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A1E85" w14:textId="77777777" w:rsidR="001431BB" w:rsidRPr="004B29C2" w:rsidRDefault="001431BB" w:rsidP="005A423F">
      <w:pPr>
        <w:widowControl w:val="0"/>
        <w:jc w:val="center"/>
        <w:rPr>
          <w:rFonts w:eastAsia="CTimesRoman"/>
          <w:b/>
          <w:iCs/>
          <w:sz w:val="24"/>
          <w:szCs w:val="24"/>
          <w:lang w:val="sr-Cyrl-CS" w:eastAsia="en-GB"/>
        </w:rPr>
      </w:pPr>
    </w:p>
    <w:p w14:paraId="24010F35" w14:textId="626B74BB" w:rsidR="00950483" w:rsidRPr="004B29C2" w:rsidRDefault="00950483" w:rsidP="005A423F">
      <w:pPr>
        <w:widowControl w:val="0"/>
        <w:jc w:val="center"/>
        <w:rPr>
          <w:rFonts w:eastAsia="CTimesRoman"/>
          <w:b/>
          <w:iCs/>
          <w:sz w:val="24"/>
          <w:szCs w:val="24"/>
          <w:lang w:val="sr-Cyrl-CS" w:eastAsia="en-GB"/>
        </w:rPr>
      </w:pPr>
      <w:r w:rsidRPr="004B29C2">
        <w:rPr>
          <w:rFonts w:eastAsia="CTimesRoman"/>
          <w:b/>
          <w:iCs/>
          <w:sz w:val="24"/>
          <w:szCs w:val="24"/>
          <w:lang w:val="sr-Cyrl-CS" w:eastAsia="en-GB"/>
        </w:rPr>
        <w:t>ОБРАЗЛОЖЕЊЕ</w:t>
      </w:r>
    </w:p>
    <w:p w14:paraId="30418493" w14:textId="2ED7FF0E" w:rsidR="001007EC" w:rsidRPr="004B29C2" w:rsidRDefault="001007EC" w:rsidP="00950483">
      <w:pPr>
        <w:widowControl w:val="0"/>
        <w:rPr>
          <w:rFonts w:eastAsia="CTimesRoman"/>
          <w:iCs/>
          <w:sz w:val="24"/>
          <w:szCs w:val="24"/>
          <w:lang w:val="sr-Cyrl-CS" w:eastAsia="en-GB"/>
        </w:rPr>
      </w:pPr>
    </w:p>
    <w:p w14:paraId="41F35B11" w14:textId="77777777" w:rsidR="00035459" w:rsidRPr="004B29C2" w:rsidRDefault="00035459" w:rsidP="00035459">
      <w:pPr>
        <w:ind w:right="-450"/>
        <w:jc w:val="both"/>
        <w:rPr>
          <w:sz w:val="24"/>
          <w:szCs w:val="24"/>
          <w:lang w:val="sr-Cyrl-CS"/>
        </w:rPr>
      </w:pPr>
    </w:p>
    <w:p w14:paraId="2FF985CD" w14:textId="38FB6EAB" w:rsidR="00035459" w:rsidRPr="004B29C2" w:rsidRDefault="00A54C92" w:rsidP="00A54C92">
      <w:pPr>
        <w:ind w:right="-450"/>
        <w:jc w:val="both"/>
        <w:rPr>
          <w:b/>
          <w:sz w:val="24"/>
          <w:szCs w:val="24"/>
          <w:lang w:val="sr-Cyrl-CS"/>
        </w:rPr>
      </w:pPr>
      <w:r w:rsidRPr="004B29C2">
        <w:rPr>
          <w:b/>
          <w:sz w:val="24"/>
          <w:szCs w:val="24"/>
          <w:lang w:val="sr-Cyrl-CS"/>
        </w:rPr>
        <w:t>I</w:t>
      </w:r>
      <w:r w:rsidR="002E552D" w:rsidRPr="004B29C2">
        <w:rPr>
          <w:b/>
          <w:sz w:val="24"/>
          <w:szCs w:val="24"/>
          <w:lang w:val="sr-Cyrl-CS"/>
        </w:rPr>
        <w:t>.</w:t>
      </w:r>
      <w:r w:rsidRPr="004B29C2">
        <w:rPr>
          <w:b/>
          <w:sz w:val="24"/>
          <w:szCs w:val="24"/>
          <w:lang w:val="sr-Cyrl-CS"/>
        </w:rPr>
        <w:tab/>
      </w:r>
      <w:r w:rsidR="00035459" w:rsidRPr="004B29C2">
        <w:rPr>
          <w:b/>
          <w:sz w:val="24"/>
          <w:szCs w:val="24"/>
          <w:lang w:val="sr-Cyrl-CS"/>
        </w:rPr>
        <w:t>УСТАВНИ ОСНОВ ЗА ДОНОШЕЊЕ ЗАКОНА</w:t>
      </w:r>
    </w:p>
    <w:p w14:paraId="128ECF29" w14:textId="77777777" w:rsidR="00035459" w:rsidRPr="004B29C2" w:rsidRDefault="00035459" w:rsidP="00035459">
      <w:pPr>
        <w:ind w:left="420" w:right="-450"/>
        <w:jc w:val="both"/>
        <w:rPr>
          <w:sz w:val="24"/>
          <w:szCs w:val="24"/>
          <w:lang w:val="sr-Cyrl-CS"/>
        </w:rPr>
      </w:pPr>
    </w:p>
    <w:p w14:paraId="1A1D5671" w14:textId="01AB95F7" w:rsidR="001B387B" w:rsidRPr="004B29C2" w:rsidRDefault="00035459" w:rsidP="009E69BC">
      <w:pPr>
        <w:autoSpaceDE w:val="0"/>
        <w:autoSpaceDN w:val="0"/>
        <w:adjustRightInd w:val="0"/>
        <w:ind w:right="-81" w:firstLine="720"/>
        <w:jc w:val="both"/>
        <w:rPr>
          <w:noProof/>
          <w:sz w:val="24"/>
          <w:szCs w:val="24"/>
          <w:lang w:val="sr-Cyrl-CS"/>
        </w:rPr>
      </w:pPr>
      <w:r w:rsidRPr="004B29C2">
        <w:rPr>
          <w:sz w:val="24"/>
          <w:szCs w:val="24"/>
          <w:lang w:val="sr-Cyrl-CS"/>
        </w:rPr>
        <w:t xml:space="preserve"> </w:t>
      </w:r>
      <w:r w:rsidR="002E552D" w:rsidRPr="004B29C2">
        <w:rPr>
          <w:noProof/>
          <w:sz w:val="24"/>
          <w:szCs w:val="24"/>
          <w:lang w:val="sr-Cyrl-CS"/>
        </w:rPr>
        <w:t>Уставни основ за доношење овог з</w:t>
      </w:r>
      <w:r w:rsidR="00541ED1" w:rsidRPr="004B29C2">
        <w:rPr>
          <w:noProof/>
          <w:sz w:val="24"/>
          <w:szCs w:val="24"/>
          <w:lang w:val="sr-Cyrl-CS"/>
        </w:rPr>
        <w:t>ак</w:t>
      </w:r>
      <w:r w:rsidR="002E552D" w:rsidRPr="004B29C2">
        <w:rPr>
          <w:noProof/>
          <w:sz w:val="24"/>
          <w:szCs w:val="24"/>
          <w:lang w:val="sr-Cyrl-CS"/>
        </w:rPr>
        <w:t>она</w:t>
      </w:r>
      <w:r w:rsidR="00541ED1" w:rsidRPr="004B29C2">
        <w:rPr>
          <w:noProof/>
          <w:sz w:val="24"/>
          <w:szCs w:val="24"/>
          <w:lang w:val="sr-Cyrl-CS"/>
        </w:rPr>
        <w:t xml:space="preserve"> </w:t>
      </w:r>
      <w:r w:rsidR="009E69BC" w:rsidRPr="004B29C2">
        <w:rPr>
          <w:noProof/>
          <w:sz w:val="24"/>
          <w:szCs w:val="24"/>
          <w:lang w:val="sr-Cyrl-CS"/>
        </w:rPr>
        <w:t xml:space="preserve">садржан је </w:t>
      </w:r>
      <w:r w:rsidR="00541ED1" w:rsidRPr="004B29C2">
        <w:rPr>
          <w:noProof/>
          <w:sz w:val="24"/>
          <w:szCs w:val="24"/>
          <w:lang w:val="sr-Cyrl-CS"/>
        </w:rPr>
        <w:t xml:space="preserve">у члану </w:t>
      </w:r>
      <w:r w:rsidR="00D06955" w:rsidRPr="004B29C2">
        <w:rPr>
          <w:noProof/>
          <w:sz w:val="24"/>
          <w:szCs w:val="24"/>
          <w:lang w:val="sr-Cyrl-CS"/>
        </w:rPr>
        <w:t>99. тачка 7. Устава Републике Србије, који прописује да Република Србија доноси законе и друге опште акте из надлежности Републике Србије.</w:t>
      </w:r>
    </w:p>
    <w:p w14:paraId="0A8C70BE" w14:textId="77777777" w:rsidR="00541ED1" w:rsidRPr="004B29C2" w:rsidRDefault="00541ED1" w:rsidP="00541ED1">
      <w:pPr>
        <w:autoSpaceDE w:val="0"/>
        <w:autoSpaceDN w:val="0"/>
        <w:adjustRightInd w:val="0"/>
        <w:ind w:right="-81" w:firstLine="720"/>
        <w:jc w:val="both"/>
        <w:rPr>
          <w:noProof/>
          <w:sz w:val="24"/>
          <w:szCs w:val="24"/>
          <w:lang w:val="sr-Cyrl-CS"/>
        </w:rPr>
      </w:pPr>
    </w:p>
    <w:p w14:paraId="15408EFD" w14:textId="743F8357" w:rsidR="006B16B3" w:rsidRPr="004B29C2" w:rsidRDefault="00A54C92" w:rsidP="00A54C92">
      <w:pPr>
        <w:ind w:right="-450"/>
        <w:jc w:val="both"/>
        <w:rPr>
          <w:b/>
          <w:bCs/>
          <w:sz w:val="24"/>
          <w:szCs w:val="24"/>
          <w:lang w:val="sr-Cyrl-CS"/>
        </w:rPr>
      </w:pPr>
      <w:r w:rsidRPr="004B29C2">
        <w:rPr>
          <w:b/>
          <w:bCs/>
          <w:sz w:val="24"/>
          <w:szCs w:val="24"/>
          <w:lang w:val="sr-Cyrl-CS"/>
        </w:rPr>
        <w:t>II</w:t>
      </w:r>
      <w:r w:rsidR="002E552D" w:rsidRPr="004B29C2">
        <w:rPr>
          <w:b/>
          <w:bCs/>
          <w:sz w:val="24"/>
          <w:szCs w:val="24"/>
          <w:lang w:val="sr-Cyrl-CS"/>
        </w:rPr>
        <w:t>.</w:t>
      </w:r>
      <w:r w:rsidRPr="004B29C2">
        <w:rPr>
          <w:b/>
          <w:bCs/>
          <w:sz w:val="24"/>
          <w:szCs w:val="24"/>
          <w:lang w:val="sr-Cyrl-CS"/>
        </w:rPr>
        <w:tab/>
      </w:r>
      <w:r w:rsidR="00035459" w:rsidRPr="004B29C2">
        <w:rPr>
          <w:b/>
          <w:bCs/>
          <w:sz w:val="24"/>
          <w:szCs w:val="24"/>
          <w:lang w:val="sr-Cyrl-CS"/>
        </w:rPr>
        <w:t>РАЗЛОЗИ ЗА ДОНОШЕЊЕ ЗАКОНА</w:t>
      </w:r>
    </w:p>
    <w:p w14:paraId="3C4D0E7F" w14:textId="77777777" w:rsidR="003E65C3" w:rsidRPr="004B29C2" w:rsidRDefault="003E65C3" w:rsidP="005F3BC4">
      <w:pPr>
        <w:pStyle w:val="ListParagraph"/>
        <w:ind w:right="-450"/>
        <w:jc w:val="both"/>
        <w:rPr>
          <w:b/>
          <w:bCs/>
          <w:sz w:val="24"/>
          <w:szCs w:val="24"/>
          <w:lang w:val="sr-Cyrl-CS"/>
        </w:rPr>
      </w:pPr>
    </w:p>
    <w:p w14:paraId="3D1258BB" w14:textId="03371C26" w:rsidR="008B7F9E" w:rsidRPr="004B29C2" w:rsidRDefault="007531BF" w:rsidP="008B7F9E">
      <w:pPr>
        <w:pStyle w:val="NoSpacing"/>
        <w:ind w:firstLine="708"/>
        <w:jc w:val="both"/>
        <w:rPr>
          <w:rFonts w:ascii="Times New Roman" w:hAnsi="Times New Roman"/>
          <w:sz w:val="24"/>
          <w:szCs w:val="24"/>
          <w:lang w:val="sr-Cyrl-CS"/>
        </w:rPr>
      </w:pPr>
      <w:r w:rsidRPr="004B29C2">
        <w:rPr>
          <w:rFonts w:ascii="Times New Roman" w:hAnsi="Times New Roman"/>
          <w:sz w:val="24"/>
          <w:szCs w:val="24"/>
          <w:lang w:val="sr-Cyrl-CS"/>
        </w:rPr>
        <w:t>Разлози за доношење измена и допуна Закона о</w:t>
      </w:r>
      <w:r w:rsidR="002E552D" w:rsidRPr="004B29C2">
        <w:rPr>
          <w:rFonts w:ascii="Times New Roman" w:hAnsi="Times New Roman"/>
          <w:noProof/>
          <w:sz w:val="24"/>
          <w:szCs w:val="24"/>
          <w:lang w:val="sr-Cyrl-CS"/>
        </w:rPr>
        <w:t xml:space="preserve"> утврђивању гарантне шеме и субвенционисању дела камате као мера подршке младима у куповини прве стaмбене непокретности („Службени гласник РС”, број 19/25 – у даљем тексту: Закон) </w:t>
      </w:r>
      <w:r w:rsidRPr="004B29C2">
        <w:rPr>
          <w:rFonts w:ascii="Times New Roman" w:hAnsi="Times New Roman"/>
          <w:sz w:val="24"/>
          <w:szCs w:val="24"/>
          <w:lang w:val="sr-Cyrl-CS"/>
        </w:rPr>
        <w:t>огледају се у томе што с</w:t>
      </w:r>
      <w:r w:rsidR="002E552D" w:rsidRPr="004B29C2">
        <w:rPr>
          <w:rFonts w:ascii="Times New Roman" w:hAnsi="Times New Roman"/>
          <w:sz w:val="24"/>
          <w:szCs w:val="24"/>
          <w:lang w:val="sr-Cyrl-CS"/>
        </w:rPr>
        <w:t>у се у досадашњој примени З</w:t>
      </w:r>
      <w:r w:rsidRPr="004B29C2">
        <w:rPr>
          <w:rFonts w:ascii="Times New Roman" w:hAnsi="Times New Roman"/>
          <w:sz w:val="24"/>
          <w:szCs w:val="24"/>
          <w:lang w:val="sr-Cyrl-CS"/>
        </w:rPr>
        <w:t>акона појавили одређени проблеми у примени и разумевању појединих одредби, које на овај начин јасније уређују односе и подршку млади</w:t>
      </w:r>
      <w:r w:rsidR="002E552D" w:rsidRPr="004B29C2">
        <w:rPr>
          <w:rFonts w:ascii="Times New Roman" w:hAnsi="Times New Roman"/>
          <w:sz w:val="24"/>
          <w:szCs w:val="24"/>
          <w:lang w:val="sr-Cyrl-CS"/>
        </w:rPr>
        <w:t>ма, а све у сврху примене З</w:t>
      </w:r>
      <w:r w:rsidRPr="004B29C2">
        <w:rPr>
          <w:rFonts w:ascii="Times New Roman" w:hAnsi="Times New Roman"/>
          <w:sz w:val="24"/>
          <w:szCs w:val="24"/>
          <w:lang w:val="sr-Cyrl-CS"/>
        </w:rPr>
        <w:t>акона, у складу са програмом подршке младима у куповини прве стамбене непокретности.</w:t>
      </w:r>
      <w:bookmarkStart w:id="0" w:name="_Hlk56096851"/>
      <w:r w:rsidR="008B7F9E" w:rsidRPr="004B29C2">
        <w:rPr>
          <w:rFonts w:ascii="Times New Roman" w:hAnsi="Times New Roman"/>
          <w:sz w:val="24"/>
          <w:szCs w:val="24"/>
          <w:lang w:val="sr-Cyrl-CS"/>
        </w:rPr>
        <w:t xml:space="preserve"> Предложене измене и допуне не представљају суштинске промене у законским решењима, већ се ради о унапређењу правне регулативе, чиме се омогућава наставак ефикасног спровођења предузетих мера подршке младима у куповини прве стамбене непокретности.</w:t>
      </w:r>
      <w:bookmarkEnd w:id="0"/>
    </w:p>
    <w:p w14:paraId="17035D4D" w14:textId="4E5BEC16" w:rsidR="007531BF" w:rsidRPr="004B29C2" w:rsidRDefault="007531BF" w:rsidP="007531BF">
      <w:pPr>
        <w:pStyle w:val="NoSpacing"/>
        <w:ind w:firstLine="708"/>
        <w:jc w:val="both"/>
        <w:rPr>
          <w:rFonts w:ascii="Times New Roman" w:hAnsi="Times New Roman"/>
          <w:sz w:val="24"/>
          <w:szCs w:val="24"/>
          <w:lang w:val="sr-Cyrl-CS"/>
        </w:rPr>
      </w:pPr>
      <w:r w:rsidRPr="004B29C2">
        <w:rPr>
          <w:rFonts w:ascii="Times New Roman" w:hAnsi="Times New Roman"/>
          <w:sz w:val="24"/>
          <w:szCs w:val="24"/>
          <w:lang w:val="sr-Cyrl-CS"/>
        </w:rPr>
        <w:tab/>
      </w:r>
    </w:p>
    <w:p w14:paraId="4C465822" w14:textId="439EA0E3" w:rsidR="006B16B3" w:rsidRPr="004B29C2" w:rsidRDefault="00A54C92" w:rsidP="00A54C92">
      <w:pPr>
        <w:ind w:right="-450"/>
        <w:jc w:val="both"/>
        <w:rPr>
          <w:b/>
          <w:bCs/>
          <w:sz w:val="24"/>
          <w:szCs w:val="24"/>
          <w:lang w:val="sr-Cyrl-CS"/>
        </w:rPr>
      </w:pPr>
      <w:r w:rsidRPr="004B29C2">
        <w:rPr>
          <w:rFonts w:eastAsia="CTimesRoman"/>
          <w:b/>
          <w:bCs/>
          <w:iCs/>
          <w:sz w:val="24"/>
          <w:szCs w:val="24"/>
          <w:lang w:val="sr-Cyrl-CS" w:eastAsia="en-GB"/>
        </w:rPr>
        <w:t>III</w:t>
      </w:r>
      <w:r w:rsidR="002E552D" w:rsidRPr="004B29C2">
        <w:rPr>
          <w:rFonts w:eastAsia="CTimesRoman"/>
          <w:b/>
          <w:bCs/>
          <w:iCs/>
          <w:sz w:val="24"/>
          <w:szCs w:val="24"/>
          <w:lang w:val="sr-Cyrl-CS" w:eastAsia="en-GB"/>
        </w:rPr>
        <w:t>.</w:t>
      </w:r>
      <w:r w:rsidRPr="004B29C2">
        <w:rPr>
          <w:rFonts w:eastAsia="CTimesRoman"/>
          <w:b/>
          <w:bCs/>
          <w:iCs/>
          <w:sz w:val="24"/>
          <w:szCs w:val="24"/>
          <w:lang w:val="sr-Cyrl-CS" w:eastAsia="en-GB"/>
        </w:rPr>
        <w:tab/>
      </w:r>
      <w:r w:rsidR="006B16B3" w:rsidRPr="004B29C2">
        <w:rPr>
          <w:rFonts w:eastAsia="CTimesRoman"/>
          <w:b/>
          <w:bCs/>
          <w:iCs/>
          <w:sz w:val="24"/>
          <w:szCs w:val="24"/>
          <w:lang w:val="sr-Cyrl-CS" w:eastAsia="en-GB"/>
        </w:rPr>
        <w:t>ОБЈАШЊЕЊЕ ПОЈЕДИНАЧНИХ РЕШЕЊА</w:t>
      </w:r>
    </w:p>
    <w:p w14:paraId="2EAA883B" w14:textId="77777777" w:rsidR="009E69BC" w:rsidRPr="004B29C2" w:rsidRDefault="009E69BC" w:rsidP="009E69BC">
      <w:pPr>
        <w:pStyle w:val="NoSpacing"/>
        <w:jc w:val="both"/>
        <w:rPr>
          <w:rFonts w:ascii="Times New Roman" w:hAnsi="Times New Roman"/>
          <w:b/>
          <w:bCs/>
          <w:sz w:val="24"/>
          <w:szCs w:val="24"/>
          <w:lang w:val="sr-Cyrl-CS"/>
        </w:rPr>
      </w:pPr>
    </w:p>
    <w:p w14:paraId="3D029933" w14:textId="14E33B56" w:rsidR="00BA4C03" w:rsidRPr="004B29C2" w:rsidRDefault="009E69BC" w:rsidP="002E552D">
      <w:pPr>
        <w:pStyle w:val="NoSpacing"/>
        <w:ind w:firstLine="708"/>
        <w:jc w:val="both"/>
        <w:rPr>
          <w:rFonts w:ascii="Times New Roman" w:hAnsi="Times New Roman"/>
          <w:bCs/>
          <w:sz w:val="24"/>
          <w:szCs w:val="24"/>
          <w:lang w:val="sr-Cyrl-CS"/>
        </w:rPr>
      </w:pPr>
      <w:r w:rsidRPr="004B29C2">
        <w:rPr>
          <w:rFonts w:ascii="Times New Roman" w:hAnsi="Times New Roman"/>
          <w:bCs/>
          <w:sz w:val="24"/>
          <w:szCs w:val="24"/>
          <w:lang w:val="sr-Cyrl-CS"/>
        </w:rPr>
        <w:t xml:space="preserve">Чланом 1. </w:t>
      </w:r>
      <w:r w:rsidR="002E552D" w:rsidRPr="004B29C2">
        <w:rPr>
          <w:rFonts w:ascii="Times New Roman" w:hAnsi="Times New Roman"/>
          <w:bCs/>
          <w:sz w:val="24"/>
          <w:szCs w:val="24"/>
          <w:lang w:val="sr-Cyrl-CS"/>
        </w:rPr>
        <w:t>овог закона се у члану 2.</w:t>
      </w:r>
      <w:r w:rsidRPr="004B29C2">
        <w:rPr>
          <w:rFonts w:ascii="Times New Roman" w:hAnsi="Times New Roman"/>
          <w:bCs/>
          <w:sz w:val="24"/>
          <w:szCs w:val="24"/>
          <w:lang w:val="sr-Cyrl-CS"/>
        </w:rPr>
        <w:t xml:space="preserve"> тачка 8),</w:t>
      </w:r>
      <w:r w:rsidRPr="004B29C2">
        <w:rPr>
          <w:sz w:val="24"/>
          <w:szCs w:val="24"/>
          <w:lang w:val="sr-Cyrl-CS"/>
        </w:rPr>
        <w:t xml:space="preserve"> </w:t>
      </w:r>
      <w:r w:rsidRPr="004B29C2">
        <w:rPr>
          <w:rFonts w:ascii="Times New Roman" w:hAnsi="Times New Roman"/>
          <w:bCs/>
          <w:sz w:val="24"/>
          <w:szCs w:val="24"/>
          <w:lang w:val="sr-Cyrl-CS"/>
        </w:rPr>
        <w:t>у дефиницији стамбене непокретности, поред речи „</w:t>
      </w:r>
      <w:r w:rsidR="002E552D" w:rsidRPr="004B29C2">
        <w:rPr>
          <w:rFonts w:ascii="Times New Roman" w:hAnsi="Times New Roman"/>
          <w:bCs/>
          <w:sz w:val="24"/>
          <w:szCs w:val="24"/>
          <w:lang w:val="sr-Cyrl-CS"/>
        </w:rPr>
        <w:t xml:space="preserve">- </w:t>
      </w:r>
      <w:r w:rsidRPr="004B29C2">
        <w:rPr>
          <w:rFonts w:ascii="Times New Roman" w:hAnsi="Times New Roman"/>
          <w:bCs/>
          <w:sz w:val="24"/>
          <w:szCs w:val="24"/>
          <w:lang w:val="sr-Cyrl-CS"/>
        </w:rPr>
        <w:t>кућа</w:t>
      </w:r>
      <w:r w:rsidR="004747ED" w:rsidRPr="004B29C2">
        <w:rPr>
          <w:rFonts w:ascii="Times New Roman" w:hAnsi="Times New Roman"/>
          <w:bCs/>
          <w:sz w:val="24"/>
          <w:szCs w:val="24"/>
          <w:lang w:val="sr-Cyrl-CS"/>
        </w:rPr>
        <w:t>”</w:t>
      </w:r>
      <w:r w:rsidR="002E552D" w:rsidRPr="004B29C2">
        <w:rPr>
          <w:rFonts w:ascii="Times New Roman" w:hAnsi="Times New Roman"/>
          <w:bCs/>
          <w:sz w:val="24"/>
          <w:szCs w:val="24"/>
          <w:lang w:val="sr-Cyrl-CS"/>
        </w:rPr>
        <w:t xml:space="preserve"> додају</w:t>
      </w:r>
      <w:r w:rsidRPr="004B29C2">
        <w:rPr>
          <w:rFonts w:ascii="Times New Roman" w:hAnsi="Times New Roman"/>
          <w:bCs/>
          <w:sz w:val="24"/>
          <w:szCs w:val="24"/>
          <w:lang w:val="sr-Cyrl-CS"/>
        </w:rPr>
        <w:t xml:space="preserve"> речи</w:t>
      </w:r>
      <w:r w:rsidR="002E552D" w:rsidRPr="004B29C2">
        <w:rPr>
          <w:rFonts w:ascii="Times New Roman" w:hAnsi="Times New Roman"/>
          <w:bCs/>
          <w:sz w:val="24"/>
          <w:szCs w:val="24"/>
          <w:lang w:val="sr-Cyrl-CS"/>
        </w:rPr>
        <w:t>:</w:t>
      </w:r>
      <w:r w:rsidRPr="004B29C2">
        <w:rPr>
          <w:rFonts w:ascii="Times New Roman" w:hAnsi="Times New Roman"/>
          <w:bCs/>
          <w:sz w:val="24"/>
          <w:szCs w:val="24"/>
          <w:lang w:val="sr-Cyrl-CS"/>
        </w:rPr>
        <w:t xml:space="preserve"> </w:t>
      </w:r>
      <w:r w:rsidR="00F401D4" w:rsidRPr="004B29C2">
        <w:rPr>
          <w:rFonts w:ascii="Times New Roman" w:hAnsi="Times New Roman"/>
          <w:bCs/>
          <w:sz w:val="24"/>
          <w:szCs w:val="24"/>
          <w:lang w:val="sr-Cyrl-CS"/>
        </w:rPr>
        <w:t>„(укључујући и помоћне објекте)”</w:t>
      </w:r>
      <w:r w:rsidRPr="004B29C2">
        <w:rPr>
          <w:rFonts w:ascii="Times New Roman" w:hAnsi="Times New Roman"/>
          <w:bCs/>
          <w:sz w:val="24"/>
          <w:szCs w:val="24"/>
          <w:lang w:val="sr-Cyrl-CS"/>
        </w:rPr>
        <w:t>, с обзиром да се у пракси показало да се стамбене куће нуде са помоћним објектима, а банке одбијају да кредитирају такву куповину.</w:t>
      </w:r>
    </w:p>
    <w:p w14:paraId="3A681A16" w14:textId="09F03149" w:rsidR="00201649" w:rsidRPr="004B29C2" w:rsidRDefault="00BA4C03" w:rsidP="002E552D">
      <w:pPr>
        <w:pStyle w:val="NoSpacing"/>
        <w:ind w:firstLine="708"/>
        <w:jc w:val="both"/>
        <w:rPr>
          <w:rFonts w:ascii="Times New Roman" w:hAnsi="Times New Roman"/>
          <w:bCs/>
          <w:sz w:val="24"/>
          <w:szCs w:val="24"/>
          <w:lang w:val="sr-Cyrl-CS"/>
        </w:rPr>
      </w:pPr>
      <w:r w:rsidRPr="004B29C2">
        <w:rPr>
          <w:rFonts w:ascii="Times New Roman" w:hAnsi="Times New Roman"/>
          <w:bCs/>
          <w:sz w:val="24"/>
          <w:szCs w:val="24"/>
          <w:lang w:val="sr-Cyrl-CS"/>
        </w:rPr>
        <w:t>Чланом</w:t>
      </w:r>
      <w:r w:rsidR="002E552D" w:rsidRPr="004B29C2">
        <w:rPr>
          <w:rFonts w:ascii="Times New Roman" w:hAnsi="Times New Roman"/>
          <w:bCs/>
          <w:sz w:val="24"/>
          <w:szCs w:val="24"/>
          <w:lang w:val="sr-Cyrl-CS"/>
        </w:rPr>
        <w:t xml:space="preserve"> 2. oвог з</w:t>
      </w:r>
      <w:r w:rsidRPr="004B29C2">
        <w:rPr>
          <w:rFonts w:ascii="Times New Roman" w:hAnsi="Times New Roman"/>
          <w:bCs/>
          <w:sz w:val="24"/>
          <w:szCs w:val="24"/>
          <w:lang w:val="sr-Cyrl-CS"/>
        </w:rPr>
        <w:t>акона</w:t>
      </w:r>
      <w:r w:rsidR="002E552D" w:rsidRPr="004B29C2">
        <w:rPr>
          <w:rFonts w:ascii="Times New Roman" w:hAnsi="Times New Roman"/>
          <w:bCs/>
          <w:sz w:val="24"/>
          <w:szCs w:val="24"/>
          <w:lang w:val="sr-Cyrl-CS"/>
        </w:rPr>
        <w:t>, у члану 5. додају се два</w:t>
      </w:r>
      <w:r w:rsidR="00324ED4" w:rsidRPr="004B29C2">
        <w:rPr>
          <w:rFonts w:ascii="Times New Roman" w:hAnsi="Times New Roman"/>
          <w:bCs/>
          <w:sz w:val="24"/>
          <w:szCs w:val="24"/>
          <w:lang w:val="sr-Cyrl-CS"/>
        </w:rPr>
        <w:t xml:space="preserve"> става. Први је </w:t>
      </w:r>
      <w:r w:rsidR="004747ED" w:rsidRPr="004B29C2">
        <w:rPr>
          <w:rFonts w:ascii="Times New Roman" w:hAnsi="Times New Roman"/>
          <w:bCs/>
          <w:sz w:val="24"/>
          <w:szCs w:val="24"/>
          <w:lang w:val="sr-Cyrl-CS"/>
        </w:rPr>
        <w:t>да банка може прихватити јемство трећих лица у одређеним случајевим</w:t>
      </w:r>
      <w:r w:rsidR="004B29C2">
        <w:rPr>
          <w:rFonts w:ascii="Times New Roman" w:hAnsi="Times New Roman"/>
          <w:bCs/>
          <w:sz w:val="24"/>
          <w:szCs w:val="24"/>
          <w:lang w:val="sr-Cyrl-RS"/>
        </w:rPr>
        <w:t>а</w:t>
      </w:r>
      <w:r w:rsidR="004747ED" w:rsidRPr="004B29C2">
        <w:rPr>
          <w:rFonts w:ascii="Times New Roman" w:hAnsi="Times New Roman"/>
          <w:bCs/>
          <w:sz w:val="24"/>
          <w:szCs w:val="24"/>
          <w:lang w:val="sr-Cyrl-CS"/>
        </w:rPr>
        <w:t xml:space="preserve"> јер се на овај начин решава проблем недостатка кредитно способних јемаца код младих који или немају чланове породичног домаћинства, или банке својом кредитном политиком условљавају постојање неког јемца који би им омогућио да добију одговарајући кредит. Разлог </w:t>
      </w:r>
      <w:r w:rsidR="00201649" w:rsidRPr="004B29C2">
        <w:rPr>
          <w:rFonts w:ascii="Times New Roman" w:hAnsi="Times New Roman"/>
          <w:bCs/>
          <w:sz w:val="24"/>
          <w:szCs w:val="24"/>
          <w:lang w:val="sr-Cyrl-CS"/>
        </w:rPr>
        <w:t xml:space="preserve">за други став </w:t>
      </w:r>
      <w:r w:rsidR="004747ED" w:rsidRPr="004B29C2">
        <w:rPr>
          <w:rFonts w:ascii="Times New Roman" w:hAnsi="Times New Roman"/>
          <w:bCs/>
          <w:sz w:val="24"/>
          <w:szCs w:val="24"/>
          <w:lang w:val="sr-Cyrl-CS"/>
        </w:rPr>
        <w:t>је, након доста одбијених захтева у пракси, да се банке ипак фокусирају и на отплатни</w:t>
      </w:r>
      <w:r w:rsidR="00324ED4" w:rsidRPr="004B29C2">
        <w:rPr>
          <w:rFonts w:ascii="Times New Roman" w:hAnsi="Times New Roman"/>
          <w:bCs/>
          <w:sz w:val="24"/>
          <w:szCs w:val="24"/>
          <w:lang w:val="sr-Cyrl-CS"/>
        </w:rPr>
        <w:t xml:space="preserve"> период после истека гарантовања</w:t>
      </w:r>
      <w:r w:rsidR="004747ED" w:rsidRPr="004B29C2">
        <w:rPr>
          <w:rFonts w:ascii="Times New Roman" w:hAnsi="Times New Roman"/>
          <w:bCs/>
          <w:sz w:val="24"/>
          <w:szCs w:val="24"/>
          <w:lang w:val="sr-Cyrl-CS"/>
        </w:rPr>
        <w:t xml:space="preserve"> од стране Републике</w:t>
      </w:r>
      <w:r w:rsidR="00201649" w:rsidRPr="004B29C2">
        <w:rPr>
          <w:rFonts w:ascii="Times New Roman" w:hAnsi="Times New Roman"/>
          <w:bCs/>
          <w:sz w:val="24"/>
          <w:szCs w:val="24"/>
          <w:lang w:val="sr-Cyrl-CS"/>
        </w:rPr>
        <w:t xml:space="preserve"> Србије</w:t>
      </w:r>
      <w:r w:rsidR="004747ED" w:rsidRPr="004B29C2">
        <w:rPr>
          <w:rFonts w:ascii="Times New Roman" w:hAnsi="Times New Roman"/>
          <w:bCs/>
          <w:sz w:val="24"/>
          <w:szCs w:val="24"/>
          <w:lang w:val="sr-Cyrl-CS"/>
        </w:rPr>
        <w:t xml:space="preserve">, да сами корисници кредита могу понудити боља и квалитетнија средства обезбеђења, него што је јемство члана породице или заједничког домаћинства, а услед  протека времена – година њиховог живота. </w:t>
      </w:r>
    </w:p>
    <w:p w14:paraId="381D48F7" w14:textId="7C726431" w:rsidR="00201649" w:rsidRPr="004B29C2" w:rsidRDefault="00201649" w:rsidP="00C947B4">
      <w:pPr>
        <w:ind w:firstLine="708"/>
        <w:jc w:val="both"/>
        <w:rPr>
          <w:bCs/>
          <w:sz w:val="24"/>
          <w:szCs w:val="24"/>
          <w:lang w:val="sr-Cyrl-CS"/>
        </w:rPr>
      </w:pPr>
      <w:r w:rsidRPr="004B29C2">
        <w:rPr>
          <w:bCs/>
          <w:sz w:val="24"/>
          <w:szCs w:val="24"/>
          <w:lang w:val="sr-Cyrl-CS"/>
        </w:rPr>
        <w:t>Чланом</w:t>
      </w:r>
      <w:r w:rsidR="002E552D" w:rsidRPr="004B29C2">
        <w:rPr>
          <w:bCs/>
          <w:sz w:val="24"/>
          <w:szCs w:val="24"/>
          <w:lang w:val="sr-Cyrl-CS"/>
        </w:rPr>
        <w:t xml:space="preserve"> 3. овог закона, у члану 6. додаје се</w:t>
      </w:r>
      <w:r w:rsidRPr="004B29C2">
        <w:rPr>
          <w:bCs/>
          <w:sz w:val="24"/>
          <w:szCs w:val="24"/>
          <w:lang w:val="sr-Cyrl-CS"/>
        </w:rPr>
        <w:t xml:space="preserve"> тачка </w:t>
      </w:r>
      <w:r w:rsidR="00C81833" w:rsidRPr="004B29C2">
        <w:rPr>
          <w:bCs/>
          <w:sz w:val="24"/>
          <w:szCs w:val="24"/>
          <w:lang w:val="sr-Cyrl-CS"/>
        </w:rPr>
        <w:t xml:space="preserve">7), имајући у виду </w:t>
      </w:r>
      <w:r w:rsidRPr="004B29C2">
        <w:rPr>
          <w:bCs/>
          <w:sz w:val="24"/>
          <w:szCs w:val="24"/>
          <w:lang w:val="sr-Cyrl-CS"/>
        </w:rPr>
        <w:t>чињеницу да се јавило много младих који би могли да изграде кућу на земљишту са грађевинском дозволом, или имају понуду за изградњу монтажне куће, а које се уклапају у висину кредита коју могу да добију.</w:t>
      </w:r>
      <w:r w:rsidRPr="004B29C2">
        <w:rPr>
          <w:lang w:val="sr-Cyrl-CS"/>
        </w:rPr>
        <w:t xml:space="preserve"> </w:t>
      </w:r>
      <w:r w:rsidR="00C81833" w:rsidRPr="004B29C2">
        <w:rPr>
          <w:bCs/>
          <w:sz w:val="24"/>
          <w:szCs w:val="24"/>
          <w:lang w:val="sr-Cyrl-CS"/>
        </w:rPr>
        <w:t>Став</w:t>
      </w:r>
      <w:r w:rsidRPr="004B29C2">
        <w:rPr>
          <w:bCs/>
          <w:sz w:val="24"/>
          <w:szCs w:val="24"/>
          <w:lang w:val="sr-Cyrl-CS"/>
        </w:rPr>
        <w:t xml:space="preserve"> </w:t>
      </w:r>
      <w:r w:rsidR="001007EC" w:rsidRPr="004B29C2">
        <w:rPr>
          <w:bCs/>
          <w:sz w:val="24"/>
          <w:szCs w:val="24"/>
          <w:lang w:val="sr-Cyrl-CS"/>
        </w:rPr>
        <w:t xml:space="preserve">5. </w:t>
      </w:r>
      <w:r w:rsidR="00C81833" w:rsidRPr="004B29C2">
        <w:rPr>
          <w:bCs/>
          <w:sz w:val="24"/>
          <w:szCs w:val="24"/>
          <w:lang w:val="sr-Cyrl-CS"/>
        </w:rPr>
        <w:t xml:space="preserve">истог члана допуњен је, </w:t>
      </w:r>
      <w:r w:rsidRPr="004B29C2">
        <w:rPr>
          <w:bCs/>
          <w:sz w:val="24"/>
          <w:szCs w:val="24"/>
          <w:lang w:val="sr-Cyrl-CS"/>
        </w:rPr>
        <w:t>с обзиром да садашњим решењем није прецизно уређено питање опстанка гаранције након преласка на комерцијалне услове</w:t>
      </w:r>
      <w:r w:rsidR="001007EC" w:rsidRPr="004B29C2">
        <w:rPr>
          <w:bCs/>
          <w:sz w:val="24"/>
          <w:szCs w:val="24"/>
          <w:lang w:val="sr-Cyrl-CS"/>
        </w:rPr>
        <w:t>,</w:t>
      </w:r>
      <w:r w:rsidRPr="004B29C2">
        <w:rPr>
          <w:bCs/>
          <w:sz w:val="24"/>
          <w:szCs w:val="24"/>
          <w:lang w:val="sr-Cyrl-CS"/>
        </w:rPr>
        <w:t xml:space="preserve"> а у року важења гаранције.</w:t>
      </w:r>
    </w:p>
    <w:p w14:paraId="01F30541" w14:textId="5E9F7078" w:rsidR="001007EC" w:rsidRPr="004B29C2" w:rsidRDefault="001007EC" w:rsidP="00C947B4">
      <w:pPr>
        <w:ind w:firstLine="708"/>
        <w:jc w:val="both"/>
        <w:rPr>
          <w:bCs/>
          <w:sz w:val="24"/>
          <w:szCs w:val="24"/>
          <w:lang w:val="sr-Cyrl-CS"/>
        </w:rPr>
      </w:pPr>
      <w:r w:rsidRPr="004B29C2">
        <w:rPr>
          <w:bCs/>
          <w:sz w:val="24"/>
          <w:szCs w:val="24"/>
          <w:lang w:val="sr-Cyrl-CS"/>
        </w:rPr>
        <w:t>Чланом</w:t>
      </w:r>
      <w:r w:rsidR="00C947B4" w:rsidRPr="004B29C2">
        <w:rPr>
          <w:bCs/>
          <w:sz w:val="24"/>
          <w:szCs w:val="24"/>
          <w:lang w:val="sr-Cyrl-CS"/>
        </w:rPr>
        <w:t xml:space="preserve"> 4. овог з</w:t>
      </w:r>
      <w:r w:rsidRPr="004B29C2">
        <w:rPr>
          <w:bCs/>
          <w:sz w:val="24"/>
          <w:szCs w:val="24"/>
          <w:lang w:val="sr-Cyrl-CS"/>
        </w:rPr>
        <w:t xml:space="preserve">акона, у члану 9. став 2. мења </w:t>
      </w:r>
      <w:r w:rsidR="00C947B4" w:rsidRPr="004B29C2">
        <w:rPr>
          <w:bCs/>
          <w:sz w:val="24"/>
          <w:szCs w:val="24"/>
          <w:lang w:val="sr-Cyrl-CS"/>
        </w:rPr>
        <w:t xml:space="preserve">се </w:t>
      </w:r>
      <w:r w:rsidRPr="004B29C2">
        <w:rPr>
          <w:bCs/>
          <w:sz w:val="24"/>
          <w:szCs w:val="24"/>
          <w:lang w:val="sr-Cyrl-CS"/>
        </w:rPr>
        <w:t xml:space="preserve">из разлога што </w:t>
      </w:r>
      <w:r w:rsidRPr="004B29C2">
        <w:rPr>
          <w:rFonts w:eastAsia="Calibri"/>
          <w:sz w:val="24"/>
          <w:szCs w:val="24"/>
          <w:lang w:val="sr-Cyrl-CS"/>
        </w:rPr>
        <w:t>Републички геодетски завод не може издавати фактуру, нити тражити наплату републичке админ</w:t>
      </w:r>
      <w:r w:rsidR="004B29C2">
        <w:rPr>
          <w:rFonts w:eastAsia="Calibri"/>
          <w:sz w:val="24"/>
          <w:szCs w:val="24"/>
          <w:lang w:val="sr-Cyrl-CS"/>
        </w:rPr>
        <w:t>и</w:t>
      </w:r>
      <w:r w:rsidRPr="004B29C2">
        <w:rPr>
          <w:rFonts w:eastAsia="Calibri"/>
          <w:sz w:val="24"/>
          <w:szCs w:val="24"/>
          <w:lang w:val="sr-Cyrl-CS"/>
        </w:rPr>
        <w:t xml:space="preserve">стративне таксе по основу уписа хипотеке, издавања листа непокретности или промене имаоца права на непокретности. </w:t>
      </w:r>
      <w:r w:rsidRPr="004B29C2">
        <w:rPr>
          <w:bCs/>
          <w:sz w:val="24"/>
          <w:szCs w:val="24"/>
          <w:lang w:val="sr-Cyrl-CS"/>
        </w:rPr>
        <w:t>У истом члану, мења се</w:t>
      </w:r>
      <w:r w:rsidR="00C947B4" w:rsidRPr="004B29C2">
        <w:rPr>
          <w:bCs/>
          <w:sz w:val="24"/>
          <w:szCs w:val="24"/>
          <w:lang w:val="sr-Cyrl-CS"/>
        </w:rPr>
        <w:t xml:space="preserve"> и</w:t>
      </w:r>
      <w:r w:rsidRPr="004B29C2">
        <w:rPr>
          <w:bCs/>
          <w:sz w:val="24"/>
          <w:szCs w:val="24"/>
          <w:lang w:val="sr-Cyrl-CS"/>
        </w:rPr>
        <w:t xml:space="preserve"> став 3. како би се избегао проблем наплате трошкова, с обзиром да се хипотека уписује на непокретности која је још увек у власништву продавца, а касније се спроводи промена имаоца права по исплати купопродајне цене. </w:t>
      </w:r>
    </w:p>
    <w:p w14:paraId="09FDA339" w14:textId="49B291BD" w:rsidR="001431BB" w:rsidRPr="004B29C2" w:rsidRDefault="004747ED" w:rsidP="001007EC">
      <w:pPr>
        <w:ind w:firstLine="708"/>
        <w:jc w:val="both"/>
        <w:rPr>
          <w:rFonts w:eastAsia="Calibri"/>
          <w:sz w:val="24"/>
          <w:szCs w:val="24"/>
          <w:lang w:val="sr-Cyrl-CS"/>
        </w:rPr>
      </w:pPr>
      <w:r w:rsidRPr="004B29C2">
        <w:rPr>
          <w:bCs/>
          <w:sz w:val="24"/>
          <w:szCs w:val="24"/>
          <w:lang w:val="sr-Cyrl-CS"/>
        </w:rPr>
        <w:t>Чланом 5</w:t>
      </w:r>
      <w:r w:rsidR="00C947B4" w:rsidRPr="004B29C2">
        <w:rPr>
          <w:bCs/>
          <w:sz w:val="24"/>
          <w:szCs w:val="24"/>
          <w:lang w:val="sr-Cyrl-CS"/>
        </w:rPr>
        <w:t>. овог з</w:t>
      </w:r>
      <w:r w:rsidR="001431BB" w:rsidRPr="004B29C2">
        <w:rPr>
          <w:bCs/>
          <w:sz w:val="24"/>
          <w:szCs w:val="24"/>
          <w:lang w:val="sr-Cyrl-CS"/>
        </w:rPr>
        <w:t>акона, одређено је да овај закон ступа на снагу осам дана од дана објављивања у „Службеном гласнику Републике Србије”.</w:t>
      </w:r>
    </w:p>
    <w:p w14:paraId="01E7A08C" w14:textId="77777777" w:rsidR="00A54C92" w:rsidRPr="004B29C2" w:rsidRDefault="00A54C92" w:rsidP="00BA4C03">
      <w:pPr>
        <w:pStyle w:val="NoSpacing"/>
        <w:ind w:firstLine="708"/>
        <w:jc w:val="both"/>
        <w:rPr>
          <w:rFonts w:ascii="Times New Roman" w:hAnsi="Times New Roman"/>
          <w:bCs/>
          <w:sz w:val="24"/>
          <w:szCs w:val="24"/>
          <w:lang w:val="sr-Cyrl-CS"/>
        </w:rPr>
      </w:pPr>
    </w:p>
    <w:p w14:paraId="4BA1FF23" w14:textId="5A94EA8B" w:rsidR="00A54C92" w:rsidRPr="004B29C2" w:rsidRDefault="00607C23" w:rsidP="00607C23">
      <w:pPr>
        <w:jc w:val="both"/>
        <w:rPr>
          <w:rFonts w:eastAsiaTheme="minorHAnsi"/>
          <w:b/>
          <w:kern w:val="22"/>
          <w:sz w:val="24"/>
          <w:szCs w:val="24"/>
          <w:lang w:val="sr-Cyrl-CS"/>
        </w:rPr>
      </w:pPr>
      <w:proofErr w:type="spellStart"/>
      <w:r>
        <w:rPr>
          <w:rFonts w:eastAsiaTheme="minorHAnsi"/>
          <w:b/>
          <w:kern w:val="22"/>
          <w:sz w:val="24"/>
          <w:szCs w:val="24"/>
          <w:lang w:val="sr-Latn-RS"/>
        </w:rPr>
        <w:lastRenderedPageBreak/>
        <w:t>IV</w:t>
      </w:r>
      <w:proofErr w:type="spellEnd"/>
      <w:r>
        <w:rPr>
          <w:rFonts w:eastAsiaTheme="minorHAnsi"/>
          <w:b/>
          <w:kern w:val="22"/>
          <w:sz w:val="24"/>
          <w:szCs w:val="24"/>
          <w:lang w:val="sr-Latn-RS"/>
        </w:rPr>
        <w:t xml:space="preserve">. </w:t>
      </w:r>
      <w:r w:rsidR="00A54C92" w:rsidRPr="004B29C2">
        <w:rPr>
          <w:rFonts w:eastAsiaTheme="minorHAnsi"/>
          <w:b/>
          <w:kern w:val="22"/>
          <w:sz w:val="24"/>
          <w:szCs w:val="24"/>
          <w:lang w:val="sr-Cyrl-CS"/>
        </w:rPr>
        <w:t>АНАЛИЗА ЕФЕКАТА</w:t>
      </w:r>
    </w:p>
    <w:p w14:paraId="0D3F7781" w14:textId="77777777" w:rsidR="00A54C92" w:rsidRPr="004B29C2" w:rsidRDefault="00A54C92" w:rsidP="00A54C92">
      <w:pPr>
        <w:suppressAutoHyphens/>
        <w:jc w:val="both"/>
        <w:rPr>
          <w:rFonts w:eastAsiaTheme="minorHAnsi"/>
          <w:b/>
          <w:kern w:val="22"/>
          <w:sz w:val="24"/>
          <w:szCs w:val="24"/>
          <w:lang w:val="sr-Cyrl-CS"/>
        </w:rPr>
      </w:pPr>
    </w:p>
    <w:p w14:paraId="5E11F8BD" w14:textId="4C0B3F2C"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Одређивање проблема које Закон треба да реши</w:t>
      </w:r>
    </w:p>
    <w:p w14:paraId="668366F4" w14:textId="77777777" w:rsidR="009E69BC" w:rsidRPr="004B29C2" w:rsidRDefault="009E69BC" w:rsidP="009E69BC">
      <w:pPr>
        <w:suppressAutoHyphens/>
        <w:ind w:left="1080"/>
        <w:jc w:val="both"/>
        <w:rPr>
          <w:rFonts w:eastAsiaTheme="minorHAnsi"/>
          <w:i/>
          <w:kern w:val="22"/>
          <w:sz w:val="24"/>
          <w:szCs w:val="24"/>
          <w:lang w:val="sr-Cyrl-CS"/>
        </w:rPr>
      </w:pPr>
    </w:p>
    <w:p w14:paraId="7280483E" w14:textId="1018F18A" w:rsidR="00A54C92" w:rsidRPr="004B29C2" w:rsidRDefault="00A54C92" w:rsidP="00A54C92">
      <w:pPr>
        <w:suppressAutoHyphens/>
        <w:jc w:val="both"/>
        <w:rPr>
          <w:rFonts w:eastAsiaTheme="minorHAnsi"/>
          <w:kern w:val="22"/>
          <w:sz w:val="24"/>
          <w:szCs w:val="24"/>
          <w:lang w:val="sr-Cyrl-CS"/>
        </w:rPr>
      </w:pPr>
      <w:r w:rsidRPr="004B29C2">
        <w:rPr>
          <w:rFonts w:eastAsiaTheme="minorHAnsi"/>
          <w:i/>
          <w:kern w:val="22"/>
          <w:sz w:val="24"/>
          <w:szCs w:val="24"/>
          <w:lang w:val="sr-Cyrl-CS"/>
        </w:rPr>
        <w:tab/>
      </w:r>
      <w:r w:rsidR="009E69BC" w:rsidRPr="004B29C2">
        <w:rPr>
          <w:rFonts w:eastAsiaTheme="minorHAnsi"/>
          <w:kern w:val="22"/>
          <w:sz w:val="24"/>
          <w:szCs w:val="24"/>
          <w:lang w:val="sr-Cyrl-CS"/>
        </w:rPr>
        <w:t>Предложене</w:t>
      </w:r>
      <w:r w:rsidRPr="004B29C2">
        <w:rPr>
          <w:rFonts w:eastAsiaTheme="minorHAnsi"/>
          <w:kern w:val="22"/>
          <w:sz w:val="24"/>
          <w:szCs w:val="24"/>
          <w:lang w:val="sr-Cyrl-CS"/>
        </w:rPr>
        <w:t xml:space="preserve"> </w:t>
      </w:r>
      <w:r w:rsidR="009E69BC" w:rsidRPr="004B29C2">
        <w:rPr>
          <w:rFonts w:eastAsiaTheme="minorHAnsi"/>
          <w:kern w:val="22"/>
          <w:sz w:val="24"/>
          <w:szCs w:val="24"/>
          <w:lang w:val="sr-Cyrl-CS"/>
        </w:rPr>
        <w:t xml:space="preserve">измене и допуне Закона </w:t>
      </w:r>
      <w:r w:rsidRPr="004B29C2">
        <w:rPr>
          <w:rFonts w:eastAsiaTheme="minorHAnsi"/>
          <w:kern w:val="22"/>
          <w:sz w:val="24"/>
          <w:szCs w:val="24"/>
          <w:lang w:val="sr-Cyrl-CS"/>
        </w:rPr>
        <w:t>треба да повећа</w:t>
      </w:r>
      <w:r w:rsidR="009E69BC" w:rsidRPr="004B29C2">
        <w:rPr>
          <w:rFonts w:eastAsiaTheme="minorHAnsi"/>
          <w:kern w:val="22"/>
          <w:sz w:val="24"/>
          <w:szCs w:val="24"/>
          <w:lang w:val="sr-Cyrl-CS"/>
        </w:rPr>
        <w:t>ју</w:t>
      </w:r>
      <w:r w:rsidRPr="004B29C2">
        <w:rPr>
          <w:rFonts w:eastAsiaTheme="minorHAnsi"/>
          <w:kern w:val="22"/>
          <w:sz w:val="24"/>
          <w:szCs w:val="24"/>
          <w:lang w:val="sr-Cyrl-CS"/>
        </w:rPr>
        <w:t xml:space="preserve"> могућност младима у Републици Србији да на једноставнији и лакши начин дођу до своје прве стамбене непокретности, и као мера подстицаја за брже и лакше решавање једног од најважнијих животних питања, а то је обезбеђење стамбеног простора.</w:t>
      </w:r>
    </w:p>
    <w:p w14:paraId="6BA7DD4A" w14:textId="5F644708" w:rsidR="008B7F9E" w:rsidRPr="004B29C2" w:rsidRDefault="008B7F9E" w:rsidP="00A54C92">
      <w:pPr>
        <w:suppressAutoHyphens/>
        <w:jc w:val="both"/>
        <w:rPr>
          <w:rFonts w:eastAsiaTheme="minorHAnsi"/>
          <w:i/>
          <w:kern w:val="22"/>
          <w:sz w:val="24"/>
          <w:szCs w:val="24"/>
          <w:lang w:val="sr-Cyrl-CS"/>
        </w:rPr>
      </w:pPr>
    </w:p>
    <w:p w14:paraId="3E606DB5" w14:textId="77777777"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Циљеви који се доношењем Закон постижу</w:t>
      </w:r>
    </w:p>
    <w:p w14:paraId="145D83E9" w14:textId="77777777" w:rsidR="00A54C92" w:rsidRPr="004B29C2" w:rsidRDefault="00A54C92" w:rsidP="00A54C92">
      <w:pPr>
        <w:suppressAutoHyphens/>
        <w:jc w:val="both"/>
        <w:rPr>
          <w:rFonts w:eastAsiaTheme="minorHAnsi"/>
          <w:i/>
          <w:kern w:val="22"/>
          <w:sz w:val="24"/>
          <w:szCs w:val="24"/>
          <w:lang w:val="sr-Cyrl-CS"/>
        </w:rPr>
      </w:pPr>
    </w:p>
    <w:p w14:paraId="629A3C3D" w14:textId="267FB5A6" w:rsidR="00A54C92" w:rsidRPr="004B29C2" w:rsidRDefault="00A54C92" w:rsidP="00A54C92">
      <w:pPr>
        <w:suppressAutoHyphens/>
        <w:jc w:val="both"/>
        <w:rPr>
          <w:rFonts w:eastAsiaTheme="minorHAnsi"/>
          <w:kern w:val="22"/>
          <w:sz w:val="24"/>
          <w:szCs w:val="24"/>
          <w:lang w:val="sr-Cyrl-CS"/>
        </w:rPr>
      </w:pPr>
      <w:r w:rsidRPr="004B29C2">
        <w:rPr>
          <w:rFonts w:eastAsiaTheme="minorHAnsi"/>
          <w:i/>
          <w:kern w:val="22"/>
          <w:sz w:val="24"/>
          <w:szCs w:val="24"/>
          <w:lang w:val="sr-Cyrl-CS"/>
        </w:rPr>
        <w:tab/>
      </w:r>
      <w:r w:rsidR="009E69BC" w:rsidRPr="004B29C2">
        <w:rPr>
          <w:rFonts w:eastAsiaTheme="minorHAnsi"/>
          <w:kern w:val="22"/>
          <w:sz w:val="24"/>
          <w:szCs w:val="24"/>
          <w:lang w:val="sr-Cyrl-CS"/>
        </w:rPr>
        <w:t>Предложене</w:t>
      </w:r>
      <w:r w:rsidRPr="004B29C2">
        <w:rPr>
          <w:rFonts w:eastAsiaTheme="minorHAnsi"/>
          <w:kern w:val="22"/>
          <w:sz w:val="24"/>
          <w:szCs w:val="24"/>
          <w:lang w:val="sr-Cyrl-CS"/>
        </w:rPr>
        <w:t xml:space="preserve"> </w:t>
      </w:r>
      <w:r w:rsidR="009E69BC" w:rsidRPr="004B29C2">
        <w:rPr>
          <w:rFonts w:eastAsiaTheme="minorHAnsi"/>
          <w:kern w:val="22"/>
          <w:sz w:val="24"/>
          <w:szCs w:val="24"/>
          <w:lang w:val="sr-Cyrl-CS"/>
        </w:rPr>
        <w:t xml:space="preserve">измене и допуне Закона </w:t>
      </w:r>
      <w:r w:rsidRPr="004B29C2">
        <w:rPr>
          <w:rFonts w:eastAsiaTheme="minorHAnsi"/>
          <w:kern w:val="22"/>
          <w:sz w:val="24"/>
          <w:szCs w:val="24"/>
          <w:lang w:val="sr-Cyrl-CS"/>
        </w:rPr>
        <w:t>омогућава</w:t>
      </w:r>
      <w:r w:rsidR="009E69BC" w:rsidRPr="004B29C2">
        <w:rPr>
          <w:rFonts w:eastAsiaTheme="minorHAnsi"/>
          <w:kern w:val="22"/>
          <w:sz w:val="24"/>
          <w:szCs w:val="24"/>
          <w:lang w:val="sr-Cyrl-CS"/>
        </w:rPr>
        <w:t>ју</w:t>
      </w:r>
      <w:r w:rsidRPr="004B29C2">
        <w:rPr>
          <w:rFonts w:eastAsiaTheme="minorHAnsi"/>
          <w:kern w:val="22"/>
          <w:sz w:val="24"/>
          <w:szCs w:val="24"/>
          <w:lang w:val="sr-Cyrl-CS"/>
        </w:rPr>
        <w:t xml:space="preserve"> кредитирање младих који су запослени, младих запослених на одређено време, младих који су без запослења, као и младих који се баве самосталним делатностима, а не могу да конкуришу за стамбени кредит код пословних банака, имајући у виду њихову кредитну политику.</w:t>
      </w:r>
    </w:p>
    <w:p w14:paraId="5E133F08" w14:textId="77777777" w:rsidR="008B7F9E" w:rsidRPr="004B29C2" w:rsidRDefault="008B7F9E" w:rsidP="00A54C92">
      <w:pPr>
        <w:suppressAutoHyphens/>
        <w:jc w:val="both"/>
        <w:rPr>
          <w:rFonts w:eastAsiaTheme="minorHAnsi"/>
          <w:i/>
          <w:kern w:val="22"/>
          <w:sz w:val="24"/>
          <w:szCs w:val="24"/>
          <w:lang w:val="sr-Cyrl-CS"/>
        </w:rPr>
      </w:pPr>
    </w:p>
    <w:p w14:paraId="5205CBA6" w14:textId="5A119507"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Друге могућности за решавање проблема</w:t>
      </w:r>
    </w:p>
    <w:p w14:paraId="6F8F0714" w14:textId="77777777" w:rsidR="009E69BC" w:rsidRPr="004B29C2" w:rsidRDefault="009E69BC" w:rsidP="009E69BC">
      <w:pPr>
        <w:suppressAutoHyphens/>
        <w:ind w:left="1080"/>
        <w:jc w:val="both"/>
        <w:rPr>
          <w:rFonts w:eastAsiaTheme="minorHAnsi"/>
          <w:i/>
          <w:kern w:val="22"/>
          <w:sz w:val="24"/>
          <w:szCs w:val="24"/>
          <w:lang w:val="sr-Cyrl-CS"/>
        </w:rPr>
      </w:pPr>
    </w:p>
    <w:p w14:paraId="436270D4" w14:textId="2365F91D" w:rsidR="00A54C92" w:rsidRPr="004B29C2" w:rsidRDefault="00A54C92" w:rsidP="00A54C92">
      <w:pPr>
        <w:suppressAutoHyphens/>
        <w:jc w:val="both"/>
        <w:rPr>
          <w:rFonts w:eastAsiaTheme="minorHAnsi"/>
          <w:kern w:val="22"/>
          <w:sz w:val="24"/>
          <w:szCs w:val="24"/>
          <w:lang w:val="sr-Cyrl-CS"/>
        </w:rPr>
      </w:pPr>
      <w:r w:rsidRPr="004B29C2">
        <w:rPr>
          <w:rFonts w:eastAsiaTheme="minorHAnsi"/>
          <w:kern w:val="22"/>
          <w:sz w:val="24"/>
          <w:szCs w:val="24"/>
          <w:lang w:val="sr-Cyrl-CS"/>
        </w:rPr>
        <w:tab/>
        <w:t>Тренутно не постоје друге могућности за решавање проблема.</w:t>
      </w:r>
    </w:p>
    <w:p w14:paraId="1A1293E5" w14:textId="77777777" w:rsidR="008B7F9E" w:rsidRPr="004B29C2" w:rsidRDefault="008B7F9E" w:rsidP="00A54C92">
      <w:pPr>
        <w:suppressAutoHyphens/>
        <w:jc w:val="both"/>
        <w:rPr>
          <w:rFonts w:eastAsiaTheme="minorHAnsi"/>
          <w:i/>
          <w:kern w:val="22"/>
          <w:sz w:val="24"/>
          <w:szCs w:val="24"/>
          <w:lang w:val="sr-Cyrl-CS"/>
        </w:rPr>
      </w:pPr>
    </w:p>
    <w:p w14:paraId="328F4078" w14:textId="5D0F8CCA"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Зашто је доношење Закона најбоље за решење проблема?</w:t>
      </w:r>
    </w:p>
    <w:p w14:paraId="38990B68" w14:textId="77777777" w:rsidR="009E69BC" w:rsidRPr="004B29C2" w:rsidRDefault="009E69BC" w:rsidP="009E69BC">
      <w:pPr>
        <w:suppressAutoHyphens/>
        <w:ind w:left="1080"/>
        <w:jc w:val="both"/>
        <w:rPr>
          <w:rFonts w:eastAsiaTheme="minorHAnsi"/>
          <w:i/>
          <w:kern w:val="22"/>
          <w:sz w:val="24"/>
          <w:szCs w:val="24"/>
          <w:lang w:val="sr-Cyrl-CS"/>
        </w:rPr>
      </w:pPr>
    </w:p>
    <w:p w14:paraId="4B8BD822" w14:textId="1737C9A4" w:rsidR="008B7F9E" w:rsidRPr="004B29C2" w:rsidRDefault="00A54C92" w:rsidP="00A54C92">
      <w:pPr>
        <w:suppressAutoHyphens/>
        <w:jc w:val="both"/>
        <w:rPr>
          <w:rFonts w:eastAsiaTheme="minorHAnsi"/>
          <w:kern w:val="22"/>
          <w:sz w:val="24"/>
          <w:szCs w:val="24"/>
          <w:lang w:val="sr-Cyrl-CS"/>
        </w:rPr>
      </w:pPr>
      <w:r w:rsidRPr="004B29C2">
        <w:rPr>
          <w:rFonts w:eastAsiaTheme="minorHAnsi"/>
          <w:kern w:val="22"/>
          <w:sz w:val="24"/>
          <w:szCs w:val="24"/>
          <w:lang w:val="sr-Cyrl-CS"/>
        </w:rPr>
        <w:t>С обзиром на постојеће тржишне услове, кредитне политике пословних банака, као и свеукупна тржишна кретања и тржишне закономерности, доношење</w:t>
      </w:r>
      <w:r w:rsidR="00324ED4" w:rsidRPr="004B29C2">
        <w:rPr>
          <w:rFonts w:eastAsiaTheme="minorHAnsi"/>
          <w:kern w:val="22"/>
          <w:sz w:val="24"/>
          <w:szCs w:val="24"/>
          <w:lang w:val="sr-Cyrl-CS"/>
        </w:rPr>
        <w:t xml:space="preserve"> овог</w:t>
      </w:r>
      <w:r w:rsidRPr="004B29C2">
        <w:rPr>
          <w:rFonts w:eastAsiaTheme="minorHAnsi"/>
          <w:kern w:val="22"/>
          <w:sz w:val="24"/>
          <w:szCs w:val="24"/>
          <w:lang w:val="sr-Cyrl-CS"/>
        </w:rPr>
        <w:t xml:space="preserve"> закона је најбоље решење.</w:t>
      </w:r>
    </w:p>
    <w:p w14:paraId="523F6587" w14:textId="77777777" w:rsidR="00C81833" w:rsidRPr="004B29C2" w:rsidRDefault="00C81833" w:rsidP="00A54C92">
      <w:pPr>
        <w:suppressAutoHyphens/>
        <w:jc w:val="both"/>
        <w:rPr>
          <w:rFonts w:eastAsiaTheme="minorHAnsi"/>
          <w:kern w:val="22"/>
          <w:sz w:val="24"/>
          <w:szCs w:val="24"/>
          <w:lang w:val="sr-Cyrl-CS"/>
        </w:rPr>
      </w:pPr>
    </w:p>
    <w:p w14:paraId="3D26BAD1" w14:textId="55C0812C"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На кога ће и како утицати предложена решења?</w:t>
      </w:r>
    </w:p>
    <w:p w14:paraId="55284BAD" w14:textId="77777777" w:rsidR="008B7F9E" w:rsidRPr="004B29C2" w:rsidRDefault="008B7F9E" w:rsidP="009E69BC">
      <w:pPr>
        <w:suppressAutoHyphens/>
        <w:ind w:left="1080"/>
        <w:jc w:val="both"/>
        <w:rPr>
          <w:rFonts w:eastAsiaTheme="minorHAnsi"/>
          <w:i/>
          <w:kern w:val="22"/>
          <w:sz w:val="24"/>
          <w:szCs w:val="24"/>
          <w:lang w:val="sr-Cyrl-CS"/>
        </w:rPr>
      </w:pPr>
    </w:p>
    <w:p w14:paraId="11D9B6F3" w14:textId="62576F71" w:rsidR="00A54C92" w:rsidRPr="004B29C2" w:rsidRDefault="00A54C92" w:rsidP="00A54C92">
      <w:pPr>
        <w:suppressAutoHyphens/>
        <w:jc w:val="both"/>
        <w:rPr>
          <w:rFonts w:eastAsiaTheme="minorHAnsi"/>
          <w:kern w:val="22"/>
          <w:sz w:val="24"/>
          <w:szCs w:val="24"/>
          <w:lang w:val="sr-Cyrl-CS"/>
        </w:rPr>
      </w:pPr>
      <w:r w:rsidRPr="004B29C2">
        <w:rPr>
          <w:rFonts w:eastAsiaTheme="minorHAnsi"/>
          <w:kern w:val="22"/>
          <w:sz w:val="24"/>
          <w:szCs w:val="24"/>
          <w:lang w:val="sr-Cyrl-CS"/>
        </w:rPr>
        <w:tab/>
        <w:t>Предложено законско решење ће утицати и на младе Републике Србије од 20 до 35 година старости, са нижим примањима, као и на грађевинску индустрију.</w:t>
      </w:r>
    </w:p>
    <w:p w14:paraId="4F5B3A03" w14:textId="77777777" w:rsidR="009E69BC" w:rsidRPr="004B29C2" w:rsidRDefault="009E69BC" w:rsidP="00A54C92">
      <w:pPr>
        <w:suppressAutoHyphens/>
        <w:jc w:val="both"/>
        <w:rPr>
          <w:rFonts w:eastAsiaTheme="minorHAnsi"/>
          <w:i/>
          <w:kern w:val="22"/>
          <w:sz w:val="24"/>
          <w:szCs w:val="24"/>
          <w:lang w:val="sr-Cyrl-CS"/>
        </w:rPr>
      </w:pPr>
    </w:p>
    <w:p w14:paraId="684C45A4" w14:textId="77777777"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Трошкови које ће примена Закона произвести код грађана и привреде, посебно код малих и средњих предузећа?</w:t>
      </w:r>
    </w:p>
    <w:p w14:paraId="51189BB7" w14:textId="77777777" w:rsidR="00A54C92" w:rsidRPr="004B29C2" w:rsidRDefault="00A54C92" w:rsidP="00A54C92">
      <w:pPr>
        <w:suppressAutoHyphens/>
        <w:jc w:val="both"/>
        <w:rPr>
          <w:rFonts w:eastAsiaTheme="minorHAnsi"/>
          <w:i/>
          <w:kern w:val="22"/>
          <w:sz w:val="24"/>
          <w:szCs w:val="24"/>
          <w:lang w:val="sr-Cyrl-CS"/>
        </w:rPr>
      </w:pPr>
      <w:r w:rsidRPr="004B29C2">
        <w:rPr>
          <w:rFonts w:eastAsiaTheme="minorHAnsi"/>
          <w:i/>
          <w:kern w:val="22"/>
          <w:sz w:val="24"/>
          <w:szCs w:val="24"/>
          <w:lang w:val="sr-Cyrl-CS"/>
        </w:rPr>
        <w:tab/>
      </w:r>
    </w:p>
    <w:p w14:paraId="381A8DFA" w14:textId="299E7F7D" w:rsidR="00A54C92" w:rsidRPr="004B29C2" w:rsidRDefault="00A54C92" w:rsidP="00A54C92">
      <w:pPr>
        <w:suppressAutoHyphens/>
        <w:jc w:val="both"/>
        <w:rPr>
          <w:rFonts w:eastAsiaTheme="minorHAnsi"/>
          <w:i/>
          <w:kern w:val="22"/>
          <w:sz w:val="24"/>
          <w:szCs w:val="24"/>
          <w:lang w:val="sr-Cyrl-CS"/>
        </w:rPr>
      </w:pPr>
      <w:r w:rsidRPr="004B29C2">
        <w:rPr>
          <w:rFonts w:eastAsiaTheme="minorHAnsi"/>
          <w:i/>
          <w:kern w:val="22"/>
          <w:sz w:val="24"/>
          <w:szCs w:val="24"/>
          <w:lang w:val="sr-Cyrl-CS"/>
        </w:rPr>
        <w:tab/>
      </w:r>
      <w:r w:rsidRPr="004B29C2">
        <w:rPr>
          <w:rFonts w:eastAsiaTheme="minorHAnsi"/>
          <w:kern w:val="22"/>
          <w:sz w:val="24"/>
          <w:szCs w:val="24"/>
          <w:lang w:val="sr-Cyrl-CS"/>
        </w:rPr>
        <w:t xml:space="preserve">Примена </w:t>
      </w:r>
      <w:r w:rsidR="00324ED4" w:rsidRPr="004B29C2">
        <w:rPr>
          <w:rFonts w:eastAsiaTheme="minorHAnsi"/>
          <w:kern w:val="22"/>
          <w:sz w:val="24"/>
          <w:szCs w:val="24"/>
          <w:lang w:val="sr-Cyrl-CS"/>
        </w:rPr>
        <w:t xml:space="preserve">овог </w:t>
      </w:r>
      <w:r w:rsidRPr="004B29C2">
        <w:rPr>
          <w:rFonts w:eastAsiaTheme="minorHAnsi"/>
          <w:kern w:val="22"/>
          <w:sz w:val="24"/>
          <w:szCs w:val="24"/>
          <w:lang w:val="sr-Cyrl-CS"/>
        </w:rPr>
        <w:t>закона неће произвести трошкове код грађана и привреде.</w:t>
      </w:r>
    </w:p>
    <w:p w14:paraId="6DC58922" w14:textId="77777777" w:rsidR="00A54C92" w:rsidRPr="004B29C2" w:rsidRDefault="00A54C92" w:rsidP="00A54C92">
      <w:pPr>
        <w:suppressAutoHyphens/>
        <w:jc w:val="both"/>
        <w:rPr>
          <w:rFonts w:eastAsiaTheme="minorHAnsi"/>
          <w:kern w:val="22"/>
          <w:sz w:val="24"/>
          <w:szCs w:val="24"/>
          <w:lang w:val="sr-Cyrl-CS"/>
        </w:rPr>
      </w:pPr>
    </w:p>
    <w:p w14:paraId="4E2ACAF9" w14:textId="77777777"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Да ли позитивни ефекти оправдавају трошкове?</w:t>
      </w:r>
    </w:p>
    <w:p w14:paraId="5AB98267" w14:textId="77777777" w:rsidR="00A54C92" w:rsidRPr="004B29C2" w:rsidRDefault="00A54C92" w:rsidP="00A54C92">
      <w:pPr>
        <w:suppressAutoHyphens/>
        <w:jc w:val="both"/>
        <w:rPr>
          <w:rFonts w:eastAsiaTheme="minorHAnsi"/>
          <w:i/>
          <w:kern w:val="22"/>
          <w:sz w:val="24"/>
          <w:szCs w:val="24"/>
          <w:lang w:val="sr-Cyrl-CS"/>
        </w:rPr>
      </w:pPr>
      <w:r w:rsidRPr="004B29C2">
        <w:rPr>
          <w:rFonts w:eastAsiaTheme="minorHAnsi"/>
          <w:i/>
          <w:kern w:val="22"/>
          <w:sz w:val="24"/>
          <w:szCs w:val="24"/>
          <w:lang w:val="sr-Cyrl-CS"/>
        </w:rPr>
        <w:tab/>
      </w:r>
    </w:p>
    <w:p w14:paraId="19CCA25B" w14:textId="77777777" w:rsidR="00A54C92" w:rsidRPr="004B29C2" w:rsidRDefault="00A54C92" w:rsidP="00A54C92">
      <w:pPr>
        <w:suppressAutoHyphens/>
        <w:jc w:val="both"/>
        <w:rPr>
          <w:rFonts w:eastAsiaTheme="minorHAnsi"/>
          <w:i/>
          <w:kern w:val="22"/>
          <w:sz w:val="24"/>
          <w:szCs w:val="24"/>
          <w:lang w:val="sr-Cyrl-CS"/>
        </w:rPr>
      </w:pPr>
      <w:r w:rsidRPr="004B29C2">
        <w:rPr>
          <w:rFonts w:eastAsiaTheme="minorHAnsi"/>
          <w:i/>
          <w:kern w:val="22"/>
          <w:sz w:val="24"/>
          <w:szCs w:val="24"/>
          <w:lang w:val="sr-Cyrl-CS"/>
        </w:rPr>
        <w:tab/>
      </w:r>
      <w:r w:rsidRPr="004B29C2">
        <w:rPr>
          <w:rFonts w:eastAsiaTheme="minorHAnsi"/>
          <w:kern w:val="22"/>
          <w:sz w:val="24"/>
          <w:szCs w:val="24"/>
          <w:lang w:val="sr-Cyrl-CS"/>
        </w:rPr>
        <w:t>С обзиром да ће се значајно повећати позитивни ефекти који оправдавају трошкове, не постоје елементи за прецизне прорачуне тих ефеката.</w:t>
      </w:r>
    </w:p>
    <w:p w14:paraId="5A7D36FA" w14:textId="77777777" w:rsidR="00A54C92" w:rsidRPr="004B29C2" w:rsidRDefault="00A54C92" w:rsidP="00A54C92">
      <w:pPr>
        <w:suppressAutoHyphens/>
        <w:jc w:val="both"/>
        <w:rPr>
          <w:rFonts w:eastAsiaTheme="minorHAnsi"/>
          <w:kern w:val="22"/>
          <w:sz w:val="24"/>
          <w:szCs w:val="24"/>
          <w:lang w:val="sr-Cyrl-CS"/>
        </w:rPr>
      </w:pPr>
    </w:p>
    <w:p w14:paraId="10B2FE53" w14:textId="77777777"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Да ли акт стимулише појаву нових привредних субјеката на тржишту и тржишну конкуренцију?</w:t>
      </w:r>
    </w:p>
    <w:p w14:paraId="3DD3600A" w14:textId="77777777" w:rsidR="00A54C92" w:rsidRPr="004B29C2" w:rsidRDefault="00A54C92" w:rsidP="00A54C92">
      <w:pPr>
        <w:suppressAutoHyphens/>
        <w:jc w:val="both"/>
        <w:rPr>
          <w:rFonts w:eastAsiaTheme="minorHAnsi"/>
          <w:i/>
          <w:kern w:val="22"/>
          <w:sz w:val="24"/>
          <w:szCs w:val="24"/>
          <w:lang w:val="sr-Cyrl-CS"/>
        </w:rPr>
      </w:pPr>
      <w:r w:rsidRPr="004B29C2">
        <w:rPr>
          <w:rFonts w:eastAsiaTheme="minorHAnsi"/>
          <w:i/>
          <w:kern w:val="22"/>
          <w:sz w:val="24"/>
          <w:szCs w:val="24"/>
          <w:lang w:val="sr-Cyrl-CS"/>
        </w:rPr>
        <w:tab/>
      </w:r>
    </w:p>
    <w:p w14:paraId="711827B6" w14:textId="77777777" w:rsidR="00A54C92" w:rsidRPr="004B29C2" w:rsidRDefault="00A54C92" w:rsidP="00A54C92">
      <w:pPr>
        <w:suppressAutoHyphens/>
        <w:jc w:val="both"/>
        <w:rPr>
          <w:rFonts w:eastAsiaTheme="minorHAnsi"/>
          <w:i/>
          <w:kern w:val="22"/>
          <w:sz w:val="24"/>
          <w:szCs w:val="24"/>
          <w:lang w:val="sr-Cyrl-CS"/>
        </w:rPr>
      </w:pPr>
      <w:r w:rsidRPr="004B29C2">
        <w:rPr>
          <w:rFonts w:eastAsiaTheme="minorHAnsi"/>
          <w:i/>
          <w:kern w:val="22"/>
          <w:sz w:val="24"/>
          <w:szCs w:val="24"/>
          <w:lang w:val="sr-Cyrl-CS"/>
        </w:rPr>
        <w:tab/>
      </w:r>
      <w:r w:rsidRPr="004B29C2">
        <w:rPr>
          <w:rFonts w:eastAsiaTheme="minorHAnsi"/>
          <w:kern w:val="22"/>
          <w:sz w:val="24"/>
          <w:szCs w:val="24"/>
          <w:lang w:val="sr-Cyrl-CS"/>
        </w:rPr>
        <w:t>С обзиром да овај закон решава егзистенцијални проблем младих који су запослени, младих који су запослени на одређено време, младих који су без запослења, као и младих који се баве самосталним делатностима, а не могу да конкуришу за стамбени кредит код пословних банака не стимулише се појава нових привредних субјеката.</w:t>
      </w:r>
    </w:p>
    <w:p w14:paraId="46B86747" w14:textId="77777777" w:rsidR="00A54C92" w:rsidRPr="004B29C2" w:rsidRDefault="00A54C92" w:rsidP="00A54C92">
      <w:pPr>
        <w:suppressAutoHyphens/>
        <w:jc w:val="both"/>
        <w:rPr>
          <w:rFonts w:eastAsiaTheme="minorHAnsi"/>
          <w:kern w:val="22"/>
          <w:sz w:val="24"/>
          <w:szCs w:val="24"/>
          <w:lang w:val="sr-Cyrl-CS"/>
        </w:rPr>
      </w:pPr>
    </w:p>
    <w:p w14:paraId="2B5EF9DE" w14:textId="77777777" w:rsidR="00A54C92" w:rsidRPr="004B29C2" w:rsidRDefault="00A54C92" w:rsidP="00A54C92">
      <w:pPr>
        <w:numPr>
          <w:ilvl w:val="0"/>
          <w:numId w:val="11"/>
        </w:numPr>
        <w:suppressAutoHyphens/>
        <w:jc w:val="both"/>
        <w:rPr>
          <w:rFonts w:eastAsiaTheme="minorHAnsi"/>
          <w:i/>
          <w:kern w:val="22"/>
          <w:sz w:val="24"/>
          <w:szCs w:val="24"/>
          <w:lang w:val="sr-Cyrl-CS"/>
        </w:rPr>
      </w:pPr>
      <w:r w:rsidRPr="004B29C2">
        <w:rPr>
          <w:rFonts w:eastAsiaTheme="minorHAnsi"/>
          <w:i/>
          <w:kern w:val="22"/>
          <w:sz w:val="24"/>
          <w:szCs w:val="24"/>
          <w:lang w:val="sr-Cyrl-CS"/>
        </w:rPr>
        <w:t>Да ли су заинтересоване стране имале прилику да се изјасне о Закону?</w:t>
      </w:r>
    </w:p>
    <w:p w14:paraId="75A482C7" w14:textId="77777777" w:rsidR="00A54C92" w:rsidRPr="004B29C2" w:rsidRDefault="00A54C92" w:rsidP="00A54C92">
      <w:pPr>
        <w:suppressAutoHyphens/>
        <w:jc w:val="both"/>
        <w:rPr>
          <w:rFonts w:eastAsiaTheme="minorHAnsi"/>
          <w:i/>
          <w:kern w:val="22"/>
          <w:sz w:val="24"/>
          <w:szCs w:val="24"/>
          <w:lang w:val="sr-Cyrl-CS"/>
        </w:rPr>
      </w:pPr>
      <w:r w:rsidRPr="004B29C2">
        <w:rPr>
          <w:rFonts w:eastAsiaTheme="minorHAnsi"/>
          <w:i/>
          <w:kern w:val="22"/>
          <w:sz w:val="24"/>
          <w:szCs w:val="24"/>
          <w:lang w:val="sr-Cyrl-CS"/>
        </w:rPr>
        <w:tab/>
      </w:r>
    </w:p>
    <w:p w14:paraId="4339F0EC" w14:textId="13C35063" w:rsidR="00A54C92" w:rsidRPr="004B29C2" w:rsidRDefault="00A54C92" w:rsidP="00A54C92">
      <w:pPr>
        <w:suppressAutoHyphens/>
        <w:jc w:val="both"/>
        <w:rPr>
          <w:rFonts w:eastAsiaTheme="minorHAnsi"/>
          <w:kern w:val="22"/>
          <w:sz w:val="24"/>
          <w:szCs w:val="24"/>
          <w:lang w:val="sr-Cyrl-CS"/>
        </w:rPr>
      </w:pPr>
      <w:r w:rsidRPr="004B29C2">
        <w:rPr>
          <w:rFonts w:eastAsiaTheme="minorHAnsi"/>
          <w:i/>
          <w:kern w:val="22"/>
          <w:sz w:val="24"/>
          <w:szCs w:val="24"/>
          <w:lang w:val="sr-Cyrl-CS"/>
        </w:rPr>
        <w:tab/>
      </w:r>
      <w:r w:rsidRPr="004B29C2">
        <w:rPr>
          <w:rFonts w:eastAsiaTheme="minorHAnsi"/>
          <w:kern w:val="22"/>
          <w:sz w:val="24"/>
          <w:szCs w:val="24"/>
          <w:lang w:val="sr-Cyrl-CS"/>
        </w:rPr>
        <w:t>Министарство финансија организовало је састанке</w:t>
      </w:r>
      <w:r w:rsidR="00324ED4" w:rsidRPr="004B29C2">
        <w:rPr>
          <w:rFonts w:eastAsiaTheme="minorHAnsi"/>
          <w:kern w:val="22"/>
          <w:sz w:val="24"/>
          <w:szCs w:val="24"/>
          <w:lang w:val="sr-Cyrl-CS"/>
        </w:rPr>
        <w:t>,</w:t>
      </w:r>
      <w:r w:rsidRPr="004B29C2">
        <w:rPr>
          <w:rFonts w:eastAsiaTheme="minorHAnsi"/>
          <w:kern w:val="22"/>
          <w:sz w:val="24"/>
          <w:szCs w:val="24"/>
          <w:lang w:val="sr-Cyrl-CS"/>
        </w:rPr>
        <w:t xml:space="preserve"> ради прикупљања сугестија и коментара</w:t>
      </w:r>
      <w:r w:rsidR="00324ED4" w:rsidRPr="004B29C2">
        <w:rPr>
          <w:rFonts w:eastAsiaTheme="minorHAnsi"/>
          <w:kern w:val="22"/>
          <w:sz w:val="24"/>
          <w:szCs w:val="24"/>
          <w:lang w:val="sr-Cyrl-CS"/>
        </w:rPr>
        <w:t>,</w:t>
      </w:r>
      <w:r w:rsidRPr="004B29C2">
        <w:rPr>
          <w:rFonts w:eastAsiaTheme="minorHAnsi"/>
          <w:kern w:val="22"/>
          <w:sz w:val="24"/>
          <w:szCs w:val="24"/>
          <w:lang w:val="sr-Cyrl-CS"/>
        </w:rPr>
        <w:t xml:space="preserve"> са </w:t>
      </w:r>
      <w:r w:rsidR="009E69BC" w:rsidRPr="004B29C2">
        <w:rPr>
          <w:rFonts w:eastAsiaTheme="minorHAnsi"/>
          <w:kern w:val="22"/>
          <w:sz w:val="24"/>
          <w:szCs w:val="24"/>
          <w:lang w:val="sr-Cyrl-CS"/>
        </w:rPr>
        <w:t xml:space="preserve">банкама које учествују у овом програму, као и са Министарством правде. </w:t>
      </w:r>
      <w:r w:rsidRPr="004B29C2">
        <w:rPr>
          <w:rFonts w:eastAsiaTheme="minorHAnsi"/>
          <w:kern w:val="22"/>
          <w:sz w:val="24"/>
          <w:szCs w:val="24"/>
          <w:lang w:val="sr-Cyrl-CS"/>
        </w:rPr>
        <w:lastRenderedPageBreak/>
        <w:t xml:space="preserve">Размотрени су сви коментари, као и могућност њихове интеграције у </w:t>
      </w:r>
      <w:r w:rsidR="009E69BC" w:rsidRPr="004B29C2">
        <w:rPr>
          <w:rFonts w:eastAsiaTheme="minorHAnsi"/>
          <w:kern w:val="22"/>
          <w:sz w:val="24"/>
          <w:szCs w:val="24"/>
          <w:lang w:val="sr-Cyrl-CS"/>
        </w:rPr>
        <w:t xml:space="preserve">овај </w:t>
      </w:r>
      <w:r w:rsidRPr="004B29C2">
        <w:rPr>
          <w:rFonts w:eastAsiaTheme="minorHAnsi"/>
          <w:kern w:val="22"/>
          <w:sz w:val="24"/>
          <w:szCs w:val="24"/>
          <w:lang w:val="sr-Cyrl-CS"/>
        </w:rPr>
        <w:t>закон, а интегрисани су где је то било оправдано и могуће.</w:t>
      </w:r>
    </w:p>
    <w:p w14:paraId="20DC657A" w14:textId="77777777" w:rsidR="00A54C92" w:rsidRPr="004B29C2" w:rsidRDefault="00A54C92" w:rsidP="00A54C92">
      <w:pPr>
        <w:suppressAutoHyphens/>
        <w:jc w:val="both"/>
        <w:rPr>
          <w:rFonts w:eastAsiaTheme="minorHAnsi"/>
          <w:i/>
          <w:kern w:val="22"/>
          <w:sz w:val="24"/>
          <w:szCs w:val="24"/>
          <w:lang w:val="sr-Cyrl-CS"/>
        </w:rPr>
      </w:pPr>
    </w:p>
    <w:p w14:paraId="422DC7B2" w14:textId="6D36F282" w:rsidR="00A54C92" w:rsidRPr="004B29C2" w:rsidRDefault="00607C23" w:rsidP="00A54C92">
      <w:pPr>
        <w:suppressAutoHyphens/>
        <w:jc w:val="both"/>
        <w:rPr>
          <w:rFonts w:eastAsiaTheme="minorHAnsi"/>
          <w:b/>
          <w:kern w:val="22"/>
          <w:sz w:val="24"/>
          <w:szCs w:val="24"/>
          <w:lang w:val="sr-Cyrl-CS"/>
        </w:rPr>
      </w:pPr>
      <w:r>
        <w:rPr>
          <w:rFonts w:eastAsiaTheme="minorHAnsi"/>
          <w:b/>
          <w:kern w:val="22"/>
          <w:sz w:val="24"/>
          <w:szCs w:val="24"/>
          <w:lang w:val="sr-Latn-RS"/>
        </w:rPr>
        <w:t xml:space="preserve">V. </w:t>
      </w:r>
      <w:r w:rsidR="00A54C92" w:rsidRPr="004B29C2">
        <w:rPr>
          <w:rFonts w:eastAsiaTheme="minorHAnsi"/>
          <w:b/>
          <w:kern w:val="22"/>
          <w:sz w:val="24"/>
          <w:szCs w:val="24"/>
          <w:lang w:val="sr-Cyrl-CS"/>
        </w:rPr>
        <w:t>ФИНАНСИЈСКА СРЕД</w:t>
      </w:r>
      <w:r w:rsidR="00C947B4" w:rsidRPr="004B29C2">
        <w:rPr>
          <w:rFonts w:eastAsiaTheme="minorHAnsi"/>
          <w:b/>
          <w:kern w:val="22"/>
          <w:sz w:val="24"/>
          <w:szCs w:val="24"/>
          <w:lang w:val="sr-Cyrl-CS"/>
        </w:rPr>
        <w:t>СТВА ПОТРЕБНА ЗА СПРОВОЂЕЊЕ</w:t>
      </w:r>
      <w:r w:rsidR="00A54C92" w:rsidRPr="004B29C2">
        <w:rPr>
          <w:rFonts w:eastAsiaTheme="minorHAnsi"/>
          <w:b/>
          <w:kern w:val="22"/>
          <w:sz w:val="24"/>
          <w:szCs w:val="24"/>
          <w:lang w:val="sr-Cyrl-CS"/>
        </w:rPr>
        <w:t xml:space="preserve"> ЗАКОНА</w:t>
      </w:r>
    </w:p>
    <w:p w14:paraId="185193C2" w14:textId="77777777" w:rsidR="00656301" w:rsidRPr="004B29C2" w:rsidRDefault="00656301" w:rsidP="00A54C92">
      <w:pPr>
        <w:suppressAutoHyphens/>
        <w:jc w:val="both"/>
        <w:rPr>
          <w:rFonts w:eastAsiaTheme="minorHAnsi"/>
          <w:b/>
          <w:kern w:val="22"/>
          <w:sz w:val="24"/>
          <w:szCs w:val="24"/>
          <w:lang w:val="sr-Cyrl-CS"/>
        </w:rPr>
      </w:pPr>
    </w:p>
    <w:p w14:paraId="7152D15A" w14:textId="77777777" w:rsidR="00A54C92" w:rsidRPr="004B29C2" w:rsidRDefault="00A54C92" w:rsidP="00A54C92">
      <w:pPr>
        <w:suppressAutoHyphens/>
        <w:jc w:val="both"/>
        <w:rPr>
          <w:rFonts w:eastAsiaTheme="minorHAnsi"/>
          <w:kern w:val="22"/>
          <w:sz w:val="24"/>
          <w:szCs w:val="24"/>
          <w:lang w:val="sr-Cyrl-CS"/>
        </w:rPr>
      </w:pPr>
      <w:r w:rsidRPr="004B29C2">
        <w:rPr>
          <w:rFonts w:eastAsiaTheme="minorHAnsi"/>
          <w:kern w:val="22"/>
          <w:sz w:val="24"/>
          <w:szCs w:val="24"/>
          <w:lang w:val="sr-Cyrl-CS"/>
        </w:rPr>
        <w:tab/>
        <w:t>За реализацију овог закона, у буџету Републике Србије за одговарајућу фискалну годину, биће обезбеђена средства неопходна за извршавање обавеза преузетих по основу овог закона.</w:t>
      </w:r>
    </w:p>
    <w:p w14:paraId="287F931A" w14:textId="27F9769C" w:rsidR="009F4F37" w:rsidRPr="004B29C2" w:rsidRDefault="009F4F37" w:rsidP="00201649">
      <w:pPr>
        <w:suppressAutoHyphens/>
        <w:jc w:val="both"/>
        <w:rPr>
          <w:rFonts w:eastAsiaTheme="minorHAnsi"/>
          <w:kern w:val="22"/>
          <w:sz w:val="24"/>
          <w:szCs w:val="24"/>
          <w:lang w:val="sr-Cyrl-CS"/>
        </w:rPr>
      </w:pPr>
    </w:p>
    <w:p w14:paraId="44124AAF" w14:textId="41C3274F" w:rsidR="00C81833" w:rsidRPr="00607C23" w:rsidRDefault="00C81833" w:rsidP="00C81833">
      <w:pPr>
        <w:tabs>
          <w:tab w:val="left" w:pos="709"/>
        </w:tabs>
        <w:jc w:val="both"/>
        <w:rPr>
          <w:rFonts w:eastAsia="Calibri"/>
          <w:b/>
          <w:sz w:val="24"/>
          <w:szCs w:val="24"/>
          <w:lang w:val="sr-Cyrl-CS"/>
        </w:rPr>
      </w:pPr>
      <w:r w:rsidRPr="00607C23">
        <w:rPr>
          <w:rFonts w:eastAsia="Calibri"/>
          <w:b/>
          <w:sz w:val="24"/>
          <w:szCs w:val="24"/>
          <w:lang w:val="sr-Cyrl-CS"/>
        </w:rPr>
        <w:t>VI</w:t>
      </w:r>
      <w:r w:rsidR="00C947B4" w:rsidRPr="00607C23">
        <w:rPr>
          <w:rFonts w:eastAsia="Calibri"/>
          <w:b/>
          <w:sz w:val="24"/>
          <w:szCs w:val="24"/>
          <w:lang w:val="sr-Cyrl-CS"/>
        </w:rPr>
        <w:t>.</w:t>
      </w:r>
      <w:r w:rsidRPr="00607C23">
        <w:rPr>
          <w:rFonts w:eastAsia="Calibri"/>
          <w:b/>
          <w:sz w:val="24"/>
          <w:szCs w:val="24"/>
          <w:lang w:val="sr-Cyrl-CS"/>
        </w:rPr>
        <w:tab/>
        <w:t>ПРЕГЛЕД</w:t>
      </w:r>
      <w:bookmarkStart w:id="1" w:name="_GoBack"/>
      <w:bookmarkEnd w:id="1"/>
      <w:r w:rsidRPr="00607C23">
        <w:rPr>
          <w:rFonts w:eastAsia="Calibri"/>
          <w:b/>
          <w:sz w:val="24"/>
          <w:szCs w:val="24"/>
          <w:lang w:val="sr-Cyrl-CS"/>
        </w:rPr>
        <w:t xml:space="preserve"> ОДРЕДАБА ЗАКОНА  КОЈЕ СЕ МЕЊАЈУ И ДОПУЊУЈУ</w:t>
      </w:r>
    </w:p>
    <w:p w14:paraId="07240112" w14:textId="5655B0F7" w:rsidR="00DC097A" w:rsidRPr="004B29C2" w:rsidRDefault="00DC097A" w:rsidP="00DC097A">
      <w:pPr>
        <w:rPr>
          <w:rFonts w:eastAsia="Calibri"/>
          <w:b/>
          <w:sz w:val="22"/>
          <w:szCs w:val="22"/>
          <w:lang w:val="sr-Cyrl-CS"/>
        </w:rPr>
      </w:pPr>
    </w:p>
    <w:p w14:paraId="0B49C305" w14:textId="77777777" w:rsidR="00DC097A" w:rsidRPr="004B29C2" w:rsidRDefault="00DC097A" w:rsidP="00DC097A">
      <w:pPr>
        <w:keepNext/>
        <w:spacing w:after="120"/>
        <w:ind w:right="87"/>
        <w:jc w:val="center"/>
        <w:rPr>
          <w:rFonts w:eastAsia="Calibri"/>
          <w:sz w:val="24"/>
          <w:szCs w:val="24"/>
          <w:lang w:val="sr-Cyrl-CS"/>
        </w:rPr>
      </w:pPr>
      <w:r w:rsidRPr="004B29C2">
        <w:rPr>
          <w:rFonts w:eastAsia="Calibri"/>
          <w:sz w:val="24"/>
          <w:szCs w:val="24"/>
          <w:lang w:val="sr-Cyrl-CS"/>
        </w:rPr>
        <w:t>Члан 2.</w:t>
      </w:r>
    </w:p>
    <w:p w14:paraId="27CB4220"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sz w:val="24"/>
          <w:szCs w:val="24"/>
          <w:lang w:val="sr-Cyrl-CS"/>
        </w:rPr>
        <w:tab/>
        <w:t>Поједини изрази употребљени у овом закону имају следећа значења:</w:t>
      </w:r>
    </w:p>
    <w:p w14:paraId="3BB49F04"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sz w:val="24"/>
          <w:szCs w:val="24"/>
          <w:lang w:val="sr-Cyrl-CS"/>
        </w:rPr>
        <w:tab/>
        <w:t>1) програм - програм подршке младима у куповини прве стамбене непокретности;</w:t>
      </w:r>
    </w:p>
    <w:p w14:paraId="1B452AAE" w14:textId="77777777" w:rsidR="00DC097A" w:rsidRPr="004B29C2" w:rsidRDefault="00DC097A" w:rsidP="00DC097A">
      <w:pPr>
        <w:shd w:val="clear" w:color="auto" w:fill="FFFFFF"/>
        <w:tabs>
          <w:tab w:val="left" w:pos="720"/>
          <w:tab w:val="left" w:pos="1170"/>
        </w:tabs>
        <w:jc w:val="both"/>
        <w:rPr>
          <w:sz w:val="24"/>
          <w:szCs w:val="24"/>
          <w:lang w:val="sr-Cyrl-CS"/>
        </w:rPr>
      </w:pPr>
      <w:r w:rsidRPr="004B29C2">
        <w:rPr>
          <w:sz w:val="24"/>
          <w:szCs w:val="24"/>
          <w:lang w:val="sr-Cyrl-CS"/>
        </w:rPr>
        <w:tab/>
        <w:t>2) трајање програма - програм траје четири године од дана почетка примене овог закона;</w:t>
      </w:r>
    </w:p>
    <w:p w14:paraId="478320F7" w14:textId="77777777" w:rsidR="00DC097A" w:rsidRPr="004B29C2" w:rsidRDefault="00DC097A" w:rsidP="00DC097A">
      <w:pPr>
        <w:shd w:val="clear" w:color="auto" w:fill="FFFFFF"/>
        <w:tabs>
          <w:tab w:val="left" w:pos="720"/>
          <w:tab w:val="left" w:pos="1170"/>
        </w:tabs>
        <w:jc w:val="both"/>
        <w:rPr>
          <w:sz w:val="24"/>
          <w:szCs w:val="24"/>
          <w:lang w:val="sr-Cyrl-CS"/>
        </w:rPr>
      </w:pPr>
      <w:r w:rsidRPr="004B29C2">
        <w:rPr>
          <w:iCs/>
          <w:sz w:val="24"/>
          <w:szCs w:val="24"/>
          <w:lang w:val="sr-Cyrl-CS"/>
        </w:rPr>
        <w:tab/>
        <w:t>3) банка</w:t>
      </w:r>
      <w:r w:rsidRPr="004B29C2">
        <w:rPr>
          <w:sz w:val="24"/>
          <w:szCs w:val="24"/>
          <w:lang w:val="sr-Cyrl-CS"/>
        </w:rPr>
        <w:t xml:space="preserve"> - има значење утврђено у закону којим се уређују банке;</w:t>
      </w:r>
    </w:p>
    <w:p w14:paraId="0C946FB6" w14:textId="77777777" w:rsidR="00DC097A" w:rsidRPr="004B29C2" w:rsidRDefault="00DC097A" w:rsidP="00DC097A">
      <w:pPr>
        <w:shd w:val="clear" w:color="auto" w:fill="FFFFFF"/>
        <w:tabs>
          <w:tab w:val="left" w:pos="720"/>
          <w:tab w:val="left" w:pos="1170"/>
        </w:tabs>
        <w:jc w:val="both"/>
        <w:rPr>
          <w:sz w:val="24"/>
          <w:szCs w:val="24"/>
          <w:lang w:val="sr-Cyrl-CS"/>
        </w:rPr>
      </w:pPr>
      <w:r w:rsidRPr="004B29C2">
        <w:rPr>
          <w:sz w:val="24"/>
          <w:szCs w:val="24"/>
          <w:lang w:val="sr-Cyrl-CS"/>
        </w:rPr>
        <w:tab/>
        <w:t>4) корисник кредита - лице које испуњава услове утврђене у члану 5. овог закона;</w:t>
      </w:r>
    </w:p>
    <w:p w14:paraId="358E53A3"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sz w:val="24"/>
          <w:szCs w:val="24"/>
          <w:lang w:val="sr-Cyrl-CS"/>
        </w:rPr>
        <w:tab/>
        <w:t>5) млади - лица старости од навршених 20 до навршених 35 година живота у моменту подношења захтева за кредит;</w:t>
      </w:r>
    </w:p>
    <w:p w14:paraId="302B68BC"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6) кредит</w:t>
      </w:r>
      <w:r w:rsidRPr="004B29C2">
        <w:rPr>
          <w:sz w:val="24"/>
          <w:szCs w:val="24"/>
          <w:lang w:val="sr-Cyrl-CS"/>
        </w:rPr>
        <w:t xml:space="preserve"> - кредит одобрен кориснику од стране банке, у складу са уговором закљученим између банке и корисника кредита, са наменом дефинисаном у тачки 7) овог члана, који се обезбеђује гаранцијом, у складу са условима прописаним чланом 3. овог закона, и који је обезбеђен хипотеком на стамбеноj непокретности, у складу са овим законом;</w:t>
      </w:r>
    </w:p>
    <w:p w14:paraId="0C5DC9F2"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7) намена кредита</w:t>
      </w:r>
      <w:r w:rsidRPr="004B29C2">
        <w:rPr>
          <w:sz w:val="24"/>
          <w:szCs w:val="24"/>
          <w:lang w:val="sr-Cyrl-CS"/>
        </w:rPr>
        <w:t xml:space="preserve"> - финансирање стицања власништва младих над првом стамбеном непокретности, у складу са овим законом;</w:t>
      </w:r>
    </w:p>
    <w:p w14:paraId="0518EDA2" w14:textId="204E718C" w:rsidR="00DC097A" w:rsidRPr="004B29C2" w:rsidRDefault="00DC097A" w:rsidP="00DC097A">
      <w:pPr>
        <w:shd w:val="clear" w:color="auto" w:fill="FFFFFF"/>
        <w:tabs>
          <w:tab w:val="left" w:pos="720"/>
          <w:tab w:val="left" w:pos="1080"/>
        </w:tabs>
        <w:jc w:val="both"/>
        <w:rPr>
          <w:rFonts w:eastAsia="Calibri"/>
          <w:bCs/>
          <w:sz w:val="24"/>
          <w:szCs w:val="24"/>
          <w:lang w:val="sr-Cyrl-CS"/>
        </w:rPr>
      </w:pPr>
      <w:r w:rsidRPr="004B29C2">
        <w:rPr>
          <w:sz w:val="24"/>
          <w:szCs w:val="24"/>
          <w:lang w:val="sr-Cyrl-CS"/>
        </w:rPr>
        <w:tab/>
        <w:t xml:space="preserve">8) стамбена непокретност – </w:t>
      </w:r>
      <w:r w:rsidRPr="004B29C2">
        <w:rPr>
          <w:rFonts w:eastAsia="Calibri"/>
          <w:bCs/>
          <w:sz w:val="24"/>
          <w:szCs w:val="24"/>
          <w:lang w:val="sr-Cyrl-CS"/>
        </w:rPr>
        <w:t>кућа</w:t>
      </w:r>
      <w:r w:rsidR="00B03D54" w:rsidRPr="004B29C2">
        <w:rPr>
          <w:rFonts w:eastAsia="Calibri"/>
          <w:bCs/>
          <w:sz w:val="24"/>
          <w:szCs w:val="24"/>
          <w:lang w:val="sr-Cyrl-CS"/>
        </w:rPr>
        <w:t xml:space="preserve"> (УКЉУЧУЈУЋИ И ПОМОЋНЕ ОБЈЕКТЕ)</w:t>
      </w:r>
      <w:r w:rsidRPr="004B29C2">
        <w:rPr>
          <w:rFonts w:eastAsia="Calibri"/>
          <w:bCs/>
          <w:sz w:val="24"/>
          <w:szCs w:val="24"/>
          <w:lang w:val="sr-Cyrl-CS"/>
        </w:rPr>
        <w:t>, стан и делови стамбене зграде који су намењени становању, гаража или гаражно место уколико је заједно са станом, као и земљиште с грађевинском дозволом за изградњу куће, с тим што се викендице не сматрају стамбеном непокретношћу;</w:t>
      </w:r>
    </w:p>
    <w:p w14:paraId="2861137B"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rFonts w:eastAsia="Calibri"/>
          <w:bCs/>
          <w:sz w:val="24"/>
          <w:szCs w:val="24"/>
          <w:lang w:val="sr-Cyrl-CS"/>
        </w:rPr>
        <w:tab/>
        <w:t>9) прва стамбена непокретност - представља непокретност коју корисник кредита стиче самостално, а до подношења захтева за кредит на своје име није имао непокретност за становање у власништву, нити је корисник стамбеног кредита;</w:t>
      </w:r>
    </w:p>
    <w:p w14:paraId="2F350EEE"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10) рок отплате кредита</w:t>
      </w:r>
      <w:r w:rsidRPr="004B29C2">
        <w:rPr>
          <w:sz w:val="24"/>
          <w:szCs w:val="24"/>
          <w:lang w:val="sr-Cyrl-CS"/>
        </w:rPr>
        <w:t xml:space="preserve"> - период одређен уговором о кредиту, закљученим између банке и корисника, а који не може бити дужи од 40 година од дана пуштања кредита у течај, укључујући и грејс период у трајању од 12 месеци, а</w:t>
      </w:r>
      <w:r w:rsidRPr="004B29C2">
        <w:rPr>
          <w:rFonts w:ascii="Arial" w:eastAsia="Calibri" w:hAnsi="Arial"/>
          <w:sz w:val="24"/>
          <w:szCs w:val="24"/>
          <w:lang w:val="sr-Cyrl-CS"/>
        </w:rPr>
        <w:t xml:space="preserve"> </w:t>
      </w:r>
      <w:r w:rsidRPr="004B29C2">
        <w:rPr>
          <w:sz w:val="24"/>
          <w:szCs w:val="24"/>
          <w:lang w:val="sr-Cyrl-CS"/>
        </w:rPr>
        <w:t>највише до 70 година живота корисника кредита у тренутку отплате кредита;</w:t>
      </w:r>
    </w:p>
    <w:p w14:paraId="218A919C"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11) дан пуштања кредита у течај</w:t>
      </w:r>
      <w:r w:rsidRPr="004B29C2">
        <w:rPr>
          <w:sz w:val="24"/>
          <w:szCs w:val="24"/>
          <w:lang w:val="sr-Cyrl-CS"/>
        </w:rPr>
        <w:t xml:space="preserve"> - дан преноса средстава кориснику кредита, и то најкасније 30 дана од дана одобрења кредита;</w:t>
      </w:r>
    </w:p>
    <w:p w14:paraId="5C00DCA5" w14:textId="77777777" w:rsidR="00DC097A" w:rsidRPr="004B29C2" w:rsidRDefault="00DC097A" w:rsidP="00DC097A">
      <w:pPr>
        <w:keepNext/>
        <w:shd w:val="clear" w:color="auto" w:fill="FFFFFF"/>
        <w:tabs>
          <w:tab w:val="left" w:pos="720"/>
          <w:tab w:val="left" w:pos="1080"/>
        </w:tabs>
        <w:jc w:val="both"/>
        <w:rPr>
          <w:sz w:val="24"/>
          <w:szCs w:val="24"/>
          <w:lang w:val="sr-Cyrl-CS"/>
        </w:rPr>
      </w:pPr>
      <w:bookmarkStart w:id="2" w:name="_Hlk66891544"/>
      <w:r w:rsidRPr="004B29C2">
        <w:rPr>
          <w:iCs/>
          <w:sz w:val="24"/>
          <w:szCs w:val="24"/>
          <w:lang w:val="sr-Cyrl-CS"/>
        </w:rPr>
        <w:tab/>
        <w:t>12) максимални износ кредита</w:t>
      </w:r>
      <w:r w:rsidRPr="004B29C2">
        <w:rPr>
          <w:sz w:val="24"/>
          <w:szCs w:val="24"/>
          <w:lang w:val="sr-Cyrl-CS"/>
        </w:rPr>
        <w:t xml:space="preserve"> је износ од 100.000 евра</w:t>
      </w:r>
      <w:bookmarkEnd w:id="2"/>
      <w:r w:rsidRPr="004B29C2">
        <w:rPr>
          <w:sz w:val="24"/>
          <w:szCs w:val="24"/>
          <w:lang w:val="sr-Cyrl-CS"/>
        </w:rPr>
        <w:t xml:space="preserve"> у динарској противвредности по званичном средњем курсу динара према евру који утврђује Народна банка Србије на дан одобрења кредита;</w:t>
      </w:r>
    </w:p>
    <w:p w14:paraId="281D9104"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13) валута кредита</w:t>
      </w:r>
      <w:r w:rsidRPr="004B29C2">
        <w:rPr>
          <w:sz w:val="24"/>
          <w:szCs w:val="24"/>
          <w:lang w:val="sr-Cyrl-CS"/>
        </w:rPr>
        <w:t xml:space="preserve"> - динарски кредит индексиран девизном клаузулом (валута обавезе евро);</w:t>
      </w:r>
    </w:p>
    <w:p w14:paraId="11510F96"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14) гарантна шема</w:t>
      </w:r>
      <w:r w:rsidRPr="004B29C2">
        <w:rPr>
          <w:sz w:val="24"/>
          <w:szCs w:val="24"/>
          <w:lang w:val="sr-Cyrl-CS"/>
        </w:rPr>
        <w:t xml:space="preserve"> - представља меру подршке младима у куповини прве стамбене непокретности;</w:t>
      </w:r>
    </w:p>
    <w:p w14:paraId="6DCFABC1"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15) гаранција</w:t>
      </w:r>
      <w:r w:rsidRPr="004B29C2">
        <w:rPr>
          <w:sz w:val="24"/>
          <w:szCs w:val="24"/>
          <w:lang w:val="sr-Cyrl-CS"/>
        </w:rPr>
        <w:t xml:space="preserve"> - је портфолио, односно скуп појединачних гаранција Републике Србије, која је безусловна, платива на први позив и издата у корист банака, као обезбеђење портфолија банака по кредитима корисника, у складу са овим законом;</w:t>
      </w:r>
    </w:p>
    <w:p w14:paraId="52FD0924"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sz w:val="24"/>
          <w:szCs w:val="24"/>
          <w:lang w:val="sr-Cyrl-CS"/>
        </w:rPr>
        <w:tab/>
        <w:t>16) алоцирани портфолио - означава укупан износ кредита покривених гаранцијом који је додељен свакој појединачној банци;</w:t>
      </w:r>
      <w:r w:rsidRPr="004B29C2">
        <w:rPr>
          <w:sz w:val="24"/>
          <w:szCs w:val="24"/>
          <w:lang w:val="sr-Cyrl-CS"/>
        </w:rPr>
        <w:tab/>
      </w:r>
    </w:p>
    <w:p w14:paraId="505497FF"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17) осигурани портфолио</w:t>
      </w:r>
      <w:r w:rsidRPr="004B29C2">
        <w:rPr>
          <w:sz w:val="24"/>
          <w:szCs w:val="24"/>
          <w:lang w:val="sr-Cyrl-CS"/>
        </w:rPr>
        <w:t xml:space="preserve"> - означава, у било ком релевантном тренутку, укупан уговорени износ кредита покривен гаранцијом Републике Србије, с тим да осигурани </w:t>
      </w:r>
      <w:r w:rsidRPr="004B29C2">
        <w:rPr>
          <w:sz w:val="24"/>
          <w:szCs w:val="24"/>
          <w:lang w:val="sr-Cyrl-CS"/>
        </w:rPr>
        <w:lastRenderedPageBreak/>
        <w:t>портфолио не може ни под којим околностима прекорачити максимални износ гаранције Републике Србије;</w:t>
      </w:r>
    </w:p>
    <w:p w14:paraId="5857FD62"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18) појединачна гаранција</w:t>
      </w:r>
      <w:r w:rsidRPr="004B29C2">
        <w:rPr>
          <w:sz w:val="24"/>
          <w:szCs w:val="24"/>
          <w:lang w:val="sr-Cyrl-CS"/>
        </w:rPr>
        <w:t xml:space="preserve"> - гаранција издата по осигураном портфолију сваке појединачне банке;</w:t>
      </w:r>
    </w:p>
    <w:p w14:paraId="42A07A15"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iCs/>
          <w:sz w:val="24"/>
          <w:szCs w:val="24"/>
          <w:lang w:val="sr-Cyrl-CS"/>
        </w:rPr>
        <w:tab/>
        <w:t xml:space="preserve">19) субвенција </w:t>
      </w:r>
      <w:r w:rsidRPr="004B29C2">
        <w:rPr>
          <w:sz w:val="24"/>
          <w:szCs w:val="24"/>
          <w:lang w:val="sr-Cyrl-CS"/>
        </w:rPr>
        <w:t>- износ дела каматне стопе, утврђен овим законом, који пада на терет Републике Србије.</w:t>
      </w:r>
    </w:p>
    <w:p w14:paraId="21785D89" w14:textId="77777777" w:rsidR="00DC097A" w:rsidRPr="004B29C2" w:rsidRDefault="00DC097A" w:rsidP="00DC097A">
      <w:pPr>
        <w:jc w:val="center"/>
        <w:rPr>
          <w:rFonts w:ascii="Calibri" w:eastAsia="Calibri" w:hAnsi="Calibri"/>
          <w:sz w:val="22"/>
          <w:szCs w:val="22"/>
          <w:lang w:val="sr-Cyrl-CS"/>
        </w:rPr>
      </w:pPr>
    </w:p>
    <w:p w14:paraId="21A90572" w14:textId="77777777" w:rsidR="00DC097A" w:rsidRPr="004B29C2" w:rsidRDefault="00DC097A" w:rsidP="00DC097A">
      <w:pPr>
        <w:keepNext/>
        <w:spacing w:after="120"/>
        <w:ind w:right="87"/>
        <w:jc w:val="center"/>
        <w:rPr>
          <w:rFonts w:eastAsia="Calibri"/>
          <w:sz w:val="24"/>
          <w:szCs w:val="24"/>
          <w:lang w:val="sr-Cyrl-CS"/>
        </w:rPr>
      </w:pPr>
      <w:r w:rsidRPr="004B29C2">
        <w:rPr>
          <w:rFonts w:eastAsia="Calibri"/>
          <w:sz w:val="24"/>
          <w:szCs w:val="24"/>
          <w:lang w:val="sr-Cyrl-CS"/>
        </w:rPr>
        <w:t>Члан 5.</w:t>
      </w:r>
    </w:p>
    <w:p w14:paraId="6C42B47D" w14:textId="77777777" w:rsidR="00DC097A" w:rsidRPr="004B29C2" w:rsidRDefault="00DC097A" w:rsidP="00DC097A">
      <w:pPr>
        <w:shd w:val="clear" w:color="auto" w:fill="FFFFFF"/>
        <w:tabs>
          <w:tab w:val="left" w:pos="720"/>
          <w:tab w:val="left" w:pos="1080"/>
        </w:tabs>
        <w:ind w:firstLine="720"/>
        <w:jc w:val="both"/>
        <w:rPr>
          <w:sz w:val="24"/>
          <w:szCs w:val="24"/>
          <w:lang w:val="sr-Cyrl-CS"/>
        </w:rPr>
      </w:pPr>
      <w:bookmarkStart w:id="3" w:name="str_7"/>
      <w:bookmarkStart w:id="4" w:name="clan_6"/>
      <w:bookmarkEnd w:id="3"/>
      <w:bookmarkEnd w:id="4"/>
      <w:r w:rsidRPr="004B29C2">
        <w:rPr>
          <w:sz w:val="24"/>
          <w:szCs w:val="24"/>
          <w:lang w:val="sr-Cyrl-CS"/>
        </w:rPr>
        <w:t>Корисник кредита, обезбеђеног гаранцијом из гарантне шеме, може бити лице које испуњава критеријуме и услове утврђене овим законом, и то:</w:t>
      </w:r>
    </w:p>
    <w:p w14:paraId="56130397"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sz w:val="24"/>
          <w:szCs w:val="24"/>
          <w:lang w:val="sr-Cyrl-CS"/>
        </w:rPr>
        <w:tab/>
        <w:t>1) држављанин Републике Србије са пребивалиштем у Републици Србији;</w:t>
      </w:r>
    </w:p>
    <w:p w14:paraId="327D8C27" w14:textId="77777777" w:rsidR="00DC097A" w:rsidRPr="004B29C2" w:rsidRDefault="00DC097A" w:rsidP="00DC097A">
      <w:pPr>
        <w:shd w:val="clear" w:color="auto" w:fill="FFFFFF"/>
        <w:tabs>
          <w:tab w:val="left" w:pos="720"/>
          <w:tab w:val="left" w:pos="1080"/>
        </w:tabs>
        <w:jc w:val="both"/>
        <w:rPr>
          <w:rFonts w:eastAsia="Calibri"/>
          <w:sz w:val="24"/>
          <w:szCs w:val="24"/>
          <w:lang w:val="sr-Cyrl-CS"/>
        </w:rPr>
      </w:pPr>
      <w:r w:rsidRPr="004B29C2">
        <w:rPr>
          <w:sz w:val="24"/>
          <w:szCs w:val="24"/>
          <w:lang w:val="sr-Cyrl-CS"/>
        </w:rPr>
        <w:tab/>
        <w:t>2) лице које испуњава услове из члана 2. став 1. тачка 5) овог закона,</w:t>
      </w:r>
      <w:r w:rsidRPr="004B29C2">
        <w:rPr>
          <w:rFonts w:ascii="Arial" w:eastAsia="Calibri" w:hAnsi="Arial"/>
          <w:sz w:val="24"/>
          <w:szCs w:val="24"/>
          <w:lang w:val="sr-Cyrl-CS"/>
        </w:rPr>
        <w:t xml:space="preserve"> </w:t>
      </w:r>
      <w:r w:rsidRPr="004B29C2">
        <w:rPr>
          <w:sz w:val="24"/>
          <w:szCs w:val="24"/>
          <w:lang w:val="sr-Cyrl-CS"/>
        </w:rPr>
        <w:t>а које стиче прву стамбену непокретност у смислу члана 2. став 1. тачка 9) овог закона;</w:t>
      </w:r>
    </w:p>
    <w:p w14:paraId="157674E9" w14:textId="77777777" w:rsidR="00DC097A" w:rsidRPr="004B29C2" w:rsidRDefault="00DC097A" w:rsidP="00DC097A">
      <w:pPr>
        <w:shd w:val="clear" w:color="auto" w:fill="FFFFFF"/>
        <w:tabs>
          <w:tab w:val="left" w:pos="720"/>
          <w:tab w:val="left" w:pos="1080"/>
        </w:tabs>
        <w:jc w:val="both"/>
        <w:rPr>
          <w:rFonts w:eastAsia="Calibri"/>
          <w:sz w:val="24"/>
          <w:szCs w:val="24"/>
          <w:lang w:val="sr-Cyrl-CS"/>
        </w:rPr>
      </w:pPr>
      <w:r w:rsidRPr="004B29C2">
        <w:rPr>
          <w:sz w:val="24"/>
          <w:szCs w:val="24"/>
          <w:lang w:val="sr-Cyrl-CS"/>
        </w:rPr>
        <w:tab/>
        <w:t>3) лице које је у радном односу на неодређено време или је пољопривредник или је обвeзник пoрeзa нa прихoдe oд сaмoстaлнe дeлaтнoсти, у складу са законом којим се уређује порез на доходак грађана или је самостални уметник, у складу са Законом о култури и које конкурише за кредит у смислу овог закона за куповину прве стамбене непокретности - које нема нити је имало у власништву стамбену непокретност и које није корисник стамбеног кредита код неке од пословних банака;</w:t>
      </w:r>
    </w:p>
    <w:p w14:paraId="7C6FBFB8" w14:textId="77777777" w:rsidR="00DC097A" w:rsidRPr="004B29C2" w:rsidRDefault="00DC097A" w:rsidP="00DC097A">
      <w:pPr>
        <w:shd w:val="clear" w:color="auto" w:fill="FFFFFF"/>
        <w:tabs>
          <w:tab w:val="left" w:pos="720"/>
          <w:tab w:val="left" w:pos="1080"/>
        </w:tabs>
        <w:jc w:val="both"/>
        <w:rPr>
          <w:rFonts w:eastAsia="Calibri"/>
          <w:sz w:val="24"/>
          <w:szCs w:val="24"/>
          <w:lang w:val="sr-Cyrl-CS"/>
        </w:rPr>
      </w:pPr>
      <w:r w:rsidRPr="004B29C2">
        <w:rPr>
          <w:rFonts w:eastAsia="Calibri"/>
          <w:sz w:val="24"/>
          <w:szCs w:val="24"/>
          <w:lang w:val="sr-Cyrl-CS"/>
        </w:rPr>
        <w:tab/>
        <w:t>4) лице које је у радном односу на одређено време и које конкурише за кредит у смислу овог закона за куповину прве стамбене непокретности - које нема нити је имало у власништву стамбену непокретност и које није корисник стамбеног кредита, с тим да је дужно да на захтев банке обезбеди јемство члана породице као додатно средство обезбеђења;</w:t>
      </w:r>
    </w:p>
    <w:p w14:paraId="661AF512"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sz w:val="24"/>
          <w:szCs w:val="24"/>
          <w:lang w:val="sr-Cyrl-CS"/>
        </w:rPr>
        <w:tab/>
        <w:t>5) лице које није у радном односу и које конкурише за кредит у смислу овог закона за куповину прве стамбене непокретности - које нема нити је имало у власништву стамбену непокретност</w:t>
      </w:r>
      <w:r w:rsidRPr="004B29C2">
        <w:rPr>
          <w:rFonts w:ascii="Arial" w:eastAsia="Calibri" w:hAnsi="Arial"/>
          <w:sz w:val="24"/>
          <w:szCs w:val="24"/>
          <w:lang w:val="sr-Cyrl-CS"/>
        </w:rPr>
        <w:t xml:space="preserve"> </w:t>
      </w:r>
      <w:r w:rsidRPr="004B29C2">
        <w:rPr>
          <w:sz w:val="24"/>
          <w:szCs w:val="24"/>
          <w:lang w:val="sr-Cyrl-CS"/>
        </w:rPr>
        <w:t>и које није корисник стамбеног кредита, и које обезбеди солидарно јемство кредитно способног члана породице (јемац платац), при чему су та лица дужна да на свом или заједничком платном рачуну, у складу са законом којим се уређују платне услуге,</w:t>
      </w:r>
      <w:r w:rsidRPr="004B29C2">
        <w:rPr>
          <w:rFonts w:eastAsia="Calibri"/>
          <w:sz w:val="24"/>
          <w:szCs w:val="24"/>
          <w:lang w:val="sr-Cyrl-CS"/>
        </w:rPr>
        <w:t xml:space="preserve"> отвореном к</w:t>
      </w:r>
      <w:r w:rsidRPr="004B29C2">
        <w:rPr>
          <w:sz w:val="24"/>
          <w:szCs w:val="24"/>
          <w:lang w:val="sr-Cyrl-CS"/>
        </w:rPr>
        <w:t>од банке која му је одобрила кредит, месечно обезбеде довољно средстава за отплату месечног ануитета у складу са уговором о кредиту;</w:t>
      </w:r>
    </w:p>
    <w:p w14:paraId="33389DDD" w14:textId="77777777" w:rsidR="00DC097A" w:rsidRPr="004B29C2" w:rsidRDefault="00DC097A" w:rsidP="00DC097A">
      <w:pPr>
        <w:shd w:val="clear" w:color="auto" w:fill="FFFFFF"/>
        <w:tabs>
          <w:tab w:val="left" w:pos="720"/>
          <w:tab w:val="left" w:pos="1080"/>
        </w:tabs>
        <w:jc w:val="both"/>
        <w:rPr>
          <w:sz w:val="24"/>
          <w:szCs w:val="24"/>
          <w:lang w:val="sr-Cyrl-CS"/>
        </w:rPr>
      </w:pPr>
      <w:r w:rsidRPr="004B29C2">
        <w:rPr>
          <w:sz w:val="24"/>
          <w:szCs w:val="24"/>
          <w:lang w:val="sr-Cyrl-CS"/>
        </w:rPr>
        <w:tab/>
        <w:t>6) лица која нису била, по било којој материјално значајној обавези према банци, у статусу неизмирења обавеза у периоду од 12 месеци пре 1. јануара 2025. године, или према којима је у периоду од 12 месеци пре 1. јануара 2025. године, банка предузела мере реструктурирања, а у складу са дефиницијом статуса неизмирења обавеза према прописима Народне банке Србије, односно реструктурираног потраживања према прописима Народне банке Србије којим се уређује класификација билансне активе и ванбилансних ставки банке.</w:t>
      </w:r>
    </w:p>
    <w:p w14:paraId="633CC05D" w14:textId="44280A5E" w:rsidR="00B03D54" w:rsidRPr="004B29C2" w:rsidRDefault="00DC097A" w:rsidP="00B03D54">
      <w:pPr>
        <w:jc w:val="both"/>
        <w:rPr>
          <w:rFonts w:eastAsia="Calibri"/>
          <w:sz w:val="24"/>
          <w:szCs w:val="24"/>
          <w:lang w:val="sr-Cyrl-CS"/>
        </w:rPr>
      </w:pPr>
      <w:r w:rsidRPr="004B29C2">
        <w:rPr>
          <w:rFonts w:ascii="Calibri" w:eastAsia="Calibri" w:hAnsi="Calibri"/>
          <w:sz w:val="22"/>
          <w:szCs w:val="22"/>
          <w:lang w:val="sr-Cyrl-CS"/>
        </w:rPr>
        <w:tab/>
      </w:r>
      <w:r w:rsidR="00E32F9E" w:rsidRPr="004B29C2">
        <w:rPr>
          <w:rFonts w:eastAsia="Calibri"/>
          <w:sz w:val="24"/>
          <w:szCs w:val="24"/>
          <w:lang w:val="sr-Cyrl-CS"/>
        </w:rPr>
        <w:t>ИЗУЗЕТНО ОД СТАВА 1. ТАЧ.</w:t>
      </w:r>
      <w:r w:rsidR="00B03D54" w:rsidRPr="004B29C2">
        <w:rPr>
          <w:rFonts w:eastAsia="Calibri"/>
          <w:sz w:val="24"/>
          <w:szCs w:val="24"/>
          <w:lang w:val="sr-Cyrl-CS"/>
        </w:rPr>
        <w:t xml:space="preserve"> 4) И 5) ОВОГ ЧЛАНА, БАНКА МОЖЕ, У ЗАВИСНОСТИ ОД СВАКОГ КОНКРЕТНОГ СЛУЧАЈА КОЈИ ЦЕНИ У СКЛАДУ СА ПРОПИСИМА, ПРИХВАТИТИ ЈЕМСТВО ЛИЦА КОЈЕ НИЈЕ ЧЛАН ПОРОДИЦЕ ПОДНОСИОЦА ЗАХТЕВА ЗА КРЕДИТ, УКОЛИКО ЈОЈ ТО ПОНУДИ ТАЈ ПОДНОСИЛАЦ ЗАХТЕВА.</w:t>
      </w:r>
      <w:r w:rsidR="00B03D54" w:rsidRPr="004B29C2">
        <w:rPr>
          <w:rFonts w:eastAsia="Calibri"/>
          <w:sz w:val="24"/>
          <w:szCs w:val="24"/>
          <w:lang w:val="sr-Cyrl-CS"/>
        </w:rPr>
        <w:tab/>
      </w:r>
    </w:p>
    <w:p w14:paraId="6D43B31A" w14:textId="096BC34C" w:rsidR="00DC097A" w:rsidRPr="004B29C2" w:rsidRDefault="00B03D54" w:rsidP="00B03D54">
      <w:pPr>
        <w:jc w:val="both"/>
        <w:rPr>
          <w:rFonts w:eastAsia="Calibri"/>
          <w:sz w:val="24"/>
          <w:szCs w:val="24"/>
          <w:lang w:val="sr-Cyrl-CS"/>
        </w:rPr>
      </w:pPr>
      <w:r w:rsidRPr="004B29C2">
        <w:rPr>
          <w:rFonts w:eastAsia="Calibri"/>
          <w:sz w:val="24"/>
          <w:szCs w:val="24"/>
          <w:lang w:val="sr-Cyrl-CS"/>
        </w:rPr>
        <w:tab/>
        <w:t xml:space="preserve">КОРИСНИК КРЕДИТА ДУЖАН ЈЕ ДА БАНЦИ, НА ЊЕН ЗАХТЕВ, ДОСТАВИ НОВА СРЕДСТВА ОБЕЗБЕЂЕЊА, ОДНОСНО ДА НА ПРВИ ПОЗИВ БАНКЕ ОБЕЗБЕДИ ИЛИ ПРИБАВИ ДОДАТНА СРЕДСТВА ОБЕЗБЕЂЕЊА – АКО ДО КОНАЧНОГ ИЗМИРЕЊА СВИХ СВОЈИХ УГОВОРНИХ ОБАВЕЗА ПРЕМА БАНЦИ, НЕКО ОД ДАТИХ СРЕДСТАВА </w:t>
      </w:r>
      <w:r w:rsidR="00E32F9E" w:rsidRPr="004B29C2">
        <w:rPr>
          <w:rFonts w:eastAsia="Calibri"/>
          <w:sz w:val="24"/>
          <w:szCs w:val="24"/>
          <w:lang w:val="sr-Cyrl-CS"/>
        </w:rPr>
        <w:t xml:space="preserve">ОБЕЗБЕЂЕЊА ИЗ СТАВА 1. ТАЧ. </w:t>
      </w:r>
      <w:r w:rsidRPr="004B29C2">
        <w:rPr>
          <w:rFonts w:eastAsia="Calibri"/>
          <w:sz w:val="24"/>
          <w:szCs w:val="24"/>
          <w:lang w:val="sr-Cyrl-CS"/>
        </w:rPr>
        <w:t>4) И 5) И СТАВА 2. ОВОГ ЧЛАНА БУДЕ ИСКОРИШЋЕНО, ПРЕСТАНЕ ДА ПОСТОЈИ ИЛИ ДА ИСПУЊАВА УСЛОВЕ КОЈЕ ЈЕ ИСПУЊАВАЛО У ВРЕМЕ ЗАКЉУЧЕЊА УГОВОРА О КРЕДИТУ, КАО И У СЛУЧАЈУ ПРОМЕНЕ ПРОПИСА ВЕЗАНИХ ЗА СРЕДСТВА ОБЕЗБЕЂЕЊА И СРЕДСТВА НАПЛАТЕ ПОТРАЖИВАЊА.</w:t>
      </w:r>
    </w:p>
    <w:p w14:paraId="2CC91891" w14:textId="77777777" w:rsidR="00B03D54" w:rsidRPr="004B29C2" w:rsidRDefault="00B03D54" w:rsidP="00B03D54">
      <w:pPr>
        <w:jc w:val="both"/>
        <w:rPr>
          <w:rFonts w:ascii="Calibri" w:eastAsia="Calibri" w:hAnsi="Calibri"/>
          <w:sz w:val="22"/>
          <w:szCs w:val="22"/>
          <w:lang w:val="sr-Cyrl-CS"/>
        </w:rPr>
      </w:pPr>
    </w:p>
    <w:p w14:paraId="593AD711" w14:textId="77777777" w:rsidR="00DC097A" w:rsidRPr="004B29C2" w:rsidRDefault="00DC097A" w:rsidP="00DC097A">
      <w:pPr>
        <w:keepNext/>
        <w:spacing w:after="120"/>
        <w:ind w:right="87"/>
        <w:jc w:val="center"/>
        <w:rPr>
          <w:rFonts w:eastAsia="Calibri"/>
          <w:sz w:val="24"/>
          <w:szCs w:val="24"/>
          <w:lang w:val="sr-Cyrl-CS"/>
        </w:rPr>
      </w:pPr>
      <w:r w:rsidRPr="004B29C2">
        <w:rPr>
          <w:rFonts w:eastAsia="Calibri"/>
          <w:sz w:val="24"/>
          <w:szCs w:val="24"/>
          <w:lang w:val="sr-Cyrl-CS"/>
        </w:rPr>
        <w:lastRenderedPageBreak/>
        <w:t>Члан 6.</w:t>
      </w:r>
    </w:p>
    <w:p w14:paraId="4159934C" w14:textId="77777777" w:rsidR="00DC097A" w:rsidRPr="004B29C2" w:rsidRDefault="00DC097A" w:rsidP="00DC097A">
      <w:pPr>
        <w:shd w:val="clear" w:color="auto" w:fill="FFFFFF"/>
        <w:tabs>
          <w:tab w:val="left" w:pos="720"/>
          <w:tab w:val="left" w:pos="1080"/>
        </w:tabs>
        <w:ind w:firstLine="720"/>
        <w:jc w:val="both"/>
        <w:rPr>
          <w:sz w:val="24"/>
          <w:szCs w:val="24"/>
          <w:lang w:val="sr-Cyrl-CS"/>
        </w:rPr>
      </w:pPr>
      <w:r w:rsidRPr="004B29C2">
        <w:rPr>
          <w:sz w:val="24"/>
          <w:szCs w:val="24"/>
          <w:lang w:val="sr-Cyrl-CS"/>
        </w:rPr>
        <w:t>Република Србија у складу са овим законом гарантује за кредите за финансирање стицања прве стамбене непокретности, под условима утврђеним овим законом.</w:t>
      </w:r>
    </w:p>
    <w:p w14:paraId="2474A892" w14:textId="77777777" w:rsidR="00DC097A" w:rsidRPr="004B29C2" w:rsidRDefault="00DC097A" w:rsidP="00DC097A">
      <w:pPr>
        <w:shd w:val="clear" w:color="auto" w:fill="FFFFFF"/>
        <w:tabs>
          <w:tab w:val="left" w:pos="720"/>
          <w:tab w:val="left" w:pos="1080"/>
        </w:tabs>
        <w:ind w:firstLine="720"/>
        <w:jc w:val="both"/>
        <w:rPr>
          <w:sz w:val="24"/>
          <w:szCs w:val="24"/>
          <w:lang w:val="sr-Cyrl-CS"/>
        </w:rPr>
      </w:pPr>
      <w:r w:rsidRPr="004B29C2">
        <w:rPr>
          <w:sz w:val="24"/>
          <w:szCs w:val="24"/>
          <w:lang w:val="sr-Cyrl-CS"/>
        </w:rPr>
        <w:t>Кредити се не могу користити за рефинансирање стамбених кредита у коришћењу.</w:t>
      </w:r>
    </w:p>
    <w:p w14:paraId="2A73BA57" w14:textId="77777777" w:rsidR="00DC097A" w:rsidRPr="004B29C2" w:rsidRDefault="00DC097A" w:rsidP="00DC097A">
      <w:pPr>
        <w:shd w:val="clear" w:color="auto" w:fill="FFFFFF"/>
        <w:tabs>
          <w:tab w:val="left" w:pos="720"/>
          <w:tab w:val="left" w:pos="1080"/>
        </w:tabs>
        <w:ind w:firstLine="720"/>
        <w:jc w:val="both"/>
        <w:rPr>
          <w:sz w:val="24"/>
          <w:szCs w:val="24"/>
          <w:lang w:val="sr-Cyrl-CS"/>
        </w:rPr>
      </w:pPr>
      <w:r w:rsidRPr="004B29C2">
        <w:rPr>
          <w:sz w:val="24"/>
          <w:szCs w:val="24"/>
          <w:lang w:val="sr-Cyrl-CS"/>
        </w:rPr>
        <w:t>Кредити се могу одобрити само за куповину непокретности која</w:t>
      </w:r>
      <w:r w:rsidRPr="004B29C2">
        <w:rPr>
          <w:rFonts w:ascii="Arial" w:eastAsia="Calibri" w:hAnsi="Arial"/>
          <w:sz w:val="24"/>
          <w:szCs w:val="24"/>
          <w:lang w:val="sr-Cyrl-CS"/>
        </w:rPr>
        <w:t xml:space="preserve"> </w:t>
      </w:r>
      <w:r w:rsidRPr="004B29C2">
        <w:rPr>
          <w:sz w:val="24"/>
          <w:szCs w:val="24"/>
          <w:lang w:val="sr-Cyrl-CS"/>
        </w:rPr>
        <w:t>није у власништву брачног друга, сродника корисника кредита у правој линији и свих лица у другом наследном реду</w:t>
      </w:r>
      <w:r w:rsidRPr="004B29C2">
        <w:rPr>
          <w:rFonts w:ascii="Arial" w:eastAsia="Calibri" w:hAnsi="Arial"/>
          <w:sz w:val="24"/>
          <w:szCs w:val="24"/>
          <w:lang w:val="sr-Cyrl-CS"/>
        </w:rPr>
        <w:t xml:space="preserve">, </w:t>
      </w:r>
      <w:r w:rsidRPr="004B29C2">
        <w:rPr>
          <w:sz w:val="24"/>
          <w:szCs w:val="24"/>
          <w:lang w:val="sr-Cyrl-CS"/>
        </w:rPr>
        <w:t>и која је:</w:t>
      </w:r>
    </w:p>
    <w:p w14:paraId="34C05227" w14:textId="77777777" w:rsidR="00DC097A" w:rsidRPr="004B29C2" w:rsidRDefault="00DC097A" w:rsidP="00DC097A">
      <w:pPr>
        <w:tabs>
          <w:tab w:val="left" w:pos="720"/>
          <w:tab w:val="left" w:pos="1080"/>
        </w:tabs>
        <w:spacing w:line="276" w:lineRule="auto"/>
        <w:ind w:firstLine="720"/>
        <w:jc w:val="both"/>
        <w:rPr>
          <w:rFonts w:eastAsia="Calibri"/>
          <w:bCs/>
          <w:sz w:val="24"/>
          <w:szCs w:val="24"/>
          <w:lang w:val="sr-Cyrl-CS"/>
        </w:rPr>
      </w:pPr>
      <w:r w:rsidRPr="004B29C2">
        <w:rPr>
          <w:rFonts w:eastAsia="Calibri"/>
          <w:bCs/>
          <w:sz w:val="24"/>
          <w:szCs w:val="24"/>
          <w:lang w:val="sr-Cyrl-CS"/>
        </w:rPr>
        <w:t xml:space="preserve">1) укњижена (староградња и новоградња); </w:t>
      </w:r>
    </w:p>
    <w:p w14:paraId="511C84FF" w14:textId="77777777" w:rsidR="00DC097A" w:rsidRPr="004B29C2" w:rsidRDefault="00DC097A" w:rsidP="00DC097A">
      <w:pPr>
        <w:tabs>
          <w:tab w:val="left" w:pos="720"/>
          <w:tab w:val="left" w:pos="1080"/>
        </w:tabs>
        <w:spacing w:line="276" w:lineRule="auto"/>
        <w:ind w:firstLine="720"/>
        <w:jc w:val="both"/>
        <w:rPr>
          <w:rFonts w:eastAsia="Calibri"/>
          <w:bCs/>
          <w:sz w:val="24"/>
          <w:szCs w:val="24"/>
          <w:lang w:val="sr-Cyrl-CS"/>
        </w:rPr>
      </w:pPr>
      <w:r w:rsidRPr="004B29C2">
        <w:rPr>
          <w:rFonts w:eastAsia="Calibri"/>
          <w:bCs/>
          <w:sz w:val="24"/>
          <w:szCs w:val="24"/>
          <w:lang w:val="sr-Cyrl-CS"/>
        </w:rPr>
        <w:t>2) у објекту у изградњи код којих банка или Република Србија финансира изградњу и над којим је могуће успоставити хипотеку;</w:t>
      </w:r>
    </w:p>
    <w:p w14:paraId="4E271AE1" w14:textId="77777777" w:rsidR="00DC097A" w:rsidRPr="004B29C2" w:rsidRDefault="00DC097A" w:rsidP="00DC097A">
      <w:pPr>
        <w:tabs>
          <w:tab w:val="left" w:pos="720"/>
          <w:tab w:val="left" w:pos="1080"/>
        </w:tabs>
        <w:spacing w:line="276" w:lineRule="auto"/>
        <w:ind w:firstLine="720"/>
        <w:jc w:val="both"/>
        <w:rPr>
          <w:rFonts w:eastAsia="Calibri"/>
          <w:bCs/>
          <w:sz w:val="24"/>
          <w:szCs w:val="24"/>
          <w:lang w:val="sr-Cyrl-CS"/>
        </w:rPr>
      </w:pPr>
      <w:r w:rsidRPr="004B29C2">
        <w:rPr>
          <w:rFonts w:eastAsia="Calibri"/>
          <w:bCs/>
          <w:sz w:val="24"/>
          <w:szCs w:val="24"/>
          <w:lang w:val="sr-Cyrl-CS"/>
        </w:rPr>
        <w:t>3) стамбена непокретност део је објекта у изградњи у оквиру пројектног финансирања те банке;</w:t>
      </w:r>
    </w:p>
    <w:p w14:paraId="4D3F0753" w14:textId="77777777" w:rsidR="00DC097A" w:rsidRPr="004B29C2" w:rsidRDefault="00DC097A" w:rsidP="00DC097A">
      <w:pPr>
        <w:tabs>
          <w:tab w:val="left" w:pos="720"/>
          <w:tab w:val="left" w:pos="1080"/>
        </w:tabs>
        <w:spacing w:line="276" w:lineRule="auto"/>
        <w:ind w:firstLine="720"/>
        <w:jc w:val="both"/>
        <w:rPr>
          <w:rFonts w:eastAsia="Calibri"/>
          <w:bCs/>
          <w:sz w:val="24"/>
          <w:szCs w:val="24"/>
          <w:lang w:val="sr-Cyrl-CS"/>
        </w:rPr>
      </w:pPr>
      <w:r w:rsidRPr="004B29C2">
        <w:rPr>
          <w:rFonts w:eastAsia="Calibri"/>
          <w:bCs/>
          <w:sz w:val="24"/>
          <w:szCs w:val="24"/>
          <w:lang w:val="sr-Cyrl-CS"/>
        </w:rPr>
        <w:t xml:space="preserve">4) стамбена непокретност део је објекта у изградњи у оквиру пројектног финансирања друге банке, при чему је степен завршености тог објекта најмање 60%; </w:t>
      </w:r>
    </w:p>
    <w:p w14:paraId="0608CFFA" w14:textId="77777777" w:rsidR="00DC097A" w:rsidRPr="004B29C2" w:rsidRDefault="00DC097A" w:rsidP="00DC097A">
      <w:pPr>
        <w:tabs>
          <w:tab w:val="left" w:pos="720"/>
          <w:tab w:val="left" w:pos="1080"/>
        </w:tabs>
        <w:spacing w:line="276" w:lineRule="auto"/>
        <w:ind w:firstLine="720"/>
        <w:jc w:val="both"/>
        <w:rPr>
          <w:rFonts w:eastAsia="Calibri"/>
          <w:bCs/>
          <w:sz w:val="24"/>
          <w:szCs w:val="24"/>
          <w:lang w:val="sr-Cyrl-CS"/>
        </w:rPr>
      </w:pPr>
      <w:r w:rsidRPr="004B29C2">
        <w:rPr>
          <w:rFonts w:eastAsia="Calibri"/>
          <w:bCs/>
          <w:sz w:val="24"/>
          <w:szCs w:val="24"/>
          <w:lang w:val="sr-Cyrl-CS"/>
        </w:rPr>
        <w:t>5) стамбена непокретност део је објекта у изградњи код којег је Грађевинска дирекција Србије носилац грађевинске дозволе;</w:t>
      </w:r>
    </w:p>
    <w:p w14:paraId="1B1F4E9D" w14:textId="5771FC9E" w:rsidR="00DC097A" w:rsidRPr="004B29C2" w:rsidRDefault="00DC097A" w:rsidP="00DC097A">
      <w:pPr>
        <w:tabs>
          <w:tab w:val="left" w:pos="720"/>
          <w:tab w:val="left" w:pos="1080"/>
        </w:tabs>
        <w:spacing w:line="276" w:lineRule="auto"/>
        <w:ind w:firstLine="720"/>
        <w:jc w:val="both"/>
        <w:rPr>
          <w:rFonts w:eastAsia="Calibri"/>
          <w:bCs/>
          <w:sz w:val="24"/>
          <w:szCs w:val="24"/>
          <w:lang w:val="sr-Cyrl-CS"/>
        </w:rPr>
      </w:pPr>
      <w:r w:rsidRPr="004B29C2">
        <w:rPr>
          <w:rFonts w:eastAsia="Calibri"/>
          <w:bCs/>
          <w:sz w:val="24"/>
          <w:szCs w:val="24"/>
          <w:lang w:val="sr-Cyrl-CS"/>
        </w:rPr>
        <w:t>6) стамбена непокретност део је објекта у изградњи у оквиру мера подршке државе одређ</w:t>
      </w:r>
      <w:r w:rsidR="00977E0A" w:rsidRPr="004B29C2">
        <w:rPr>
          <w:rFonts w:eastAsia="Calibri"/>
          <w:bCs/>
          <w:sz w:val="24"/>
          <w:szCs w:val="24"/>
          <w:lang w:val="sr-Cyrl-CS"/>
        </w:rPr>
        <w:t>еним категоријама физичких лица</w:t>
      </w:r>
      <w:r w:rsidR="00C947B4" w:rsidRPr="004B29C2">
        <w:rPr>
          <w:rFonts w:eastAsia="Calibri"/>
          <w:bCs/>
          <w:strike/>
          <w:sz w:val="24"/>
          <w:szCs w:val="24"/>
          <w:lang w:val="sr-Cyrl-CS"/>
        </w:rPr>
        <w:t>.</w:t>
      </w:r>
      <w:r w:rsidR="00977E0A" w:rsidRPr="004B29C2">
        <w:rPr>
          <w:rFonts w:eastAsia="Calibri"/>
          <w:bCs/>
          <w:sz w:val="24"/>
          <w:szCs w:val="24"/>
          <w:lang w:val="sr-Cyrl-CS"/>
        </w:rPr>
        <w:t>;</w:t>
      </w:r>
    </w:p>
    <w:p w14:paraId="1B1797A2" w14:textId="77777777" w:rsidR="00DC097A" w:rsidRPr="004B29C2" w:rsidRDefault="00DC097A" w:rsidP="00DC097A">
      <w:pPr>
        <w:tabs>
          <w:tab w:val="left" w:pos="720"/>
          <w:tab w:val="left" w:pos="1080"/>
        </w:tabs>
        <w:spacing w:line="276" w:lineRule="auto"/>
        <w:ind w:firstLine="720"/>
        <w:jc w:val="both"/>
        <w:rPr>
          <w:rFonts w:eastAsia="Calibri"/>
          <w:bCs/>
          <w:sz w:val="24"/>
          <w:szCs w:val="24"/>
          <w:lang w:val="sr-Cyrl-CS"/>
        </w:rPr>
      </w:pPr>
      <w:r w:rsidRPr="004B29C2">
        <w:rPr>
          <w:rFonts w:eastAsia="Calibri"/>
          <w:bCs/>
          <w:sz w:val="24"/>
          <w:szCs w:val="24"/>
          <w:lang w:val="sr-Cyrl-CS"/>
        </w:rPr>
        <w:t>7) СТАМБЕНА НЕПОКРЕТНОСТ КОЈУ ГРАДИ ПОДНОСИЛАЦ ЗАХТЕВА НА ЗЕМЉИШТУ СА ГРАЂЕВИНСКОМ ДОЗВОЛОМ (ИНДИВИДУАЛНА ИЗГРАДЊА ИЛИ ИЗГРАДЊА МОНТАЖНЕ КУЋЕ).</w:t>
      </w:r>
    </w:p>
    <w:p w14:paraId="7320D6F9" w14:textId="77777777" w:rsidR="00DC097A" w:rsidRPr="004B29C2" w:rsidRDefault="00DC097A" w:rsidP="00DC097A">
      <w:pPr>
        <w:shd w:val="clear" w:color="auto" w:fill="FFFFFF"/>
        <w:tabs>
          <w:tab w:val="left" w:pos="720"/>
          <w:tab w:val="left" w:pos="1170"/>
        </w:tabs>
        <w:jc w:val="both"/>
        <w:rPr>
          <w:sz w:val="24"/>
          <w:szCs w:val="24"/>
          <w:lang w:val="sr-Cyrl-CS"/>
        </w:rPr>
      </w:pPr>
      <w:r w:rsidRPr="004B29C2">
        <w:rPr>
          <w:sz w:val="24"/>
          <w:szCs w:val="24"/>
          <w:lang w:val="sr-Cyrl-CS"/>
        </w:rPr>
        <w:tab/>
        <w:t xml:space="preserve">У непокретности која је предмет кредита одобрених из овог програма, корисник кредита, у периоду од шест година по одобравању кредита, мора становати и не може ту непокретност или део те непокретности издати у закуп, као исту ни отуђити - осим у случају када се покрене поступак принудне наплате. </w:t>
      </w:r>
    </w:p>
    <w:p w14:paraId="4DE40657" w14:textId="2F026CB8" w:rsidR="00DC097A" w:rsidRPr="004B29C2" w:rsidRDefault="00DC097A" w:rsidP="00DC097A">
      <w:pPr>
        <w:shd w:val="clear" w:color="auto" w:fill="FFFFFF"/>
        <w:tabs>
          <w:tab w:val="left" w:pos="720"/>
          <w:tab w:val="left" w:pos="1170"/>
        </w:tabs>
        <w:jc w:val="both"/>
        <w:rPr>
          <w:sz w:val="24"/>
          <w:szCs w:val="24"/>
          <w:lang w:val="sr-Cyrl-CS"/>
        </w:rPr>
      </w:pPr>
      <w:r w:rsidRPr="004B29C2">
        <w:rPr>
          <w:sz w:val="24"/>
          <w:szCs w:val="24"/>
          <w:lang w:val="sr-Cyrl-CS"/>
        </w:rPr>
        <w:tab/>
        <w:t xml:space="preserve">У случају да корисник кредита поступи у супротности са ставом 4. овог члана, корисник губи право на субвенцију камате, у обавези је да врати износ примљене субвенције камате увећан за припадајућу законску затезну камату, и може наставити да користи кредит по комерцијалним условима које банка у складу са својом политиком примењује за кредите исте врсте, У КОМ СЛУЧАЈУ ОСТАЈЕ НА СНАЗИ </w:t>
      </w:r>
      <w:r w:rsidR="00B03D54" w:rsidRPr="004B29C2">
        <w:rPr>
          <w:sz w:val="24"/>
          <w:szCs w:val="24"/>
          <w:lang w:val="sr-Cyrl-CS"/>
        </w:rPr>
        <w:t>ПОЈЕДИНАЧНА ГАРАНЦИЈА</w:t>
      </w:r>
      <w:r w:rsidR="00CE4D56" w:rsidRPr="004B29C2">
        <w:rPr>
          <w:sz w:val="24"/>
          <w:szCs w:val="24"/>
          <w:lang w:val="sr-Cyrl-CS"/>
        </w:rPr>
        <w:t>,</w:t>
      </w:r>
      <w:r w:rsidRPr="004B29C2">
        <w:rPr>
          <w:sz w:val="24"/>
          <w:szCs w:val="24"/>
          <w:lang w:val="sr-Cyrl-CS"/>
        </w:rPr>
        <w:t xml:space="preserve"> ПОД УСЛОВИМА УТВРЂЕНИМ ОВИМ ЗАКОНОМ. </w:t>
      </w:r>
    </w:p>
    <w:p w14:paraId="3FD4296C" w14:textId="77777777" w:rsidR="00DC097A" w:rsidRPr="004B29C2" w:rsidRDefault="00DC097A" w:rsidP="00DC097A">
      <w:pPr>
        <w:jc w:val="both"/>
        <w:rPr>
          <w:rFonts w:ascii="Calibri" w:eastAsia="Calibri" w:hAnsi="Calibri"/>
          <w:sz w:val="22"/>
          <w:szCs w:val="22"/>
          <w:lang w:val="sr-Cyrl-CS"/>
        </w:rPr>
      </w:pPr>
    </w:p>
    <w:p w14:paraId="4945EAB4" w14:textId="77777777" w:rsidR="00DC097A" w:rsidRPr="004B29C2" w:rsidRDefault="00DC097A" w:rsidP="00DC097A">
      <w:pPr>
        <w:shd w:val="clear" w:color="auto" w:fill="FFFFFF"/>
        <w:tabs>
          <w:tab w:val="left" w:pos="720"/>
          <w:tab w:val="left" w:pos="1080"/>
        </w:tabs>
        <w:spacing w:after="120"/>
        <w:ind w:right="87"/>
        <w:jc w:val="center"/>
        <w:rPr>
          <w:rFonts w:eastAsia="Calibri"/>
          <w:sz w:val="24"/>
          <w:szCs w:val="24"/>
          <w:lang w:val="sr-Cyrl-CS"/>
        </w:rPr>
      </w:pPr>
      <w:r w:rsidRPr="004B29C2">
        <w:rPr>
          <w:rFonts w:eastAsia="Calibri"/>
          <w:sz w:val="24"/>
          <w:szCs w:val="24"/>
          <w:lang w:val="sr-Cyrl-CS"/>
        </w:rPr>
        <w:t>Члан 9.</w:t>
      </w:r>
    </w:p>
    <w:p w14:paraId="1A49C665" w14:textId="77777777" w:rsidR="00DC097A" w:rsidRPr="004B29C2" w:rsidRDefault="00DC097A" w:rsidP="00DC097A">
      <w:pPr>
        <w:shd w:val="clear" w:color="auto" w:fill="FFFFFF"/>
        <w:tabs>
          <w:tab w:val="left" w:pos="720"/>
          <w:tab w:val="left" w:pos="1080"/>
        </w:tabs>
        <w:jc w:val="both"/>
        <w:rPr>
          <w:rFonts w:eastAsia="Calibri"/>
          <w:sz w:val="24"/>
          <w:szCs w:val="24"/>
          <w:lang w:val="sr-Cyrl-CS"/>
        </w:rPr>
      </w:pPr>
      <w:r w:rsidRPr="004B29C2">
        <w:rPr>
          <w:rFonts w:eastAsia="Calibri"/>
          <w:sz w:val="24"/>
          <w:szCs w:val="24"/>
          <w:lang w:val="sr-Cyrl-CS"/>
        </w:rPr>
        <w:tab/>
        <w:t xml:space="preserve">За кредите одобрене у складу са овим законом, банка не наплаћује кориснику кредита трошкове обраде кредита. </w:t>
      </w:r>
    </w:p>
    <w:p w14:paraId="1B4CE3B7" w14:textId="77777777" w:rsidR="00DC097A" w:rsidRPr="004B29C2" w:rsidRDefault="00DC097A" w:rsidP="00DC097A">
      <w:pPr>
        <w:shd w:val="clear" w:color="auto" w:fill="FFFFFF"/>
        <w:tabs>
          <w:tab w:val="left" w:pos="720"/>
          <w:tab w:val="left" w:pos="1080"/>
        </w:tabs>
        <w:jc w:val="both"/>
        <w:rPr>
          <w:rFonts w:eastAsia="Calibri"/>
          <w:strike/>
          <w:sz w:val="24"/>
          <w:szCs w:val="24"/>
          <w:lang w:val="sr-Cyrl-CS"/>
        </w:rPr>
      </w:pPr>
      <w:r w:rsidRPr="004B29C2">
        <w:rPr>
          <w:rFonts w:eastAsia="Calibri"/>
          <w:sz w:val="24"/>
          <w:szCs w:val="24"/>
          <w:lang w:val="sr-Cyrl-CS"/>
        </w:rPr>
        <w:tab/>
      </w:r>
      <w:r w:rsidRPr="004B29C2">
        <w:rPr>
          <w:rFonts w:eastAsia="Calibri"/>
          <w:strike/>
          <w:sz w:val="24"/>
          <w:szCs w:val="24"/>
          <w:lang w:val="sr-Cyrl-CS"/>
        </w:rPr>
        <w:t xml:space="preserve">За кредите одобрене у складу са овим законом, Републички геодетски завод не наплаћује кориснику кредита трошкове уписа хипотеке и издавања листа непокретности. </w:t>
      </w:r>
    </w:p>
    <w:p w14:paraId="6FC8A0D8" w14:textId="77777777" w:rsidR="00DC097A" w:rsidRPr="004B29C2" w:rsidRDefault="00DC097A" w:rsidP="00DC097A">
      <w:pPr>
        <w:jc w:val="both"/>
        <w:rPr>
          <w:rFonts w:eastAsia="Calibri"/>
          <w:sz w:val="24"/>
          <w:szCs w:val="24"/>
          <w:lang w:val="sr-Cyrl-CS"/>
        </w:rPr>
      </w:pPr>
      <w:r w:rsidRPr="004B29C2">
        <w:rPr>
          <w:rFonts w:eastAsia="Calibri"/>
          <w:sz w:val="24"/>
          <w:szCs w:val="24"/>
          <w:lang w:val="sr-Cyrl-CS"/>
        </w:rPr>
        <w:tab/>
        <w:t>ЗА КРЕДИТЕ ОДОБРЕНЕ У СКЛАДУ СА ОВИМ ЗАКОНОМ НЕ ПЛАЋAЈУ СЕ ТАКСЕ ЗА УПИС ХИПОТЕКЕ, ИЗДАВАЊЕ ЛИСТА НЕПОКРЕТНОСТИ И ПРОМЕНУ ИМАОЦА ПРАВА НА НЕПОКРЕТНОСТИ, ОДНОСНО ДРУГЕ ТАКСЕ У ВЕЗИ СА РАДЊАМА ИЗ ОБЛАСТИ КАТАСТРА НЕПОКРЕТНОСТИ, УТВРЂЕНE ЗАКОНОМ КОЈИМ СЕ УРЕЂУЈУ РЕПУБЛИЧКЕ АДМИНИСТРАТИВНЕ ТАКСЕ.</w:t>
      </w:r>
      <w:r w:rsidRPr="004B29C2">
        <w:rPr>
          <w:rFonts w:eastAsia="Calibri"/>
          <w:sz w:val="24"/>
          <w:szCs w:val="24"/>
          <w:lang w:val="sr-Cyrl-CS"/>
        </w:rPr>
        <w:tab/>
      </w:r>
    </w:p>
    <w:p w14:paraId="7ECF759A" w14:textId="77777777" w:rsidR="00DC097A" w:rsidRPr="004B29C2" w:rsidRDefault="00DC097A" w:rsidP="00DC097A">
      <w:pPr>
        <w:jc w:val="both"/>
        <w:rPr>
          <w:rFonts w:eastAsia="Calibri"/>
          <w:strike/>
          <w:sz w:val="24"/>
          <w:szCs w:val="24"/>
          <w:lang w:val="sr-Cyrl-CS"/>
        </w:rPr>
      </w:pPr>
      <w:r w:rsidRPr="004B29C2">
        <w:rPr>
          <w:rFonts w:eastAsia="Calibri"/>
          <w:sz w:val="24"/>
          <w:szCs w:val="24"/>
          <w:lang w:val="sr-Cyrl-CS"/>
        </w:rPr>
        <w:tab/>
      </w:r>
      <w:r w:rsidRPr="004B29C2">
        <w:rPr>
          <w:rFonts w:eastAsia="Calibri"/>
          <w:strike/>
          <w:sz w:val="24"/>
          <w:szCs w:val="24"/>
          <w:lang w:val="sr-Cyrl-CS"/>
        </w:rPr>
        <w:t xml:space="preserve">За кредите одобрене у складу са овим законом, јавни бележник не наплаћује кориснику кредита трошкове овере заложне изјаве и трошкове овере уговора о купопродаји непокретности. </w:t>
      </w:r>
    </w:p>
    <w:p w14:paraId="77DF8DF4" w14:textId="77777777" w:rsidR="00DC097A" w:rsidRPr="004B29C2" w:rsidRDefault="00DC097A" w:rsidP="00DC097A">
      <w:pPr>
        <w:jc w:val="both"/>
        <w:rPr>
          <w:rFonts w:ascii="Calibri" w:eastAsia="Calibri" w:hAnsi="Calibri"/>
          <w:sz w:val="22"/>
          <w:szCs w:val="22"/>
          <w:lang w:val="sr-Cyrl-CS"/>
        </w:rPr>
      </w:pPr>
      <w:r w:rsidRPr="004B29C2">
        <w:rPr>
          <w:rFonts w:eastAsia="Calibri"/>
          <w:sz w:val="24"/>
          <w:szCs w:val="24"/>
          <w:lang w:val="sr-Cyrl-CS"/>
        </w:rPr>
        <w:tab/>
        <w:t>ЗА КРЕДИТЕ ОДОБРЕНЕ У СКЛАДУ СА ОВИМ ЗАКОНОМ, ЈАВНИ БЕЛЕЖНИК НЕ НАПЛАЋУЈЕ КОРИСНИКУ КРЕДИТА НАГРАДУ И НАКНАДУ ТРОШКОВА ЗА САЧИЊАВАЊЕ ЗАЛОЖНЕ ИЗЈАВЕ, ПОТВРЂИВАЊЕ ПРЕДУГОВОРА И УГОВОРА О КУПОПРОДАЈИ НЕПОКРЕТНОСТИ, САГЛАСНОСТИ ЗА УКЊИЖБУ И ИЗДАВАЊЕ ЛИСТА НЕПОКРЕТНОСТИ.</w:t>
      </w:r>
    </w:p>
    <w:p w14:paraId="1805ABD1" w14:textId="7DF7BBCD" w:rsidR="0011701A" w:rsidRPr="004B29C2" w:rsidRDefault="0011701A" w:rsidP="00201649">
      <w:pPr>
        <w:widowControl w:val="0"/>
        <w:jc w:val="both"/>
        <w:rPr>
          <w:rFonts w:eastAsia="CTimesRoman"/>
          <w:iCs/>
          <w:sz w:val="24"/>
          <w:szCs w:val="24"/>
          <w:lang w:val="sr-Cyrl-CS" w:eastAsia="en-GB"/>
        </w:rPr>
      </w:pPr>
    </w:p>
    <w:sectPr w:rsidR="0011701A" w:rsidRPr="004B29C2" w:rsidSect="00533C7C">
      <w:footerReference w:type="even" r:id="rId8"/>
      <w:footerReference w:type="default" r:id="rId9"/>
      <w:pgSz w:w="11907" w:h="16840" w:code="9"/>
      <w:pgMar w:top="810" w:right="1134" w:bottom="1134" w:left="1134" w:header="720" w:footer="41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6471D" w14:textId="77777777" w:rsidR="00081D41" w:rsidRDefault="00081D41">
      <w:r>
        <w:separator/>
      </w:r>
    </w:p>
  </w:endnote>
  <w:endnote w:type="continuationSeparator" w:id="0">
    <w:p w14:paraId="7A3B08ED" w14:textId="77777777" w:rsidR="00081D41" w:rsidRDefault="0008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AA10D" w14:textId="77777777" w:rsidR="00B80D6A" w:rsidRDefault="00B80D6A" w:rsidP="004E10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412632" w14:textId="77777777" w:rsidR="00B80D6A" w:rsidRDefault="00B80D6A" w:rsidP="00B722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981605"/>
      <w:docPartObj>
        <w:docPartGallery w:val="Page Numbers (Bottom of Page)"/>
        <w:docPartUnique/>
      </w:docPartObj>
    </w:sdtPr>
    <w:sdtEndPr>
      <w:rPr>
        <w:noProof/>
      </w:rPr>
    </w:sdtEndPr>
    <w:sdtContent>
      <w:p w14:paraId="34099EEC" w14:textId="6D8A13DF" w:rsidR="004B29C2" w:rsidRDefault="004B29C2">
        <w:pPr>
          <w:pStyle w:val="Footer"/>
          <w:jc w:val="right"/>
        </w:pPr>
        <w:r>
          <w:fldChar w:fldCharType="begin"/>
        </w:r>
        <w:r>
          <w:instrText xml:space="preserve"> PAGE   \* MERGEFORMAT </w:instrText>
        </w:r>
        <w:r>
          <w:fldChar w:fldCharType="separate"/>
        </w:r>
        <w:r w:rsidR="00607C23">
          <w:rPr>
            <w:noProof/>
          </w:rPr>
          <w:t>3</w:t>
        </w:r>
        <w:r>
          <w:rPr>
            <w:noProof/>
          </w:rPr>
          <w:fldChar w:fldCharType="end"/>
        </w:r>
      </w:p>
    </w:sdtContent>
  </w:sdt>
  <w:p w14:paraId="5DE84BB5" w14:textId="77777777" w:rsidR="00B80D6A" w:rsidRDefault="00B80D6A" w:rsidP="00B7222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5CF2F" w14:textId="77777777" w:rsidR="00081D41" w:rsidRDefault="00081D41">
      <w:r>
        <w:separator/>
      </w:r>
    </w:p>
  </w:footnote>
  <w:footnote w:type="continuationSeparator" w:id="0">
    <w:p w14:paraId="096B3866" w14:textId="77777777" w:rsidR="00081D41" w:rsidRDefault="00081D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6287"/>
    <w:multiLevelType w:val="hybridMultilevel"/>
    <w:tmpl w:val="3AD4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C363E"/>
    <w:multiLevelType w:val="hybridMultilevel"/>
    <w:tmpl w:val="867497DC"/>
    <w:lvl w:ilvl="0" w:tplc="B7468A28">
      <w:start w:val="7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6191472"/>
    <w:multiLevelType w:val="hybridMultilevel"/>
    <w:tmpl w:val="C20A9854"/>
    <w:lvl w:ilvl="0" w:tplc="C4A0DB62">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15:restartNumberingAfterBreak="0">
    <w:nsid w:val="3E062D12"/>
    <w:multiLevelType w:val="hybridMultilevel"/>
    <w:tmpl w:val="6C009922"/>
    <w:lvl w:ilvl="0" w:tplc="A4A82E30">
      <w:start w:val="12"/>
      <w:numFmt w:val="bullet"/>
      <w:lvlText w:val="-"/>
      <w:lvlJc w:val="left"/>
      <w:pPr>
        <w:ind w:left="720" w:hanging="360"/>
      </w:pPr>
      <w:rPr>
        <w:rFonts w:ascii="Times New Roman" w:eastAsia="CTimes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3E3D59"/>
    <w:multiLevelType w:val="multilevel"/>
    <w:tmpl w:val="913AE36C"/>
    <w:lvl w:ilvl="0">
      <w:start w:val="1"/>
      <w:numFmt w:val="decimal"/>
      <w:lvlText w:val="%1)"/>
      <w:lvlJc w:val="left"/>
      <w:pPr>
        <w:ind w:left="0" w:hanging="360"/>
      </w:pPr>
      <w:rPr>
        <w:rFonts w:ascii="Times New Roman" w:eastAsia="Times New Roman" w:hAnsi="Times New Roman" w:cs="Times New Roman"/>
        <w:strike w:val="0"/>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5" w15:restartNumberingAfterBreak="0">
    <w:nsid w:val="4CA1761A"/>
    <w:multiLevelType w:val="hybridMultilevel"/>
    <w:tmpl w:val="913AE36C"/>
    <w:lvl w:ilvl="0" w:tplc="3D90311C">
      <w:start w:val="1"/>
      <w:numFmt w:val="decimal"/>
      <w:lvlText w:val="%1)"/>
      <w:lvlJc w:val="left"/>
      <w:pPr>
        <w:ind w:left="1080" w:hanging="360"/>
      </w:pPr>
      <w:rPr>
        <w:rFonts w:ascii="Times New Roman" w:eastAsia="Times New Roman" w:hAnsi="Times New Roman" w:cs="Times New Roman"/>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454167"/>
    <w:multiLevelType w:val="hybridMultilevel"/>
    <w:tmpl w:val="786AF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B075328"/>
    <w:multiLevelType w:val="hybridMultilevel"/>
    <w:tmpl w:val="30D6C6C2"/>
    <w:lvl w:ilvl="0" w:tplc="BA726190">
      <w:start w:val="1"/>
      <w:numFmt w:val="decimal"/>
      <w:lvlText w:val="%1)"/>
      <w:lvlJc w:val="left"/>
      <w:pPr>
        <w:ind w:left="0" w:hanging="360"/>
      </w:pPr>
      <w:rPr>
        <w:strike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5C6441E6"/>
    <w:multiLevelType w:val="hybridMultilevel"/>
    <w:tmpl w:val="06DA13B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275C11"/>
    <w:multiLevelType w:val="hybridMultilevel"/>
    <w:tmpl w:val="272055E4"/>
    <w:lvl w:ilvl="0" w:tplc="569AAD9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EA60BE"/>
    <w:multiLevelType w:val="hybridMultilevel"/>
    <w:tmpl w:val="5726B8DE"/>
    <w:lvl w:ilvl="0" w:tplc="5552A1F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7"/>
  </w:num>
  <w:num w:numId="3">
    <w:abstractNumId w:val="10"/>
  </w:num>
  <w:num w:numId="4">
    <w:abstractNumId w:val="0"/>
  </w:num>
  <w:num w:numId="5">
    <w:abstractNumId w:val="9"/>
  </w:num>
  <w:num w:numId="6">
    <w:abstractNumId w:val="8"/>
  </w:num>
  <w:num w:numId="7">
    <w:abstractNumId w:val="4"/>
  </w:num>
  <w:num w:numId="8">
    <w:abstractNumId w:val="5"/>
  </w:num>
  <w:num w:numId="9">
    <w:abstractNumId w:val="1"/>
  </w:num>
  <w:num w:numId="10">
    <w:abstractNumId w:val="3"/>
  </w:num>
  <w:num w:numId="11">
    <w:abstractNumId w:val="2"/>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40F"/>
    <w:rsid w:val="00000D84"/>
    <w:rsid w:val="00001BAC"/>
    <w:rsid w:val="00003938"/>
    <w:rsid w:val="00004670"/>
    <w:rsid w:val="00005405"/>
    <w:rsid w:val="00005F7A"/>
    <w:rsid w:val="000062DE"/>
    <w:rsid w:val="00007536"/>
    <w:rsid w:val="00007BBE"/>
    <w:rsid w:val="0001010B"/>
    <w:rsid w:val="0001151A"/>
    <w:rsid w:val="000118BA"/>
    <w:rsid w:val="00012654"/>
    <w:rsid w:val="00012E10"/>
    <w:rsid w:val="000131D0"/>
    <w:rsid w:val="0001332C"/>
    <w:rsid w:val="000148B6"/>
    <w:rsid w:val="000151A8"/>
    <w:rsid w:val="000170D2"/>
    <w:rsid w:val="00020437"/>
    <w:rsid w:val="0002085F"/>
    <w:rsid w:val="00021C8C"/>
    <w:rsid w:val="00021F1F"/>
    <w:rsid w:val="000221E1"/>
    <w:rsid w:val="00022E8B"/>
    <w:rsid w:val="0002338B"/>
    <w:rsid w:val="00023806"/>
    <w:rsid w:val="000246F5"/>
    <w:rsid w:val="00024AE0"/>
    <w:rsid w:val="0002508E"/>
    <w:rsid w:val="0002521D"/>
    <w:rsid w:val="00025B94"/>
    <w:rsid w:val="00027201"/>
    <w:rsid w:val="000278B7"/>
    <w:rsid w:val="00030958"/>
    <w:rsid w:val="00030C08"/>
    <w:rsid w:val="00031327"/>
    <w:rsid w:val="000322F2"/>
    <w:rsid w:val="000326CB"/>
    <w:rsid w:val="00032927"/>
    <w:rsid w:val="0003308E"/>
    <w:rsid w:val="000335E5"/>
    <w:rsid w:val="0003455B"/>
    <w:rsid w:val="00034701"/>
    <w:rsid w:val="00035459"/>
    <w:rsid w:val="00035804"/>
    <w:rsid w:val="00035E31"/>
    <w:rsid w:val="00036239"/>
    <w:rsid w:val="00036677"/>
    <w:rsid w:val="00037529"/>
    <w:rsid w:val="00040630"/>
    <w:rsid w:val="00041C3E"/>
    <w:rsid w:val="00043626"/>
    <w:rsid w:val="000443F9"/>
    <w:rsid w:val="00044808"/>
    <w:rsid w:val="00045033"/>
    <w:rsid w:val="0004520E"/>
    <w:rsid w:val="00045FB9"/>
    <w:rsid w:val="000466AC"/>
    <w:rsid w:val="00046A0C"/>
    <w:rsid w:val="00047A24"/>
    <w:rsid w:val="000516FD"/>
    <w:rsid w:val="00051B22"/>
    <w:rsid w:val="0005212E"/>
    <w:rsid w:val="0005303D"/>
    <w:rsid w:val="0005320A"/>
    <w:rsid w:val="00053A49"/>
    <w:rsid w:val="00053B57"/>
    <w:rsid w:val="00054DCE"/>
    <w:rsid w:val="00055403"/>
    <w:rsid w:val="00056159"/>
    <w:rsid w:val="00056B8E"/>
    <w:rsid w:val="00057A7F"/>
    <w:rsid w:val="00061ADA"/>
    <w:rsid w:val="00061E33"/>
    <w:rsid w:val="0006485B"/>
    <w:rsid w:val="000648F2"/>
    <w:rsid w:val="00064B7F"/>
    <w:rsid w:val="00065395"/>
    <w:rsid w:val="00065EE5"/>
    <w:rsid w:val="00066117"/>
    <w:rsid w:val="00066E66"/>
    <w:rsid w:val="00067CC1"/>
    <w:rsid w:val="00070DD1"/>
    <w:rsid w:val="00071C43"/>
    <w:rsid w:val="000731CF"/>
    <w:rsid w:val="00073900"/>
    <w:rsid w:val="00074152"/>
    <w:rsid w:val="00075470"/>
    <w:rsid w:val="00075A5A"/>
    <w:rsid w:val="00075E60"/>
    <w:rsid w:val="00075F3C"/>
    <w:rsid w:val="00076CAE"/>
    <w:rsid w:val="000777E9"/>
    <w:rsid w:val="00077FAE"/>
    <w:rsid w:val="00081D41"/>
    <w:rsid w:val="00081E15"/>
    <w:rsid w:val="000827A7"/>
    <w:rsid w:val="0008310D"/>
    <w:rsid w:val="00083B40"/>
    <w:rsid w:val="000843C8"/>
    <w:rsid w:val="00086198"/>
    <w:rsid w:val="00086200"/>
    <w:rsid w:val="000866AE"/>
    <w:rsid w:val="0008723B"/>
    <w:rsid w:val="000874AB"/>
    <w:rsid w:val="000875A6"/>
    <w:rsid w:val="000879F7"/>
    <w:rsid w:val="00090974"/>
    <w:rsid w:val="00090EBC"/>
    <w:rsid w:val="00091399"/>
    <w:rsid w:val="00092EAA"/>
    <w:rsid w:val="00093531"/>
    <w:rsid w:val="00094ECE"/>
    <w:rsid w:val="00095FF6"/>
    <w:rsid w:val="00096650"/>
    <w:rsid w:val="000968D4"/>
    <w:rsid w:val="0009690F"/>
    <w:rsid w:val="000971B5"/>
    <w:rsid w:val="00097C3A"/>
    <w:rsid w:val="000A00AC"/>
    <w:rsid w:val="000A10D8"/>
    <w:rsid w:val="000A1660"/>
    <w:rsid w:val="000A248E"/>
    <w:rsid w:val="000A335A"/>
    <w:rsid w:val="000A3F2A"/>
    <w:rsid w:val="000A4C38"/>
    <w:rsid w:val="000A56E3"/>
    <w:rsid w:val="000A713C"/>
    <w:rsid w:val="000B07EB"/>
    <w:rsid w:val="000B176D"/>
    <w:rsid w:val="000B1859"/>
    <w:rsid w:val="000B2327"/>
    <w:rsid w:val="000B3F89"/>
    <w:rsid w:val="000B519D"/>
    <w:rsid w:val="000B63DF"/>
    <w:rsid w:val="000B6AF6"/>
    <w:rsid w:val="000B6B0A"/>
    <w:rsid w:val="000B703F"/>
    <w:rsid w:val="000C104E"/>
    <w:rsid w:val="000C129F"/>
    <w:rsid w:val="000C235D"/>
    <w:rsid w:val="000C256E"/>
    <w:rsid w:val="000C27A3"/>
    <w:rsid w:val="000C281B"/>
    <w:rsid w:val="000C2A24"/>
    <w:rsid w:val="000C2FDB"/>
    <w:rsid w:val="000C45AD"/>
    <w:rsid w:val="000C4741"/>
    <w:rsid w:val="000C4A52"/>
    <w:rsid w:val="000C6359"/>
    <w:rsid w:val="000C67D2"/>
    <w:rsid w:val="000C6CE7"/>
    <w:rsid w:val="000C6EEB"/>
    <w:rsid w:val="000C7304"/>
    <w:rsid w:val="000D0E2F"/>
    <w:rsid w:val="000D140C"/>
    <w:rsid w:val="000D1B8C"/>
    <w:rsid w:val="000D1BAD"/>
    <w:rsid w:val="000D1C59"/>
    <w:rsid w:val="000D3EB5"/>
    <w:rsid w:val="000D57C5"/>
    <w:rsid w:val="000D5A1A"/>
    <w:rsid w:val="000D5C24"/>
    <w:rsid w:val="000D6B25"/>
    <w:rsid w:val="000D7763"/>
    <w:rsid w:val="000E1CF7"/>
    <w:rsid w:val="000E2135"/>
    <w:rsid w:val="000E217A"/>
    <w:rsid w:val="000E23E5"/>
    <w:rsid w:val="000E3890"/>
    <w:rsid w:val="000E4B85"/>
    <w:rsid w:val="000E58C4"/>
    <w:rsid w:val="000E62D3"/>
    <w:rsid w:val="000E76E5"/>
    <w:rsid w:val="000E7A43"/>
    <w:rsid w:val="000E7B9D"/>
    <w:rsid w:val="000E7BBC"/>
    <w:rsid w:val="000F0078"/>
    <w:rsid w:val="000F010E"/>
    <w:rsid w:val="000F02AB"/>
    <w:rsid w:val="000F16A8"/>
    <w:rsid w:val="000F1B2A"/>
    <w:rsid w:val="000F2C50"/>
    <w:rsid w:val="000F3613"/>
    <w:rsid w:val="000F39F4"/>
    <w:rsid w:val="000F3BF4"/>
    <w:rsid w:val="000F417F"/>
    <w:rsid w:val="000F4404"/>
    <w:rsid w:val="000F449C"/>
    <w:rsid w:val="000F4729"/>
    <w:rsid w:val="000F530D"/>
    <w:rsid w:val="000F6466"/>
    <w:rsid w:val="000F6559"/>
    <w:rsid w:val="000F669A"/>
    <w:rsid w:val="000F6F1D"/>
    <w:rsid w:val="000F764E"/>
    <w:rsid w:val="001007EC"/>
    <w:rsid w:val="00100B55"/>
    <w:rsid w:val="001027C1"/>
    <w:rsid w:val="00102F15"/>
    <w:rsid w:val="00103167"/>
    <w:rsid w:val="00103E6F"/>
    <w:rsid w:val="001046F7"/>
    <w:rsid w:val="00104EAC"/>
    <w:rsid w:val="001056D8"/>
    <w:rsid w:val="0010578E"/>
    <w:rsid w:val="00106D10"/>
    <w:rsid w:val="00106FB6"/>
    <w:rsid w:val="00107553"/>
    <w:rsid w:val="001113C7"/>
    <w:rsid w:val="00111ED9"/>
    <w:rsid w:val="00113CC4"/>
    <w:rsid w:val="00113DC0"/>
    <w:rsid w:val="00114935"/>
    <w:rsid w:val="00114C16"/>
    <w:rsid w:val="00115333"/>
    <w:rsid w:val="0011567B"/>
    <w:rsid w:val="00116123"/>
    <w:rsid w:val="00116403"/>
    <w:rsid w:val="0011701A"/>
    <w:rsid w:val="00117569"/>
    <w:rsid w:val="00117B49"/>
    <w:rsid w:val="00120193"/>
    <w:rsid w:val="00121CCC"/>
    <w:rsid w:val="00122207"/>
    <w:rsid w:val="00122514"/>
    <w:rsid w:val="00122A59"/>
    <w:rsid w:val="001239C8"/>
    <w:rsid w:val="00123AA1"/>
    <w:rsid w:val="00123DB8"/>
    <w:rsid w:val="0012428D"/>
    <w:rsid w:val="001245CD"/>
    <w:rsid w:val="00124EE6"/>
    <w:rsid w:val="00125688"/>
    <w:rsid w:val="001256EE"/>
    <w:rsid w:val="00125842"/>
    <w:rsid w:val="001260C0"/>
    <w:rsid w:val="00126605"/>
    <w:rsid w:val="00127F0B"/>
    <w:rsid w:val="001302C2"/>
    <w:rsid w:val="00130611"/>
    <w:rsid w:val="00131B75"/>
    <w:rsid w:val="00132E6E"/>
    <w:rsid w:val="00134079"/>
    <w:rsid w:val="00135817"/>
    <w:rsid w:val="00135AC4"/>
    <w:rsid w:val="001363E1"/>
    <w:rsid w:val="001364F6"/>
    <w:rsid w:val="001374FD"/>
    <w:rsid w:val="00137AF4"/>
    <w:rsid w:val="00137DAD"/>
    <w:rsid w:val="001402D5"/>
    <w:rsid w:val="00140D27"/>
    <w:rsid w:val="001414F0"/>
    <w:rsid w:val="00141CFA"/>
    <w:rsid w:val="00142057"/>
    <w:rsid w:val="0014226B"/>
    <w:rsid w:val="001428D1"/>
    <w:rsid w:val="001429B7"/>
    <w:rsid w:val="00142C15"/>
    <w:rsid w:val="00142D6F"/>
    <w:rsid w:val="00143068"/>
    <w:rsid w:val="0014313B"/>
    <w:rsid w:val="001431BB"/>
    <w:rsid w:val="0014349B"/>
    <w:rsid w:val="0014364F"/>
    <w:rsid w:val="00144A9E"/>
    <w:rsid w:val="00145AB0"/>
    <w:rsid w:val="00145EAA"/>
    <w:rsid w:val="001461A1"/>
    <w:rsid w:val="00146206"/>
    <w:rsid w:val="00146270"/>
    <w:rsid w:val="00146BA1"/>
    <w:rsid w:val="001470BB"/>
    <w:rsid w:val="0014748F"/>
    <w:rsid w:val="00150BD3"/>
    <w:rsid w:val="00150C02"/>
    <w:rsid w:val="001510BD"/>
    <w:rsid w:val="00151F21"/>
    <w:rsid w:val="00152328"/>
    <w:rsid w:val="00152DD3"/>
    <w:rsid w:val="001536F5"/>
    <w:rsid w:val="00155E92"/>
    <w:rsid w:val="001567F5"/>
    <w:rsid w:val="00156D18"/>
    <w:rsid w:val="00157471"/>
    <w:rsid w:val="00157DF8"/>
    <w:rsid w:val="0016167B"/>
    <w:rsid w:val="00161D8A"/>
    <w:rsid w:val="00162CE5"/>
    <w:rsid w:val="00164563"/>
    <w:rsid w:val="00166998"/>
    <w:rsid w:val="00166ADE"/>
    <w:rsid w:val="00167507"/>
    <w:rsid w:val="00167E90"/>
    <w:rsid w:val="00167FFB"/>
    <w:rsid w:val="00170060"/>
    <w:rsid w:val="00172D2D"/>
    <w:rsid w:val="00173001"/>
    <w:rsid w:val="00174AB7"/>
    <w:rsid w:val="0017518A"/>
    <w:rsid w:val="00175C98"/>
    <w:rsid w:val="0017611C"/>
    <w:rsid w:val="0017785D"/>
    <w:rsid w:val="00177CBE"/>
    <w:rsid w:val="0018058A"/>
    <w:rsid w:val="00180B60"/>
    <w:rsid w:val="001815DB"/>
    <w:rsid w:val="00181B30"/>
    <w:rsid w:val="00181C30"/>
    <w:rsid w:val="00182839"/>
    <w:rsid w:val="0018413A"/>
    <w:rsid w:val="00184507"/>
    <w:rsid w:val="00185412"/>
    <w:rsid w:val="001856F1"/>
    <w:rsid w:val="0018583F"/>
    <w:rsid w:val="00186207"/>
    <w:rsid w:val="001863A4"/>
    <w:rsid w:val="00186610"/>
    <w:rsid w:val="00187027"/>
    <w:rsid w:val="001874A4"/>
    <w:rsid w:val="001875A8"/>
    <w:rsid w:val="00190120"/>
    <w:rsid w:val="00190B60"/>
    <w:rsid w:val="0019169D"/>
    <w:rsid w:val="00192243"/>
    <w:rsid w:val="00192338"/>
    <w:rsid w:val="001929A7"/>
    <w:rsid w:val="001933A3"/>
    <w:rsid w:val="0019448B"/>
    <w:rsid w:val="0019469C"/>
    <w:rsid w:val="00194C6B"/>
    <w:rsid w:val="00195A46"/>
    <w:rsid w:val="00196025"/>
    <w:rsid w:val="001966C1"/>
    <w:rsid w:val="0019758E"/>
    <w:rsid w:val="00197B30"/>
    <w:rsid w:val="001A0DA4"/>
    <w:rsid w:val="001A0DFE"/>
    <w:rsid w:val="001A102C"/>
    <w:rsid w:val="001A1D21"/>
    <w:rsid w:val="001A238A"/>
    <w:rsid w:val="001A261D"/>
    <w:rsid w:val="001A273E"/>
    <w:rsid w:val="001A2C03"/>
    <w:rsid w:val="001A2CF4"/>
    <w:rsid w:val="001A377D"/>
    <w:rsid w:val="001A4B7E"/>
    <w:rsid w:val="001A4FBB"/>
    <w:rsid w:val="001A5914"/>
    <w:rsid w:val="001A5E0B"/>
    <w:rsid w:val="001A7D38"/>
    <w:rsid w:val="001B2110"/>
    <w:rsid w:val="001B293F"/>
    <w:rsid w:val="001B2A31"/>
    <w:rsid w:val="001B306E"/>
    <w:rsid w:val="001B3498"/>
    <w:rsid w:val="001B387B"/>
    <w:rsid w:val="001B4221"/>
    <w:rsid w:val="001B4A8C"/>
    <w:rsid w:val="001B50E5"/>
    <w:rsid w:val="001B5A74"/>
    <w:rsid w:val="001B6ABE"/>
    <w:rsid w:val="001B75BF"/>
    <w:rsid w:val="001B7817"/>
    <w:rsid w:val="001C0A44"/>
    <w:rsid w:val="001C19E0"/>
    <w:rsid w:val="001C1ACB"/>
    <w:rsid w:val="001C2DA0"/>
    <w:rsid w:val="001C4772"/>
    <w:rsid w:val="001C4C23"/>
    <w:rsid w:val="001C4CCC"/>
    <w:rsid w:val="001C57E3"/>
    <w:rsid w:val="001C6C8A"/>
    <w:rsid w:val="001C6DA0"/>
    <w:rsid w:val="001D0FE2"/>
    <w:rsid w:val="001D1A91"/>
    <w:rsid w:val="001D20C2"/>
    <w:rsid w:val="001D2C1C"/>
    <w:rsid w:val="001D2E9A"/>
    <w:rsid w:val="001D3A78"/>
    <w:rsid w:val="001D4197"/>
    <w:rsid w:val="001D47F1"/>
    <w:rsid w:val="001D4FE9"/>
    <w:rsid w:val="001D54E2"/>
    <w:rsid w:val="001D5A77"/>
    <w:rsid w:val="001D5D9F"/>
    <w:rsid w:val="001D6730"/>
    <w:rsid w:val="001D7416"/>
    <w:rsid w:val="001E0B92"/>
    <w:rsid w:val="001E133E"/>
    <w:rsid w:val="001E145F"/>
    <w:rsid w:val="001E162D"/>
    <w:rsid w:val="001E2E1E"/>
    <w:rsid w:val="001E31EB"/>
    <w:rsid w:val="001E32FC"/>
    <w:rsid w:val="001E3751"/>
    <w:rsid w:val="001E442D"/>
    <w:rsid w:val="001E5030"/>
    <w:rsid w:val="001E5395"/>
    <w:rsid w:val="001E5A25"/>
    <w:rsid w:val="001E6155"/>
    <w:rsid w:val="001E6232"/>
    <w:rsid w:val="001E6496"/>
    <w:rsid w:val="001F0694"/>
    <w:rsid w:val="001F122B"/>
    <w:rsid w:val="001F1BB9"/>
    <w:rsid w:val="001F2032"/>
    <w:rsid w:val="001F223D"/>
    <w:rsid w:val="001F270B"/>
    <w:rsid w:val="001F33A9"/>
    <w:rsid w:val="001F34F0"/>
    <w:rsid w:val="001F3D84"/>
    <w:rsid w:val="001F4954"/>
    <w:rsid w:val="001F5753"/>
    <w:rsid w:val="001F621B"/>
    <w:rsid w:val="001F65BB"/>
    <w:rsid w:val="001F6942"/>
    <w:rsid w:val="001F6E62"/>
    <w:rsid w:val="001F6F91"/>
    <w:rsid w:val="001F7680"/>
    <w:rsid w:val="00200287"/>
    <w:rsid w:val="002011D8"/>
    <w:rsid w:val="0020131D"/>
    <w:rsid w:val="00201649"/>
    <w:rsid w:val="00203398"/>
    <w:rsid w:val="002033FE"/>
    <w:rsid w:val="002061FD"/>
    <w:rsid w:val="002063AA"/>
    <w:rsid w:val="00207BD1"/>
    <w:rsid w:val="00210073"/>
    <w:rsid w:val="00210118"/>
    <w:rsid w:val="002105E5"/>
    <w:rsid w:val="00210ED3"/>
    <w:rsid w:val="0021154A"/>
    <w:rsid w:val="002124CA"/>
    <w:rsid w:val="00212799"/>
    <w:rsid w:val="00213ADE"/>
    <w:rsid w:val="00215377"/>
    <w:rsid w:val="002158AE"/>
    <w:rsid w:val="002170F3"/>
    <w:rsid w:val="002171F1"/>
    <w:rsid w:val="00217BDC"/>
    <w:rsid w:val="00217CF0"/>
    <w:rsid w:val="0022023D"/>
    <w:rsid w:val="00220610"/>
    <w:rsid w:val="00220D24"/>
    <w:rsid w:val="0022107C"/>
    <w:rsid w:val="002213AF"/>
    <w:rsid w:val="002225EA"/>
    <w:rsid w:val="00223826"/>
    <w:rsid w:val="0022559C"/>
    <w:rsid w:val="00225797"/>
    <w:rsid w:val="002272AB"/>
    <w:rsid w:val="00230041"/>
    <w:rsid w:val="00230B1D"/>
    <w:rsid w:val="00231781"/>
    <w:rsid w:val="002329C1"/>
    <w:rsid w:val="002330F4"/>
    <w:rsid w:val="00233ABA"/>
    <w:rsid w:val="002341CD"/>
    <w:rsid w:val="002346C8"/>
    <w:rsid w:val="00234F52"/>
    <w:rsid w:val="0023638B"/>
    <w:rsid w:val="002377EF"/>
    <w:rsid w:val="002409CC"/>
    <w:rsid w:val="00240BA2"/>
    <w:rsid w:val="0024258E"/>
    <w:rsid w:val="00243589"/>
    <w:rsid w:val="00243DB8"/>
    <w:rsid w:val="00243FCF"/>
    <w:rsid w:val="002444F4"/>
    <w:rsid w:val="00244D18"/>
    <w:rsid w:val="00245F0F"/>
    <w:rsid w:val="002469ED"/>
    <w:rsid w:val="0025035F"/>
    <w:rsid w:val="00251130"/>
    <w:rsid w:val="0025122D"/>
    <w:rsid w:val="0025161A"/>
    <w:rsid w:val="0025234B"/>
    <w:rsid w:val="00252E67"/>
    <w:rsid w:val="00254FC4"/>
    <w:rsid w:val="002550CE"/>
    <w:rsid w:val="002558F5"/>
    <w:rsid w:val="0025607A"/>
    <w:rsid w:val="0025702B"/>
    <w:rsid w:val="002578FA"/>
    <w:rsid w:val="00257BF3"/>
    <w:rsid w:val="00257C04"/>
    <w:rsid w:val="00260025"/>
    <w:rsid w:val="00260ECE"/>
    <w:rsid w:val="00261094"/>
    <w:rsid w:val="00261C92"/>
    <w:rsid w:val="0026296D"/>
    <w:rsid w:val="002630C0"/>
    <w:rsid w:val="002636E9"/>
    <w:rsid w:val="0026388E"/>
    <w:rsid w:val="00263986"/>
    <w:rsid w:val="00263C3F"/>
    <w:rsid w:val="00264583"/>
    <w:rsid w:val="002656F5"/>
    <w:rsid w:val="00265B9B"/>
    <w:rsid w:val="00265D43"/>
    <w:rsid w:val="00265FDF"/>
    <w:rsid w:val="0026622D"/>
    <w:rsid w:val="002663D2"/>
    <w:rsid w:val="00266EED"/>
    <w:rsid w:val="0027031D"/>
    <w:rsid w:val="00270AD6"/>
    <w:rsid w:val="00271ED7"/>
    <w:rsid w:val="002722C1"/>
    <w:rsid w:val="002730E9"/>
    <w:rsid w:val="002740B6"/>
    <w:rsid w:val="00275BD5"/>
    <w:rsid w:val="00277C54"/>
    <w:rsid w:val="00277F89"/>
    <w:rsid w:val="00280E8C"/>
    <w:rsid w:val="00283361"/>
    <w:rsid w:val="00283750"/>
    <w:rsid w:val="00283A71"/>
    <w:rsid w:val="00284D13"/>
    <w:rsid w:val="00285A55"/>
    <w:rsid w:val="00286077"/>
    <w:rsid w:val="00286250"/>
    <w:rsid w:val="0028651C"/>
    <w:rsid w:val="00286DD8"/>
    <w:rsid w:val="002876C9"/>
    <w:rsid w:val="00287CCB"/>
    <w:rsid w:val="00290EEE"/>
    <w:rsid w:val="00291C0B"/>
    <w:rsid w:val="00291CAC"/>
    <w:rsid w:val="00292134"/>
    <w:rsid w:val="002922A0"/>
    <w:rsid w:val="00292E26"/>
    <w:rsid w:val="00292E4C"/>
    <w:rsid w:val="002933F8"/>
    <w:rsid w:val="00294074"/>
    <w:rsid w:val="00295155"/>
    <w:rsid w:val="00297701"/>
    <w:rsid w:val="002977E5"/>
    <w:rsid w:val="00297DEB"/>
    <w:rsid w:val="002A00AF"/>
    <w:rsid w:val="002A1272"/>
    <w:rsid w:val="002A15C6"/>
    <w:rsid w:val="002A21CD"/>
    <w:rsid w:val="002A279B"/>
    <w:rsid w:val="002A3A70"/>
    <w:rsid w:val="002A4233"/>
    <w:rsid w:val="002A5100"/>
    <w:rsid w:val="002A6829"/>
    <w:rsid w:val="002B2203"/>
    <w:rsid w:val="002B22BC"/>
    <w:rsid w:val="002B27AB"/>
    <w:rsid w:val="002B33E4"/>
    <w:rsid w:val="002B37F0"/>
    <w:rsid w:val="002B4AC1"/>
    <w:rsid w:val="002B72B6"/>
    <w:rsid w:val="002B7509"/>
    <w:rsid w:val="002B7797"/>
    <w:rsid w:val="002C150B"/>
    <w:rsid w:val="002C199E"/>
    <w:rsid w:val="002C1D82"/>
    <w:rsid w:val="002C1F0F"/>
    <w:rsid w:val="002C2379"/>
    <w:rsid w:val="002C305A"/>
    <w:rsid w:val="002C341C"/>
    <w:rsid w:val="002C38EC"/>
    <w:rsid w:val="002C40D5"/>
    <w:rsid w:val="002C4106"/>
    <w:rsid w:val="002C50B2"/>
    <w:rsid w:val="002C5CA6"/>
    <w:rsid w:val="002C642B"/>
    <w:rsid w:val="002C7677"/>
    <w:rsid w:val="002C79ED"/>
    <w:rsid w:val="002C7A0F"/>
    <w:rsid w:val="002D0543"/>
    <w:rsid w:val="002D05F4"/>
    <w:rsid w:val="002D0BD5"/>
    <w:rsid w:val="002D19FA"/>
    <w:rsid w:val="002D2C4A"/>
    <w:rsid w:val="002D30FD"/>
    <w:rsid w:val="002D4213"/>
    <w:rsid w:val="002D439D"/>
    <w:rsid w:val="002D4535"/>
    <w:rsid w:val="002D5C8D"/>
    <w:rsid w:val="002D76E0"/>
    <w:rsid w:val="002D7B8D"/>
    <w:rsid w:val="002D7BD3"/>
    <w:rsid w:val="002E1703"/>
    <w:rsid w:val="002E188A"/>
    <w:rsid w:val="002E1CA9"/>
    <w:rsid w:val="002E329D"/>
    <w:rsid w:val="002E3472"/>
    <w:rsid w:val="002E3CBC"/>
    <w:rsid w:val="002E45A2"/>
    <w:rsid w:val="002E4E81"/>
    <w:rsid w:val="002E5464"/>
    <w:rsid w:val="002E552D"/>
    <w:rsid w:val="002E599E"/>
    <w:rsid w:val="002E6230"/>
    <w:rsid w:val="002E67DF"/>
    <w:rsid w:val="002F0B2F"/>
    <w:rsid w:val="002F1C84"/>
    <w:rsid w:val="002F1DD9"/>
    <w:rsid w:val="002F3343"/>
    <w:rsid w:val="002F3F86"/>
    <w:rsid w:val="002F481C"/>
    <w:rsid w:val="002F4994"/>
    <w:rsid w:val="002F5F0D"/>
    <w:rsid w:val="002F6836"/>
    <w:rsid w:val="002F69A7"/>
    <w:rsid w:val="002F6A74"/>
    <w:rsid w:val="002F6A89"/>
    <w:rsid w:val="002F7CB1"/>
    <w:rsid w:val="00300AE9"/>
    <w:rsid w:val="003014DE"/>
    <w:rsid w:val="00302DF9"/>
    <w:rsid w:val="00303283"/>
    <w:rsid w:val="00306132"/>
    <w:rsid w:val="0030615C"/>
    <w:rsid w:val="0030622E"/>
    <w:rsid w:val="003079E5"/>
    <w:rsid w:val="00307E2F"/>
    <w:rsid w:val="00310313"/>
    <w:rsid w:val="003106D1"/>
    <w:rsid w:val="003108D5"/>
    <w:rsid w:val="003113F1"/>
    <w:rsid w:val="0031199B"/>
    <w:rsid w:val="00312EB0"/>
    <w:rsid w:val="003133BF"/>
    <w:rsid w:val="00313DDB"/>
    <w:rsid w:val="00314F14"/>
    <w:rsid w:val="00315E8D"/>
    <w:rsid w:val="00316983"/>
    <w:rsid w:val="00316A4D"/>
    <w:rsid w:val="0031722C"/>
    <w:rsid w:val="00317642"/>
    <w:rsid w:val="00317A96"/>
    <w:rsid w:val="00317E65"/>
    <w:rsid w:val="003202D1"/>
    <w:rsid w:val="00322E75"/>
    <w:rsid w:val="00323AAE"/>
    <w:rsid w:val="00323D55"/>
    <w:rsid w:val="00324ED4"/>
    <w:rsid w:val="003252D9"/>
    <w:rsid w:val="003258FB"/>
    <w:rsid w:val="00325938"/>
    <w:rsid w:val="003259B4"/>
    <w:rsid w:val="00330588"/>
    <w:rsid w:val="00330D43"/>
    <w:rsid w:val="00330D8E"/>
    <w:rsid w:val="0033167B"/>
    <w:rsid w:val="00331BDE"/>
    <w:rsid w:val="00331CB7"/>
    <w:rsid w:val="00331DAB"/>
    <w:rsid w:val="00332517"/>
    <w:rsid w:val="00332A40"/>
    <w:rsid w:val="00332EE7"/>
    <w:rsid w:val="003334D7"/>
    <w:rsid w:val="00333928"/>
    <w:rsid w:val="003346C7"/>
    <w:rsid w:val="00334843"/>
    <w:rsid w:val="00337922"/>
    <w:rsid w:val="00337DAC"/>
    <w:rsid w:val="00340BF5"/>
    <w:rsid w:val="0034101E"/>
    <w:rsid w:val="003415F9"/>
    <w:rsid w:val="00341C57"/>
    <w:rsid w:val="00342100"/>
    <w:rsid w:val="00342B28"/>
    <w:rsid w:val="00342C7F"/>
    <w:rsid w:val="00343074"/>
    <w:rsid w:val="00343220"/>
    <w:rsid w:val="003434D6"/>
    <w:rsid w:val="00343D87"/>
    <w:rsid w:val="0034501D"/>
    <w:rsid w:val="00345BB2"/>
    <w:rsid w:val="00345F4E"/>
    <w:rsid w:val="003462E0"/>
    <w:rsid w:val="003468AC"/>
    <w:rsid w:val="00347036"/>
    <w:rsid w:val="003479A4"/>
    <w:rsid w:val="00347D72"/>
    <w:rsid w:val="0035059F"/>
    <w:rsid w:val="00350A13"/>
    <w:rsid w:val="00350F1A"/>
    <w:rsid w:val="0035308E"/>
    <w:rsid w:val="003536F5"/>
    <w:rsid w:val="00353ECB"/>
    <w:rsid w:val="00353FA5"/>
    <w:rsid w:val="0035575B"/>
    <w:rsid w:val="003559AB"/>
    <w:rsid w:val="00355E26"/>
    <w:rsid w:val="00356423"/>
    <w:rsid w:val="00360958"/>
    <w:rsid w:val="00360A97"/>
    <w:rsid w:val="00360B04"/>
    <w:rsid w:val="00360EEA"/>
    <w:rsid w:val="00361969"/>
    <w:rsid w:val="00362A66"/>
    <w:rsid w:val="00362FB4"/>
    <w:rsid w:val="00364EC6"/>
    <w:rsid w:val="00365366"/>
    <w:rsid w:val="00365C73"/>
    <w:rsid w:val="00365F56"/>
    <w:rsid w:val="003662FC"/>
    <w:rsid w:val="00366A7B"/>
    <w:rsid w:val="00367126"/>
    <w:rsid w:val="00367823"/>
    <w:rsid w:val="00367D13"/>
    <w:rsid w:val="00372957"/>
    <w:rsid w:val="00372ABE"/>
    <w:rsid w:val="003737C9"/>
    <w:rsid w:val="003752BB"/>
    <w:rsid w:val="003753C6"/>
    <w:rsid w:val="0037542B"/>
    <w:rsid w:val="00376A8A"/>
    <w:rsid w:val="00377307"/>
    <w:rsid w:val="00377C89"/>
    <w:rsid w:val="00377F15"/>
    <w:rsid w:val="00380E19"/>
    <w:rsid w:val="0038191A"/>
    <w:rsid w:val="00381E50"/>
    <w:rsid w:val="00382E43"/>
    <w:rsid w:val="00383AEC"/>
    <w:rsid w:val="00383B51"/>
    <w:rsid w:val="00384804"/>
    <w:rsid w:val="0038499F"/>
    <w:rsid w:val="00385020"/>
    <w:rsid w:val="00385200"/>
    <w:rsid w:val="0038521F"/>
    <w:rsid w:val="0038669D"/>
    <w:rsid w:val="00386763"/>
    <w:rsid w:val="00386CA0"/>
    <w:rsid w:val="00387738"/>
    <w:rsid w:val="00390E63"/>
    <w:rsid w:val="00391CB3"/>
    <w:rsid w:val="00392118"/>
    <w:rsid w:val="0039225A"/>
    <w:rsid w:val="00393350"/>
    <w:rsid w:val="00395105"/>
    <w:rsid w:val="00396169"/>
    <w:rsid w:val="0039634F"/>
    <w:rsid w:val="00396852"/>
    <w:rsid w:val="00397394"/>
    <w:rsid w:val="003975F1"/>
    <w:rsid w:val="00397941"/>
    <w:rsid w:val="003979E1"/>
    <w:rsid w:val="003A0E03"/>
    <w:rsid w:val="003A1128"/>
    <w:rsid w:val="003A176E"/>
    <w:rsid w:val="003A2C89"/>
    <w:rsid w:val="003A383C"/>
    <w:rsid w:val="003A416E"/>
    <w:rsid w:val="003A42B6"/>
    <w:rsid w:val="003A51C5"/>
    <w:rsid w:val="003A5BB2"/>
    <w:rsid w:val="003A653C"/>
    <w:rsid w:val="003A6FC5"/>
    <w:rsid w:val="003B2FA7"/>
    <w:rsid w:val="003B36E5"/>
    <w:rsid w:val="003B3D26"/>
    <w:rsid w:val="003B684C"/>
    <w:rsid w:val="003B693D"/>
    <w:rsid w:val="003B6E2D"/>
    <w:rsid w:val="003B720F"/>
    <w:rsid w:val="003C0511"/>
    <w:rsid w:val="003C0773"/>
    <w:rsid w:val="003C0AA5"/>
    <w:rsid w:val="003C155B"/>
    <w:rsid w:val="003C16BD"/>
    <w:rsid w:val="003C17F3"/>
    <w:rsid w:val="003C1EEF"/>
    <w:rsid w:val="003C25DD"/>
    <w:rsid w:val="003C2CDD"/>
    <w:rsid w:val="003C3806"/>
    <w:rsid w:val="003C4213"/>
    <w:rsid w:val="003C57A2"/>
    <w:rsid w:val="003C780F"/>
    <w:rsid w:val="003C7DC0"/>
    <w:rsid w:val="003D0A7F"/>
    <w:rsid w:val="003D464F"/>
    <w:rsid w:val="003D4E6B"/>
    <w:rsid w:val="003D50EA"/>
    <w:rsid w:val="003D6642"/>
    <w:rsid w:val="003E0AD2"/>
    <w:rsid w:val="003E2A66"/>
    <w:rsid w:val="003E2C84"/>
    <w:rsid w:val="003E32FF"/>
    <w:rsid w:val="003E36CC"/>
    <w:rsid w:val="003E3BF9"/>
    <w:rsid w:val="003E5CF6"/>
    <w:rsid w:val="003E65C3"/>
    <w:rsid w:val="003F02DF"/>
    <w:rsid w:val="003F0C0B"/>
    <w:rsid w:val="003F167B"/>
    <w:rsid w:val="003F1E68"/>
    <w:rsid w:val="003F1E98"/>
    <w:rsid w:val="003F245A"/>
    <w:rsid w:val="003F279E"/>
    <w:rsid w:val="003F29B6"/>
    <w:rsid w:val="003F3840"/>
    <w:rsid w:val="003F3D4E"/>
    <w:rsid w:val="003F458E"/>
    <w:rsid w:val="003F5674"/>
    <w:rsid w:val="003F6237"/>
    <w:rsid w:val="003F65D9"/>
    <w:rsid w:val="003F7574"/>
    <w:rsid w:val="00400489"/>
    <w:rsid w:val="00400511"/>
    <w:rsid w:val="00400E39"/>
    <w:rsid w:val="004012DB"/>
    <w:rsid w:val="00401637"/>
    <w:rsid w:val="00401F2F"/>
    <w:rsid w:val="004024C7"/>
    <w:rsid w:val="004025AF"/>
    <w:rsid w:val="00402E7D"/>
    <w:rsid w:val="0040673F"/>
    <w:rsid w:val="00407912"/>
    <w:rsid w:val="00410CB6"/>
    <w:rsid w:val="004110CD"/>
    <w:rsid w:val="00412B50"/>
    <w:rsid w:val="00412EA3"/>
    <w:rsid w:val="0041396C"/>
    <w:rsid w:val="0041573A"/>
    <w:rsid w:val="0041643B"/>
    <w:rsid w:val="0041657F"/>
    <w:rsid w:val="00416AFC"/>
    <w:rsid w:val="00417229"/>
    <w:rsid w:val="00417ABD"/>
    <w:rsid w:val="00417CCB"/>
    <w:rsid w:val="00417E2E"/>
    <w:rsid w:val="00420127"/>
    <w:rsid w:val="00420136"/>
    <w:rsid w:val="00420DAD"/>
    <w:rsid w:val="00422944"/>
    <w:rsid w:val="00424C86"/>
    <w:rsid w:val="00425579"/>
    <w:rsid w:val="00425AF0"/>
    <w:rsid w:val="00426045"/>
    <w:rsid w:val="004266C4"/>
    <w:rsid w:val="00426C38"/>
    <w:rsid w:val="004274B8"/>
    <w:rsid w:val="0042753D"/>
    <w:rsid w:val="00430482"/>
    <w:rsid w:val="004306B2"/>
    <w:rsid w:val="004309BF"/>
    <w:rsid w:val="00430F37"/>
    <w:rsid w:val="0043120C"/>
    <w:rsid w:val="004324B9"/>
    <w:rsid w:val="00432661"/>
    <w:rsid w:val="00433E33"/>
    <w:rsid w:val="0043434F"/>
    <w:rsid w:val="004344B1"/>
    <w:rsid w:val="0043541F"/>
    <w:rsid w:val="004356E1"/>
    <w:rsid w:val="00436443"/>
    <w:rsid w:val="00437189"/>
    <w:rsid w:val="004377EB"/>
    <w:rsid w:val="00437902"/>
    <w:rsid w:val="00437C5E"/>
    <w:rsid w:val="0044024A"/>
    <w:rsid w:val="004403FE"/>
    <w:rsid w:val="00440410"/>
    <w:rsid w:val="00440630"/>
    <w:rsid w:val="00440678"/>
    <w:rsid w:val="0044159D"/>
    <w:rsid w:val="00441ABE"/>
    <w:rsid w:val="004423F2"/>
    <w:rsid w:val="0044282E"/>
    <w:rsid w:val="0044360E"/>
    <w:rsid w:val="00444D25"/>
    <w:rsid w:val="004452F7"/>
    <w:rsid w:val="00445648"/>
    <w:rsid w:val="00446611"/>
    <w:rsid w:val="0044794C"/>
    <w:rsid w:val="0045070C"/>
    <w:rsid w:val="00450E30"/>
    <w:rsid w:val="00450FD2"/>
    <w:rsid w:val="0045310E"/>
    <w:rsid w:val="0045338A"/>
    <w:rsid w:val="00454105"/>
    <w:rsid w:val="00455314"/>
    <w:rsid w:val="00455709"/>
    <w:rsid w:val="00455907"/>
    <w:rsid w:val="0045774D"/>
    <w:rsid w:val="00457B44"/>
    <w:rsid w:val="0046087F"/>
    <w:rsid w:val="00460938"/>
    <w:rsid w:val="00461D82"/>
    <w:rsid w:val="00461E7A"/>
    <w:rsid w:val="00462D7C"/>
    <w:rsid w:val="004639CB"/>
    <w:rsid w:val="004654E2"/>
    <w:rsid w:val="004656A5"/>
    <w:rsid w:val="004672EE"/>
    <w:rsid w:val="00470A9C"/>
    <w:rsid w:val="0047122C"/>
    <w:rsid w:val="004725B9"/>
    <w:rsid w:val="004730DB"/>
    <w:rsid w:val="00473A15"/>
    <w:rsid w:val="00473A9C"/>
    <w:rsid w:val="00473B8B"/>
    <w:rsid w:val="00473E4A"/>
    <w:rsid w:val="00474016"/>
    <w:rsid w:val="004747ED"/>
    <w:rsid w:val="00474E97"/>
    <w:rsid w:val="00475B41"/>
    <w:rsid w:val="00476301"/>
    <w:rsid w:val="0047632D"/>
    <w:rsid w:val="0047662B"/>
    <w:rsid w:val="00476A60"/>
    <w:rsid w:val="00477674"/>
    <w:rsid w:val="00477775"/>
    <w:rsid w:val="0048013C"/>
    <w:rsid w:val="00480E01"/>
    <w:rsid w:val="00481916"/>
    <w:rsid w:val="004819D8"/>
    <w:rsid w:val="00483251"/>
    <w:rsid w:val="004832F5"/>
    <w:rsid w:val="00483615"/>
    <w:rsid w:val="00483B9F"/>
    <w:rsid w:val="00484F19"/>
    <w:rsid w:val="0048548F"/>
    <w:rsid w:val="0048575A"/>
    <w:rsid w:val="00485E1E"/>
    <w:rsid w:val="00486362"/>
    <w:rsid w:val="00486810"/>
    <w:rsid w:val="00486A6E"/>
    <w:rsid w:val="00487176"/>
    <w:rsid w:val="004902FA"/>
    <w:rsid w:val="004907DD"/>
    <w:rsid w:val="0049172B"/>
    <w:rsid w:val="0049185B"/>
    <w:rsid w:val="0049210F"/>
    <w:rsid w:val="00492610"/>
    <w:rsid w:val="0049279D"/>
    <w:rsid w:val="00492C10"/>
    <w:rsid w:val="004936E6"/>
    <w:rsid w:val="00495381"/>
    <w:rsid w:val="004955CD"/>
    <w:rsid w:val="00495D93"/>
    <w:rsid w:val="00495E78"/>
    <w:rsid w:val="004965D1"/>
    <w:rsid w:val="00496949"/>
    <w:rsid w:val="00496B70"/>
    <w:rsid w:val="00497F56"/>
    <w:rsid w:val="004A1A96"/>
    <w:rsid w:val="004A1B33"/>
    <w:rsid w:val="004A3355"/>
    <w:rsid w:val="004A337A"/>
    <w:rsid w:val="004A40D8"/>
    <w:rsid w:val="004A4D1D"/>
    <w:rsid w:val="004A4F94"/>
    <w:rsid w:val="004A5F94"/>
    <w:rsid w:val="004A78A8"/>
    <w:rsid w:val="004A79B2"/>
    <w:rsid w:val="004A7DD1"/>
    <w:rsid w:val="004B0CC7"/>
    <w:rsid w:val="004B0E75"/>
    <w:rsid w:val="004B0E87"/>
    <w:rsid w:val="004B27F9"/>
    <w:rsid w:val="004B29C2"/>
    <w:rsid w:val="004B2ED1"/>
    <w:rsid w:val="004B3894"/>
    <w:rsid w:val="004B3A99"/>
    <w:rsid w:val="004B3B03"/>
    <w:rsid w:val="004B3E6A"/>
    <w:rsid w:val="004B41E1"/>
    <w:rsid w:val="004B4785"/>
    <w:rsid w:val="004B56B1"/>
    <w:rsid w:val="004B59FC"/>
    <w:rsid w:val="004B6622"/>
    <w:rsid w:val="004B6BC2"/>
    <w:rsid w:val="004B6F37"/>
    <w:rsid w:val="004B7934"/>
    <w:rsid w:val="004B79C6"/>
    <w:rsid w:val="004C060E"/>
    <w:rsid w:val="004C0A76"/>
    <w:rsid w:val="004C1EAA"/>
    <w:rsid w:val="004C1EF1"/>
    <w:rsid w:val="004C34F1"/>
    <w:rsid w:val="004C3975"/>
    <w:rsid w:val="004C4CA7"/>
    <w:rsid w:val="004C4E83"/>
    <w:rsid w:val="004C4FC2"/>
    <w:rsid w:val="004C580E"/>
    <w:rsid w:val="004C58C0"/>
    <w:rsid w:val="004C5C3F"/>
    <w:rsid w:val="004C6499"/>
    <w:rsid w:val="004C6B75"/>
    <w:rsid w:val="004C7252"/>
    <w:rsid w:val="004C76E7"/>
    <w:rsid w:val="004D1243"/>
    <w:rsid w:val="004D178A"/>
    <w:rsid w:val="004D18C1"/>
    <w:rsid w:val="004D1DBE"/>
    <w:rsid w:val="004D28A1"/>
    <w:rsid w:val="004D33D0"/>
    <w:rsid w:val="004D33DF"/>
    <w:rsid w:val="004D3DE7"/>
    <w:rsid w:val="004D505B"/>
    <w:rsid w:val="004D53C2"/>
    <w:rsid w:val="004D5D05"/>
    <w:rsid w:val="004D6635"/>
    <w:rsid w:val="004D744E"/>
    <w:rsid w:val="004E0709"/>
    <w:rsid w:val="004E10CF"/>
    <w:rsid w:val="004E282D"/>
    <w:rsid w:val="004E3C93"/>
    <w:rsid w:val="004E4192"/>
    <w:rsid w:val="004E4453"/>
    <w:rsid w:val="004E4FB9"/>
    <w:rsid w:val="004E573F"/>
    <w:rsid w:val="004E6663"/>
    <w:rsid w:val="004E66B7"/>
    <w:rsid w:val="004E6D41"/>
    <w:rsid w:val="004E725A"/>
    <w:rsid w:val="004F0218"/>
    <w:rsid w:val="004F03FC"/>
    <w:rsid w:val="004F5D6F"/>
    <w:rsid w:val="004F6941"/>
    <w:rsid w:val="004F6FDE"/>
    <w:rsid w:val="004F72A9"/>
    <w:rsid w:val="004F779D"/>
    <w:rsid w:val="004F7CB4"/>
    <w:rsid w:val="005001E3"/>
    <w:rsid w:val="00500619"/>
    <w:rsid w:val="005021E4"/>
    <w:rsid w:val="005033C5"/>
    <w:rsid w:val="00504EE2"/>
    <w:rsid w:val="005057C8"/>
    <w:rsid w:val="00505A8B"/>
    <w:rsid w:val="005062E5"/>
    <w:rsid w:val="00506364"/>
    <w:rsid w:val="00506EA2"/>
    <w:rsid w:val="005072B3"/>
    <w:rsid w:val="005113BF"/>
    <w:rsid w:val="005118C6"/>
    <w:rsid w:val="005138BF"/>
    <w:rsid w:val="00514511"/>
    <w:rsid w:val="005150F3"/>
    <w:rsid w:val="0051546A"/>
    <w:rsid w:val="00515768"/>
    <w:rsid w:val="00515910"/>
    <w:rsid w:val="00515A72"/>
    <w:rsid w:val="0051676A"/>
    <w:rsid w:val="005168BC"/>
    <w:rsid w:val="00517676"/>
    <w:rsid w:val="00517678"/>
    <w:rsid w:val="00520C72"/>
    <w:rsid w:val="00521263"/>
    <w:rsid w:val="00521C7C"/>
    <w:rsid w:val="00521FFB"/>
    <w:rsid w:val="00522026"/>
    <w:rsid w:val="00522480"/>
    <w:rsid w:val="00522D99"/>
    <w:rsid w:val="00522DD3"/>
    <w:rsid w:val="005232A0"/>
    <w:rsid w:val="00524887"/>
    <w:rsid w:val="00524C41"/>
    <w:rsid w:val="00526D5F"/>
    <w:rsid w:val="00530969"/>
    <w:rsid w:val="0053207A"/>
    <w:rsid w:val="005332F5"/>
    <w:rsid w:val="00533C7C"/>
    <w:rsid w:val="00533D77"/>
    <w:rsid w:val="005345DF"/>
    <w:rsid w:val="005354F1"/>
    <w:rsid w:val="005362B2"/>
    <w:rsid w:val="00536CB9"/>
    <w:rsid w:val="0053730B"/>
    <w:rsid w:val="00537945"/>
    <w:rsid w:val="00537C97"/>
    <w:rsid w:val="00540098"/>
    <w:rsid w:val="0054120B"/>
    <w:rsid w:val="00541858"/>
    <w:rsid w:val="00541ED1"/>
    <w:rsid w:val="00541F35"/>
    <w:rsid w:val="005426A3"/>
    <w:rsid w:val="00547F77"/>
    <w:rsid w:val="00547FE5"/>
    <w:rsid w:val="005503CB"/>
    <w:rsid w:val="00550C0B"/>
    <w:rsid w:val="0055100E"/>
    <w:rsid w:val="0055353F"/>
    <w:rsid w:val="00554486"/>
    <w:rsid w:val="005559C8"/>
    <w:rsid w:val="00555A27"/>
    <w:rsid w:val="00556969"/>
    <w:rsid w:val="00562190"/>
    <w:rsid w:val="00563796"/>
    <w:rsid w:val="00563AD9"/>
    <w:rsid w:val="0056433D"/>
    <w:rsid w:val="00564C49"/>
    <w:rsid w:val="00564C73"/>
    <w:rsid w:val="00566422"/>
    <w:rsid w:val="00566C18"/>
    <w:rsid w:val="00566F6B"/>
    <w:rsid w:val="0056759A"/>
    <w:rsid w:val="00567719"/>
    <w:rsid w:val="0056796C"/>
    <w:rsid w:val="005679BD"/>
    <w:rsid w:val="00567E26"/>
    <w:rsid w:val="00570E37"/>
    <w:rsid w:val="00571D8C"/>
    <w:rsid w:val="0057208A"/>
    <w:rsid w:val="00573372"/>
    <w:rsid w:val="00573ABB"/>
    <w:rsid w:val="005742A0"/>
    <w:rsid w:val="005742F0"/>
    <w:rsid w:val="00574595"/>
    <w:rsid w:val="00575052"/>
    <w:rsid w:val="00575443"/>
    <w:rsid w:val="00576FC6"/>
    <w:rsid w:val="00577E2D"/>
    <w:rsid w:val="0058076C"/>
    <w:rsid w:val="005810F4"/>
    <w:rsid w:val="005812B2"/>
    <w:rsid w:val="00581653"/>
    <w:rsid w:val="005826AA"/>
    <w:rsid w:val="00584A2D"/>
    <w:rsid w:val="00586341"/>
    <w:rsid w:val="00586494"/>
    <w:rsid w:val="00586970"/>
    <w:rsid w:val="00586D75"/>
    <w:rsid w:val="00587A1A"/>
    <w:rsid w:val="00587B98"/>
    <w:rsid w:val="00587E27"/>
    <w:rsid w:val="00592CD5"/>
    <w:rsid w:val="00592D13"/>
    <w:rsid w:val="00592F35"/>
    <w:rsid w:val="005930A0"/>
    <w:rsid w:val="00593660"/>
    <w:rsid w:val="005951AE"/>
    <w:rsid w:val="0059663C"/>
    <w:rsid w:val="005A13B3"/>
    <w:rsid w:val="005A2460"/>
    <w:rsid w:val="005A33E2"/>
    <w:rsid w:val="005A3547"/>
    <w:rsid w:val="005A3A62"/>
    <w:rsid w:val="005A423F"/>
    <w:rsid w:val="005A5552"/>
    <w:rsid w:val="005A7C5E"/>
    <w:rsid w:val="005A7EBD"/>
    <w:rsid w:val="005B0BCB"/>
    <w:rsid w:val="005B1018"/>
    <w:rsid w:val="005B1C5F"/>
    <w:rsid w:val="005B2504"/>
    <w:rsid w:val="005B2949"/>
    <w:rsid w:val="005B43A0"/>
    <w:rsid w:val="005B522F"/>
    <w:rsid w:val="005B5F73"/>
    <w:rsid w:val="005B68B8"/>
    <w:rsid w:val="005B7218"/>
    <w:rsid w:val="005B785C"/>
    <w:rsid w:val="005C2737"/>
    <w:rsid w:val="005C29F7"/>
    <w:rsid w:val="005C2C45"/>
    <w:rsid w:val="005C34F5"/>
    <w:rsid w:val="005C374A"/>
    <w:rsid w:val="005C3C69"/>
    <w:rsid w:val="005C4B84"/>
    <w:rsid w:val="005C5331"/>
    <w:rsid w:val="005C5780"/>
    <w:rsid w:val="005C5A43"/>
    <w:rsid w:val="005C5AE3"/>
    <w:rsid w:val="005C5E0D"/>
    <w:rsid w:val="005C67B8"/>
    <w:rsid w:val="005C6CCE"/>
    <w:rsid w:val="005C708F"/>
    <w:rsid w:val="005C7377"/>
    <w:rsid w:val="005C7530"/>
    <w:rsid w:val="005D0026"/>
    <w:rsid w:val="005D073D"/>
    <w:rsid w:val="005D1550"/>
    <w:rsid w:val="005D1FDE"/>
    <w:rsid w:val="005D269E"/>
    <w:rsid w:val="005D284F"/>
    <w:rsid w:val="005D2C9D"/>
    <w:rsid w:val="005D362B"/>
    <w:rsid w:val="005D6B57"/>
    <w:rsid w:val="005D787F"/>
    <w:rsid w:val="005D7E4C"/>
    <w:rsid w:val="005D7EA7"/>
    <w:rsid w:val="005E0A1C"/>
    <w:rsid w:val="005E3B90"/>
    <w:rsid w:val="005E5934"/>
    <w:rsid w:val="005E643E"/>
    <w:rsid w:val="005E6E2F"/>
    <w:rsid w:val="005F0568"/>
    <w:rsid w:val="005F0B9C"/>
    <w:rsid w:val="005F1E02"/>
    <w:rsid w:val="005F285A"/>
    <w:rsid w:val="005F2866"/>
    <w:rsid w:val="005F2C5B"/>
    <w:rsid w:val="005F38EC"/>
    <w:rsid w:val="005F3BC4"/>
    <w:rsid w:val="005F4429"/>
    <w:rsid w:val="005F45F5"/>
    <w:rsid w:val="005F4B08"/>
    <w:rsid w:val="005F4B1C"/>
    <w:rsid w:val="005F4C29"/>
    <w:rsid w:val="005F4EC0"/>
    <w:rsid w:val="005F4F82"/>
    <w:rsid w:val="005F53AE"/>
    <w:rsid w:val="005F691D"/>
    <w:rsid w:val="00602652"/>
    <w:rsid w:val="00604312"/>
    <w:rsid w:val="00604C08"/>
    <w:rsid w:val="00604D3E"/>
    <w:rsid w:val="006051CC"/>
    <w:rsid w:val="00606177"/>
    <w:rsid w:val="00606409"/>
    <w:rsid w:val="00606A3B"/>
    <w:rsid w:val="00606D14"/>
    <w:rsid w:val="00607BDF"/>
    <w:rsid w:val="00607C23"/>
    <w:rsid w:val="00611223"/>
    <w:rsid w:val="0061223D"/>
    <w:rsid w:val="00612812"/>
    <w:rsid w:val="0061286A"/>
    <w:rsid w:val="006129F4"/>
    <w:rsid w:val="006130DC"/>
    <w:rsid w:val="00613244"/>
    <w:rsid w:val="00613591"/>
    <w:rsid w:val="00613DFB"/>
    <w:rsid w:val="006146E0"/>
    <w:rsid w:val="00614955"/>
    <w:rsid w:val="0061496C"/>
    <w:rsid w:val="00615BF0"/>
    <w:rsid w:val="00616F38"/>
    <w:rsid w:val="00620B5E"/>
    <w:rsid w:val="00620FB1"/>
    <w:rsid w:val="0062214C"/>
    <w:rsid w:val="00622CA7"/>
    <w:rsid w:val="006230E5"/>
    <w:rsid w:val="006231BF"/>
    <w:rsid w:val="00623F22"/>
    <w:rsid w:val="00624139"/>
    <w:rsid w:val="006252B8"/>
    <w:rsid w:val="00625752"/>
    <w:rsid w:val="0062599C"/>
    <w:rsid w:val="0062643F"/>
    <w:rsid w:val="00627D01"/>
    <w:rsid w:val="006300D0"/>
    <w:rsid w:val="00630571"/>
    <w:rsid w:val="006305D7"/>
    <w:rsid w:val="00633846"/>
    <w:rsid w:val="0063426E"/>
    <w:rsid w:val="0063592A"/>
    <w:rsid w:val="00635E96"/>
    <w:rsid w:val="0063686A"/>
    <w:rsid w:val="00637733"/>
    <w:rsid w:val="00637A83"/>
    <w:rsid w:val="00640A21"/>
    <w:rsid w:val="00640DE9"/>
    <w:rsid w:val="006413EF"/>
    <w:rsid w:val="00643525"/>
    <w:rsid w:val="006435AD"/>
    <w:rsid w:val="006435F7"/>
    <w:rsid w:val="006436D2"/>
    <w:rsid w:val="00644067"/>
    <w:rsid w:val="006440E7"/>
    <w:rsid w:val="00644E4E"/>
    <w:rsid w:val="006456BC"/>
    <w:rsid w:val="00645D7E"/>
    <w:rsid w:val="00647287"/>
    <w:rsid w:val="00647B0D"/>
    <w:rsid w:val="00650772"/>
    <w:rsid w:val="00650E85"/>
    <w:rsid w:val="006512A0"/>
    <w:rsid w:val="006513C9"/>
    <w:rsid w:val="006522F0"/>
    <w:rsid w:val="00652F42"/>
    <w:rsid w:val="006537AA"/>
    <w:rsid w:val="00653864"/>
    <w:rsid w:val="006544B6"/>
    <w:rsid w:val="00655226"/>
    <w:rsid w:val="006554C4"/>
    <w:rsid w:val="00655697"/>
    <w:rsid w:val="00656070"/>
    <w:rsid w:val="0065624F"/>
    <w:rsid w:val="00656301"/>
    <w:rsid w:val="00656D01"/>
    <w:rsid w:val="006571A4"/>
    <w:rsid w:val="00657646"/>
    <w:rsid w:val="00657A16"/>
    <w:rsid w:val="00660B5C"/>
    <w:rsid w:val="00661251"/>
    <w:rsid w:val="006629EA"/>
    <w:rsid w:val="006634D9"/>
    <w:rsid w:val="00663A29"/>
    <w:rsid w:val="00663C6C"/>
    <w:rsid w:val="006641CC"/>
    <w:rsid w:val="006648CE"/>
    <w:rsid w:val="00665988"/>
    <w:rsid w:val="006668BE"/>
    <w:rsid w:val="0066781F"/>
    <w:rsid w:val="006679A8"/>
    <w:rsid w:val="00672F47"/>
    <w:rsid w:val="0067414E"/>
    <w:rsid w:val="006741CF"/>
    <w:rsid w:val="00674C41"/>
    <w:rsid w:val="00675A2A"/>
    <w:rsid w:val="00675BF6"/>
    <w:rsid w:val="00676908"/>
    <w:rsid w:val="00677D24"/>
    <w:rsid w:val="00681737"/>
    <w:rsid w:val="00682D90"/>
    <w:rsid w:val="0068359A"/>
    <w:rsid w:val="006852B5"/>
    <w:rsid w:val="0068661E"/>
    <w:rsid w:val="00686B87"/>
    <w:rsid w:val="00687058"/>
    <w:rsid w:val="00687747"/>
    <w:rsid w:val="00690E73"/>
    <w:rsid w:val="006918F5"/>
    <w:rsid w:val="00692F3C"/>
    <w:rsid w:val="0069302D"/>
    <w:rsid w:val="006944EB"/>
    <w:rsid w:val="0069509A"/>
    <w:rsid w:val="0069583B"/>
    <w:rsid w:val="00695890"/>
    <w:rsid w:val="006959A4"/>
    <w:rsid w:val="00696BC1"/>
    <w:rsid w:val="006A0F9B"/>
    <w:rsid w:val="006A22D5"/>
    <w:rsid w:val="006A2322"/>
    <w:rsid w:val="006A24F7"/>
    <w:rsid w:val="006A3315"/>
    <w:rsid w:val="006A43E6"/>
    <w:rsid w:val="006A577F"/>
    <w:rsid w:val="006A5D25"/>
    <w:rsid w:val="006A6966"/>
    <w:rsid w:val="006A6C9C"/>
    <w:rsid w:val="006A7178"/>
    <w:rsid w:val="006A7D63"/>
    <w:rsid w:val="006B04B6"/>
    <w:rsid w:val="006B0AC8"/>
    <w:rsid w:val="006B0F9E"/>
    <w:rsid w:val="006B16B3"/>
    <w:rsid w:val="006B16BE"/>
    <w:rsid w:val="006B16D7"/>
    <w:rsid w:val="006B210A"/>
    <w:rsid w:val="006B22D5"/>
    <w:rsid w:val="006B249A"/>
    <w:rsid w:val="006B24EC"/>
    <w:rsid w:val="006B2D9E"/>
    <w:rsid w:val="006B2E92"/>
    <w:rsid w:val="006B4548"/>
    <w:rsid w:val="006B4C28"/>
    <w:rsid w:val="006B4DCE"/>
    <w:rsid w:val="006B55B9"/>
    <w:rsid w:val="006B5B32"/>
    <w:rsid w:val="006B6175"/>
    <w:rsid w:val="006B6323"/>
    <w:rsid w:val="006B6FCD"/>
    <w:rsid w:val="006B70CA"/>
    <w:rsid w:val="006B7531"/>
    <w:rsid w:val="006B7AD9"/>
    <w:rsid w:val="006C072C"/>
    <w:rsid w:val="006C09BF"/>
    <w:rsid w:val="006C1967"/>
    <w:rsid w:val="006C1AD6"/>
    <w:rsid w:val="006C1C08"/>
    <w:rsid w:val="006C1D56"/>
    <w:rsid w:val="006C2D25"/>
    <w:rsid w:val="006C31D6"/>
    <w:rsid w:val="006C3635"/>
    <w:rsid w:val="006C4B13"/>
    <w:rsid w:val="006C65B4"/>
    <w:rsid w:val="006C6E10"/>
    <w:rsid w:val="006C6F04"/>
    <w:rsid w:val="006C7333"/>
    <w:rsid w:val="006C768E"/>
    <w:rsid w:val="006D012B"/>
    <w:rsid w:val="006D0822"/>
    <w:rsid w:val="006D1652"/>
    <w:rsid w:val="006D2633"/>
    <w:rsid w:val="006D2B1D"/>
    <w:rsid w:val="006D32D3"/>
    <w:rsid w:val="006D3476"/>
    <w:rsid w:val="006D3BE5"/>
    <w:rsid w:val="006D40CE"/>
    <w:rsid w:val="006D4869"/>
    <w:rsid w:val="006D4BCB"/>
    <w:rsid w:val="006D4C65"/>
    <w:rsid w:val="006D4F8D"/>
    <w:rsid w:val="006E1CC3"/>
    <w:rsid w:val="006E2907"/>
    <w:rsid w:val="006E2F97"/>
    <w:rsid w:val="006E3994"/>
    <w:rsid w:val="006E3A5D"/>
    <w:rsid w:val="006E3BBB"/>
    <w:rsid w:val="006E3CC8"/>
    <w:rsid w:val="006E3DB5"/>
    <w:rsid w:val="006E3F8E"/>
    <w:rsid w:val="006E432D"/>
    <w:rsid w:val="006E50EB"/>
    <w:rsid w:val="006E522E"/>
    <w:rsid w:val="006E6A61"/>
    <w:rsid w:val="006E7B23"/>
    <w:rsid w:val="006F00F6"/>
    <w:rsid w:val="006F021C"/>
    <w:rsid w:val="006F0C29"/>
    <w:rsid w:val="006F0E42"/>
    <w:rsid w:val="006F2E94"/>
    <w:rsid w:val="006F353C"/>
    <w:rsid w:val="006F4284"/>
    <w:rsid w:val="006F4D81"/>
    <w:rsid w:val="006F4DBF"/>
    <w:rsid w:val="006F4F2A"/>
    <w:rsid w:val="006F4F38"/>
    <w:rsid w:val="006F6522"/>
    <w:rsid w:val="006F66E7"/>
    <w:rsid w:val="006F6723"/>
    <w:rsid w:val="006F6D42"/>
    <w:rsid w:val="006F74D3"/>
    <w:rsid w:val="006F7B5B"/>
    <w:rsid w:val="006F7CCE"/>
    <w:rsid w:val="00700C06"/>
    <w:rsid w:val="00701A69"/>
    <w:rsid w:val="00701C50"/>
    <w:rsid w:val="00702453"/>
    <w:rsid w:val="00702809"/>
    <w:rsid w:val="00702F00"/>
    <w:rsid w:val="00703198"/>
    <w:rsid w:val="00703F34"/>
    <w:rsid w:val="007052A8"/>
    <w:rsid w:val="00705811"/>
    <w:rsid w:val="007063CF"/>
    <w:rsid w:val="007067F2"/>
    <w:rsid w:val="00706824"/>
    <w:rsid w:val="00707D78"/>
    <w:rsid w:val="00710877"/>
    <w:rsid w:val="007116AB"/>
    <w:rsid w:val="0071189B"/>
    <w:rsid w:val="00711AC8"/>
    <w:rsid w:val="00711F07"/>
    <w:rsid w:val="007125F3"/>
    <w:rsid w:val="0071309F"/>
    <w:rsid w:val="007134EF"/>
    <w:rsid w:val="007137A8"/>
    <w:rsid w:val="007140B6"/>
    <w:rsid w:val="007142C3"/>
    <w:rsid w:val="007153C8"/>
    <w:rsid w:val="007158D2"/>
    <w:rsid w:val="00715D49"/>
    <w:rsid w:val="007166BD"/>
    <w:rsid w:val="00716971"/>
    <w:rsid w:val="00716E5F"/>
    <w:rsid w:val="00717D29"/>
    <w:rsid w:val="00720116"/>
    <w:rsid w:val="007201DA"/>
    <w:rsid w:val="00721E91"/>
    <w:rsid w:val="00722220"/>
    <w:rsid w:val="00722389"/>
    <w:rsid w:val="007224C9"/>
    <w:rsid w:val="007234C1"/>
    <w:rsid w:val="00723582"/>
    <w:rsid w:val="00723D05"/>
    <w:rsid w:val="00725031"/>
    <w:rsid w:val="00725951"/>
    <w:rsid w:val="00725D25"/>
    <w:rsid w:val="0072621E"/>
    <w:rsid w:val="00726A4B"/>
    <w:rsid w:val="00726F1B"/>
    <w:rsid w:val="00730D1E"/>
    <w:rsid w:val="00731105"/>
    <w:rsid w:val="00731ACE"/>
    <w:rsid w:val="007326FB"/>
    <w:rsid w:val="00732796"/>
    <w:rsid w:val="00732E64"/>
    <w:rsid w:val="0073583F"/>
    <w:rsid w:val="00735D59"/>
    <w:rsid w:val="00736590"/>
    <w:rsid w:val="00736930"/>
    <w:rsid w:val="00737242"/>
    <w:rsid w:val="00737C4A"/>
    <w:rsid w:val="00740A76"/>
    <w:rsid w:val="00741859"/>
    <w:rsid w:val="007425A1"/>
    <w:rsid w:val="00743799"/>
    <w:rsid w:val="00744C46"/>
    <w:rsid w:val="00745254"/>
    <w:rsid w:val="00746128"/>
    <w:rsid w:val="00746459"/>
    <w:rsid w:val="00746513"/>
    <w:rsid w:val="00746F54"/>
    <w:rsid w:val="00747872"/>
    <w:rsid w:val="00747C5B"/>
    <w:rsid w:val="00750262"/>
    <w:rsid w:val="0075036F"/>
    <w:rsid w:val="00750893"/>
    <w:rsid w:val="007509E1"/>
    <w:rsid w:val="0075121A"/>
    <w:rsid w:val="00751534"/>
    <w:rsid w:val="00751756"/>
    <w:rsid w:val="00751AFA"/>
    <w:rsid w:val="007529B0"/>
    <w:rsid w:val="007531BF"/>
    <w:rsid w:val="0075373F"/>
    <w:rsid w:val="00753B77"/>
    <w:rsid w:val="00753CFC"/>
    <w:rsid w:val="007556D5"/>
    <w:rsid w:val="00755D1C"/>
    <w:rsid w:val="007569D1"/>
    <w:rsid w:val="00757B8D"/>
    <w:rsid w:val="00760045"/>
    <w:rsid w:val="007608A2"/>
    <w:rsid w:val="00760D87"/>
    <w:rsid w:val="00760E62"/>
    <w:rsid w:val="0076116A"/>
    <w:rsid w:val="0076144D"/>
    <w:rsid w:val="00763112"/>
    <w:rsid w:val="00763863"/>
    <w:rsid w:val="00764104"/>
    <w:rsid w:val="007649BD"/>
    <w:rsid w:val="007652F9"/>
    <w:rsid w:val="007676FD"/>
    <w:rsid w:val="00770AF0"/>
    <w:rsid w:val="007713BA"/>
    <w:rsid w:val="00772548"/>
    <w:rsid w:val="0077351C"/>
    <w:rsid w:val="007745E0"/>
    <w:rsid w:val="00774F83"/>
    <w:rsid w:val="00775FCC"/>
    <w:rsid w:val="007762DB"/>
    <w:rsid w:val="00776965"/>
    <w:rsid w:val="00776AC9"/>
    <w:rsid w:val="00776E85"/>
    <w:rsid w:val="00777E8E"/>
    <w:rsid w:val="007807D0"/>
    <w:rsid w:val="0078099D"/>
    <w:rsid w:val="00781380"/>
    <w:rsid w:val="00781AC1"/>
    <w:rsid w:val="00782CFD"/>
    <w:rsid w:val="00783901"/>
    <w:rsid w:val="00784726"/>
    <w:rsid w:val="00784D3F"/>
    <w:rsid w:val="00784DE0"/>
    <w:rsid w:val="007855E8"/>
    <w:rsid w:val="00785642"/>
    <w:rsid w:val="007858C8"/>
    <w:rsid w:val="00785A3E"/>
    <w:rsid w:val="007865BF"/>
    <w:rsid w:val="0078688B"/>
    <w:rsid w:val="007875D2"/>
    <w:rsid w:val="00790E92"/>
    <w:rsid w:val="00791781"/>
    <w:rsid w:val="00791CB9"/>
    <w:rsid w:val="0079257F"/>
    <w:rsid w:val="00792824"/>
    <w:rsid w:val="00792DD2"/>
    <w:rsid w:val="0079352E"/>
    <w:rsid w:val="00793729"/>
    <w:rsid w:val="00793B02"/>
    <w:rsid w:val="00794492"/>
    <w:rsid w:val="00795D30"/>
    <w:rsid w:val="00795EC2"/>
    <w:rsid w:val="00796224"/>
    <w:rsid w:val="007962C6"/>
    <w:rsid w:val="00796DC5"/>
    <w:rsid w:val="007972BF"/>
    <w:rsid w:val="00797782"/>
    <w:rsid w:val="00797798"/>
    <w:rsid w:val="007A0B4C"/>
    <w:rsid w:val="007A0B93"/>
    <w:rsid w:val="007A0CE9"/>
    <w:rsid w:val="007A104F"/>
    <w:rsid w:val="007A1838"/>
    <w:rsid w:val="007A201F"/>
    <w:rsid w:val="007A21FC"/>
    <w:rsid w:val="007A22B7"/>
    <w:rsid w:val="007A28B2"/>
    <w:rsid w:val="007A4CAC"/>
    <w:rsid w:val="007A4EE9"/>
    <w:rsid w:val="007A5317"/>
    <w:rsid w:val="007A6937"/>
    <w:rsid w:val="007A7B23"/>
    <w:rsid w:val="007B0EB3"/>
    <w:rsid w:val="007B210E"/>
    <w:rsid w:val="007B37B7"/>
    <w:rsid w:val="007B46E3"/>
    <w:rsid w:val="007B5B13"/>
    <w:rsid w:val="007B5C3B"/>
    <w:rsid w:val="007B60A1"/>
    <w:rsid w:val="007B6634"/>
    <w:rsid w:val="007B6A0D"/>
    <w:rsid w:val="007B713D"/>
    <w:rsid w:val="007B7742"/>
    <w:rsid w:val="007B7C01"/>
    <w:rsid w:val="007C0D60"/>
    <w:rsid w:val="007C1821"/>
    <w:rsid w:val="007C2044"/>
    <w:rsid w:val="007C23D7"/>
    <w:rsid w:val="007C2963"/>
    <w:rsid w:val="007C30FD"/>
    <w:rsid w:val="007C3C12"/>
    <w:rsid w:val="007C447E"/>
    <w:rsid w:val="007C4940"/>
    <w:rsid w:val="007C4C3D"/>
    <w:rsid w:val="007C5B1C"/>
    <w:rsid w:val="007D0FDD"/>
    <w:rsid w:val="007D1007"/>
    <w:rsid w:val="007D2B5A"/>
    <w:rsid w:val="007D321A"/>
    <w:rsid w:val="007D39B8"/>
    <w:rsid w:val="007D3D22"/>
    <w:rsid w:val="007D4CBE"/>
    <w:rsid w:val="007D5082"/>
    <w:rsid w:val="007D52A3"/>
    <w:rsid w:val="007D64CC"/>
    <w:rsid w:val="007D69FC"/>
    <w:rsid w:val="007D71FF"/>
    <w:rsid w:val="007D77FE"/>
    <w:rsid w:val="007D7C4D"/>
    <w:rsid w:val="007D7EC7"/>
    <w:rsid w:val="007E0098"/>
    <w:rsid w:val="007E0968"/>
    <w:rsid w:val="007E0D7A"/>
    <w:rsid w:val="007E11C0"/>
    <w:rsid w:val="007E24E8"/>
    <w:rsid w:val="007E2540"/>
    <w:rsid w:val="007E29C5"/>
    <w:rsid w:val="007E2BCC"/>
    <w:rsid w:val="007E3518"/>
    <w:rsid w:val="007E449D"/>
    <w:rsid w:val="007E4548"/>
    <w:rsid w:val="007E49F3"/>
    <w:rsid w:val="007E4DEF"/>
    <w:rsid w:val="007E51E6"/>
    <w:rsid w:val="007E52E9"/>
    <w:rsid w:val="007E53B0"/>
    <w:rsid w:val="007E5624"/>
    <w:rsid w:val="007E592B"/>
    <w:rsid w:val="007E6A0C"/>
    <w:rsid w:val="007E6EE8"/>
    <w:rsid w:val="007E7F34"/>
    <w:rsid w:val="007F04BB"/>
    <w:rsid w:val="007F1678"/>
    <w:rsid w:val="007F1AFD"/>
    <w:rsid w:val="007F23DE"/>
    <w:rsid w:val="007F2E34"/>
    <w:rsid w:val="007F30BB"/>
    <w:rsid w:val="007F3C9A"/>
    <w:rsid w:val="007F4198"/>
    <w:rsid w:val="007F435C"/>
    <w:rsid w:val="007F45B6"/>
    <w:rsid w:val="007F52B2"/>
    <w:rsid w:val="007F6110"/>
    <w:rsid w:val="007F6CFE"/>
    <w:rsid w:val="007F6D82"/>
    <w:rsid w:val="0080028A"/>
    <w:rsid w:val="00801EE8"/>
    <w:rsid w:val="00802075"/>
    <w:rsid w:val="0080210E"/>
    <w:rsid w:val="00803FCA"/>
    <w:rsid w:val="00805DAD"/>
    <w:rsid w:val="00805EF6"/>
    <w:rsid w:val="008063DB"/>
    <w:rsid w:val="008070B5"/>
    <w:rsid w:val="00807CD5"/>
    <w:rsid w:val="00807F2E"/>
    <w:rsid w:val="00810A8B"/>
    <w:rsid w:val="00810B0C"/>
    <w:rsid w:val="00813A5B"/>
    <w:rsid w:val="00813CFB"/>
    <w:rsid w:val="008140D9"/>
    <w:rsid w:val="008145B0"/>
    <w:rsid w:val="00814A26"/>
    <w:rsid w:val="00815048"/>
    <w:rsid w:val="0081559E"/>
    <w:rsid w:val="008155C2"/>
    <w:rsid w:val="00815FE4"/>
    <w:rsid w:val="00817AD8"/>
    <w:rsid w:val="00817C83"/>
    <w:rsid w:val="00817F45"/>
    <w:rsid w:val="00820F31"/>
    <w:rsid w:val="00821410"/>
    <w:rsid w:val="008221C6"/>
    <w:rsid w:val="00822890"/>
    <w:rsid w:val="0082311A"/>
    <w:rsid w:val="008241DF"/>
    <w:rsid w:val="008244CC"/>
    <w:rsid w:val="008250A7"/>
    <w:rsid w:val="00825840"/>
    <w:rsid w:val="00826155"/>
    <w:rsid w:val="00826196"/>
    <w:rsid w:val="00826EAA"/>
    <w:rsid w:val="0082740A"/>
    <w:rsid w:val="0083134A"/>
    <w:rsid w:val="00831899"/>
    <w:rsid w:val="0083236C"/>
    <w:rsid w:val="008332E0"/>
    <w:rsid w:val="0083401F"/>
    <w:rsid w:val="0083466D"/>
    <w:rsid w:val="00835903"/>
    <w:rsid w:val="00835EF0"/>
    <w:rsid w:val="00835FCC"/>
    <w:rsid w:val="00836EB3"/>
    <w:rsid w:val="00837884"/>
    <w:rsid w:val="008417BD"/>
    <w:rsid w:val="00841A51"/>
    <w:rsid w:val="0084299D"/>
    <w:rsid w:val="00842B80"/>
    <w:rsid w:val="00842FB4"/>
    <w:rsid w:val="00843FA6"/>
    <w:rsid w:val="0084411E"/>
    <w:rsid w:val="008444E5"/>
    <w:rsid w:val="00845846"/>
    <w:rsid w:val="00845BFC"/>
    <w:rsid w:val="0084651F"/>
    <w:rsid w:val="00847E56"/>
    <w:rsid w:val="0085060D"/>
    <w:rsid w:val="00850B6C"/>
    <w:rsid w:val="008511AC"/>
    <w:rsid w:val="008515B8"/>
    <w:rsid w:val="008526AB"/>
    <w:rsid w:val="00852749"/>
    <w:rsid w:val="00852AA9"/>
    <w:rsid w:val="00852C39"/>
    <w:rsid w:val="00852F52"/>
    <w:rsid w:val="0085304F"/>
    <w:rsid w:val="00853B06"/>
    <w:rsid w:val="00854430"/>
    <w:rsid w:val="008561E8"/>
    <w:rsid w:val="008606F4"/>
    <w:rsid w:val="008607CE"/>
    <w:rsid w:val="00860CE8"/>
    <w:rsid w:val="008614AF"/>
    <w:rsid w:val="008614DE"/>
    <w:rsid w:val="00861929"/>
    <w:rsid w:val="00861B98"/>
    <w:rsid w:val="00863493"/>
    <w:rsid w:val="008634F8"/>
    <w:rsid w:val="008647EA"/>
    <w:rsid w:val="008650FC"/>
    <w:rsid w:val="0086565C"/>
    <w:rsid w:val="00865DE1"/>
    <w:rsid w:val="0086630E"/>
    <w:rsid w:val="0086640D"/>
    <w:rsid w:val="00866646"/>
    <w:rsid w:val="00870487"/>
    <w:rsid w:val="00871971"/>
    <w:rsid w:val="0087294E"/>
    <w:rsid w:val="00872BDB"/>
    <w:rsid w:val="00873778"/>
    <w:rsid w:val="00873945"/>
    <w:rsid w:val="00874270"/>
    <w:rsid w:val="00874525"/>
    <w:rsid w:val="00874572"/>
    <w:rsid w:val="0087635E"/>
    <w:rsid w:val="00876D60"/>
    <w:rsid w:val="0088054C"/>
    <w:rsid w:val="00880C42"/>
    <w:rsid w:val="00880E1D"/>
    <w:rsid w:val="008811BA"/>
    <w:rsid w:val="00881464"/>
    <w:rsid w:val="0088225E"/>
    <w:rsid w:val="00882AE7"/>
    <w:rsid w:val="00882E60"/>
    <w:rsid w:val="0088365D"/>
    <w:rsid w:val="00885344"/>
    <w:rsid w:val="00885814"/>
    <w:rsid w:val="00885B7D"/>
    <w:rsid w:val="008865EF"/>
    <w:rsid w:val="00886EA9"/>
    <w:rsid w:val="0088716A"/>
    <w:rsid w:val="00887C3E"/>
    <w:rsid w:val="00891158"/>
    <w:rsid w:val="00891854"/>
    <w:rsid w:val="008923E9"/>
    <w:rsid w:val="00893545"/>
    <w:rsid w:val="00893767"/>
    <w:rsid w:val="0089509A"/>
    <w:rsid w:val="00896DCF"/>
    <w:rsid w:val="00897572"/>
    <w:rsid w:val="008A08D4"/>
    <w:rsid w:val="008A0D35"/>
    <w:rsid w:val="008A0F1B"/>
    <w:rsid w:val="008A1A3A"/>
    <w:rsid w:val="008A1EBC"/>
    <w:rsid w:val="008A233C"/>
    <w:rsid w:val="008A368E"/>
    <w:rsid w:val="008A4296"/>
    <w:rsid w:val="008A4E3C"/>
    <w:rsid w:val="008A5F0D"/>
    <w:rsid w:val="008A5FB4"/>
    <w:rsid w:val="008B06F7"/>
    <w:rsid w:val="008B0787"/>
    <w:rsid w:val="008B09DB"/>
    <w:rsid w:val="008B1C92"/>
    <w:rsid w:val="008B2618"/>
    <w:rsid w:val="008B26ED"/>
    <w:rsid w:val="008B3330"/>
    <w:rsid w:val="008B5534"/>
    <w:rsid w:val="008B69C8"/>
    <w:rsid w:val="008B6CE8"/>
    <w:rsid w:val="008B7F9E"/>
    <w:rsid w:val="008C0723"/>
    <w:rsid w:val="008C09F3"/>
    <w:rsid w:val="008C36E6"/>
    <w:rsid w:val="008C3B08"/>
    <w:rsid w:val="008C4DA3"/>
    <w:rsid w:val="008C52C6"/>
    <w:rsid w:val="008C5354"/>
    <w:rsid w:val="008C5E2C"/>
    <w:rsid w:val="008C75E2"/>
    <w:rsid w:val="008C767E"/>
    <w:rsid w:val="008C7C5D"/>
    <w:rsid w:val="008C7C75"/>
    <w:rsid w:val="008D01A7"/>
    <w:rsid w:val="008D0D25"/>
    <w:rsid w:val="008D15E2"/>
    <w:rsid w:val="008D1E13"/>
    <w:rsid w:val="008D242F"/>
    <w:rsid w:val="008D268E"/>
    <w:rsid w:val="008D2801"/>
    <w:rsid w:val="008D28AF"/>
    <w:rsid w:val="008D3410"/>
    <w:rsid w:val="008D3C46"/>
    <w:rsid w:val="008D4437"/>
    <w:rsid w:val="008D4675"/>
    <w:rsid w:val="008D5C54"/>
    <w:rsid w:val="008D5FC0"/>
    <w:rsid w:val="008D68B7"/>
    <w:rsid w:val="008D703E"/>
    <w:rsid w:val="008D7270"/>
    <w:rsid w:val="008D7A06"/>
    <w:rsid w:val="008E0699"/>
    <w:rsid w:val="008E0715"/>
    <w:rsid w:val="008E187E"/>
    <w:rsid w:val="008E2298"/>
    <w:rsid w:val="008E22CC"/>
    <w:rsid w:val="008E234B"/>
    <w:rsid w:val="008E2D70"/>
    <w:rsid w:val="008E354A"/>
    <w:rsid w:val="008E3BCE"/>
    <w:rsid w:val="008E50C0"/>
    <w:rsid w:val="008E5185"/>
    <w:rsid w:val="008E67F5"/>
    <w:rsid w:val="008E742E"/>
    <w:rsid w:val="008E7567"/>
    <w:rsid w:val="008E7575"/>
    <w:rsid w:val="008F0764"/>
    <w:rsid w:val="008F07BF"/>
    <w:rsid w:val="008F0894"/>
    <w:rsid w:val="008F1CA8"/>
    <w:rsid w:val="008F2390"/>
    <w:rsid w:val="008F2500"/>
    <w:rsid w:val="008F2E28"/>
    <w:rsid w:val="008F3262"/>
    <w:rsid w:val="008F3381"/>
    <w:rsid w:val="008F358A"/>
    <w:rsid w:val="008F35A2"/>
    <w:rsid w:val="008F360A"/>
    <w:rsid w:val="008F3951"/>
    <w:rsid w:val="008F3B32"/>
    <w:rsid w:val="008F4FA4"/>
    <w:rsid w:val="008F55CA"/>
    <w:rsid w:val="008F6566"/>
    <w:rsid w:val="008F6ED0"/>
    <w:rsid w:val="008F730C"/>
    <w:rsid w:val="008F78E1"/>
    <w:rsid w:val="008F7CBA"/>
    <w:rsid w:val="008F7E49"/>
    <w:rsid w:val="008F7FF0"/>
    <w:rsid w:val="009027CB"/>
    <w:rsid w:val="00902C4B"/>
    <w:rsid w:val="00903426"/>
    <w:rsid w:val="009045DF"/>
    <w:rsid w:val="00904873"/>
    <w:rsid w:val="00905380"/>
    <w:rsid w:val="00905727"/>
    <w:rsid w:val="00906F51"/>
    <w:rsid w:val="0091068F"/>
    <w:rsid w:val="009107AC"/>
    <w:rsid w:val="0091098B"/>
    <w:rsid w:val="009119CE"/>
    <w:rsid w:val="00911B50"/>
    <w:rsid w:val="00912732"/>
    <w:rsid w:val="00912E61"/>
    <w:rsid w:val="00913787"/>
    <w:rsid w:val="00913CAE"/>
    <w:rsid w:val="009140A3"/>
    <w:rsid w:val="00914498"/>
    <w:rsid w:val="00914DB2"/>
    <w:rsid w:val="0091527C"/>
    <w:rsid w:val="0091617B"/>
    <w:rsid w:val="009166BA"/>
    <w:rsid w:val="0091679F"/>
    <w:rsid w:val="00916CFA"/>
    <w:rsid w:val="009174A3"/>
    <w:rsid w:val="00920831"/>
    <w:rsid w:val="00920C8B"/>
    <w:rsid w:val="00923B7C"/>
    <w:rsid w:val="00924694"/>
    <w:rsid w:val="00924B3F"/>
    <w:rsid w:val="00925150"/>
    <w:rsid w:val="0092515F"/>
    <w:rsid w:val="00925377"/>
    <w:rsid w:val="009276CC"/>
    <w:rsid w:val="00927C37"/>
    <w:rsid w:val="00930313"/>
    <w:rsid w:val="009306ED"/>
    <w:rsid w:val="00930968"/>
    <w:rsid w:val="00930D3A"/>
    <w:rsid w:val="00931B63"/>
    <w:rsid w:val="00932150"/>
    <w:rsid w:val="0093226A"/>
    <w:rsid w:val="009329E6"/>
    <w:rsid w:val="00932A1E"/>
    <w:rsid w:val="00932B01"/>
    <w:rsid w:val="00933A92"/>
    <w:rsid w:val="0093424D"/>
    <w:rsid w:val="00934BEF"/>
    <w:rsid w:val="00934ECF"/>
    <w:rsid w:val="009351E4"/>
    <w:rsid w:val="00935989"/>
    <w:rsid w:val="0093607C"/>
    <w:rsid w:val="00937919"/>
    <w:rsid w:val="00937D81"/>
    <w:rsid w:val="00937DB6"/>
    <w:rsid w:val="009404C7"/>
    <w:rsid w:val="00940F23"/>
    <w:rsid w:val="00941382"/>
    <w:rsid w:val="0094262D"/>
    <w:rsid w:val="00943065"/>
    <w:rsid w:val="0094333F"/>
    <w:rsid w:val="00944395"/>
    <w:rsid w:val="00944881"/>
    <w:rsid w:val="009448D8"/>
    <w:rsid w:val="00945E2C"/>
    <w:rsid w:val="00945E5C"/>
    <w:rsid w:val="009462BF"/>
    <w:rsid w:val="00947027"/>
    <w:rsid w:val="00947500"/>
    <w:rsid w:val="009475AA"/>
    <w:rsid w:val="009476BB"/>
    <w:rsid w:val="00950483"/>
    <w:rsid w:val="00950A80"/>
    <w:rsid w:val="009511E1"/>
    <w:rsid w:val="00952671"/>
    <w:rsid w:val="00952C97"/>
    <w:rsid w:val="0095424A"/>
    <w:rsid w:val="00954C12"/>
    <w:rsid w:val="00955458"/>
    <w:rsid w:val="00956381"/>
    <w:rsid w:val="0095678D"/>
    <w:rsid w:val="00956E5B"/>
    <w:rsid w:val="0095713A"/>
    <w:rsid w:val="00957700"/>
    <w:rsid w:val="00957AA2"/>
    <w:rsid w:val="00960612"/>
    <w:rsid w:val="0096159B"/>
    <w:rsid w:val="00961672"/>
    <w:rsid w:val="00961744"/>
    <w:rsid w:val="009624E9"/>
    <w:rsid w:val="00963184"/>
    <w:rsid w:val="0096360C"/>
    <w:rsid w:val="00964309"/>
    <w:rsid w:val="00965B66"/>
    <w:rsid w:val="00965FD5"/>
    <w:rsid w:val="009664E2"/>
    <w:rsid w:val="0097015F"/>
    <w:rsid w:val="00971919"/>
    <w:rsid w:val="00971E5A"/>
    <w:rsid w:val="00972CB3"/>
    <w:rsid w:val="009744E9"/>
    <w:rsid w:val="00974CF1"/>
    <w:rsid w:val="00974EB5"/>
    <w:rsid w:val="00975C84"/>
    <w:rsid w:val="00975D18"/>
    <w:rsid w:val="00977565"/>
    <w:rsid w:val="00977ADA"/>
    <w:rsid w:val="00977E0A"/>
    <w:rsid w:val="00981663"/>
    <w:rsid w:val="00981896"/>
    <w:rsid w:val="00981CFF"/>
    <w:rsid w:val="009828E1"/>
    <w:rsid w:val="00983719"/>
    <w:rsid w:val="009845F9"/>
    <w:rsid w:val="00984B6C"/>
    <w:rsid w:val="00985279"/>
    <w:rsid w:val="00985717"/>
    <w:rsid w:val="0099025C"/>
    <w:rsid w:val="00990419"/>
    <w:rsid w:val="0099062F"/>
    <w:rsid w:val="00990FFB"/>
    <w:rsid w:val="009917C5"/>
    <w:rsid w:val="009917D5"/>
    <w:rsid w:val="00991B73"/>
    <w:rsid w:val="00992239"/>
    <w:rsid w:val="00992742"/>
    <w:rsid w:val="00992AAE"/>
    <w:rsid w:val="009947E9"/>
    <w:rsid w:val="009950D5"/>
    <w:rsid w:val="009957F0"/>
    <w:rsid w:val="00996431"/>
    <w:rsid w:val="009A1311"/>
    <w:rsid w:val="009A188D"/>
    <w:rsid w:val="009A47EF"/>
    <w:rsid w:val="009A534C"/>
    <w:rsid w:val="009A54DB"/>
    <w:rsid w:val="009A5F05"/>
    <w:rsid w:val="009B0027"/>
    <w:rsid w:val="009B0124"/>
    <w:rsid w:val="009B0128"/>
    <w:rsid w:val="009B0791"/>
    <w:rsid w:val="009B199A"/>
    <w:rsid w:val="009B3E44"/>
    <w:rsid w:val="009B5351"/>
    <w:rsid w:val="009B5740"/>
    <w:rsid w:val="009C0B83"/>
    <w:rsid w:val="009C1CDE"/>
    <w:rsid w:val="009C1FC9"/>
    <w:rsid w:val="009C2FF2"/>
    <w:rsid w:val="009C3334"/>
    <w:rsid w:val="009C3C54"/>
    <w:rsid w:val="009C4323"/>
    <w:rsid w:val="009C54EC"/>
    <w:rsid w:val="009C67BE"/>
    <w:rsid w:val="009D067E"/>
    <w:rsid w:val="009D0855"/>
    <w:rsid w:val="009D0E36"/>
    <w:rsid w:val="009D1B9A"/>
    <w:rsid w:val="009D240F"/>
    <w:rsid w:val="009D48A5"/>
    <w:rsid w:val="009D5314"/>
    <w:rsid w:val="009D621A"/>
    <w:rsid w:val="009D6D5C"/>
    <w:rsid w:val="009E18B4"/>
    <w:rsid w:val="009E1CF2"/>
    <w:rsid w:val="009E2090"/>
    <w:rsid w:val="009E226F"/>
    <w:rsid w:val="009E2660"/>
    <w:rsid w:val="009E3086"/>
    <w:rsid w:val="009E3348"/>
    <w:rsid w:val="009E5249"/>
    <w:rsid w:val="009E545F"/>
    <w:rsid w:val="009E69BC"/>
    <w:rsid w:val="009E7639"/>
    <w:rsid w:val="009E76A0"/>
    <w:rsid w:val="009E7757"/>
    <w:rsid w:val="009F084F"/>
    <w:rsid w:val="009F3166"/>
    <w:rsid w:val="009F39BC"/>
    <w:rsid w:val="009F39DE"/>
    <w:rsid w:val="009F4F37"/>
    <w:rsid w:val="009F55BD"/>
    <w:rsid w:val="009F561F"/>
    <w:rsid w:val="009F5A49"/>
    <w:rsid w:val="009F5B6B"/>
    <w:rsid w:val="009F5B9A"/>
    <w:rsid w:val="009F6179"/>
    <w:rsid w:val="009F6F17"/>
    <w:rsid w:val="009F726E"/>
    <w:rsid w:val="009F73AE"/>
    <w:rsid w:val="009F7DFB"/>
    <w:rsid w:val="00A00184"/>
    <w:rsid w:val="00A00C6A"/>
    <w:rsid w:val="00A0166B"/>
    <w:rsid w:val="00A016F3"/>
    <w:rsid w:val="00A01B87"/>
    <w:rsid w:val="00A01C6D"/>
    <w:rsid w:val="00A020CD"/>
    <w:rsid w:val="00A023AB"/>
    <w:rsid w:val="00A046B1"/>
    <w:rsid w:val="00A046DC"/>
    <w:rsid w:val="00A05477"/>
    <w:rsid w:val="00A054C6"/>
    <w:rsid w:val="00A05FE6"/>
    <w:rsid w:val="00A07DC2"/>
    <w:rsid w:val="00A1245C"/>
    <w:rsid w:val="00A12A9E"/>
    <w:rsid w:val="00A12B7B"/>
    <w:rsid w:val="00A12BD5"/>
    <w:rsid w:val="00A139A7"/>
    <w:rsid w:val="00A13B2E"/>
    <w:rsid w:val="00A14AEA"/>
    <w:rsid w:val="00A156E1"/>
    <w:rsid w:val="00A15824"/>
    <w:rsid w:val="00A1719E"/>
    <w:rsid w:val="00A1724F"/>
    <w:rsid w:val="00A17555"/>
    <w:rsid w:val="00A17675"/>
    <w:rsid w:val="00A17CDA"/>
    <w:rsid w:val="00A20591"/>
    <w:rsid w:val="00A20E96"/>
    <w:rsid w:val="00A218B7"/>
    <w:rsid w:val="00A2192E"/>
    <w:rsid w:val="00A21C51"/>
    <w:rsid w:val="00A23759"/>
    <w:rsid w:val="00A23B91"/>
    <w:rsid w:val="00A24160"/>
    <w:rsid w:val="00A24DF6"/>
    <w:rsid w:val="00A2582C"/>
    <w:rsid w:val="00A258C6"/>
    <w:rsid w:val="00A25AC3"/>
    <w:rsid w:val="00A25D88"/>
    <w:rsid w:val="00A25EB1"/>
    <w:rsid w:val="00A27DAE"/>
    <w:rsid w:val="00A314EC"/>
    <w:rsid w:val="00A31656"/>
    <w:rsid w:val="00A32624"/>
    <w:rsid w:val="00A32BFB"/>
    <w:rsid w:val="00A33DD0"/>
    <w:rsid w:val="00A34F4C"/>
    <w:rsid w:val="00A36086"/>
    <w:rsid w:val="00A36D79"/>
    <w:rsid w:val="00A3716D"/>
    <w:rsid w:val="00A378D9"/>
    <w:rsid w:val="00A408BD"/>
    <w:rsid w:val="00A40A80"/>
    <w:rsid w:val="00A40D47"/>
    <w:rsid w:val="00A40D75"/>
    <w:rsid w:val="00A410C6"/>
    <w:rsid w:val="00A418AE"/>
    <w:rsid w:val="00A42BDC"/>
    <w:rsid w:val="00A432C2"/>
    <w:rsid w:val="00A43C4B"/>
    <w:rsid w:val="00A447AA"/>
    <w:rsid w:val="00A44A46"/>
    <w:rsid w:val="00A44F6B"/>
    <w:rsid w:val="00A44F94"/>
    <w:rsid w:val="00A456EC"/>
    <w:rsid w:val="00A45D16"/>
    <w:rsid w:val="00A47446"/>
    <w:rsid w:val="00A47750"/>
    <w:rsid w:val="00A512CE"/>
    <w:rsid w:val="00A514CB"/>
    <w:rsid w:val="00A52070"/>
    <w:rsid w:val="00A5332B"/>
    <w:rsid w:val="00A53450"/>
    <w:rsid w:val="00A5353D"/>
    <w:rsid w:val="00A54C92"/>
    <w:rsid w:val="00A54CA5"/>
    <w:rsid w:val="00A55924"/>
    <w:rsid w:val="00A56E5B"/>
    <w:rsid w:val="00A570FD"/>
    <w:rsid w:val="00A57617"/>
    <w:rsid w:val="00A60BA0"/>
    <w:rsid w:val="00A619AF"/>
    <w:rsid w:val="00A62328"/>
    <w:rsid w:val="00A6327B"/>
    <w:rsid w:val="00A63379"/>
    <w:rsid w:val="00A647E8"/>
    <w:rsid w:val="00A64C61"/>
    <w:rsid w:val="00A651D7"/>
    <w:rsid w:val="00A656E3"/>
    <w:rsid w:val="00A65E8C"/>
    <w:rsid w:val="00A6648A"/>
    <w:rsid w:val="00A66DCA"/>
    <w:rsid w:val="00A676DB"/>
    <w:rsid w:val="00A70227"/>
    <w:rsid w:val="00A706C6"/>
    <w:rsid w:val="00A70EEF"/>
    <w:rsid w:val="00A70FBB"/>
    <w:rsid w:val="00A71F98"/>
    <w:rsid w:val="00A7213C"/>
    <w:rsid w:val="00A728E0"/>
    <w:rsid w:val="00A72DFD"/>
    <w:rsid w:val="00A73A6A"/>
    <w:rsid w:val="00A7547B"/>
    <w:rsid w:val="00A75B55"/>
    <w:rsid w:val="00A765E2"/>
    <w:rsid w:val="00A81B09"/>
    <w:rsid w:val="00A81E72"/>
    <w:rsid w:val="00A82210"/>
    <w:rsid w:val="00A843AE"/>
    <w:rsid w:val="00A84F4A"/>
    <w:rsid w:val="00A85686"/>
    <w:rsid w:val="00A86661"/>
    <w:rsid w:val="00A868F6"/>
    <w:rsid w:val="00A8698A"/>
    <w:rsid w:val="00A87518"/>
    <w:rsid w:val="00A87913"/>
    <w:rsid w:val="00A87DEA"/>
    <w:rsid w:val="00A902ED"/>
    <w:rsid w:val="00A903B0"/>
    <w:rsid w:val="00A90E01"/>
    <w:rsid w:val="00A90F5D"/>
    <w:rsid w:val="00A91150"/>
    <w:rsid w:val="00A91657"/>
    <w:rsid w:val="00A91FBF"/>
    <w:rsid w:val="00A93D1F"/>
    <w:rsid w:val="00A94B1E"/>
    <w:rsid w:val="00A94D07"/>
    <w:rsid w:val="00A9570B"/>
    <w:rsid w:val="00A958B2"/>
    <w:rsid w:val="00A95F43"/>
    <w:rsid w:val="00A970D0"/>
    <w:rsid w:val="00A97498"/>
    <w:rsid w:val="00AA09A7"/>
    <w:rsid w:val="00AA09F4"/>
    <w:rsid w:val="00AA14DD"/>
    <w:rsid w:val="00AA18BD"/>
    <w:rsid w:val="00AA3981"/>
    <w:rsid w:val="00AA3EB3"/>
    <w:rsid w:val="00AA4065"/>
    <w:rsid w:val="00AA454B"/>
    <w:rsid w:val="00AA642E"/>
    <w:rsid w:val="00AA7028"/>
    <w:rsid w:val="00AB0182"/>
    <w:rsid w:val="00AB01D4"/>
    <w:rsid w:val="00AB0694"/>
    <w:rsid w:val="00AB12BB"/>
    <w:rsid w:val="00AB1C12"/>
    <w:rsid w:val="00AB1CE1"/>
    <w:rsid w:val="00AB307F"/>
    <w:rsid w:val="00AB31A2"/>
    <w:rsid w:val="00AB3E02"/>
    <w:rsid w:val="00AB7A4D"/>
    <w:rsid w:val="00AC03BE"/>
    <w:rsid w:val="00AC044D"/>
    <w:rsid w:val="00AC095D"/>
    <w:rsid w:val="00AC10C4"/>
    <w:rsid w:val="00AC1229"/>
    <w:rsid w:val="00AC1EFE"/>
    <w:rsid w:val="00AC26C1"/>
    <w:rsid w:val="00AC2B99"/>
    <w:rsid w:val="00AC33A8"/>
    <w:rsid w:val="00AC4244"/>
    <w:rsid w:val="00AC66D7"/>
    <w:rsid w:val="00AC68BE"/>
    <w:rsid w:val="00AC75B5"/>
    <w:rsid w:val="00AC7E03"/>
    <w:rsid w:val="00AD05AE"/>
    <w:rsid w:val="00AD24E5"/>
    <w:rsid w:val="00AD371A"/>
    <w:rsid w:val="00AD497F"/>
    <w:rsid w:val="00AD51A3"/>
    <w:rsid w:val="00AD612F"/>
    <w:rsid w:val="00AD6B2A"/>
    <w:rsid w:val="00AD6D0B"/>
    <w:rsid w:val="00AD7E80"/>
    <w:rsid w:val="00AE025D"/>
    <w:rsid w:val="00AE0712"/>
    <w:rsid w:val="00AE0989"/>
    <w:rsid w:val="00AE0EE8"/>
    <w:rsid w:val="00AE0F59"/>
    <w:rsid w:val="00AE3758"/>
    <w:rsid w:val="00AE3D03"/>
    <w:rsid w:val="00AE57BD"/>
    <w:rsid w:val="00AE5FBA"/>
    <w:rsid w:val="00AE605F"/>
    <w:rsid w:val="00AE6678"/>
    <w:rsid w:val="00AE6CE3"/>
    <w:rsid w:val="00AF010B"/>
    <w:rsid w:val="00AF01E9"/>
    <w:rsid w:val="00AF0CB9"/>
    <w:rsid w:val="00AF1080"/>
    <w:rsid w:val="00AF18EF"/>
    <w:rsid w:val="00AF372E"/>
    <w:rsid w:val="00AF3FE2"/>
    <w:rsid w:val="00AF4470"/>
    <w:rsid w:val="00AF493C"/>
    <w:rsid w:val="00AF4B30"/>
    <w:rsid w:val="00AF56F5"/>
    <w:rsid w:val="00AF622E"/>
    <w:rsid w:val="00B019BC"/>
    <w:rsid w:val="00B0238B"/>
    <w:rsid w:val="00B02967"/>
    <w:rsid w:val="00B0302B"/>
    <w:rsid w:val="00B03C52"/>
    <w:rsid w:val="00B03C75"/>
    <w:rsid w:val="00B03D54"/>
    <w:rsid w:val="00B03DD8"/>
    <w:rsid w:val="00B04493"/>
    <w:rsid w:val="00B04EE3"/>
    <w:rsid w:val="00B05B1C"/>
    <w:rsid w:val="00B05ECC"/>
    <w:rsid w:val="00B076D2"/>
    <w:rsid w:val="00B07E63"/>
    <w:rsid w:val="00B1004B"/>
    <w:rsid w:val="00B10181"/>
    <w:rsid w:val="00B10B37"/>
    <w:rsid w:val="00B11070"/>
    <w:rsid w:val="00B1172C"/>
    <w:rsid w:val="00B119AA"/>
    <w:rsid w:val="00B1323B"/>
    <w:rsid w:val="00B142E9"/>
    <w:rsid w:val="00B1453E"/>
    <w:rsid w:val="00B151AA"/>
    <w:rsid w:val="00B15AE0"/>
    <w:rsid w:val="00B16358"/>
    <w:rsid w:val="00B2064A"/>
    <w:rsid w:val="00B206C6"/>
    <w:rsid w:val="00B20D4B"/>
    <w:rsid w:val="00B21446"/>
    <w:rsid w:val="00B22745"/>
    <w:rsid w:val="00B23416"/>
    <w:rsid w:val="00B24A16"/>
    <w:rsid w:val="00B25BDF"/>
    <w:rsid w:val="00B26197"/>
    <w:rsid w:val="00B27545"/>
    <w:rsid w:val="00B27583"/>
    <w:rsid w:val="00B277D6"/>
    <w:rsid w:val="00B27B27"/>
    <w:rsid w:val="00B27CEC"/>
    <w:rsid w:val="00B31A83"/>
    <w:rsid w:val="00B3393B"/>
    <w:rsid w:val="00B34C81"/>
    <w:rsid w:val="00B350CC"/>
    <w:rsid w:val="00B36436"/>
    <w:rsid w:val="00B36D2C"/>
    <w:rsid w:val="00B378E4"/>
    <w:rsid w:val="00B37F55"/>
    <w:rsid w:val="00B404D5"/>
    <w:rsid w:val="00B40DA9"/>
    <w:rsid w:val="00B41DF1"/>
    <w:rsid w:val="00B42447"/>
    <w:rsid w:val="00B425E9"/>
    <w:rsid w:val="00B438BB"/>
    <w:rsid w:val="00B44E4E"/>
    <w:rsid w:val="00B45300"/>
    <w:rsid w:val="00B500B8"/>
    <w:rsid w:val="00B5186D"/>
    <w:rsid w:val="00B52572"/>
    <w:rsid w:val="00B52B4A"/>
    <w:rsid w:val="00B52E46"/>
    <w:rsid w:val="00B53184"/>
    <w:rsid w:val="00B56870"/>
    <w:rsid w:val="00B604E1"/>
    <w:rsid w:val="00B60AD4"/>
    <w:rsid w:val="00B60BAF"/>
    <w:rsid w:val="00B60F67"/>
    <w:rsid w:val="00B63074"/>
    <w:rsid w:val="00B635D1"/>
    <w:rsid w:val="00B639C9"/>
    <w:rsid w:val="00B66041"/>
    <w:rsid w:val="00B66240"/>
    <w:rsid w:val="00B66436"/>
    <w:rsid w:val="00B66693"/>
    <w:rsid w:val="00B66B3D"/>
    <w:rsid w:val="00B66C9F"/>
    <w:rsid w:val="00B701C6"/>
    <w:rsid w:val="00B71FFF"/>
    <w:rsid w:val="00B72225"/>
    <w:rsid w:val="00B7251C"/>
    <w:rsid w:val="00B72850"/>
    <w:rsid w:val="00B72A34"/>
    <w:rsid w:val="00B72BE2"/>
    <w:rsid w:val="00B72CC9"/>
    <w:rsid w:val="00B73171"/>
    <w:rsid w:val="00B73747"/>
    <w:rsid w:val="00B754BA"/>
    <w:rsid w:val="00B75D77"/>
    <w:rsid w:val="00B76B27"/>
    <w:rsid w:val="00B80D6A"/>
    <w:rsid w:val="00B81905"/>
    <w:rsid w:val="00B82A2C"/>
    <w:rsid w:val="00B833D4"/>
    <w:rsid w:val="00B83CE8"/>
    <w:rsid w:val="00B84369"/>
    <w:rsid w:val="00B8518C"/>
    <w:rsid w:val="00B85823"/>
    <w:rsid w:val="00B859FF"/>
    <w:rsid w:val="00B86A7E"/>
    <w:rsid w:val="00B87B36"/>
    <w:rsid w:val="00B90591"/>
    <w:rsid w:val="00B90695"/>
    <w:rsid w:val="00B90C28"/>
    <w:rsid w:val="00B92300"/>
    <w:rsid w:val="00B93DEA"/>
    <w:rsid w:val="00B9472E"/>
    <w:rsid w:val="00B950D7"/>
    <w:rsid w:val="00B954ED"/>
    <w:rsid w:val="00B965C4"/>
    <w:rsid w:val="00B96D0F"/>
    <w:rsid w:val="00B96EF0"/>
    <w:rsid w:val="00B97D33"/>
    <w:rsid w:val="00B97F97"/>
    <w:rsid w:val="00BA0330"/>
    <w:rsid w:val="00BA06FC"/>
    <w:rsid w:val="00BA0B6A"/>
    <w:rsid w:val="00BA1F29"/>
    <w:rsid w:val="00BA1F86"/>
    <w:rsid w:val="00BA26EC"/>
    <w:rsid w:val="00BA274F"/>
    <w:rsid w:val="00BA34BA"/>
    <w:rsid w:val="00BA3947"/>
    <w:rsid w:val="00BA3A22"/>
    <w:rsid w:val="00BA4711"/>
    <w:rsid w:val="00BA4C03"/>
    <w:rsid w:val="00BA4EB5"/>
    <w:rsid w:val="00BA5815"/>
    <w:rsid w:val="00BA5FA9"/>
    <w:rsid w:val="00BA656F"/>
    <w:rsid w:val="00BA7525"/>
    <w:rsid w:val="00BA782E"/>
    <w:rsid w:val="00BA7B5D"/>
    <w:rsid w:val="00BA7F8F"/>
    <w:rsid w:val="00BB0E5C"/>
    <w:rsid w:val="00BB0E84"/>
    <w:rsid w:val="00BB16F0"/>
    <w:rsid w:val="00BB1AE6"/>
    <w:rsid w:val="00BB2CFC"/>
    <w:rsid w:val="00BB2E6F"/>
    <w:rsid w:val="00BB356B"/>
    <w:rsid w:val="00BB39C5"/>
    <w:rsid w:val="00BB3BE5"/>
    <w:rsid w:val="00BB50DC"/>
    <w:rsid w:val="00BB534A"/>
    <w:rsid w:val="00BB544E"/>
    <w:rsid w:val="00BB5B5E"/>
    <w:rsid w:val="00BB6290"/>
    <w:rsid w:val="00BB66F9"/>
    <w:rsid w:val="00BB7278"/>
    <w:rsid w:val="00BC051F"/>
    <w:rsid w:val="00BC07F6"/>
    <w:rsid w:val="00BC0F48"/>
    <w:rsid w:val="00BC1089"/>
    <w:rsid w:val="00BC2BA0"/>
    <w:rsid w:val="00BC477B"/>
    <w:rsid w:val="00BC54AE"/>
    <w:rsid w:val="00BC5D6C"/>
    <w:rsid w:val="00BC6316"/>
    <w:rsid w:val="00BC6679"/>
    <w:rsid w:val="00BC66C0"/>
    <w:rsid w:val="00BC69A6"/>
    <w:rsid w:val="00BC6A6D"/>
    <w:rsid w:val="00BC6F21"/>
    <w:rsid w:val="00BC70A1"/>
    <w:rsid w:val="00BC71A3"/>
    <w:rsid w:val="00BC7CDE"/>
    <w:rsid w:val="00BC7D34"/>
    <w:rsid w:val="00BD192F"/>
    <w:rsid w:val="00BD1B6F"/>
    <w:rsid w:val="00BD22B3"/>
    <w:rsid w:val="00BD3BF5"/>
    <w:rsid w:val="00BD4263"/>
    <w:rsid w:val="00BD5222"/>
    <w:rsid w:val="00BD65F2"/>
    <w:rsid w:val="00BD67D3"/>
    <w:rsid w:val="00BD703F"/>
    <w:rsid w:val="00BE0CDC"/>
    <w:rsid w:val="00BE0E70"/>
    <w:rsid w:val="00BE17EF"/>
    <w:rsid w:val="00BE2530"/>
    <w:rsid w:val="00BE25F5"/>
    <w:rsid w:val="00BE2742"/>
    <w:rsid w:val="00BE31A0"/>
    <w:rsid w:val="00BE3C5E"/>
    <w:rsid w:val="00BE5101"/>
    <w:rsid w:val="00BE5671"/>
    <w:rsid w:val="00BE5EDD"/>
    <w:rsid w:val="00BE6F6A"/>
    <w:rsid w:val="00BE7F69"/>
    <w:rsid w:val="00BF01AA"/>
    <w:rsid w:val="00BF0305"/>
    <w:rsid w:val="00BF0384"/>
    <w:rsid w:val="00BF175B"/>
    <w:rsid w:val="00BF3BCB"/>
    <w:rsid w:val="00BF44DC"/>
    <w:rsid w:val="00BF533D"/>
    <w:rsid w:val="00BF55C9"/>
    <w:rsid w:val="00BF5DD2"/>
    <w:rsid w:val="00BF6147"/>
    <w:rsid w:val="00BF65A4"/>
    <w:rsid w:val="00BF66E0"/>
    <w:rsid w:val="00BF673E"/>
    <w:rsid w:val="00BF7110"/>
    <w:rsid w:val="00BF7211"/>
    <w:rsid w:val="00C00118"/>
    <w:rsid w:val="00C00F02"/>
    <w:rsid w:val="00C013AF"/>
    <w:rsid w:val="00C021EB"/>
    <w:rsid w:val="00C024E6"/>
    <w:rsid w:val="00C02877"/>
    <w:rsid w:val="00C03042"/>
    <w:rsid w:val="00C0447D"/>
    <w:rsid w:val="00C04AC3"/>
    <w:rsid w:val="00C04CEC"/>
    <w:rsid w:val="00C05898"/>
    <w:rsid w:val="00C0595A"/>
    <w:rsid w:val="00C06846"/>
    <w:rsid w:val="00C06B69"/>
    <w:rsid w:val="00C07705"/>
    <w:rsid w:val="00C07E12"/>
    <w:rsid w:val="00C1076E"/>
    <w:rsid w:val="00C11C9C"/>
    <w:rsid w:val="00C11DDD"/>
    <w:rsid w:val="00C12C72"/>
    <w:rsid w:val="00C13041"/>
    <w:rsid w:val="00C13D18"/>
    <w:rsid w:val="00C1506F"/>
    <w:rsid w:val="00C160CF"/>
    <w:rsid w:val="00C17189"/>
    <w:rsid w:val="00C1724A"/>
    <w:rsid w:val="00C17BF3"/>
    <w:rsid w:val="00C222FC"/>
    <w:rsid w:val="00C223FF"/>
    <w:rsid w:val="00C2306D"/>
    <w:rsid w:val="00C237EA"/>
    <w:rsid w:val="00C24D95"/>
    <w:rsid w:val="00C27981"/>
    <w:rsid w:val="00C30D99"/>
    <w:rsid w:val="00C3153C"/>
    <w:rsid w:val="00C321EA"/>
    <w:rsid w:val="00C3221A"/>
    <w:rsid w:val="00C327B0"/>
    <w:rsid w:val="00C33B36"/>
    <w:rsid w:val="00C3428F"/>
    <w:rsid w:val="00C3505B"/>
    <w:rsid w:val="00C36126"/>
    <w:rsid w:val="00C36287"/>
    <w:rsid w:val="00C379BE"/>
    <w:rsid w:val="00C37AA9"/>
    <w:rsid w:val="00C37EC0"/>
    <w:rsid w:val="00C40307"/>
    <w:rsid w:val="00C40347"/>
    <w:rsid w:val="00C40FDF"/>
    <w:rsid w:val="00C42567"/>
    <w:rsid w:val="00C4269D"/>
    <w:rsid w:val="00C44495"/>
    <w:rsid w:val="00C459C5"/>
    <w:rsid w:val="00C45B84"/>
    <w:rsid w:val="00C463CC"/>
    <w:rsid w:val="00C46663"/>
    <w:rsid w:val="00C46A31"/>
    <w:rsid w:val="00C47223"/>
    <w:rsid w:val="00C47555"/>
    <w:rsid w:val="00C47856"/>
    <w:rsid w:val="00C50087"/>
    <w:rsid w:val="00C50274"/>
    <w:rsid w:val="00C5037E"/>
    <w:rsid w:val="00C5047A"/>
    <w:rsid w:val="00C53BD8"/>
    <w:rsid w:val="00C5406F"/>
    <w:rsid w:val="00C542E4"/>
    <w:rsid w:val="00C543B9"/>
    <w:rsid w:val="00C54CA5"/>
    <w:rsid w:val="00C5544B"/>
    <w:rsid w:val="00C5592F"/>
    <w:rsid w:val="00C55A78"/>
    <w:rsid w:val="00C55BF2"/>
    <w:rsid w:val="00C55EE1"/>
    <w:rsid w:val="00C55F7D"/>
    <w:rsid w:val="00C55F8D"/>
    <w:rsid w:val="00C5641D"/>
    <w:rsid w:val="00C57D14"/>
    <w:rsid w:val="00C6051E"/>
    <w:rsid w:val="00C60941"/>
    <w:rsid w:val="00C6198D"/>
    <w:rsid w:val="00C61AB9"/>
    <w:rsid w:val="00C62ACD"/>
    <w:rsid w:val="00C62BAE"/>
    <w:rsid w:val="00C62F09"/>
    <w:rsid w:val="00C632AD"/>
    <w:rsid w:val="00C63599"/>
    <w:rsid w:val="00C63AE5"/>
    <w:rsid w:val="00C63D4C"/>
    <w:rsid w:val="00C63E96"/>
    <w:rsid w:val="00C63F79"/>
    <w:rsid w:val="00C6449D"/>
    <w:rsid w:val="00C64A5B"/>
    <w:rsid w:val="00C65472"/>
    <w:rsid w:val="00C65CE0"/>
    <w:rsid w:val="00C6675D"/>
    <w:rsid w:val="00C67239"/>
    <w:rsid w:val="00C6773C"/>
    <w:rsid w:val="00C6773F"/>
    <w:rsid w:val="00C67A76"/>
    <w:rsid w:val="00C67DF2"/>
    <w:rsid w:val="00C70A9A"/>
    <w:rsid w:val="00C70CA2"/>
    <w:rsid w:val="00C727D2"/>
    <w:rsid w:val="00C7291B"/>
    <w:rsid w:val="00C7318F"/>
    <w:rsid w:val="00C7344F"/>
    <w:rsid w:val="00C73C7E"/>
    <w:rsid w:val="00C74013"/>
    <w:rsid w:val="00C747AE"/>
    <w:rsid w:val="00C74AA5"/>
    <w:rsid w:val="00C74D87"/>
    <w:rsid w:val="00C75BB6"/>
    <w:rsid w:val="00C75C4F"/>
    <w:rsid w:val="00C762D9"/>
    <w:rsid w:val="00C76BA8"/>
    <w:rsid w:val="00C77340"/>
    <w:rsid w:val="00C7770B"/>
    <w:rsid w:val="00C77FFD"/>
    <w:rsid w:val="00C8135D"/>
    <w:rsid w:val="00C81833"/>
    <w:rsid w:val="00C818D3"/>
    <w:rsid w:val="00C836A2"/>
    <w:rsid w:val="00C8542D"/>
    <w:rsid w:val="00C871BF"/>
    <w:rsid w:val="00C873CE"/>
    <w:rsid w:val="00C8787F"/>
    <w:rsid w:val="00C9006A"/>
    <w:rsid w:val="00C90125"/>
    <w:rsid w:val="00C90332"/>
    <w:rsid w:val="00C90F5F"/>
    <w:rsid w:val="00C910A9"/>
    <w:rsid w:val="00C918C3"/>
    <w:rsid w:val="00C92625"/>
    <w:rsid w:val="00C929A0"/>
    <w:rsid w:val="00C92BE6"/>
    <w:rsid w:val="00C92FE7"/>
    <w:rsid w:val="00C9458A"/>
    <w:rsid w:val="00C947B4"/>
    <w:rsid w:val="00C9566C"/>
    <w:rsid w:val="00C95C23"/>
    <w:rsid w:val="00C97542"/>
    <w:rsid w:val="00CA024E"/>
    <w:rsid w:val="00CA06DF"/>
    <w:rsid w:val="00CA0E14"/>
    <w:rsid w:val="00CA230C"/>
    <w:rsid w:val="00CA2A61"/>
    <w:rsid w:val="00CA325B"/>
    <w:rsid w:val="00CA4EF6"/>
    <w:rsid w:val="00CA517D"/>
    <w:rsid w:val="00CA6549"/>
    <w:rsid w:val="00CA74B1"/>
    <w:rsid w:val="00CA7CB3"/>
    <w:rsid w:val="00CB0912"/>
    <w:rsid w:val="00CB0A6D"/>
    <w:rsid w:val="00CB0F32"/>
    <w:rsid w:val="00CB106E"/>
    <w:rsid w:val="00CB1678"/>
    <w:rsid w:val="00CB2EEE"/>
    <w:rsid w:val="00CB45A0"/>
    <w:rsid w:val="00CB46F5"/>
    <w:rsid w:val="00CB474F"/>
    <w:rsid w:val="00CB5804"/>
    <w:rsid w:val="00CB59BB"/>
    <w:rsid w:val="00CB745B"/>
    <w:rsid w:val="00CB79F4"/>
    <w:rsid w:val="00CC05F0"/>
    <w:rsid w:val="00CC0E65"/>
    <w:rsid w:val="00CC2890"/>
    <w:rsid w:val="00CC2AB4"/>
    <w:rsid w:val="00CC3866"/>
    <w:rsid w:val="00CC3F7D"/>
    <w:rsid w:val="00CC4195"/>
    <w:rsid w:val="00CC5662"/>
    <w:rsid w:val="00CC590C"/>
    <w:rsid w:val="00CC6B5F"/>
    <w:rsid w:val="00CC6E3D"/>
    <w:rsid w:val="00CD023A"/>
    <w:rsid w:val="00CD160D"/>
    <w:rsid w:val="00CD2418"/>
    <w:rsid w:val="00CD2B5A"/>
    <w:rsid w:val="00CD35B9"/>
    <w:rsid w:val="00CD532E"/>
    <w:rsid w:val="00CD6850"/>
    <w:rsid w:val="00CD6B83"/>
    <w:rsid w:val="00CE0471"/>
    <w:rsid w:val="00CE12BA"/>
    <w:rsid w:val="00CE14DE"/>
    <w:rsid w:val="00CE2648"/>
    <w:rsid w:val="00CE2CDE"/>
    <w:rsid w:val="00CE2FCD"/>
    <w:rsid w:val="00CE3998"/>
    <w:rsid w:val="00CE3B59"/>
    <w:rsid w:val="00CE3E7A"/>
    <w:rsid w:val="00CE4920"/>
    <w:rsid w:val="00CE498E"/>
    <w:rsid w:val="00CE4D56"/>
    <w:rsid w:val="00CE4E00"/>
    <w:rsid w:val="00CE4F39"/>
    <w:rsid w:val="00CE5E6B"/>
    <w:rsid w:val="00CE6AFD"/>
    <w:rsid w:val="00CE6BE7"/>
    <w:rsid w:val="00CE6FC7"/>
    <w:rsid w:val="00CF1765"/>
    <w:rsid w:val="00CF1971"/>
    <w:rsid w:val="00CF2BA3"/>
    <w:rsid w:val="00CF3265"/>
    <w:rsid w:val="00CF3533"/>
    <w:rsid w:val="00CF38B7"/>
    <w:rsid w:val="00CF3B3B"/>
    <w:rsid w:val="00CF4637"/>
    <w:rsid w:val="00CF49B2"/>
    <w:rsid w:val="00CF5928"/>
    <w:rsid w:val="00CF5DD9"/>
    <w:rsid w:val="00CF6890"/>
    <w:rsid w:val="00CF6981"/>
    <w:rsid w:val="00CF6BE6"/>
    <w:rsid w:val="00CF6F67"/>
    <w:rsid w:val="00CF7809"/>
    <w:rsid w:val="00CF7835"/>
    <w:rsid w:val="00CF79F8"/>
    <w:rsid w:val="00CF7D99"/>
    <w:rsid w:val="00D009B9"/>
    <w:rsid w:val="00D01391"/>
    <w:rsid w:val="00D01E78"/>
    <w:rsid w:val="00D026E9"/>
    <w:rsid w:val="00D03D0D"/>
    <w:rsid w:val="00D0503E"/>
    <w:rsid w:val="00D052BE"/>
    <w:rsid w:val="00D05C38"/>
    <w:rsid w:val="00D05DC0"/>
    <w:rsid w:val="00D060A2"/>
    <w:rsid w:val="00D06955"/>
    <w:rsid w:val="00D06E78"/>
    <w:rsid w:val="00D07674"/>
    <w:rsid w:val="00D1049C"/>
    <w:rsid w:val="00D104FB"/>
    <w:rsid w:val="00D105B8"/>
    <w:rsid w:val="00D10CC6"/>
    <w:rsid w:val="00D11114"/>
    <w:rsid w:val="00D118B3"/>
    <w:rsid w:val="00D118B9"/>
    <w:rsid w:val="00D11ED6"/>
    <w:rsid w:val="00D1342A"/>
    <w:rsid w:val="00D13BC6"/>
    <w:rsid w:val="00D14D68"/>
    <w:rsid w:val="00D1547F"/>
    <w:rsid w:val="00D162E2"/>
    <w:rsid w:val="00D16C38"/>
    <w:rsid w:val="00D16D79"/>
    <w:rsid w:val="00D17454"/>
    <w:rsid w:val="00D1776E"/>
    <w:rsid w:val="00D20406"/>
    <w:rsid w:val="00D20500"/>
    <w:rsid w:val="00D221FB"/>
    <w:rsid w:val="00D223B1"/>
    <w:rsid w:val="00D22C64"/>
    <w:rsid w:val="00D2345F"/>
    <w:rsid w:val="00D23DAC"/>
    <w:rsid w:val="00D24223"/>
    <w:rsid w:val="00D25C93"/>
    <w:rsid w:val="00D26C0A"/>
    <w:rsid w:val="00D27779"/>
    <w:rsid w:val="00D303C3"/>
    <w:rsid w:val="00D3086F"/>
    <w:rsid w:val="00D31676"/>
    <w:rsid w:val="00D31E9D"/>
    <w:rsid w:val="00D32CFA"/>
    <w:rsid w:val="00D33F7D"/>
    <w:rsid w:val="00D3424D"/>
    <w:rsid w:val="00D344CF"/>
    <w:rsid w:val="00D404B1"/>
    <w:rsid w:val="00D4084D"/>
    <w:rsid w:val="00D42806"/>
    <w:rsid w:val="00D4352C"/>
    <w:rsid w:val="00D43C3A"/>
    <w:rsid w:val="00D43CAD"/>
    <w:rsid w:val="00D43FE3"/>
    <w:rsid w:val="00D4456C"/>
    <w:rsid w:val="00D45603"/>
    <w:rsid w:val="00D45A03"/>
    <w:rsid w:val="00D46B20"/>
    <w:rsid w:val="00D46DEB"/>
    <w:rsid w:val="00D46DF6"/>
    <w:rsid w:val="00D47533"/>
    <w:rsid w:val="00D4754D"/>
    <w:rsid w:val="00D476E6"/>
    <w:rsid w:val="00D478BE"/>
    <w:rsid w:val="00D47D8B"/>
    <w:rsid w:val="00D51459"/>
    <w:rsid w:val="00D52DAF"/>
    <w:rsid w:val="00D52F01"/>
    <w:rsid w:val="00D53E1A"/>
    <w:rsid w:val="00D547BD"/>
    <w:rsid w:val="00D54886"/>
    <w:rsid w:val="00D5590F"/>
    <w:rsid w:val="00D56256"/>
    <w:rsid w:val="00D56B62"/>
    <w:rsid w:val="00D56BF7"/>
    <w:rsid w:val="00D57C01"/>
    <w:rsid w:val="00D6120A"/>
    <w:rsid w:val="00D61DD3"/>
    <w:rsid w:val="00D6244C"/>
    <w:rsid w:val="00D6253F"/>
    <w:rsid w:val="00D6270B"/>
    <w:rsid w:val="00D62B06"/>
    <w:rsid w:val="00D62BA3"/>
    <w:rsid w:val="00D62BBA"/>
    <w:rsid w:val="00D63A35"/>
    <w:rsid w:val="00D64680"/>
    <w:rsid w:val="00D64C8B"/>
    <w:rsid w:val="00D64D8F"/>
    <w:rsid w:val="00D64F41"/>
    <w:rsid w:val="00D65277"/>
    <w:rsid w:val="00D65B12"/>
    <w:rsid w:val="00D67029"/>
    <w:rsid w:val="00D676BF"/>
    <w:rsid w:val="00D706CD"/>
    <w:rsid w:val="00D70D75"/>
    <w:rsid w:val="00D71DAF"/>
    <w:rsid w:val="00D72FF4"/>
    <w:rsid w:val="00D741DC"/>
    <w:rsid w:val="00D7475F"/>
    <w:rsid w:val="00D74A3D"/>
    <w:rsid w:val="00D75719"/>
    <w:rsid w:val="00D75CC2"/>
    <w:rsid w:val="00D75D71"/>
    <w:rsid w:val="00D762B4"/>
    <w:rsid w:val="00D77A6C"/>
    <w:rsid w:val="00D77A6D"/>
    <w:rsid w:val="00D77AD7"/>
    <w:rsid w:val="00D80015"/>
    <w:rsid w:val="00D80274"/>
    <w:rsid w:val="00D80887"/>
    <w:rsid w:val="00D80EEC"/>
    <w:rsid w:val="00D81BAA"/>
    <w:rsid w:val="00D81E7C"/>
    <w:rsid w:val="00D82199"/>
    <w:rsid w:val="00D835A8"/>
    <w:rsid w:val="00D8379A"/>
    <w:rsid w:val="00D83A91"/>
    <w:rsid w:val="00D853E3"/>
    <w:rsid w:val="00D86065"/>
    <w:rsid w:val="00D87BDC"/>
    <w:rsid w:val="00D87C71"/>
    <w:rsid w:val="00D87E0E"/>
    <w:rsid w:val="00D90C8D"/>
    <w:rsid w:val="00D91794"/>
    <w:rsid w:val="00D91AC4"/>
    <w:rsid w:val="00D9238B"/>
    <w:rsid w:val="00D92D85"/>
    <w:rsid w:val="00D92F35"/>
    <w:rsid w:val="00D938B2"/>
    <w:rsid w:val="00D9393D"/>
    <w:rsid w:val="00D94332"/>
    <w:rsid w:val="00D946B4"/>
    <w:rsid w:val="00D962DD"/>
    <w:rsid w:val="00D96BB3"/>
    <w:rsid w:val="00D97138"/>
    <w:rsid w:val="00DA0AD5"/>
    <w:rsid w:val="00DA20CE"/>
    <w:rsid w:val="00DA2898"/>
    <w:rsid w:val="00DA3302"/>
    <w:rsid w:val="00DA34F4"/>
    <w:rsid w:val="00DA3F68"/>
    <w:rsid w:val="00DA462E"/>
    <w:rsid w:val="00DA752A"/>
    <w:rsid w:val="00DB0E73"/>
    <w:rsid w:val="00DB11EA"/>
    <w:rsid w:val="00DB2006"/>
    <w:rsid w:val="00DB27BD"/>
    <w:rsid w:val="00DB295F"/>
    <w:rsid w:val="00DB2B97"/>
    <w:rsid w:val="00DB34FF"/>
    <w:rsid w:val="00DB5107"/>
    <w:rsid w:val="00DB5183"/>
    <w:rsid w:val="00DB5351"/>
    <w:rsid w:val="00DB6654"/>
    <w:rsid w:val="00DB6FCA"/>
    <w:rsid w:val="00DB725B"/>
    <w:rsid w:val="00DB730A"/>
    <w:rsid w:val="00DB7D82"/>
    <w:rsid w:val="00DC0525"/>
    <w:rsid w:val="00DC097A"/>
    <w:rsid w:val="00DC12DD"/>
    <w:rsid w:val="00DC14B9"/>
    <w:rsid w:val="00DC156D"/>
    <w:rsid w:val="00DC2597"/>
    <w:rsid w:val="00DC3857"/>
    <w:rsid w:val="00DC4B67"/>
    <w:rsid w:val="00DC4DB7"/>
    <w:rsid w:val="00DC530C"/>
    <w:rsid w:val="00DC54EF"/>
    <w:rsid w:val="00DC5522"/>
    <w:rsid w:val="00DC552A"/>
    <w:rsid w:val="00DC5811"/>
    <w:rsid w:val="00DC6189"/>
    <w:rsid w:val="00DC7C37"/>
    <w:rsid w:val="00DC7E5F"/>
    <w:rsid w:val="00DC7FE8"/>
    <w:rsid w:val="00DD0B1E"/>
    <w:rsid w:val="00DD1877"/>
    <w:rsid w:val="00DD1C9C"/>
    <w:rsid w:val="00DD3289"/>
    <w:rsid w:val="00DD3DE0"/>
    <w:rsid w:val="00DD4043"/>
    <w:rsid w:val="00DD4AA8"/>
    <w:rsid w:val="00DD583F"/>
    <w:rsid w:val="00DD5DE9"/>
    <w:rsid w:val="00DD60C0"/>
    <w:rsid w:val="00DD6125"/>
    <w:rsid w:val="00DD7124"/>
    <w:rsid w:val="00DE0000"/>
    <w:rsid w:val="00DE0F4F"/>
    <w:rsid w:val="00DE1252"/>
    <w:rsid w:val="00DE12AC"/>
    <w:rsid w:val="00DE12EC"/>
    <w:rsid w:val="00DE19BD"/>
    <w:rsid w:val="00DE1CD8"/>
    <w:rsid w:val="00DE39D7"/>
    <w:rsid w:val="00DE3ED0"/>
    <w:rsid w:val="00DE4DC2"/>
    <w:rsid w:val="00DE601C"/>
    <w:rsid w:val="00DE7176"/>
    <w:rsid w:val="00DE7474"/>
    <w:rsid w:val="00DE7535"/>
    <w:rsid w:val="00DE7D82"/>
    <w:rsid w:val="00DF053B"/>
    <w:rsid w:val="00DF0DB2"/>
    <w:rsid w:val="00DF0EFC"/>
    <w:rsid w:val="00DF12FA"/>
    <w:rsid w:val="00DF1380"/>
    <w:rsid w:val="00DF152E"/>
    <w:rsid w:val="00DF1A6F"/>
    <w:rsid w:val="00DF1F83"/>
    <w:rsid w:val="00DF326E"/>
    <w:rsid w:val="00DF45EA"/>
    <w:rsid w:val="00DF4BC2"/>
    <w:rsid w:val="00DF508A"/>
    <w:rsid w:val="00DF5399"/>
    <w:rsid w:val="00DF5781"/>
    <w:rsid w:val="00DF5E23"/>
    <w:rsid w:val="00DF7780"/>
    <w:rsid w:val="00E0049F"/>
    <w:rsid w:val="00E0105B"/>
    <w:rsid w:val="00E02489"/>
    <w:rsid w:val="00E02A5C"/>
    <w:rsid w:val="00E03C00"/>
    <w:rsid w:val="00E060A0"/>
    <w:rsid w:val="00E06557"/>
    <w:rsid w:val="00E07A68"/>
    <w:rsid w:val="00E07BD1"/>
    <w:rsid w:val="00E10AC0"/>
    <w:rsid w:val="00E10B72"/>
    <w:rsid w:val="00E11EE1"/>
    <w:rsid w:val="00E1237E"/>
    <w:rsid w:val="00E1285D"/>
    <w:rsid w:val="00E129FA"/>
    <w:rsid w:val="00E14A74"/>
    <w:rsid w:val="00E157A3"/>
    <w:rsid w:val="00E15C19"/>
    <w:rsid w:val="00E160A3"/>
    <w:rsid w:val="00E1707C"/>
    <w:rsid w:val="00E2084F"/>
    <w:rsid w:val="00E20E47"/>
    <w:rsid w:val="00E21353"/>
    <w:rsid w:val="00E22A4C"/>
    <w:rsid w:val="00E231ED"/>
    <w:rsid w:val="00E277D3"/>
    <w:rsid w:val="00E301E3"/>
    <w:rsid w:val="00E301EF"/>
    <w:rsid w:val="00E30A62"/>
    <w:rsid w:val="00E3135B"/>
    <w:rsid w:val="00E31D3D"/>
    <w:rsid w:val="00E32B40"/>
    <w:rsid w:val="00E32F9E"/>
    <w:rsid w:val="00E331D5"/>
    <w:rsid w:val="00E33D4F"/>
    <w:rsid w:val="00E34B0A"/>
    <w:rsid w:val="00E35248"/>
    <w:rsid w:val="00E36867"/>
    <w:rsid w:val="00E368DA"/>
    <w:rsid w:val="00E375DC"/>
    <w:rsid w:val="00E37B49"/>
    <w:rsid w:val="00E40F94"/>
    <w:rsid w:val="00E426D2"/>
    <w:rsid w:val="00E42B89"/>
    <w:rsid w:val="00E42DBC"/>
    <w:rsid w:val="00E42E76"/>
    <w:rsid w:val="00E43D50"/>
    <w:rsid w:val="00E43D68"/>
    <w:rsid w:val="00E45207"/>
    <w:rsid w:val="00E456B1"/>
    <w:rsid w:val="00E464EE"/>
    <w:rsid w:val="00E4666F"/>
    <w:rsid w:val="00E46D23"/>
    <w:rsid w:val="00E47230"/>
    <w:rsid w:val="00E47ADE"/>
    <w:rsid w:val="00E509FA"/>
    <w:rsid w:val="00E50AAA"/>
    <w:rsid w:val="00E50C76"/>
    <w:rsid w:val="00E511F4"/>
    <w:rsid w:val="00E5179C"/>
    <w:rsid w:val="00E51C28"/>
    <w:rsid w:val="00E51D4F"/>
    <w:rsid w:val="00E52420"/>
    <w:rsid w:val="00E5354A"/>
    <w:rsid w:val="00E537D6"/>
    <w:rsid w:val="00E54137"/>
    <w:rsid w:val="00E541E7"/>
    <w:rsid w:val="00E5525C"/>
    <w:rsid w:val="00E55F10"/>
    <w:rsid w:val="00E563B8"/>
    <w:rsid w:val="00E57330"/>
    <w:rsid w:val="00E60614"/>
    <w:rsid w:val="00E61D49"/>
    <w:rsid w:val="00E64331"/>
    <w:rsid w:val="00E650ED"/>
    <w:rsid w:val="00E6636D"/>
    <w:rsid w:val="00E66501"/>
    <w:rsid w:val="00E66525"/>
    <w:rsid w:val="00E67A05"/>
    <w:rsid w:val="00E7005D"/>
    <w:rsid w:val="00E70427"/>
    <w:rsid w:val="00E70E95"/>
    <w:rsid w:val="00E713D0"/>
    <w:rsid w:val="00E7184D"/>
    <w:rsid w:val="00E732B2"/>
    <w:rsid w:val="00E74F85"/>
    <w:rsid w:val="00E75C81"/>
    <w:rsid w:val="00E75CE2"/>
    <w:rsid w:val="00E76029"/>
    <w:rsid w:val="00E77E63"/>
    <w:rsid w:val="00E80653"/>
    <w:rsid w:val="00E81263"/>
    <w:rsid w:val="00E81457"/>
    <w:rsid w:val="00E81A00"/>
    <w:rsid w:val="00E820C4"/>
    <w:rsid w:val="00E825BD"/>
    <w:rsid w:val="00E82918"/>
    <w:rsid w:val="00E831DA"/>
    <w:rsid w:val="00E85777"/>
    <w:rsid w:val="00E859FA"/>
    <w:rsid w:val="00E85AB0"/>
    <w:rsid w:val="00E85C85"/>
    <w:rsid w:val="00E86052"/>
    <w:rsid w:val="00E86066"/>
    <w:rsid w:val="00E8650B"/>
    <w:rsid w:val="00E86969"/>
    <w:rsid w:val="00E86E4B"/>
    <w:rsid w:val="00E879E2"/>
    <w:rsid w:val="00E91038"/>
    <w:rsid w:val="00E91E92"/>
    <w:rsid w:val="00E92B4C"/>
    <w:rsid w:val="00E93F32"/>
    <w:rsid w:val="00E93F92"/>
    <w:rsid w:val="00E955BD"/>
    <w:rsid w:val="00E95710"/>
    <w:rsid w:val="00E95B84"/>
    <w:rsid w:val="00E96A74"/>
    <w:rsid w:val="00E96A8B"/>
    <w:rsid w:val="00E97499"/>
    <w:rsid w:val="00EA0B13"/>
    <w:rsid w:val="00EA0BE6"/>
    <w:rsid w:val="00EA1399"/>
    <w:rsid w:val="00EA152B"/>
    <w:rsid w:val="00EA19FD"/>
    <w:rsid w:val="00EA1B80"/>
    <w:rsid w:val="00EA2617"/>
    <w:rsid w:val="00EA29B8"/>
    <w:rsid w:val="00EA3C96"/>
    <w:rsid w:val="00EA4029"/>
    <w:rsid w:val="00EA44AC"/>
    <w:rsid w:val="00EA4EF3"/>
    <w:rsid w:val="00EA5671"/>
    <w:rsid w:val="00EA6B71"/>
    <w:rsid w:val="00EA6D7E"/>
    <w:rsid w:val="00EA7382"/>
    <w:rsid w:val="00EA7739"/>
    <w:rsid w:val="00EA7EB5"/>
    <w:rsid w:val="00EB05E8"/>
    <w:rsid w:val="00EB09C7"/>
    <w:rsid w:val="00EB1414"/>
    <w:rsid w:val="00EB2B64"/>
    <w:rsid w:val="00EB404D"/>
    <w:rsid w:val="00EB44D6"/>
    <w:rsid w:val="00EB5E75"/>
    <w:rsid w:val="00EC0F4B"/>
    <w:rsid w:val="00EC11D8"/>
    <w:rsid w:val="00EC2B15"/>
    <w:rsid w:val="00EC3C90"/>
    <w:rsid w:val="00EC3D05"/>
    <w:rsid w:val="00EC4E20"/>
    <w:rsid w:val="00EC5288"/>
    <w:rsid w:val="00EC61E7"/>
    <w:rsid w:val="00EC743B"/>
    <w:rsid w:val="00EC7C4B"/>
    <w:rsid w:val="00EC7F1C"/>
    <w:rsid w:val="00ED1180"/>
    <w:rsid w:val="00ED14CF"/>
    <w:rsid w:val="00ED158A"/>
    <w:rsid w:val="00ED17F1"/>
    <w:rsid w:val="00ED2209"/>
    <w:rsid w:val="00ED316A"/>
    <w:rsid w:val="00ED350E"/>
    <w:rsid w:val="00ED3834"/>
    <w:rsid w:val="00ED436D"/>
    <w:rsid w:val="00ED46E2"/>
    <w:rsid w:val="00ED576E"/>
    <w:rsid w:val="00ED59E0"/>
    <w:rsid w:val="00ED5C43"/>
    <w:rsid w:val="00ED62B0"/>
    <w:rsid w:val="00ED716E"/>
    <w:rsid w:val="00ED7655"/>
    <w:rsid w:val="00EE21E6"/>
    <w:rsid w:val="00EE2D0E"/>
    <w:rsid w:val="00EE4910"/>
    <w:rsid w:val="00EE60E3"/>
    <w:rsid w:val="00EE62C9"/>
    <w:rsid w:val="00EE778F"/>
    <w:rsid w:val="00EF064F"/>
    <w:rsid w:val="00EF19E6"/>
    <w:rsid w:val="00EF2DA7"/>
    <w:rsid w:val="00EF3426"/>
    <w:rsid w:val="00EF3E6C"/>
    <w:rsid w:val="00EF411B"/>
    <w:rsid w:val="00EF4647"/>
    <w:rsid w:val="00EF4AD9"/>
    <w:rsid w:val="00EF4E31"/>
    <w:rsid w:val="00EF4EFF"/>
    <w:rsid w:val="00EF540D"/>
    <w:rsid w:val="00EF5643"/>
    <w:rsid w:val="00EF5AD0"/>
    <w:rsid w:val="00EF5D4E"/>
    <w:rsid w:val="00EF607D"/>
    <w:rsid w:val="00EF768B"/>
    <w:rsid w:val="00F004CC"/>
    <w:rsid w:val="00F0119B"/>
    <w:rsid w:val="00F02528"/>
    <w:rsid w:val="00F02C0D"/>
    <w:rsid w:val="00F0314A"/>
    <w:rsid w:val="00F04241"/>
    <w:rsid w:val="00F04E2D"/>
    <w:rsid w:val="00F05E83"/>
    <w:rsid w:val="00F0636D"/>
    <w:rsid w:val="00F072AE"/>
    <w:rsid w:val="00F07869"/>
    <w:rsid w:val="00F1266D"/>
    <w:rsid w:val="00F133B4"/>
    <w:rsid w:val="00F1471F"/>
    <w:rsid w:val="00F1472F"/>
    <w:rsid w:val="00F148E4"/>
    <w:rsid w:val="00F162C7"/>
    <w:rsid w:val="00F16CB6"/>
    <w:rsid w:val="00F16E41"/>
    <w:rsid w:val="00F17136"/>
    <w:rsid w:val="00F17A0A"/>
    <w:rsid w:val="00F17C30"/>
    <w:rsid w:val="00F20B21"/>
    <w:rsid w:val="00F210B4"/>
    <w:rsid w:val="00F211E2"/>
    <w:rsid w:val="00F2284D"/>
    <w:rsid w:val="00F228C0"/>
    <w:rsid w:val="00F23273"/>
    <w:rsid w:val="00F248FD"/>
    <w:rsid w:val="00F24BFB"/>
    <w:rsid w:val="00F24CE2"/>
    <w:rsid w:val="00F26697"/>
    <w:rsid w:val="00F270E2"/>
    <w:rsid w:val="00F27B0B"/>
    <w:rsid w:val="00F30C07"/>
    <w:rsid w:val="00F31279"/>
    <w:rsid w:val="00F31298"/>
    <w:rsid w:val="00F31A3D"/>
    <w:rsid w:val="00F3211D"/>
    <w:rsid w:val="00F3353D"/>
    <w:rsid w:val="00F354BB"/>
    <w:rsid w:val="00F3593B"/>
    <w:rsid w:val="00F3620C"/>
    <w:rsid w:val="00F362CB"/>
    <w:rsid w:val="00F36CD2"/>
    <w:rsid w:val="00F401D4"/>
    <w:rsid w:val="00F402FD"/>
    <w:rsid w:val="00F41436"/>
    <w:rsid w:val="00F4169B"/>
    <w:rsid w:val="00F41848"/>
    <w:rsid w:val="00F41D2C"/>
    <w:rsid w:val="00F44F61"/>
    <w:rsid w:val="00F45B2E"/>
    <w:rsid w:val="00F46556"/>
    <w:rsid w:val="00F466FC"/>
    <w:rsid w:val="00F46807"/>
    <w:rsid w:val="00F46820"/>
    <w:rsid w:val="00F508CA"/>
    <w:rsid w:val="00F50989"/>
    <w:rsid w:val="00F50CF0"/>
    <w:rsid w:val="00F52056"/>
    <w:rsid w:val="00F529A3"/>
    <w:rsid w:val="00F52D61"/>
    <w:rsid w:val="00F52F1E"/>
    <w:rsid w:val="00F534F8"/>
    <w:rsid w:val="00F54059"/>
    <w:rsid w:val="00F54063"/>
    <w:rsid w:val="00F54325"/>
    <w:rsid w:val="00F54382"/>
    <w:rsid w:val="00F54DAA"/>
    <w:rsid w:val="00F55788"/>
    <w:rsid w:val="00F56009"/>
    <w:rsid w:val="00F5612D"/>
    <w:rsid w:val="00F562C7"/>
    <w:rsid w:val="00F57E0B"/>
    <w:rsid w:val="00F60877"/>
    <w:rsid w:val="00F60DF2"/>
    <w:rsid w:val="00F60E97"/>
    <w:rsid w:val="00F612EE"/>
    <w:rsid w:val="00F61C2D"/>
    <w:rsid w:val="00F639B3"/>
    <w:rsid w:val="00F641F6"/>
    <w:rsid w:val="00F6488F"/>
    <w:rsid w:val="00F64B79"/>
    <w:rsid w:val="00F65D60"/>
    <w:rsid w:val="00F65FE6"/>
    <w:rsid w:val="00F66C55"/>
    <w:rsid w:val="00F67600"/>
    <w:rsid w:val="00F67CA0"/>
    <w:rsid w:val="00F7109A"/>
    <w:rsid w:val="00F71497"/>
    <w:rsid w:val="00F723B5"/>
    <w:rsid w:val="00F728CB"/>
    <w:rsid w:val="00F731DF"/>
    <w:rsid w:val="00F73EB5"/>
    <w:rsid w:val="00F74294"/>
    <w:rsid w:val="00F7432C"/>
    <w:rsid w:val="00F74412"/>
    <w:rsid w:val="00F75C98"/>
    <w:rsid w:val="00F769FF"/>
    <w:rsid w:val="00F77157"/>
    <w:rsid w:val="00F77B5B"/>
    <w:rsid w:val="00F80980"/>
    <w:rsid w:val="00F815CD"/>
    <w:rsid w:val="00F81658"/>
    <w:rsid w:val="00F830EA"/>
    <w:rsid w:val="00F831C4"/>
    <w:rsid w:val="00F83487"/>
    <w:rsid w:val="00F847EB"/>
    <w:rsid w:val="00F84C23"/>
    <w:rsid w:val="00F84F0F"/>
    <w:rsid w:val="00F85F09"/>
    <w:rsid w:val="00F866E0"/>
    <w:rsid w:val="00F8675C"/>
    <w:rsid w:val="00F9026A"/>
    <w:rsid w:val="00F909DD"/>
    <w:rsid w:val="00F91671"/>
    <w:rsid w:val="00F9170F"/>
    <w:rsid w:val="00F919AB"/>
    <w:rsid w:val="00F92CCC"/>
    <w:rsid w:val="00F93132"/>
    <w:rsid w:val="00F93346"/>
    <w:rsid w:val="00F93B99"/>
    <w:rsid w:val="00F94AD9"/>
    <w:rsid w:val="00F94DFB"/>
    <w:rsid w:val="00F9562B"/>
    <w:rsid w:val="00F965EB"/>
    <w:rsid w:val="00F97F1A"/>
    <w:rsid w:val="00FA0241"/>
    <w:rsid w:val="00FA03BF"/>
    <w:rsid w:val="00FA14F0"/>
    <w:rsid w:val="00FA15D3"/>
    <w:rsid w:val="00FA1C78"/>
    <w:rsid w:val="00FA2E05"/>
    <w:rsid w:val="00FA3296"/>
    <w:rsid w:val="00FA3483"/>
    <w:rsid w:val="00FA359A"/>
    <w:rsid w:val="00FA3DBE"/>
    <w:rsid w:val="00FA3EBB"/>
    <w:rsid w:val="00FA5C5E"/>
    <w:rsid w:val="00FA673F"/>
    <w:rsid w:val="00FA7634"/>
    <w:rsid w:val="00FB0128"/>
    <w:rsid w:val="00FB0963"/>
    <w:rsid w:val="00FB0C6C"/>
    <w:rsid w:val="00FB0C8E"/>
    <w:rsid w:val="00FB108A"/>
    <w:rsid w:val="00FB1C47"/>
    <w:rsid w:val="00FB2ACE"/>
    <w:rsid w:val="00FB3100"/>
    <w:rsid w:val="00FB3BA1"/>
    <w:rsid w:val="00FB4416"/>
    <w:rsid w:val="00FB48C1"/>
    <w:rsid w:val="00FB540D"/>
    <w:rsid w:val="00FB55CC"/>
    <w:rsid w:val="00FB66D4"/>
    <w:rsid w:val="00FB6859"/>
    <w:rsid w:val="00FB7F97"/>
    <w:rsid w:val="00FC0189"/>
    <w:rsid w:val="00FC01EE"/>
    <w:rsid w:val="00FC0FC8"/>
    <w:rsid w:val="00FC22E4"/>
    <w:rsid w:val="00FC2896"/>
    <w:rsid w:val="00FC2A0F"/>
    <w:rsid w:val="00FC349D"/>
    <w:rsid w:val="00FC38EE"/>
    <w:rsid w:val="00FC3F8B"/>
    <w:rsid w:val="00FC444E"/>
    <w:rsid w:val="00FC5238"/>
    <w:rsid w:val="00FC585C"/>
    <w:rsid w:val="00FC6015"/>
    <w:rsid w:val="00FC7117"/>
    <w:rsid w:val="00FC75FC"/>
    <w:rsid w:val="00FD1E59"/>
    <w:rsid w:val="00FD23E0"/>
    <w:rsid w:val="00FD4196"/>
    <w:rsid w:val="00FD5342"/>
    <w:rsid w:val="00FD5712"/>
    <w:rsid w:val="00FD5900"/>
    <w:rsid w:val="00FD61D9"/>
    <w:rsid w:val="00FD68D4"/>
    <w:rsid w:val="00FE1844"/>
    <w:rsid w:val="00FE2A8C"/>
    <w:rsid w:val="00FE2BD9"/>
    <w:rsid w:val="00FE59CB"/>
    <w:rsid w:val="00FE5E0C"/>
    <w:rsid w:val="00FE5EA5"/>
    <w:rsid w:val="00FE6268"/>
    <w:rsid w:val="00FE7742"/>
    <w:rsid w:val="00FE7A72"/>
    <w:rsid w:val="00FF022F"/>
    <w:rsid w:val="00FF165A"/>
    <w:rsid w:val="00FF25A1"/>
    <w:rsid w:val="00FF27C4"/>
    <w:rsid w:val="00FF2E05"/>
    <w:rsid w:val="00FF32D0"/>
    <w:rsid w:val="00FF35FF"/>
    <w:rsid w:val="00FF4DF9"/>
    <w:rsid w:val="00FF5C58"/>
    <w:rsid w:val="00FF6933"/>
    <w:rsid w:val="00FF7101"/>
    <w:rsid w:val="00FF7D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17D284"/>
  <w15:docId w15:val="{1611AD14-9636-42BA-AE5E-079CD487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38B"/>
    <w:rPr>
      <w:lang w:val="en-US" w:eastAsia="en-US"/>
    </w:rPr>
  </w:style>
  <w:style w:type="paragraph" w:styleId="Heading1">
    <w:name w:val="heading 1"/>
    <w:basedOn w:val="Normal"/>
    <w:next w:val="Normal"/>
    <w:qFormat/>
    <w:rsid w:val="006F7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765E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3135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qFormat/>
    <w:rsid w:val="005F1E02"/>
    <w:pPr>
      <w:keepNext/>
      <w:spacing w:before="240" w:after="60"/>
      <w:outlineLvl w:val="3"/>
    </w:pPr>
    <w:rPr>
      <w:rFonts w:ascii="Calibri" w:hAnsi="Calibri"/>
      <w:b/>
      <w:bCs/>
      <w:sz w:val="28"/>
      <w:szCs w:val="28"/>
    </w:rPr>
  </w:style>
  <w:style w:type="paragraph" w:styleId="Heading6">
    <w:name w:val="heading 6"/>
    <w:basedOn w:val="Normal"/>
    <w:next w:val="Normal"/>
    <w:link w:val="Heading6Char"/>
    <w:qFormat/>
    <w:rsid w:val="006544B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53C6"/>
    <w:pPr>
      <w:tabs>
        <w:tab w:val="center" w:pos="4320"/>
        <w:tab w:val="right" w:pos="8640"/>
      </w:tabs>
    </w:pPr>
  </w:style>
  <w:style w:type="paragraph" w:styleId="Footer">
    <w:name w:val="footer"/>
    <w:basedOn w:val="Normal"/>
    <w:link w:val="FooterChar"/>
    <w:uiPriority w:val="99"/>
    <w:rsid w:val="003753C6"/>
    <w:pPr>
      <w:tabs>
        <w:tab w:val="center" w:pos="4320"/>
        <w:tab w:val="right" w:pos="8640"/>
      </w:tabs>
    </w:pPr>
  </w:style>
  <w:style w:type="character" w:styleId="PageNumber">
    <w:name w:val="page number"/>
    <w:basedOn w:val="DefaultParagraphFont"/>
    <w:rsid w:val="003753C6"/>
  </w:style>
  <w:style w:type="paragraph" w:customStyle="1" w:styleId="CharChar4CharChar">
    <w:name w:val="Char Char4 Char Char"/>
    <w:basedOn w:val="Normal"/>
    <w:next w:val="Normal"/>
    <w:semiHidden/>
    <w:rsid w:val="00774F83"/>
    <w:pPr>
      <w:spacing w:after="160" w:line="240" w:lineRule="exact"/>
    </w:pPr>
    <w:rPr>
      <w:rFonts w:ascii="Arial" w:hAnsi="Arial"/>
    </w:rPr>
  </w:style>
  <w:style w:type="character" w:customStyle="1" w:styleId="TitleChar">
    <w:name w:val="Title Char"/>
    <w:link w:val="Title"/>
    <w:locked/>
    <w:rsid w:val="00DA752A"/>
    <w:rPr>
      <w:b/>
      <w:bCs/>
      <w:noProof/>
      <w:color w:val="000000"/>
      <w:sz w:val="24"/>
      <w:lang w:val="sr-Cyrl-CS" w:eastAsia="sr-Cyrl-CS" w:bidi="ar-SA"/>
    </w:rPr>
  </w:style>
  <w:style w:type="paragraph" w:styleId="Title">
    <w:name w:val="Title"/>
    <w:basedOn w:val="Normal"/>
    <w:link w:val="TitleChar"/>
    <w:qFormat/>
    <w:rsid w:val="00DA752A"/>
    <w:pPr>
      <w:autoSpaceDE w:val="0"/>
      <w:autoSpaceDN w:val="0"/>
      <w:adjustRightInd w:val="0"/>
      <w:jc w:val="center"/>
    </w:pPr>
    <w:rPr>
      <w:b/>
      <w:bCs/>
      <w:noProof/>
      <w:color w:val="000000"/>
      <w:sz w:val="24"/>
      <w:lang w:val="sr-Cyrl-CS" w:eastAsia="sr-Cyrl-CS"/>
    </w:rPr>
  </w:style>
  <w:style w:type="paragraph" w:styleId="BalloonText">
    <w:name w:val="Balloon Text"/>
    <w:basedOn w:val="Normal"/>
    <w:semiHidden/>
    <w:rsid w:val="00A023AB"/>
    <w:rPr>
      <w:rFonts w:ascii="Tahoma" w:hAnsi="Tahoma" w:cs="Tahoma"/>
      <w:sz w:val="16"/>
      <w:szCs w:val="16"/>
    </w:rPr>
  </w:style>
  <w:style w:type="table" w:styleId="TableGrid">
    <w:name w:val="Table Grid"/>
    <w:basedOn w:val="TableNormal"/>
    <w:uiPriority w:val="59"/>
    <w:rsid w:val="00654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6544B6"/>
    <w:rPr>
      <w:rFonts w:ascii="Calibri" w:eastAsia="Times New Roman" w:hAnsi="Calibri" w:cs="Times New Roman"/>
      <w:b/>
      <w:bCs/>
      <w:sz w:val="22"/>
      <w:szCs w:val="22"/>
      <w:lang w:val="en-US" w:eastAsia="en-US"/>
    </w:rPr>
  </w:style>
  <w:style w:type="character" w:customStyle="1" w:styleId="FooterChar">
    <w:name w:val="Footer Char"/>
    <w:link w:val="Footer"/>
    <w:uiPriority w:val="99"/>
    <w:rsid w:val="006B04B6"/>
    <w:rPr>
      <w:lang w:val="en-US" w:eastAsia="en-US"/>
    </w:rPr>
  </w:style>
  <w:style w:type="character" w:customStyle="1" w:styleId="Heading4Char">
    <w:name w:val="Heading 4 Char"/>
    <w:link w:val="Heading4"/>
    <w:semiHidden/>
    <w:rsid w:val="005F1E02"/>
    <w:rPr>
      <w:rFonts w:ascii="Calibri" w:eastAsia="Times New Roman" w:hAnsi="Calibri" w:cs="Times New Roman"/>
      <w:b/>
      <w:bCs/>
      <w:sz w:val="28"/>
      <w:szCs w:val="28"/>
      <w:lang w:val="en-US" w:eastAsia="en-US"/>
    </w:rPr>
  </w:style>
  <w:style w:type="paragraph" w:customStyle="1" w:styleId="Normal1">
    <w:name w:val="Normal1"/>
    <w:basedOn w:val="Normal"/>
    <w:rsid w:val="00BF7211"/>
    <w:pPr>
      <w:spacing w:before="100" w:beforeAutospacing="1" w:after="100" w:afterAutospacing="1"/>
    </w:pPr>
    <w:rPr>
      <w:rFonts w:ascii="Arial" w:hAnsi="Arial" w:cs="Arial"/>
      <w:sz w:val="22"/>
      <w:szCs w:val="22"/>
      <w:lang w:val="sr-Latn-CS" w:eastAsia="sr-Latn-CS"/>
    </w:rPr>
  </w:style>
  <w:style w:type="paragraph" w:customStyle="1" w:styleId="Normal10">
    <w:name w:val="Normal1"/>
    <w:basedOn w:val="Normal"/>
    <w:rsid w:val="00BF7211"/>
    <w:pPr>
      <w:spacing w:before="100" w:beforeAutospacing="1" w:after="100" w:afterAutospacing="1"/>
    </w:pPr>
    <w:rPr>
      <w:rFonts w:ascii="Arial" w:hAnsi="Arial" w:cs="Arial"/>
      <w:sz w:val="22"/>
      <w:szCs w:val="22"/>
    </w:rPr>
  </w:style>
  <w:style w:type="character" w:styleId="CommentReference">
    <w:name w:val="annotation reference"/>
    <w:uiPriority w:val="99"/>
    <w:rsid w:val="00B05B1C"/>
    <w:rPr>
      <w:sz w:val="16"/>
      <w:szCs w:val="16"/>
    </w:rPr>
  </w:style>
  <w:style w:type="paragraph" w:styleId="CommentText">
    <w:name w:val="annotation text"/>
    <w:basedOn w:val="Normal"/>
    <w:link w:val="CommentTextChar"/>
    <w:uiPriority w:val="99"/>
    <w:rsid w:val="00B05B1C"/>
  </w:style>
  <w:style w:type="character" w:customStyle="1" w:styleId="CommentTextChar">
    <w:name w:val="Comment Text Char"/>
    <w:link w:val="CommentText"/>
    <w:uiPriority w:val="99"/>
    <w:rsid w:val="00B05B1C"/>
    <w:rPr>
      <w:lang w:val="en-US" w:eastAsia="en-US"/>
    </w:rPr>
  </w:style>
  <w:style w:type="paragraph" w:styleId="CommentSubject">
    <w:name w:val="annotation subject"/>
    <w:basedOn w:val="CommentText"/>
    <w:next w:val="CommentText"/>
    <w:link w:val="CommentSubjectChar"/>
    <w:rsid w:val="00B05B1C"/>
    <w:rPr>
      <w:b/>
      <w:bCs/>
    </w:rPr>
  </w:style>
  <w:style w:type="character" w:customStyle="1" w:styleId="CommentSubjectChar">
    <w:name w:val="Comment Subject Char"/>
    <w:link w:val="CommentSubject"/>
    <w:rsid w:val="00B05B1C"/>
    <w:rPr>
      <w:b/>
      <w:bCs/>
      <w:lang w:val="en-US" w:eastAsia="en-US"/>
    </w:rPr>
  </w:style>
  <w:style w:type="character" w:styleId="Hyperlink">
    <w:name w:val="Hyperlink"/>
    <w:rsid w:val="005C7377"/>
    <w:rPr>
      <w:color w:val="0000FF"/>
      <w:u w:val="single"/>
    </w:rPr>
  </w:style>
  <w:style w:type="paragraph" w:customStyle="1" w:styleId="Default">
    <w:name w:val="Default"/>
    <w:rsid w:val="00FA3EBB"/>
    <w:pPr>
      <w:autoSpaceDE w:val="0"/>
      <w:autoSpaceDN w:val="0"/>
      <w:adjustRightInd w:val="0"/>
    </w:pPr>
    <w:rPr>
      <w:rFonts w:ascii="Garamond" w:hAnsi="Garamond" w:cs="Garamond"/>
      <w:color w:val="000000"/>
      <w:sz w:val="24"/>
      <w:szCs w:val="24"/>
    </w:rPr>
  </w:style>
  <w:style w:type="paragraph" w:customStyle="1" w:styleId="Normal2">
    <w:name w:val="Normal2"/>
    <w:basedOn w:val="Normal"/>
    <w:rsid w:val="00473B8B"/>
    <w:pPr>
      <w:spacing w:before="100" w:beforeAutospacing="1" w:after="100" w:afterAutospacing="1"/>
    </w:pPr>
    <w:rPr>
      <w:rFonts w:ascii="Arial" w:hAnsi="Arial" w:cs="Arial"/>
      <w:sz w:val="22"/>
      <w:szCs w:val="22"/>
    </w:rPr>
  </w:style>
  <w:style w:type="character" w:customStyle="1" w:styleId="apple-converted-space">
    <w:name w:val="apple-converted-space"/>
    <w:basedOn w:val="DefaultParagraphFont"/>
    <w:rsid w:val="0039634F"/>
  </w:style>
  <w:style w:type="paragraph" w:styleId="ListParagraph">
    <w:name w:val="List Paragraph"/>
    <w:aliases w:val="Paragraphe EI,Paragraphe de liste1,EC,Paragraphe EI1,Paragraphe de liste11,EC1"/>
    <w:basedOn w:val="Normal"/>
    <w:uiPriority w:val="34"/>
    <w:qFormat/>
    <w:rsid w:val="00284D13"/>
    <w:pPr>
      <w:ind w:left="720"/>
      <w:contextualSpacing/>
    </w:pPr>
  </w:style>
  <w:style w:type="paragraph" w:styleId="FootnoteText">
    <w:name w:val="footnote text"/>
    <w:basedOn w:val="Normal"/>
    <w:link w:val="FootnoteTextChar"/>
    <w:uiPriority w:val="99"/>
    <w:unhideWhenUsed/>
    <w:rsid w:val="00D45A03"/>
    <w:rPr>
      <w:rFonts w:asciiTheme="minorHAnsi" w:eastAsiaTheme="minorHAnsi" w:hAnsiTheme="minorHAnsi" w:cstheme="minorBidi"/>
      <w:lang w:val="sr-Latn-RS" w:eastAsia="sr-Latn-RS" w:bidi="sr-Latn-RS"/>
    </w:rPr>
  </w:style>
  <w:style w:type="character" w:customStyle="1" w:styleId="FootnoteTextChar">
    <w:name w:val="Footnote Text Char"/>
    <w:basedOn w:val="DefaultParagraphFont"/>
    <w:link w:val="FootnoteText"/>
    <w:uiPriority w:val="99"/>
    <w:rsid w:val="00D45A03"/>
    <w:rPr>
      <w:rFonts w:asciiTheme="minorHAnsi" w:eastAsiaTheme="minorHAnsi" w:hAnsiTheme="minorHAnsi" w:cstheme="minorBidi"/>
      <w:lang w:val="sr-Latn-RS" w:eastAsia="sr-Latn-RS" w:bidi="sr-Latn-RS"/>
    </w:rPr>
  </w:style>
  <w:style w:type="character" w:styleId="FootnoteReference">
    <w:name w:val="footnote reference"/>
    <w:basedOn w:val="DefaultParagraphFont"/>
    <w:uiPriority w:val="99"/>
    <w:semiHidden/>
    <w:unhideWhenUsed/>
    <w:rsid w:val="00D45A03"/>
    <w:rPr>
      <w:vertAlign w:val="superscript"/>
    </w:rPr>
  </w:style>
  <w:style w:type="character" w:customStyle="1" w:styleId="Heading3Char">
    <w:name w:val="Heading 3 Char"/>
    <w:basedOn w:val="DefaultParagraphFont"/>
    <w:link w:val="Heading3"/>
    <w:semiHidden/>
    <w:rsid w:val="00E3135B"/>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F31279"/>
    <w:pPr>
      <w:spacing w:before="100" w:beforeAutospacing="1" w:after="100" w:afterAutospacing="1"/>
    </w:pPr>
    <w:rPr>
      <w:sz w:val="24"/>
      <w:szCs w:val="24"/>
    </w:rPr>
  </w:style>
  <w:style w:type="paragraph" w:customStyle="1" w:styleId="Clan">
    <w:name w:val="Clan"/>
    <w:basedOn w:val="Normal"/>
    <w:rsid w:val="000D1B8C"/>
    <w:pPr>
      <w:keepNext/>
      <w:tabs>
        <w:tab w:val="left" w:pos="1080"/>
      </w:tabs>
      <w:spacing w:before="120" w:after="120"/>
      <w:ind w:left="720" w:right="720"/>
      <w:jc w:val="center"/>
    </w:pPr>
    <w:rPr>
      <w:rFonts w:ascii="Arial" w:hAnsi="Arial"/>
      <w:b/>
      <w:sz w:val="22"/>
      <w:lang w:val="sr-Cyrl-CS"/>
    </w:rPr>
  </w:style>
  <w:style w:type="paragraph" w:styleId="NoSpacing">
    <w:name w:val="No Spacing"/>
    <w:uiPriority w:val="1"/>
    <w:qFormat/>
    <w:rsid w:val="003E65C3"/>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0786">
      <w:bodyDiv w:val="1"/>
      <w:marLeft w:val="0"/>
      <w:marRight w:val="0"/>
      <w:marTop w:val="0"/>
      <w:marBottom w:val="0"/>
      <w:divBdr>
        <w:top w:val="none" w:sz="0" w:space="0" w:color="auto"/>
        <w:left w:val="none" w:sz="0" w:space="0" w:color="auto"/>
        <w:bottom w:val="none" w:sz="0" w:space="0" w:color="auto"/>
        <w:right w:val="none" w:sz="0" w:space="0" w:color="auto"/>
      </w:divBdr>
    </w:div>
    <w:div w:id="45103688">
      <w:bodyDiv w:val="1"/>
      <w:marLeft w:val="0"/>
      <w:marRight w:val="0"/>
      <w:marTop w:val="0"/>
      <w:marBottom w:val="0"/>
      <w:divBdr>
        <w:top w:val="none" w:sz="0" w:space="0" w:color="auto"/>
        <w:left w:val="none" w:sz="0" w:space="0" w:color="auto"/>
        <w:bottom w:val="none" w:sz="0" w:space="0" w:color="auto"/>
        <w:right w:val="none" w:sz="0" w:space="0" w:color="auto"/>
      </w:divBdr>
    </w:div>
    <w:div w:id="135026444">
      <w:bodyDiv w:val="1"/>
      <w:marLeft w:val="0"/>
      <w:marRight w:val="0"/>
      <w:marTop w:val="0"/>
      <w:marBottom w:val="0"/>
      <w:divBdr>
        <w:top w:val="none" w:sz="0" w:space="0" w:color="auto"/>
        <w:left w:val="none" w:sz="0" w:space="0" w:color="auto"/>
        <w:bottom w:val="none" w:sz="0" w:space="0" w:color="auto"/>
        <w:right w:val="none" w:sz="0" w:space="0" w:color="auto"/>
      </w:divBdr>
    </w:div>
    <w:div w:id="198858198">
      <w:bodyDiv w:val="1"/>
      <w:marLeft w:val="0"/>
      <w:marRight w:val="0"/>
      <w:marTop w:val="0"/>
      <w:marBottom w:val="0"/>
      <w:divBdr>
        <w:top w:val="none" w:sz="0" w:space="0" w:color="auto"/>
        <w:left w:val="none" w:sz="0" w:space="0" w:color="auto"/>
        <w:bottom w:val="none" w:sz="0" w:space="0" w:color="auto"/>
        <w:right w:val="none" w:sz="0" w:space="0" w:color="auto"/>
      </w:divBdr>
    </w:div>
    <w:div w:id="212350932">
      <w:bodyDiv w:val="1"/>
      <w:marLeft w:val="0"/>
      <w:marRight w:val="0"/>
      <w:marTop w:val="0"/>
      <w:marBottom w:val="0"/>
      <w:divBdr>
        <w:top w:val="none" w:sz="0" w:space="0" w:color="auto"/>
        <w:left w:val="none" w:sz="0" w:space="0" w:color="auto"/>
        <w:bottom w:val="none" w:sz="0" w:space="0" w:color="auto"/>
        <w:right w:val="none" w:sz="0" w:space="0" w:color="auto"/>
      </w:divBdr>
    </w:div>
    <w:div w:id="309553246">
      <w:bodyDiv w:val="1"/>
      <w:marLeft w:val="0"/>
      <w:marRight w:val="0"/>
      <w:marTop w:val="0"/>
      <w:marBottom w:val="0"/>
      <w:divBdr>
        <w:top w:val="none" w:sz="0" w:space="0" w:color="auto"/>
        <w:left w:val="none" w:sz="0" w:space="0" w:color="auto"/>
        <w:bottom w:val="none" w:sz="0" w:space="0" w:color="auto"/>
        <w:right w:val="none" w:sz="0" w:space="0" w:color="auto"/>
      </w:divBdr>
    </w:div>
    <w:div w:id="378167118">
      <w:bodyDiv w:val="1"/>
      <w:marLeft w:val="0"/>
      <w:marRight w:val="0"/>
      <w:marTop w:val="0"/>
      <w:marBottom w:val="0"/>
      <w:divBdr>
        <w:top w:val="none" w:sz="0" w:space="0" w:color="auto"/>
        <w:left w:val="none" w:sz="0" w:space="0" w:color="auto"/>
        <w:bottom w:val="none" w:sz="0" w:space="0" w:color="auto"/>
        <w:right w:val="none" w:sz="0" w:space="0" w:color="auto"/>
      </w:divBdr>
    </w:div>
    <w:div w:id="402065579">
      <w:bodyDiv w:val="1"/>
      <w:marLeft w:val="0"/>
      <w:marRight w:val="0"/>
      <w:marTop w:val="0"/>
      <w:marBottom w:val="0"/>
      <w:divBdr>
        <w:top w:val="none" w:sz="0" w:space="0" w:color="auto"/>
        <w:left w:val="none" w:sz="0" w:space="0" w:color="auto"/>
        <w:bottom w:val="none" w:sz="0" w:space="0" w:color="auto"/>
        <w:right w:val="none" w:sz="0" w:space="0" w:color="auto"/>
      </w:divBdr>
    </w:div>
    <w:div w:id="420151709">
      <w:bodyDiv w:val="1"/>
      <w:marLeft w:val="0"/>
      <w:marRight w:val="0"/>
      <w:marTop w:val="0"/>
      <w:marBottom w:val="0"/>
      <w:divBdr>
        <w:top w:val="none" w:sz="0" w:space="0" w:color="auto"/>
        <w:left w:val="none" w:sz="0" w:space="0" w:color="auto"/>
        <w:bottom w:val="none" w:sz="0" w:space="0" w:color="auto"/>
        <w:right w:val="none" w:sz="0" w:space="0" w:color="auto"/>
      </w:divBdr>
    </w:div>
    <w:div w:id="495611175">
      <w:bodyDiv w:val="1"/>
      <w:marLeft w:val="0"/>
      <w:marRight w:val="0"/>
      <w:marTop w:val="0"/>
      <w:marBottom w:val="0"/>
      <w:divBdr>
        <w:top w:val="none" w:sz="0" w:space="0" w:color="auto"/>
        <w:left w:val="none" w:sz="0" w:space="0" w:color="auto"/>
        <w:bottom w:val="none" w:sz="0" w:space="0" w:color="auto"/>
        <w:right w:val="none" w:sz="0" w:space="0" w:color="auto"/>
      </w:divBdr>
    </w:div>
    <w:div w:id="548690751">
      <w:bodyDiv w:val="1"/>
      <w:marLeft w:val="0"/>
      <w:marRight w:val="0"/>
      <w:marTop w:val="0"/>
      <w:marBottom w:val="0"/>
      <w:divBdr>
        <w:top w:val="none" w:sz="0" w:space="0" w:color="auto"/>
        <w:left w:val="none" w:sz="0" w:space="0" w:color="auto"/>
        <w:bottom w:val="none" w:sz="0" w:space="0" w:color="auto"/>
        <w:right w:val="none" w:sz="0" w:space="0" w:color="auto"/>
      </w:divBdr>
    </w:div>
    <w:div w:id="738870212">
      <w:bodyDiv w:val="1"/>
      <w:marLeft w:val="0"/>
      <w:marRight w:val="0"/>
      <w:marTop w:val="0"/>
      <w:marBottom w:val="0"/>
      <w:divBdr>
        <w:top w:val="none" w:sz="0" w:space="0" w:color="auto"/>
        <w:left w:val="none" w:sz="0" w:space="0" w:color="auto"/>
        <w:bottom w:val="none" w:sz="0" w:space="0" w:color="auto"/>
        <w:right w:val="none" w:sz="0" w:space="0" w:color="auto"/>
      </w:divBdr>
    </w:div>
    <w:div w:id="771437479">
      <w:bodyDiv w:val="1"/>
      <w:marLeft w:val="0"/>
      <w:marRight w:val="0"/>
      <w:marTop w:val="0"/>
      <w:marBottom w:val="0"/>
      <w:divBdr>
        <w:top w:val="none" w:sz="0" w:space="0" w:color="auto"/>
        <w:left w:val="none" w:sz="0" w:space="0" w:color="auto"/>
        <w:bottom w:val="none" w:sz="0" w:space="0" w:color="auto"/>
        <w:right w:val="none" w:sz="0" w:space="0" w:color="auto"/>
      </w:divBdr>
    </w:div>
    <w:div w:id="787747042">
      <w:bodyDiv w:val="1"/>
      <w:marLeft w:val="0"/>
      <w:marRight w:val="0"/>
      <w:marTop w:val="0"/>
      <w:marBottom w:val="0"/>
      <w:divBdr>
        <w:top w:val="none" w:sz="0" w:space="0" w:color="auto"/>
        <w:left w:val="none" w:sz="0" w:space="0" w:color="auto"/>
        <w:bottom w:val="none" w:sz="0" w:space="0" w:color="auto"/>
        <w:right w:val="none" w:sz="0" w:space="0" w:color="auto"/>
      </w:divBdr>
    </w:div>
    <w:div w:id="799500296">
      <w:bodyDiv w:val="1"/>
      <w:marLeft w:val="0"/>
      <w:marRight w:val="0"/>
      <w:marTop w:val="0"/>
      <w:marBottom w:val="0"/>
      <w:divBdr>
        <w:top w:val="none" w:sz="0" w:space="0" w:color="auto"/>
        <w:left w:val="none" w:sz="0" w:space="0" w:color="auto"/>
        <w:bottom w:val="none" w:sz="0" w:space="0" w:color="auto"/>
        <w:right w:val="none" w:sz="0" w:space="0" w:color="auto"/>
      </w:divBdr>
    </w:div>
    <w:div w:id="847522275">
      <w:bodyDiv w:val="1"/>
      <w:marLeft w:val="0"/>
      <w:marRight w:val="0"/>
      <w:marTop w:val="0"/>
      <w:marBottom w:val="0"/>
      <w:divBdr>
        <w:top w:val="none" w:sz="0" w:space="0" w:color="auto"/>
        <w:left w:val="none" w:sz="0" w:space="0" w:color="auto"/>
        <w:bottom w:val="none" w:sz="0" w:space="0" w:color="auto"/>
        <w:right w:val="none" w:sz="0" w:space="0" w:color="auto"/>
      </w:divBdr>
    </w:div>
    <w:div w:id="968432672">
      <w:bodyDiv w:val="1"/>
      <w:marLeft w:val="0"/>
      <w:marRight w:val="0"/>
      <w:marTop w:val="0"/>
      <w:marBottom w:val="0"/>
      <w:divBdr>
        <w:top w:val="none" w:sz="0" w:space="0" w:color="auto"/>
        <w:left w:val="none" w:sz="0" w:space="0" w:color="auto"/>
        <w:bottom w:val="none" w:sz="0" w:space="0" w:color="auto"/>
        <w:right w:val="none" w:sz="0" w:space="0" w:color="auto"/>
      </w:divBdr>
    </w:div>
    <w:div w:id="1127241684">
      <w:bodyDiv w:val="1"/>
      <w:marLeft w:val="0"/>
      <w:marRight w:val="0"/>
      <w:marTop w:val="0"/>
      <w:marBottom w:val="0"/>
      <w:divBdr>
        <w:top w:val="none" w:sz="0" w:space="0" w:color="auto"/>
        <w:left w:val="none" w:sz="0" w:space="0" w:color="auto"/>
        <w:bottom w:val="none" w:sz="0" w:space="0" w:color="auto"/>
        <w:right w:val="none" w:sz="0" w:space="0" w:color="auto"/>
      </w:divBdr>
    </w:div>
    <w:div w:id="1129009805">
      <w:bodyDiv w:val="1"/>
      <w:marLeft w:val="0"/>
      <w:marRight w:val="0"/>
      <w:marTop w:val="0"/>
      <w:marBottom w:val="0"/>
      <w:divBdr>
        <w:top w:val="none" w:sz="0" w:space="0" w:color="auto"/>
        <w:left w:val="none" w:sz="0" w:space="0" w:color="auto"/>
        <w:bottom w:val="none" w:sz="0" w:space="0" w:color="auto"/>
        <w:right w:val="none" w:sz="0" w:space="0" w:color="auto"/>
      </w:divBdr>
    </w:div>
    <w:div w:id="1356927164">
      <w:bodyDiv w:val="1"/>
      <w:marLeft w:val="0"/>
      <w:marRight w:val="0"/>
      <w:marTop w:val="0"/>
      <w:marBottom w:val="0"/>
      <w:divBdr>
        <w:top w:val="none" w:sz="0" w:space="0" w:color="auto"/>
        <w:left w:val="none" w:sz="0" w:space="0" w:color="auto"/>
        <w:bottom w:val="none" w:sz="0" w:space="0" w:color="auto"/>
        <w:right w:val="none" w:sz="0" w:space="0" w:color="auto"/>
      </w:divBdr>
    </w:div>
    <w:div w:id="1404058699">
      <w:bodyDiv w:val="1"/>
      <w:marLeft w:val="0"/>
      <w:marRight w:val="0"/>
      <w:marTop w:val="0"/>
      <w:marBottom w:val="0"/>
      <w:divBdr>
        <w:top w:val="none" w:sz="0" w:space="0" w:color="auto"/>
        <w:left w:val="none" w:sz="0" w:space="0" w:color="auto"/>
        <w:bottom w:val="none" w:sz="0" w:space="0" w:color="auto"/>
        <w:right w:val="none" w:sz="0" w:space="0" w:color="auto"/>
      </w:divBdr>
    </w:div>
    <w:div w:id="1408646336">
      <w:bodyDiv w:val="1"/>
      <w:marLeft w:val="0"/>
      <w:marRight w:val="0"/>
      <w:marTop w:val="0"/>
      <w:marBottom w:val="0"/>
      <w:divBdr>
        <w:top w:val="none" w:sz="0" w:space="0" w:color="auto"/>
        <w:left w:val="none" w:sz="0" w:space="0" w:color="auto"/>
        <w:bottom w:val="none" w:sz="0" w:space="0" w:color="auto"/>
        <w:right w:val="none" w:sz="0" w:space="0" w:color="auto"/>
      </w:divBdr>
    </w:div>
    <w:div w:id="1434280365">
      <w:bodyDiv w:val="1"/>
      <w:marLeft w:val="0"/>
      <w:marRight w:val="0"/>
      <w:marTop w:val="0"/>
      <w:marBottom w:val="0"/>
      <w:divBdr>
        <w:top w:val="none" w:sz="0" w:space="0" w:color="auto"/>
        <w:left w:val="none" w:sz="0" w:space="0" w:color="auto"/>
        <w:bottom w:val="none" w:sz="0" w:space="0" w:color="auto"/>
        <w:right w:val="none" w:sz="0" w:space="0" w:color="auto"/>
      </w:divBdr>
    </w:div>
    <w:div w:id="1441876211">
      <w:bodyDiv w:val="1"/>
      <w:marLeft w:val="0"/>
      <w:marRight w:val="0"/>
      <w:marTop w:val="0"/>
      <w:marBottom w:val="0"/>
      <w:divBdr>
        <w:top w:val="none" w:sz="0" w:space="0" w:color="auto"/>
        <w:left w:val="none" w:sz="0" w:space="0" w:color="auto"/>
        <w:bottom w:val="none" w:sz="0" w:space="0" w:color="auto"/>
        <w:right w:val="none" w:sz="0" w:space="0" w:color="auto"/>
      </w:divBdr>
    </w:div>
    <w:div w:id="1468157347">
      <w:bodyDiv w:val="1"/>
      <w:marLeft w:val="0"/>
      <w:marRight w:val="0"/>
      <w:marTop w:val="0"/>
      <w:marBottom w:val="0"/>
      <w:divBdr>
        <w:top w:val="none" w:sz="0" w:space="0" w:color="auto"/>
        <w:left w:val="none" w:sz="0" w:space="0" w:color="auto"/>
        <w:bottom w:val="none" w:sz="0" w:space="0" w:color="auto"/>
        <w:right w:val="none" w:sz="0" w:space="0" w:color="auto"/>
      </w:divBdr>
    </w:div>
    <w:div w:id="1485974801">
      <w:bodyDiv w:val="1"/>
      <w:marLeft w:val="0"/>
      <w:marRight w:val="0"/>
      <w:marTop w:val="0"/>
      <w:marBottom w:val="0"/>
      <w:divBdr>
        <w:top w:val="none" w:sz="0" w:space="0" w:color="auto"/>
        <w:left w:val="none" w:sz="0" w:space="0" w:color="auto"/>
        <w:bottom w:val="none" w:sz="0" w:space="0" w:color="auto"/>
        <w:right w:val="none" w:sz="0" w:space="0" w:color="auto"/>
      </w:divBdr>
    </w:div>
    <w:div w:id="1581865639">
      <w:bodyDiv w:val="1"/>
      <w:marLeft w:val="0"/>
      <w:marRight w:val="0"/>
      <w:marTop w:val="0"/>
      <w:marBottom w:val="0"/>
      <w:divBdr>
        <w:top w:val="none" w:sz="0" w:space="0" w:color="auto"/>
        <w:left w:val="none" w:sz="0" w:space="0" w:color="auto"/>
        <w:bottom w:val="none" w:sz="0" w:space="0" w:color="auto"/>
        <w:right w:val="none" w:sz="0" w:space="0" w:color="auto"/>
      </w:divBdr>
    </w:div>
    <w:div w:id="1712874347">
      <w:bodyDiv w:val="1"/>
      <w:marLeft w:val="0"/>
      <w:marRight w:val="0"/>
      <w:marTop w:val="0"/>
      <w:marBottom w:val="0"/>
      <w:divBdr>
        <w:top w:val="none" w:sz="0" w:space="0" w:color="auto"/>
        <w:left w:val="none" w:sz="0" w:space="0" w:color="auto"/>
        <w:bottom w:val="none" w:sz="0" w:space="0" w:color="auto"/>
        <w:right w:val="none" w:sz="0" w:space="0" w:color="auto"/>
      </w:divBdr>
    </w:div>
    <w:div w:id="1792943526">
      <w:bodyDiv w:val="1"/>
      <w:marLeft w:val="0"/>
      <w:marRight w:val="0"/>
      <w:marTop w:val="0"/>
      <w:marBottom w:val="0"/>
      <w:divBdr>
        <w:top w:val="none" w:sz="0" w:space="0" w:color="auto"/>
        <w:left w:val="none" w:sz="0" w:space="0" w:color="auto"/>
        <w:bottom w:val="none" w:sz="0" w:space="0" w:color="auto"/>
        <w:right w:val="none" w:sz="0" w:space="0" w:color="auto"/>
      </w:divBdr>
    </w:div>
    <w:div w:id="1800487648">
      <w:bodyDiv w:val="1"/>
      <w:marLeft w:val="0"/>
      <w:marRight w:val="0"/>
      <w:marTop w:val="0"/>
      <w:marBottom w:val="0"/>
      <w:divBdr>
        <w:top w:val="none" w:sz="0" w:space="0" w:color="auto"/>
        <w:left w:val="none" w:sz="0" w:space="0" w:color="auto"/>
        <w:bottom w:val="none" w:sz="0" w:space="0" w:color="auto"/>
        <w:right w:val="none" w:sz="0" w:space="0" w:color="auto"/>
      </w:divBdr>
      <w:divsChild>
        <w:div w:id="158349462">
          <w:marLeft w:val="0"/>
          <w:marRight w:val="0"/>
          <w:marTop w:val="0"/>
          <w:marBottom w:val="0"/>
          <w:divBdr>
            <w:top w:val="none" w:sz="0" w:space="0" w:color="auto"/>
            <w:left w:val="none" w:sz="0" w:space="0" w:color="auto"/>
            <w:bottom w:val="none" w:sz="0" w:space="0" w:color="auto"/>
            <w:right w:val="none" w:sz="0" w:space="0" w:color="auto"/>
          </w:divBdr>
        </w:div>
        <w:div w:id="605845666">
          <w:marLeft w:val="0"/>
          <w:marRight w:val="0"/>
          <w:marTop w:val="0"/>
          <w:marBottom w:val="0"/>
          <w:divBdr>
            <w:top w:val="none" w:sz="0" w:space="0" w:color="auto"/>
            <w:left w:val="none" w:sz="0" w:space="0" w:color="auto"/>
            <w:bottom w:val="none" w:sz="0" w:space="0" w:color="auto"/>
            <w:right w:val="none" w:sz="0" w:space="0" w:color="auto"/>
          </w:divBdr>
        </w:div>
      </w:divsChild>
    </w:div>
    <w:div w:id="1997492843">
      <w:bodyDiv w:val="1"/>
      <w:marLeft w:val="0"/>
      <w:marRight w:val="0"/>
      <w:marTop w:val="0"/>
      <w:marBottom w:val="0"/>
      <w:divBdr>
        <w:top w:val="none" w:sz="0" w:space="0" w:color="auto"/>
        <w:left w:val="none" w:sz="0" w:space="0" w:color="auto"/>
        <w:bottom w:val="none" w:sz="0" w:space="0" w:color="auto"/>
        <w:right w:val="none" w:sz="0" w:space="0" w:color="auto"/>
      </w:divBdr>
    </w:div>
    <w:div w:id="2004817837">
      <w:bodyDiv w:val="1"/>
      <w:marLeft w:val="0"/>
      <w:marRight w:val="0"/>
      <w:marTop w:val="0"/>
      <w:marBottom w:val="0"/>
      <w:divBdr>
        <w:top w:val="none" w:sz="0" w:space="0" w:color="auto"/>
        <w:left w:val="none" w:sz="0" w:space="0" w:color="auto"/>
        <w:bottom w:val="none" w:sz="0" w:space="0" w:color="auto"/>
        <w:right w:val="none" w:sz="0" w:space="0" w:color="auto"/>
      </w:divBdr>
    </w:div>
    <w:div w:id="2008942957">
      <w:bodyDiv w:val="1"/>
      <w:marLeft w:val="0"/>
      <w:marRight w:val="0"/>
      <w:marTop w:val="0"/>
      <w:marBottom w:val="0"/>
      <w:divBdr>
        <w:top w:val="none" w:sz="0" w:space="0" w:color="auto"/>
        <w:left w:val="none" w:sz="0" w:space="0" w:color="auto"/>
        <w:bottom w:val="none" w:sz="0" w:space="0" w:color="auto"/>
        <w:right w:val="none" w:sz="0" w:space="0" w:color="auto"/>
      </w:divBdr>
    </w:div>
    <w:div w:id="2037387521">
      <w:bodyDiv w:val="1"/>
      <w:marLeft w:val="0"/>
      <w:marRight w:val="0"/>
      <w:marTop w:val="0"/>
      <w:marBottom w:val="0"/>
      <w:divBdr>
        <w:top w:val="none" w:sz="0" w:space="0" w:color="auto"/>
        <w:left w:val="none" w:sz="0" w:space="0" w:color="auto"/>
        <w:bottom w:val="none" w:sz="0" w:space="0" w:color="auto"/>
        <w:right w:val="none" w:sz="0" w:space="0" w:color="auto"/>
      </w:divBdr>
    </w:div>
    <w:div w:id="2075423290">
      <w:bodyDiv w:val="1"/>
      <w:marLeft w:val="0"/>
      <w:marRight w:val="0"/>
      <w:marTop w:val="0"/>
      <w:marBottom w:val="0"/>
      <w:divBdr>
        <w:top w:val="none" w:sz="0" w:space="0" w:color="auto"/>
        <w:left w:val="none" w:sz="0" w:space="0" w:color="auto"/>
        <w:bottom w:val="none" w:sz="0" w:space="0" w:color="auto"/>
        <w:right w:val="none" w:sz="0" w:space="0" w:color="auto"/>
      </w:divBdr>
    </w:div>
    <w:div w:id="2105879897">
      <w:bodyDiv w:val="1"/>
      <w:marLeft w:val="0"/>
      <w:marRight w:val="0"/>
      <w:marTop w:val="0"/>
      <w:marBottom w:val="0"/>
      <w:divBdr>
        <w:top w:val="none" w:sz="0" w:space="0" w:color="auto"/>
        <w:left w:val="none" w:sz="0" w:space="0" w:color="auto"/>
        <w:bottom w:val="none" w:sz="0" w:space="0" w:color="auto"/>
        <w:right w:val="none" w:sz="0" w:space="0" w:color="auto"/>
      </w:divBdr>
    </w:div>
    <w:div w:id="21060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AF474-6BE4-480A-9F73-83C1A7E45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SAVEZNA KOMISIJA ZA HARTIJE OD</vt:lpstr>
    </vt:vector>
  </TitlesOfParts>
  <Company>abc</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SAVEZNA KOMISIJA ZA HARTIJE OD</dc:title>
  <dc:creator>Ile Kovacevic</dc:creator>
  <cp:lastModifiedBy>Snezana Marinovic</cp:lastModifiedBy>
  <cp:revision>10</cp:revision>
  <cp:lastPrinted>2025-05-15T09:36:00Z</cp:lastPrinted>
  <dcterms:created xsi:type="dcterms:W3CDTF">2025-05-12T09:32:00Z</dcterms:created>
  <dcterms:modified xsi:type="dcterms:W3CDTF">2025-05-15T09:37:00Z</dcterms:modified>
</cp:coreProperties>
</file>