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15D59" w14:textId="7DB24239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На основу члана 8. Закона о буџету Републике Србије за 202</w:t>
      </w:r>
      <w:r w:rsidR="00196C7B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. годину („Службени гласник РС”, број </w:t>
      </w:r>
      <w:r w:rsidR="002B6901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94/24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), члана 108. став 2. Закона о заштити природе </w:t>
      </w:r>
      <w:bookmarkStart w:id="0" w:name="_Hlk158019743"/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(„Службени гласник РСˮ, </w:t>
      </w:r>
      <w:bookmarkEnd w:id="0"/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бр. 36/09, 88/10, 91/10 – исправка, 14/16, 95/18 – др. закон и 71/21) </w:t>
      </w:r>
      <w:r w:rsidR="00415FDA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 члана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42. став 1. Закона о Влади („Службени гласник РС”, бр. 55/05, 71/05 – исправка, 101/07, 65/08, 16/11, 68/12 – УС, 72/12, 7/14 – УС, 44/14 и 30/18 – др. закон),</w:t>
      </w:r>
    </w:p>
    <w:p w14:paraId="0A770DC8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Влада доноси</w:t>
      </w:r>
    </w:p>
    <w:p w14:paraId="14585B18" w14:textId="0CBE4CEE" w:rsidR="009435E6" w:rsidRPr="00371400" w:rsidRDefault="009435E6" w:rsidP="009435E6">
      <w:pPr>
        <w:shd w:val="clear" w:color="auto" w:fill="FFFFFF"/>
        <w:spacing w:before="225" w:after="225" w:line="240" w:lineRule="auto"/>
        <w:ind w:firstLine="480"/>
        <w:jc w:val="center"/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bookmarkStart w:id="1" w:name="_GoBack"/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</w:t>
      </w:r>
      <w:r w:rsidR="009C2017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</w:t>
      </w:r>
      <w:r w:rsidR="009C2017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Е</w:t>
      </w:r>
      <w:r w:rsidR="009C2017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Д</w:t>
      </w:r>
      <w:r w:rsidR="009C2017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Б</w:t>
      </w:r>
      <w:r w:rsidR="009C2017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</w:t>
      </w:r>
    </w:p>
    <w:p w14:paraId="1CAB6C5B" w14:textId="2F0C065C" w:rsidR="009435E6" w:rsidRPr="00371400" w:rsidRDefault="00E66A6F" w:rsidP="00E66A6F">
      <w:pPr>
        <w:shd w:val="clear" w:color="auto" w:fill="FFFFFF"/>
        <w:spacing w:before="225" w:after="225" w:line="240" w:lineRule="auto"/>
        <w:jc w:val="center"/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 МЕРИЛИМА И КРИТЕРИЈУМИМА ЗА ДОДЕЛУ ПОДСТИЦАЈНИХ СРЕДСТАВА ЗА ОЧУВАЊЕ И ЗАШТИТУ БИОЛОШКЕ, ПРЕДЕОНЕ И ГЕОЛОШКЕ РАЗНОВРСНОСТИ У 202</w:t>
      </w:r>
      <w:r w:rsidR="002B6901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ГОДИНИ</w:t>
      </w:r>
    </w:p>
    <w:bookmarkEnd w:id="1"/>
    <w:p w14:paraId="7768A138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1.</w:t>
      </w:r>
    </w:p>
    <w:p w14:paraId="03FDCA19" w14:textId="7BE14ECD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Овом уредбом утврђују се мерила и критеријуми за доделу подстицајних средстава, распоред, услови и начин коришћења средстава за очување и заштиту биолошке, предеоне и геолошке разноврсности, за јединице локалне самоуправе на чијој територији се успоставља подручје које је проглашено Законом о националним парковима </w:t>
      </w:r>
      <w:r w:rsidR="00E66A6F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(„Службени гласник РСˮ, бр. 84/15 и 95/18 - др. закон) 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 актом Владе (у даљем тексту: подстицаји), која су одређена Законом о буџету Републике Србије за 202</w:t>
      </w:r>
      <w:r w:rsidR="002B6901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. годину, на Разделу 25 – Министарство заштите животне средине (у даљем тексту: Министарство), Глава 25.0 – Министарство заштите животне средине, Програм 0405 – Заштита природе и климатске промене, Функција 560 – Заштита животне средине некласификована на другом месту, Програмска активност 0001 – Уређење и унапређење система заштите природе и очувања биодиверзитета, Економска класификација 463 – Трансфери осталим нивоима власти у укупном износу од </w:t>
      </w:r>
      <w:r w:rsidR="002B6901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25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0.000</w:t>
      </w:r>
      <w:r w:rsidR="002805AB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.000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,00 динара.</w:t>
      </w:r>
    </w:p>
    <w:p w14:paraId="3A3ED229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2.</w:t>
      </w:r>
    </w:p>
    <w:p w14:paraId="171147C3" w14:textId="48F4AF0F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Подстицајна средства из члана 1. ове уредбе, у укупном износу од </w:t>
      </w:r>
      <w:r w:rsidR="002B6901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25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0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.000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.000,00 динара, односе се на финансирање радова и других трошкова, дефинисаним Законом о заштити природе („Службени гласник РСˮ, бр. 36/09, 88/10, 91/10 – исправка, 14/16, 95/18 – др. закон и 71/21) и овом уредбом, као и вредност употребљених сопствених ресурса и добара, за период од 1. јануара до 31. децембра 202</w:t>
      </w:r>
      <w:r w:rsidR="002B6901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="00010D56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године и распоређују се за следеће намене:</w:t>
      </w:r>
    </w:p>
    <w:p w14:paraId="0CFAC7A7" w14:textId="38D2153A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изградња водоводне мреже, канализационе мреже, путне инфраструктуре, решавање проблема појединачних и групних септичких јама;</w:t>
      </w:r>
    </w:p>
    <w:p w14:paraId="0BCA13E8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изградња објеката за евакуацију и пречишћавање отпадних вода;</w:t>
      </w:r>
    </w:p>
    <w:p w14:paraId="626A74A2" w14:textId="69B188CC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изградња објеката у функцији очувања </w:t>
      </w:r>
      <w:r w:rsidR="0092633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биодиверзитета,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унапређења културног наслеђа и агробиодиверзитета;</w:t>
      </w:r>
    </w:p>
    <w:p w14:paraId="29096463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израда и спровођење пројеката уређења простора и коришћења обновљивих извора енергије;</w:t>
      </w:r>
    </w:p>
    <w:p w14:paraId="685CF544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5) изградња и уређење спелеолошких објеката, пешачких, бициклистичких и других стаза, видиковаца, осматрачница, одморишта;</w:t>
      </w:r>
    </w:p>
    <w:p w14:paraId="513A2099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изградња центара за посетиоце и успостављање инфо пунктoва;</w:t>
      </w:r>
    </w:p>
    <w:p w14:paraId="3E0160D4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 изградња објеката и уређење простора за заснивање и одржавање популација старих раса и сорти домаћих животиња и биљних култура;</w:t>
      </w:r>
    </w:p>
    <w:p w14:paraId="55EC7749" w14:textId="6E8520D1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8) пејзажно уређење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односно уређење парк шума, паркова, дрвореда и зелених површина и друго;</w:t>
      </w:r>
    </w:p>
    <w:p w14:paraId="6BA9164A" w14:textId="685E0DA8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9) успостављање мреже локалних удружења (као што су удружењ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а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жена, удружења младих, удружењ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а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произвођача локалних производа, удружења жена предузетница и слично);</w:t>
      </w:r>
    </w:p>
    <w:p w14:paraId="50C90EDE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10) одржавање манифестација (развој локалних удружења и њихова промоција, одржавање сајмова и учешће на сајмовима, првенствено сајмова који погодују презентацији и популаризацији заштићених подручја, формирање и промоција етно поставки);</w:t>
      </w:r>
    </w:p>
    <w:p w14:paraId="4C4C2966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11) брендирања локалних производа;</w:t>
      </w:r>
    </w:p>
    <w:p w14:paraId="190DBD2F" w14:textId="77777777" w:rsidR="00401F5B" w:rsidRPr="00371400" w:rsidRDefault="009435E6" w:rsidP="00DC7636">
      <w:pPr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12) </w:t>
      </w:r>
      <w:r w:rsidR="00401F5B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развој и унапређење старих и уметничких заната, односно послова домаће радиности за предузетнике и друге субјекте који поседују важећи сертификат министарства надлежног за послове привреде;</w:t>
      </w:r>
    </w:p>
    <w:p w14:paraId="3C224C45" w14:textId="698710B2" w:rsidR="0066375C" w:rsidRPr="00371400" w:rsidRDefault="00401F5B" w:rsidP="00DC7636">
      <w:pPr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13) </w:t>
      </w:r>
      <w:r w:rsidR="0066375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развој традиционалне-органске пољопривредне производње за произвођаче који поседују важећи сертификат овлашћене контролне организације, у складу са Законом о органској производњи;</w:t>
      </w:r>
    </w:p>
    <w:p w14:paraId="59F7D433" w14:textId="4B073E93" w:rsidR="009435E6" w:rsidRPr="00371400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јачање административних капацитета геопарка и резервата биосфере (обука менаџмента геопарка и резервата биосфере, успостављање центара за посетиоце);</w:t>
      </w:r>
    </w:p>
    <w:p w14:paraId="13948C09" w14:textId="2627D211" w:rsidR="009435E6" w:rsidRPr="00371400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обука и едукација локалног становништва из области кој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е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доприносе презентацији и популаризацији заштићеног подручја;</w:t>
      </w:r>
    </w:p>
    <w:p w14:paraId="44CCF123" w14:textId="3DE72B5D" w:rsidR="009435E6" w:rsidRPr="00371400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обележавање објеката геонаслеђа, биодиверзитета и објеката културноисторијског наслеђа;</w:t>
      </w:r>
    </w:p>
    <w:p w14:paraId="054BAA94" w14:textId="4848F00C" w:rsidR="009435E6" w:rsidRPr="00371400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</w:t>
      </w:r>
      <w:r w:rsidR="0066375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 обнављање објеката народног градитељства.</w:t>
      </w:r>
    </w:p>
    <w:p w14:paraId="42DBA198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3.</w:t>
      </w:r>
    </w:p>
    <w:p w14:paraId="7ED31609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Право на доделу подстицајних средстава имају јединице локалне самоуправе на чијој територији се налазе национални паркови и заштићена подручја проглашена актом Владе.</w:t>
      </w:r>
    </w:p>
    <w:p w14:paraId="030164F7" w14:textId="6E24ED61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Подстицајна средства се додељују локалним самоуправама на основу достављених програма и пројеката у складу са дозвољеним радовима и активностима дефинисаних Законом о заштити природе</w:t>
      </w:r>
      <w:r w:rsidR="002C5D21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Законом о националним парковима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актом о проглашењу заштићеног подручја.</w:t>
      </w:r>
    </w:p>
    <w:p w14:paraId="678AF76C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Учешће подстицајних средстава у предрачунској вредности средстава потребних за реализацију радова и активности из члана 2. ове уредбе, може износити до 80%.</w:t>
      </w:r>
    </w:p>
    <w:p w14:paraId="5942E412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4.</w:t>
      </w:r>
    </w:p>
    <w:p w14:paraId="76345E5A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Критеријуми за доделу подстицајних средстава су:</w:t>
      </w:r>
    </w:p>
    <w:p w14:paraId="52149E67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изложеност заштићеног подручја утицајима људи кроз становање, посету и обављање привредних активности;</w:t>
      </w:r>
    </w:p>
    <w:p w14:paraId="7C0DAB0F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степен ризика од оштећивања и уништавања заштићеног подручја;</w:t>
      </w:r>
    </w:p>
    <w:p w14:paraId="33684FE4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 одрживост и исплативост пројекта;</w:t>
      </w:r>
    </w:p>
    <w:p w14:paraId="43CDB7F8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степен развијености општине на чијој се територији пројекат реализује и слично;</w:t>
      </w:r>
    </w:p>
    <w:p w14:paraId="46176C47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5) допринос планираних послова спровођењу програма заштите природе и животне средине и одрживом социо-економском развоју;</w:t>
      </w:r>
    </w:p>
    <w:p w14:paraId="0BA1A8B4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степен припремљености пројектне документације;</w:t>
      </w:r>
    </w:p>
    <w:p w14:paraId="53D1AAC0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 институционални капацитет подносиоца захтева/носиоца пројекта и слично.</w:t>
      </w:r>
    </w:p>
    <w:p w14:paraId="2D906BC8" w14:textId="0B5E3055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Вредновање критеријума, испуњеност услова за доделу и предлог износа подстицајних средстава, утврђује комисија за доделу подстицајних средстава за очување и заштиту биолошке, предеоне и геолошке разноврсности у 202</w:t>
      </w:r>
      <w:r w:rsidR="00123A4B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години (у даљем тексту: комисија), коју образује министар надлежан за послове заштите животне средине (у даљем тексту: министар).</w:t>
      </w:r>
    </w:p>
    <w:p w14:paraId="18839DF1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5.</w:t>
      </w:r>
    </w:p>
    <w:p w14:paraId="0C4EE891" w14:textId="774239E6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Додела подстицајних средстава врши се по захтеву за доделу подстицајних средстава, који подносе јединице локалне самоуправе на чијој територији се налази национални парк или заштићено подручје проглашено актом Владе, а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на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основу обавештења Министарства.</w:t>
      </w:r>
    </w:p>
    <w:p w14:paraId="4A3CB720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Обавештење Министарства садржи место и рок за подношење пријава, као и начин достављања документације.</w:t>
      </w:r>
    </w:p>
    <w:p w14:paraId="164A2629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6.</w:t>
      </w:r>
    </w:p>
    <w:p w14:paraId="35A6BD13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Захтев из члана 5. ове уредбе садржи:</w:t>
      </w:r>
    </w:p>
    <w:p w14:paraId="58B054FF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податке о подносиоцу захтева (подаци о правном лицу и контакт подаци);</w:t>
      </w:r>
    </w:p>
    <w:p w14:paraId="7FB9A555" w14:textId="26245DBA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опште податке о програму или пројекту (информације, опис, главн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циљев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зада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ци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односно активности, специфични циљеви, допринос програма или пројекта, локација, време потребно за реализацију, одрживост и степен спремности, анализа потенцијалних ризика, укупна процењена вредност и учешће средстава буџета у финансирању, информације о јавним набавкама које су потребне за реализацију, очекиван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резултат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 ефект</w:t>
      </w:r>
      <w:r w:rsidR="00A270BC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);</w:t>
      </w:r>
    </w:p>
    <w:p w14:paraId="1008A0E6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3) финансијски резиме (планирани буџет, извори финансирања);</w:t>
      </w:r>
    </w:p>
    <w:p w14:paraId="36114423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податке о управљању пројектом (руководилац пројекта, управљачка структура, партнерство и сарадња у реализацији пројекта, веза са другим пројектима);</w:t>
      </w:r>
    </w:p>
    <w:p w14:paraId="4F6FCF7A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5) податке о дозволама, одобрењима и сагласностима од значаја за реализацију пројекта;</w:t>
      </w:r>
    </w:p>
    <w:p w14:paraId="0F775038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изјаву о тачности достављених података;</w:t>
      </w:r>
    </w:p>
    <w:p w14:paraId="6F4D2019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 друге податке од значаја за оцену и финансирање пројекта, зависно од специфичности одређеног пројекта.</w:t>
      </w:r>
    </w:p>
    <w:p w14:paraId="7CD56247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7.</w:t>
      </w:r>
    </w:p>
    <w:p w14:paraId="21284018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Уз захтев се подноси и следећа документација:</w:t>
      </w:r>
    </w:p>
    <w:p w14:paraId="202FADC4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1) доказ о поседовању пројектне документације;</w:t>
      </w:r>
    </w:p>
    <w:p w14:paraId="6029F1E5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2) изјава о начину финансирања пројекта која садржи укупну вредност пројекта и висину средстава која се траже;</w:t>
      </w:r>
    </w:p>
    <w:p w14:paraId="4431D926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3) начин на који ће подносилац захтева обезбедити сопствена средства и висина износа;</w:t>
      </w:r>
    </w:p>
    <w:p w14:paraId="4764636A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4) финансијски преглед (процењени буџет, намена коришћења средстава, потребна средства за почетак пројекта, реализацију и његово одржавање);</w:t>
      </w:r>
    </w:p>
    <w:p w14:paraId="7146C6D3" w14:textId="1906E9CF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5) изводљивост предлога, укључујући податке о урађеним студијама изводљивости</w:t>
      </w:r>
      <w:r w:rsidR="006B309D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и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потребној техничкој експертизи </w:t>
      </w:r>
      <w:r w:rsidR="006B309D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(за пројекте који</w:t>
      </w:r>
      <w:r w:rsidR="00F94112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="006B309D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то захтевају) 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 кључним факторима за успех пројекта;</w:t>
      </w:r>
    </w:p>
    <w:p w14:paraId="43468D61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6) техничко-економска анализа потписана (оверена) од стране одговорног пројектанта у складу са законом која садржи следеће елементе:</w:t>
      </w:r>
    </w:p>
    <w:p w14:paraId="04AA9E7B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(1) технички опис пројекта који обавезно садржи попис и опис радова,</w:t>
      </w:r>
    </w:p>
    <w:p w14:paraId="208E78CD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(2) предмер и предрачун радова са укупном ценом инвестиције,</w:t>
      </w:r>
    </w:p>
    <w:p w14:paraId="14BD1915" w14:textId="435035C1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(3) планирану динамику пројекта која обавезно садржи: очекиван датум објављивања позива у поступку јавне набавке за одабир извођача радова</w:t>
      </w:r>
      <w:r w:rsidR="006B309D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за пројекте који то захтевају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, очекивани датум почетка радова, као и очекивани датум завршетка радова;</w:t>
      </w:r>
    </w:p>
    <w:p w14:paraId="3577EE7B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7) доказ о власништву над објектом који је предмет пројекта или други доказ о решеним имовинско-правним односима, односно правоснажну употребну дозволу;</w:t>
      </w:r>
    </w:p>
    <w:p w14:paraId="5504B2D5" w14:textId="50E491EA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8) анализ</w:t>
      </w:r>
      <w:r w:rsidR="00F94112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у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тржишта, укључујући тренутно стање и процену тржишта добављача и корисника.</w:t>
      </w:r>
    </w:p>
    <w:p w14:paraId="304D8087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8.</w:t>
      </w:r>
    </w:p>
    <w:p w14:paraId="28488B25" w14:textId="0A9A8895" w:rsidR="009435E6" w:rsidRPr="00371400" w:rsidRDefault="009435E6" w:rsidP="006B309D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Комисија утврђује </w:t>
      </w:r>
      <w:bookmarkStart w:id="2" w:name="_Hlk142914678"/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Листу </w:t>
      </w:r>
      <w:bookmarkStart w:id="3" w:name="_Hlk142914399"/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вредновања и рангирања пријављених програма и пројеката</w:t>
      </w:r>
      <w:bookmarkEnd w:id="2"/>
      <w:r w:rsidR="006B309D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за доделу подстицајних средстава за очување и заштиту биолошке, предеоне и геолошке разноврсности у 202</w:t>
      </w:r>
      <w:r w:rsidR="00F94112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5</w:t>
      </w:r>
      <w:r w:rsidR="006B309D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. години,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у року који не може бити дужи од 60 дана од дана истека рока за подношење захтева.</w:t>
      </w:r>
    </w:p>
    <w:bookmarkEnd w:id="3"/>
    <w:p w14:paraId="020EC497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Листа из става 1. овог члана се објављује </w:t>
      </w:r>
      <w:bookmarkStart w:id="4" w:name="_Hlk142914660"/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на званичној интернет страници Министарства.</w:t>
      </w:r>
    </w:p>
    <w:bookmarkEnd w:id="4"/>
    <w:p w14:paraId="0B988689" w14:textId="28529CE3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Подносиоци захтева имају право увида у поднете захтеве и приложену документацију, као и право приговора у року о</w:t>
      </w:r>
      <w:r w:rsidR="00353217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д три дана од дана објављивања л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исте из става 1. овог члана.</w:t>
      </w:r>
    </w:p>
    <w:p w14:paraId="756DF9A7" w14:textId="3F6B8FC9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Одлуку о приговору комисија доноси у року од 15 дана од дана његовог пријема. </w:t>
      </w:r>
      <w:bookmarkStart w:id="5" w:name="_Hlk142914319"/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Одлуку о додели подстицајних средстава доноси министар, на основу</w:t>
      </w:r>
      <w:r w:rsidR="00353217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л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исте из става 1. овог члана, у року од 30 дана од дана утврђивања </w:t>
      </w:r>
      <w:r w:rsidR="00353217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те л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исте.</w:t>
      </w:r>
      <w:bookmarkEnd w:id="5"/>
    </w:p>
    <w:p w14:paraId="170F823C" w14:textId="7777777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9.</w:t>
      </w:r>
    </w:p>
    <w:p w14:paraId="4903E4D4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Средства која се, у складу са овом уредбом, доделе за реализацију програма и пројекта су наменска средства и могу да се користе искључиво за реализацију конкретног програма и пројекта.</w:t>
      </w:r>
    </w:p>
    <w:p w14:paraId="356E7939" w14:textId="2C8CE1F9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Члан 10.</w:t>
      </w:r>
    </w:p>
    <w:p w14:paraId="6A2D623C" w14:textId="77777777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Међусобна права и обавезе у вези са доделом подстицајних средстава уређују се уговором који закључују Министарство и јединице локалне самоуправе.</w:t>
      </w:r>
    </w:p>
    <w:p w14:paraId="195B22B3" w14:textId="77777777" w:rsidR="00371400" w:rsidRDefault="00371400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6A1E9287" w14:textId="40EB2E47" w:rsidR="009435E6" w:rsidRPr="00371400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lastRenderedPageBreak/>
        <w:t>Члан 11.</w:t>
      </w:r>
    </w:p>
    <w:p w14:paraId="31E8331D" w14:textId="7B9A088B" w:rsidR="009435E6" w:rsidRPr="00371400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Ова уредба ступа на снагу осмог дана од данa објављивања у „Службеном гласнику Републике Србије”.</w:t>
      </w:r>
    </w:p>
    <w:p w14:paraId="5F46C4A4" w14:textId="77777777" w:rsidR="009C2017" w:rsidRPr="00371400" w:rsidRDefault="009C2017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33FDB2DB" w14:textId="39550FBD" w:rsidR="009435E6" w:rsidRPr="00FD452F" w:rsidRDefault="009C2017" w:rsidP="009C2017">
      <w:pPr>
        <w:shd w:val="clear" w:color="auto" w:fill="FFFFFF"/>
        <w:spacing w:after="150" w:line="240" w:lineRule="auto"/>
        <w:ind w:firstLine="480"/>
        <w:rPr>
          <w:rFonts w:eastAsia="Times New Roman"/>
          <w:vanish w:val="0"/>
          <w:color w:val="auto"/>
          <w:kern w:val="0"/>
          <w:szCs w:val="24"/>
          <w:lang w:val="sr-Latn-R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05 Б</w:t>
      </w:r>
      <w:r w:rsidR="009435E6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рој</w:t>
      </w: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:</w:t>
      </w:r>
      <w:r w:rsidR="009435E6"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</w:t>
      </w:r>
      <w:r w:rsidR="00FD452F">
        <w:rPr>
          <w:rFonts w:eastAsia="Times New Roman"/>
          <w:vanish w:val="0"/>
          <w:color w:val="auto"/>
          <w:kern w:val="0"/>
          <w:szCs w:val="24"/>
          <w:lang w:val="sr-Latn-RS"/>
          <w14:ligatures w14:val="none"/>
          <w14:cntxtAlts w14:val="0"/>
        </w:rPr>
        <w:t>110-4854/2025-1</w:t>
      </w:r>
    </w:p>
    <w:p w14:paraId="26C354CD" w14:textId="29F7C193" w:rsidR="009435E6" w:rsidRPr="00FD452F" w:rsidRDefault="009435E6" w:rsidP="009C2017">
      <w:pPr>
        <w:shd w:val="clear" w:color="auto" w:fill="FFFFFF"/>
        <w:spacing w:after="150" w:line="240" w:lineRule="auto"/>
        <w:ind w:firstLine="480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У Београду, </w:t>
      </w:r>
      <w:r w:rsidR="00FD452F">
        <w:rPr>
          <w:rFonts w:eastAsia="Times New Roman"/>
          <w:vanish w:val="0"/>
          <w:color w:val="auto"/>
          <w:kern w:val="0"/>
          <w:szCs w:val="24"/>
          <w:lang w:val="sr-Latn-RS"/>
          <w14:ligatures w14:val="none"/>
          <w14:cntxtAlts w14:val="0"/>
        </w:rPr>
        <w:t>15.</w:t>
      </w:r>
      <w:r w:rsidR="00FD452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маја 2025. године</w:t>
      </w:r>
    </w:p>
    <w:p w14:paraId="2E98FCC3" w14:textId="1D008832" w:rsidR="009435E6" w:rsidRPr="00371400" w:rsidRDefault="009435E6" w:rsidP="009C2017">
      <w:pPr>
        <w:shd w:val="clear" w:color="auto" w:fill="FFFFFF"/>
        <w:spacing w:after="0" w:line="240" w:lineRule="auto"/>
        <w:ind w:firstLine="480"/>
        <w:jc w:val="center"/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В</w:t>
      </w:r>
      <w:r w:rsidR="009C2017" w:rsidRPr="00371400">
        <w:rPr>
          <w:rFonts w:eastAsia="Times New Roman"/>
          <w:bCs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Л А Д А</w:t>
      </w:r>
    </w:p>
    <w:p w14:paraId="3875AB79" w14:textId="77777777" w:rsidR="009C2017" w:rsidRPr="00371400" w:rsidRDefault="009C2017" w:rsidP="009C2017">
      <w:pPr>
        <w:shd w:val="clear" w:color="auto" w:fill="FFFFFF"/>
        <w:spacing w:after="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1FCC8F30" w14:textId="090D248C" w:rsidR="00534433" w:rsidRDefault="009C2017">
      <w:pPr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 w:rsidRPr="00371400"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 xml:space="preserve">                                                                                                                       ПРЕДСЕДНИК</w:t>
      </w:r>
    </w:p>
    <w:p w14:paraId="12C43F40" w14:textId="6AB5C2C1" w:rsidR="00FD452F" w:rsidRPr="00371400" w:rsidRDefault="00FD452F" w:rsidP="00FD452F">
      <w:pPr>
        <w:jc w:val="right"/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  <w:r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  <w:t>проф. др Ђуро Мацут, с.р.</w:t>
      </w:r>
    </w:p>
    <w:p w14:paraId="71E2FE25" w14:textId="7213C5AB" w:rsidR="00371400" w:rsidRPr="00371400" w:rsidRDefault="00371400">
      <w:pPr>
        <w:rPr>
          <w:rFonts w:eastAsia="Times New Roman"/>
          <w:vanish w:val="0"/>
          <w:color w:val="auto"/>
          <w:kern w:val="0"/>
          <w:szCs w:val="24"/>
          <w:lang w:val="sr-Cyrl-CS"/>
          <w14:ligatures w14:val="none"/>
          <w14:cntxtAlts w14:val="0"/>
        </w:rPr>
      </w:pPr>
    </w:p>
    <w:p w14:paraId="7B932A94" w14:textId="77777777" w:rsidR="00371400" w:rsidRPr="00371400" w:rsidRDefault="00371400">
      <w:pPr>
        <w:rPr>
          <w:szCs w:val="24"/>
          <w:lang w:val="sr-Cyrl-CS"/>
        </w:rPr>
      </w:pPr>
    </w:p>
    <w:sectPr w:rsidR="00371400" w:rsidRPr="00371400" w:rsidSect="00371400">
      <w:headerReference w:type="default" r:id="rId7"/>
      <w:footerReference w:type="default" r:id="rId8"/>
      <w:pgSz w:w="11907" w:h="16840" w:code="9"/>
      <w:pgMar w:top="1440" w:right="1440" w:bottom="1134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00081" w14:textId="77777777" w:rsidR="0094758A" w:rsidRDefault="0094758A" w:rsidP="009C2017">
      <w:pPr>
        <w:spacing w:after="0" w:line="240" w:lineRule="auto"/>
      </w:pPr>
      <w:r>
        <w:separator/>
      </w:r>
    </w:p>
  </w:endnote>
  <w:endnote w:type="continuationSeparator" w:id="0">
    <w:p w14:paraId="24C74E41" w14:textId="77777777" w:rsidR="0094758A" w:rsidRDefault="0094758A" w:rsidP="009C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D1EA2" w14:textId="12721866" w:rsidR="009C2017" w:rsidRDefault="009C2017">
    <w:pPr>
      <w:pStyle w:val="Footer"/>
    </w:pPr>
  </w:p>
  <w:p w14:paraId="7C85374D" w14:textId="77777777" w:rsidR="009C2017" w:rsidRDefault="009C20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34018" w14:textId="77777777" w:rsidR="0094758A" w:rsidRDefault="0094758A" w:rsidP="009C2017">
      <w:pPr>
        <w:spacing w:after="0" w:line="240" w:lineRule="auto"/>
      </w:pPr>
      <w:r>
        <w:separator/>
      </w:r>
    </w:p>
  </w:footnote>
  <w:footnote w:type="continuationSeparator" w:id="0">
    <w:p w14:paraId="54585C93" w14:textId="77777777" w:rsidR="0094758A" w:rsidRDefault="0094758A" w:rsidP="009C2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49391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9280456" w14:textId="3026731F" w:rsidR="00371400" w:rsidRDefault="00371400" w:rsidP="00371400">
        <w:pPr>
          <w:pStyle w:val="Header"/>
          <w:jc w:val="center"/>
        </w:pPr>
        <w:r w:rsidRPr="00371400">
          <w:rPr>
            <w:vanish w:val="0"/>
          </w:rPr>
          <w:fldChar w:fldCharType="begin"/>
        </w:r>
        <w:r w:rsidRPr="00371400">
          <w:rPr>
            <w:vanish w:val="0"/>
          </w:rPr>
          <w:instrText xml:space="preserve"> PAGE   \* MERGEFORMAT </w:instrText>
        </w:r>
        <w:r w:rsidRPr="00371400">
          <w:rPr>
            <w:vanish w:val="0"/>
          </w:rPr>
          <w:fldChar w:fldCharType="separate"/>
        </w:r>
        <w:r w:rsidR="00FD452F">
          <w:rPr>
            <w:noProof/>
            <w:vanish w:val="0"/>
          </w:rPr>
          <w:t>5</w:t>
        </w:r>
        <w:r w:rsidRPr="00371400">
          <w:rPr>
            <w:noProof/>
            <w:vanish w:val="0"/>
          </w:rPr>
          <w:fldChar w:fldCharType="end"/>
        </w:r>
      </w:p>
    </w:sdtContent>
  </w:sdt>
  <w:p w14:paraId="5D9F56D2" w14:textId="77777777" w:rsidR="00371400" w:rsidRDefault="00371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06E97"/>
    <w:multiLevelType w:val="hybridMultilevel"/>
    <w:tmpl w:val="DD4AE66A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722"/>
    <w:rsid w:val="00010D56"/>
    <w:rsid w:val="000429BE"/>
    <w:rsid w:val="000E7FB4"/>
    <w:rsid w:val="00123A4B"/>
    <w:rsid w:val="00196C7B"/>
    <w:rsid w:val="001B71CE"/>
    <w:rsid w:val="001C5521"/>
    <w:rsid w:val="002805AB"/>
    <w:rsid w:val="00287E60"/>
    <w:rsid w:val="002B6901"/>
    <w:rsid w:val="002C5D21"/>
    <w:rsid w:val="002D10BA"/>
    <w:rsid w:val="00353217"/>
    <w:rsid w:val="00371400"/>
    <w:rsid w:val="00383359"/>
    <w:rsid w:val="003C7C20"/>
    <w:rsid w:val="003E6DE1"/>
    <w:rsid w:val="00401F5B"/>
    <w:rsid w:val="00415FDA"/>
    <w:rsid w:val="00453234"/>
    <w:rsid w:val="004F7866"/>
    <w:rsid w:val="00511227"/>
    <w:rsid w:val="00534433"/>
    <w:rsid w:val="005D0B15"/>
    <w:rsid w:val="006528BB"/>
    <w:rsid w:val="0066375C"/>
    <w:rsid w:val="00665D3F"/>
    <w:rsid w:val="006B309D"/>
    <w:rsid w:val="007B3C20"/>
    <w:rsid w:val="007B75B6"/>
    <w:rsid w:val="007F5EA8"/>
    <w:rsid w:val="008062EB"/>
    <w:rsid w:val="008D50A8"/>
    <w:rsid w:val="0092633C"/>
    <w:rsid w:val="009435E6"/>
    <w:rsid w:val="0094758A"/>
    <w:rsid w:val="009C2017"/>
    <w:rsid w:val="009D1722"/>
    <w:rsid w:val="009E5829"/>
    <w:rsid w:val="00A270BC"/>
    <w:rsid w:val="00AE33B2"/>
    <w:rsid w:val="00C07229"/>
    <w:rsid w:val="00C132D2"/>
    <w:rsid w:val="00C83A31"/>
    <w:rsid w:val="00CD25F3"/>
    <w:rsid w:val="00DA0943"/>
    <w:rsid w:val="00DC7636"/>
    <w:rsid w:val="00DD067B"/>
    <w:rsid w:val="00DD5C65"/>
    <w:rsid w:val="00DF144E"/>
    <w:rsid w:val="00E27DC3"/>
    <w:rsid w:val="00E66A6F"/>
    <w:rsid w:val="00ED4A00"/>
    <w:rsid w:val="00F94112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2E88E"/>
  <w15:chartTrackingRefBased/>
  <w15:docId w15:val="{3346FA6F-1976-475E-8F11-0B5C110D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vanish/>
        <w:color w:val="000000"/>
        <w:kern w:val="2"/>
        <w:sz w:val="24"/>
        <w:szCs w:val="22"/>
        <w:lang w:val="en-US" w:eastAsia="en-US" w:bidi="ar-SA"/>
        <w14:ligatures w14:val="standardContextua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3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7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017"/>
  </w:style>
  <w:style w:type="paragraph" w:styleId="Footer">
    <w:name w:val="footer"/>
    <w:basedOn w:val="Normal"/>
    <w:link w:val="FooterChar"/>
    <w:uiPriority w:val="99"/>
    <w:unhideWhenUsed/>
    <w:rsid w:val="009C2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3446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660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13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594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88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651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630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94482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99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Boljanić</dc:creator>
  <cp:keywords/>
  <dc:description/>
  <cp:lastModifiedBy>Aleksandar vojinovic</cp:lastModifiedBy>
  <cp:revision>2</cp:revision>
  <cp:lastPrinted>2024-02-19T11:56:00Z</cp:lastPrinted>
  <dcterms:created xsi:type="dcterms:W3CDTF">2025-05-15T14:18:00Z</dcterms:created>
  <dcterms:modified xsi:type="dcterms:W3CDTF">2025-05-15T14:18:00Z</dcterms:modified>
</cp:coreProperties>
</file>