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CB8F5" w14:textId="77777777" w:rsidR="00F35EF4" w:rsidRPr="00DF6B2D" w:rsidRDefault="00F35EF4" w:rsidP="00F35EF4">
      <w:pPr>
        <w:rPr>
          <w:sz w:val="23"/>
          <w:szCs w:val="23"/>
        </w:rPr>
      </w:pPr>
      <w:r>
        <w:rPr>
          <w:sz w:val="23"/>
          <w:szCs w:val="23"/>
        </w:rPr>
        <w:tab/>
      </w:r>
      <w:r w:rsidRPr="00DF6B2D">
        <w:rPr>
          <w:sz w:val="23"/>
          <w:szCs w:val="23"/>
        </w:rPr>
        <w:t>На основу члана 22. став 6. и члана 132. став 2. Закона о полицији („Службени гласник РСˮ, бр. 6/16, 24/18 и 87/18), члана 42. став 1. Закона о Влади („Службени гласник РС”, бр. 55/05, 71/05 – исправка, 101/07, 65/08, 16/11, 68/12 – УС, 72/12, 7/14 – УС, 44/14 и 30/18 – др. закон), у складу са чланом 12. став 3. Закона о тајности података („Службени гласник РСˮ, број 104/09),</w:t>
      </w:r>
    </w:p>
    <w:p w14:paraId="35607163" w14:textId="77777777" w:rsidR="00F35EF4" w:rsidRPr="00DF6B2D" w:rsidRDefault="00F35EF4" w:rsidP="00F35EF4">
      <w:pPr>
        <w:rPr>
          <w:sz w:val="23"/>
          <w:szCs w:val="23"/>
        </w:rPr>
      </w:pPr>
    </w:p>
    <w:p w14:paraId="4FEAA966" w14:textId="77777777" w:rsidR="00F35EF4" w:rsidRPr="00DF6B2D" w:rsidRDefault="00F35EF4" w:rsidP="00F35EF4">
      <w:pPr>
        <w:rPr>
          <w:sz w:val="23"/>
          <w:szCs w:val="23"/>
        </w:rPr>
      </w:pPr>
      <w:r w:rsidRPr="00DF6B2D">
        <w:rPr>
          <w:sz w:val="23"/>
          <w:szCs w:val="23"/>
        </w:rPr>
        <w:tab/>
        <w:t>Влада доноси</w:t>
      </w:r>
    </w:p>
    <w:p w14:paraId="78717E00" w14:textId="77777777" w:rsidR="00F35EF4" w:rsidRPr="00DF6B2D" w:rsidRDefault="00F35EF4" w:rsidP="00F35EF4">
      <w:pPr>
        <w:rPr>
          <w:sz w:val="23"/>
          <w:szCs w:val="23"/>
        </w:rPr>
      </w:pPr>
    </w:p>
    <w:p w14:paraId="34FBBEEF" w14:textId="77777777" w:rsidR="00F35EF4" w:rsidRPr="00DF6B2D" w:rsidRDefault="00F35EF4" w:rsidP="00F35EF4">
      <w:pPr>
        <w:jc w:val="center"/>
        <w:rPr>
          <w:sz w:val="23"/>
          <w:szCs w:val="23"/>
        </w:rPr>
      </w:pPr>
      <w:r w:rsidRPr="00DF6B2D">
        <w:rPr>
          <w:sz w:val="23"/>
          <w:szCs w:val="23"/>
        </w:rPr>
        <w:t>УРЕДБУ</w:t>
      </w:r>
    </w:p>
    <w:p w14:paraId="38D8B742" w14:textId="77777777" w:rsidR="00F35EF4" w:rsidRPr="00DF6B2D" w:rsidRDefault="00F35EF4" w:rsidP="00F35EF4">
      <w:pPr>
        <w:jc w:val="center"/>
        <w:rPr>
          <w:sz w:val="23"/>
          <w:szCs w:val="23"/>
        </w:rPr>
      </w:pPr>
      <w:r w:rsidRPr="00DF6B2D">
        <w:rPr>
          <w:sz w:val="23"/>
          <w:szCs w:val="23"/>
        </w:rPr>
        <w:t>О ИЗМЕНАМА И ДОПУНАМА УРЕДБЕ О СПЕЦИЈАЛНОЈ И ПОСЕБНИМ</w:t>
      </w:r>
    </w:p>
    <w:p w14:paraId="6CFB300C" w14:textId="77777777" w:rsidR="00F35EF4" w:rsidRPr="00DF6B2D" w:rsidRDefault="00F35EF4" w:rsidP="00F35EF4">
      <w:pPr>
        <w:jc w:val="center"/>
        <w:rPr>
          <w:sz w:val="23"/>
          <w:szCs w:val="23"/>
          <w:lang w:val="sr-Cyrl-RS"/>
        </w:rPr>
      </w:pPr>
      <w:r w:rsidRPr="00DF6B2D">
        <w:rPr>
          <w:sz w:val="23"/>
          <w:szCs w:val="23"/>
        </w:rPr>
        <w:t>ЈЕДИНИЦАМА ПОЛИЦИЈЕ</w:t>
      </w:r>
    </w:p>
    <w:p w14:paraId="7B6F2ABA" w14:textId="77777777" w:rsidR="00F35EF4" w:rsidRPr="00DF6B2D" w:rsidRDefault="00F35EF4" w:rsidP="00F35EF4">
      <w:pPr>
        <w:rPr>
          <w:sz w:val="23"/>
          <w:szCs w:val="23"/>
        </w:rPr>
      </w:pPr>
    </w:p>
    <w:p w14:paraId="72C710D6" w14:textId="77777777" w:rsidR="00F35EF4" w:rsidRPr="00DF6B2D" w:rsidRDefault="00F35EF4" w:rsidP="00F35EF4">
      <w:pPr>
        <w:jc w:val="center"/>
        <w:rPr>
          <w:sz w:val="23"/>
          <w:szCs w:val="23"/>
        </w:rPr>
      </w:pPr>
      <w:r w:rsidRPr="00DF6B2D">
        <w:rPr>
          <w:sz w:val="23"/>
          <w:szCs w:val="23"/>
        </w:rPr>
        <w:t>Члан 1.</w:t>
      </w:r>
    </w:p>
    <w:p w14:paraId="59DDD7E7" w14:textId="77777777" w:rsidR="00F35EF4" w:rsidRPr="00DF6B2D" w:rsidRDefault="00F35EF4" w:rsidP="00F35EF4">
      <w:pPr>
        <w:rPr>
          <w:sz w:val="23"/>
          <w:szCs w:val="23"/>
        </w:rPr>
      </w:pPr>
      <w:r w:rsidRPr="00DF6B2D">
        <w:rPr>
          <w:sz w:val="23"/>
          <w:szCs w:val="23"/>
        </w:rPr>
        <w:tab/>
        <w:t>У Уредби о специјалној и посебним јединицама полиције („Службени гласник РСˮ, бр. 47/18, 59/18, 91/18, 29/19, 69/19, 66/20, 78/20, 102/20, 113/20, 133/20, 146/20, 149/20, 60/21, 83/21, 125/21, 67/22, 83/22, 134/22, 16/23, 38/23, 54/23, 89/23, 26/24, 78/24 и 90/24), у члану 22а став 1. тачка 1) број: „28” замењује се бројем: „30”.</w:t>
      </w:r>
    </w:p>
    <w:p w14:paraId="2EB0A3FE" w14:textId="77777777" w:rsidR="00F35EF4" w:rsidRPr="00DF6B2D" w:rsidRDefault="00F35EF4" w:rsidP="00F35EF4">
      <w:pPr>
        <w:rPr>
          <w:sz w:val="23"/>
          <w:szCs w:val="23"/>
        </w:rPr>
      </w:pPr>
      <w:r w:rsidRPr="00DF6B2D">
        <w:rPr>
          <w:sz w:val="23"/>
          <w:szCs w:val="23"/>
        </w:rPr>
        <w:tab/>
        <w:t xml:space="preserve">У ставу 4. после речи: „жандарм I” додају се речи: „у складу са ранг листом и бројем радних места која се конкурсом попуњавају,”. </w:t>
      </w:r>
    </w:p>
    <w:p w14:paraId="49901067" w14:textId="77777777" w:rsidR="00F35EF4" w:rsidRPr="00DF6B2D" w:rsidRDefault="00F35EF4" w:rsidP="00F35EF4">
      <w:pPr>
        <w:rPr>
          <w:sz w:val="23"/>
          <w:szCs w:val="23"/>
        </w:rPr>
      </w:pPr>
      <w:r w:rsidRPr="00DF6B2D">
        <w:rPr>
          <w:sz w:val="23"/>
          <w:szCs w:val="23"/>
        </w:rPr>
        <w:tab/>
        <w:t>После става 4. додају се нови ст. 5 – 8. који гласе:</w:t>
      </w:r>
    </w:p>
    <w:p w14:paraId="36D2240C" w14:textId="77777777" w:rsidR="00F35EF4" w:rsidRPr="00DF6B2D" w:rsidRDefault="00F35EF4" w:rsidP="00F35EF4">
      <w:pPr>
        <w:rPr>
          <w:sz w:val="23"/>
          <w:szCs w:val="23"/>
        </w:rPr>
      </w:pPr>
      <w:r w:rsidRPr="00DF6B2D">
        <w:rPr>
          <w:sz w:val="23"/>
          <w:szCs w:val="23"/>
        </w:rPr>
        <w:tab/>
        <w:t xml:space="preserve">„Кандидати који испуњавају услове за заснивање радног односа прописане Законом о полицији и овом уредбом, а који су завршили Селекциону и Основну обуку по претходно расписаном конкурсу и нису примљени у радни однос у складу са ставом 4. овог члана, могу поднети пријаву на нови конкурс </w:t>
      </w:r>
      <w:r>
        <w:rPr>
          <w:sz w:val="23"/>
          <w:szCs w:val="23"/>
          <w:lang w:val="sr-Cyrl-RS"/>
        </w:rPr>
        <w:t>ако</w:t>
      </w:r>
      <w:r w:rsidRPr="00DF6B2D">
        <w:rPr>
          <w:sz w:val="23"/>
          <w:szCs w:val="23"/>
        </w:rPr>
        <w:t xml:space="preserve"> је исти расписан у року од годину дана од претходно расписаног конкурса, без обавезе поновног похађања Селекционе и Основне обуке.</w:t>
      </w:r>
    </w:p>
    <w:p w14:paraId="36BDB807" w14:textId="77777777" w:rsidR="00F35EF4" w:rsidRPr="00DF6B2D" w:rsidRDefault="00F35EF4" w:rsidP="00F35EF4">
      <w:pPr>
        <w:rPr>
          <w:sz w:val="23"/>
          <w:szCs w:val="23"/>
        </w:rPr>
      </w:pPr>
      <w:r w:rsidRPr="00DF6B2D">
        <w:rPr>
          <w:sz w:val="23"/>
          <w:szCs w:val="23"/>
        </w:rPr>
        <w:tab/>
        <w:t>Кандидати из става 5. овог члана рангирају се у складу са оствареним резултатима на претходно завршеној Селекционој и Основној обуци, уз сагласност кандидата.</w:t>
      </w:r>
    </w:p>
    <w:p w14:paraId="2749ABF4" w14:textId="77777777" w:rsidR="00F35EF4" w:rsidRPr="00DF6B2D" w:rsidRDefault="00F35EF4" w:rsidP="00F35EF4">
      <w:pPr>
        <w:rPr>
          <w:sz w:val="23"/>
          <w:szCs w:val="23"/>
        </w:rPr>
      </w:pPr>
      <w:r w:rsidRPr="00DF6B2D">
        <w:rPr>
          <w:sz w:val="23"/>
          <w:szCs w:val="23"/>
        </w:rPr>
        <w:tab/>
        <w:t xml:space="preserve">Кандидат који се не сагласи са оствареним резултатима Селекционе и </w:t>
      </w:r>
      <w:r>
        <w:rPr>
          <w:sz w:val="23"/>
          <w:szCs w:val="23"/>
          <w:lang w:val="sr-Cyrl-RS"/>
        </w:rPr>
        <w:t>О</w:t>
      </w:r>
      <w:r w:rsidRPr="00DF6B2D">
        <w:rPr>
          <w:sz w:val="23"/>
          <w:szCs w:val="23"/>
        </w:rPr>
        <w:t>сновне обуке на претходно расписаном конкурсу, биће поново упућен на похађање обука.</w:t>
      </w:r>
    </w:p>
    <w:p w14:paraId="50566716" w14:textId="77777777" w:rsidR="00F35EF4" w:rsidRPr="00DF6B2D" w:rsidRDefault="00F35EF4" w:rsidP="00F35EF4">
      <w:pPr>
        <w:rPr>
          <w:sz w:val="23"/>
          <w:szCs w:val="23"/>
        </w:rPr>
      </w:pPr>
      <w:r>
        <w:rPr>
          <w:sz w:val="23"/>
          <w:szCs w:val="23"/>
        </w:rPr>
        <w:tab/>
        <w:t>Одредбе из ст. 5</w:t>
      </w:r>
      <w:r w:rsidRPr="00DF6B2D">
        <w:rPr>
          <w:sz w:val="23"/>
          <w:szCs w:val="23"/>
        </w:rPr>
        <w:t xml:space="preserve">–7. овог члана сходно се примењују и на попуну радних </w:t>
      </w:r>
      <w:r>
        <w:rPr>
          <w:sz w:val="23"/>
          <w:szCs w:val="23"/>
        </w:rPr>
        <w:t>места путем интерних конкурса.”</w:t>
      </w:r>
    </w:p>
    <w:p w14:paraId="1DBDA0B8" w14:textId="77777777" w:rsidR="00F35EF4" w:rsidRPr="00DF6B2D" w:rsidRDefault="00F35EF4" w:rsidP="00F35EF4">
      <w:pPr>
        <w:rPr>
          <w:sz w:val="23"/>
          <w:szCs w:val="23"/>
        </w:rPr>
      </w:pPr>
      <w:r w:rsidRPr="00DF6B2D">
        <w:rPr>
          <w:sz w:val="23"/>
          <w:szCs w:val="23"/>
        </w:rPr>
        <w:tab/>
        <w:t>Досадашњи став 5. постаје став 9.</w:t>
      </w:r>
    </w:p>
    <w:p w14:paraId="0ECB71A3" w14:textId="77777777" w:rsidR="00F35EF4" w:rsidRPr="00DF6B2D" w:rsidRDefault="00F35EF4" w:rsidP="00F35EF4">
      <w:pPr>
        <w:rPr>
          <w:sz w:val="23"/>
          <w:szCs w:val="23"/>
        </w:rPr>
      </w:pPr>
      <w:r w:rsidRPr="00DF6B2D">
        <w:rPr>
          <w:sz w:val="23"/>
          <w:szCs w:val="23"/>
        </w:rPr>
        <w:tab/>
      </w:r>
    </w:p>
    <w:p w14:paraId="2DD335EF" w14:textId="77777777" w:rsidR="00F35EF4" w:rsidRPr="00DF6B2D" w:rsidRDefault="00F35EF4" w:rsidP="00F35EF4">
      <w:pPr>
        <w:jc w:val="center"/>
        <w:rPr>
          <w:sz w:val="23"/>
          <w:szCs w:val="23"/>
        </w:rPr>
      </w:pPr>
      <w:r w:rsidRPr="00DF6B2D">
        <w:rPr>
          <w:sz w:val="23"/>
          <w:szCs w:val="23"/>
        </w:rPr>
        <w:t>Члан 2.</w:t>
      </w:r>
    </w:p>
    <w:p w14:paraId="1AC8E2C0" w14:textId="77777777" w:rsidR="00F35EF4" w:rsidRPr="00DF6B2D" w:rsidRDefault="00F35EF4" w:rsidP="00F35EF4">
      <w:pPr>
        <w:rPr>
          <w:sz w:val="23"/>
          <w:szCs w:val="23"/>
        </w:rPr>
      </w:pPr>
      <w:r w:rsidRPr="00DF6B2D">
        <w:rPr>
          <w:sz w:val="23"/>
          <w:szCs w:val="23"/>
        </w:rPr>
        <w:tab/>
        <w:t>У члану 55. ст. 1. и 2. мењају се и гласе:</w:t>
      </w:r>
    </w:p>
    <w:p w14:paraId="27AF99D2" w14:textId="77777777" w:rsidR="00F35EF4" w:rsidRPr="00DF6B2D" w:rsidRDefault="00F35EF4" w:rsidP="00F35EF4">
      <w:pPr>
        <w:rPr>
          <w:sz w:val="23"/>
          <w:szCs w:val="23"/>
        </w:rPr>
      </w:pPr>
      <w:r w:rsidRPr="00DF6B2D">
        <w:rPr>
          <w:sz w:val="23"/>
          <w:szCs w:val="23"/>
        </w:rPr>
        <w:tab/>
        <w:t>„Полицијска бригада је посебна јединица полиције у саставу Полицијске управе за град Београд која извршава полицијске послове, превасходно полицијске послове одржавања јавног реда и мира, спречавања насиља на спортским приредбама и другим јавним окупљањима, пружања помоћи у извршењима, као и друге високоризичне послове и задатке у циљу заштите безбедности личне и имовинске сигурности грађана на подручју Полицијске управе за град Београд, и на територији других полицијских управа по одобрењу директора полиције.</w:t>
      </w:r>
    </w:p>
    <w:p w14:paraId="16ACDE5D" w14:textId="77777777" w:rsidR="00F35EF4" w:rsidRPr="00DF6B2D" w:rsidRDefault="00F35EF4" w:rsidP="00F35EF4">
      <w:pPr>
        <w:rPr>
          <w:sz w:val="23"/>
          <w:szCs w:val="23"/>
        </w:rPr>
      </w:pPr>
      <w:r>
        <w:rPr>
          <w:sz w:val="23"/>
          <w:szCs w:val="23"/>
        </w:rPr>
        <w:tab/>
      </w:r>
      <w:r w:rsidRPr="00DF6B2D">
        <w:rPr>
          <w:sz w:val="23"/>
          <w:szCs w:val="23"/>
        </w:rPr>
        <w:t xml:space="preserve">Полицијска бригада извршава послове и задатке (користећи људство, материјално техничка средства, специјалну опрему и уређаје, специјална возила и службене животиње) самостално или у сарадњи са организационим јединицама Министарства и осталим субјектима безбедности, у циљу заштите живота, јавног реда и мира, личне и имовинске сигурности грађана: када безбедносне процене указују да би могло доћи до угрожавања стања јавне безбедности и безбедности људи и имовине у већем обиму; обезбеђења јавних окупљања на којима се очекује </w:t>
      </w:r>
      <w:r w:rsidRPr="00DF6B2D">
        <w:rPr>
          <w:sz w:val="23"/>
          <w:szCs w:val="23"/>
        </w:rPr>
        <w:lastRenderedPageBreak/>
        <w:t>присуство већег броја грађана и где безбедносна процена указује на повећан ризик и могућност нарушавања јавног реда у већем обиму; на успостављању већ нарушеног јавног реда у већем обиму и/или већем подручју; на пружању помоћи у сложеним извршењима; контрадиверзионе заштите; обезбеђења објеката Полицијске бригаде, сталног дежурства и логистичких послова; на одржавању потребне спремности и мобилности за извршавање других сложених безбедносних задатака у редовним приликама; у случају ванредних ситуација и ванредног стања; на решавању кризних ситуација изазваних претњом од извршења или извршеним терористичким актима или актима насилног екстремизма,</w:t>
      </w:r>
      <w:r>
        <w:rPr>
          <w:sz w:val="23"/>
          <w:szCs w:val="23"/>
        </w:rPr>
        <w:t xml:space="preserve"> масовним убиствима (АМОК) и сл.</w:t>
      </w:r>
      <w:r w:rsidRPr="00DF6B2D">
        <w:rPr>
          <w:sz w:val="23"/>
          <w:szCs w:val="23"/>
        </w:rPr>
        <w:t xml:space="preserve"> као и на другим пословима и задацима који јој се одреде и наложе, у складу са прописима.”</w:t>
      </w:r>
    </w:p>
    <w:p w14:paraId="00DB5DCC" w14:textId="77777777" w:rsidR="00F35EF4" w:rsidRPr="00DF6B2D" w:rsidRDefault="00F35EF4" w:rsidP="00F35EF4">
      <w:pPr>
        <w:rPr>
          <w:sz w:val="23"/>
          <w:szCs w:val="23"/>
        </w:rPr>
      </w:pPr>
    </w:p>
    <w:p w14:paraId="7AA9FD93" w14:textId="77777777" w:rsidR="00F35EF4" w:rsidRPr="00DF6B2D" w:rsidRDefault="00F35EF4" w:rsidP="00F35EF4">
      <w:pPr>
        <w:jc w:val="center"/>
        <w:rPr>
          <w:sz w:val="23"/>
          <w:szCs w:val="23"/>
        </w:rPr>
      </w:pPr>
      <w:r w:rsidRPr="00DF6B2D">
        <w:rPr>
          <w:sz w:val="23"/>
          <w:szCs w:val="23"/>
        </w:rPr>
        <w:t>Члан 3.</w:t>
      </w:r>
    </w:p>
    <w:p w14:paraId="6671DF85" w14:textId="77777777" w:rsidR="00F35EF4" w:rsidRPr="00DF6B2D" w:rsidRDefault="00F35EF4" w:rsidP="00F35EF4">
      <w:pPr>
        <w:rPr>
          <w:sz w:val="23"/>
          <w:szCs w:val="23"/>
        </w:rPr>
      </w:pPr>
      <w:r>
        <w:rPr>
          <w:sz w:val="23"/>
          <w:szCs w:val="23"/>
        </w:rPr>
        <w:tab/>
      </w:r>
      <w:r w:rsidRPr="00DF6B2D">
        <w:rPr>
          <w:sz w:val="23"/>
          <w:szCs w:val="23"/>
        </w:rPr>
        <w:t>Члан 63. мења се и гласи:</w:t>
      </w:r>
    </w:p>
    <w:p w14:paraId="3998E515" w14:textId="77777777" w:rsidR="00F35EF4" w:rsidRPr="00DF6B2D" w:rsidRDefault="00F35EF4" w:rsidP="00F35EF4">
      <w:pPr>
        <w:rPr>
          <w:sz w:val="23"/>
          <w:szCs w:val="23"/>
        </w:rPr>
      </w:pPr>
    </w:p>
    <w:p w14:paraId="39992275" w14:textId="77777777" w:rsidR="00F35EF4" w:rsidRPr="00DF6B2D" w:rsidRDefault="00F35EF4" w:rsidP="00F35EF4">
      <w:pPr>
        <w:jc w:val="center"/>
        <w:rPr>
          <w:sz w:val="23"/>
          <w:szCs w:val="23"/>
        </w:rPr>
      </w:pPr>
      <w:r w:rsidRPr="00DF6B2D">
        <w:rPr>
          <w:sz w:val="23"/>
          <w:szCs w:val="23"/>
        </w:rPr>
        <w:t>„Члан 63.</w:t>
      </w:r>
    </w:p>
    <w:p w14:paraId="42CBB573" w14:textId="77777777" w:rsidR="00F35EF4" w:rsidRPr="00DF6B2D" w:rsidRDefault="00F35EF4" w:rsidP="00F35EF4">
      <w:pPr>
        <w:rPr>
          <w:sz w:val="23"/>
          <w:szCs w:val="23"/>
        </w:rPr>
      </w:pPr>
      <w:r>
        <w:rPr>
          <w:sz w:val="23"/>
          <w:szCs w:val="23"/>
        </w:rPr>
        <w:tab/>
      </w:r>
      <w:r w:rsidRPr="00DF6B2D">
        <w:rPr>
          <w:sz w:val="23"/>
          <w:szCs w:val="23"/>
        </w:rPr>
        <w:t>Интервентна јединица 92 (ИЈ 92) је посебна јединица полиције у оквиру Дежурне службе ПУ за град Београд која на територији града Београда, у циљу заштите живота, јавног реда и мира, личне и имовинске сигурности грађана, обавља полицијске послове кроз двадесетчетвороч</w:t>
      </w:r>
      <w:r>
        <w:rPr>
          <w:sz w:val="23"/>
          <w:szCs w:val="23"/>
          <w:lang w:val="sr-Cyrl-RS"/>
        </w:rPr>
        <w:t>асо</w:t>
      </w:r>
      <w:r w:rsidRPr="00DF6B2D">
        <w:rPr>
          <w:sz w:val="23"/>
          <w:szCs w:val="23"/>
        </w:rPr>
        <w:t xml:space="preserve">вну интервентну делатност где хитним поступањем планира, организује и извршава најсложеније задатке високог ризика у циљу спречавања и отклањања услова непосредне опасности од настанка или када је настала кризна ситуација, ванредни догађај, стање повећаног ризика изазвано: претњом, оружаном побуном, претњом од извршења или извршеним терористичким актом, масовним убиствима (АМОК). </w:t>
      </w:r>
    </w:p>
    <w:p w14:paraId="1BFCD98B" w14:textId="77777777" w:rsidR="00F35EF4" w:rsidRPr="00DF6B2D" w:rsidRDefault="00F35EF4" w:rsidP="00F35EF4">
      <w:pPr>
        <w:rPr>
          <w:sz w:val="23"/>
          <w:szCs w:val="23"/>
        </w:rPr>
      </w:pPr>
      <w:r>
        <w:rPr>
          <w:sz w:val="23"/>
          <w:szCs w:val="23"/>
        </w:rPr>
        <w:tab/>
      </w:r>
      <w:r w:rsidRPr="00DF6B2D">
        <w:rPr>
          <w:sz w:val="23"/>
          <w:szCs w:val="23"/>
        </w:rPr>
        <w:t>Сузбија криминалне активности група или појединаца, реализује високоризична хапшења група или појединаца у ситуацијама када су лица наоружана и када се очекује отпор или напад на полицијске службенике других организационих јединица, проналази и хапси извршиоце најтежих кривичних дела, спроводи извршиоце најтежих кривичних дела од/до притвора, казнено поправног завода, суда или друге локације и решава друге високоризичне задатке где се очекује или је дошло до примене насиља односно поседовања оружја, наркотика и друго.</w:t>
      </w:r>
    </w:p>
    <w:p w14:paraId="4E325807" w14:textId="77777777" w:rsidR="00F35EF4" w:rsidRPr="00DF6B2D" w:rsidRDefault="00F35EF4" w:rsidP="00F35EF4">
      <w:pPr>
        <w:rPr>
          <w:sz w:val="23"/>
          <w:szCs w:val="23"/>
        </w:rPr>
      </w:pPr>
      <w:r>
        <w:rPr>
          <w:sz w:val="23"/>
          <w:szCs w:val="23"/>
        </w:rPr>
        <w:tab/>
      </w:r>
      <w:r w:rsidRPr="00DF6B2D">
        <w:rPr>
          <w:sz w:val="23"/>
          <w:szCs w:val="23"/>
        </w:rPr>
        <w:t>Поред послова и задатака из ст. 1. и 2. овог члана, по наредби начелника Полицијске управе за град Београд, а уз претходно одобрење директора полиције, ИЈ 92 пружа помоћ другим организационим јединицама Министарства и на територији других полицијских управа, када оне самостално не могу да изврше службени задатак.</w:t>
      </w:r>
    </w:p>
    <w:p w14:paraId="7C67D6A9" w14:textId="77777777" w:rsidR="00F35EF4" w:rsidRPr="00DF6B2D" w:rsidRDefault="00F35EF4" w:rsidP="00F35EF4">
      <w:pPr>
        <w:rPr>
          <w:sz w:val="23"/>
          <w:szCs w:val="23"/>
        </w:rPr>
      </w:pPr>
      <w:r>
        <w:rPr>
          <w:sz w:val="23"/>
          <w:szCs w:val="23"/>
        </w:rPr>
        <w:tab/>
      </w:r>
      <w:r w:rsidRPr="00DF6B2D">
        <w:rPr>
          <w:sz w:val="23"/>
          <w:szCs w:val="23"/>
        </w:rPr>
        <w:t>Послове из ст. 1. и 2. овог члана, обављају интервентни тимови које чине</w:t>
      </w:r>
      <w:r>
        <w:rPr>
          <w:sz w:val="23"/>
          <w:szCs w:val="23"/>
        </w:rPr>
        <w:t xml:space="preserve"> вође тима и припадници ИЈ 92.”</w:t>
      </w:r>
    </w:p>
    <w:p w14:paraId="36A31498" w14:textId="77777777" w:rsidR="00F35EF4" w:rsidRPr="00DF6B2D" w:rsidRDefault="00F35EF4" w:rsidP="00F35EF4">
      <w:pPr>
        <w:rPr>
          <w:sz w:val="23"/>
          <w:szCs w:val="23"/>
        </w:rPr>
      </w:pPr>
    </w:p>
    <w:p w14:paraId="2959E728" w14:textId="77777777" w:rsidR="00F35EF4" w:rsidRPr="00DF6B2D" w:rsidRDefault="00F35EF4" w:rsidP="00F35EF4">
      <w:pPr>
        <w:jc w:val="center"/>
        <w:rPr>
          <w:sz w:val="23"/>
          <w:szCs w:val="23"/>
        </w:rPr>
      </w:pPr>
      <w:r w:rsidRPr="00DF6B2D">
        <w:rPr>
          <w:sz w:val="23"/>
          <w:szCs w:val="23"/>
        </w:rPr>
        <w:t>Члан 4.</w:t>
      </w:r>
    </w:p>
    <w:p w14:paraId="7905BE7F" w14:textId="77777777" w:rsidR="00F35EF4" w:rsidRPr="00DF6B2D" w:rsidRDefault="00F35EF4" w:rsidP="00F35EF4">
      <w:pPr>
        <w:rPr>
          <w:sz w:val="23"/>
          <w:szCs w:val="23"/>
        </w:rPr>
      </w:pPr>
      <w:r>
        <w:rPr>
          <w:sz w:val="23"/>
          <w:szCs w:val="23"/>
        </w:rPr>
        <w:tab/>
      </w:r>
      <w:r w:rsidRPr="00DF6B2D">
        <w:rPr>
          <w:sz w:val="23"/>
          <w:szCs w:val="23"/>
        </w:rPr>
        <w:t>У члану 70. став 1. мења се и гласи:</w:t>
      </w:r>
    </w:p>
    <w:p w14:paraId="6C6A0D96" w14:textId="77777777" w:rsidR="00F35EF4" w:rsidRPr="00DF6B2D" w:rsidRDefault="00F35EF4" w:rsidP="00F35EF4">
      <w:pPr>
        <w:rPr>
          <w:sz w:val="23"/>
          <w:szCs w:val="23"/>
        </w:rPr>
      </w:pPr>
      <w:r>
        <w:rPr>
          <w:sz w:val="23"/>
          <w:szCs w:val="23"/>
        </w:rPr>
        <w:tab/>
      </w:r>
      <w:r w:rsidRPr="00DF6B2D">
        <w:rPr>
          <w:sz w:val="23"/>
          <w:szCs w:val="23"/>
        </w:rPr>
        <w:t xml:space="preserve">„Посебну опрему, средства и наоружање полицијских службеника ИЈ 92 чине: теренска возила са полицијским ознакама, цивилна теренска возила без полицијских ознака прилагођена оперативним потребама, цивилна теренска возила без полицијских ознака са чекрком за извлачење, мотоцикли са полицијским ознакама, квадови са полицијским ознакама, цивилна путничка возила, минибус-комби (Кеттим) без полицијских ознака прилагођено оперативним потребама, тактички опасач са подопасачем и припадајућим деловима; заштитне наочаре; заштитне наочаре за балистички шлем; балистички шлем са визиром; балистички шлем без визира; заштитне рукавице; штитници за лактове и колена; заштитна маска са цедилом; заштитна маска са цедилом и комуникатором; средства за везивање (службене лисице и приручна средства); службена палица; службена палица </w:t>
      </w:r>
      <w:r w:rsidRPr="00DF6B2D">
        <w:rPr>
          <w:sz w:val="23"/>
          <w:szCs w:val="23"/>
        </w:rPr>
        <w:lastRenderedPageBreak/>
        <w:t>„Тонфа”; средства везе; телескопска палица; електричне палице и друга опрема која емитује електрични импулс кратког трајања; електрошокери; ручна спреј доза (ЦС); тактичко комуникациона опрема; антифони (активни и пасивни); мегафон; ручне батеријске лампе; батеријске лампе са ласером за оружје са дугим и кратким цевима; службени нож; борбени нож; борбени прслук; тактички прслук; флуоресцентни прслук; ашов; борбени ранац; тактичка торбица за опасач; медицински ранац – торба са прибором за прву помоћ; транспортне торбе за опрему; транспортни кофер за опрему; транспортни кофер за наоружање; тактички ранац; тактичка торба са ранцем; фантомке; бандане; водоотпорно дводелно одело; шаторска крила; заштитни балистички прслук (тактички); балистичко ћебе; плоче за заштитни балистички прслук; додаци за балистички прслук са модуларним („Molle”) системом ношења на опреми; додатак за заштитни прслук – футрола за пиштољ; заштитни балистички шлем са шинама и навлаком; балистички штитови; средство за насилно разбијање врата (механичко и пнеуматско); средства за принудно заустављање моторних возила; уређаји за избацивање хемијских средстава; хемијска средства пуњена нешкодљивим сузавцем или хемијском материјом блажег дејства од сузавца; светлосна и звучна сигнализација и ротациона светла; уређаји и средства за оријентацију и навигацију; уређаји и средства за осматрање и мерење даљине; уређаји и средства за осматрање и надзор у ноћним условима и у условима смањене видљивости; уређаји за детекцију извора топлоте; експлозивна средства, пуњења и муниција за специјалне намене; беспилотни ваздухоплови; опрема и наоружање (ерсофт, симулациона муниција, ласертаг и сл.) која се користи за извођење физичке и тактичке обуке;</w:t>
      </w:r>
      <w:r>
        <w:rPr>
          <w:sz w:val="23"/>
          <w:szCs w:val="23"/>
        </w:rPr>
        <w:t xml:space="preserve"> </w:t>
      </w:r>
      <w:r w:rsidRPr="00DF6B2D">
        <w:rPr>
          <w:sz w:val="23"/>
          <w:szCs w:val="23"/>
        </w:rPr>
        <w:t xml:space="preserve">уређаји и средства која нису у слободној продаји на тржишту, а која се по својој намени, карактеристикама и својствима могу употребити у функцији обављања послова </w:t>
      </w:r>
      <w:r>
        <w:rPr>
          <w:sz w:val="23"/>
          <w:szCs w:val="23"/>
        </w:rPr>
        <w:t>и задатака из делокруга ИЈ 92.”</w:t>
      </w:r>
    </w:p>
    <w:p w14:paraId="3B9832A5" w14:textId="77777777" w:rsidR="00F35EF4" w:rsidRPr="008E7BF2" w:rsidRDefault="00F35EF4" w:rsidP="00F35EF4">
      <w:pPr>
        <w:rPr>
          <w:sz w:val="8"/>
          <w:szCs w:val="8"/>
        </w:rPr>
      </w:pPr>
    </w:p>
    <w:p w14:paraId="58DBC738" w14:textId="77777777" w:rsidR="00F35EF4" w:rsidRPr="00DF6B2D" w:rsidRDefault="00F35EF4" w:rsidP="00F35EF4">
      <w:pPr>
        <w:jc w:val="center"/>
        <w:rPr>
          <w:sz w:val="23"/>
          <w:szCs w:val="23"/>
        </w:rPr>
      </w:pPr>
      <w:r w:rsidRPr="00DF6B2D">
        <w:rPr>
          <w:sz w:val="23"/>
          <w:szCs w:val="23"/>
        </w:rPr>
        <w:t>Члан 5.</w:t>
      </w:r>
    </w:p>
    <w:p w14:paraId="0276A30A" w14:textId="77777777" w:rsidR="00F35EF4" w:rsidRPr="00DF6B2D" w:rsidRDefault="00F35EF4" w:rsidP="00F35EF4">
      <w:pPr>
        <w:rPr>
          <w:sz w:val="23"/>
          <w:szCs w:val="23"/>
        </w:rPr>
      </w:pPr>
      <w:r>
        <w:rPr>
          <w:sz w:val="23"/>
          <w:szCs w:val="23"/>
        </w:rPr>
        <w:tab/>
      </w:r>
      <w:r w:rsidRPr="00DF6B2D">
        <w:rPr>
          <w:sz w:val="23"/>
          <w:szCs w:val="23"/>
        </w:rPr>
        <w:t>Члан 71а брише се.</w:t>
      </w:r>
    </w:p>
    <w:p w14:paraId="1C595522" w14:textId="77777777" w:rsidR="00F35EF4" w:rsidRPr="008E7BF2" w:rsidRDefault="00F35EF4" w:rsidP="00F35EF4">
      <w:pPr>
        <w:rPr>
          <w:sz w:val="12"/>
          <w:szCs w:val="12"/>
        </w:rPr>
      </w:pPr>
    </w:p>
    <w:p w14:paraId="2A23AA0F" w14:textId="77777777" w:rsidR="00F35EF4" w:rsidRPr="00DF6B2D" w:rsidRDefault="00F35EF4" w:rsidP="00F35EF4">
      <w:pPr>
        <w:jc w:val="center"/>
        <w:rPr>
          <w:sz w:val="23"/>
          <w:szCs w:val="23"/>
        </w:rPr>
      </w:pPr>
      <w:r w:rsidRPr="00DF6B2D">
        <w:rPr>
          <w:sz w:val="23"/>
          <w:szCs w:val="23"/>
        </w:rPr>
        <w:t>Члан 6.</w:t>
      </w:r>
    </w:p>
    <w:p w14:paraId="353FCE7A" w14:textId="77777777" w:rsidR="00F35EF4" w:rsidRPr="00DF6B2D" w:rsidRDefault="00F35EF4" w:rsidP="00F35EF4">
      <w:pPr>
        <w:rPr>
          <w:sz w:val="23"/>
          <w:szCs w:val="23"/>
        </w:rPr>
      </w:pPr>
      <w:r>
        <w:rPr>
          <w:sz w:val="23"/>
          <w:szCs w:val="23"/>
        </w:rPr>
        <w:tab/>
      </w:r>
      <w:r w:rsidRPr="00DF6B2D">
        <w:rPr>
          <w:sz w:val="23"/>
          <w:szCs w:val="23"/>
        </w:rPr>
        <w:t>Прилог 2 замењује се новим Прилогом 2.</w:t>
      </w:r>
    </w:p>
    <w:p w14:paraId="6BE0EDAB" w14:textId="77777777" w:rsidR="00F35EF4" w:rsidRPr="008E7BF2" w:rsidRDefault="00F35EF4" w:rsidP="00F35EF4">
      <w:pPr>
        <w:rPr>
          <w:sz w:val="12"/>
          <w:szCs w:val="12"/>
        </w:rPr>
      </w:pPr>
    </w:p>
    <w:p w14:paraId="2F0AA0AC" w14:textId="77777777" w:rsidR="00F35EF4" w:rsidRPr="00DF6B2D" w:rsidRDefault="00F35EF4" w:rsidP="00F35EF4">
      <w:pPr>
        <w:jc w:val="center"/>
        <w:rPr>
          <w:sz w:val="23"/>
          <w:szCs w:val="23"/>
        </w:rPr>
      </w:pPr>
      <w:r w:rsidRPr="00DF6B2D">
        <w:rPr>
          <w:sz w:val="23"/>
          <w:szCs w:val="23"/>
        </w:rPr>
        <w:t>Члан 7.</w:t>
      </w:r>
    </w:p>
    <w:p w14:paraId="45C2C186" w14:textId="77777777" w:rsidR="00F35EF4" w:rsidRPr="00DF6B2D" w:rsidRDefault="00F35EF4" w:rsidP="00F35EF4">
      <w:pPr>
        <w:rPr>
          <w:sz w:val="23"/>
          <w:szCs w:val="23"/>
        </w:rPr>
      </w:pPr>
      <w:r>
        <w:rPr>
          <w:sz w:val="23"/>
          <w:szCs w:val="23"/>
        </w:rPr>
        <w:tab/>
      </w:r>
      <w:r w:rsidRPr="00DF6B2D">
        <w:rPr>
          <w:sz w:val="23"/>
          <w:szCs w:val="23"/>
        </w:rPr>
        <w:t>Прилог 4. замењује се новим Прилогом 4.</w:t>
      </w:r>
    </w:p>
    <w:p w14:paraId="5B86FFC1" w14:textId="77777777" w:rsidR="00F35EF4" w:rsidRPr="008E7BF2" w:rsidRDefault="00F35EF4" w:rsidP="00F35EF4">
      <w:pPr>
        <w:rPr>
          <w:sz w:val="12"/>
          <w:szCs w:val="12"/>
        </w:rPr>
      </w:pPr>
    </w:p>
    <w:p w14:paraId="650E734A" w14:textId="77777777" w:rsidR="00F35EF4" w:rsidRPr="00DF6B2D" w:rsidRDefault="00F35EF4" w:rsidP="00F35EF4">
      <w:pPr>
        <w:jc w:val="center"/>
        <w:rPr>
          <w:sz w:val="23"/>
          <w:szCs w:val="23"/>
        </w:rPr>
      </w:pPr>
      <w:r w:rsidRPr="00DF6B2D">
        <w:rPr>
          <w:sz w:val="23"/>
          <w:szCs w:val="23"/>
        </w:rPr>
        <w:t>Члан 8.</w:t>
      </w:r>
    </w:p>
    <w:p w14:paraId="7669D876" w14:textId="77777777" w:rsidR="00F35EF4" w:rsidRDefault="00F35EF4" w:rsidP="00F35EF4">
      <w:pPr>
        <w:rPr>
          <w:sz w:val="23"/>
          <w:szCs w:val="23"/>
        </w:rPr>
      </w:pPr>
      <w:r>
        <w:rPr>
          <w:sz w:val="23"/>
          <w:szCs w:val="23"/>
        </w:rPr>
        <w:tab/>
      </w:r>
      <w:r w:rsidRPr="00DF6B2D">
        <w:rPr>
          <w:sz w:val="23"/>
          <w:szCs w:val="23"/>
        </w:rPr>
        <w:t>Ова уредба ступа на снагу наредног дана од дана објављивања у „Службеном гласнику Републике Србијеˮ.</w:t>
      </w:r>
    </w:p>
    <w:p w14:paraId="55A22D5D" w14:textId="77777777" w:rsidR="00F35EF4" w:rsidRPr="00E5563B" w:rsidRDefault="00F35EF4" w:rsidP="00F35EF4">
      <w:pPr>
        <w:rPr>
          <w:sz w:val="16"/>
          <w:szCs w:val="16"/>
          <w:lang w:val="sr-Latn-RS"/>
        </w:rPr>
      </w:pPr>
    </w:p>
    <w:p w14:paraId="49B3246C" w14:textId="77777777" w:rsidR="00F35EF4" w:rsidRPr="00DF6B2D" w:rsidRDefault="00F35EF4" w:rsidP="00F35EF4">
      <w:pPr>
        <w:rPr>
          <w:sz w:val="23"/>
          <w:szCs w:val="23"/>
          <w:lang w:val="sr-Cyrl-RS"/>
        </w:rPr>
      </w:pPr>
      <w:r w:rsidRPr="00DF6B2D">
        <w:rPr>
          <w:sz w:val="23"/>
          <w:szCs w:val="23"/>
        </w:rPr>
        <w:t xml:space="preserve">05 Број: </w:t>
      </w:r>
      <w:r w:rsidRPr="00DF6B2D">
        <w:rPr>
          <w:sz w:val="23"/>
          <w:szCs w:val="23"/>
          <w:lang w:val="sr-Cyrl-RS"/>
        </w:rPr>
        <w:t>110-2264</w:t>
      </w:r>
      <w:r w:rsidRPr="00DF6B2D">
        <w:rPr>
          <w:sz w:val="23"/>
          <w:szCs w:val="23"/>
        </w:rPr>
        <w:t>/20</w:t>
      </w:r>
      <w:r w:rsidRPr="00DF6B2D">
        <w:rPr>
          <w:sz w:val="23"/>
          <w:szCs w:val="23"/>
          <w:lang w:val="sr-Cyrl-RS"/>
        </w:rPr>
        <w:t>2</w:t>
      </w:r>
      <w:r w:rsidRPr="00DF6B2D">
        <w:rPr>
          <w:sz w:val="23"/>
          <w:szCs w:val="23"/>
        </w:rPr>
        <w:t>5</w:t>
      </w:r>
    </w:p>
    <w:p w14:paraId="788922B1" w14:textId="77777777" w:rsidR="00F35EF4" w:rsidRPr="00DF6B2D" w:rsidRDefault="00F35EF4" w:rsidP="00F35EF4">
      <w:pPr>
        <w:rPr>
          <w:sz w:val="23"/>
          <w:szCs w:val="23"/>
          <w:lang w:val="sr-Latn-CS"/>
        </w:rPr>
      </w:pPr>
      <w:r w:rsidRPr="00DF6B2D">
        <w:rPr>
          <w:sz w:val="23"/>
          <w:szCs w:val="23"/>
        </w:rPr>
        <w:t>У</w:t>
      </w:r>
      <w:r w:rsidRPr="00DF6B2D">
        <w:rPr>
          <w:sz w:val="23"/>
          <w:szCs w:val="23"/>
          <w:lang w:val="sr-Latn-CS"/>
        </w:rPr>
        <w:t xml:space="preserve"> </w:t>
      </w:r>
      <w:r w:rsidRPr="00DF6B2D">
        <w:rPr>
          <w:sz w:val="23"/>
          <w:szCs w:val="23"/>
        </w:rPr>
        <w:t>Београду</w:t>
      </w:r>
      <w:r w:rsidRPr="00DF6B2D">
        <w:rPr>
          <w:sz w:val="23"/>
          <w:szCs w:val="23"/>
          <w:lang w:val="sr-Latn-CS"/>
        </w:rPr>
        <w:t>,</w:t>
      </w:r>
      <w:r w:rsidRPr="00DF6B2D">
        <w:rPr>
          <w:sz w:val="23"/>
          <w:szCs w:val="23"/>
          <w:lang w:val="sr-Cyrl-RS"/>
        </w:rPr>
        <w:t xml:space="preserve"> 12. марта </w:t>
      </w:r>
      <w:r w:rsidRPr="00DF6B2D">
        <w:rPr>
          <w:sz w:val="23"/>
          <w:szCs w:val="23"/>
          <w:lang w:val="sr-Latn-CS"/>
        </w:rPr>
        <w:t>20</w:t>
      </w:r>
      <w:r w:rsidRPr="00DF6B2D">
        <w:rPr>
          <w:sz w:val="23"/>
          <w:szCs w:val="23"/>
          <w:lang w:val="sr-Cyrl-RS"/>
        </w:rPr>
        <w:t>25</w:t>
      </w:r>
      <w:r w:rsidRPr="00DF6B2D">
        <w:rPr>
          <w:sz w:val="23"/>
          <w:szCs w:val="23"/>
          <w:lang w:val="sr-Latn-CS"/>
        </w:rPr>
        <w:t xml:space="preserve">. </w:t>
      </w:r>
      <w:r w:rsidRPr="00DF6B2D">
        <w:rPr>
          <w:sz w:val="23"/>
          <w:szCs w:val="23"/>
        </w:rPr>
        <w:t>године</w:t>
      </w:r>
    </w:p>
    <w:p w14:paraId="4004C9E0" w14:textId="77777777" w:rsidR="00F35EF4" w:rsidRPr="008E7BF2" w:rsidRDefault="00F35EF4" w:rsidP="00F35EF4">
      <w:pPr>
        <w:rPr>
          <w:sz w:val="12"/>
          <w:szCs w:val="12"/>
        </w:rPr>
      </w:pPr>
    </w:p>
    <w:p w14:paraId="12C16DAB" w14:textId="77777777" w:rsidR="00F35EF4" w:rsidRPr="00DF6B2D" w:rsidRDefault="00F35EF4" w:rsidP="00F35EF4">
      <w:pPr>
        <w:pStyle w:val="1tekst"/>
        <w:jc w:val="center"/>
        <w:rPr>
          <w:spacing w:val="40"/>
          <w:sz w:val="23"/>
          <w:szCs w:val="23"/>
          <w:lang w:val="sr-Cyrl-CS"/>
        </w:rPr>
      </w:pPr>
      <w:r w:rsidRPr="00DF6B2D">
        <w:rPr>
          <w:spacing w:val="40"/>
          <w:sz w:val="23"/>
          <w:szCs w:val="23"/>
          <w:lang w:val="sr-Cyrl-CS"/>
        </w:rPr>
        <w:t>В</w:t>
      </w:r>
      <w:r w:rsidRPr="00DF6B2D">
        <w:rPr>
          <w:spacing w:val="40"/>
          <w:sz w:val="23"/>
          <w:szCs w:val="23"/>
          <w:lang w:val="sr-Latn-CS"/>
        </w:rPr>
        <w:t xml:space="preserve"> </w:t>
      </w:r>
      <w:r w:rsidRPr="00DF6B2D">
        <w:rPr>
          <w:spacing w:val="40"/>
          <w:sz w:val="23"/>
          <w:szCs w:val="23"/>
          <w:lang w:val="sr-Cyrl-CS"/>
        </w:rPr>
        <w:t>Л</w:t>
      </w:r>
      <w:r w:rsidRPr="00DF6B2D">
        <w:rPr>
          <w:spacing w:val="40"/>
          <w:sz w:val="23"/>
          <w:szCs w:val="23"/>
          <w:lang w:val="sr-Latn-CS"/>
        </w:rPr>
        <w:t xml:space="preserve"> </w:t>
      </w:r>
      <w:r w:rsidRPr="00DF6B2D">
        <w:rPr>
          <w:spacing w:val="40"/>
          <w:sz w:val="23"/>
          <w:szCs w:val="23"/>
          <w:lang w:val="sr-Cyrl-CS"/>
        </w:rPr>
        <w:t>А</w:t>
      </w:r>
      <w:r w:rsidRPr="00DF6B2D">
        <w:rPr>
          <w:spacing w:val="40"/>
          <w:sz w:val="23"/>
          <w:szCs w:val="23"/>
          <w:lang w:val="sr-Latn-CS"/>
        </w:rPr>
        <w:t xml:space="preserve"> </w:t>
      </w:r>
      <w:r w:rsidRPr="00DF6B2D">
        <w:rPr>
          <w:spacing w:val="40"/>
          <w:sz w:val="23"/>
          <w:szCs w:val="23"/>
          <w:lang w:val="sr-Cyrl-CS"/>
        </w:rPr>
        <w:t>Д</w:t>
      </w:r>
      <w:r w:rsidRPr="00DF6B2D">
        <w:rPr>
          <w:spacing w:val="40"/>
          <w:sz w:val="23"/>
          <w:szCs w:val="23"/>
          <w:lang w:val="sr-Latn-CS"/>
        </w:rPr>
        <w:t xml:space="preserve"> </w:t>
      </w:r>
      <w:r w:rsidRPr="00DF6B2D">
        <w:rPr>
          <w:spacing w:val="40"/>
          <w:sz w:val="23"/>
          <w:szCs w:val="23"/>
          <w:lang w:val="sr-Cyrl-CS"/>
        </w:rPr>
        <w:t>А</w:t>
      </w:r>
    </w:p>
    <w:tbl>
      <w:tblPr>
        <w:tblW w:w="8720" w:type="dxa"/>
        <w:tblLayout w:type="fixed"/>
        <w:tblLook w:val="04A0" w:firstRow="1" w:lastRow="0" w:firstColumn="1" w:lastColumn="0" w:noHBand="0" w:noVBand="1"/>
      </w:tblPr>
      <w:tblGrid>
        <w:gridCol w:w="4360"/>
        <w:gridCol w:w="4360"/>
      </w:tblGrid>
      <w:tr w:rsidR="00F35EF4" w:rsidRPr="00670BA0" w14:paraId="7620CD6B" w14:textId="77777777" w:rsidTr="0035554C">
        <w:tc>
          <w:tcPr>
            <w:tcW w:w="4360" w:type="dxa"/>
          </w:tcPr>
          <w:p w14:paraId="2199040D" w14:textId="77777777" w:rsidR="00F35EF4" w:rsidRPr="00F35EF4" w:rsidRDefault="00F35EF4" w:rsidP="0035554C">
            <w:pPr>
              <w:jc w:val="center"/>
            </w:pPr>
            <w:r>
              <w:t xml:space="preserve"> </w:t>
            </w:r>
          </w:p>
        </w:tc>
        <w:tc>
          <w:tcPr>
            <w:tcW w:w="4360" w:type="dxa"/>
          </w:tcPr>
          <w:p w14:paraId="063D32C7" w14:textId="77777777" w:rsidR="00F35EF4" w:rsidRPr="00670BA0" w:rsidRDefault="00F35EF4" w:rsidP="0035554C">
            <w:pPr>
              <w:jc w:val="center"/>
              <w:rPr>
                <w:lang w:val="ru-RU"/>
              </w:rPr>
            </w:pPr>
          </w:p>
          <w:p w14:paraId="74D1BDC7" w14:textId="77777777" w:rsidR="00F35EF4" w:rsidRPr="00670BA0" w:rsidRDefault="00F35EF4" w:rsidP="0035554C">
            <w:pPr>
              <w:jc w:val="center"/>
              <w:rPr>
                <w:lang w:val="ru-RU"/>
              </w:rPr>
            </w:pPr>
            <w:r w:rsidRPr="00670BA0">
              <w:rPr>
                <w:lang w:val="ru-RU"/>
              </w:rPr>
              <w:t xml:space="preserve">ПРЕДСЕДНИК </w:t>
            </w:r>
          </w:p>
          <w:p w14:paraId="2D6A720E" w14:textId="77777777" w:rsidR="00F35EF4" w:rsidRPr="00670BA0" w:rsidRDefault="00F35EF4" w:rsidP="0035554C"/>
          <w:p w14:paraId="67A6592D" w14:textId="77777777" w:rsidR="00F35EF4" w:rsidRPr="00670BA0" w:rsidRDefault="00F35EF4" w:rsidP="0035554C"/>
          <w:p w14:paraId="73B8083C" w14:textId="77777777" w:rsidR="00F35EF4" w:rsidRPr="00F35EF4" w:rsidRDefault="00F35EF4" w:rsidP="00F35EF4">
            <w:pPr>
              <w:pStyle w:val="Footer"/>
              <w:jc w:val="center"/>
            </w:pPr>
            <w:r w:rsidRPr="00670BA0">
              <w:rPr>
                <w:lang w:val="ru-RU"/>
              </w:rPr>
              <w:t>Милош Вучевић</w:t>
            </w:r>
            <w:r>
              <w:t xml:space="preserve"> </w:t>
            </w:r>
          </w:p>
        </w:tc>
      </w:tr>
    </w:tbl>
    <w:p w14:paraId="63758A2A" w14:textId="77777777" w:rsidR="00136480" w:rsidRDefault="00136480"/>
    <w:sectPr w:rsidR="00136480" w:rsidSect="00F35EF4">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BD89E" w14:textId="77777777" w:rsidR="00C4041E" w:rsidRDefault="00C4041E" w:rsidP="00F35EF4">
      <w:r>
        <w:separator/>
      </w:r>
    </w:p>
  </w:endnote>
  <w:endnote w:type="continuationSeparator" w:id="0">
    <w:p w14:paraId="33F2E055" w14:textId="77777777" w:rsidR="00C4041E" w:rsidRDefault="00C4041E" w:rsidP="00F35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79082" w14:textId="77777777" w:rsidR="00F35EF4" w:rsidRDefault="00F35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2873" w14:textId="77777777" w:rsidR="00F35EF4" w:rsidRDefault="00F35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CEC29" w14:textId="77777777" w:rsidR="00F35EF4" w:rsidRDefault="00F35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6139F" w14:textId="77777777" w:rsidR="00C4041E" w:rsidRDefault="00C4041E" w:rsidP="00F35EF4">
      <w:r>
        <w:separator/>
      </w:r>
    </w:p>
  </w:footnote>
  <w:footnote w:type="continuationSeparator" w:id="0">
    <w:p w14:paraId="256A8E9B" w14:textId="77777777" w:rsidR="00C4041E" w:rsidRDefault="00C4041E" w:rsidP="00F35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D7881" w14:textId="77777777" w:rsidR="00F35EF4" w:rsidRDefault="00F35EF4" w:rsidP="008A16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F84AEF3" w14:textId="77777777" w:rsidR="00F35EF4" w:rsidRDefault="00F35E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254F0" w14:textId="77777777" w:rsidR="00F35EF4" w:rsidRDefault="00F35EF4" w:rsidP="008A16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FE14CB5" w14:textId="77777777" w:rsidR="00F35EF4" w:rsidRDefault="00F35E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DB4DD" w14:textId="77777777" w:rsidR="00F35EF4" w:rsidRDefault="00F35E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59B"/>
    <w:rsid w:val="0000186F"/>
    <w:rsid w:val="0001391A"/>
    <w:rsid w:val="00013AE0"/>
    <w:rsid w:val="00022477"/>
    <w:rsid w:val="000457ED"/>
    <w:rsid w:val="000738A3"/>
    <w:rsid w:val="000859A6"/>
    <w:rsid w:val="000A5795"/>
    <w:rsid w:val="000C3636"/>
    <w:rsid w:val="0010778F"/>
    <w:rsid w:val="00136480"/>
    <w:rsid w:val="0014017E"/>
    <w:rsid w:val="0014527E"/>
    <w:rsid w:val="0015273E"/>
    <w:rsid w:val="001601E0"/>
    <w:rsid w:val="00195D46"/>
    <w:rsid w:val="001B59D1"/>
    <w:rsid w:val="001E16F0"/>
    <w:rsid w:val="0023346C"/>
    <w:rsid w:val="0023434E"/>
    <w:rsid w:val="00244974"/>
    <w:rsid w:val="00250B15"/>
    <w:rsid w:val="00251EAE"/>
    <w:rsid w:val="0025259B"/>
    <w:rsid w:val="002627E0"/>
    <w:rsid w:val="0027659C"/>
    <w:rsid w:val="002B1A12"/>
    <w:rsid w:val="002C3457"/>
    <w:rsid w:val="002C4F41"/>
    <w:rsid w:val="002D41A3"/>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B5A94"/>
    <w:rsid w:val="004C0FD2"/>
    <w:rsid w:val="004D09B4"/>
    <w:rsid w:val="00507CB9"/>
    <w:rsid w:val="0053719F"/>
    <w:rsid w:val="005542ED"/>
    <w:rsid w:val="00572F65"/>
    <w:rsid w:val="005927D0"/>
    <w:rsid w:val="005A63A7"/>
    <w:rsid w:val="005B0ED9"/>
    <w:rsid w:val="005E53AB"/>
    <w:rsid w:val="005F6170"/>
    <w:rsid w:val="00604B75"/>
    <w:rsid w:val="006105CD"/>
    <w:rsid w:val="006142FF"/>
    <w:rsid w:val="00615D09"/>
    <w:rsid w:val="006204C4"/>
    <w:rsid w:val="00625A83"/>
    <w:rsid w:val="0065404E"/>
    <w:rsid w:val="006A1A0C"/>
    <w:rsid w:val="006A6C33"/>
    <w:rsid w:val="006D39D1"/>
    <w:rsid w:val="006D3C40"/>
    <w:rsid w:val="006E0524"/>
    <w:rsid w:val="007175BA"/>
    <w:rsid w:val="00727076"/>
    <w:rsid w:val="0073785A"/>
    <w:rsid w:val="00745B33"/>
    <w:rsid w:val="00785596"/>
    <w:rsid w:val="007969CD"/>
    <w:rsid w:val="007A46FC"/>
    <w:rsid w:val="007A4CE3"/>
    <w:rsid w:val="007A70C8"/>
    <w:rsid w:val="007B6C48"/>
    <w:rsid w:val="007E3538"/>
    <w:rsid w:val="007F5627"/>
    <w:rsid w:val="00812694"/>
    <w:rsid w:val="0084026E"/>
    <w:rsid w:val="00844EF1"/>
    <w:rsid w:val="00871F72"/>
    <w:rsid w:val="008A6B15"/>
    <w:rsid w:val="008A6BB5"/>
    <w:rsid w:val="008D76AC"/>
    <w:rsid w:val="00906FF4"/>
    <w:rsid w:val="0092735D"/>
    <w:rsid w:val="00935687"/>
    <w:rsid w:val="00944BD4"/>
    <w:rsid w:val="009535FA"/>
    <w:rsid w:val="00960467"/>
    <w:rsid w:val="00963FD6"/>
    <w:rsid w:val="00966ADC"/>
    <w:rsid w:val="009B0951"/>
    <w:rsid w:val="009E01A4"/>
    <w:rsid w:val="009E0A38"/>
    <w:rsid w:val="00A00F88"/>
    <w:rsid w:val="00A244DC"/>
    <w:rsid w:val="00A30218"/>
    <w:rsid w:val="00A561DB"/>
    <w:rsid w:val="00A82B08"/>
    <w:rsid w:val="00AB2AD1"/>
    <w:rsid w:val="00AB3347"/>
    <w:rsid w:val="00AD4302"/>
    <w:rsid w:val="00AE64D6"/>
    <w:rsid w:val="00B06ABF"/>
    <w:rsid w:val="00B12243"/>
    <w:rsid w:val="00B230D6"/>
    <w:rsid w:val="00B512CA"/>
    <w:rsid w:val="00B97864"/>
    <w:rsid w:val="00BA3196"/>
    <w:rsid w:val="00BA49A3"/>
    <w:rsid w:val="00C00360"/>
    <w:rsid w:val="00C0127D"/>
    <w:rsid w:val="00C4041E"/>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E4688B"/>
    <w:rsid w:val="00EB4808"/>
    <w:rsid w:val="00EC6B9A"/>
    <w:rsid w:val="00F35EF4"/>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F8F07"/>
  <w15:chartTrackingRefBased/>
  <w15:docId w15:val="{81DD3084-BC53-42CD-AAEA-036E93FA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5EF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35EF4"/>
    <w:pPr>
      <w:tabs>
        <w:tab w:val="clear" w:pos="1418"/>
        <w:tab w:val="center" w:pos="4680"/>
        <w:tab w:val="right" w:pos="9360"/>
      </w:tabs>
    </w:pPr>
  </w:style>
  <w:style w:type="character" w:customStyle="1" w:styleId="HeaderChar">
    <w:name w:val="Header Char"/>
    <w:basedOn w:val="DefaultParagraphFont"/>
    <w:link w:val="Header"/>
    <w:rsid w:val="00F35EF4"/>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F35EF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35EF4"/>
    <w:rPr>
      <w:sz w:val="24"/>
      <w:szCs w:val="24"/>
    </w:rPr>
  </w:style>
  <w:style w:type="character" w:styleId="PageNumber">
    <w:name w:val="page number"/>
    <w:basedOn w:val="DefaultParagraphFont"/>
    <w:rsid w:val="00F35EF4"/>
  </w:style>
  <w:style w:type="paragraph" w:customStyle="1" w:styleId="1tekst">
    <w:name w:val="1tekst"/>
    <w:basedOn w:val="Normal"/>
    <w:rsid w:val="00F35EF4"/>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1273</Words>
  <Characters>7262</Characters>
  <Application>Microsoft Office Word</Application>
  <DocSecurity>0</DocSecurity>
  <Lines>60</Lines>
  <Paragraphs>17</Paragraphs>
  <ScaleCrop>false</ScaleCrop>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Grgić</cp:lastModifiedBy>
  <cp:revision>2</cp:revision>
  <dcterms:created xsi:type="dcterms:W3CDTF">2025-03-13T11:46:00Z</dcterms:created>
  <dcterms:modified xsi:type="dcterms:W3CDTF">2025-03-13T11:46:00Z</dcterms:modified>
</cp:coreProperties>
</file>