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C40A3" w14:textId="77777777" w:rsidR="00E43D86" w:rsidRPr="00FF6467" w:rsidRDefault="00E43D86" w:rsidP="00E43D86">
      <w:pPr>
        <w:shd w:val="clear" w:color="auto" w:fill="FFFFFF"/>
        <w:tabs>
          <w:tab w:val="clear" w:pos="1418"/>
        </w:tabs>
        <w:spacing w:after="120"/>
        <w:ind w:right="150" w:firstLine="1418"/>
        <w:rPr>
          <w:sz w:val="22"/>
          <w:szCs w:val="22"/>
        </w:rPr>
      </w:pPr>
      <w:r w:rsidRPr="00FF6467">
        <w:rPr>
          <w:sz w:val="22"/>
          <w:szCs w:val="22"/>
        </w:rPr>
        <w:t xml:space="preserve">На основу члана 8. Закона о платама у државним органима и јавним службама („Службени гласник РС”, бр. 34/01, 62/06 – др. закон, 116/08 – др. закон, 92/11, 99/11 – др. закон, 10/13, 55/13, 99/14, 21/16 – др. закон, 113/17 – др. закон и 113/17 </w:t>
      </w:r>
      <w:r>
        <w:rPr>
          <w:sz w:val="22"/>
          <w:szCs w:val="22"/>
          <w:lang w:val="sr-Cyrl-RS"/>
        </w:rPr>
        <w:t>–</w:t>
      </w:r>
      <w:r w:rsidRPr="00FF6467">
        <w:rPr>
          <w:sz w:val="22"/>
          <w:szCs w:val="22"/>
        </w:rPr>
        <w:t> др. закон) и чл</w:t>
      </w:r>
      <w:r w:rsidRPr="00FF6467">
        <w:rPr>
          <w:sz w:val="22"/>
          <w:szCs w:val="22"/>
          <w:lang w:val="sr-Cyrl-RS"/>
        </w:rPr>
        <w:t>ана</w:t>
      </w:r>
      <w:r w:rsidRPr="00FF6467">
        <w:rPr>
          <w:sz w:val="22"/>
          <w:szCs w:val="22"/>
        </w:rPr>
        <w:t xml:space="preserve"> 42. став 1. Закона о Влади („Службени гласник РС”, бр. 55/05, 71/05 – исправка, 101/07, 65/08, 16/11, 68/12 – УС, 72/12, 7/14 – УС, 44/14 и 30/18 – др. закон), </w:t>
      </w:r>
    </w:p>
    <w:p w14:paraId="53489A03" w14:textId="77777777" w:rsidR="00E43D86" w:rsidRPr="00FF6467" w:rsidRDefault="00E43D86" w:rsidP="00E43D86">
      <w:pPr>
        <w:tabs>
          <w:tab w:val="clear" w:pos="1418"/>
        </w:tabs>
        <w:spacing w:after="120"/>
        <w:ind w:firstLine="1418"/>
        <w:rPr>
          <w:sz w:val="22"/>
          <w:szCs w:val="22"/>
        </w:rPr>
      </w:pPr>
      <w:r w:rsidRPr="00FF6467">
        <w:rPr>
          <w:sz w:val="22"/>
          <w:szCs w:val="22"/>
        </w:rPr>
        <w:t>Влада доноси</w:t>
      </w:r>
    </w:p>
    <w:p w14:paraId="2349350A" w14:textId="77777777" w:rsidR="00E43D86" w:rsidRPr="00FF6467" w:rsidRDefault="00E43D86" w:rsidP="00E43D86">
      <w:pPr>
        <w:tabs>
          <w:tab w:val="clear" w:pos="1418"/>
        </w:tabs>
        <w:ind w:firstLine="720"/>
        <w:rPr>
          <w:rFonts w:eastAsia="Calibri"/>
          <w:sz w:val="22"/>
          <w:szCs w:val="22"/>
        </w:rPr>
      </w:pPr>
    </w:p>
    <w:p w14:paraId="4A849334" w14:textId="77777777" w:rsidR="00E43D86" w:rsidRPr="00FF6467" w:rsidRDefault="00E43D86" w:rsidP="00E43D86">
      <w:pPr>
        <w:tabs>
          <w:tab w:val="clear" w:pos="1418"/>
        </w:tabs>
        <w:spacing w:after="120"/>
        <w:jc w:val="center"/>
        <w:rPr>
          <w:rFonts w:eastAsia="Calibri"/>
          <w:sz w:val="22"/>
          <w:szCs w:val="22"/>
        </w:rPr>
      </w:pPr>
      <w:r w:rsidRPr="00FF6467">
        <w:rPr>
          <w:rFonts w:eastAsia="Calibri"/>
          <w:sz w:val="22"/>
          <w:szCs w:val="22"/>
        </w:rPr>
        <w:t>УРЕДБУ</w:t>
      </w:r>
    </w:p>
    <w:p w14:paraId="5B10122C" w14:textId="77777777" w:rsidR="00E43D86" w:rsidRPr="00FF6467" w:rsidRDefault="00E43D86" w:rsidP="00E43D86">
      <w:pPr>
        <w:tabs>
          <w:tab w:val="clear" w:pos="1418"/>
        </w:tabs>
        <w:spacing w:after="240"/>
        <w:jc w:val="center"/>
        <w:rPr>
          <w:rFonts w:eastAsia="Calibri"/>
          <w:color w:val="000000"/>
          <w:sz w:val="22"/>
          <w:szCs w:val="22"/>
          <w:lang w:val="sr-Cyrl-CS"/>
        </w:rPr>
      </w:pPr>
      <w:r w:rsidRPr="00FF6467">
        <w:rPr>
          <w:rFonts w:eastAsia="Calibri"/>
          <w:color w:val="000000"/>
          <w:sz w:val="22"/>
          <w:szCs w:val="22"/>
        </w:rPr>
        <w:t xml:space="preserve">о изменама </w:t>
      </w:r>
      <w:r w:rsidRPr="00FF6467">
        <w:rPr>
          <w:rFonts w:eastAsia="Calibri"/>
          <w:color w:val="000000"/>
          <w:sz w:val="22"/>
          <w:szCs w:val="22"/>
          <w:lang w:val="sr-Cyrl-RS"/>
        </w:rPr>
        <w:t xml:space="preserve">и допунама </w:t>
      </w:r>
      <w:r w:rsidRPr="00FF6467">
        <w:rPr>
          <w:rFonts w:eastAsia="Calibri"/>
          <w:color w:val="000000"/>
          <w:sz w:val="22"/>
          <w:szCs w:val="22"/>
        </w:rPr>
        <w:t xml:space="preserve">Уредбе </w:t>
      </w:r>
      <w:r w:rsidRPr="00FF6467">
        <w:rPr>
          <w:rFonts w:eastAsia="Calibri"/>
          <w:color w:val="000000"/>
          <w:sz w:val="22"/>
          <w:szCs w:val="22"/>
          <w:lang w:val="sr-Cyrl-CS"/>
        </w:rPr>
        <w:t>о коефицијентима за обрачун и исплату плата запослених у јавним службама</w:t>
      </w:r>
    </w:p>
    <w:p w14:paraId="12960B7D" w14:textId="77777777" w:rsidR="00E43D86" w:rsidRPr="00FF6467" w:rsidRDefault="00E43D86" w:rsidP="00E43D86">
      <w:pPr>
        <w:tabs>
          <w:tab w:val="clear" w:pos="1418"/>
        </w:tabs>
        <w:spacing w:after="120"/>
        <w:jc w:val="center"/>
        <w:rPr>
          <w:rFonts w:eastAsia="Calibri"/>
          <w:sz w:val="22"/>
          <w:szCs w:val="22"/>
        </w:rPr>
      </w:pPr>
      <w:r w:rsidRPr="00FF6467">
        <w:rPr>
          <w:rFonts w:eastAsia="Calibri"/>
          <w:sz w:val="22"/>
          <w:szCs w:val="22"/>
        </w:rPr>
        <w:t>Члан 1.</w:t>
      </w:r>
    </w:p>
    <w:p w14:paraId="2143644C" w14:textId="77777777" w:rsidR="00E43D86" w:rsidRPr="00FF6467" w:rsidRDefault="00E43D86" w:rsidP="00E43D86">
      <w:pPr>
        <w:tabs>
          <w:tab w:val="clear" w:pos="1418"/>
        </w:tabs>
        <w:spacing w:after="120"/>
        <w:ind w:firstLine="1418"/>
        <w:rPr>
          <w:rFonts w:eastAsia="Calibri"/>
          <w:sz w:val="22"/>
          <w:szCs w:val="22"/>
          <w:lang w:val="sr-Cyrl-RS"/>
        </w:rPr>
      </w:pPr>
      <w:r w:rsidRPr="00FF6467">
        <w:rPr>
          <w:rFonts w:eastAsia="Calibri"/>
          <w:sz w:val="22"/>
          <w:szCs w:val="22"/>
        </w:rPr>
        <w:t xml:space="preserve">У </w:t>
      </w:r>
      <w:r w:rsidRPr="00FF6467">
        <w:rPr>
          <w:rFonts w:eastAsia="Calibri"/>
          <w:sz w:val="22"/>
          <w:szCs w:val="22"/>
          <w:lang w:val="sr-Cyrl-CS"/>
        </w:rPr>
        <w:t>Уредби о коефицијентима за обрачун и исплату плата запослених у јавним службама</w:t>
      </w:r>
      <w:r w:rsidRPr="00FF6467">
        <w:rPr>
          <w:rFonts w:eastAsia="Calibri"/>
          <w:sz w:val="22"/>
          <w:szCs w:val="22"/>
          <w:lang w:val="hr-HR"/>
        </w:rPr>
        <w:t xml:space="preserve"> („Службени гласник РС</w:t>
      </w:r>
      <w:r w:rsidRPr="00FF6467">
        <w:rPr>
          <w:rFonts w:eastAsia="Calibri"/>
          <w:sz w:val="22"/>
          <w:szCs w:val="22"/>
        </w:rPr>
        <w:t>”</w:t>
      </w:r>
      <w:r w:rsidRPr="00FF6467">
        <w:rPr>
          <w:rFonts w:eastAsia="Calibri"/>
          <w:sz w:val="22"/>
          <w:szCs w:val="22"/>
          <w:lang w:val="hr-HR"/>
        </w:rPr>
        <w:t xml:space="preserve">, бр. 44/01, 15/02 </w:t>
      </w:r>
      <w:r w:rsidRPr="00FF6467">
        <w:rPr>
          <w:rFonts w:eastAsia="Calibri"/>
          <w:sz w:val="22"/>
          <w:szCs w:val="22"/>
        </w:rPr>
        <w:t>–</w:t>
      </w:r>
      <w:r w:rsidRPr="00FF6467">
        <w:rPr>
          <w:rFonts w:eastAsia="Calibri"/>
          <w:sz w:val="22"/>
          <w:szCs w:val="22"/>
          <w:lang w:val="hr-HR"/>
        </w:rPr>
        <w:t xml:space="preserve"> др. </w:t>
      </w:r>
      <w:r w:rsidRPr="00FF6467">
        <w:rPr>
          <w:rFonts w:eastAsia="Calibri"/>
          <w:sz w:val="22"/>
          <w:szCs w:val="22"/>
        </w:rPr>
        <w:t>уредба</w:t>
      </w:r>
      <w:r w:rsidRPr="00FF6467">
        <w:rPr>
          <w:rFonts w:eastAsia="Calibri"/>
          <w:sz w:val="22"/>
          <w:szCs w:val="22"/>
          <w:lang w:val="hr-HR"/>
        </w:rPr>
        <w:t xml:space="preserve">, 30/02, 32/02 </w:t>
      </w:r>
      <w:r w:rsidRPr="00FF6467">
        <w:rPr>
          <w:rFonts w:eastAsia="Calibri"/>
          <w:sz w:val="22"/>
          <w:szCs w:val="22"/>
        </w:rPr>
        <w:t xml:space="preserve">– </w:t>
      </w:r>
      <w:r w:rsidRPr="00FF6467">
        <w:rPr>
          <w:rFonts w:eastAsia="Calibri"/>
          <w:sz w:val="22"/>
          <w:szCs w:val="22"/>
          <w:lang w:val="hr-HR"/>
        </w:rPr>
        <w:t>исправка, 69/02, 78/02, 61/03, 121/03, 130/03, 67/04, 120/04, 5/05, 26/05, 81/05, 105/05, 109/05, 27/06, 32/06, 58/06, 82/06, 106/06, 10/07, 40/07, 60/07, 91/07, 106/</w:t>
      </w:r>
      <w:r w:rsidRPr="00FF6467">
        <w:rPr>
          <w:rFonts w:eastAsia="Calibri"/>
          <w:color w:val="000000"/>
          <w:sz w:val="22"/>
          <w:szCs w:val="22"/>
          <w:lang w:val="hr-HR"/>
        </w:rPr>
        <w:t>07, 7/08, 9/08, 24/08, 26/08, 31/08, 44/08, 54/08, 108/08, 113/08, 79/09, 25/10, 91/10, 20/11, 65/11, 100/11, 11/12, 124/12, 8/13, 4/14, 58/14</w:t>
      </w:r>
      <w:r w:rsidRPr="00FF6467">
        <w:rPr>
          <w:rFonts w:eastAsia="Calibri"/>
          <w:color w:val="000000"/>
          <w:sz w:val="22"/>
          <w:szCs w:val="22"/>
        </w:rPr>
        <w:t>,</w:t>
      </w:r>
      <w:r>
        <w:rPr>
          <w:rFonts w:eastAsia="Calibri"/>
          <w:color w:val="000000"/>
          <w:sz w:val="22"/>
          <w:szCs w:val="22"/>
          <w:lang w:val="sr-Cyrl-RS"/>
        </w:rPr>
        <w:t xml:space="preserve"> 113/17 – др. закон,</w:t>
      </w:r>
      <w:r w:rsidRPr="00FF6467">
        <w:rPr>
          <w:rFonts w:eastAsia="Calibri"/>
          <w:color w:val="000000"/>
          <w:sz w:val="22"/>
          <w:szCs w:val="22"/>
        </w:rPr>
        <w:t xml:space="preserve"> 19/21, 48/21, 73/23, 83/23, </w:t>
      </w:r>
      <w:r w:rsidRPr="00FF6467">
        <w:rPr>
          <w:rFonts w:eastAsia="Calibri"/>
          <w:sz w:val="22"/>
          <w:szCs w:val="22"/>
        </w:rPr>
        <w:t>119/23</w:t>
      </w:r>
      <w:r w:rsidRPr="00FF6467">
        <w:rPr>
          <w:rFonts w:eastAsia="Calibri"/>
          <w:color w:val="000000"/>
          <w:sz w:val="22"/>
          <w:szCs w:val="22"/>
        </w:rPr>
        <w:t>,</w:t>
      </w:r>
      <w:r w:rsidRPr="00FF6467">
        <w:rPr>
          <w:rFonts w:eastAsia="Calibri"/>
          <w:color w:val="000000"/>
          <w:sz w:val="22"/>
          <w:szCs w:val="22"/>
          <w:lang w:val="sr-Cyrl-RS"/>
        </w:rPr>
        <w:t xml:space="preserve"> 101/24, 5/25</w:t>
      </w:r>
      <w:r>
        <w:rPr>
          <w:rFonts w:eastAsia="Calibri"/>
          <w:color w:val="000000"/>
          <w:sz w:val="22"/>
          <w:szCs w:val="22"/>
          <w:lang w:val="sr-Cyrl-RS"/>
        </w:rPr>
        <w:t>,</w:t>
      </w:r>
      <w:r w:rsidRPr="00FF6467">
        <w:rPr>
          <w:rFonts w:eastAsia="Calibri"/>
          <w:color w:val="000000"/>
          <w:sz w:val="22"/>
          <w:szCs w:val="22"/>
          <w:lang w:val="sr-Cyrl-RS"/>
        </w:rPr>
        <w:t xml:space="preserve"> 12/25</w:t>
      </w:r>
      <w:r>
        <w:rPr>
          <w:rFonts w:eastAsia="Calibri"/>
          <w:color w:val="000000"/>
          <w:sz w:val="22"/>
          <w:szCs w:val="22"/>
          <w:lang w:val="sr-Cyrl-RS"/>
        </w:rPr>
        <w:t xml:space="preserve"> и 13/25</w:t>
      </w:r>
      <w:r w:rsidRPr="00FF6467">
        <w:rPr>
          <w:rFonts w:eastAsia="Calibri"/>
          <w:color w:val="000000"/>
          <w:sz w:val="22"/>
          <w:szCs w:val="22"/>
          <w:lang w:val="sr-Cyrl-RS"/>
        </w:rPr>
        <w:t xml:space="preserve">, </w:t>
      </w:r>
      <w:r w:rsidRPr="00FF6467">
        <w:rPr>
          <w:rFonts w:eastAsia="Calibri"/>
          <w:color w:val="000000"/>
          <w:sz w:val="22"/>
          <w:szCs w:val="22"/>
        </w:rPr>
        <w:t xml:space="preserve">у даљем тексту: Уредба), </w:t>
      </w:r>
    </w:p>
    <w:p w14:paraId="316B7FB1" w14:textId="77777777" w:rsidR="00E43D86" w:rsidRPr="00FF6467" w:rsidRDefault="00E43D86" w:rsidP="00E43D86">
      <w:pPr>
        <w:tabs>
          <w:tab w:val="clear" w:pos="1418"/>
        </w:tabs>
        <w:spacing w:after="240"/>
        <w:ind w:firstLine="1418"/>
        <w:rPr>
          <w:rFonts w:eastAsia="Calibri"/>
          <w:sz w:val="22"/>
          <w:szCs w:val="22"/>
        </w:rPr>
      </w:pPr>
      <w:r w:rsidRPr="00FF6467">
        <w:rPr>
          <w:rFonts w:eastAsia="Calibri"/>
          <w:color w:val="000000"/>
          <w:sz w:val="22"/>
          <w:szCs w:val="22"/>
        </w:rPr>
        <w:t>У члану 2.</w:t>
      </w:r>
      <w:r w:rsidRPr="00FF6467">
        <w:rPr>
          <w:rFonts w:eastAsia="Calibri"/>
          <w:color w:val="000000"/>
          <w:sz w:val="22"/>
          <w:szCs w:val="22"/>
          <w:lang w:val="sr-Cyrl-RS"/>
        </w:rPr>
        <w:t xml:space="preserve"> </w:t>
      </w:r>
      <w:r w:rsidRPr="00FF6467">
        <w:rPr>
          <w:rFonts w:eastAsia="Calibri"/>
          <w:color w:val="000000"/>
          <w:sz w:val="22"/>
          <w:szCs w:val="22"/>
        </w:rPr>
        <w:t>тачк</w:t>
      </w:r>
      <w:r w:rsidRPr="00FF6467">
        <w:rPr>
          <w:rFonts w:eastAsia="Calibri"/>
          <w:color w:val="000000"/>
          <w:sz w:val="22"/>
          <w:szCs w:val="22"/>
          <w:lang w:val="sr-Cyrl-RS"/>
        </w:rPr>
        <w:t>а 3.</w:t>
      </w:r>
      <w:r w:rsidRPr="00FF6467">
        <w:rPr>
          <w:rFonts w:eastAsia="Calibri"/>
          <w:color w:val="000000"/>
          <w:sz w:val="22"/>
          <w:szCs w:val="22"/>
        </w:rPr>
        <w:t xml:space="preserve"> </w:t>
      </w:r>
      <w:r w:rsidRPr="00FF6467">
        <w:rPr>
          <w:rFonts w:eastAsia="Calibri"/>
          <w:sz w:val="22"/>
          <w:szCs w:val="22"/>
          <w:lang w:val="sr-Cyrl-RS"/>
        </w:rPr>
        <w:t>и</w:t>
      </w:r>
      <w:r w:rsidRPr="00FF6467">
        <w:rPr>
          <w:rFonts w:eastAsia="Calibri"/>
          <w:sz w:val="22"/>
          <w:szCs w:val="22"/>
        </w:rPr>
        <w:t xml:space="preserve"> </w:t>
      </w:r>
      <w:r w:rsidRPr="00FF6467">
        <w:rPr>
          <w:rFonts w:eastAsia="Calibri"/>
          <w:sz w:val="22"/>
          <w:szCs w:val="22"/>
          <w:lang w:val="sr-Cyrl-RS"/>
        </w:rPr>
        <w:t>њен назив</w:t>
      </w:r>
      <w:r w:rsidRPr="00FF6467">
        <w:rPr>
          <w:rFonts w:eastAsia="Calibri"/>
          <w:sz w:val="22"/>
          <w:szCs w:val="22"/>
        </w:rPr>
        <w:t xml:space="preserve"> </w:t>
      </w:r>
      <w:r w:rsidRPr="00FF6467">
        <w:rPr>
          <w:rFonts w:eastAsia="Calibri"/>
          <w:sz w:val="22"/>
          <w:szCs w:val="22"/>
          <w:lang w:val="sr-Cyrl-RS"/>
        </w:rPr>
        <w:t>мењају се и гласе</w:t>
      </w:r>
      <w:r w:rsidRPr="00FF6467">
        <w:rPr>
          <w:rFonts w:eastAsia="Calibri"/>
          <w:sz w:val="22"/>
          <w:szCs w:val="22"/>
        </w:rPr>
        <w:t>:</w:t>
      </w:r>
    </w:p>
    <w:p w14:paraId="040E791A"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,,3. У високом струковном образовању (академије струковних студија и високе школе струковних студија):</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6"/>
        <w:gridCol w:w="1322"/>
      </w:tblGrid>
      <w:tr w:rsidR="00E43D86" w:rsidRPr="00FF6467" w14:paraId="4DA3F022" w14:textId="77777777" w:rsidTr="00F11D68">
        <w:tc>
          <w:tcPr>
            <w:tcW w:w="8100" w:type="dxa"/>
            <w:shd w:val="clear" w:color="auto" w:fill="auto"/>
          </w:tcPr>
          <w:p w14:paraId="3A489F15"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rPr>
              <w:t>Професор струковних студија</w:t>
            </w:r>
            <w:r w:rsidRPr="00FF6467">
              <w:rPr>
                <w:rFonts w:eastAsia="Calibri"/>
                <w:sz w:val="22"/>
                <w:szCs w:val="22"/>
                <w:lang w:val="sr-Cyrl-RS"/>
              </w:rPr>
              <w:t xml:space="preserve"> и</w:t>
            </w:r>
            <w:r w:rsidRPr="00FF6467">
              <w:rPr>
                <w:rFonts w:eastAsia="Calibri"/>
                <w:sz w:val="22"/>
                <w:szCs w:val="22"/>
              </w:rPr>
              <w:t xml:space="preserve"> професор са докторатом</w:t>
            </w:r>
          </w:p>
        </w:tc>
        <w:tc>
          <w:tcPr>
            <w:tcW w:w="1435" w:type="dxa"/>
            <w:shd w:val="clear" w:color="auto" w:fill="auto"/>
          </w:tcPr>
          <w:p w14:paraId="0F0BAACB" w14:textId="77777777" w:rsidR="00E43D86" w:rsidRPr="00FF6467" w:rsidRDefault="00E43D86" w:rsidP="00F11D68">
            <w:pPr>
              <w:tabs>
                <w:tab w:val="clear" w:pos="1418"/>
              </w:tabs>
              <w:spacing w:after="120"/>
              <w:jc w:val="right"/>
              <w:rPr>
                <w:rFonts w:eastAsia="Calibri"/>
                <w:sz w:val="22"/>
                <w:szCs w:val="22"/>
              </w:rPr>
            </w:pPr>
            <w:r w:rsidRPr="00FF6467">
              <w:rPr>
                <w:rFonts w:eastAsia="Calibri"/>
                <w:sz w:val="22"/>
                <w:szCs w:val="22"/>
              </w:rPr>
              <w:t>25,65</w:t>
            </w:r>
          </w:p>
        </w:tc>
      </w:tr>
      <w:tr w:rsidR="00E43D86" w:rsidRPr="00FF6467" w14:paraId="40A28210" w14:textId="77777777" w:rsidTr="00F11D68">
        <w:tc>
          <w:tcPr>
            <w:tcW w:w="8100" w:type="dxa"/>
            <w:shd w:val="clear" w:color="auto" w:fill="auto"/>
          </w:tcPr>
          <w:p w14:paraId="25401FA5"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lang w:val="sr-Cyrl-RS"/>
              </w:rPr>
              <w:t xml:space="preserve">Виши </w:t>
            </w:r>
            <w:r w:rsidRPr="00FF6467">
              <w:rPr>
                <w:rFonts w:eastAsia="Calibri"/>
                <w:sz w:val="22"/>
                <w:szCs w:val="22"/>
              </w:rPr>
              <w:t>предавач са докторатом</w:t>
            </w:r>
          </w:p>
        </w:tc>
        <w:tc>
          <w:tcPr>
            <w:tcW w:w="1435" w:type="dxa"/>
            <w:shd w:val="clear" w:color="auto" w:fill="auto"/>
          </w:tcPr>
          <w:p w14:paraId="280AC7DF"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22,35</w:t>
            </w:r>
          </w:p>
        </w:tc>
      </w:tr>
      <w:tr w:rsidR="00E43D86" w:rsidRPr="00FF6467" w14:paraId="0390B58E" w14:textId="77777777" w:rsidTr="00F11D68">
        <w:tc>
          <w:tcPr>
            <w:tcW w:w="8100" w:type="dxa"/>
            <w:shd w:val="clear" w:color="auto" w:fill="auto"/>
          </w:tcPr>
          <w:p w14:paraId="356487AA" w14:textId="77777777" w:rsidR="00E43D86" w:rsidRPr="00FF6467" w:rsidRDefault="00E43D86" w:rsidP="00F11D68">
            <w:pPr>
              <w:tabs>
                <w:tab w:val="clear" w:pos="1418"/>
              </w:tabs>
              <w:spacing w:after="120"/>
              <w:rPr>
                <w:rFonts w:eastAsia="Calibri"/>
                <w:sz w:val="22"/>
                <w:szCs w:val="22"/>
                <w:lang w:val="sr-Cyrl-RS"/>
              </w:rPr>
            </w:pPr>
            <w:r w:rsidRPr="00FF6467">
              <w:rPr>
                <w:rFonts w:eastAsia="Calibri"/>
                <w:sz w:val="22"/>
                <w:szCs w:val="22"/>
                <w:lang w:val="sr-Cyrl-RS"/>
              </w:rPr>
              <w:t>Професор са магистратуром</w:t>
            </w:r>
          </w:p>
        </w:tc>
        <w:tc>
          <w:tcPr>
            <w:tcW w:w="1435" w:type="dxa"/>
            <w:shd w:val="clear" w:color="auto" w:fill="auto"/>
          </w:tcPr>
          <w:p w14:paraId="6CB55527"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20,96</w:t>
            </w:r>
          </w:p>
        </w:tc>
      </w:tr>
      <w:tr w:rsidR="00E43D86" w:rsidRPr="00FF6467" w14:paraId="0DEC181E" w14:textId="77777777" w:rsidTr="00F11D68">
        <w:tc>
          <w:tcPr>
            <w:tcW w:w="8100" w:type="dxa"/>
            <w:shd w:val="clear" w:color="auto" w:fill="auto"/>
          </w:tcPr>
          <w:p w14:paraId="6191A9C7"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rPr>
              <w:t>Предавач са докторатом</w:t>
            </w:r>
          </w:p>
        </w:tc>
        <w:tc>
          <w:tcPr>
            <w:tcW w:w="1435" w:type="dxa"/>
            <w:shd w:val="clear" w:color="auto" w:fill="auto"/>
          </w:tcPr>
          <w:p w14:paraId="2C2B230B"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20,17</w:t>
            </w:r>
          </w:p>
        </w:tc>
      </w:tr>
      <w:tr w:rsidR="00E43D86" w:rsidRPr="00FF6467" w14:paraId="18CB0AA6" w14:textId="77777777" w:rsidTr="00F11D68">
        <w:tc>
          <w:tcPr>
            <w:tcW w:w="8100" w:type="dxa"/>
            <w:shd w:val="clear" w:color="auto" w:fill="auto"/>
          </w:tcPr>
          <w:p w14:paraId="3565F670" w14:textId="77777777" w:rsidR="00E43D86" w:rsidRPr="00FF6467" w:rsidRDefault="00E43D86" w:rsidP="00F11D68">
            <w:pPr>
              <w:tabs>
                <w:tab w:val="clear" w:pos="1418"/>
              </w:tabs>
              <w:spacing w:after="120"/>
              <w:rPr>
                <w:rFonts w:eastAsia="Calibri"/>
                <w:sz w:val="22"/>
                <w:szCs w:val="22"/>
                <w:lang w:val="sr-Cyrl-RS"/>
              </w:rPr>
            </w:pPr>
            <w:r w:rsidRPr="00FF6467">
              <w:rPr>
                <w:rFonts w:eastAsia="Calibri"/>
                <w:sz w:val="22"/>
                <w:szCs w:val="22"/>
                <w:lang w:val="sr-Cyrl-RS"/>
              </w:rPr>
              <w:t>Професор из поља уметности (ниво 7.1 НОКС-а)</w:t>
            </w:r>
          </w:p>
        </w:tc>
        <w:tc>
          <w:tcPr>
            <w:tcW w:w="1435" w:type="dxa"/>
            <w:shd w:val="clear" w:color="auto" w:fill="auto"/>
          </w:tcPr>
          <w:p w14:paraId="23AC01BA"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20,17</w:t>
            </w:r>
          </w:p>
        </w:tc>
      </w:tr>
      <w:tr w:rsidR="00E43D86" w:rsidRPr="00FF6467" w14:paraId="5A6483D1" w14:textId="77777777" w:rsidTr="00F11D68">
        <w:tc>
          <w:tcPr>
            <w:tcW w:w="8100" w:type="dxa"/>
            <w:shd w:val="clear" w:color="auto" w:fill="auto"/>
          </w:tcPr>
          <w:p w14:paraId="4064401F" w14:textId="77777777" w:rsidR="00E43D86" w:rsidRPr="00FF6467" w:rsidRDefault="00E43D86" w:rsidP="00F11D68">
            <w:pPr>
              <w:tabs>
                <w:tab w:val="clear" w:pos="1418"/>
              </w:tabs>
              <w:spacing w:after="120"/>
              <w:rPr>
                <w:rFonts w:eastAsia="Calibri"/>
                <w:sz w:val="22"/>
                <w:szCs w:val="22"/>
                <w:lang w:val="sr-Cyrl-RS"/>
              </w:rPr>
            </w:pPr>
            <w:r w:rsidRPr="00FF6467">
              <w:rPr>
                <w:rFonts w:eastAsia="Calibri"/>
                <w:sz w:val="22"/>
                <w:szCs w:val="22"/>
                <w:lang w:val="sr-Cyrl-RS"/>
              </w:rPr>
              <w:t>Предавач са магистратуром</w:t>
            </w:r>
          </w:p>
        </w:tc>
        <w:tc>
          <w:tcPr>
            <w:tcW w:w="1435" w:type="dxa"/>
            <w:shd w:val="clear" w:color="auto" w:fill="auto"/>
          </w:tcPr>
          <w:p w14:paraId="60FCB97B"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19,04</w:t>
            </w:r>
          </w:p>
        </w:tc>
      </w:tr>
      <w:tr w:rsidR="00E43D86" w:rsidRPr="00FF6467" w14:paraId="6EB0B03F" w14:textId="77777777" w:rsidTr="00F11D68">
        <w:tc>
          <w:tcPr>
            <w:tcW w:w="8100" w:type="dxa"/>
            <w:shd w:val="clear" w:color="auto" w:fill="auto"/>
          </w:tcPr>
          <w:p w14:paraId="5D21C47D" w14:textId="77777777" w:rsidR="00E43D86" w:rsidRPr="00FF6467" w:rsidRDefault="00E43D86" w:rsidP="00F11D68">
            <w:pPr>
              <w:tabs>
                <w:tab w:val="clear" w:pos="1418"/>
              </w:tabs>
              <w:spacing w:after="120"/>
              <w:rPr>
                <w:rFonts w:eastAsia="Calibri"/>
                <w:sz w:val="22"/>
                <w:szCs w:val="22"/>
                <w:lang w:val="sr-Cyrl-RS"/>
              </w:rPr>
            </w:pPr>
            <w:r w:rsidRPr="00FF6467">
              <w:rPr>
                <w:rFonts w:eastAsia="Calibri"/>
                <w:sz w:val="22"/>
                <w:szCs w:val="22"/>
                <w:lang w:val="sr-Cyrl-RS"/>
              </w:rPr>
              <w:t xml:space="preserve">Предавач са специјализацијом </w:t>
            </w:r>
          </w:p>
        </w:tc>
        <w:tc>
          <w:tcPr>
            <w:tcW w:w="1435" w:type="dxa"/>
            <w:shd w:val="clear" w:color="auto" w:fill="auto"/>
          </w:tcPr>
          <w:p w14:paraId="737BC7E6"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18,70</w:t>
            </w:r>
          </w:p>
        </w:tc>
      </w:tr>
      <w:tr w:rsidR="00E43D86" w:rsidRPr="00FF6467" w14:paraId="0710172E" w14:textId="77777777" w:rsidTr="00F11D68">
        <w:tc>
          <w:tcPr>
            <w:tcW w:w="8100" w:type="dxa"/>
            <w:shd w:val="clear" w:color="auto" w:fill="auto"/>
          </w:tcPr>
          <w:p w14:paraId="0B665E18" w14:textId="77777777" w:rsidR="00E43D86" w:rsidRPr="00FF6467" w:rsidRDefault="00E43D86" w:rsidP="00F11D68">
            <w:pPr>
              <w:tabs>
                <w:tab w:val="clear" w:pos="1418"/>
              </w:tabs>
              <w:spacing w:after="120"/>
              <w:rPr>
                <w:rFonts w:eastAsia="Calibri"/>
                <w:sz w:val="22"/>
                <w:szCs w:val="22"/>
                <w:lang w:val="sr-Cyrl-RS"/>
              </w:rPr>
            </w:pPr>
            <w:r w:rsidRPr="00FF6467">
              <w:rPr>
                <w:rFonts w:eastAsia="Calibri"/>
                <w:sz w:val="22"/>
                <w:szCs w:val="22"/>
              </w:rPr>
              <w:t>Предавач, наставник страног језика</w:t>
            </w:r>
            <w:r w:rsidRPr="00FF6467">
              <w:rPr>
                <w:rFonts w:eastAsia="Calibri"/>
                <w:sz w:val="22"/>
                <w:szCs w:val="22"/>
                <w:lang w:val="sr-Cyrl-RS"/>
              </w:rPr>
              <w:t xml:space="preserve"> и </w:t>
            </w:r>
            <w:r w:rsidRPr="00FF6467">
              <w:rPr>
                <w:rFonts w:eastAsia="Calibri"/>
                <w:sz w:val="22"/>
                <w:szCs w:val="22"/>
              </w:rPr>
              <w:t>наставник</w:t>
            </w:r>
            <w:r w:rsidRPr="00FF6467">
              <w:rPr>
                <w:rFonts w:eastAsia="Calibri"/>
                <w:sz w:val="22"/>
                <w:szCs w:val="22"/>
                <w:lang w:val="sr-Cyrl-RS"/>
              </w:rPr>
              <w:t xml:space="preserve"> вештина (ниво 7.1 НОКС-а)</w:t>
            </w:r>
          </w:p>
        </w:tc>
        <w:tc>
          <w:tcPr>
            <w:tcW w:w="1435" w:type="dxa"/>
            <w:shd w:val="clear" w:color="auto" w:fill="auto"/>
          </w:tcPr>
          <w:p w14:paraId="71348646"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18,58</w:t>
            </w:r>
          </w:p>
        </w:tc>
      </w:tr>
      <w:tr w:rsidR="00E43D86" w:rsidRPr="00FF6467" w14:paraId="0245F232" w14:textId="77777777" w:rsidTr="00F11D68">
        <w:trPr>
          <w:trHeight w:val="386"/>
        </w:trPr>
        <w:tc>
          <w:tcPr>
            <w:tcW w:w="8100" w:type="dxa"/>
            <w:shd w:val="clear" w:color="auto" w:fill="auto"/>
          </w:tcPr>
          <w:p w14:paraId="0F55FAFC"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rPr>
              <w:t>Асистент са докторатом</w:t>
            </w:r>
          </w:p>
        </w:tc>
        <w:tc>
          <w:tcPr>
            <w:tcW w:w="1435" w:type="dxa"/>
            <w:shd w:val="clear" w:color="auto" w:fill="auto"/>
          </w:tcPr>
          <w:p w14:paraId="708A3CA8"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18,58</w:t>
            </w:r>
          </w:p>
        </w:tc>
      </w:tr>
      <w:tr w:rsidR="00E43D86" w:rsidRPr="00FF6467" w14:paraId="00F7079C" w14:textId="77777777" w:rsidTr="00F11D68">
        <w:tc>
          <w:tcPr>
            <w:tcW w:w="8100" w:type="dxa"/>
            <w:shd w:val="clear" w:color="auto" w:fill="auto"/>
          </w:tcPr>
          <w:p w14:paraId="506910B3"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rPr>
              <w:t>Асистент</w:t>
            </w:r>
          </w:p>
        </w:tc>
        <w:tc>
          <w:tcPr>
            <w:tcW w:w="1435" w:type="dxa"/>
            <w:shd w:val="clear" w:color="auto" w:fill="auto"/>
          </w:tcPr>
          <w:p w14:paraId="69B28722"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17,32</w:t>
            </w:r>
          </w:p>
        </w:tc>
      </w:tr>
      <w:tr w:rsidR="00E43D86" w:rsidRPr="00FF6467" w14:paraId="16A10D3F" w14:textId="77777777" w:rsidTr="00F11D68">
        <w:tc>
          <w:tcPr>
            <w:tcW w:w="8100" w:type="dxa"/>
            <w:shd w:val="clear" w:color="auto" w:fill="auto"/>
          </w:tcPr>
          <w:p w14:paraId="1FEBA080"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rPr>
              <w:t>Сарадник у настави (ниво 6.</w:t>
            </w:r>
            <w:r w:rsidRPr="00FF6467">
              <w:rPr>
                <w:rFonts w:eastAsia="Calibri"/>
                <w:sz w:val="22"/>
                <w:szCs w:val="22"/>
                <w:lang w:val="sr-Cyrl-RS"/>
              </w:rPr>
              <w:t xml:space="preserve">2 и </w:t>
            </w:r>
            <w:r w:rsidRPr="00FF6467">
              <w:rPr>
                <w:rFonts w:eastAsia="Calibri"/>
                <w:sz w:val="22"/>
                <w:szCs w:val="22"/>
              </w:rPr>
              <w:t>ниво 7.1 НОКС-а)</w:t>
            </w:r>
          </w:p>
        </w:tc>
        <w:tc>
          <w:tcPr>
            <w:tcW w:w="1435" w:type="dxa"/>
            <w:shd w:val="clear" w:color="auto" w:fill="auto"/>
          </w:tcPr>
          <w:p w14:paraId="2D790427"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17,32</w:t>
            </w:r>
          </w:p>
        </w:tc>
      </w:tr>
      <w:tr w:rsidR="00E43D86" w:rsidRPr="00FF6467" w14:paraId="16A4FEAA" w14:textId="77777777" w:rsidTr="00F11D68">
        <w:tc>
          <w:tcPr>
            <w:tcW w:w="8100" w:type="dxa"/>
            <w:shd w:val="clear" w:color="auto" w:fill="auto"/>
          </w:tcPr>
          <w:p w14:paraId="3B85E724" w14:textId="77777777" w:rsidR="00E43D86" w:rsidRPr="00FF6467" w:rsidRDefault="00E43D86" w:rsidP="00F11D68">
            <w:pPr>
              <w:tabs>
                <w:tab w:val="clear" w:pos="1418"/>
              </w:tabs>
              <w:spacing w:after="120"/>
              <w:rPr>
                <w:rFonts w:eastAsia="Calibri"/>
                <w:sz w:val="22"/>
                <w:szCs w:val="22"/>
              </w:rPr>
            </w:pPr>
            <w:r w:rsidRPr="00FF6467">
              <w:rPr>
                <w:rFonts w:eastAsia="Calibri"/>
                <w:sz w:val="22"/>
                <w:szCs w:val="22"/>
              </w:rPr>
              <w:t>Сарадник у настави (ниво 6.1 НОКС-а)</w:t>
            </w:r>
          </w:p>
        </w:tc>
        <w:tc>
          <w:tcPr>
            <w:tcW w:w="1435" w:type="dxa"/>
            <w:shd w:val="clear" w:color="auto" w:fill="auto"/>
          </w:tcPr>
          <w:p w14:paraId="1B012995" w14:textId="77777777" w:rsidR="00E43D86" w:rsidRPr="00FF6467" w:rsidRDefault="00E43D86" w:rsidP="00F11D68">
            <w:pPr>
              <w:tabs>
                <w:tab w:val="clear" w:pos="1418"/>
              </w:tabs>
              <w:spacing w:after="120"/>
              <w:jc w:val="right"/>
              <w:rPr>
                <w:rFonts w:eastAsia="Calibri"/>
                <w:sz w:val="22"/>
                <w:szCs w:val="22"/>
                <w:lang w:val="sr-Cyrl-RS"/>
              </w:rPr>
            </w:pPr>
            <w:r w:rsidRPr="00FF6467">
              <w:rPr>
                <w:rFonts w:eastAsia="Calibri"/>
                <w:sz w:val="22"/>
                <w:szCs w:val="22"/>
                <w:lang w:val="sr-Cyrl-RS"/>
              </w:rPr>
              <w:t>15,48</w:t>
            </w:r>
          </w:p>
        </w:tc>
      </w:tr>
      <w:tr w:rsidR="00E43D86" w:rsidRPr="00FF6467" w14:paraId="02D77380" w14:textId="77777777" w:rsidTr="00F11D68">
        <w:tc>
          <w:tcPr>
            <w:tcW w:w="8100" w:type="dxa"/>
            <w:shd w:val="clear" w:color="auto" w:fill="auto"/>
          </w:tcPr>
          <w:p w14:paraId="52CA88D0" w14:textId="77777777" w:rsidR="00E43D86" w:rsidRPr="00FF6467" w:rsidRDefault="00E43D86" w:rsidP="00F11D68">
            <w:pPr>
              <w:tabs>
                <w:tab w:val="clear" w:pos="1418"/>
              </w:tabs>
              <w:spacing w:after="120"/>
              <w:rPr>
                <w:rFonts w:eastAsia="Calibri"/>
                <w:sz w:val="22"/>
                <w:szCs w:val="22"/>
                <w:lang w:val="sr-Cyrl-RS"/>
              </w:rPr>
            </w:pPr>
            <w:r w:rsidRPr="00FF6467">
              <w:rPr>
                <w:rFonts w:eastAsia="Calibri"/>
                <w:sz w:val="22"/>
                <w:szCs w:val="22"/>
              </w:rPr>
              <w:t xml:space="preserve">Секретар академије струковних студија, секретар високе школе струковних студија, шеф рачуноводства академије/високе школе струковних студија, </w:t>
            </w:r>
            <w:r w:rsidRPr="00FF6467">
              <w:rPr>
                <w:rFonts w:eastAsia="Calibri"/>
                <w:sz w:val="22"/>
                <w:szCs w:val="22"/>
                <w:lang w:val="sr-Cyrl-RS"/>
              </w:rPr>
              <w:t>р</w:t>
            </w:r>
            <w:r w:rsidRPr="00FF6467">
              <w:rPr>
                <w:rFonts w:eastAsia="Calibri"/>
                <w:sz w:val="22"/>
                <w:szCs w:val="22"/>
              </w:rPr>
              <w:t xml:space="preserve">уководилац финансијско-рачуноводствених послова, </w:t>
            </w:r>
            <w:r w:rsidRPr="00FF6467">
              <w:rPr>
                <w:rFonts w:eastAsia="Calibri"/>
                <w:sz w:val="22"/>
                <w:szCs w:val="22"/>
                <w:lang w:val="sr-Cyrl-RS"/>
              </w:rPr>
              <w:t>р</w:t>
            </w:r>
            <w:r w:rsidRPr="00FF6467">
              <w:rPr>
                <w:rFonts w:eastAsia="Calibri"/>
                <w:sz w:val="22"/>
                <w:szCs w:val="22"/>
              </w:rPr>
              <w:t>уководилац интерне ревизије, виши интерни ревизор/самостални интерни ревизор, сарадник у интерној ревизији и др. у складу са Каталогом радних места (ниво 7.1 НОКС-а</w:t>
            </w:r>
            <w:r w:rsidRPr="00FF6467">
              <w:rPr>
                <w:rFonts w:eastAsia="Calibri"/>
                <w:sz w:val="22"/>
                <w:szCs w:val="22"/>
                <w:lang w:val="sr-Cyrl-RS"/>
              </w:rPr>
              <w:t>)</w:t>
            </w:r>
          </w:p>
        </w:tc>
        <w:tc>
          <w:tcPr>
            <w:tcW w:w="1435" w:type="dxa"/>
            <w:shd w:val="clear" w:color="auto" w:fill="auto"/>
          </w:tcPr>
          <w:p w14:paraId="3EEF7139" w14:textId="77777777" w:rsidR="00E43D86" w:rsidRPr="00FF6467" w:rsidRDefault="00E43D86" w:rsidP="00F11D68">
            <w:pPr>
              <w:tabs>
                <w:tab w:val="clear" w:pos="1418"/>
              </w:tabs>
              <w:spacing w:after="120"/>
              <w:jc w:val="right"/>
              <w:rPr>
                <w:rFonts w:eastAsia="Calibri"/>
                <w:sz w:val="22"/>
                <w:szCs w:val="22"/>
              </w:rPr>
            </w:pPr>
            <w:r w:rsidRPr="00FF6467">
              <w:rPr>
                <w:rFonts w:eastAsia="Calibri"/>
                <w:sz w:val="22"/>
                <w:szCs w:val="22"/>
              </w:rPr>
              <w:t>17,32</w:t>
            </w:r>
          </w:p>
        </w:tc>
      </w:tr>
      <w:tr w:rsidR="00E43D86" w:rsidRPr="00FF6467" w14:paraId="313C0F9C" w14:textId="77777777" w:rsidTr="00F11D68">
        <w:tc>
          <w:tcPr>
            <w:tcW w:w="8100" w:type="dxa"/>
            <w:shd w:val="clear" w:color="auto" w:fill="auto"/>
          </w:tcPr>
          <w:p w14:paraId="1E76962C"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 xml:space="preserve">Лектор, менаџер, дипломирани библиотекар, пројектант информатичке инфраструктуре, софтвер инжењер, инжењер за рачунарске мреже, финансијско-рачуноводствени аналитичар, послови јавних набавки, </w:t>
            </w:r>
            <w:r w:rsidRPr="00FF6467">
              <w:rPr>
                <w:rFonts w:eastAsia="Calibri"/>
                <w:sz w:val="22"/>
                <w:szCs w:val="22"/>
                <w:lang w:val="sr-Cyrl-RS"/>
              </w:rPr>
              <w:lastRenderedPageBreak/>
              <w:t>финансијско-рачуноводствени послови, правни, кадровски и административни послови, послови информационих система и технологија, и др. у складу са Каталогом радних места (ниво 7.1 НОКС-а)</w:t>
            </w:r>
          </w:p>
        </w:tc>
        <w:tc>
          <w:tcPr>
            <w:tcW w:w="1435" w:type="dxa"/>
            <w:shd w:val="clear" w:color="auto" w:fill="auto"/>
          </w:tcPr>
          <w:p w14:paraId="466BD0F5"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lastRenderedPageBreak/>
              <w:t>17,32</w:t>
            </w:r>
          </w:p>
        </w:tc>
      </w:tr>
      <w:tr w:rsidR="00E43D86" w:rsidRPr="00FF6467" w14:paraId="017A9130" w14:textId="77777777" w:rsidTr="00F11D68">
        <w:trPr>
          <w:trHeight w:val="1520"/>
        </w:trPr>
        <w:tc>
          <w:tcPr>
            <w:tcW w:w="8100" w:type="dxa"/>
            <w:shd w:val="clear" w:color="auto" w:fill="auto"/>
          </w:tcPr>
          <w:p w14:paraId="682FADE2"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Самостални стручнотехнички сарадник (за студије и студентска питања, за међународну сарадњу, за рад у лабораторијама или центрима, за рад у библиотеци и за остале делатности), пословни секретар и службеник за послове заштите, безбедности и здравља на раду (</w:t>
            </w:r>
            <w:r w:rsidRPr="00FF6467">
              <w:rPr>
                <w:rFonts w:eastAsia="Calibri"/>
                <w:sz w:val="22"/>
                <w:szCs w:val="22"/>
              </w:rPr>
              <w:t>ниво 6.</w:t>
            </w:r>
            <w:r w:rsidRPr="00FF6467">
              <w:rPr>
                <w:rFonts w:eastAsia="Calibri"/>
                <w:sz w:val="22"/>
                <w:szCs w:val="22"/>
                <w:lang w:val="sr-Cyrl-RS"/>
              </w:rPr>
              <w:t xml:space="preserve">2 и </w:t>
            </w:r>
            <w:r w:rsidRPr="00FF6467">
              <w:rPr>
                <w:rFonts w:eastAsia="Calibri"/>
                <w:sz w:val="22"/>
                <w:szCs w:val="22"/>
              </w:rPr>
              <w:t>ниво 7.1 НОКС-а</w:t>
            </w:r>
            <w:r w:rsidRPr="00FF6467">
              <w:rPr>
                <w:rFonts w:eastAsia="Calibri"/>
                <w:sz w:val="22"/>
                <w:szCs w:val="22"/>
                <w:lang w:val="sr-Cyrl-RS"/>
              </w:rPr>
              <w:t>))</w:t>
            </w:r>
          </w:p>
        </w:tc>
        <w:tc>
          <w:tcPr>
            <w:tcW w:w="1435" w:type="dxa"/>
            <w:shd w:val="clear" w:color="auto" w:fill="auto"/>
          </w:tcPr>
          <w:p w14:paraId="082EAB9E"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17,32</w:t>
            </w:r>
          </w:p>
        </w:tc>
      </w:tr>
      <w:tr w:rsidR="00E43D86" w:rsidRPr="00FF6467" w14:paraId="70F52547" w14:textId="77777777" w:rsidTr="00F11D68">
        <w:tc>
          <w:tcPr>
            <w:tcW w:w="8100" w:type="dxa"/>
            <w:shd w:val="clear" w:color="auto" w:fill="auto"/>
          </w:tcPr>
          <w:p w14:paraId="5620882C"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Послови јавних набавки, финансијско-рачуноводствени послови, правни, кадровски и административни послови, послови информационих система и технологија, самостални виши књижничар и др. у складу са Каталогом радних места (ниво 6.2 НОКС-а)</w:t>
            </w:r>
          </w:p>
        </w:tc>
        <w:tc>
          <w:tcPr>
            <w:tcW w:w="1435" w:type="dxa"/>
            <w:shd w:val="clear" w:color="auto" w:fill="auto"/>
          </w:tcPr>
          <w:p w14:paraId="3914E07E"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15,48</w:t>
            </w:r>
          </w:p>
        </w:tc>
      </w:tr>
      <w:tr w:rsidR="00E43D86" w:rsidRPr="00FF6467" w14:paraId="5067B7B2" w14:textId="77777777" w:rsidTr="00F11D68">
        <w:tc>
          <w:tcPr>
            <w:tcW w:w="8100" w:type="dxa"/>
            <w:shd w:val="clear" w:color="auto" w:fill="auto"/>
          </w:tcPr>
          <w:p w14:paraId="07A3F707"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Виши стручнотехнички сарадник (за студије и студентска питања, за међународну сарадњу, за рад у лабораторијама или центрима, за рад у библиотеци и за остале делатности (ниво 6.1 НОКС-а))</w:t>
            </w:r>
          </w:p>
        </w:tc>
        <w:tc>
          <w:tcPr>
            <w:tcW w:w="1435" w:type="dxa"/>
            <w:shd w:val="clear" w:color="auto" w:fill="auto"/>
          </w:tcPr>
          <w:p w14:paraId="3848801D"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13,73</w:t>
            </w:r>
          </w:p>
        </w:tc>
      </w:tr>
      <w:tr w:rsidR="00E43D86" w:rsidRPr="00FF6467" w14:paraId="5AD8F5DF" w14:textId="77777777" w:rsidTr="00F11D68">
        <w:tc>
          <w:tcPr>
            <w:tcW w:w="8100" w:type="dxa"/>
            <w:shd w:val="clear" w:color="auto" w:fill="auto"/>
          </w:tcPr>
          <w:p w14:paraId="35FEF55E"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Послови јавних набавки, финансијско-рачуноводствени послови, правни, кадровски и административни послови, послови информационих система и технологија и др. у складу са Каталогом радних места (ниво 6.1 НОКС-а)</w:t>
            </w:r>
          </w:p>
        </w:tc>
        <w:tc>
          <w:tcPr>
            <w:tcW w:w="1435" w:type="dxa"/>
            <w:shd w:val="clear" w:color="auto" w:fill="auto"/>
          </w:tcPr>
          <w:p w14:paraId="1117D87D"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13,73</w:t>
            </w:r>
          </w:p>
        </w:tc>
      </w:tr>
      <w:tr w:rsidR="00E43D86" w:rsidRPr="00FF6467" w14:paraId="1582BE97" w14:textId="77777777" w:rsidTr="00F11D68">
        <w:tc>
          <w:tcPr>
            <w:tcW w:w="8100" w:type="dxa"/>
            <w:shd w:val="clear" w:color="auto" w:fill="auto"/>
          </w:tcPr>
          <w:p w14:paraId="505D4A45"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Послови одржавања опреме, инсталација, уређаја и возног парка, мајстор, домар и др. у складу са Каталогом радних места (ниво 5. НОКС-а)</w:t>
            </w:r>
          </w:p>
        </w:tc>
        <w:tc>
          <w:tcPr>
            <w:tcW w:w="1435" w:type="dxa"/>
            <w:shd w:val="clear" w:color="auto" w:fill="auto"/>
          </w:tcPr>
          <w:p w14:paraId="25F7263D"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9,16</w:t>
            </w:r>
          </w:p>
        </w:tc>
      </w:tr>
      <w:tr w:rsidR="00E43D86" w:rsidRPr="00FF6467" w14:paraId="46BF234E" w14:textId="77777777" w:rsidTr="00F11D68">
        <w:tc>
          <w:tcPr>
            <w:tcW w:w="8100" w:type="dxa"/>
            <w:shd w:val="clear" w:color="auto" w:fill="auto"/>
          </w:tcPr>
          <w:p w14:paraId="53D664D2"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Стручнотехнички сарадник (за студије и студентска питања, за међународну сарадњу, за рад у лабораторијама или центрима, за рад у библиотеци и за остале делатности (ниво 4. НОКС-а ))</w:t>
            </w:r>
          </w:p>
        </w:tc>
        <w:tc>
          <w:tcPr>
            <w:tcW w:w="1435" w:type="dxa"/>
            <w:shd w:val="clear" w:color="auto" w:fill="auto"/>
          </w:tcPr>
          <w:p w14:paraId="62E6AE71"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8,62</w:t>
            </w:r>
          </w:p>
        </w:tc>
      </w:tr>
      <w:tr w:rsidR="00E43D86" w:rsidRPr="00FF6467" w14:paraId="77D69898" w14:textId="77777777" w:rsidTr="00F11D68">
        <w:tc>
          <w:tcPr>
            <w:tcW w:w="8100" w:type="dxa"/>
            <w:shd w:val="clear" w:color="auto" w:fill="auto"/>
          </w:tcPr>
          <w:p w14:paraId="2DBA43A6"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Домар, возач, благајник, технички секретар, радник на одржавању опреме, самостални књижничар, финансијско-рачуноводствени послови, лаборант, техничар, дактилограф, кафе куварица, књижничар, послови уношења података на рачунару, архивски помоћник, књиговезац и др. у складу са Каталогом радних места (ниво 4. НОКС-а)</w:t>
            </w:r>
          </w:p>
        </w:tc>
        <w:tc>
          <w:tcPr>
            <w:tcW w:w="1435" w:type="dxa"/>
            <w:shd w:val="clear" w:color="auto" w:fill="auto"/>
          </w:tcPr>
          <w:p w14:paraId="5DC208C0"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8,62</w:t>
            </w:r>
          </w:p>
        </w:tc>
      </w:tr>
      <w:tr w:rsidR="00E43D86" w:rsidRPr="00FF6467" w14:paraId="096ED787" w14:textId="77777777" w:rsidTr="00F11D68">
        <w:tc>
          <w:tcPr>
            <w:tcW w:w="8100" w:type="dxa"/>
            <w:shd w:val="clear" w:color="auto" w:fill="auto"/>
          </w:tcPr>
          <w:p w14:paraId="7EA9002B"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Послови одржавања опреме, инсталација, уређаја и возног парка, послови уношења података на рачунару, одржавање инсталација, ложач, возач, домар, кафе куварица, економ и набављач и др. у складу са Каталогом радних места (ниво З. НОКС-а)</w:t>
            </w:r>
          </w:p>
        </w:tc>
        <w:tc>
          <w:tcPr>
            <w:tcW w:w="1435" w:type="dxa"/>
            <w:shd w:val="clear" w:color="auto" w:fill="auto"/>
          </w:tcPr>
          <w:p w14:paraId="347862B0"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7,82</w:t>
            </w:r>
          </w:p>
        </w:tc>
      </w:tr>
      <w:tr w:rsidR="00E43D86" w:rsidRPr="00FF6467" w14:paraId="3AD1358F" w14:textId="77777777" w:rsidTr="00F11D68">
        <w:tc>
          <w:tcPr>
            <w:tcW w:w="8100" w:type="dxa"/>
            <w:shd w:val="clear" w:color="auto" w:fill="auto"/>
          </w:tcPr>
          <w:p w14:paraId="7C4F047F"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Портир, чувар, домар, магационер, телефониста, курир, вртлар, шталар, чувар експерименталних животиња, манипулативни радник, спремачица, курир и др. у складу са Каталогом радних места (ниво 2. НОКС-а)</w:t>
            </w:r>
          </w:p>
        </w:tc>
        <w:tc>
          <w:tcPr>
            <w:tcW w:w="1435" w:type="dxa"/>
            <w:shd w:val="clear" w:color="auto" w:fill="auto"/>
          </w:tcPr>
          <w:p w14:paraId="7E6C6DA6"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6,83</w:t>
            </w:r>
          </w:p>
          <w:p w14:paraId="20B780B4" w14:textId="77777777" w:rsidR="00E43D86" w:rsidRPr="00FF6467" w:rsidRDefault="00E43D86" w:rsidP="00F11D68">
            <w:pPr>
              <w:tabs>
                <w:tab w:val="clear" w:pos="1418"/>
              </w:tabs>
              <w:spacing w:after="240"/>
              <w:jc w:val="right"/>
              <w:rPr>
                <w:rFonts w:eastAsia="Calibri"/>
                <w:sz w:val="22"/>
                <w:szCs w:val="22"/>
                <w:lang w:val="sr-Cyrl-RS"/>
              </w:rPr>
            </w:pPr>
          </w:p>
        </w:tc>
      </w:tr>
      <w:tr w:rsidR="00E43D86" w:rsidRPr="00FF6467" w14:paraId="48DEE375" w14:textId="77777777" w:rsidTr="00F11D68">
        <w:tc>
          <w:tcPr>
            <w:tcW w:w="8100" w:type="dxa"/>
            <w:shd w:val="clear" w:color="auto" w:fill="auto"/>
          </w:tcPr>
          <w:p w14:paraId="07008353" w14:textId="77777777" w:rsidR="00E43D86" w:rsidRPr="00FF6467" w:rsidRDefault="00E43D86" w:rsidP="00F11D68">
            <w:pPr>
              <w:tabs>
                <w:tab w:val="clear" w:pos="1418"/>
              </w:tabs>
              <w:spacing w:after="240"/>
              <w:rPr>
                <w:rFonts w:eastAsia="Calibri"/>
                <w:sz w:val="22"/>
                <w:szCs w:val="22"/>
                <w:lang w:val="sr-Cyrl-RS"/>
              </w:rPr>
            </w:pPr>
            <w:r w:rsidRPr="00FF6467">
              <w:rPr>
                <w:rFonts w:eastAsia="Calibri"/>
                <w:sz w:val="22"/>
                <w:szCs w:val="22"/>
                <w:lang w:val="sr-Cyrl-RS"/>
              </w:rPr>
              <w:t>Спремачица (ниво 1. НОКС-а)</w:t>
            </w:r>
          </w:p>
        </w:tc>
        <w:tc>
          <w:tcPr>
            <w:tcW w:w="1435" w:type="dxa"/>
            <w:shd w:val="clear" w:color="auto" w:fill="auto"/>
          </w:tcPr>
          <w:p w14:paraId="39BAA87F" w14:textId="77777777" w:rsidR="00E43D86" w:rsidRPr="00FF6467" w:rsidRDefault="00E43D86" w:rsidP="00F11D68">
            <w:pPr>
              <w:tabs>
                <w:tab w:val="clear" w:pos="1418"/>
              </w:tabs>
              <w:spacing w:after="240"/>
              <w:jc w:val="right"/>
              <w:rPr>
                <w:rFonts w:eastAsia="Calibri"/>
                <w:sz w:val="22"/>
                <w:szCs w:val="22"/>
                <w:lang w:val="sr-Cyrl-RS"/>
              </w:rPr>
            </w:pPr>
            <w:r w:rsidRPr="00FF6467">
              <w:rPr>
                <w:rFonts w:eastAsia="Calibri"/>
                <w:sz w:val="22"/>
                <w:szCs w:val="22"/>
                <w:lang w:val="sr-Cyrl-RS"/>
              </w:rPr>
              <w:t>6,30</w:t>
            </w:r>
          </w:p>
        </w:tc>
      </w:tr>
    </w:tbl>
    <w:p w14:paraId="29C8D8BF" w14:textId="77777777" w:rsidR="00E43D86" w:rsidRPr="00FF6467" w:rsidRDefault="00E43D86" w:rsidP="00E43D86">
      <w:pPr>
        <w:tabs>
          <w:tab w:val="clear" w:pos="1418"/>
        </w:tabs>
        <w:spacing w:after="120"/>
        <w:ind w:firstLine="720"/>
        <w:rPr>
          <w:rFonts w:eastAsia="Calibri"/>
          <w:sz w:val="22"/>
          <w:szCs w:val="22"/>
          <w:lang w:val="sr-Cyrl-RS"/>
        </w:rPr>
      </w:pPr>
    </w:p>
    <w:p w14:paraId="192FD7AE" w14:textId="77777777" w:rsidR="00E43D86" w:rsidRPr="00857056" w:rsidRDefault="00E43D86" w:rsidP="00E43D86">
      <w:pPr>
        <w:tabs>
          <w:tab w:val="clear" w:pos="1418"/>
        </w:tabs>
        <w:spacing w:after="120"/>
        <w:ind w:firstLine="720"/>
        <w:rPr>
          <w:rFonts w:eastAsia="Calibri"/>
          <w:sz w:val="22"/>
          <w:szCs w:val="22"/>
          <w:lang w:val="sr-Cyrl-RS"/>
        </w:rPr>
      </w:pPr>
    </w:p>
    <w:p w14:paraId="5B71DBD7" w14:textId="77777777" w:rsidR="00E43D86" w:rsidRDefault="00E43D86" w:rsidP="00E43D86">
      <w:pPr>
        <w:tabs>
          <w:tab w:val="clear" w:pos="1418"/>
        </w:tabs>
        <w:spacing w:after="120"/>
        <w:ind w:firstLine="720"/>
        <w:rPr>
          <w:rFonts w:eastAsia="Calibri"/>
          <w:sz w:val="22"/>
          <w:szCs w:val="22"/>
          <w:lang w:val="sr-Cyrl-RS"/>
        </w:rPr>
      </w:pPr>
    </w:p>
    <w:p w14:paraId="3A0BB8B3" w14:textId="77777777" w:rsidR="00E43D86" w:rsidRDefault="00E43D86" w:rsidP="00E43D86">
      <w:pPr>
        <w:tabs>
          <w:tab w:val="clear" w:pos="1418"/>
        </w:tabs>
        <w:spacing w:after="120"/>
        <w:ind w:firstLine="720"/>
        <w:rPr>
          <w:rFonts w:eastAsia="Calibri"/>
          <w:sz w:val="22"/>
          <w:szCs w:val="22"/>
          <w:lang w:val="sr-Cyrl-RS"/>
        </w:rPr>
      </w:pPr>
    </w:p>
    <w:p w14:paraId="6EB96C96" w14:textId="77777777" w:rsidR="00E43D86" w:rsidRPr="00857056" w:rsidRDefault="00E43D86" w:rsidP="00E43D86">
      <w:pPr>
        <w:tabs>
          <w:tab w:val="clear" w:pos="1418"/>
        </w:tabs>
        <w:spacing w:after="120"/>
        <w:ind w:firstLine="720"/>
        <w:rPr>
          <w:rFonts w:eastAsia="Calibri"/>
          <w:sz w:val="22"/>
          <w:szCs w:val="22"/>
          <w:lang w:val="sr-Cyrl-RS"/>
        </w:rPr>
      </w:pPr>
    </w:p>
    <w:p w14:paraId="5A87B438" w14:textId="77777777" w:rsidR="00E43D86" w:rsidRPr="00FF6467" w:rsidRDefault="00E43D86" w:rsidP="00E43D86">
      <w:pPr>
        <w:tabs>
          <w:tab w:val="clear" w:pos="1418"/>
        </w:tabs>
        <w:spacing w:after="120"/>
        <w:ind w:firstLine="1418"/>
        <w:rPr>
          <w:rFonts w:eastAsia="Calibri"/>
          <w:sz w:val="22"/>
          <w:szCs w:val="22"/>
          <w:lang w:val="sr-Cyrl-RS"/>
        </w:rPr>
      </w:pPr>
      <w:r w:rsidRPr="00FF6467">
        <w:rPr>
          <w:rFonts w:eastAsia="Calibri"/>
          <w:sz w:val="22"/>
          <w:szCs w:val="22"/>
          <w:lang w:val="sr-Cyrl-RS"/>
        </w:rPr>
        <w:lastRenderedPageBreak/>
        <w:t>На крају тачке 3. додаје се став 2. који гласи:</w:t>
      </w:r>
      <w:r>
        <w:rPr>
          <w:rFonts w:eastAsia="Calibri"/>
          <w:sz w:val="22"/>
          <w:szCs w:val="22"/>
          <w:lang w:val="sr-Cyrl-RS"/>
        </w:rPr>
        <w:t xml:space="preserve"> </w:t>
      </w:r>
    </w:p>
    <w:p w14:paraId="2319C0C1" w14:textId="77777777" w:rsidR="00E43D86" w:rsidRPr="00FF6467" w:rsidRDefault="00E43D86" w:rsidP="00E43D86">
      <w:pPr>
        <w:tabs>
          <w:tab w:val="clear" w:pos="1418"/>
        </w:tabs>
        <w:spacing w:after="120"/>
        <w:ind w:firstLine="1418"/>
        <w:rPr>
          <w:rFonts w:eastAsia="Calibri"/>
          <w:sz w:val="22"/>
          <w:szCs w:val="22"/>
          <w:lang w:val="sr-Cyrl-RS"/>
        </w:rPr>
      </w:pPr>
      <w:r w:rsidRPr="00FF6467">
        <w:rPr>
          <w:rFonts w:eastAsia="Calibri"/>
          <w:sz w:val="22"/>
          <w:szCs w:val="22"/>
          <w:lang w:val="sr-Cyrl-RS"/>
        </w:rPr>
        <w:t xml:space="preserve">,,Изузетно у 2025. години коефицијенти за обрачун и исплату плата за радна места из тачке 3. увећавају </w:t>
      </w:r>
      <w:r>
        <w:rPr>
          <w:rFonts w:eastAsia="Calibri"/>
          <w:sz w:val="22"/>
          <w:szCs w:val="22"/>
          <w:lang w:val="sr-Cyrl-RS"/>
        </w:rPr>
        <w:t xml:space="preserve">се </w:t>
      </w:r>
      <w:r w:rsidRPr="00FF6467">
        <w:rPr>
          <w:rFonts w:eastAsia="Calibri"/>
          <w:sz w:val="22"/>
          <w:szCs w:val="22"/>
          <w:lang w:val="sr-Cyrl-RS"/>
        </w:rPr>
        <w:t>за 15,97%.”</w:t>
      </w:r>
    </w:p>
    <w:p w14:paraId="2E0481FC" w14:textId="77777777" w:rsidR="00E43D86" w:rsidRPr="00FF6467" w:rsidRDefault="00E43D86" w:rsidP="00E43D86">
      <w:pPr>
        <w:tabs>
          <w:tab w:val="clear" w:pos="1418"/>
        </w:tabs>
        <w:spacing w:after="120"/>
        <w:ind w:firstLine="1418"/>
        <w:rPr>
          <w:rFonts w:eastAsia="Calibri"/>
          <w:sz w:val="22"/>
          <w:szCs w:val="22"/>
          <w:lang w:val="sr-Cyrl-RS"/>
        </w:rPr>
      </w:pPr>
      <w:r w:rsidRPr="00FF6467">
        <w:rPr>
          <w:rFonts w:eastAsia="Calibri"/>
          <w:sz w:val="22"/>
          <w:szCs w:val="22"/>
          <w:lang w:val="sr-Cyrl-RS"/>
        </w:rPr>
        <w:t>На крају тачке 4. додаје се став 2. који гласи:</w:t>
      </w:r>
      <w:r>
        <w:rPr>
          <w:rFonts w:eastAsia="Calibri"/>
          <w:sz w:val="22"/>
          <w:szCs w:val="22"/>
          <w:lang w:val="sr-Cyrl-RS"/>
        </w:rPr>
        <w:t xml:space="preserve"> </w:t>
      </w:r>
    </w:p>
    <w:p w14:paraId="7DFB5A2A" w14:textId="77777777" w:rsidR="00E43D86" w:rsidRPr="00FF6467" w:rsidRDefault="00E43D86" w:rsidP="00E43D86">
      <w:pPr>
        <w:tabs>
          <w:tab w:val="clear" w:pos="1418"/>
        </w:tabs>
        <w:spacing w:after="120"/>
        <w:ind w:firstLine="1418"/>
        <w:rPr>
          <w:rFonts w:eastAsia="Calibri"/>
          <w:sz w:val="22"/>
          <w:szCs w:val="22"/>
          <w:lang w:val="sr-Cyrl-RS"/>
        </w:rPr>
      </w:pPr>
      <w:r w:rsidRPr="00FF6467">
        <w:rPr>
          <w:rFonts w:eastAsia="Calibri"/>
          <w:sz w:val="22"/>
          <w:szCs w:val="22"/>
          <w:lang w:val="sr-Cyrl-RS"/>
        </w:rPr>
        <w:t xml:space="preserve">,,Изузетно у 2025. години коефицијенти за обрачун и исплату плата за радна места из тачке 4. увећавају </w:t>
      </w:r>
      <w:r>
        <w:rPr>
          <w:rFonts w:eastAsia="Calibri"/>
          <w:sz w:val="22"/>
          <w:szCs w:val="22"/>
          <w:lang w:val="sr-Cyrl-RS"/>
        </w:rPr>
        <w:t xml:space="preserve">се </w:t>
      </w:r>
      <w:r w:rsidRPr="00FF6467">
        <w:rPr>
          <w:rFonts w:eastAsia="Calibri"/>
          <w:sz w:val="22"/>
          <w:szCs w:val="22"/>
          <w:lang w:val="sr-Cyrl-RS"/>
        </w:rPr>
        <w:t>за 15,97%.”</w:t>
      </w:r>
    </w:p>
    <w:p w14:paraId="2EBEF140" w14:textId="77777777" w:rsidR="00E43D86" w:rsidRDefault="00E43D86" w:rsidP="00E43D86">
      <w:pPr>
        <w:jc w:val="center"/>
        <w:rPr>
          <w:rFonts w:eastAsia="Calibri"/>
          <w:sz w:val="22"/>
          <w:szCs w:val="22"/>
        </w:rPr>
      </w:pPr>
    </w:p>
    <w:p w14:paraId="6E39DE9E" w14:textId="77777777" w:rsidR="00E43D86" w:rsidRPr="00FF6467" w:rsidRDefault="00E43D86" w:rsidP="00E43D86">
      <w:pPr>
        <w:jc w:val="center"/>
        <w:rPr>
          <w:rFonts w:eastAsia="Calibri"/>
          <w:sz w:val="22"/>
          <w:szCs w:val="22"/>
        </w:rPr>
      </w:pPr>
      <w:r w:rsidRPr="00FF6467">
        <w:rPr>
          <w:rFonts w:eastAsia="Calibri"/>
          <w:sz w:val="22"/>
          <w:szCs w:val="22"/>
        </w:rPr>
        <w:t xml:space="preserve">Члан </w:t>
      </w:r>
      <w:r w:rsidRPr="00FF6467">
        <w:rPr>
          <w:rFonts w:eastAsia="Calibri"/>
          <w:sz w:val="22"/>
          <w:szCs w:val="22"/>
          <w:lang w:val="sr-Cyrl-RS"/>
        </w:rPr>
        <w:t>2</w:t>
      </w:r>
      <w:r w:rsidRPr="00FF6467">
        <w:rPr>
          <w:rFonts w:eastAsia="Calibri"/>
          <w:sz w:val="22"/>
          <w:szCs w:val="22"/>
        </w:rPr>
        <w:t>.</w:t>
      </w:r>
    </w:p>
    <w:p w14:paraId="3D1E4058" w14:textId="77777777" w:rsidR="00E43D86" w:rsidRPr="00FF6467" w:rsidRDefault="00E43D86" w:rsidP="00E43D86">
      <w:pPr>
        <w:tabs>
          <w:tab w:val="clear" w:pos="1418"/>
        </w:tabs>
        <w:spacing w:after="120"/>
        <w:ind w:firstLine="1418"/>
        <w:jc w:val="center"/>
        <w:rPr>
          <w:rFonts w:eastAsia="Calibri"/>
          <w:sz w:val="22"/>
          <w:szCs w:val="22"/>
        </w:rPr>
      </w:pPr>
    </w:p>
    <w:p w14:paraId="4C974E01" w14:textId="77777777" w:rsidR="00E43D86" w:rsidRPr="00FF6467" w:rsidRDefault="00E43D86" w:rsidP="00E43D86">
      <w:pPr>
        <w:tabs>
          <w:tab w:val="clear" w:pos="1418"/>
        </w:tabs>
        <w:spacing w:after="120"/>
        <w:ind w:firstLine="1418"/>
        <w:rPr>
          <w:rFonts w:eastAsia="Calibri"/>
          <w:color w:val="000000"/>
          <w:sz w:val="22"/>
          <w:szCs w:val="22"/>
        </w:rPr>
      </w:pPr>
      <w:r w:rsidRPr="00FF6467">
        <w:rPr>
          <w:rFonts w:eastAsia="Calibri"/>
          <w:color w:val="000000"/>
          <w:sz w:val="22"/>
          <w:szCs w:val="22"/>
        </w:rPr>
        <w:t>У члану 3.</w:t>
      </w:r>
      <w:r w:rsidRPr="00FF6467">
        <w:rPr>
          <w:rFonts w:eastAsia="Calibri"/>
          <w:color w:val="000000"/>
          <w:sz w:val="22"/>
          <w:szCs w:val="22"/>
          <w:lang w:val="sr-Cyrl-RS"/>
        </w:rPr>
        <w:t xml:space="preserve"> </w:t>
      </w:r>
      <w:r w:rsidRPr="00FF6467">
        <w:rPr>
          <w:rFonts w:eastAsia="Calibri"/>
          <w:color w:val="000000"/>
          <w:sz w:val="22"/>
          <w:szCs w:val="22"/>
        </w:rPr>
        <w:t>тач</w:t>
      </w:r>
      <w:r w:rsidRPr="00FF6467">
        <w:rPr>
          <w:rFonts w:eastAsia="Calibri"/>
          <w:color w:val="000000"/>
          <w:sz w:val="22"/>
          <w:szCs w:val="22"/>
          <w:lang w:val="sr-Cyrl-RS"/>
        </w:rPr>
        <w:t>ка 3. и њен назив мењају се и гласе</w:t>
      </w:r>
      <w:r w:rsidRPr="00FF6467">
        <w:rPr>
          <w:rFonts w:eastAsia="Calibri"/>
          <w:color w:val="000000"/>
          <w:sz w:val="22"/>
          <w:szCs w:val="22"/>
        </w:rPr>
        <w:t>:</w:t>
      </w:r>
    </w:p>
    <w:p w14:paraId="639854A1"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,,3. Академије струковних студија и високе школе струковних студија:</w:t>
      </w:r>
    </w:p>
    <w:p w14:paraId="65F37D47"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-председник академије струковних студија - 25%;</w:t>
      </w:r>
    </w:p>
    <w:p w14:paraId="4919EFFF"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-помоћник председника академије струковних студија, руководилац одсека академије струковних студија - 15%;</w:t>
      </w:r>
    </w:p>
    <w:p w14:paraId="0318F65D"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-менаџер академије струковних студија - 10%;</w:t>
      </w:r>
    </w:p>
    <w:p w14:paraId="6FAFF066"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-секретар академије струковних студија (генерални секретар академије), шеф рачуноводства академије струковних студија (руководилац службе финансијско-рачуноводствених послова академије струковних студија) - 8%;</w:t>
      </w:r>
    </w:p>
    <w:p w14:paraId="4BA6761D"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-руководилац групе, стручне службе, студијског програма академије и високе школе струковних студија, руководилац интерне ревизије и шеф катедре (на нивоу академије струковних студија) - 4%;</w:t>
      </w:r>
    </w:p>
    <w:p w14:paraId="4C0E0715"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-директор високе школе струковних студија - 20%;</w:t>
      </w:r>
    </w:p>
    <w:p w14:paraId="51329495"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-помоћник директора високе школе струковних студија - 10%;</w:t>
      </w:r>
    </w:p>
    <w:p w14:paraId="1C7AFDCF" w14:textId="77777777" w:rsidR="00E43D86" w:rsidRPr="00FF6467" w:rsidRDefault="00E43D86" w:rsidP="00E43D86">
      <w:pPr>
        <w:tabs>
          <w:tab w:val="clear" w:pos="1418"/>
        </w:tabs>
        <w:spacing w:after="240"/>
        <w:ind w:firstLine="1418"/>
        <w:rPr>
          <w:rFonts w:eastAsia="Calibri"/>
          <w:sz w:val="22"/>
          <w:szCs w:val="22"/>
          <w:lang w:val="sr-Cyrl-RS"/>
        </w:rPr>
      </w:pPr>
      <w:r w:rsidRPr="00FF6467">
        <w:rPr>
          <w:rFonts w:eastAsia="Calibri"/>
          <w:sz w:val="22"/>
          <w:szCs w:val="22"/>
          <w:lang w:val="sr-Cyrl-RS"/>
        </w:rPr>
        <w:t>-секретар високе школе струковних студија и шеф рачуноводства - 8%.”</w:t>
      </w:r>
    </w:p>
    <w:p w14:paraId="3567B455" w14:textId="77777777" w:rsidR="00E43D86" w:rsidRPr="00857056" w:rsidRDefault="00E43D86" w:rsidP="00E43D86">
      <w:pPr>
        <w:jc w:val="center"/>
        <w:rPr>
          <w:rFonts w:eastAsia="Calibri"/>
          <w:sz w:val="22"/>
          <w:szCs w:val="22"/>
        </w:rPr>
      </w:pPr>
      <w:r w:rsidRPr="00FF6467">
        <w:rPr>
          <w:rFonts w:eastAsia="Calibri"/>
          <w:sz w:val="22"/>
          <w:szCs w:val="22"/>
        </w:rPr>
        <w:t>Члан 3.</w:t>
      </w:r>
    </w:p>
    <w:p w14:paraId="667DFB51" w14:textId="77777777" w:rsidR="00E43D86" w:rsidRPr="00FF6467" w:rsidRDefault="00E43D86" w:rsidP="00E43D86">
      <w:pPr>
        <w:jc w:val="center"/>
        <w:rPr>
          <w:rFonts w:eastAsia="Calibri"/>
          <w:sz w:val="22"/>
          <w:szCs w:val="22"/>
          <w:lang w:val="sr-Cyrl-RS"/>
        </w:rPr>
      </w:pPr>
    </w:p>
    <w:p w14:paraId="0A1F357C" w14:textId="77777777" w:rsidR="00E43D86" w:rsidRPr="00FF6467" w:rsidRDefault="00E43D86" w:rsidP="00E43D86">
      <w:pPr>
        <w:tabs>
          <w:tab w:val="clear" w:pos="1418"/>
        </w:tabs>
        <w:spacing w:after="120"/>
        <w:ind w:firstLine="1418"/>
        <w:rPr>
          <w:rFonts w:eastAsia="Calibri"/>
          <w:color w:val="000000"/>
          <w:sz w:val="22"/>
          <w:szCs w:val="22"/>
        </w:rPr>
      </w:pPr>
      <w:r w:rsidRPr="00FF6467">
        <w:rPr>
          <w:rFonts w:eastAsia="Calibri"/>
          <w:sz w:val="22"/>
          <w:szCs w:val="22"/>
        </w:rPr>
        <w:t xml:space="preserve">Ова уредба ступа на снагу </w:t>
      </w:r>
      <w:r w:rsidRPr="00FF6467">
        <w:rPr>
          <w:rFonts w:eastAsia="Calibri"/>
          <w:sz w:val="22"/>
          <w:szCs w:val="22"/>
          <w:lang w:val="sr-Cyrl-RS"/>
        </w:rPr>
        <w:t>осмог</w:t>
      </w:r>
      <w:r w:rsidRPr="00FF6467">
        <w:rPr>
          <w:rFonts w:eastAsia="Calibri"/>
          <w:sz w:val="22"/>
          <w:szCs w:val="22"/>
        </w:rPr>
        <w:t xml:space="preserve"> дана од дана објављивања у </w:t>
      </w:r>
      <w:r w:rsidRPr="00FF6467">
        <w:rPr>
          <w:rFonts w:eastAsia="Calibri"/>
          <w:sz w:val="22"/>
          <w:szCs w:val="22"/>
          <w:lang w:val="hr-HR"/>
        </w:rPr>
        <w:t>„Службеном гласник</w:t>
      </w:r>
      <w:r w:rsidRPr="00FF6467">
        <w:rPr>
          <w:rFonts w:eastAsia="Calibri"/>
          <w:sz w:val="22"/>
          <w:szCs w:val="22"/>
        </w:rPr>
        <w:t>у</w:t>
      </w:r>
      <w:r w:rsidRPr="00FF6467">
        <w:rPr>
          <w:rFonts w:eastAsia="Calibri"/>
          <w:sz w:val="22"/>
          <w:szCs w:val="22"/>
          <w:lang w:val="hr-HR"/>
        </w:rPr>
        <w:t xml:space="preserve"> Р</w:t>
      </w:r>
      <w:r w:rsidRPr="00FF6467">
        <w:rPr>
          <w:rFonts w:eastAsia="Calibri"/>
          <w:sz w:val="22"/>
          <w:szCs w:val="22"/>
        </w:rPr>
        <w:t xml:space="preserve">епублике </w:t>
      </w:r>
      <w:r w:rsidRPr="00FF6467">
        <w:rPr>
          <w:rFonts w:eastAsia="Calibri"/>
          <w:sz w:val="22"/>
          <w:szCs w:val="22"/>
          <w:lang w:val="hr-HR"/>
        </w:rPr>
        <w:t>С</w:t>
      </w:r>
      <w:r w:rsidRPr="00FF6467">
        <w:rPr>
          <w:rFonts w:eastAsia="Calibri"/>
          <w:sz w:val="22"/>
          <w:szCs w:val="22"/>
        </w:rPr>
        <w:t xml:space="preserve">рбије”, </w:t>
      </w:r>
      <w:r w:rsidRPr="00FF6467">
        <w:rPr>
          <w:rFonts w:eastAsia="Calibri"/>
          <w:color w:val="000000"/>
          <w:sz w:val="22"/>
          <w:szCs w:val="22"/>
        </w:rPr>
        <w:t>а примењује се на обрачун и исплату плата почев од плате за</w:t>
      </w:r>
      <w:r w:rsidRPr="00FF6467">
        <w:rPr>
          <w:rFonts w:eastAsia="Calibri"/>
          <w:color w:val="000000"/>
          <w:sz w:val="22"/>
          <w:szCs w:val="22"/>
          <w:lang w:val="sr-Cyrl-RS"/>
        </w:rPr>
        <w:t xml:space="preserve"> март </w:t>
      </w:r>
      <w:r w:rsidRPr="00FF6467">
        <w:rPr>
          <w:rFonts w:eastAsia="Calibri"/>
          <w:color w:val="000000"/>
          <w:sz w:val="22"/>
          <w:szCs w:val="22"/>
        </w:rPr>
        <w:t>2025. године.</w:t>
      </w:r>
    </w:p>
    <w:p w14:paraId="6A538E77" w14:textId="77777777" w:rsidR="00E43D86" w:rsidRPr="00FF6467" w:rsidRDefault="00E43D86" w:rsidP="00E43D86">
      <w:pPr>
        <w:tabs>
          <w:tab w:val="clear" w:pos="1418"/>
        </w:tabs>
        <w:ind w:firstLine="1418"/>
        <w:rPr>
          <w:rFonts w:eastAsia="Calibri"/>
          <w:sz w:val="22"/>
          <w:szCs w:val="22"/>
        </w:rPr>
      </w:pPr>
    </w:p>
    <w:p w14:paraId="228D62D1" w14:textId="77777777" w:rsidR="00E43D86" w:rsidRPr="00857056" w:rsidRDefault="00E43D86" w:rsidP="00E43D86">
      <w:pPr>
        <w:rPr>
          <w:sz w:val="22"/>
          <w:szCs w:val="22"/>
        </w:rPr>
      </w:pPr>
      <w:r w:rsidRPr="00857056">
        <w:rPr>
          <w:sz w:val="22"/>
          <w:szCs w:val="22"/>
        </w:rPr>
        <w:t xml:space="preserve">05 Број: </w:t>
      </w:r>
      <w:r w:rsidRPr="006D064E">
        <w:rPr>
          <w:szCs w:val="22"/>
          <w:lang w:val="sr-Cyrl-CS"/>
        </w:rPr>
        <w:t>110-1696/2025</w:t>
      </w:r>
    </w:p>
    <w:p w14:paraId="2514C1DF" w14:textId="77777777" w:rsidR="00E43D86" w:rsidRPr="00857056" w:rsidRDefault="00E43D86" w:rsidP="00E43D86">
      <w:pPr>
        <w:rPr>
          <w:sz w:val="22"/>
          <w:szCs w:val="22"/>
          <w:lang w:val="sr-Latn-CS"/>
        </w:rPr>
      </w:pPr>
      <w:r w:rsidRPr="00857056">
        <w:rPr>
          <w:sz w:val="22"/>
          <w:szCs w:val="22"/>
        </w:rPr>
        <w:t>У</w:t>
      </w:r>
      <w:r w:rsidRPr="00857056">
        <w:rPr>
          <w:sz w:val="22"/>
          <w:szCs w:val="22"/>
          <w:lang w:val="sr-Latn-CS"/>
        </w:rPr>
        <w:t xml:space="preserve"> </w:t>
      </w:r>
      <w:r w:rsidRPr="00857056">
        <w:rPr>
          <w:sz w:val="22"/>
          <w:szCs w:val="22"/>
        </w:rPr>
        <w:t>Београду</w:t>
      </w:r>
      <w:r w:rsidRPr="00857056">
        <w:rPr>
          <w:sz w:val="22"/>
          <w:szCs w:val="22"/>
          <w:lang w:val="sr-Latn-CS"/>
        </w:rPr>
        <w:t>,</w:t>
      </w:r>
      <w:r w:rsidRPr="00857056">
        <w:rPr>
          <w:sz w:val="22"/>
          <w:szCs w:val="22"/>
          <w:lang w:val="sr-Cyrl-RS"/>
        </w:rPr>
        <w:t xml:space="preserve"> </w:t>
      </w:r>
      <w:r>
        <w:rPr>
          <w:sz w:val="22"/>
          <w:szCs w:val="22"/>
          <w:lang w:val="sr-Cyrl-RS"/>
        </w:rPr>
        <w:t>27</w:t>
      </w:r>
      <w:r w:rsidRPr="00857056">
        <w:rPr>
          <w:sz w:val="22"/>
          <w:szCs w:val="22"/>
          <w:lang w:val="sr-Cyrl-RS"/>
        </w:rPr>
        <w:t xml:space="preserve">. фебруара </w:t>
      </w:r>
      <w:r w:rsidRPr="00857056">
        <w:rPr>
          <w:sz w:val="22"/>
          <w:szCs w:val="22"/>
          <w:lang w:val="sr-Latn-CS"/>
        </w:rPr>
        <w:t>20</w:t>
      </w:r>
      <w:r w:rsidRPr="00857056">
        <w:rPr>
          <w:sz w:val="22"/>
          <w:szCs w:val="22"/>
          <w:lang w:val="sr-Cyrl-RS"/>
        </w:rPr>
        <w:t>25</w:t>
      </w:r>
      <w:r w:rsidRPr="00857056">
        <w:rPr>
          <w:sz w:val="22"/>
          <w:szCs w:val="22"/>
          <w:lang w:val="sr-Latn-CS"/>
        </w:rPr>
        <w:t xml:space="preserve">. </w:t>
      </w:r>
      <w:r w:rsidRPr="00857056">
        <w:rPr>
          <w:sz w:val="22"/>
          <w:szCs w:val="22"/>
        </w:rPr>
        <w:t>године</w:t>
      </w:r>
    </w:p>
    <w:p w14:paraId="285E489A" w14:textId="77777777" w:rsidR="00E43D86" w:rsidRPr="00857056" w:rsidRDefault="00E43D86" w:rsidP="00E43D86">
      <w:pPr>
        <w:rPr>
          <w:sz w:val="22"/>
          <w:szCs w:val="22"/>
        </w:rPr>
      </w:pPr>
    </w:p>
    <w:p w14:paraId="44140573" w14:textId="77777777" w:rsidR="00E43D86" w:rsidRPr="00857056" w:rsidRDefault="00E43D86" w:rsidP="00E43D86">
      <w:pPr>
        <w:pStyle w:val="1tekst"/>
        <w:jc w:val="center"/>
        <w:rPr>
          <w:spacing w:val="40"/>
          <w:sz w:val="22"/>
          <w:szCs w:val="22"/>
          <w:lang w:val="sr-Cyrl-CS"/>
        </w:rPr>
      </w:pPr>
      <w:r w:rsidRPr="00857056">
        <w:rPr>
          <w:spacing w:val="40"/>
          <w:sz w:val="22"/>
          <w:szCs w:val="22"/>
          <w:lang w:val="sr-Cyrl-CS"/>
        </w:rPr>
        <w:t>В</w:t>
      </w:r>
      <w:r w:rsidRPr="00857056">
        <w:rPr>
          <w:spacing w:val="40"/>
          <w:sz w:val="22"/>
          <w:szCs w:val="22"/>
          <w:lang w:val="sr-Latn-CS"/>
        </w:rPr>
        <w:t xml:space="preserve"> </w:t>
      </w:r>
      <w:r w:rsidRPr="00857056">
        <w:rPr>
          <w:spacing w:val="40"/>
          <w:sz w:val="22"/>
          <w:szCs w:val="22"/>
          <w:lang w:val="sr-Cyrl-CS"/>
        </w:rPr>
        <w:t>Л</w:t>
      </w:r>
      <w:r w:rsidRPr="00857056">
        <w:rPr>
          <w:spacing w:val="40"/>
          <w:sz w:val="22"/>
          <w:szCs w:val="22"/>
          <w:lang w:val="sr-Latn-CS"/>
        </w:rPr>
        <w:t xml:space="preserve"> </w:t>
      </w:r>
      <w:r w:rsidRPr="00857056">
        <w:rPr>
          <w:spacing w:val="40"/>
          <w:sz w:val="22"/>
          <w:szCs w:val="22"/>
          <w:lang w:val="sr-Cyrl-CS"/>
        </w:rPr>
        <w:t>А</w:t>
      </w:r>
      <w:r w:rsidRPr="00857056">
        <w:rPr>
          <w:spacing w:val="40"/>
          <w:sz w:val="22"/>
          <w:szCs w:val="22"/>
          <w:lang w:val="sr-Latn-CS"/>
        </w:rPr>
        <w:t xml:space="preserve"> </w:t>
      </w:r>
      <w:r w:rsidRPr="00857056">
        <w:rPr>
          <w:spacing w:val="40"/>
          <w:sz w:val="22"/>
          <w:szCs w:val="22"/>
          <w:lang w:val="sr-Cyrl-CS"/>
        </w:rPr>
        <w:t>Д</w:t>
      </w:r>
      <w:r w:rsidRPr="00857056">
        <w:rPr>
          <w:spacing w:val="40"/>
          <w:sz w:val="22"/>
          <w:szCs w:val="22"/>
          <w:lang w:val="sr-Latn-CS"/>
        </w:rPr>
        <w:t xml:space="preserve"> </w:t>
      </w:r>
      <w:r w:rsidRPr="00857056">
        <w:rPr>
          <w:spacing w:val="40"/>
          <w:sz w:val="22"/>
          <w:szCs w:val="22"/>
          <w:lang w:val="sr-Cyrl-CS"/>
        </w:rPr>
        <w:t>А</w:t>
      </w:r>
    </w:p>
    <w:p w14:paraId="4F21EDE2" w14:textId="77777777" w:rsidR="00E43D86" w:rsidRPr="00857056" w:rsidRDefault="00E43D86" w:rsidP="00E43D86">
      <w:pPr>
        <w:pStyle w:val="1tekst"/>
        <w:spacing w:before="0" w:after="0"/>
        <w:ind w:hanging="26"/>
        <w:jc w:val="center"/>
        <w:rPr>
          <w:spacing w:val="40"/>
          <w:sz w:val="22"/>
          <w:szCs w:val="22"/>
          <w:lang w:val="sr-Cyrl-CS"/>
        </w:rPr>
      </w:pPr>
    </w:p>
    <w:tbl>
      <w:tblPr>
        <w:tblW w:w="0" w:type="auto"/>
        <w:tblLayout w:type="fixed"/>
        <w:tblLook w:val="04A0" w:firstRow="1" w:lastRow="0" w:firstColumn="1" w:lastColumn="0" w:noHBand="0" w:noVBand="1"/>
      </w:tblPr>
      <w:tblGrid>
        <w:gridCol w:w="4360"/>
        <w:gridCol w:w="4360"/>
      </w:tblGrid>
      <w:tr w:rsidR="00E43D86" w:rsidRPr="001D7B75" w14:paraId="5F1FB01C" w14:textId="77777777" w:rsidTr="00F11D68">
        <w:tc>
          <w:tcPr>
            <w:tcW w:w="4360" w:type="dxa"/>
          </w:tcPr>
          <w:p w14:paraId="63AFE086" w14:textId="77777777" w:rsidR="00E43D86" w:rsidRPr="001D7B75" w:rsidRDefault="00E43D86" w:rsidP="00F11D68">
            <w:pPr>
              <w:jc w:val="center"/>
              <w:rPr>
                <w:sz w:val="22"/>
                <w:szCs w:val="22"/>
                <w:lang w:val="ru-RU"/>
              </w:rPr>
            </w:pPr>
          </w:p>
        </w:tc>
        <w:tc>
          <w:tcPr>
            <w:tcW w:w="4360" w:type="dxa"/>
          </w:tcPr>
          <w:p w14:paraId="6D456452" w14:textId="77777777" w:rsidR="00E43D86" w:rsidRPr="001D7B75" w:rsidRDefault="00E43D86" w:rsidP="00F11D68">
            <w:pPr>
              <w:jc w:val="center"/>
              <w:rPr>
                <w:sz w:val="22"/>
                <w:szCs w:val="22"/>
                <w:lang w:val="ru-RU"/>
              </w:rPr>
            </w:pPr>
          </w:p>
          <w:p w14:paraId="1A26905B" w14:textId="77777777" w:rsidR="00E43D86" w:rsidRPr="001D7B75" w:rsidRDefault="00E43D86" w:rsidP="00F11D68">
            <w:pPr>
              <w:jc w:val="center"/>
              <w:rPr>
                <w:sz w:val="22"/>
                <w:szCs w:val="22"/>
                <w:lang w:val="ru-RU"/>
              </w:rPr>
            </w:pPr>
            <w:r w:rsidRPr="001D7B75">
              <w:rPr>
                <w:sz w:val="22"/>
                <w:szCs w:val="22"/>
                <w:lang w:val="ru-RU"/>
              </w:rPr>
              <w:t xml:space="preserve">ПРЕДСЕДНИК </w:t>
            </w:r>
          </w:p>
          <w:p w14:paraId="547CC28E" w14:textId="77777777" w:rsidR="00E43D86" w:rsidRPr="001D7B75" w:rsidRDefault="00E43D86" w:rsidP="00F11D68">
            <w:pPr>
              <w:rPr>
                <w:sz w:val="22"/>
                <w:szCs w:val="22"/>
              </w:rPr>
            </w:pPr>
          </w:p>
          <w:p w14:paraId="5140B713" w14:textId="77777777" w:rsidR="00E43D86" w:rsidRPr="001D7B75" w:rsidRDefault="00E43D86" w:rsidP="00F11D68">
            <w:pPr>
              <w:rPr>
                <w:sz w:val="22"/>
                <w:szCs w:val="22"/>
              </w:rPr>
            </w:pPr>
          </w:p>
          <w:p w14:paraId="3ABC268D" w14:textId="77777777" w:rsidR="00E43D86" w:rsidRPr="001D7B75" w:rsidRDefault="00E43D86" w:rsidP="00F11D68">
            <w:pPr>
              <w:pStyle w:val="Footer"/>
              <w:jc w:val="center"/>
              <w:rPr>
                <w:sz w:val="22"/>
                <w:szCs w:val="22"/>
              </w:rPr>
            </w:pPr>
            <w:r>
              <w:rPr>
                <w:sz w:val="22"/>
                <w:szCs w:val="22"/>
                <w:lang w:val="ru-RU"/>
              </w:rPr>
              <w:t>Милош Вучевић</w:t>
            </w:r>
          </w:p>
        </w:tc>
      </w:tr>
    </w:tbl>
    <w:p w14:paraId="5DB4078C" w14:textId="77777777" w:rsidR="00E43D86" w:rsidRPr="001D7B75" w:rsidRDefault="00E43D86" w:rsidP="00E43D86">
      <w:pPr>
        <w:rPr>
          <w:sz w:val="22"/>
          <w:szCs w:val="22"/>
          <w:lang w:val="sr-Cyrl-RS"/>
        </w:rPr>
      </w:pPr>
    </w:p>
    <w:p w14:paraId="5E927CD8" w14:textId="77777777" w:rsidR="00136480" w:rsidRDefault="00136480"/>
    <w:sectPr w:rsidR="00136480" w:rsidSect="00497D5F">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7DA9F" w14:textId="77777777" w:rsidR="00303619" w:rsidRDefault="00303619" w:rsidP="00497D5F">
      <w:r>
        <w:separator/>
      </w:r>
    </w:p>
  </w:endnote>
  <w:endnote w:type="continuationSeparator" w:id="0">
    <w:p w14:paraId="6505DF5C" w14:textId="77777777" w:rsidR="00303619" w:rsidRDefault="00303619" w:rsidP="00497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6B819" w14:textId="77777777" w:rsidR="00303619" w:rsidRDefault="00303619" w:rsidP="00497D5F">
      <w:r>
        <w:separator/>
      </w:r>
    </w:p>
  </w:footnote>
  <w:footnote w:type="continuationSeparator" w:id="0">
    <w:p w14:paraId="7DD5C032" w14:textId="77777777" w:rsidR="00303619" w:rsidRDefault="00303619" w:rsidP="00497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6591713"/>
      <w:docPartObj>
        <w:docPartGallery w:val="Page Numbers (Top of Page)"/>
        <w:docPartUnique/>
      </w:docPartObj>
    </w:sdtPr>
    <w:sdtEndPr>
      <w:rPr>
        <w:noProof/>
      </w:rPr>
    </w:sdtEndPr>
    <w:sdtContent>
      <w:p w14:paraId="766A540C" w14:textId="77777777" w:rsidR="00497D5F" w:rsidRDefault="00497D5F">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68274060" w14:textId="77777777" w:rsidR="00497D5F" w:rsidRDefault="00497D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6A56E" w14:textId="77777777" w:rsidR="00497D5F" w:rsidRDefault="00497D5F">
    <w:pPr>
      <w:pStyle w:val="Header"/>
      <w:jc w:val="center"/>
    </w:pPr>
  </w:p>
  <w:p w14:paraId="62750C81" w14:textId="77777777" w:rsidR="00497D5F" w:rsidRDefault="00497D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B5A"/>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3619"/>
    <w:rsid w:val="003049E0"/>
    <w:rsid w:val="00316DC3"/>
    <w:rsid w:val="00342AC4"/>
    <w:rsid w:val="00346953"/>
    <w:rsid w:val="00353F20"/>
    <w:rsid w:val="003676E3"/>
    <w:rsid w:val="00372643"/>
    <w:rsid w:val="003808C2"/>
    <w:rsid w:val="003877C8"/>
    <w:rsid w:val="00395C7D"/>
    <w:rsid w:val="003B078B"/>
    <w:rsid w:val="003B75BF"/>
    <w:rsid w:val="003C638A"/>
    <w:rsid w:val="003E3E8C"/>
    <w:rsid w:val="003F6234"/>
    <w:rsid w:val="00400828"/>
    <w:rsid w:val="00443833"/>
    <w:rsid w:val="00445FA1"/>
    <w:rsid w:val="00451693"/>
    <w:rsid w:val="00453DEF"/>
    <w:rsid w:val="004636CD"/>
    <w:rsid w:val="00497D5F"/>
    <w:rsid w:val="004D0601"/>
    <w:rsid w:val="004D23C7"/>
    <w:rsid w:val="004E4D88"/>
    <w:rsid w:val="004E6352"/>
    <w:rsid w:val="00527B70"/>
    <w:rsid w:val="00535671"/>
    <w:rsid w:val="005443C3"/>
    <w:rsid w:val="005465B1"/>
    <w:rsid w:val="005D2714"/>
    <w:rsid w:val="005F1634"/>
    <w:rsid w:val="005F72C4"/>
    <w:rsid w:val="00600DE6"/>
    <w:rsid w:val="006152E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2B5A"/>
    <w:rsid w:val="00D53869"/>
    <w:rsid w:val="00D5553B"/>
    <w:rsid w:val="00D60DC7"/>
    <w:rsid w:val="00D76FA5"/>
    <w:rsid w:val="00D82C7C"/>
    <w:rsid w:val="00DC7D64"/>
    <w:rsid w:val="00DE210E"/>
    <w:rsid w:val="00E0717F"/>
    <w:rsid w:val="00E37961"/>
    <w:rsid w:val="00E43D86"/>
    <w:rsid w:val="00E5781A"/>
    <w:rsid w:val="00E77DF5"/>
    <w:rsid w:val="00EB25BA"/>
    <w:rsid w:val="00EC5DCD"/>
    <w:rsid w:val="00EC69F1"/>
    <w:rsid w:val="00EE44D8"/>
    <w:rsid w:val="00F072D4"/>
    <w:rsid w:val="00F07530"/>
    <w:rsid w:val="00F20376"/>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520E7E"/>
  <w15:chartTrackingRefBased/>
  <w15:docId w15:val="{FDB9FCD6-D604-4227-BD07-DD0267921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D86"/>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43D8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43D86"/>
    <w:rPr>
      <w:rFonts w:eastAsia="Times New Roman"/>
      <w:szCs w:val="24"/>
    </w:rPr>
  </w:style>
  <w:style w:type="paragraph" w:customStyle="1" w:styleId="1tekst">
    <w:name w:val="1tekst"/>
    <w:basedOn w:val="Normal"/>
    <w:rsid w:val="00E43D86"/>
    <w:pPr>
      <w:tabs>
        <w:tab w:val="clear" w:pos="1418"/>
      </w:tabs>
      <w:spacing w:before="100" w:after="100"/>
      <w:ind w:firstLine="240"/>
    </w:pPr>
    <w:rPr>
      <w:szCs w:val="20"/>
    </w:rPr>
  </w:style>
  <w:style w:type="paragraph" w:styleId="Header">
    <w:name w:val="header"/>
    <w:basedOn w:val="Normal"/>
    <w:link w:val="HeaderChar"/>
    <w:uiPriority w:val="99"/>
    <w:rsid w:val="00497D5F"/>
    <w:pPr>
      <w:tabs>
        <w:tab w:val="clear" w:pos="1418"/>
        <w:tab w:val="center" w:pos="4680"/>
        <w:tab w:val="right" w:pos="9360"/>
      </w:tabs>
    </w:pPr>
  </w:style>
  <w:style w:type="character" w:customStyle="1" w:styleId="HeaderChar">
    <w:name w:val="Header Char"/>
    <w:basedOn w:val="DefaultParagraphFont"/>
    <w:link w:val="Header"/>
    <w:uiPriority w:val="99"/>
    <w:rsid w:val="00497D5F"/>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5241</Characters>
  <Application>Microsoft Office Word</Application>
  <DocSecurity>0</DocSecurity>
  <Lines>43</Lines>
  <Paragraphs>12</Paragraphs>
  <ScaleCrop>false</ScaleCrop>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2025-02-27T13:49:00Z</dcterms:created>
  <dcterms:modified xsi:type="dcterms:W3CDTF">2025-02-27T13:49:00Z</dcterms:modified>
</cp:coreProperties>
</file>