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E33" w:rsidRPr="002C2E33" w:rsidRDefault="002C2E33" w:rsidP="002C2E33">
      <w:pPr>
        <w:spacing w:after="0" w:line="240" w:lineRule="auto"/>
        <w:rPr>
          <w:rFonts w:ascii="Times New Roman" w:eastAsiaTheme="minorEastAsia" w:hAnsi="Times New Roman" w:cs="Times New Roman"/>
          <w:bCs/>
          <w:sz w:val="24"/>
          <w:szCs w:val="24"/>
          <w:lang w:val="sr-Cyrl-RS"/>
        </w:rPr>
      </w:pPr>
    </w:p>
    <w:p w:rsidR="002C2E33" w:rsidRPr="002C2E33" w:rsidRDefault="002C2E33" w:rsidP="002C2E33">
      <w:pPr>
        <w:spacing w:after="0" w:line="240" w:lineRule="auto"/>
        <w:rPr>
          <w:rFonts w:ascii="Times New Roman" w:eastAsiaTheme="minorEastAsia" w:hAnsi="Times New Roman" w:cs="Times New Roman"/>
          <w:bCs/>
          <w:sz w:val="24"/>
          <w:szCs w:val="24"/>
          <w:lang w:val="sr-Cyrl-RS"/>
        </w:rPr>
      </w:pPr>
    </w:p>
    <w:p w:rsidR="002C2E33" w:rsidRDefault="002C2E33" w:rsidP="009A481A">
      <w:pPr>
        <w:spacing w:after="0" w:line="240" w:lineRule="auto"/>
        <w:jc w:val="both"/>
        <w:rPr>
          <w:rFonts w:ascii="Times New Roman" w:eastAsiaTheme="minorEastAsia" w:hAnsi="Times New Roman" w:cs="Times New Roman"/>
          <w:bCs/>
          <w:sz w:val="24"/>
          <w:szCs w:val="24"/>
          <w:lang w:val="sr-Cyrl-RS"/>
        </w:rPr>
      </w:pPr>
      <w:r w:rsidRPr="002C2E33">
        <w:rPr>
          <w:rFonts w:ascii="Times New Roman" w:eastAsiaTheme="minorEastAsia" w:hAnsi="Times New Roman" w:cs="Times New Roman"/>
          <w:bCs/>
          <w:sz w:val="24"/>
          <w:szCs w:val="24"/>
          <w:lang w:val="sr-Cyrl-RS"/>
        </w:rPr>
        <w:t xml:space="preserve">              На основу члана 194. став 2</w:t>
      </w:r>
      <w:r w:rsidR="00CD6AB5">
        <w:rPr>
          <w:rFonts w:ascii="Times New Roman" w:eastAsiaTheme="minorEastAsia" w:hAnsi="Times New Roman" w:cs="Times New Roman"/>
          <w:bCs/>
          <w:sz w:val="24"/>
          <w:szCs w:val="24"/>
          <w:lang w:val="sr-Cyrl-RS"/>
        </w:rPr>
        <w:t>. Закона о здравственом осигурањ</w:t>
      </w:r>
      <w:r w:rsidRPr="002C2E33">
        <w:rPr>
          <w:rFonts w:ascii="Times New Roman" w:eastAsiaTheme="minorEastAsia" w:hAnsi="Times New Roman" w:cs="Times New Roman"/>
          <w:bCs/>
          <w:sz w:val="24"/>
          <w:szCs w:val="24"/>
          <w:lang w:val="sr-Cyrl-RS"/>
        </w:rPr>
        <w:t>у („Службени гласник РС</w:t>
      </w:r>
      <w:r w:rsidR="00ED2453" w:rsidRPr="00ED2453">
        <w:rPr>
          <w:rFonts w:ascii="Times New Roman" w:eastAsiaTheme="minorEastAsia" w:hAnsi="Times New Roman" w:cs="Times New Roman"/>
          <w:bCs/>
          <w:sz w:val="24"/>
          <w:szCs w:val="24"/>
          <w:lang w:val="sr-Cyrl-CS"/>
        </w:rPr>
        <w:t>”</w:t>
      </w:r>
      <w:r w:rsidRPr="002C2E33">
        <w:rPr>
          <w:rFonts w:ascii="Times New Roman" w:eastAsiaTheme="minorEastAsia" w:hAnsi="Times New Roman" w:cs="Times New Roman"/>
          <w:bCs/>
          <w:sz w:val="24"/>
          <w:szCs w:val="24"/>
          <w:lang w:val="sr-Cyrl-RS"/>
        </w:rPr>
        <w:t xml:space="preserve">, бр. 25/19 и 92/23) и члана 42. став 1. Закона о Влади </w:t>
      </w:r>
      <w:r w:rsidR="00ED2453" w:rsidRPr="00ED2453">
        <w:rPr>
          <w:rFonts w:ascii="Times New Roman" w:eastAsiaTheme="minorEastAsia" w:hAnsi="Times New Roman" w:cs="Times New Roman"/>
          <w:bCs/>
          <w:color w:val="000000"/>
          <w:sz w:val="24"/>
          <w:szCs w:val="24"/>
          <w:lang w:val="sr-Cyrl-CS"/>
        </w:rPr>
        <w:t>(„Службени гласник РС”, бр. 55/05, 71/05 – исправка, 101/07, 65/08, 16/11, 68/12 – УС, 72/12, 7/14 – УС, 44/14 и 30/18 – др. закон)</w:t>
      </w:r>
      <w:r w:rsidRPr="002C2E33">
        <w:rPr>
          <w:rFonts w:ascii="Times New Roman" w:eastAsiaTheme="minorEastAsia" w:hAnsi="Times New Roman" w:cs="Times New Roman"/>
          <w:bCs/>
          <w:sz w:val="24"/>
          <w:szCs w:val="24"/>
          <w:lang w:val="sr-Cyrl-RS"/>
        </w:rPr>
        <w:t>,</w:t>
      </w:r>
    </w:p>
    <w:p w:rsidR="009A481A" w:rsidRDefault="009A481A" w:rsidP="009A481A">
      <w:pPr>
        <w:spacing w:after="0" w:line="240" w:lineRule="auto"/>
        <w:jc w:val="both"/>
        <w:rPr>
          <w:rFonts w:ascii="Times New Roman" w:eastAsiaTheme="minorEastAsia" w:hAnsi="Times New Roman" w:cs="Times New Roman"/>
          <w:bCs/>
          <w:sz w:val="24"/>
          <w:szCs w:val="24"/>
          <w:lang w:val="sr-Cyrl-RS"/>
        </w:rPr>
      </w:pPr>
    </w:p>
    <w:p w:rsidR="009A481A" w:rsidRPr="002C2E33" w:rsidRDefault="009A481A" w:rsidP="009A481A">
      <w:pPr>
        <w:spacing w:after="0" w:line="240" w:lineRule="auto"/>
        <w:jc w:val="both"/>
        <w:rPr>
          <w:rFonts w:ascii="Times New Roman" w:eastAsiaTheme="minorEastAsia" w:hAnsi="Times New Roman" w:cs="Times New Roman"/>
          <w:bCs/>
          <w:sz w:val="24"/>
          <w:szCs w:val="24"/>
          <w:lang w:val="sr-Cyrl-RS"/>
        </w:rPr>
      </w:pPr>
    </w:p>
    <w:p w:rsidR="002C2E33" w:rsidRPr="002C2E33" w:rsidRDefault="002C2E33" w:rsidP="002C2E33">
      <w:pPr>
        <w:spacing w:after="0" w:line="240" w:lineRule="auto"/>
        <w:rPr>
          <w:rFonts w:ascii="Times New Roman" w:eastAsiaTheme="minorEastAsia" w:hAnsi="Times New Roman" w:cs="Times New Roman"/>
          <w:bCs/>
          <w:sz w:val="24"/>
          <w:szCs w:val="24"/>
          <w:lang w:val="sr-Cyrl-RS"/>
        </w:rPr>
      </w:pPr>
      <w:r w:rsidRPr="002C2E33">
        <w:rPr>
          <w:rFonts w:ascii="Times New Roman" w:eastAsiaTheme="minorEastAsia" w:hAnsi="Times New Roman" w:cs="Times New Roman"/>
          <w:bCs/>
          <w:sz w:val="24"/>
          <w:szCs w:val="24"/>
          <w:lang w:val="sr-Cyrl-RS"/>
        </w:rPr>
        <w:t xml:space="preserve">              Влада доноси</w:t>
      </w:r>
    </w:p>
    <w:p w:rsidR="002C2E33" w:rsidRPr="002C2E33" w:rsidRDefault="002C2E33" w:rsidP="002C2E33">
      <w:pPr>
        <w:spacing w:after="0" w:line="240" w:lineRule="auto"/>
        <w:jc w:val="center"/>
        <w:rPr>
          <w:rFonts w:ascii="Times New Roman" w:eastAsiaTheme="minorEastAsia" w:hAnsi="Times New Roman" w:cs="Times New Roman"/>
          <w:bCs/>
          <w:sz w:val="24"/>
          <w:szCs w:val="24"/>
        </w:rPr>
      </w:pPr>
    </w:p>
    <w:p w:rsidR="002C2E33" w:rsidRPr="002C2E33" w:rsidRDefault="002C2E33" w:rsidP="002C2E33">
      <w:pPr>
        <w:spacing w:after="0" w:line="240" w:lineRule="auto"/>
        <w:jc w:val="center"/>
        <w:rPr>
          <w:rFonts w:ascii="Times New Roman" w:eastAsiaTheme="minorEastAsia" w:hAnsi="Times New Roman" w:cs="Times New Roman"/>
          <w:bCs/>
          <w:sz w:val="24"/>
          <w:szCs w:val="24"/>
          <w:lang w:val="sr-Cyrl-RS"/>
        </w:rPr>
      </w:pPr>
      <w:r w:rsidRPr="002C2E33">
        <w:rPr>
          <w:rFonts w:ascii="Times New Roman" w:eastAsiaTheme="minorEastAsia" w:hAnsi="Times New Roman" w:cs="Times New Roman"/>
          <w:bCs/>
          <w:sz w:val="24"/>
          <w:szCs w:val="24"/>
          <w:lang w:val="sr-Cyrl-RS"/>
        </w:rPr>
        <w:t>УРЕДБУ</w:t>
      </w:r>
    </w:p>
    <w:p w:rsidR="002C2E33" w:rsidRPr="002C2E33" w:rsidRDefault="002C2E33" w:rsidP="002C2E33">
      <w:pPr>
        <w:spacing w:after="0" w:line="240" w:lineRule="auto"/>
        <w:jc w:val="center"/>
        <w:rPr>
          <w:rFonts w:ascii="Times New Roman" w:eastAsiaTheme="minorEastAsia" w:hAnsi="Times New Roman" w:cs="Times New Roman"/>
          <w:bCs/>
          <w:sz w:val="24"/>
          <w:szCs w:val="24"/>
        </w:rPr>
      </w:pPr>
      <w:r w:rsidRPr="002C2E33">
        <w:rPr>
          <w:rFonts w:ascii="Times New Roman" w:eastAsiaTheme="minorEastAsia" w:hAnsi="Times New Roman" w:cs="Times New Roman"/>
          <w:bCs/>
          <w:sz w:val="24"/>
          <w:szCs w:val="24"/>
          <w:lang w:val="sr-Cyrl-RS"/>
        </w:rPr>
        <w:t xml:space="preserve">О </w:t>
      </w:r>
      <w:r w:rsidRPr="002C2E33">
        <w:rPr>
          <w:rFonts w:ascii="Times New Roman" w:eastAsiaTheme="minorEastAsia" w:hAnsi="Times New Roman" w:cs="Times New Roman"/>
          <w:bCs/>
          <w:sz w:val="24"/>
          <w:szCs w:val="24"/>
        </w:rPr>
        <w:t>ПЛАН</w:t>
      </w:r>
      <w:r w:rsidRPr="002C2E33">
        <w:rPr>
          <w:rFonts w:ascii="Times New Roman" w:eastAsiaTheme="minorEastAsia" w:hAnsi="Times New Roman" w:cs="Times New Roman"/>
          <w:bCs/>
          <w:sz w:val="24"/>
          <w:szCs w:val="24"/>
          <w:lang w:val="sr-Cyrl-RS"/>
        </w:rPr>
        <w:t>У</w:t>
      </w:r>
      <w:r w:rsidRPr="002C2E33">
        <w:rPr>
          <w:rFonts w:ascii="Times New Roman" w:eastAsiaTheme="minorEastAsia" w:hAnsi="Times New Roman" w:cs="Times New Roman"/>
          <w:bCs/>
          <w:sz w:val="24"/>
          <w:szCs w:val="24"/>
        </w:rPr>
        <w:t xml:space="preserve"> ЗДРАВСТВЕНЕ ЗАШТИТЕ ИЗ ОБАВЕЗНОГ ЗДРАВСТВЕНОГ ОСИГУРАЊА У РЕПУБЛИЦИ СРБИЈИ</w:t>
      </w:r>
    </w:p>
    <w:p w:rsidR="002C2E33" w:rsidRPr="002C2E33" w:rsidRDefault="002C2E33" w:rsidP="002C2E33">
      <w:pPr>
        <w:spacing w:after="0" w:line="240" w:lineRule="auto"/>
        <w:jc w:val="center"/>
        <w:rPr>
          <w:rFonts w:ascii="Times New Roman" w:eastAsiaTheme="minorEastAsia" w:hAnsi="Times New Roman" w:cs="Times New Roman"/>
          <w:bCs/>
          <w:sz w:val="24"/>
          <w:szCs w:val="24"/>
          <w:lang w:val="sr-Cyrl-RS"/>
        </w:rPr>
      </w:pPr>
      <w:r w:rsidRPr="002C2E33">
        <w:rPr>
          <w:rFonts w:ascii="Times New Roman" w:eastAsiaTheme="minorEastAsia" w:hAnsi="Times New Roman" w:cs="Times New Roman"/>
          <w:bCs/>
          <w:sz w:val="24"/>
          <w:szCs w:val="24"/>
        </w:rPr>
        <w:t>ЗА 202</w:t>
      </w:r>
      <w:r w:rsidRPr="002C2E33">
        <w:rPr>
          <w:rFonts w:ascii="Times New Roman" w:eastAsiaTheme="minorEastAsia" w:hAnsi="Times New Roman" w:cs="Times New Roman"/>
          <w:bCs/>
          <w:sz w:val="24"/>
          <w:szCs w:val="24"/>
          <w:lang w:val="sr-Cyrl-RS"/>
        </w:rPr>
        <w:t>5</w:t>
      </w:r>
      <w:r w:rsidRPr="002C2E33">
        <w:rPr>
          <w:rFonts w:ascii="Times New Roman" w:eastAsiaTheme="minorEastAsia" w:hAnsi="Times New Roman" w:cs="Times New Roman"/>
          <w:bCs/>
          <w:sz w:val="24"/>
          <w:szCs w:val="24"/>
        </w:rPr>
        <w:t>. ГОДИНУ</w:t>
      </w:r>
    </w:p>
    <w:p w:rsidR="002C2E33" w:rsidRPr="002C2E33" w:rsidRDefault="002C2E33" w:rsidP="002C2E33">
      <w:pPr>
        <w:spacing w:after="0" w:line="240" w:lineRule="auto"/>
        <w:jc w:val="center"/>
        <w:rPr>
          <w:rFonts w:ascii="Times New Roman" w:eastAsiaTheme="minorEastAsia" w:hAnsi="Times New Roman" w:cs="Times New Roman"/>
          <w:bCs/>
          <w:sz w:val="24"/>
          <w:szCs w:val="24"/>
          <w:lang w:val="sr-Cyrl-RS"/>
        </w:rPr>
      </w:pPr>
    </w:p>
    <w:p w:rsidR="002C2E33" w:rsidRPr="002C2E33" w:rsidRDefault="002C2E33" w:rsidP="002C2E33">
      <w:pPr>
        <w:spacing w:after="0" w:line="240" w:lineRule="auto"/>
        <w:jc w:val="center"/>
        <w:rPr>
          <w:rFonts w:ascii="Times New Roman" w:eastAsiaTheme="minorEastAsia" w:hAnsi="Times New Roman" w:cs="Times New Roman"/>
          <w:bCs/>
          <w:sz w:val="24"/>
          <w:szCs w:val="24"/>
          <w:lang w:val="sr-Cyrl-RS"/>
        </w:rPr>
      </w:pPr>
    </w:p>
    <w:p w:rsidR="002C2E33" w:rsidRPr="002C2E33" w:rsidRDefault="002C2E33" w:rsidP="002C2E33">
      <w:pPr>
        <w:spacing w:after="0" w:line="240" w:lineRule="auto"/>
        <w:jc w:val="center"/>
        <w:rPr>
          <w:rFonts w:ascii="Times New Roman" w:eastAsiaTheme="minorEastAsia" w:hAnsi="Times New Roman" w:cs="Times New Roman"/>
          <w:bCs/>
          <w:sz w:val="24"/>
          <w:szCs w:val="24"/>
          <w:lang w:val="sr-Cyrl-RS"/>
        </w:rPr>
      </w:pPr>
      <w:r w:rsidRPr="002C2E33">
        <w:rPr>
          <w:rFonts w:ascii="Times New Roman" w:eastAsiaTheme="minorEastAsia" w:hAnsi="Times New Roman" w:cs="Times New Roman"/>
          <w:bCs/>
          <w:sz w:val="24"/>
          <w:szCs w:val="24"/>
          <w:lang w:val="sr-Cyrl-RS"/>
        </w:rPr>
        <w:t>Члан 1.</w:t>
      </w:r>
    </w:p>
    <w:p w:rsidR="002C2E33" w:rsidRPr="002C2E33" w:rsidRDefault="002C2E33" w:rsidP="002C2E33">
      <w:pPr>
        <w:spacing w:after="0" w:line="240" w:lineRule="auto"/>
        <w:jc w:val="center"/>
        <w:rPr>
          <w:rFonts w:ascii="Times New Roman" w:eastAsiaTheme="minorEastAsia" w:hAnsi="Times New Roman" w:cs="Times New Roman"/>
          <w:bCs/>
          <w:sz w:val="24"/>
          <w:szCs w:val="24"/>
          <w:lang w:val="sr-Cyrl-RS"/>
        </w:rPr>
      </w:pPr>
    </w:p>
    <w:p w:rsidR="002C2E33" w:rsidRPr="002C2E33" w:rsidRDefault="002C2E33" w:rsidP="002C2E33">
      <w:pPr>
        <w:spacing w:after="0" w:line="240" w:lineRule="auto"/>
        <w:jc w:val="both"/>
        <w:rPr>
          <w:rFonts w:ascii="Times New Roman" w:eastAsiaTheme="minorEastAsia" w:hAnsi="Times New Roman" w:cs="Times New Roman"/>
          <w:bCs/>
          <w:sz w:val="24"/>
          <w:szCs w:val="24"/>
          <w:lang w:val="sr-Cyrl-RS"/>
        </w:rPr>
      </w:pPr>
      <w:r w:rsidRPr="002C2E33">
        <w:rPr>
          <w:rFonts w:ascii="Times New Roman" w:eastAsiaTheme="minorEastAsia" w:hAnsi="Times New Roman" w:cs="Times New Roman"/>
          <w:bCs/>
          <w:sz w:val="24"/>
          <w:szCs w:val="24"/>
          <w:lang w:val="sr-Cyrl-RS"/>
        </w:rPr>
        <w:t xml:space="preserve">                 Овом уредбом утврђује се План здравствене заштите из обавезног здравственог осигурања у Републици Србији за 2025. годину.</w:t>
      </w:r>
    </w:p>
    <w:p w:rsidR="002C2E33" w:rsidRPr="002C2E33" w:rsidRDefault="002C2E33" w:rsidP="002C2E33">
      <w:pPr>
        <w:spacing w:after="0" w:line="240" w:lineRule="auto"/>
        <w:jc w:val="both"/>
        <w:rPr>
          <w:rFonts w:ascii="Times New Roman" w:eastAsiaTheme="minorEastAsia" w:hAnsi="Times New Roman" w:cs="Times New Roman"/>
          <w:bCs/>
          <w:sz w:val="24"/>
          <w:szCs w:val="24"/>
          <w:lang w:val="sr-Cyrl-RS"/>
        </w:rPr>
      </w:pPr>
      <w:r w:rsidRPr="002C2E33">
        <w:rPr>
          <w:rFonts w:ascii="Times New Roman" w:eastAsiaTheme="minorEastAsia" w:hAnsi="Times New Roman" w:cs="Times New Roman"/>
          <w:bCs/>
          <w:sz w:val="24"/>
          <w:szCs w:val="24"/>
          <w:lang w:val="sr-Cyrl-RS"/>
        </w:rPr>
        <w:t xml:space="preserve">                 План здравствене з</w:t>
      </w:r>
      <w:r w:rsidR="00664293">
        <w:rPr>
          <w:rFonts w:ascii="Times New Roman" w:eastAsiaTheme="minorEastAsia" w:hAnsi="Times New Roman" w:cs="Times New Roman"/>
          <w:bCs/>
          <w:sz w:val="24"/>
          <w:szCs w:val="24"/>
          <w:lang w:val="sr-Cyrl-RS"/>
        </w:rPr>
        <w:t>аштите из обавезног здравствено</w:t>
      </w:r>
      <w:r w:rsidRPr="002C2E33">
        <w:rPr>
          <w:rFonts w:ascii="Times New Roman" w:eastAsiaTheme="minorEastAsia" w:hAnsi="Times New Roman" w:cs="Times New Roman"/>
          <w:bCs/>
          <w:sz w:val="24"/>
          <w:szCs w:val="24"/>
          <w:lang w:val="sr-Cyrl-RS"/>
        </w:rPr>
        <w:t>г осигурања у Републици Србији за 2025. годину одшт</w:t>
      </w:r>
      <w:r w:rsidR="00664293">
        <w:rPr>
          <w:rFonts w:ascii="Times New Roman" w:eastAsiaTheme="minorEastAsia" w:hAnsi="Times New Roman" w:cs="Times New Roman"/>
          <w:bCs/>
          <w:sz w:val="24"/>
          <w:szCs w:val="24"/>
          <w:lang w:val="sr-Cyrl-RS"/>
        </w:rPr>
        <w:t>ампан је уз ову уредбу и чини њ</w:t>
      </w:r>
      <w:r w:rsidRPr="002C2E33">
        <w:rPr>
          <w:rFonts w:ascii="Times New Roman" w:eastAsiaTheme="minorEastAsia" w:hAnsi="Times New Roman" w:cs="Times New Roman"/>
          <w:bCs/>
          <w:sz w:val="24"/>
          <w:szCs w:val="24"/>
          <w:lang w:val="sr-Cyrl-RS"/>
        </w:rPr>
        <w:t>ен саставни део.</w:t>
      </w:r>
    </w:p>
    <w:p w:rsidR="002C2E33" w:rsidRPr="002C2E33" w:rsidRDefault="002C2E33" w:rsidP="002C2E33">
      <w:pPr>
        <w:spacing w:after="0" w:line="240" w:lineRule="auto"/>
        <w:jc w:val="both"/>
        <w:rPr>
          <w:rFonts w:ascii="Times New Roman" w:eastAsiaTheme="minorEastAsia" w:hAnsi="Times New Roman" w:cs="Times New Roman"/>
          <w:bCs/>
          <w:sz w:val="24"/>
          <w:szCs w:val="24"/>
          <w:lang w:val="sr-Cyrl-RS"/>
        </w:rPr>
      </w:pPr>
    </w:p>
    <w:p w:rsidR="002C2E33" w:rsidRPr="002C2E33" w:rsidRDefault="002C2E33" w:rsidP="002C2E33">
      <w:pPr>
        <w:spacing w:after="0" w:line="240" w:lineRule="auto"/>
        <w:jc w:val="both"/>
        <w:rPr>
          <w:rFonts w:ascii="Times New Roman" w:eastAsiaTheme="minorEastAsia" w:hAnsi="Times New Roman" w:cs="Times New Roman"/>
          <w:bCs/>
          <w:sz w:val="24"/>
          <w:szCs w:val="24"/>
          <w:lang w:val="sr-Cyrl-RS"/>
        </w:rPr>
      </w:pPr>
      <w:r w:rsidRPr="002C2E33">
        <w:rPr>
          <w:rFonts w:ascii="Times New Roman" w:eastAsiaTheme="minorEastAsia" w:hAnsi="Times New Roman" w:cs="Times New Roman"/>
          <w:bCs/>
          <w:sz w:val="24"/>
          <w:szCs w:val="24"/>
          <w:lang w:val="sr-Cyrl-RS"/>
        </w:rPr>
        <w:t xml:space="preserve">                                                                     Члан 2. </w:t>
      </w:r>
    </w:p>
    <w:p w:rsidR="002C2E33" w:rsidRPr="002C2E33" w:rsidRDefault="002C2E33" w:rsidP="002C2E33">
      <w:pPr>
        <w:spacing w:after="0" w:line="240" w:lineRule="auto"/>
        <w:jc w:val="both"/>
        <w:rPr>
          <w:rFonts w:ascii="Times New Roman" w:eastAsiaTheme="minorEastAsia" w:hAnsi="Times New Roman" w:cs="Times New Roman"/>
          <w:bCs/>
          <w:sz w:val="24"/>
          <w:szCs w:val="24"/>
          <w:lang w:val="sr-Cyrl-RS"/>
        </w:rPr>
      </w:pPr>
    </w:p>
    <w:p w:rsidR="002C2E33" w:rsidRPr="002C2E33" w:rsidRDefault="002C2E33" w:rsidP="002C2E33">
      <w:pPr>
        <w:spacing w:after="0" w:line="240" w:lineRule="auto"/>
        <w:jc w:val="both"/>
        <w:rPr>
          <w:rFonts w:ascii="Times New Roman" w:eastAsiaTheme="minorEastAsia" w:hAnsi="Times New Roman" w:cs="Times New Roman"/>
          <w:bCs/>
          <w:sz w:val="24"/>
          <w:szCs w:val="24"/>
          <w:lang w:val="sr-Cyrl-RS"/>
        </w:rPr>
      </w:pPr>
      <w:r w:rsidRPr="002C2E33">
        <w:rPr>
          <w:rFonts w:ascii="Times New Roman" w:eastAsiaTheme="minorEastAsia" w:hAnsi="Times New Roman" w:cs="Times New Roman"/>
          <w:bCs/>
          <w:sz w:val="24"/>
          <w:szCs w:val="24"/>
          <w:lang w:val="sr-Cyrl-RS"/>
        </w:rPr>
        <w:t xml:space="preserve">                  Ова уредба ступа на снагу 1. јануара 2025. године.</w:t>
      </w:r>
    </w:p>
    <w:p w:rsidR="002C2E33" w:rsidRPr="002C2E33" w:rsidRDefault="002C2E33" w:rsidP="002C2E33">
      <w:pPr>
        <w:spacing w:after="0" w:line="240" w:lineRule="auto"/>
        <w:jc w:val="both"/>
        <w:rPr>
          <w:rFonts w:ascii="Times New Roman" w:eastAsiaTheme="minorEastAsia" w:hAnsi="Times New Roman" w:cs="Times New Roman"/>
          <w:bCs/>
          <w:sz w:val="24"/>
          <w:szCs w:val="24"/>
          <w:lang w:val="sr-Cyrl-RS"/>
        </w:rPr>
      </w:pPr>
    </w:p>
    <w:p w:rsidR="002C2E33" w:rsidRPr="002C2E33" w:rsidRDefault="002C2E33" w:rsidP="002C2E33">
      <w:pPr>
        <w:spacing w:after="0" w:line="240" w:lineRule="auto"/>
        <w:jc w:val="both"/>
        <w:rPr>
          <w:rFonts w:ascii="Times New Roman" w:eastAsiaTheme="minorEastAsia" w:hAnsi="Times New Roman" w:cs="Times New Roman"/>
          <w:bCs/>
          <w:sz w:val="24"/>
          <w:szCs w:val="24"/>
          <w:lang w:val="sr-Cyrl-RS"/>
        </w:rPr>
      </w:pPr>
    </w:p>
    <w:p w:rsidR="00664293" w:rsidRPr="00ED2453" w:rsidRDefault="00664293" w:rsidP="00664293">
      <w:pPr>
        <w:spacing w:after="0" w:line="240" w:lineRule="auto"/>
        <w:rPr>
          <w:rFonts w:ascii="Times New Roman" w:hAnsi="Times New Roman" w:cs="Times New Roman"/>
          <w:sz w:val="24"/>
          <w:szCs w:val="24"/>
          <w:lang w:val="sr-Cyrl-RS"/>
        </w:rPr>
      </w:pPr>
      <w:r w:rsidRPr="00ED2453">
        <w:rPr>
          <w:rFonts w:ascii="Times New Roman" w:hAnsi="Times New Roman" w:cs="Times New Roman"/>
          <w:sz w:val="24"/>
          <w:szCs w:val="24"/>
        </w:rPr>
        <w:t>05 Број:</w:t>
      </w:r>
      <w:r>
        <w:rPr>
          <w:rFonts w:ascii="Times New Roman" w:hAnsi="Times New Roman" w:cs="Times New Roman"/>
          <w:sz w:val="24"/>
          <w:szCs w:val="24"/>
        </w:rPr>
        <w:t xml:space="preserve"> 110-13418</w:t>
      </w:r>
      <w:r w:rsidRPr="00ED2453">
        <w:rPr>
          <w:rFonts w:ascii="Times New Roman" w:hAnsi="Times New Roman" w:cs="Times New Roman"/>
          <w:sz w:val="24"/>
          <w:szCs w:val="24"/>
        </w:rPr>
        <w:t>/20</w:t>
      </w:r>
      <w:r w:rsidRPr="00ED2453">
        <w:rPr>
          <w:rFonts w:ascii="Times New Roman" w:hAnsi="Times New Roman" w:cs="Times New Roman"/>
          <w:sz w:val="24"/>
          <w:szCs w:val="24"/>
          <w:lang w:val="sr-Cyrl-RS"/>
        </w:rPr>
        <w:t>24</w:t>
      </w:r>
    </w:p>
    <w:p w:rsidR="00664293" w:rsidRPr="00ED2453" w:rsidRDefault="00664293" w:rsidP="00664293">
      <w:pPr>
        <w:spacing w:after="0" w:line="240" w:lineRule="auto"/>
        <w:rPr>
          <w:rFonts w:ascii="Times New Roman" w:hAnsi="Times New Roman" w:cs="Times New Roman"/>
          <w:sz w:val="24"/>
          <w:szCs w:val="24"/>
          <w:lang w:val="sr-Latn-CS"/>
        </w:rPr>
      </w:pPr>
      <w:r w:rsidRPr="00ED2453">
        <w:rPr>
          <w:rFonts w:ascii="Times New Roman" w:hAnsi="Times New Roman" w:cs="Times New Roman"/>
          <w:sz w:val="24"/>
          <w:szCs w:val="24"/>
        </w:rPr>
        <w:t>У</w:t>
      </w:r>
      <w:r w:rsidRPr="00ED2453">
        <w:rPr>
          <w:rFonts w:ascii="Times New Roman" w:hAnsi="Times New Roman" w:cs="Times New Roman"/>
          <w:sz w:val="24"/>
          <w:szCs w:val="24"/>
          <w:lang w:val="sr-Latn-CS"/>
        </w:rPr>
        <w:t xml:space="preserve"> </w:t>
      </w:r>
      <w:r w:rsidRPr="00ED2453">
        <w:rPr>
          <w:rFonts w:ascii="Times New Roman" w:hAnsi="Times New Roman" w:cs="Times New Roman"/>
          <w:sz w:val="24"/>
          <w:szCs w:val="24"/>
        </w:rPr>
        <w:t>Београду</w:t>
      </w:r>
      <w:r w:rsidRPr="00ED2453">
        <w:rPr>
          <w:rFonts w:ascii="Times New Roman" w:hAnsi="Times New Roman" w:cs="Times New Roman"/>
          <w:sz w:val="24"/>
          <w:szCs w:val="24"/>
          <w:lang w:val="sr-Latn-CS"/>
        </w:rPr>
        <w:t>,</w:t>
      </w:r>
      <w:r>
        <w:rPr>
          <w:rFonts w:ascii="Times New Roman" w:hAnsi="Times New Roman" w:cs="Times New Roman"/>
          <w:sz w:val="24"/>
          <w:szCs w:val="24"/>
          <w:lang w:val="sr-Cyrl-RS"/>
        </w:rPr>
        <w:t xml:space="preserve"> 30</w:t>
      </w:r>
      <w:r w:rsidRPr="00ED2453">
        <w:rPr>
          <w:rFonts w:ascii="Times New Roman" w:hAnsi="Times New Roman" w:cs="Times New Roman"/>
          <w:sz w:val="24"/>
          <w:szCs w:val="24"/>
          <w:lang w:val="sr-Cyrl-RS"/>
        </w:rPr>
        <w:t xml:space="preserve">. децембра </w:t>
      </w:r>
      <w:r w:rsidRPr="00ED2453">
        <w:rPr>
          <w:rFonts w:ascii="Times New Roman" w:hAnsi="Times New Roman" w:cs="Times New Roman"/>
          <w:sz w:val="24"/>
          <w:szCs w:val="24"/>
          <w:lang w:val="sr-Latn-CS"/>
        </w:rPr>
        <w:t>20</w:t>
      </w:r>
      <w:r w:rsidRPr="00ED2453">
        <w:rPr>
          <w:rFonts w:ascii="Times New Roman" w:hAnsi="Times New Roman" w:cs="Times New Roman"/>
          <w:sz w:val="24"/>
          <w:szCs w:val="24"/>
          <w:lang w:val="sr-Cyrl-RS"/>
        </w:rPr>
        <w:t>24</w:t>
      </w:r>
      <w:r w:rsidRPr="00ED2453">
        <w:rPr>
          <w:rFonts w:ascii="Times New Roman" w:hAnsi="Times New Roman" w:cs="Times New Roman"/>
          <w:sz w:val="24"/>
          <w:szCs w:val="24"/>
          <w:lang w:val="sr-Latn-CS"/>
        </w:rPr>
        <w:t xml:space="preserve">. </w:t>
      </w:r>
      <w:r w:rsidRPr="00ED2453">
        <w:rPr>
          <w:rFonts w:ascii="Times New Roman" w:hAnsi="Times New Roman" w:cs="Times New Roman"/>
          <w:sz w:val="24"/>
          <w:szCs w:val="24"/>
        </w:rPr>
        <w:t>године</w:t>
      </w:r>
    </w:p>
    <w:p w:rsidR="00664293" w:rsidRPr="00ED2453" w:rsidRDefault="00664293" w:rsidP="00664293">
      <w:pPr>
        <w:spacing w:after="0" w:line="240" w:lineRule="auto"/>
        <w:rPr>
          <w:rFonts w:ascii="Times New Roman" w:hAnsi="Times New Roman" w:cs="Times New Roman"/>
          <w:sz w:val="24"/>
          <w:szCs w:val="24"/>
        </w:rPr>
      </w:pPr>
    </w:p>
    <w:p w:rsidR="00664293" w:rsidRPr="00ED2453" w:rsidRDefault="00664293" w:rsidP="00664293">
      <w:pPr>
        <w:pStyle w:val="1tekst"/>
        <w:jc w:val="center"/>
        <w:rPr>
          <w:spacing w:val="40"/>
          <w:szCs w:val="24"/>
          <w:lang w:val="sr-Cyrl-CS"/>
        </w:rPr>
      </w:pPr>
      <w:r w:rsidRPr="00ED2453">
        <w:rPr>
          <w:spacing w:val="40"/>
          <w:szCs w:val="24"/>
          <w:lang w:val="sr-Cyrl-CS"/>
        </w:rPr>
        <w:t>В</w:t>
      </w:r>
      <w:r w:rsidRPr="00ED2453">
        <w:rPr>
          <w:spacing w:val="40"/>
          <w:szCs w:val="24"/>
          <w:lang w:val="sr-Latn-CS"/>
        </w:rPr>
        <w:t xml:space="preserve"> </w:t>
      </w:r>
      <w:r w:rsidRPr="00ED2453">
        <w:rPr>
          <w:spacing w:val="40"/>
          <w:szCs w:val="24"/>
          <w:lang w:val="sr-Cyrl-CS"/>
        </w:rPr>
        <w:t>Л</w:t>
      </w:r>
      <w:r w:rsidRPr="00ED2453">
        <w:rPr>
          <w:spacing w:val="40"/>
          <w:szCs w:val="24"/>
          <w:lang w:val="sr-Latn-CS"/>
        </w:rPr>
        <w:t xml:space="preserve"> </w:t>
      </w:r>
      <w:r w:rsidRPr="00ED2453">
        <w:rPr>
          <w:spacing w:val="40"/>
          <w:szCs w:val="24"/>
          <w:lang w:val="sr-Cyrl-CS"/>
        </w:rPr>
        <w:t>А</w:t>
      </w:r>
      <w:r w:rsidRPr="00ED2453">
        <w:rPr>
          <w:spacing w:val="40"/>
          <w:szCs w:val="24"/>
          <w:lang w:val="sr-Latn-CS"/>
        </w:rPr>
        <w:t xml:space="preserve"> </w:t>
      </w:r>
      <w:r w:rsidRPr="00ED2453">
        <w:rPr>
          <w:spacing w:val="40"/>
          <w:szCs w:val="24"/>
          <w:lang w:val="sr-Cyrl-CS"/>
        </w:rPr>
        <w:t>Д</w:t>
      </w:r>
      <w:r w:rsidRPr="00ED2453">
        <w:rPr>
          <w:spacing w:val="40"/>
          <w:szCs w:val="24"/>
          <w:lang w:val="sr-Latn-CS"/>
        </w:rPr>
        <w:t xml:space="preserve"> </w:t>
      </w:r>
      <w:r w:rsidRPr="00ED2453">
        <w:rPr>
          <w:spacing w:val="40"/>
          <w:szCs w:val="24"/>
          <w:lang w:val="sr-Cyrl-CS"/>
        </w:rPr>
        <w:t>А</w:t>
      </w:r>
    </w:p>
    <w:p w:rsidR="00664293" w:rsidRPr="00ED2453" w:rsidRDefault="00664293" w:rsidP="00664293">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786"/>
        <w:gridCol w:w="4678"/>
      </w:tblGrid>
      <w:tr w:rsidR="00664293" w:rsidRPr="00FC7C49" w:rsidTr="00664293">
        <w:tc>
          <w:tcPr>
            <w:tcW w:w="4786" w:type="dxa"/>
          </w:tcPr>
          <w:p w:rsidR="00664293" w:rsidRPr="00FC7C49" w:rsidRDefault="00664293" w:rsidP="00FC7C49">
            <w:pPr>
              <w:spacing w:after="0" w:line="240" w:lineRule="auto"/>
              <w:jc w:val="center"/>
              <w:rPr>
                <w:rFonts w:ascii="Times New Roman" w:hAnsi="Times New Roman" w:cs="Times New Roman"/>
                <w:sz w:val="24"/>
                <w:szCs w:val="24"/>
                <w:lang w:val="ru-RU"/>
              </w:rPr>
            </w:pPr>
          </w:p>
        </w:tc>
        <w:tc>
          <w:tcPr>
            <w:tcW w:w="4678" w:type="dxa"/>
          </w:tcPr>
          <w:p w:rsidR="00664293" w:rsidRPr="00FC7C49" w:rsidRDefault="00664293" w:rsidP="00FC7C49">
            <w:pPr>
              <w:spacing w:after="0" w:line="240" w:lineRule="auto"/>
              <w:jc w:val="center"/>
              <w:rPr>
                <w:rFonts w:ascii="Times New Roman" w:hAnsi="Times New Roman" w:cs="Times New Roman"/>
                <w:sz w:val="24"/>
                <w:szCs w:val="24"/>
                <w:lang w:val="ru-RU"/>
              </w:rPr>
            </w:pPr>
          </w:p>
          <w:p w:rsidR="00664293" w:rsidRPr="00FC7C49" w:rsidRDefault="00664293" w:rsidP="00FC7C49">
            <w:pPr>
              <w:spacing w:after="0" w:line="240" w:lineRule="auto"/>
              <w:jc w:val="center"/>
              <w:rPr>
                <w:rFonts w:ascii="Times New Roman" w:hAnsi="Times New Roman" w:cs="Times New Roman"/>
                <w:sz w:val="24"/>
                <w:szCs w:val="24"/>
                <w:lang w:val="ru-RU"/>
              </w:rPr>
            </w:pPr>
            <w:r w:rsidRPr="00FC7C49">
              <w:rPr>
                <w:rFonts w:ascii="Times New Roman" w:hAnsi="Times New Roman" w:cs="Times New Roman"/>
                <w:sz w:val="24"/>
                <w:szCs w:val="24"/>
                <w:lang w:val="ru-RU"/>
              </w:rPr>
              <w:t>ПРЕДСЕДНИК</w:t>
            </w:r>
          </w:p>
          <w:p w:rsidR="00664293" w:rsidRDefault="00664293" w:rsidP="00FC7C49">
            <w:pPr>
              <w:pStyle w:val="Footer"/>
              <w:jc w:val="center"/>
              <w:rPr>
                <w:rFonts w:ascii="Times New Roman" w:hAnsi="Times New Roman" w:cs="Times New Roman"/>
                <w:sz w:val="24"/>
                <w:szCs w:val="24"/>
              </w:rPr>
            </w:pPr>
          </w:p>
          <w:p w:rsidR="00FC7C49" w:rsidRPr="00FC7C49" w:rsidRDefault="00FC7C49" w:rsidP="00FC7C49">
            <w:pPr>
              <w:spacing w:after="0" w:line="240" w:lineRule="auto"/>
              <w:rPr>
                <w:rFonts w:ascii="Times New Roman" w:hAnsi="Times New Roman" w:cs="Times New Roman"/>
                <w:sz w:val="24"/>
                <w:szCs w:val="24"/>
              </w:rPr>
            </w:pPr>
          </w:p>
          <w:p w:rsidR="00664293" w:rsidRPr="00FC7C49" w:rsidRDefault="00664293" w:rsidP="00FC7C49">
            <w:pPr>
              <w:pStyle w:val="Footer"/>
              <w:jc w:val="center"/>
              <w:rPr>
                <w:rFonts w:ascii="Times New Roman" w:hAnsi="Times New Roman" w:cs="Times New Roman"/>
                <w:sz w:val="24"/>
                <w:szCs w:val="24"/>
              </w:rPr>
            </w:pPr>
            <w:r w:rsidRPr="00FC7C49">
              <w:rPr>
                <w:rFonts w:ascii="Times New Roman" w:hAnsi="Times New Roman" w:cs="Times New Roman"/>
                <w:sz w:val="24"/>
                <w:szCs w:val="24"/>
                <w:lang w:val="ru-RU"/>
              </w:rPr>
              <w:t>Милош Вучевић</w:t>
            </w:r>
          </w:p>
        </w:tc>
      </w:tr>
    </w:tbl>
    <w:p w:rsidR="002C2E33" w:rsidRPr="002C2E33" w:rsidRDefault="002C2E33" w:rsidP="002C2E33">
      <w:pPr>
        <w:spacing w:after="0" w:line="240" w:lineRule="auto"/>
        <w:jc w:val="both"/>
        <w:rPr>
          <w:rFonts w:ascii="Times New Roman" w:eastAsiaTheme="minorEastAsia" w:hAnsi="Times New Roman" w:cs="Times New Roman"/>
          <w:bCs/>
          <w:sz w:val="24"/>
          <w:szCs w:val="24"/>
          <w:lang w:val="sr-Cyrl-RS"/>
        </w:rPr>
      </w:pPr>
    </w:p>
    <w:p w:rsidR="002C2E33" w:rsidRPr="002C2E33" w:rsidRDefault="002C2E33" w:rsidP="002C2E33">
      <w:pPr>
        <w:spacing w:after="0" w:line="240" w:lineRule="auto"/>
        <w:jc w:val="both"/>
        <w:rPr>
          <w:rFonts w:ascii="Times New Roman" w:eastAsiaTheme="minorEastAsia" w:hAnsi="Times New Roman" w:cs="Times New Roman"/>
          <w:bCs/>
          <w:sz w:val="24"/>
          <w:szCs w:val="24"/>
          <w:lang w:val="sr-Cyrl-RS"/>
        </w:rPr>
      </w:pPr>
    </w:p>
    <w:p w:rsidR="002C2E33" w:rsidRPr="002C2E33" w:rsidRDefault="002C2E33" w:rsidP="002C2E33">
      <w:pPr>
        <w:spacing w:after="0" w:line="240" w:lineRule="auto"/>
        <w:jc w:val="both"/>
        <w:rPr>
          <w:rFonts w:ascii="Times New Roman" w:eastAsiaTheme="minorEastAsia" w:hAnsi="Times New Roman" w:cs="Times New Roman"/>
          <w:bCs/>
          <w:sz w:val="24"/>
          <w:szCs w:val="24"/>
          <w:lang w:val="sr-Cyrl-RS"/>
        </w:rPr>
      </w:pPr>
    </w:p>
    <w:p w:rsidR="002C2E33" w:rsidRPr="002C2E33" w:rsidRDefault="002C2E33" w:rsidP="002C2E33">
      <w:pPr>
        <w:spacing w:after="0" w:line="240" w:lineRule="auto"/>
        <w:jc w:val="both"/>
        <w:rPr>
          <w:rFonts w:ascii="Times New Roman" w:eastAsiaTheme="minorEastAsia" w:hAnsi="Times New Roman" w:cs="Times New Roman"/>
          <w:bCs/>
          <w:sz w:val="24"/>
          <w:szCs w:val="24"/>
          <w:lang w:val="sr-Cyrl-RS"/>
        </w:rPr>
      </w:pPr>
    </w:p>
    <w:p w:rsidR="002C2E33" w:rsidRPr="002C2E33" w:rsidRDefault="002C2E33" w:rsidP="002C2E33">
      <w:pPr>
        <w:spacing w:after="0" w:line="240" w:lineRule="auto"/>
        <w:jc w:val="both"/>
        <w:rPr>
          <w:rFonts w:ascii="Times New Roman" w:eastAsiaTheme="minorEastAsia" w:hAnsi="Times New Roman" w:cs="Times New Roman"/>
          <w:bCs/>
          <w:sz w:val="24"/>
          <w:szCs w:val="24"/>
          <w:lang w:val="sr-Cyrl-RS"/>
        </w:rPr>
      </w:pPr>
    </w:p>
    <w:p w:rsidR="002C2E33" w:rsidRPr="002C2E33" w:rsidRDefault="002C2E33" w:rsidP="002C2E33">
      <w:pPr>
        <w:spacing w:after="0" w:line="240" w:lineRule="auto"/>
        <w:jc w:val="both"/>
        <w:rPr>
          <w:rFonts w:ascii="Times New Roman" w:eastAsiaTheme="minorEastAsia" w:hAnsi="Times New Roman" w:cs="Times New Roman"/>
          <w:bCs/>
          <w:sz w:val="24"/>
          <w:szCs w:val="24"/>
          <w:lang w:val="sr-Cyrl-RS"/>
        </w:rPr>
      </w:pPr>
    </w:p>
    <w:p w:rsidR="002C2E33" w:rsidRPr="002C2E33" w:rsidRDefault="002C2E33" w:rsidP="002C2E33">
      <w:pPr>
        <w:spacing w:after="0" w:line="240" w:lineRule="auto"/>
        <w:jc w:val="both"/>
        <w:rPr>
          <w:rFonts w:ascii="Times New Roman" w:eastAsiaTheme="minorEastAsia" w:hAnsi="Times New Roman" w:cs="Times New Roman"/>
          <w:bCs/>
          <w:sz w:val="24"/>
          <w:szCs w:val="24"/>
          <w:lang w:val="sr-Cyrl-RS"/>
        </w:rPr>
      </w:pPr>
    </w:p>
    <w:p w:rsidR="002C2E33" w:rsidRPr="002C2E33" w:rsidRDefault="002C2E33" w:rsidP="002C2E33">
      <w:pPr>
        <w:spacing w:after="0" w:line="240" w:lineRule="auto"/>
        <w:jc w:val="both"/>
        <w:rPr>
          <w:rFonts w:ascii="Times New Roman" w:eastAsiaTheme="minorEastAsia" w:hAnsi="Times New Roman" w:cs="Times New Roman"/>
          <w:bCs/>
          <w:sz w:val="24"/>
          <w:szCs w:val="24"/>
          <w:lang w:val="sr-Cyrl-RS"/>
        </w:rPr>
      </w:pPr>
    </w:p>
    <w:p w:rsidR="00ED2453" w:rsidRPr="002C2E33" w:rsidRDefault="00ED2453" w:rsidP="00ED2453">
      <w:pPr>
        <w:spacing w:after="0" w:line="240" w:lineRule="auto"/>
        <w:jc w:val="center"/>
        <w:rPr>
          <w:rFonts w:ascii="Times New Roman" w:eastAsiaTheme="minorEastAsia" w:hAnsi="Times New Roman" w:cs="Times New Roman"/>
          <w:bCs/>
          <w:sz w:val="24"/>
          <w:szCs w:val="24"/>
        </w:rPr>
      </w:pPr>
      <w:r w:rsidRPr="002C2E33">
        <w:rPr>
          <w:rFonts w:ascii="Times New Roman" w:eastAsiaTheme="minorEastAsia" w:hAnsi="Times New Roman" w:cs="Times New Roman"/>
          <w:bCs/>
          <w:sz w:val="24"/>
          <w:szCs w:val="24"/>
        </w:rPr>
        <w:t>ПЛАН ЗДРАВСТВЕНЕ ЗАШТИТЕ ИЗ ОБАВЕЗНОГ ЗДРАВСТВЕНОГ ОСИГУРАЊА У РЕПУБЛИЦИ СРБИЈИ</w:t>
      </w:r>
    </w:p>
    <w:p w:rsidR="00ED2453" w:rsidRDefault="00ED2453" w:rsidP="00ED2453">
      <w:pPr>
        <w:spacing w:after="0" w:line="240" w:lineRule="auto"/>
        <w:jc w:val="center"/>
        <w:rPr>
          <w:rFonts w:ascii="Times New Roman" w:eastAsiaTheme="minorEastAsia" w:hAnsi="Times New Roman" w:cs="Times New Roman"/>
          <w:sz w:val="24"/>
          <w:szCs w:val="24"/>
        </w:rPr>
      </w:pPr>
      <w:r w:rsidRPr="002C2E33">
        <w:rPr>
          <w:rFonts w:ascii="Times New Roman" w:eastAsiaTheme="minorEastAsia" w:hAnsi="Times New Roman" w:cs="Times New Roman"/>
          <w:bCs/>
          <w:sz w:val="24"/>
          <w:szCs w:val="24"/>
        </w:rPr>
        <w:t>ЗА 202</w:t>
      </w:r>
      <w:r w:rsidRPr="002C2E33">
        <w:rPr>
          <w:rFonts w:ascii="Times New Roman" w:eastAsiaTheme="minorEastAsia" w:hAnsi="Times New Roman" w:cs="Times New Roman"/>
          <w:bCs/>
          <w:sz w:val="24"/>
          <w:szCs w:val="24"/>
          <w:lang w:val="sr-Cyrl-RS"/>
        </w:rPr>
        <w:t>5</w:t>
      </w:r>
      <w:r w:rsidRPr="002C2E33">
        <w:rPr>
          <w:rFonts w:ascii="Times New Roman" w:eastAsiaTheme="minorEastAsia" w:hAnsi="Times New Roman" w:cs="Times New Roman"/>
          <w:bCs/>
          <w:sz w:val="24"/>
          <w:szCs w:val="24"/>
        </w:rPr>
        <w:t>. ГОДИНУ</w:t>
      </w:r>
    </w:p>
    <w:p w:rsidR="002C2E33" w:rsidRPr="002C2E33" w:rsidRDefault="002C2E33" w:rsidP="002C2E33">
      <w:pPr>
        <w:spacing w:before="330" w:after="120" w:line="240" w:lineRule="auto"/>
        <w:jc w:val="center"/>
        <w:rPr>
          <w:rFonts w:ascii="Times New Roman" w:eastAsiaTheme="minorEastAsia" w:hAnsi="Times New Roman" w:cs="Times New Roman"/>
          <w:sz w:val="24"/>
          <w:szCs w:val="24"/>
        </w:rPr>
      </w:pPr>
    </w:p>
    <w:p w:rsidR="002C2E33" w:rsidRPr="002C2E33" w:rsidRDefault="002C2E33" w:rsidP="002C2E33">
      <w:pPr>
        <w:spacing w:before="240"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Влада у складу са Законом о здравственом осигурању (у даљем тексту: Закон) доноси План здравствене заштите из обавезног здравственог осигурања у Републици Србији за 2025. годину (у даљем тексту: План), као оперативни документ у спровођењу политике обавезног здравственог осигурања.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Основни циљ доношења Плана је да обезбеди што потпунију реализацију права на здравствену заштиту из обавезног здравственог осигурања.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Полазећи од стратешких опредељења и циљева здравствене политике Републике Србије и законских оквира за планирање и спровођење права осигураних лица у области здравствене заштите из обавезног здравственог осигурања и на основу процене и избора здравствених потреба и приоритета у здравственој заштити, Планом се ближе дефинишу циљеви здравствене заштите и садржај и обим мера здравствене заштите из обавезног здравственог осигурања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годину у оквиру следећег садржаја: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1) сврха здравствене заштите из обавезног здравственог осигурања;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2) здравствене потребе осигураних лица;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3) приоритети за спровођење здравствене заштите осигураних лица;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4) мере здравствене заштите и здравствене услуге за реализацију процењених здравствених потреба осигураних лица;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5) капацитети обавезног здравственог осигурања и здравствене службе за реализацију Плана;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6) план роба и услуга за које се спроводе централизоване јавне набавке.</w:t>
      </w:r>
    </w:p>
    <w:p w:rsidR="002C2E33" w:rsidRPr="002C2E33" w:rsidRDefault="002C2E33" w:rsidP="002C2E33">
      <w:pPr>
        <w:spacing w:before="330" w:after="120" w:line="240" w:lineRule="auto"/>
        <w:jc w:val="center"/>
        <w:rPr>
          <w:rFonts w:ascii="Times New Roman" w:eastAsiaTheme="minorEastAsia" w:hAnsi="Times New Roman" w:cs="Times New Roman"/>
          <w:b/>
          <w:bCs/>
          <w:sz w:val="24"/>
          <w:szCs w:val="24"/>
        </w:rPr>
      </w:pPr>
      <w:r w:rsidRPr="002C2E33">
        <w:rPr>
          <w:rFonts w:ascii="Times New Roman" w:eastAsiaTheme="minorEastAsia" w:hAnsi="Times New Roman" w:cs="Times New Roman"/>
          <w:bCs/>
          <w:sz w:val="24"/>
          <w:szCs w:val="24"/>
        </w:rPr>
        <w:t>1. СВРХА ЗДРАВСТВЕНЕ ЗАШТИТЕ ИЗ ОБАВЕЗНОГ ЗДРАВСТВЕНОГ ОСИГУРАЊА</w:t>
      </w:r>
    </w:p>
    <w:p w:rsidR="002C2E33" w:rsidRDefault="002C2E33" w:rsidP="002C2E33">
      <w:pPr>
        <w:spacing w:before="240"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Полазећи од сета стратешких докумената којима су дефинисана опредељења државе у спровођењу здравствене заштите у систему обавезног здравственог осигурања, националних програма и планова развоја здравствене заштите становништва и најосетљивијих популационих група, као и права утврђених у систему обавезног здравственог осигурања, а посебно права на здравствену заштиту, сврха здравствене заштите из обавезног здравственог осигурања односи се на заштиту и унапређење здравља осигураних лица, повећање очекиваног трајања живота и смањење смртности, повећање броја година живота без болести или инвалидности, као и осигурање највишег могућег нивоа физичког, менталног и социјалног здравља уз бригу за побољшање квалитета живота.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Сврха здравствене заштите из обавезног здравственог осигурања остварује се кроз:</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1) подстицање природног обнављања становништва мерама социјалне и здравствене политике и здравствене заштите репродуктивног здравља;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2) предузимања организованих мера и активности, услова, начина спровођења, извршиоца и средстава за спровођење заштите осигураника од заразних болести;</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3) примарну превенцију свих ризика за настајање болести срца и крвних судова, метаболичких поремећаја и синдрома, унапређење хигијене исхране, кроз развој саветовалишта и програмске задатке и активности института и завода за јавно здравље;</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4) унапређење менталног здравља осигураних лица мерама примарне и секундарне превенције: превенција насиља у породици, школи, колективу, развој модела здраве породице, здраве школе, здравог колектива, превенција алкохолизма, пушења, злоупотребе лекова и дрога код најмлађег узраста;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5) повећање обухвата циљних група здравог становништва, организованим скрининг прегледима на малигне болести;</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6) праћење и унапређење ефикасности и квалитета система здравствене заштите са заштитом права осигураних лица, као корисника здравствених услуга и укључивање приватног здравственог сектора у реализацију права осигураних лица.</w:t>
      </w:r>
    </w:p>
    <w:p w:rsidR="002C2E33" w:rsidRPr="002C2E33" w:rsidRDefault="002C2E33" w:rsidP="002C2E33">
      <w:pPr>
        <w:spacing w:before="330" w:after="120"/>
        <w:jc w:val="center"/>
        <w:rPr>
          <w:rFonts w:ascii="Times New Roman" w:eastAsiaTheme="minorEastAsia" w:hAnsi="Times New Roman" w:cs="Times New Roman"/>
          <w:bCs/>
          <w:sz w:val="24"/>
          <w:szCs w:val="24"/>
        </w:rPr>
      </w:pPr>
      <w:r w:rsidRPr="002C2E33">
        <w:rPr>
          <w:rFonts w:ascii="Times New Roman" w:eastAsiaTheme="minorEastAsia" w:hAnsi="Times New Roman" w:cs="Times New Roman"/>
          <w:bCs/>
          <w:sz w:val="24"/>
          <w:szCs w:val="24"/>
        </w:rPr>
        <w:t>2. ЗДРАВСТВЕНЕ ПОТРЕБЕ ОСИГУРАНИХ ЛИЦА</w:t>
      </w:r>
    </w:p>
    <w:p w:rsidR="002C2E33" w:rsidRPr="002C2E33" w:rsidRDefault="002C2E33" w:rsidP="002C2E33">
      <w:pPr>
        <w:spacing w:before="240"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План садржи процену потенцијалних и очекиваних здравствених потреба осигураних лица и популационих група Републике Србије, у односу на укупан број осигураних лица према старости, полу и вулнерабилности, коришћења здравствене заштите и здравствених услуга, очекиваних утицаја на здравље у оквиру демографских, виталних и социјалних промена и епидемиолошке ситуације. На процену врсте и обима здравствених потреба утичу и други фактори, као што су навике и понашање у вези са здрављем, вредновање здравља у традицији и култури становништва, расположиви и доступни капацитети у систему здравствене заштите и обавезног здравственог осигурања и други фактори.</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Потенцијалне здравствене потребе односе се на здрава осигурана лица у области унапређења и очувања здравља и ради заштите и очувања виталних капацитета и спречавања деловања препознатих ризика по здравље. Реализују се на примарном нивоу у оквиру превентивне здравствене заштите и у мањем обиму у болничкој здравственој заштити у вези са трудноћом и порођајем и у здравственој заштити новорођенчади и одојчади у оквиру примарне и секундарне превенције.</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Здравствене потребе оболелих и повређених лица процењују се у области лечења, неге и рехабилитације у примарној и болничкој здравственој заштити на секундарном и терцијарном нивоу, на основу очекиваног коришћења здравствене заштите и здравствених услуга, регистрованог морбидитета у примарној и болничкој заштити и одређених обољења и стања од већег социјалномедицинског значаја према популационим регистрима, пријавама (заразне и друге болести) и других показатеља угрожености здравља становништва и осигураних лица, у односу на најчешће узроке смртности и друго.</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 xml:space="preserve">Врста и обим здравствених потреба у области превентивне заштите и у области лечења и рехабилитације за сва осигурана лица према популационим и вулнерабилним групама процењују се и у односу на достигнути ниво реализације права, нарочито у области превентивне здравствене заштите, као и у оквиру коришћења, односно </w:t>
      </w:r>
      <w:r w:rsidRPr="002C2E33">
        <w:rPr>
          <w:rFonts w:ascii="Times New Roman" w:eastAsiaTheme="minorEastAsia" w:hAnsi="Times New Roman" w:cs="Times New Roman"/>
          <w:sz w:val="24"/>
          <w:szCs w:val="24"/>
          <w:lang w:val="sr-Cyrl-RS"/>
        </w:rPr>
        <w:t xml:space="preserve">расположивих </w:t>
      </w:r>
      <w:r w:rsidRPr="002C2E33">
        <w:rPr>
          <w:rFonts w:ascii="Times New Roman" w:eastAsiaTheme="minorEastAsia" w:hAnsi="Times New Roman" w:cs="Times New Roman"/>
          <w:sz w:val="24"/>
          <w:szCs w:val="24"/>
        </w:rPr>
        <w:t xml:space="preserve">капацитета у државној својини према општем акту Владе којим се утврђује план мреже здравствених установа </w:t>
      </w:r>
      <w:r w:rsidRPr="002C2E33">
        <w:rPr>
          <w:rFonts w:ascii="Times New Roman" w:eastAsiaTheme="minorEastAsia" w:hAnsi="Times New Roman" w:cs="Times New Roman"/>
          <w:sz w:val="24"/>
          <w:szCs w:val="24"/>
          <w:lang w:val="sr-Cyrl-RS"/>
        </w:rPr>
        <w:t xml:space="preserve">у Републици Србији </w:t>
      </w:r>
      <w:r w:rsidRPr="002C2E33">
        <w:rPr>
          <w:rFonts w:ascii="Times New Roman" w:eastAsiaTheme="minorEastAsia" w:hAnsi="Times New Roman" w:cs="Times New Roman"/>
          <w:sz w:val="24"/>
          <w:szCs w:val="24"/>
        </w:rPr>
        <w:t>(у даљем тексту: План мреже), ван Плана мреже и у приватној пракси</w:t>
      </w:r>
      <w:r w:rsidRPr="002C2E33">
        <w:rPr>
          <w:rFonts w:ascii="Times New Roman" w:eastAsiaTheme="minorEastAsia" w:hAnsi="Times New Roman" w:cs="Times New Roman"/>
          <w:sz w:val="24"/>
          <w:szCs w:val="24"/>
          <w:lang w:val="sr-Cyrl-RS"/>
        </w:rPr>
        <w:t xml:space="preserve"> у складу са законом</w:t>
      </w:r>
      <w:r w:rsidRPr="002C2E33">
        <w:rPr>
          <w:rFonts w:ascii="Times New Roman" w:eastAsiaTheme="minorEastAsia" w:hAnsi="Times New Roman" w:cs="Times New Roman"/>
          <w:sz w:val="24"/>
          <w:szCs w:val="24"/>
        </w:rPr>
        <w:t>, те утврђених мера извршења.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Потребе за лечењем неплодности медицинским методама асистиране репродукције у Републици Србији обезбеђују се поступцима биомедицински потпомогнутог оплођења (у даљем тексту: БМПО). Овако контролисани поступци оплодње спроводе се како у здравственим установама из Плана мреже, тако и у здравственим установама ван Плана мреже које испуњавају прописане услове с обзиром да су капацитети здравствених установа из Плана мреже ограничени.</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Због значаја и растућих потреба, планирају се и радиотерапијске методе.</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 циљу задовољења дуготрајних здравствених потреба и у складу са расположивим капацитетима, планирају се активности у вези са пресађивањем ћелија, ткива и органа.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Специфичне потребе, у случају болести и повреда, у стационарним условима представља и обезбеђивање крви и крвних деривата у оквиру трансфузиолошке делатности.</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Део Плана представља и план потреба роба и услуга за које се спроводе централизоване јавне набавке.</w:t>
      </w:r>
    </w:p>
    <w:p w:rsidR="002C2E33" w:rsidRPr="002C2E33" w:rsidRDefault="002C2E33" w:rsidP="002C2E33">
      <w:pPr>
        <w:spacing w:before="330" w:after="120"/>
        <w:jc w:val="center"/>
        <w:rPr>
          <w:rFonts w:ascii="Times New Roman" w:eastAsiaTheme="minorEastAsia" w:hAnsi="Times New Roman" w:cs="Times New Roman"/>
          <w:bCs/>
          <w:sz w:val="24"/>
          <w:szCs w:val="24"/>
        </w:rPr>
      </w:pPr>
      <w:r w:rsidRPr="002C2E33">
        <w:rPr>
          <w:rFonts w:ascii="Times New Roman" w:eastAsiaTheme="minorEastAsia" w:hAnsi="Times New Roman" w:cs="Times New Roman"/>
          <w:bCs/>
          <w:sz w:val="24"/>
          <w:szCs w:val="24"/>
        </w:rPr>
        <w:t>3. ПРИОРИТЕТИ ЗА СПРОВОЂЕЊЕ ЗДРАВСТВЕНЕ ЗАШТИТЕ ОСИГУРАНИХ ЛИЦА</w:t>
      </w:r>
    </w:p>
    <w:p w:rsidR="002C2E33" w:rsidRDefault="002C2E33" w:rsidP="002C2E33">
      <w:pPr>
        <w:spacing w:before="240"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Приоритети у здравственој заштити осигураних лица дефинисани су критеријумима Светске здравствене организације (величина здравственог проблема, значај и могућност здравствене интервенције), на основу процене здравствених потреба и достигнутог нивоа права у здравственој заштити од одређених обољења.</w:t>
      </w:r>
    </w:p>
    <w:p w:rsidR="00ED2453" w:rsidRDefault="00ED2453" w:rsidP="002C2E33">
      <w:pPr>
        <w:spacing w:after="150"/>
        <w:jc w:val="both"/>
        <w:rPr>
          <w:rFonts w:ascii="Times New Roman" w:eastAsiaTheme="minorEastAsia" w:hAnsi="Times New Roman" w:cs="Times New Roman"/>
          <w:sz w:val="24"/>
          <w:szCs w:val="24"/>
          <w:lang w:val="sr-Cyrl-RS"/>
        </w:rPr>
      </w:pP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Приоритети су:</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1) превенција и сузбијање заразних болести (вакцинабилних болести, туберкулозе, HIV-а/AIDS-а);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2) превенција и сузбијање хроничних незаразних болести (пре свега болести срца и крвних судова, малигне и шећерне болести, унапређење менталног здравља);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3) здравствена заштита посебно осетљивих групација становништва (првенствено жене у репродуктивном периоду, одојчад, предшколска деца, школска деца и омладина, старија лица и радно активно становништво);</w:t>
      </w:r>
    </w:p>
    <w:p w:rsidR="002C2E33" w:rsidRPr="002C2E33" w:rsidRDefault="002C2E33" w:rsidP="002C2E33">
      <w:pPr>
        <w:spacing w:after="150"/>
        <w:jc w:val="both"/>
        <w:rPr>
          <w:rFonts w:ascii="Times New Roman" w:eastAsiaTheme="minorEastAsia" w:hAnsi="Times New Roman" w:cs="Times New Roman"/>
          <w:sz w:val="24"/>
          <w:szCs w:val="24"/>
          <w:lang w:val="sr-Cyrl-RS"/>
        </w:rPr>
      </w:pPr>
      <w:r w:rsidRPr="002C2E33">
        <w:rPr>
          <w:rFonts w:ascii="Times New Roman" w:eastAsiaTheme="minorEastAsia" w:hAnsi="Times New Roman" w:cs="Times New Roman"/>
          <w:sz w:val="24"/>
          <w:szCs w:val="24"/>
        </w:rPr>
        <w:t>4) превенција породичног насиља и збрињавање осигураних лица изложених насиљу</w:t>
      </w:r>
      <w:r w:rsidRPr="002C2E33">
        <w:rPr>
          <w:rFonts w:ascii="Times New Roman" w:eastAsiaTheme="minorEastAsia" w:hAnsi="Times New Roman" w:cs="Times New Roman"/>
          <w:sz w:val="24"/>
          <w:szCs w:val="24"/>
          <w:lang w:val="sr-Cyrl-RS"/>
        </w:rPr>
        <w:t xml:space="preserve"> и</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5) палијативна нега и збрињавање лица у терминалном стадијуму болести.</w:t>
      </w:r>
    </w:p>
    <w:p w:rsidR="002C2E33" w:rsidRPr="002C2E33" w:rsidRDefault="002C2E33" w:rsidP="002C2E33">
      <w:pPr>
        <w:spacing w:before="330" w:after="120" w:line="240" w:lineRule="auto"/>
        <w:jc w:val="center"/>
        <w:rPr>
          <w:rFonts w:ascii="Times New Roman" w:eastAsiaTheme="minorEastAsia" w:hAnsi="Times New Roman" w:cs="Times New Roman"/>
          <w:bCs/>
          <w:sz w:val="24"/>
          <w:szCs w:val="24"/>
        </w:rPr>
      </w:pPr>
      <w:r w:rsidRPr="002C2E33">
        <w:rPr>
          <w:rFonts w:ascii="Times New Roman" w:eastAsiaTheme="minorEastAsia" w:hAnsi="Times New Roman" w:cs="Times New Roman"/>
          <w:bCs/>
          <w:sz w:val="24"/>
          <w:szCs w:val="24"/>
        </w:rPr>
        <w:t>4. МЕРЕ ЗДРАВСТВЕНЕ ЗАШТИТЕ И ЗДРАВСТВЕНЕ УСЛУГЕ ЗА РЕАЛИЗАЦИЈУ ПРОЦЕЊЕНИХ ЗДРАВСТВЕНИХ ПОТРЕБА ОСИГУРАНИХ ЛИЦА</w:t>
      </w:r>
    </w:p>
    <w:p w:rsidR="002C2E33" w:rsidRPr="002C2E33" w:rsidRDefault="002C2E33" w:rsidP="002C2E33">
      <w:pPr>
        <w:spacing w:before="240"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 складу са одредбама Закона и у оквиру утврђених права из обавезног здравственог осигурања, за реализацију процењених потреба осигураних лица, по популационим групама, по нивоима здравствене заштите (примарни, секундарни и терцијарни ниво), на нивоу Републике Србије планирају се следеће мере здравствене заштите и здравствене услуге:</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1) мере превенције и раног откривања болести;</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2) прегледи и лечење у вези са планирањем породице, у току трудноће, порођаја и до 12 месеци након порођаја;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3) прегледи и лечење у случају болести и повреда;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4) прегледи и лечење болести уста и зуба;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5) медицинска рехабилитација у случају болести и повреда;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6) обезбеђење и коришћење лекова;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7) обезбеђење и коришћење медицинских средстава.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Превентивна здравствена заштита у области обавезног здравственог осигурања се планира као приоритет на свим нивоима здравствене заштите и према општем акту којим се уређују садржај и обим права на здравствену заштиту из обавезног здравственог осигурања и партиципација (у даљем тексту: општи акт о садржају и обиму права).</w:t>
      </w:r>
    </w:p>
    <w:p w:rsidR="002C2E33" w:rsidRPr="009A481A"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Мере здравствене заштите у области дијагностике, лечења, неге и рехабилитације планирају се на основу коришћења у претходном периоду, према регистрованом и очекиваном морбидитету, процењеним потребама осигураних лица, расположивим капацитетима здравствене службе и расположивим финансијским средствима.</w:t>
      </w:r>
    </w:p>
    <w:p w:rsidR="002C2E33" w:rsidRPr="002C2E33" w:rsidRDefault="002C2E33" w:rsidP="002C2E33">
      <w:pPr>
        <w:spacing w:before="330" w:after="120"/>
        <w:jc w:val="center"/>
        <w:rPr>
          <w:rFonts w:ascii="Times New Roman" w:eastAsiaTheme="minorEastAsia" w:hAnsi="Times New Roman" w:cs="Times New Roman"/>
          <w:iCs/>
          <w:sz w:val="24"/>
          <w:szCs w:val="24"/>
        </w:rPr>
      </w:pPr>
      <w:r w:rsidRPr="002C2E33">
        <w:rPr>
          <w:rFonts w:ascii="Times New Roman" w:eastAsiaTheme="minorEastAsia" w:hAnsi="Times New Roman" w:cs="Times New Roman"/>
          <w:iCs/>
          <w:sz w:val="24"/>
          <w:szCs w:val="24"/>
        </w:rPr>
        <w:t>4.1. ПРИМАРНА ЗДРАВСТВЕНА ЗАШТИТА</w:t>
      </w:r>
    </w:p>
    <w:p w:rsidR="002C2E33" w:rsidRPr="002C2E33" w:rsidRDefault="002C2E33" w:rsidP="002C2E33">
      <w:pPr>
        <w:spacing w:before="240"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 примарној здравственој заштити планира се реализација највећег дела права и процењених здравствених потреба осигураних лица (10%–100% обухвата осигураних лица превентивним мерама и 80% потреба оболелих и повређених осигураних лица за дијагностиком, лечењем и медицинском рехабилитацијом).</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Мере, активности и услуге примарне здравствене заштите планирају, обезбеђују и пружају тимови са изабраним лекаром у домовима здравља и следећим заводима: Заводу за здравствену заштиту студената, Заводу за здравствену заштиту радника, Заводу за ургентну медицину, Заводу за геријатрију и палијативно збрињавање, Заводу за палијативно збрињавање, Заводу за денталну медицину, Заводу за плућне болести и туберкулозу, Заводу за кожне и венеричне болести, Заводу за лабораторијску дијагностику и Заводу за радиолошку дијагностику, а по областима здравствене заштите.</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Такође, у установама социјалне заштите, као даваоцима здравствених услуга који нису у Плану мреже, обезбеђују се и пружају здравствене услуге на примарном нивоу здравствене заштите, обухваћене обавезним здравственим осигурањем, осигураним лицима која су смештена у установе социјалне заштите.</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Превентивне мере и здравствене услуге планирају се ради промоције здравља, здравствено-васпитног рада, превенције и раног откривања ризика и обољења, превентивног и контролног прегледа, скрининга, обавезне имунизације, имунопрофилаксе и хемопрофилаксе, према клиничким и епидемиолошким индикацијама, као и посете патронажне сестре. Здравствене услуге и мере здравствене заштите планирају се ради прегледа и лечења у случају болести, хитне медицинске помоћи, кућног лечења, неге и палијативног збрињавања, дијагностике обољења и патолошких стања и повреда, физикалне медицине и рехабилитације и краткотрајне хоспитализације у домовима здравља са стационаром.</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Превентивне мере и здравствене услуге се планирају по популационим групама код деце до навршених шест година живота, школске деце и омладине од седам до 19 година, код жена у генеративном периоду, трудноћи и код планирања породице и порођаја, код одраслих изнад 20 година и одређених вулнерабилних категорија одраслих лица оба пола (превентивни прегледи и скрининг дијагностика малигних болести, фактора ризика и депресије).</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 случају болести и повреда и других стања утврђују се неопходне мере и обим здравствене заштите (прегледи лекара и дијагностичко-терапијске услуге), процењени на основу коришћења у претходном периоду у случајевима обољења и повреде за акутна стања (текућа евиденција о обољењима и стањима), а за хронична обољења и на основу евиденције у оквиру регистара који се воде за лица оболела од одређених обољења (дијабетес, малигне болести, инфаркт миокарда, коронарни синдром).</w:t>
      </w:r>
    </w:p>
    <w:p w:rsidR="002C2E33" w:rsidRPr="002C2E33" w:rsidRDefault="002C2E33" w:rsidP="002C2E33">
      <w:pPr>
        <w:spacing w:before="330" w:after="120"/>
        <w:jc w:val="center"/>
        <w:rPr>
          <w:rFonts w:ascii="Times New Roman" w:eastAsiaTheme="minorEastAsia" w:hAnsi="Times New Roman" w:cs="Times New Roman"/>
          <w:i/>
          <w:sz w:val="24"/>
          <w:szCs w:val="24"/>
        </w:rPr>
      </w:pPr>
      <w:r w:rsidRPr="002C2E33">
        <w:rPr>
          <w:rFonts w:ascii="Times New Roman" w:eastAsiaTheme="minorEastAsia" w:hAnsi="Times New Roman" w:cs="Times New Roman"/>
          <w:i/>
          <w:sz w:val="24"/>
          <w:szCs w:val="24"/>
        </w:rPr>
        <w:t>4.1.1. Здравствена заштита деце до навршених шест година живота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 примарној здравственој заштити деце до навршених шест година живота, у складу са доктрином и стручно-методолошким упутством (у даљем тексту: СМУ) у овој области у складу са општим актом којим се уређује садржај и обим права на здравствену заштиту, са циљем да се унапреди и очува здравље деце и спрече последице у психофизичком и социјалном развоју, обезбеди рана дијагностика и контрола фактора ризика и обољења, лечење и рехабилитација (Табела 1 – План примарне здравствене заштите деце до навршених шест година живота), планира се:</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1) укупно око 1.0</w:t>
      </w:r>
      <w:r w:rsidRPr="002C2E33">
        <w:rPr>
          <w:rFonts w:ascii="Times New Roman" w:eastAsiaTheme="minorEastAsia" w:hAnsi="Times New Roman" w:cs="Times New Roman"/>
          <w:sz w:val="24"/>
          <w:szCs w:val="24"/>
          <w:lang w:val="sr-Cyrl-RS"/>
        </w:rPr>
        <w:t>18</w:t>
      </w:r>
      <w:r w:rsidRPr="002C2E33">
        <w:rPr>
          <w:rFonts w:ascii="Times New Roman" w:eastAsiaTheme="minorEastAsia" w:hAnsi="Times New Roman" w:cs="Times New Roman"/>
          <w:sz w:val="24"/>
          <w:szCs w:val="24"/>
        </w:rPr>
        <w:t>.</w:t>
      </w:r>
      <w:r w:rsidRPr="002C2E33">
        <w:rPr>
          <w:rFonts w:ascii="Times New Roman" w:eastAsiaTheme="minorEastAsia" w:hAnsi="Times New Roman" w:cs="Times New Roman"/>
          <w:sz w:val="24"/>
          <w:szCs w:val="24"/>
          <w:lang w:val="sr-Cyrl-RS"/>
        </w:rPr>
        <w:t>90</w:t>
      </w:r>
      <w:r w:rsidRPr="002C2E33">
        <w:rPr>
          <w:rFonts w:ascii="Times New Roman" w:eastAsiaTheme="minorEastAsia" w:hAnsi="Times New Roman" w:cs="Times New Roman"/>
          <w:sz w:val="24"/>
          <w:szCs w:val="24"/>
        </w:rPr>
        <w:t xml:space="preserve">0 превентивних прегледа и услуга за дијагностику и праћење здравственог стања и психофизичког и психосоцијалног развоја у одређеном узрасту, око </w:t>
      </w:r>
      <w:r w:rsidRPr="002C2E33">
        <w:rPr>
          <w:rFonts w:ascii="Times New Roman" w:eastAsiaTheme="minorEastAsia" w:hAnsi="Times New Roman" w:cs="Times New Roman"/>
          <w:sz w:val="24"/>
          <w:szCs w:val="24"/>
          <w:lang w:val="sr-Cyrl-RS"/>
        </w:rPr>
        <w:t>3</w:t>
      </w:r>
      <w:r w:rsidRPr="002C2E33">
        <w:rPr>
          <w:rFonts w:ascii="Times New Roman" w:eastAsiaTheme="minorEastAsia" w:hAnsi="Times New Roman" w:cs="Times New Roman"/>
          <w:sz w:val="24"/>
          <w:szCs w:val="24"/>
        </w:rPr>
        <w:t>.</w:t>
      </w:r>
      <w:r w:rsidRPr="002C2E33">
        <w:rPr>
          <w:rFonts w:ascii="Times New Roman" w:eastAsiaTheme="minorEastAsia" w:hAnsi="Times New Roman" w:cs="Times New Roman"/>
          <w:sz w:val="24"/>
          <w:szCs w:val="24"/>
          <w:lang w:val="sr-Cyrl-RS"/>
        </w:rPr>
        <w:t>3</w:t>
      </w:r>
      <w:r w:rsidRPr="002C2E33">
        <w:rPr>
          <w:rFonts w:ascii="Times New Roman" w:eastAsiaTheme="minorEastAsia" w:hAnsi="Times New Roman" w:cs="Times New Roman"/>
          <w:sz w:val="24"/>
          <w:szCs w:val="24"/>
        </w:rPr>
        <w:t>50.000 прегледа ради лечења и око 6</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0.000 дијагностичко-терапијских услуга у вези са обољењима и повредама у овом узрасту;</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2) превентивна здравствена заштита код изабраног лекара педијатра, превентивни прегледи у узрасту новорођенчета, одојчета (у другом, трећем, четвртом, шестом, седмом и десетом месецу), код малог детета у другој (два превентивна прегледа) и четвртој години, обухват најмање 95% и код предшколског детета са потпуним обухватом. Контролни прегледи код мале деце у трећој и петој години са обухватом само оне деце код које је на претходно обављеном превентивном прегледу утврђено неко патолошко стање, односно обољење;</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3) у циљу раног откривања поремећаја вида, слуха, говора, аномалија деформитета коштано-мишићног система, превентивни прегледи деце одређеног узраста у области офталмологије, оториноларингологије и физикалне медицине и рехабилитације, уз обухват најмање од 95% деце до потпуног обухвата;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4) у развојном саветовалишном раду укупно око 95.000 прегледа лекара ради процене ризика и услуге тима: психолога, око 70.000 услуга (тест психичких функција и индивидуална и групна психотерапија), дефектолога око 290.000 услуга (тест функције говора и третмана) и социјалног радника око 60.000 услуга здравствено-васпитног рада;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5) укупно око 200.000 здравствено-васпитних услуга, а у области поливалентне патронаже, уз обухват 100% и пет посета по новорођенчету, укупно око 300.000 посета патронажне сестре; укупно око 150.000 посета одојчету (две посете по одојчету и четири посете одојчету са сметњама). Уз обухват од 90%, планира се око 112.000 посета за децу у другој и четвртој години, са по једном посетом детету.</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 здравственој заштити од заразних болести планира се обавезна имунизација (вакцинација и ревакцинација) деце одређеног узраста против туберкулозе (породилиште), дифтерије, тетануса, великог кашља, полиомијелитиса, против хепатитиса Б, обољења изазваног Хемофилусом инфлуенце тип б (Hib), обољења изазваних стрептококом пнеумоније, против малих богиња, рубеле и заушака са циљем достизања обухвата од најмање 95%, како на националном тако и на другим нивоима, као и обавезна имунизација лица у посебном ризику и лица изложених одређеним заразним болестима, према општем акту којим је уређена имунизација и начин заштите лековима, који доноси министар надлежан за послове здравља. Планиране мере здравствене заштите спроводе службе за здравствену заштиту деце до шест година живота у свим домовима здравља, развојна саветовалишта (на 8.500 деце до шест година живота) са тимовима које сачињавају специјалисти педијатрије и здравствени сарадници (психолог, дефектолог, социјални радник, педагог), поливалентна патронажа, службе за рендген и ултразвучну дијагностику, лабораторијска служба и друге специјалистичке службе (офталмологије, ОРЛ, физикалне медицине и рехабилитације) у здравственим установама на секундарном и терцијарном нивоу.</w:t>
      </w:r>
    </w:p>
    <w:p w:rsidR="002C2E33" w:rsidRPr="002C2E33" w:rsidRDefault="002C2E33" w:rsidP="002C2E33">
      <w:pPr>
        <w:spacing w:after="150" w:line="240" w:lineRule="auto"/>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Табела 1. План примарне здравствене заштите деце до навршених шест година живота за 2025. годину</w:t>
      </w:r>
    </w:p>
    <w:tbl>
      <w:tblPr>
        <w:tblW w:w="5000" w:type="pct"/>
        <w:tblBorders>
          <w:bottom w:val="single" w:sz="4" w:space="0" w:color="auto"/>
          <w:insideH w:val="single" w:sz="4" w:space="0" w:color="auto"/>
        </w:tblBorders>
        <w:tblCellMar>
          <w:top w:w="15" w:type="dxa"/>
          <w:left w:w="15" w:type="dxa"/>
          <w:bottom w:w="15" w:type="dxa"/>
          <w:right w:w="15" w:type="dxa"/>
        </w:tblCellMar>
        <w:tblLook w:val="04A0" w:firstRow="1" w:lastRow="0" w:firstColumn="1" w:lastColumn="0" w:noHBand="0" w:noVBand="1"/>
      </w:tblPr>
      <w:tblGrid>
        <w:gridCol w:w="2137"/>
        <w:gridCol w:w="1401"/>
        <w:gridCol w:w="2678"/>
        <w:gridCol w:w="1541"/>
        <w:gridCol w:w="1663"/>
      </w:tblGrid>
      <w:tr w:rsidR="002C2E33" w:rsidRPr="002C2E33" w:rsidTr="005E5B41">
        <w:tc>
          <w:tcPr>
            <w:tcW w:w="0" w:type="auto"/>
            <w:tcBorders>
              <w:top w:val="single" w:sz="4" w:space="0" w:color="auto"/>
            </w:tcBorders>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Популациона група</w:t>
            </w:r>
          </w:p>
        </w:tc>
        <w:tc>
          <w:tcPr>
            <w:tcW w:w="0" w:type="auto"/>
            <w:tcBorders>
              <w:top w:val="single" w:sz="4" w:space="0" w:color="auto"/>
            </w:tcBorders>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Број осигураних лица</w:t>
            </w:r>
          </w:p>
        </w:tc>
        <w:tc>
          <w:tcPr>
            <w:tcW w:w="0" w:type="auto"/>
            <w:tcBorders>
              <w:top w:val="single" w:sz="4" w:space="0" w:color="auto"/>
            </w:tcBorders>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Услуга према општем акту о садржају и обиму права</w:t>
            </w:r>
          </w:p>
        </w:tc>
        <w:tc>
          <w:tcPr>
            <w:tcW w:w="0" w:type="auto"/>
            <w:tcBorders>
              <w:top w:val="single" w:sz="4" w:space="0" w:color="auto"/>
            </w:tcBorders>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Циљ – Планирани обухват</w:t>
            </w:r>
          </w:p>
        </w:tc>
        <w:tc>
          <w:tcPr>
            <w:tcW w:w="0" w:type="auto"/>
            <w:tcBorders>
              <w:top w:val="single" w:sz="4" w:space="0" w:color="auto"/>
            </w:tcBorders>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b/>
                <w:bCs/>
                <w:sz w:val="20"/>
                <w:szCs w:val="20"/>
              </w:rPr>
              <w:t>Планирани укупан број услуга</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Новорођенче и одојче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lang w:val="sr-Cyrl-RS"/>
              </w:rPr>
            </w:pPr>
            <w:r w:rsidRPr="002C2E33">
              <w:rPr>
                <w:rFonts w:ascii="Times New Roman" w:hAnsi="Times New Roman" w:cs="Times New Roman"/>
                <w:sz w:val="20"/>
                <w:szCs w:val="20"/>
                <w:lang w:val="sr-Cyrl-RS"/>
              </w:rPr>
              <w:t>61.050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Превентивни преглед</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100%</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4</w:t>
            </w:r>
            <w:r w:rsidRPr="002C2E33">
              <w:rPr>
                <w:rFonts w:ascii="Times New Roman" w:hAnsi="Times New Roman" w:cs="Times New Roman"/>
                <w:sz w:val="20"/>
                <w:szCs w:val="20"/>
                <w:lang w:val="sr-Cyrl-RS"/>
              </w:rPr>
              <w:t>27</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30</w:t>
            </w:r>
            <w:r w:rsidRPr="002C2E33">
              <w:rPr>
                <w:rFonts w:ascii="Times New Roman" w:hAnsi="Times New Roman" w:cs="Times New Roman"/>
                <w:sz w:val="20"/>
                <w:szCs w:val="20"/>
              </w:rPr>
              <w:t>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Одојче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lang w:val="sr-Cyrl-RS"/>
              </w:rPr>
            </w:pPr>
            <w:r w:rsidRPr="002C2E33">
              <w:rPr>
                <w:rFonts w:ascii="Times New Roman" w:hAnsi="Times New Roman" w:cs="Times New Roman"/>
                <w:sz w:val="20"/>
                <w:szCs w:val="20"/>
                <w:lang w:val="sr-Cyrl-RS"/>
              </w:rPr>
              <w:t>61.050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Ултразвучни преглед ради раног откривања дисплазије кукова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95%</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58.</w:t>
            </w:r>
            <w:r w:rsidRPr="002C2E33">
              <w:rPr>
                <w:rFonts w:ascii="Times New Roman" w:hAnsi="Times New Roman" w:cs="Times New Roman"/>
                <w:sz w:val="20"/>
                <w:szCs w:val="20"/>
                <w:lang w:val="sr-Cyrl-RS"/>
              </w:rPr>
              <w:t>00</w:t>
            </w:r>
            <w:r w:rsidRPr="002C2E33">
              <w:rPr>
                <w:rFonts w:ascii="Times New Roman" w:hAnsi="Times New Roman" w:cs="Times New Roman"/>
                <w:sz w:val="20"/>
                <w:szCs w:val="20"/>
              </w:rPr>
              <w:t>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Друга и четврта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12</w:t>
            </w:r>
            <w:r w:rsidRPr="002C2E33">
              <w:rPr>
                <w:rFonts w:ascii="Times New Roman" w:hAnsi="Times New Roman" w:cs="Times New Roman"/>
                <w:sz w:val="20"/>
                <w:szCs w:val="20"/>
                <w:lang w:val="sr-Cyrl-RS"/>
              </w:rPr>
              <w:t>4</w:t>
            </w:r>
            <w:r w:rsidRPr="002C2E33">
              <w:rPr>
                <w:rFonts w:ascii="Times New Roman" w:hAnsi="Times New Roman" w:cs="Times New Roman"/>
                <w:sz w:val="20"/>
                <w:szCs w:val="20"/>
              </w:rPr>
              <w:t>.4</w:t>
            </w:r>
            <w:r w:rsidRPr="002C2E33">
              <w:rPr>
                <w:rFonts w:ascii="Times New Roman" w:hAnsi="Times New Roman" w:cs="Times New Roman"/>
                <w:sz w:val="20"/>
                <w:szCs w:val="20"/>
                <w:lang w:val="sr-Cyrl-RS"/>
              </w:rPr>
              <w:t>0</w:t>
            </w:r>
            <w:r w:rsidRPr="002C2E33">
              <w:rPr>
                <w:rFonts w:ascii="Times New Roman" w:hAnsi="Times New Roman" w:cs="Times New Roman"/>
                <w:sz w:val="20"/>
                <w:szCs w:val="20"/>
              </w:rPr>
              <w:t>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Превентивни преглед</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95%</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17</w:t>
            </w:r>
            <w:r w:rsidRPr="002C2E33">
              <w:rPr>
                <w:rFonts w:ascii="Times New Roman" w:hAnsi="Times New Roman" w:cs="Times New Roman"/>
                <w:sz w:val="20"/>
                <w:szCs w:val="20"/>
                <w:lang w:val="sr-Cyrl-RS"/>
              </w:rPr>
              <w:t>7</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4</w:t>
            </w:r>
            <w:r w:rsidRPr="002C2E33">
              <w:rPr>
                <w:rFonts w:ascii="Times New Roman" w:hAnsi="Times New Roman" w:cs="Times New Roman"/>
                <w:sz w:val="20"/>
                <w:szCs w:val="20"/>
              </w:rPr>
              <w:t>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Трећа и пета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126.</w:t>
            </w:r>
            <w:r w:rsidRPr="002C2E33">
              <w:rPr>
                <w:rFonts w:ascii="Times New Roman" w:hAnsi="Times New Roman" w:cs="Times New Roman"/>
                <w:sz w:val="20"/>
                <w:szCs w:val="20"/>
                <w:lang w:val="sr-Cyrl-RS"/>
              </w:rPr>
              <w:t>6</w:t>
            </w:r>
            <w:r w:rsidRPr="002C2E33">
              <w:rPr>
                <w:rFonts w:ascii="Times New Roman" w:hAnsi="Times New Roman" w:cs="Times New Roman"/>
                <w:sz w:val="20"/>
                <w:szCs w:val="20"/>
              </w:rPr>
              <w:t>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Контролни преглед</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30%</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3</w:t>
            </w:r>
            <w:r w:rsidRPr="002C2E33">
              <w:rPr>
                <w:rFonts w:ascii="Times New Roman" w:hAnsi="Times New Roman" w:cs="Times New Roman"/>
                <w:sz w:val="20"/>
                <w:szCs w:val="20"/>
                <w:lang w:val="sr-Cyrl-RS"/>
              </w:rPr>
              <w:t>8</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00</w:t>
            </w:r>
            <w:r w:rsidRPr="002C2E33">
              <w:rPr>
                <w:rFonts w:ascii="Times New Roman" w:hAnsi="Times New Roman" w:cs="Times New Roman"/>
                <w:sz w:val="20"/>
                <w:szCs w:val="20"/>
              </w:rPr>
              <w:t>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Четврта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lang w:val="sr-Cyrl-RS"/>
              </w:rPr>
            </w:pPr>
            <w:r w:rsidRPr="002C2E33">
              <w:rPr>
                <w:rFonts w:ascii="Times New Roman" w:hAnsi="Times New Roman" w:cs="Times New Roman"/>
                <w:sz w:val="20"/>
                <w:szCs w:val="20"/>
              </w:rPr>
              <w:t>6</w:t>
            </w:r>
            <w:r w:rsidRPr="002C2E33">
              <w:rPr>
                <w:rFonts w:ascii="Times New Roman" w:hAnsi="Times New Roman" w:cs="Times New Roman"/>
                <w:sz w:val="20"/>
                <w:szCs w:val="20"/>
                <w:lang w:val="sr-Cyrl-RS"/>
              </w:rPr>
              <w:t>1</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700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Офталмолошки преглед</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95%</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lang w:val="sr-Cyrl-RS"/>
              </w:rPr>
            </w:pPr>
            <w:r w:rsidRPr="002C2E33">
              <w:rPr>
                <w:rFonts w:ascii="Times New Roman" w:hAnsi="Times New Roman" w:cs="Times New Roman"/>
                <w:sz w:val="20"/>
                <w:szCs w:val="20"/>
                <w:lang w:val="sr-Cyrl-RS"/>
              </w:rPr>
              <w:t>58.600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Седма година, односно пред полазак у школу</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lang w:val="sr-Cyrl-RS"/>
              </w:rPr>
            </w:pPr>
            <w:r w:rsidRPr="002C2E33">
              <w:rPr>
                <w:rFonts w:ascii="Times New Roman" w:hAnsi="Times New Roman" w:cs="Times New Roman"/>
                <w:sz w:val="20"/>
                <w:szCs w:val="20"/>
              </w:rPr>
              <w:t>64.</w:t>
            </w:r>
            <w:r w:rsidRPr="002C2E33">
              <w:rPr>
                <w:rFonts w:ascii="Times New Roman" w:hAnsi="Times New Roman" w:cs="Times New Roman"/>
                <w:sz w:val="20"/>
                <w:szCs w:val="20"/>
                <w:lang w:val="sr-Cyrl-RS"/>
              </w:rPr>
              <w:t>900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Превентивни преглед</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100%</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64.</w:t>
            </w:r>
            <w:r w:rsidRPr="002C2E33">
              <w:rPr>
                <w:rFonts w:ascii="Times New Roman" w:hAnsi="Times New Roman" w:cs="Times New Roman"/>
                <w:sz w:val="20"/>
                <w:szCs w:val="20"/>
                <w:lang w:val="sr-Cyrl-RS"/>
              </w:rPr>
              <w:t>900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Седма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lang w:val="sr-Cyrl-RS"/>
              </w:rPr>
            </w:pPr>
            <w:r w:rsidRPr="002C2E33">
              <w:rPr>
                <w:rFonts w:ascii="Times New Roman" w:hAnsi="Times New Roman" w:cs="Times New Roman"/>
                <w:sz w:val="20"/>
                <w:szCs w:val="20"/>
              </w:rPr>
              <w:t>64.</w:t>
            </w:r>
            <w:r w:rsidRPr="002C2E33">
              <w:rPr>
                <w:rFonts w:ascii="Times New Roman" w:hAnsi="Times New Roman" w:cs="Times New Roman"/>
                <w:sz w:val="20"/>
                <w:szCs w:val="20"/>
                <w:lang w:val="sr-Cyrl-RS"/>
              </w:rPr>
              <w:t>900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Офталмолошки преглед</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100%</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64.</w:t>
            </w:r>
            <w:r w:rsidRPr="002C2E33">
              <w:rPr>
                <w:rFonts w:ascii="Times New Roman" w:hAnsi="Times New Roman" w:cs="Times New Roman"/>
                <w:sz w:val="20"/>
                <w:szCs w:val="20"/>
                <w:lang w:val="sr-Cyrl-RS"/>
              </w:rPr>
              <w:t>900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Седма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lang w:val="sr-Cyrl-RS"/>
              </w:rPr>
            </w:pPr>
            <w:r w:rsidRPr="002C2E33">
              <w:rPr>
                <w:rFonts w:ascii="Times New Roman" w:hAnsi="Times New Roman" w:cs="Times New Roman"/>
                <w:sz w:val="20"/>
                <w:szCs w:val="20"/>
              </w:rPr>
              <w:t>64.</w:t>
            </w:r>
            <w:r w:rsidRPr="002C2E33">
              <w:rPr>
                <w:rFonts w:ascii="Times New Roman" w:hAnsi="Times New Roman" w:cs="Times New Roman"/>
                <w:sz w:val="20"/>
                <w:szCs w:val="20"/>
                <w:lang w:val="sr-Cyrl-RS"/>
              </w:rPr>
              <w:t>900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ОРЛ преглед</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100%</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64.</w:t>
            </w:r>
            <w:r w:rsidRPr="002C2E33">
              <w:rPr>
                <w:rFonts w:ascii="Times New Roman" w:hAnsi="Times New Roman" w:cs="Times New Roman"/>
                <w:sz w:val="20"/>
                <w:szCs w:val="20"/>
                <w:lang w:val="sr-Cyrl-RS"/>
              </w:rPr>
              <w:t>900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Седма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lang w:val="sr-Cyrl-RS"/>
              </w:rPr>
            </w:pPr>
            <w:r w:rsidRPr="002C2E33">
              <w:rPr>
                <w:rFonts w:ascii="Times New Roman" w:hAnsi="Times New Roman" w:cs="Times New Roman"/>
                <w:sz w:val="20"/>
                <w:szCs w:val="20"/>
              </w:rPr>
              <w:t>64.</w:t>
            </w:r>
            <w:r w:rsidRPr="002C2E33">
              <w:rPr>
                <w:rFonts w:ascii="Times New Roman" w:hAnsi="Times New Roman" w:cs="Times New Roman"/>
                <w:sz w:val="20"/>
                <w:szCs w:val="20"/>
                <w:lang w:val="sr-Cyrl-RS"/>
              </w:rPr>
              <w:t>900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Физијатријски преглед</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100%</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64.</w:t>
            </w:r>
            <w:r w:rsidRPr="002C2E33">
              <w:rPr>
                <w:rFonts w:ascii="Times New Roman" w:hAnsi="Times New Roman" w:cs="Times New Roman"/>
                <w:sz w:val="20"/>
                <w:szCs w:val="20"/>
                <w:lang w:val="sr-Cyrl-RS"/>
              </w:rPr>
              <w:t>900</w:t>
            </w:r>
          </w:p>
        </w:tc>
      </w:tr>
      <w:tr w:rsidR="002C2E33" w:rsidRPr="002C2E33" w:rsidTr="005E5B41">
        <w:trPr>
          <w:trHeight w:val="546"/>
        </w:trPr>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Деца до шест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lang w:val="sr-Cyrl-RS"/>
              </w:rPr>
              <w:t>440.900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Укупно превентивни прегледи</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p>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1.018.900</w:t>
            </w:r>
          </w:p>
          <w:p w:rsidR="002C2E33" w:rsidRPr="002C2E33" w:rsidRDefault="002C2E33" w:rsidP="002C2E33">
            <w:pPr>
              <w:spacing w:after="0"/>
              <w:jc w:val="right"/>
              <w:rPr>
                <w:rFonts w:ascii="Times New Roman" w:hAnsi="Times New Roman" w:cs="Times New Roman"/>
                <w:sz w:val="20"/>
                <w:szCs w:val="20"/>
              </w:rPr>
            </w:pP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Новорођенче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lang w:val="sr-Cyrl-RS"/>
              </w:rPr>
              <w:t>61.050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Патронажна посета породиљи и новорођенчету</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100%</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300.000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Одојче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lang w:val="sr-Cyrl-RS"/>
              </w:rPr>
              <w:t>61.050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Патронажна посета одојчету</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90%</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15</w:t>
            </w:r>
            <w:r w:rsidRPr="002C2E33">
              <w:rPr>
                <w:rFonts w:ascii="Times New Roman" w:hAnsi="Times New Roman" w:cs="Times New Roman"/>
                <w:sz w:val="20"/>
                <w:szCs w:val="20"/>
                <w:lang w:val="sr-Cyrl-RS"/>
              </w:rPr>
              <w:t>0</w:t>
            </w:r>
            <w:r w:rsidRPr="002C2E33">
              <w:rPr>
                <w:rFonts w:ascii="Times New Roman" w:hAnsi="Times New Roman" w:cs="Times New Roman"/>
                <w:sz w:val="20"/>
                <w:szCs w:val="20"/>
              </w:rPr>
              <w:t>.000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Друга и четврта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12</w:t>
            </w:r>
            <w:r w:rsidRPr="002C2E33">
              <w:rPr>
                <w:rFonts w:ascii="Times New Roman" w:hAnsi="Times New Roman" w:cs="Times New Roman"/>
                <w:sz w:val="20"/>
                <w:szCs w:val="20"/>
                <w:lang w:val="sr-Cyrl-RS"/>
              </w:rPr>
              <w:t>4</w:t>
            </w:r>
            <w:r w:rsidRPr="002C2E33">
              <w:rPr>
                <w:rFonts w:ascii="Times New Roman" w:hAnsi="Times New Roman" w:cs="Times New Roman"/>
                <w:sz w:val="20"/>
                <w:szCs w:val="20"/>
              </w:rPr>
              <w:t>.4</w:t>
            </w:r>
            <w:r w:rsidRPr="002C2E33">
              <w:rPr>
                <w:rFonts w:ascii="Times New Roman" w:hAnsi="Times New Roman" w:cs="Times New Roman"/>
                <w:sz w:val="20"/>
                <w:szCs w:val="20"/>
                <w:lang w:val="sr-Cyrl-RS"/>
              </w:rPr>
              <w:t>0</w:t>
            </w:r>
            <w:r w:rsidRPr="002C2E33">
              <w:rPr>
                <w:rFonts w:ascii="Times New Roman" w:hAnsi="Times New Roman" w:cs="Times New Roman"/>
                <w:sz w:val="20"/>
                <w:szCs w:val="20"/>
              </w:rPr>
              <w:t>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Патронажна посета малом детету</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90%</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11</w:t>
            </w:r>
            <w:r w:rsidRPr="002C2E33">
              <w:rPr>
                <w:rFonts w:ascii="Times New Roman" w:hAnsi="Times New Roman" w:cs="Times New Roman"/>
                <w:sz w:val="20"/>
                <w:szCs w:val="20"/>
                <w:lang w:val="sr-Cyrl-RS"/>
              </w:rPr>
              <w:t>2</w:t>
            </w:r>
            <w:r w:rsidRPr="002C2E33">
              <w:rPr>
                <w:rFonts w:ascii="Times New Roman" w:hAnsi="Times New Roman" w:cs="Times New Roman"/>
                <w:sz w:val="20"/>
                <w:szCs w:val="20"/>
              </w:rPr>
              <w:t>.000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Деца до шест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lang w:val="sr-Cyrl-RS"/>
              </w:rPr>
              <w:t>440.900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Укупно прегледи ради лечења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lang w:val="sr-Cyrl-RS"/>
              </w:rPr>
              <w:t>3</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3</w:t>
            </w:r>
            <w:r w:rsidRPr="002C2E33">
              <w:rPr>
                <w:rFonts w:ascii="Times New Roman" w:hAnsi="Times New Roman" w:cs="Times New Roman"/>
                <w:sz w:val="20"/>
                <w:szCs w:val="20"/>
              </w:rPr>
              <w:t>50.000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Деца до шест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lang w:val="sr-Cyrl-RS"/>
              </w:rPr>
            </w:pPr>
            <w:r w:rsidRPr="002C2E33">
              <w:rPr>
                <w:rFonts w:ascii="Times New Roman" w:hAnsi="Times New Roman" w:cs="Times New Roman"/>
                <w:sz w:val="20"/>
                <w:szCs w:val="20"/>
                <w:lang w:val="sr-Cyrl-RS"/>
              </w:rPr>
              <w:t>440.900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Дијагностичко-терапијске услуге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6</w:t>
            </w:r>
            <w:r w:rsidRPr="002C2E33">
              <w:rPr>
                <w:rFonts w:ascii="Times New Roman" w:hAnsi="Times New Roman" w:cs="Times New Roman"/>
                <w:sz w:val="20"/>
                <w:szCs w:val="20"/>
                <w:lang w:val="sr-Cyrl-RS"/>
              </w:rPr>
              <w:t>5</w:t>
            </w:r>
            <w:r w:rsidRPr="002C2E33">
              <w:rPr>
                <w:rFonts w:ascii="Times New Roman" w:hAnsi="Times New Roman" w:cs="Times New Roman"/>
                <w:sz w:val="20"/>
                <w:szCs w:val="20"/>
              </w:rPr>
              <w:t>0.000</w:t>
            </w:r>
          </w:p>
        </w:tc>
      </w:tr>
    </w:tbl>
    <w:p w:rsidR="002C2E33" w:rsidRPr="002C2E33" w:rsidRDefault="002C2E33" w:rsidP="002C2E33">
      <w:pPr>
        <w:spacing w:before="330" w:after="120"/>
        <w:jc w:val="center"/>
        <w:rPr>
          <w:rFonts w:ascii="Times New Roman" w:eastAsiaTheme="minorEastAsia" w:hAnsi="Times New Roman" w:cs="Times New Roman"/>
          <w:i/>
          <w:sz w:val="24"/>
          <w:szCs w:val="24"/>
        </w:rPr>
      </w:pPr>
      <w:r w:rsidRPr="002C2E33">
        <w:rPr>
          <w:rFonts w:ascii="Times New Roman" w:eastAsiaTheme="minorEastAsia" w:hAnsi="Times New Roman" w:cs="Times New Roman"/>
          <w:i/>
          <w:sz w:val="24"/>
          <w:szCs w:val="24"/>
        </w:rPr>
        <w:t>4.1.2. Здравствена заштита школске деце и омладине</w:t>
      </w:r>
    </w:p>
    <w:p w:rsidR="002C2E33" w:rsidRPr="002C2E33" w:rsidRDefault="002C2E33" w:rsidP="002C2E33">
      <w:pPr>
        <w:spacing w:before="240"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 здравственој заштити школске деце и омладине у основној и средњој школи од седам до 19 година живота, планира се око 771.900 услуга у оквиру превентивне здравствене заштите, око 3.400.000 прегледа лекара ради лечења и око 1.200.000 дијагностичко-терапијских услуга у случају обољења и повреда (Tабела 2 – План примарне здравствене заштите школске деце и омладине).</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Превентивна здравствена заштита се планира у области праћења здравственог стања и психофизичког развоја кроз превентивне прегледе са обухватом од 95% у осмој, десетој, дванаестој и четрнаестој години и са обухватом од 90% у шеснаестој и осамнаестој години живота и кроз контролне прегледе код све деце са здравственим потребама утврђеним превентивним прегледима (процена потреба код око 30% ученика) у деветој, једанаестој, тринаестој, петнаестој, седамнаестој и деветнаестој години живота.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 xml:space="preserve">Код деце у десетој години планира се превентивни преглед физијатра са обухватом од 90%. Планирају се прегледи опште и посебне здравствене способности код деце од шест до 14 година за бављење спортским активностима са обухватом од 30%. </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Код деце у четрнаестој години посебно се планира офталмолошки превентивни преглед, уз обухват од 90%.</w:t>
      </w:r>
    </w:p>
    <w:p w:rsid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 оквиру промоције здравља и саветовалишног рада планира се око 300.000 здравствено-васпитних услуга, које обухватају сву децу школског узраста. Ове услуге користе се у едукацији омладине за ефикаснију заштиту од потенцијалних фактора ризика, на раном откривању и препознавању ризика по здравље (у области исхране, менталног здравља, злоупотребе алкохола, дроге и дувана, злостављања, насиља и агресивног понашања и у области репродуктивног здравља) и на њиховом спречавању.</w:t>
      </w:r>
    </w:p>
    <w:p w:rsidR="002C2E33" w:rsidRPr="002C2E33" w:rsidRDefault="002C2E33" w:rsidP="002C2E33">
      <w:pPr>
        <w:spacing w:after="150" w:line="240" w:lineRule="auto"/>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Табела 2. План примарне здравствене заштите школске деце и омладине за 2025. годину</w:t>
      </w:r>
    </w:p>
    <w:tbl>
      <w:tblPr>
        <w:tblW w:w="5000" w:type="pct"/>
        <w:tblBorders>
          <w:top w:val="single" w:sz="4" w:space="0" w:color="auto"/>
          <w:bottom w:val="single" w:sz="4" w:space="0" w:color="auto"/>
          <w:insideH w:val="single" w:sz="4" w:space="0" w:color="auto"/>
        </w:tblBorders>
        <w:tblCellMar>
          <w:top w:w="15" w:type="dxa"/>
          <w:left w:w="15" w:type="dxa"/>
          <w:bottom w:w="15" w:type="dxa"/>
          <w:right w:w="15" w:type="dxa"/>
        </w:tblCellMar>
        <w:tblLook w:val="04A0" w:firstRow="1" w:lastRow="0" w:firstColumn="1" w:lastColumn="0" w:noHBand="0" w:noVBand="1"/>
      </w:tblPr>
      <w:tblGrid>
        <w:gridCol w:w="2580"/>
        <w:gridCol w:w="1267"/>
        <w:gridCol w:w="2810"/>
        <w:gridCol w:w="1347"/>
        <w:gridCol w:w="1416"/>
      </w:tblGrid>
      <w:tr w:rsidR="002C2E33" w:rsidRPr="002C2E33" w:rsidTr="005E5B41">
        <w:trPr>
          <w:tblHeader/>
        </w:trPr>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b/>
                <w:bCs/>
                <w:sz w:val="20"/>
                <w:szCs w:val="20"/>
              </w:rPr>
              <w:t>Популациона група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b/>
                <w:bCs/>
                <w:sz w:val="20"/>
                <w:szCs w:val="20"/>
              </w:rPr>
              <w:t>Број осигураних лица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b/>
                <w:bCs/>
                <w:sz w:val="20"/>
                <w:szCs w:val="20"/>
              </w:rPr>
              <w:t>Услуга према општем акту о садржају и обиму права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b/>
                <w:bCs/>
                <w:sz w:val="20"/>
                <w:szCs w:val="20"/>
              </w:rPr>
              <w:t>Циљ – Планирани обухват</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b/>
                <w:bCs/>
                <w:sz w:val="20"/>
                <w:szCs w:val="20"/>
              </w:rPr>
              <w:t>Планирани укупан број услуга</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Осма, десета, дванаеста и четрнаеста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rPr>
              <w:t>25</w:t>
            </w:r>
            <w:r w:rsidRPr="002C2E33">
              <w:rPr>
                <w:rFonts w:ascii="Times New Roman" w:hAnsi="Times New Roman" w:cs="Times New Roman"/>
                <w:sz w:val="20"/>
                <w:szCs w:val="20"/>
                <w:lang w:val="sr-Cyrl-RS"/>
              </w:rPr>
              <w:t>7</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8</w:t>
            </w:r>
            <w:r w:rsidRPr="002C2E33">
              <w:rPr>
                <w:rFonts w:ascii="Times New Roman" w:hAnsi="Times New Roman" w:cs="Times New Roman"/>
                <w:sz w:val="20"/>
                <w:szCs w:val="20"/>
              </w:rPr>
              <w:t>00</w:t>
            </w:r>
          </w:p>
        </w:tc>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Укупни превентивни преглед школске деце и омладине</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rPr>
              <w:t>95%</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245.</w:t>
            </w:r>
            <w:r w:rsidRPr="002C2E33">
              <w:rPr>
                <w:rFonts w:ascii="Times New Roman" w:hAnsi="Times New Roman" w:cs="Times New Roman"/>
                <w:sz w:val="20"/>
                <w:szCs w:val="20"/>
                <w:lang w:val="sr-Cyrl-RS"/>
              </w:rPr>
              <w:t>0</w:t>
            </w:r>
            <w:r w:rsidRPr="002C2E33">
              <w:rPr>
                <w:rFonts w:ascii="Times New Roman" w:hAnsi="Times New Roman" w:cs="Times New Roman"/>
                <w:sz w:val="20"/>
                <w:szCs w:val="20"/>
              </w:rPr>
              <w:t>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Девета, једанаеста, тринаеста и петнаеста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lang w:val="sr-Cyrl-RS"/>
              </w:rPr>
            </w:pPr>
            <w:r w:rsidRPr="002C2E33">
              <w:rPr>
                <w:rFonts w:ascii="Times New Roman" w:hAnsi="Times New Roman" w:cs="Times New Roman"/>
                <w:sz w:val="20"/>
                <w:szCs w:val="20"/>
              </w:rPr>
              <w:t>258.50</w:t>
            </w:r>
            <w:r w:rsidRPr="002C2E33">
              <w:rPr>
                <w:rFonts w:ascii="Times New Roman" w:hAnsi="Times New Roman" w:cs="Times New Roman"/>
                <w:sz w:val="20"/>
                <w:szCs w:val="20"/>
                <w:lang w:val="sr-Cyrl-RS"/>
              </w:rPr>
              <w:t>0</w:t>
            </w:r>
          </w:p>
        </w:tc>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Укупни контролни прегледи деце, школске деце и омладине</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rPr>
              <w:t>30%</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77.500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Шеснаеста и осамнаеста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rPr>
              <w:t>13</w:t>
            </w:r>
            <w:r w:rsidRPr="002C2E33">
              <w:rPr>
                <w:rFonts w:ascii="Times New Roman" w:hAnsi="Times New Roman" w:cs="Times New Roman"/>
                <w:sz w:val="20"/>
                <w:szCs w:val="20"/>
                <w:lang w:val="sr-Cyrl-RS"/>
              </w:rPr>
              <w:t>2</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00</w:t>
            </w:r>
            <w:r w:rsidRPr="002C2E33">
              <w:rPr>
                <w:rFonts w:ascii="Times New Roman" w:hAnsi="Times New Roman" w:cs="Times New Roman"/>
                <w:sz w:val="20"/>
                <w:szCs w:val="20"/>
              </w:rPr>
              <w:t>0</w:t>
            </w:r>
          </w:p>
        </w:tc>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Укупни превентивни преглед школске деце и омладине</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rPr>
              <w:t>90%</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1</w:t>
            </w:r>
            <w:r w:rsidRPr="002C2E33">
              <w:rPr>
                <w:rFonts w:ascii="Times New Roman" w:hAnsi="Times New Roman" w:cs="Times New Roman"/>
                <w:sz w:val="20"/>
                <w:szCs w:val="20"/>
                <w:lang w:val="sr-Cyrl-RS"/>
              </w:rPr>
              <w:t>18</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8</w:t>
            </w:r>
            <w:r w:rsidRPr="002C2E33">
              <w:rPr>
                <w:rFonts w:ascii="Times New Roman" w:hAnsi="Times New Roman" w:cs="Times New Roman"/>
                <w:sz w:val="20"/>
                <w:szCs w:val="20"/>
              </w:rPr>
              <w:t>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Седамнаеста и деветнаеста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rPr>
              <w:t>13</w:t>
            </w:r>
            <w:r w:rsidRPr="002C2E33">
              <w:rPr>
                <w:rFonts w:ascii="Times New Roman" w:hAnsi="Times New Roman" w:cs="Times New Roman"/>
                <w:sz w:val="20"/>
                <w:szCs w:val="20"/>
                <w:lang w:val="sr-Cyrl-RS"/>
              </w:rPr>
              <w:t>3</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40</w:t>
            </w:r>
            <w:r w:rsidRPr="002C2E33">
              <w:rPr>
                <w:rFonts w:ascii="Times New Roman" w:hAnsi="Times New Roman" w:cs="Times New Roman"/>
                <w:sz w:val="20"/>
                <w:szCs w:val="20"/>
              </w:rPr>
              <w:t>0</w:t>
            </w:r>
          </w:p>
        </w:tc>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Укупни контролни прегледи школске деце и омладине</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rPr>
              <w:t>30%</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40.</w:t>
            </w:r>
            <w:r w:rsidRPr="002C2E33">
              <w:rPr>
                <w:rFonts w:ascii="Times New Roman" w:hAnsi="Times New Roman" w:cs="Times New Roman"/>
                <w:sz w:val="20"/>
                <w:szCs w:val="20"/>
                <w:lang w:val="sr-Cyrl-RS"/>
              </w:rPr>
              <w:t>0</w:t>
            </w:r>
            <w:r w:rsidRPr="002C2E33">
              <w:rPr>
                <w:rFonts w:ascii="Times New Roman" w:hAnsi="Times New Roman" w:cs="Times New Roman"/>
                <w:sz w:val="20"/>
                <w:szCs w:val="20"/>
              </w:rPr>
              <w:t>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Школска деца спортисти и деца укључена у школски спорт, старости од шест до 14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rPr>
              <w:t>58</w:t>
            </w:r>
            <w:r w:rsidRPr="002C2E33">
              <w:rPr>
                <w:rFonts w:ascii="Times New Roman" w:hAnsi="Times New Roman" w:cs="Times New Roman"/>
                <w:sz w:val="20"/>
                <w:szCs w:val="20"/>
                <w:lang w:val="sr-Cyrl-RS"/>
              </w:rPr>
              <w:t>0</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3</w:t>
            </w:r>
            <w:r w:rsidRPr="002C2E33">
              <w:rPr>
                <w:rFonts w:ascii="Times New Roman" w:hAnsi="Times New Roman" w:cs="Times New Roman"/>
                <w:sz w:val="20"/>
                <w:szCs w:val="20"/>
              </w:rPr>
              <w:t>00</w:t>
            </w:r>
          </w:p>
        </w:tc>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Прегледи школске деце спортиста и деце укључене у школски спорт, старости од шест до 14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lang w:val="sr-Cyrl-RS"/>
              </w:rPr>
              <w:t>30</w:t>
            </w:r>
            <w:r w:rsidRPr="002C2E33">
              <w:rPr>
                <w:rFonts w:ascii="Times New Roman" w:hAnsi="Times New Roman" w:cs="Times New Roman"/>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1</w:t>
            </w:r>
            <w:r w:rsidRPr="002C2E33">
              <w:rPr>
                <w:rFonts w:ascii="Times New Roman" w:hAnsi="Times New Roman" w:cs="Times New Roman"/>
                <w:sz w:val="20"/>
                <w:szCs w:val="20"/>
                <w:lang w:val="sr-Cyrl-RS"/>
              </w:rPr>
              <w:t>74</w:t>
            </w:r>
            <w:r w:rsidRPr="002C2E33">
              <w:rPr>
                <w:rFonts w:ascii="Times New Roman" w:hAnsi="Times New Roman" w:cs="Times New Roman"/>
                <w:sz w:val="20"/>
                <w:szCs w:val="20"/>
              </w:rPr>
              <w:t>.000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Деца у десетој години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rPr>
              <w:t>64.1</w:t>
            </w:r>
            <w:r w:rsidRPr="002C2E33">
              <w:rPr>
                <w:rFonts w:ascii="Times New Roman" w:hAnsi="Times New Roman" w:cs="Times New Roman"/>
                <w:sz w:val="20"/>
                <w:szCs w:val="20"/>
                <w:lang w:val="sr-Cyrl-RS"/>
              </w:rPr>
              <w:t>0</w:t>
            </w:r>
            <w:r w:rsidRPr="002C2E33">
              <w:rPr>
                <w:rFonts w:ascii="Times New Roman" w:hAnsi="Times New Roman" w:cs="Times New Roman"/>
                <w:sz w:val="20"/>
                <w:szCs w:val="20"/>
              </w:rPr>
              <w:t>0</w:t>
            </w:r>
          </w:p>
        </w:tc>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Физијатријски преглед</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rPr>
              <w:t>90%</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57.700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Деца у четрнаестој години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rPr>
              <w:t>65.4</w:t>
            </w:r>
            <w:r w:rsidRPr="002C2E33">
              <w:rPr>
                <w:rFonts w:ascii="Times New Roman" w:hAnsi="Times New Roman" w:cs="Times New Roman"/>
                <w:sz w:val="20"/>
                <w:szCs w:val="20"/>
                <w:lang w:val="sr-Cyrl-RS"/>
              </w:rPr>
              <w:t>0</w:t>
            </w:r>
            <w:r w:rsidRPr="002C2E33">
              <w:rPr>
                <w:rFonts w:ascii="Times New Roman" w:hAnsi="Times New Roman" w:cs="Times New Roman"/>
                <w:sz w:val="20"/>
                <w:szCs w:val="20"/>
              </w:rPr>
              <w:t>0</w:t>
            </w:r>
          </w:p>
        </w:tc>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Офталмолошки преглед</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rPr>
              <w:t>90%</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58.900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Од седам до 19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rPr>
              <w:t>85</w:t>
            </w:r>
            <w:r w:rsidRPr="002C2E33">
              <w:rPr>
                <w:rFonts w:ascii="Times New Roman" w:hAnsi="Times New Roman" w:cs="Times New Roman"/>
                <w:sz w:val="20"/>
                <w:szCs w:val="20"/>
                <w:lang w:val="sr-Cyrl-RS"/>
              </w:rPr>
              <w:t>0</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40</w:t>
            </w:r>
            <w:r w:rsidRPr="002C2E33">
              <w:rPr>
                <w:rFonts w:ascii="Times New Roman" w:hAnsi="Times New Roman" w:cs="Times New Roman"/>
                <w:sz w:val="20"/>
                <w:szCs w:val="20"/>
              </w:rPr>
              <w:t>0</w:t>
            </w:r>
          </w:p>
        </w:tc>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Укупно превентивни прегледи школске деце</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771.900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Од седам до 19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rPr>
              <w:t>85</w:t>
            </w:r>
            <w:r w:rsidRPr="002C2E33">
              <w:rPr>
                <w:rFonts w:ascii="Times New Roman" w:hAnsi="Times New Roman" w:cs="Times New Roman"/>
                <w:sz w:val="20"/>
                <w:szCs w:val="20"/>
                <w:lang w:val="sr-Cyrl-RS"/>
              </w:rPr>
              <w:t>0</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40</w:t>
            </w:r>
            <w:r w:rsidRPr="002C2E33">
              <w:rPr>
                <w:rFonts w:ascii="Times New Roman" w:hAnsi="Times New Roman" w:cs="Times New Roman"/>
                <w:sz w:val="20"/>
                <w:szCs w:val="20"/>
              </w:rPr>
              <w:t>0</w:t>
            </w:r>
          </w:p>
        </w:tc>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Укупно прегледи ради лечења</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3.400.000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Од седам до 19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rPr>
              <w:t>85</w:t>
            </w:r>
            <w:r w:rsidRPr="002C2E33">
              <w:rPr>
                <w:rFonts w:ascii="Times New Roman" w:hAnsi="Times New Roman" w:cs="Times New Roman"/>
                <w:sz w:val="20"/>
                <w:szCs w:val="20"/>
                <w:lang w:val="sr-Cyrl-RS"/>
              </w:rPr>
              <w:t>0</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40</w:t>
            </w:r>
            <w:r w:rsidRPr="002C2E33">
              <w:rPr>
                <w:rFonts w:ascii="Times New Roman" w:hAnsi="Times New Roman" w:cs="Times New Roman"/>
                <w:sz w:val="20"/>
                <w:szCs w:val="20"/>
              </w:rPr>
              <w:t>0</w:t>
            </w:r>
          </w:p>
        </w:tc>
        <w:tc>
          <w:tcPr>
            <w:tcW w:w="0" w:type="auto"/>
            <w:tcMar>
              <w:top w:w="15" w:type="dxa"/>
              <w:left w:w="45" w:type="dxa"/>
              <w:bottom w:w="15" w:type="dxa"/>
              <w:right w:w="15" w:type="dxa"/>
            </w:tcMar>
            <w:vAlign w:val="center"/>
            <w:hideMark/>
          </w:tcPr>
          <w:p w:rsidR="002C2E33" w:rsidRPr="002C2E33" w:rsidRDefault="002C2E33" w:rsidP="002C2E33">
            <w:pPr>
              <w:spacing w:after="0"/>
              <w:rPr>
                <w:rFonts w:ascii="Times New Roman" w:hAnsi="Times New Roman" w:cs="Times New Roman"/>
                <w:sz w:val="20"/>
                <w:szCs w:val="20"/>
              </w:rPr>
            </w:pPr>
            <w:r w:rsidRPr="002C2E33">
              <w:rPr>
                <w:rFonts w:ascii="Times New Roman" w:hAnsi="Times New Roman" w:cs="Times New Roman"/>
                <w:sz w:val="20"/>
                <w:szCs w:val="20"/>
              </w:rPr>
              <w:t>Дијагностичко-терапијске услуге</w:t>
            </w:r>
          </w:p>
        </w:tc>
        <w:tc>
          <w:tcPr>
            <w:tcW w:w="0" w:type="auto"/>
            <w:tcMar>
              <w:top w:w="15" w:type="dxa"/>
              <w:left w:w="45" w:type="dxa"/>
              <w:bottom w:w="15" w:type="dxa"/>
              <w:right w:w="15" w:type="dxa"/>
            </w:tcMar>
            <w:vAlign w:val="center"/>
            <w:hideMark/>
          </w:tcPr>
          <w:p w:rsidR="002C2E33" w:rsidRPr="002C2E33" w:rsidRDefault="002C2E33" w:rsidP="002C2E33">
            <w:pPr>
              <w:spacing w:after="0"/>
              <w:jc w:val="center"/>
              <w:rPr>
                <w:rFonts w:ascii="Times New Roman" w:hAnsi="Times New Roman" w:cs="Times New Roman"/>
                <w:sz w:val="20"/>
                <w:szCs w:val="20"/>
              </w:rPr>
            </w:pPr>
            <w:r w:rsidRPr="002C2E33">
              <w:rPr>
                <w:rFonts w:ascii="Times New Roman" w:hAnsi="Times New Roman" w:cs="Times New Roman"/>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jc w:val="right"/>
              <w:rPr>
                <w:rFonts w:ascii="Times New Roman" w:hAnsi="Times New Roman" w:cs="Times New Roman"/>
                <w:sz w:val="20"/>
                <w:szCs w:val="20"/>
              </w:rPr>
            </w:pPr>
            <w:r w:rsidRPr="002C2E33">
              <w:rPr>
                <w:rFonts w:ascii="Times New Roman" w:hAnsi="Times New Roman" w:cs="Times New Roman"/>
                <w:sz w:val="20"/>
                <w:szCs w:val="20"/>
              </w:rPr>
              <w:t>1.200.000</w:t>
            </w:r>
          </w:p>
        </w:tc>
      </w:tr>
    </w:tbl>
    <w:p w:rsidR="002C2E33" w:rsidRPr="002C2E33" w:rsidRDefault="002C2E33" w:rsidP="002C2E33">
      <w:pPr>
        <w:spacing w:after="150" w:line="240" w:lineRule="auto"/>
        <w:jc w:val="both"/>
        <w:rPr>
          <w:rFonts w:ascii="Times New Roman" w:eastAsiaTheme="minorEastAsia" w:hAnsi="Times New Roman" w:cs="Times New Roman"/>
        </w:rPr>
      </w:pPr>
    </w:p>
    <w:p w:rsid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 xml:space="preserve">Планира се обавезна имунизација деце и омладине одређеног узраста против заразних болести и то трећа ревакцинација против дифтерије и тетануса, са обухватом не мањим од 95% у 14. години. Планирају се и обавезне имунизације лица у посебном ризику и лица изложених одређеним заразним болестима, као и препоручена вакцинација против обољења изазваних хуманим папилома вирусима у узрасту од 9 до 19 година. Планиране мере здравствене заштите спроводе службе за здравствену заштиту школске деце и омладине до 19 година живота, организоване у домовима здравља и у оквиру саветовалишта за младе (на 7.000 деце школског узраста) са лекаром специјалистом педијатром и тимовима сарадника (психолог, дефектолог, социјални радник) уз специјалистичко-консултативне службе гинекологије и других специјалности као што су: </w:t>
      </w:r>
      <w:r w:rsidRPr="002C2E33">
        <w:rPr>
          <w:rFonts w:ascii="Times New Roman" w:eastAsiaTheme="minorEastAsia" w:hAnsi="Times New Roman" w:cs="Times New Roman"/>
          <w:sz w:val="24"/>
          <w:szCs w:val="24"/>
          <w:lang w:val="sr-Cyrl-RS"/>
        </w:rPr>
        <w:t>ментално здравље</w:t>
      </w:r>
      <w:r w:rsidRPr="002C2E33">
        <w:rPr>
          <w:rFonts w:ascii="Times New Roman" w:eastAsiaTheme="minorEastAsia" w:hAnsi="Times New Roman" w:cs="Times New Roman"/>
          <w:sz w:val="24"/>
          <w:szCs w:val="24"/>
        </w:rPr>
        <w:t>, офталмологија, ОРЛ и физикална медицина са рехабилитацијом у здравственим установама на секундарном и терцијарном нивоу.</w:t>
      </w:r>
    </w:p>
    <w:p w:rsidR="002C2E33" w:rsidRPr="002C2E33" w:rsidRDefault="002C2E33" w:rsidP="002C2E33">
      <w:pPr>
        <w:spacing w:before="330" w:after="120"/>
        <w:jc w:val="center"/>
        <w:rPr>
          <w:rFonts w:ascii="Times New Roman" w:eastAsiaTheme="minorEastAsia" w:hAnsi="Times New Roman" w:cs="Times New Roman"/>
          <w:i/>
          <w:sz w:val="24"/>
          <w:szCs w:val="24"/>
        </w:rPr>
      </w:pPr>
      <w:r w:rsidRPr="002C2E33">
        <w:rPr>
          <w:rFonts w:ascii="Times New Roman" w:eastAsiaTheme="minorEastAsia" w:hAnsi="Times New Roman" w:cs="Times New Roman"/>
          <w:i/>
          <w:sz w:val="24"/>
          <w:szCs w:val="24"/>
        </w:rPr>
        <w:t>4.1.3. Здравствена заштита жена</w:t>
      </w:r>
    </w:p>
    <w:p w:rsidR="002C2E33" w:rsidRPr="002C2E33" w:rsidRDefault="002C2E33" w:rsidP="002C2E33">
      <w:pPr>
        <w:spacing w:before="240"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 примарној здравственој заштити жена планира се укупно око 1.993.000 превентивних прегледа и услуга код посебних стања и категорија жена у репродуктивном периоду и у вези са раним откривањем малигних и других обољења код жена из дефинисаних вулнерабилних група према старости, а за оболеле и повређене осигуранике старије од 15 година живота око 1.000.000 прегледа лекара ради лечења и око 1.600.000 дијагностичко-терапијских услуга (Tабела 3 – План примарне здравствене заштите жена).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Планира се:</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1) у области планирања породице око 278.000 прегледа и услуга саветовања жена старости 15–49 година и њихових партнера уз најмањи обухват од 20%; интензивнији саветовалишни и едукативни рад и обухват жена 15–25 година, у вези са превенцијом побачаја, секундарног стерилитета и полно преносивих болести;</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2) у здравственој заштити трудница у вези са контролом здравља труднице и тока трудноће укупно око 770.000 превентивних прегледа и услуга и то: око 54.000 у првом триместру трудноће са обухватом од 90% трудница и око 500.000 контролних прегледа и услуга трудница и трудница са високо ризичном трудноћом (процена око 20% трудница је високоризичних и пет прегледа по трудници са високоризичном трудноћом), а у другом и трећем триместру са обухватом 90% преосталих трудница са просечно четири прегледа по трудници. Око 223.000 прегледа у оквиру ултразвучне дијагностике (просечно четири ултразвучна прегледа у току трудноће и обухват око 90% трудница);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3) у превентивној здравственој заштити породиља, уз обухват 90%, укупно 108.000 превентивних прегледа и то први преглед шест недеља и контролни шест месеци после порођаја.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 области здравствене заштите жена од одређених обољења посебно од малигних болести, рака дојке и грлића материце, у оквиру циљних добних група планирају се мере примарне превенције (здравствено-васпитне активности) и мере секундарне превенције (прегледи на раном откривању обољења као организовани скрининг здравствене службе) кроз одређени обухват, односно:</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1) око 584.800 превентивних гинеколошких прегледа (обухват 20% жена);</w:t>
      </w:r>
    </w:p>
    <w:p w:rsidR="002C2E33" w:rsidRPr="002C2E33" w:rsidRDefault="002C2E33" w:rsidP="002C2E33">
      <w:pPr>
        <w:spacing w:after="150"/>
        <w:jc w:val="both"/>
        <w:rPr>
          <w:rFonts w:ascii="Times New Roman" w:eastAsiaTheme="minorEastAsia" w:hAnsi="Times New Roman" w:cs="Times New Roman"/>
          <w:sz w:val="24"/>
          <w:szCs w:val="24"/>
          <w:lang w:val="sr-Cyrl-RS"/>
        </w:rPr>
      </w:pPr>
      <w:r w:rsidRPr="002C2E33">
        <w:rPr>
          <w:rFonts w:ascii="Times New Roman" w:eastAsiaTheme="minorEastAsia" w:hAnsi="Times New Roman" w:cs="Times New Roman"/>
          <w:sz w:val="24"/>
          <w:szCs w:val="24"/>
        </w:rPr>
        <w:t xml:space="preserve">2) око </w:t>
      </w:r>
      <w:r w:rsidRPr="002C2E33">
        <w:rPr>
          <w:rFonts w:ascii="Times New Roman" w:eastAsiaTheme="minorEastAsia" w:hAnsi="Times New Roman" w:cs="Times New Roman"/>
          <w:color w:val="000000" w:themeColor="text1"/>
          <w:sz w:val="24"/>
          <w:szCs w:val="24"/>
        </w:rPr>
        <w:t xml:space="preserve">295.100 </w:t>
      </w:r>
      <w:r w:rsidRPr="002C2E33">
        <w:rPr>
          <w:rFonts w:ascii="Times New Roman" w:eastAsiaTheme="minorEastAsia" w:hAnsi="Times New Roman" w:cs="Times New Roman"/>
          <w:sz w:val="24"/>
          <w:szCs w:val="24"/>
        </w:rPr>
        <w:t xml:space="preserve">скрининг прегледа на раном откривању рака грлића материце за жене од 25 до 64 године живота </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 xml:space="preserve">3) око </w:t>
      </w:r>
      <w:r w:rsidRPr="002C2E33">
        <w:rPr>
          <w:rFonts w:ascii="Times New Roman" w:eastAsiaTheme="minorEastAsia" w:hAnsi="Times New Roman" w:cs="Times New Roman"/>
          <w:color w:val="000000" w:themeColor="text1"/>
          <w:sz w:val="24"/>
          <w:szCs w:val="24"/>
        </w:rPr>
        <w:t xml:space="preserve">145.200 </w:t>
      </w:r>
      <w:r w:rsidRPr="002C2E33">
        <w:rPr>
          <w:rFonts w:ascii="Times New Roman" w:eastAsiaTheme="minorEastAsia" w:hAnsi="Times New Roman" w:cs="Times New Roman"/>
          <w:sz w:val="24"/>
          <w:szCs w:val="24"/>
        </w:rPr>
        <w:t>услуга индивидуално здравствено-васпитни рад за жене од 50 до 69 година.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 области промоције здравља планира се укупно око 400.000 здравствено-васпитних услуга од чега 15% групних метода рада са трудницама, породиљама, у планирању породице и са вулнеарбилним категоријама жена и око 108.000 патронажних посета трудници (обухват 90% трудница и свих трудница са високо ризичном трудноћом).</w:t>
      </w:r>
    </w:p>
    <w:p w:rsid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Планиране мере здравствене заштите спроводе службе за здравствену заштиту жена, организоване у свим домовима здравља, у заводима за здравствену заштиту студената, радника, поливалентна патронажа и дијагностичке службе (рендген, лабораторија) у зависности од врсте услуге, као и здравствене установе на секундарном и терцијарном нивоу за високо-ризичне трудноће.</w:t>
      </w:r>
    </w:p>
    <w:p w:rsidR="00ED2453" w:rsidRPr="002C2E33" w:rsidRDefault="00ED2453" w:rsidP="002C2E33">
      <w:pPr>
        <w:spacing w:after="150"/>
        <w:jc w:val="both"/>
        <w:rPr>
          <w:rFonts w:ascii="Times New Roman" w:eastAsiaTheme="minorEastAsia" w:hAnsi="Times New Roman" w:cs="Times New Roman"/>
          <w:sz w:val="24"/>
          <w:szCs w:val="24"/>
        </w:rPr>
      </w:pPr>
    </w:p>
    <w:p w:rsidR="002C2E33" w:rsidRPr="002C2E33" w:rsidRDefault="002C2E33" w:rsidP="002C2E33">
      <w:pPr>
        <w:spacing w:after="150" w:line="240" w:lineRule="auto"/>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Табела 3. План примарне здравствене заштите жена за 2025. годину</w:t>
      </w:r>
    </w:p>
    <w:tbl>
      <w:tblPr>
        <w:tblW w:w="5000" w:type="pct"/>
        <w:tblBorders>
          <w:top w:val="single" w:sz="4" w:space="0" w:color="auto"/>
          <w:bottom w:val="single" w:sz="4" w:space="0" w:color="auto"/>
          <w:insideH w:val="single" w:sz="4" w:space="0" w:color="auto"/>
        </w:tblBorders>
        <w:tblCellMar>
          <w:top w:w="15" w:type="dxa"/>
          <w:left w:w="15" w:type="dxa"/>
          <w:bottom w:w="15" w:type="dxa"/>
          <w:right w:w="15" w:type="dxa"/>
        </w:tblCellMar>
        <w:tblLook w:val="04A0" w:firstRow="1" w:lastRow="0" w:firstColumn="1" w:lastColumn="0" w:noHBand="0" w:noVBand="1"/>
      </w:tblPr>
      <w:tblGrid>
        <w:gridCol w:w="2232"/>
        <w:gridCol w:w="1369"/>
        <w:gridCol w:w="2720"/>
        <w:gridCol w:w="1495"/>
        <w:gridCol w:w="1604"/>
      </w:tblGrid>
      <w:tr w:rsidR="002C2E33" w:rsidRPr="002C2E33" w:rsidTr="005E5B41">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Популациона група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Број осигураних лица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Услуга према општем акту о садржају и обиму права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Циљ – Планирани обухват</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Планирани укупан број услуга</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Жене генеративног доба (од 15 до 49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1.394.000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Превентивни преглед у вези са планирањем породице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20%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278.800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Труднице (I триместар трудноће)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60.000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Превентивни преглед труднице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90%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54.000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Труднице (I, II и III триместар трудноће)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60.000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Ултразвучни преглед</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90%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223.000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Труднице (II и III триместар трудноће)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60.000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Контролни преглед труднице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90%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500.000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Породиље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60.000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Превентивни преглед породиље (6 недеља и 6 месеци након порођаја)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90%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108.000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Жене са 15 и више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2.938.700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Превентивни гинеколошки преглед</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20%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584.800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Жене од 25 до 64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590.200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Скрининг/рано откривање рака грлића материце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50%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lang w:val="sr-Cyrl-RS"/>
              </w:rPr>
            </w:pPr>
            <w:r w:rsidRPr="002C2E33">
              <w:rPr>
                <w:rFonts w:ascii="Times New Roman" w:hAnsi="Times New Roman" w:cs="Times New Roman"/>
                <w:color w:val="000000" w:themeColor="text1"/>
                <w:sz w:val="20"/>
                <w:szCs w:val="20"/>
              </w:rPr>
              <w:t>295.</w:t>
            </w:r>
            <w:r w:rsidRPr="002C2E33">
              <w:rPr>
                <w:rFonts w:ascii="Times New Roman" w:hAnsi="Times New Roman" w:cs="Times New Roman"/>
                <w:color w:val="000000" w:themeColor="text1"/>
                <w:sz w:val="20"/>
                <w:szCs w:val="20"/>
                <w:lang w:val="sr-Latn-RS"/>
              </w:rPr>
              <w:t>1</w:t>
            </w:r>
            <w:r w:rsidRPr="002C2E33">
              <w:rPr>
                <w:rFonts w:ascii="Times New Roman" w:hAnsi="Times New Roman" w:cs="Times New Roman"/>
                <w:color w:val="000000" w:themeColor="text1"/>
                <w:sz w:val="20"/>
                <w:szCs w:val="20"/>
                <w:lang w:val="sr-Cyrl-RS"/>
              </w:rPr>
              <w:t>0</w:t>
            </w:r>
            <w:r w:rsidRPr="002C2E33">
              <w:rPr>
                <w:rFonts w:ascii="Times New Roman" w:hAnsi="Times New Roman" w:cs="Times New Roman"/>
                <w:color w:val="000000" w:themeColor="text1"/>
                <w:sz w:val="20"/>
                <w:szCs w:val="20"/>
              </w:rPr>
              <w:t>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Жене од 50 до 69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484.000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Индивидуално здравствено-васпитни рад</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30%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lang w:val="sr-Cyrl-RS"/>
              </w:rPr>
            </w:pPr>
            <w:r w:rsidRPr="002C2E33">
              <w:rPr>
                <w:rFonts w:ascii="Times New Roman" w:hAnsi="Times New Roman" w:cs="Times New Roman"/>
                <w:color w:val="000000" w:themeColor="text1"/>
                <w:sz w:val="20"/>
                <w:szCs w:val="20"/>
              </w:rPr>
              <w:t>145.200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Жене са 15 и више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2.938.700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Укупно превентивни прегледи код жена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1.993.000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Жене старије од 15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2.958.500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Укупно прегледи ради лечења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1.000.000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Жене старије од 15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2.958.500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Дијагностичко-терапијске услуге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1.600.000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Труднице (II и III триместар трудноће)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60.000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Посета патронажне сестре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90%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108.000</w:t>
            </w:r>
          </w:p>
        </w:tc>
      </w:tr>
    </w:tbl>
    <w:p w:rsidR="002C2E33" w:rsidRPr="002C2E33" w:rsidRDefault="002C2E33" w:rsidP="002C2E33">
      <w:pPr>
        <w:spacing w:before="330" w:after="0"/>
        <w:jc w:val="center"/>
        <w:rPr>
          <w:rFonts w:ascii="Times New Roman" w:eastAsiaTheme="minorEastAsia" w:hAnsi="Times New Roman" w:cs="Times New Roman"/>
          <w:i/>
          <w:sz w:val="24"/>
          <w:szCs w:val="24"/>
        </w:rPr>
      </w:pPr>
      <w:r w:rsidRPr="002C2E33">
        <w:rPr>
          <w:rFonts w:ascii="Times New Roman" w:eastAsiaTheme="minorEastAsia" w:hAnsi="Times New Roman" w:cs="Times New Roman"/>
          <w:i/>
          <w:sz w:val="24"/>
          <w:szCs w:val="24"/>
        </w:rPr>
        <w:t>4.1.4. Здравствена заштита одрасли</w:t>
      </w:r>
    </w:p>
    <w:p w:rsidR="002C2E33" w:rsidRPr="002C2E33" w:rsidRDefault="002C2E33" w:rsidP="002C2E33">
      <w:pPr>
        <w:spacing w:before="240"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 здравственој заштити одраслих лица, планира се укупно око 3.176.600 превентивних прегледа, око 30.000.000 прегледа лекара ради лечења и око 16.000.000 дијагностичко-терапијских услуга за оболела и повређена лица (Табела 4 – План примарне здравствене заштите одраслог становништва).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 области превентивне здравствене заштите одраслих особа планирају се:</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 xml:space="preserve">1) укупно око </w:t>
      </w:r>
      <w:r w:rsidRPr="002C2E33">
        <w:rPr>
          <w:rFonts w:ascii="Times New Roman" w:eastAsiaTheme="minorEastAsia" w:hAnsi="Times New Roman" w:cs="Times New Roman"/>
          <w:color w:val="000000" w:themeColor="text1"/>
          <w:sz w:val="24"/>
          <w:szCs w:val="24"/>
        </w:rPr>
        <w:t xml:space="preserve">4.799.700 </w:t>
      </w:r>
      <w:r w:rsidRPr="002C2E33">
        <w:rPr>
          <w:rFonts w:ascii="Times New Roman" w:eastAsiaTheme="minorEastAsia" w:hAnsi="Times New Roman" w:cs="Times New Roman"/>
          <w:sz w:val="24"/>
          <w:szCs w:val="24"/>
        </w:rPr>
        <w:t>превентивних прегледа одређених садржаја, према општем акту о садржају и обиму права;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2) око 500.000 превентивних прегледа (код 10% одраслих) у вези са скринингом – раним откривањем фактора ризика за настајање депресивног синдрома;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 xml:space="preserve">3) око </w:t>
      </w:r>
      <w:r w:rsidRPr="002C2E33">
        <w:rPr>
          <w:rFonts w:ascii="Times New Roman" w:eastAsiaTheme="minorEastAsia" w:hAnsi="Times New Roman" w:cs="Times New Roman"/>
          <w:color w:val="000000" w:themeColor="text1"/>
          <w:sz w:val="24"/>
          <w:szCs w:val="24"/>
        </w:rPr>
        <w:t xml:space="preserve">2.511.900 </w:t>
      </w:r>
      <w:r w:rsidRPr="002C2E33">
        <w:rPr>
          <w:rFonts w:ascii="Times New Roman" w:eastAsiaTheme="minorEastAsia" w:hAnsi="Times New Roman" w:cs="Times New Roman"/>
          <w:sz w:val="24"/>
          <w:szCs w:val="24"/>
        </w:rPr>
        <w:t xml:space="preserve">прегледа мушкараца (од 35–69 година живота) и жена (од 45–69 година живота) ради скрининга – раног откривања фактора ризика за настанак болести срца и крвних судова са обухватом од </w:t>
      </w:r>
      <w:r w:rsidRPr="002C2E33">
        <w:rPr>
          <w:rFonts w:ascii="Times New Roman" w:eastAsiaTheme="minorEastAsia" w:hAnsi="Times New Roman" w:cs="Times New Roman"/>
          <w:color w:val="000000" w:themeColor="text1"/>
          <w:sz w:val="24"/>
          <w:szCs w:val="24"/>
        </w:rPr>
        <w:t>90%;</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 xml:space="preserve">4) око </w:t>
      </w:r>
      <w:r w:rsidRPr="002C2E33">
        <w:rPr>
          <w:rFonts w:ascii="Times New Roman" w:eastAsiaTheme="minorEastAsia" w:hAnsi="Times New Roman" w:cs="Times New Roman"/>
          <w:color w:val="000000" w:themeColor="text1"/>
          <w:sz w:val="24"/>
          <w:szCs w:val="24"/>
        </w:rPr>
        <w:t xml:space="preserve">2.986.200 </w:t>
      </w:r>
      <w:r w:rsidRPr="002C2E33">
        <w:rPr>
          <w:rFonts w:ascii="Times New Roman" w:eastAsiaTheme="minorEastAsia" w:hAnsi="Times New Roman" w:cs="Times New Roman"/>
          <w:sz w:val="24"/>
          <w:szCs w:val="24"/>
        </w:rPr>
        <w:t>превентивних прегледа ради скрининга – раног откривања фактора ризика за настајање дијабетеса типа 2, код старијих од 45 година оба пола;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5) око 458.</w:t>
      </w:r>
      <w:r w:rsidRPr="002C2E33">
        <w:rPr>
          <w:rFonts w:ascii="Times New Roman" w:eastAsiaTheme="minorEastAsia" w:hAnsi="Times New Roman" w:cs="Times New Roman"/>
          <w:sz w:val="24"/>
          <w:szCs w:val="24"/>
          <w:lang w:val="sr-Cyrl-RS"/>
        </w:rPr>
        <w:t>6</w:t>
      </w:r>
      <w:r w:rsidRPr="002C2E33">
        <w:rPr>
          <w:rFonts w:ascii="Times New Roman" w:eastAsiaTheme="minorEastAsia" w:hAnsi="Times New Roman" w:cs="Times New Roman"/>
          <w:sz w:val="24"/>
          <w:szCs w:val="24"/>
        </w:rPr>
        <w:t>00 услуга скрининг/рано откривање рака дебелог црева за особе циљне популације узраста од 50 до 74 године живота, оба пола збирно.</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У области промоције здравих стилова живота и на превенцији ризика и ризичних облика понашања, планира се око 1.500.000 здравствено-васпитних услуга и око 300.000 посета патронажних сестара одраслима са 65 и више година и око 100.000 посета оболелим лицима (малигна болест, туберкулоза, душевна и шећерна болест) и породицама према налогу лекара.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У области заштите од заразних болести одраслих лица експонираних тетанусу, хепатитису Б и беснилу, планира се обавезна имунизација, као и ревакцинација одраслих лица одређеног узраста против тетануса и по клиничким и епидемиолошким индикацијама (вакцинација против грипа). Институти и заводи за јавно здравље планирају хигијенске и противепидемијске мере на колективном и индивидуалном нивоу.</w:t>
      </w:r>
    </w:p>
    <w:p w:rsid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Планиране мере здравствене заштите спроводе службе за здравствену заштиту одраслих, организоване у свим домовима здравља, у заводима за здравствену заштиту студената, радника, поливалентна патронажа и дијагностичке службе (рендген, лабораторија) у зависности од врсте услуге.</w:t>
      </w:r>
    </w:p>
    <w:p w:rsidR="002C2E33" w:rsidRPr="002C2E33" w:rsidRDefault="002C2E33" w:rsidP="002C2E33">
      <w:pPr>
        <w:spacing w:after="150" w:line="240" w:lineRule="auto"/>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Табела 4. План примарне здравствене заштите одраслог становништва за 2025. годину</w:t>
      </w:r>
    </w:p>
    <w:tbl>
      <w:tblPr>
        <w:tblW w:w="5000" w:type="pct"/>
        <w:tblBorders>
          <w:top w:val="single" w:sz="4" w:space="0" w:color="auto"/>
          <w:bottom w:val="single" w:sz="4" w:space="0" w:color="auto"/>
          <w:insideH w:val="single" w:sz="4" w:space="0" w:color="auto"/>
        </w:tblBorders>
        <w:tblCellMar>
          <w:top w:w="15" w:type="dxa"/>
          <w:left w:w="15" w:type="dxa"/>
          <w:bottom w:w="15" w:type="dxa"/>
          <w:right w:w="15" w:type="dxa"/>
        </w:tblCellMar>
        <w:tblLook w:val="04A0" w:firstRow="1" w:lastRow="0" w:firstColumn="1" w:lastColumn="0" w:noHBand="0" w:noVBand="1"/>
      </w:tblPr>
      <w:tblGrid>
        <w:gridCol w:w="2688"/>
        <w:gridCol w:w="1324"/>
        <w:gridCol w:w="2459"/>
        <w:gridCol w:w="1429"/>
        <w:gridCol w:w="1520"/>
      </w:tblGrid>
      <w:tr w:rsidR="002C2E33" w:rsidRPr="002C2E33" w:rsidTr="005E5B41">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Популациона група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Број осигураних лица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Услуга према општем акту о садржају и обиму права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Циљ – Планирани обухват</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Планирани укупан број услуга</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Одрасло становништво</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5.333.000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Превентивни преглед одраслих</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90%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4.799.700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Одрасло становништво</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5.333.000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Скрининг/рано откривање депресије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10%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500.000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Одрасло становништво, оба пола са навршених 45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3.318.000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Скрининг/рано откривање дијабетеса типа 2</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90%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2.986..000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Одрасло становништво (мушкарци од 35 до 69 и жене од 45 до 69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2.791.000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Скрининг/рано откривање кардиоваскуларног ризика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90%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2.511.900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Одрасло становништво оба пола од 50 до 74 година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1.146.500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Скрининг/рано откривање колоректалног карцинома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 xml:space="preserve">          40%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458.</w:t>
            </w:r>
            <w:r w:rsidRPr="002C2E33">
              <w:rPr>
                <w:rFonts w:ascii="Times New Roman" w:hAnsi="Times New Roman" w:cs="Times New Roman"/>
                <w:sz w:val="20"/>
                <w:szCs w:val="20"/>
                <w:lang w:val="sr-Cyrl-RS"/>
              </w:rPr>
              <w:t>6</w:t>
            </w:r>
            <w:r w:rsidRPr="002C2E33">
              <w:rPr>
                <w:rFonts w:ascii="Times New Roman" w:hAnsi="Times New Roman" w:cs="Times New Roman"/>
                <w:sz w:val="20"/>
                <w:szCs w:val="20"/>
              </w:rPr>
              <w:t>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Одрасло становништво</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5.333.000</w:t>
            </w:r>
          </w:p>
        </w:tc>
        <w:tc>
          <w:tcPr>
            <w:tcW w:w="0" w:type="auto"/>
            <w:tcMar>
              <w:top w:w="15" w:type="dxa"/>
              <w:left w:w="45" w:type="dxa"/>
              <w:bottom w:w="15" w:type="dxa"/>
              <w:right w:w="15" w:type="dxa"/>
            </w:tcMar>
            <w:vAlign w:val="center"/>
            <w:hideMark/>
          </w:tcPr>
          <w:p w:rsid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Укупно превентивних прегледа одраслих</w:t>
            </w:r>
          </w:p>
          <w:p w:rsidR="00ED2453" w:rsidRPr="002C2E33" w:rsidRDefault="00ED2453" w:rsidP="002C2E33">
            <w:pPr>
              <w:spacing w:after="0" w:line="240" w:lineRule="auto"/>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3.176.600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Одрасло становништво</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5.333.000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Укупно прегледа ради лечења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30.000.000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Одрасло становништво</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5.333.000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Дијагностичко-терапијске услуге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16.000.000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Лица од 65 година и више година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1.476.000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Патронажна посета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Према потреби</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300.000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Оболелим лицима и породици</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Патронажна посета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Према потреби</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100.000</w:t>
            </w:r>
          </w:p>
        </w:tc>
      </w:tr>
    </w:tbl>
    <w:p w:rsidR="002C2E33" w:rsidRPr="002C2E33" w:rsidRDefault="002C2E33" w:rsidP="002C2E33">
      <w:pPr>
        <w:spacing w:before="330" w:after="120" w:line="240" w:lineRule="auto"/>
        <w:jc w:val="center"/>
        <w:rPr>
          <w:rFonts w:ascii="Times New Roman" w:eastAsiaTheme="minorEastAsia" w:hAnsi="Times New Roman" w:cs="Times New Roman"/>
          <w:i/>
          <w:sz w:val="24"/>
          <w:szCs w:val="24"/>
        </w:rPr>
      </w:pPr>
      <w:r w:rsidRPr="002C2E33">
        <w:rPr>
          <w:rFonts w:ascii="Times New Roman" w:eastAsiaTheme="minorEastAsia" w:hAnsi="Times New Roman" w:cs="Times New Roman"/>
          <w:i/>
          <w:sz w:val="24"/>
          <w:szCs w:val="24"/>
        </w:rPr>
        <w:t>4.1.5. Хитна медицинска помоћ</w:t>
      </w:r>
    </w:p>
    <w:p w:rsidR="002C2E33" w:rsidRPr="002C2E33" w:rsidRDefault="002C2E33" w:rsidP="002C2E33">
      <w:pPr>
        <w:spacing w:before="240" w:after="150"/>
        <w:jc w:val="both"/>
        <w:rPr>
          <w:rFonts w:ascii="Times New Roman" w:hAnsi="Times New Roman" w:cs="Times New Roman"/>
          <w:sz w:val="24"/>
          <w:szCs w:val="24"/>
          <w:lang w:val="sr-Cyrl-RS"/>
        </w:rPr>
      </w:pPr>
      <w:r w:rsidRPr="002C2E33">
        <w:rPr>
          <w:rFonts w:ascii="Times New Roman" w:hAnsi="Times New Roman" w:cs="Times New Roman"/>
          <w:color w:val="000000"/>
          <w:sz w:val="24"/>
          <w:szCs w:val="24"/>
          <w:lang w:val="sr-Cyrl-RS"/>
        </w:rPr>
        <w:t xml:space="preserve">             Хитну медицинску помоћ (ХМП) обезбеђују и пружају службе за ХМП домова здравља и заводи за ургентну медицину (Београд, Ниш, Крагујевац и Нови Сад).</w:t>
      </w:r>
    </w:p>
    <w:p w:rsidR="002C2E33" w:rsidRDefault="002C2E33" w:rsidP="002C2E33">
      <w:pPr>
        <w:spacing w:after="150"/>
        <w:jc w:val="both"/>
        <w:rPr>
          <w:rFonts w:ascii="Times New Roman" w:hAnsi="Times New Roman" w:cs="Times New Roman"/>
          <w:color w:val="000000"/>
          <w:sz w:val="24"/>
          <w:szCs w:val="24"/>
          <w:lang w:val="sr-Cyrl-RS"/>
        </w:rPr>
      </w:pPr>
      <w:r w:rsidRPr="002C2E33">
        <w:rPr>
          <w:rFonts w:ascii="Times New Roman" w:hAnsi="Times New Roman" w:cs="Times New Roman"/>
          <w:color w:val="000000"/>
          <w:sz w:val="24"/>
          <w:szCs w:val="24"/>
          <w:lang w:val="sr-Cyrl-RS"/>
        </w:rPr>
        <w:t xml:space="preserve">             Планира се укупно </w:t>
      </w:r>
      <w:r w:rsidRPr="002C2E33">
        <w:rPr>
          <w:rFonts w:ascii="Times New Roman" w:hAnsi="Times New Roman" w:cs="Times New Roman"/>
          <w:sz w:val="24"/>
          <w:szCs w:val="24"/>
          <w:lang w:val="sr-Cyrl-RS"/>
        </w:rPr>
        <w:t xml:space="preserve">око </w:t>
      </w:r>
      <w:r w:rsidRPr="002C2E33">
        <w:rPr>
          <w:rFonts w:ascii="Times New Roman" w:hAnsi="Times New Roman" w:cs="Times New Roman"/>
          <w:sz w:val="24"/>
          <w:szCs w:val="24"/>
          <w:lang w:val="en-GB"/>
        </w:rPr>
        <w:t>1</w:t>
      </w:r>
      <w:r w:rsidRPr="002C2E33">
        <w:rPr>
          <w:rFonts w:ascii="Times New Roman" w:hAnsi="Times New Roman" w:cs="Times New Roman"/>
          <w:sz w:val="24"/>
          <w:szCs w:val="24"/>
          <w:lang w:val="sr-Cyrl-RS"/>
        </w:rPr>
        <w:t>.</w:t>
      </w:r>
      <w:r w:rsidRPr="002C2E33">
        <w:rPr>
          <w:rFonts w:ascii="Times New Roman" w:hAnsi="Times New Roman" w:cs="Times New Roman"/>
          <w:sz w:val="24"/>
          <w:szCs w:val="24"/>
          <w:lang w:val="en-GB"/>
        </w:rPr>
        <w:t>815.0</w:t>
      </w:r>
      <w:r w:rsidRPr="002C2E33">
        <w:rPr>
          <w:rFonts w:ascii="Times New Roman" w:hAnsi="Times New Roman" w:cs="Times New Roman"/>
          <w:sz w:val="24"/>
          <w:szCs w:val="24"/>
          <w:lang w:val="sr-Cyrl-RS"/>
        </w:rPr>
        <w:t>00 лекарских прегледа и интервенција лекара и других медицинских радника у 202</w:t>
      </w:r>
      <w:r w:rsidRPr="002C2E33">
        <w:rPr>
          <w:rFonts w:ascii="Times New Roman" w:hAnsi="Times New Roman" w:cs="Times New Roman"/>
          <w:sz w:val="24"/>
          <w:szCs w:val="24"/>
          <w:lang w:val="en-GB"/>
        </w:rPr>
        <w:t>5</w:t>
      </w:r>
      <w:r w:rsidRPr="002C2E33">
        <w:rPr>
          <w:rFonts w:ascii="Times New Roman" w:hAnsi="Times New Roman" w:cs="Times New Roman"/>
          <w:sz w:val="24"/>
          <w:szCs w:val="24"/>
          <w:lang w:val="sr-Cyrl-RS"/>
        </w:rPr>
        <w:t>. години, од</w:t>
      </w:r>
      <w:r w:rsidRPr="002C2E33">
        <w:rPr>
          <w:rFonts w:ascii="Times New Roman" w:hAnsi="Times New Roman" w:cs="Times New Roman"/>
          <w:color w:val="000000"/>
          <w:sz w:val="24"/>
          <w:szCs w:val="24"/>
          <w:lang w:val="sr-Cyrl-RS"/>
        </w:rPr>
        <w:t xml:space="preserve"> тога 4</w:t>
      </w:r>
      <w:r w:rsidRPr="002C2E33">
        <w:rPr>
          <w:rFonts w:ascii="Times New Roman" w:hAnsi="Times New Roman" w:cs="Times New Roman"/>
          <w:color w:val="000000"/>
          <w:sz w:val="24"/>
          <w:szCs w:val="24"/>
          <w:lang w:val="en-GB"/>
        </w:rPr>
        <w:t>45.000</w:t>
      </w:r>
      <w:r w:rsidRPr="002C2E33">
        <w:rPr>
          <w:rFonts w:ascii="Times New Roman" w:hAnsi="Times New Roman" w:cs="Times New Roman"/>
          <w:color w:val="000000"/>
          <w:sz w:val="24"/>
          <w:szCs w:val="24"/>
          <w:lang w:val="sr-Cyrl-RS"/>
        </w:rPr>
        <w:t xml:space="preserve"> лекарских прегледа на терену (на месту повређивања и разболевања) док се у здравственим установама (амбулантама ХМП) планира пружање 1.</w:t>
      </w:r>
      <w:r w:rsidRPr="002C2E33">
        <w:rPr>
          <w:rFonts w:ascii="Times New Roman" w:hAnsi="Times New Roman" w:cs="Times New Roman"/>
          <w:color w:val="000000"/>
          <w:sz w:val="24"/>
          <w:szCs w:val="24"/>
          <w:lang w:val="en-GB"/>
        </w:rPr>
        <w:t>370.000</w:t>
      </w:r>
      <w:r w:rsidRPr="002C2E33">
        <w:rPr>
          <w:rFonts w:ascii="Times New Roman" w:hAnsi="Times New Roman" w:cs="Times New Roman"/>
          <w:color w:val="000000"/>
          <w:sz w:val="24"/>
          <w:szCs w:val="24"/>
          <w:lang w:val="sr-Cyrl-RS"/>
        </w:rPr>
        <w:t xml:space="preserve"> лекарских прегледа. Планом здравствене заштите у области хитне медицинске помоћи за 202</w:t>
      </w:r>
      <w:r w:rsidRPr="002C2E33">
        <w:rPr>
          <w:rFonts w:ascii="Times New Roman" w:hAnsi="Times New Roman" w:cs="Times New Roman"/>
          <w:color w:val="000000"/>
          <w:sz w:val="24"/>
          <w:szCs w:val="24"/>
          <w:lang w:val="en-GB"/>
        </w:rPr>
        <w:t>5</w:t>
      </w:r>
      <w:r w:rsidRPr="002C2E33">
        <w:rPr>
          <w:rFonts w:ascii="Times New Roman" w:hAnsi="Times New Roman" w:cs="Times New Roman"/>
          <w:color w:val="000000"/>
          <w:sz w:val="24"/>
          <w:szCs w:val="24"/>
          <w:lang w:val="sr-Cyrl-RS"/>
        </w:rPr>
        <w:t xml:space="preserve">. годину планирано је укупно око </w:t>
      </w:r>
      <w:r w:rsidRPr="002C2E33">
        <w:rPr>
          <w:rFonts w:ascii="Times New Roman" w:hAnsi="Times New Roman" w:cs="Times New Roman"/>
          <w:color w:val="000000"/>
          <w:sz w:val="24"/>
          <w:szCs w:val="24"/>
          <w:lang w:val="en-GB"/>
        </w:rPr>
        <w:t>3.280.0</w:t>
      </w:r>
      <w:r w:rsidRPr="002C2E33">
        <w:rPr>
          <w:rFonts w:ascii="Times New Roman" w:hAnsi="Times New Roman" w:cs="Times New Roman"/>
          <w:color w:val="000000"/>
          <w:sz w:val="24"/>
          <w:szCs w:val="24"/>
          <w:lang w:val="sr-Cyrl-RS"/>
        </w:rPr>
        <w:t xml:space="preserve">00 дијагностичко-терапијских услуга (најчешће пружене услуге ЕКГ, апликација лека, друге терапијске процедуре, фиксације, хемостазе и др.). Планирају се услуге превоза акутно оболелих и повређених лица до одговарајућих здравствених установа, непокретних и ограничено покретних пацијената, као и пацијената на дијализи у обиму од преко </w:t>
      </w:r>
      <w:r w:rsidRPr="002C2E33">
        <w:rPr>
          <w:rFonts w:ascii="Times New Roman" w:hAnsi="Times New Roman" w:cs="Times New Roman"/>
          <w:color w:val="000000"/>
          <w:sz w:val="24"/>
          <w:szCs w:val="24"/>
          <w:lang w:val="en-GB"/>
        </w:rPr>
        <w:t>44</w:t>
      </w:r>
      <w:r w:rsidRPr="002C2E33">
        <w:rPr>
          <w:rFonts w:ascii="Times New Roman" w:hAnsi="Times New Roman" w:cs="Times New Roman"/>
          <w:color w:val="000000"/>
          <w:sz w:val="24"/>
          <w:szCs w:val="24"/>
          <w:lang w:val="sr-Cyrl-RS"/>
        </w:rPr>
        <w:t>.</w:t>
      </w:r>
      <w:r w:rsidRPr="002C2E33">
        <w:rPr>
          <w:rFonts w:ascii="Times New Roman" w:hAnsi="Times New Roman" w:cs="Times New Roman"/>
          <w:color w:val="000000"/>
          <w:sz w:val="24"/>
          <w:szCs w:val="24"/>
          <w:lang w:val="en-GB"/>
        </w:rPr>
        <w:t>450</w:t>
      </w:r>
      <w:r w:rsidRPr="002C2E33">
        <w:rPr>
          <w:rFonts w:ascii="Times New Roman" w:hAnsi="Times New Roman" w:cs="Times New Roman"/>
          <w:color w:val="000000"/>
          <w:sz w:val="24"/>
          <w:szCs w:val="24"/>
          <w:lang w:val="sr-Cyrl-RS"/>
        </w:rPr>
        <w:t>.000 километара у обе категорије санитетског превоза са и без медицинске пратње (Tабела 5 – План хитне медицинске помоћи у домовима здравља и заводима за хитну медицинску помоћ).</w:t>
      </w:r>
    </w:p>
    <w:p w:rsidR="009A481A" w:rsidRPr="002C2E33" w:rsidRDefault="009A481A" w:rsidP="002C2E33">
      <w:pPr>
        <w:spacing w:after="150"/>
        <w:jc w:val="both"/>
        <w:rPr>
          <w:rFonts w:ascii="Times New Roman" w:hAnsi="Times New Roman" w:cs="Times New Roman"/>
          <w:sz w:val="24"/>
          <w:szCs w:val="24"/>
          <w:lang w:val="sr-Cyrl-RS"/>
        </w:rPr>
      </w:pPr>
    </w:p>
    <w:p w:rsidR="002C2E33" w:rsidRPr="002C2E33" w:rsidRDefault="002C2E33" w:rsidP="002C2E33">
      <w:pPr>
        <w:spacing w:after="150" w:line="240" w:lineRule="auto"/>
        <w:rPr>
          <w:rFonts w:ascii="Times New Roman" w:hAnsi="Times New Roman" w:cs="Times New Roman"/>
          <w:sz w:val="24"/>
          <w:szCs w:val="24"/>
          <w:lang w:val="sr-Cyrl-RS"/>
        </w:rPr>
      </w:pPr>
      <w:r w:rsidRPr="002C2E33">
        <w:rPr>
          <w:rFonts w:ascii="Times New Roman" w:hAnsi="Times New Roman" w:cs="Times New Roman"/>
          <w:color w:val="000000"/>
          <w:sz w:val="24"/>
          <w:szCs w:val="24"/>
          <w:lang w:val="sr-Cyrl-RS"/>
        </w:rPr>
        <w:t>Табела 5. План хитне медицинске помоћи у домовима здравља и заводима за хитну медицинску помоћ за 202</w:t>
      </w:r>
      <w:r w:rsidRPr="002C2E33">
        <w:rPr>
          <w:rFonts w:ascii="Times New Roman" w:hAnsi="Times New Roman" w:cs="Times New Roman"/>
          <w:color w:val="000000"/>
          <w:sz w:val="24"/>
          <w:szCs w:val="24"/>
          <w:lang w:val="en-GB"/>
        </w:rPr>
        <w:t>5</w:t>
      </w:r>
      <w:r w:rsidRPr="002C2E33">
        <w:rPr>
          <w:rFonts w:ascii="Times New Roman" w:hAnsi="Times New Roman" w:cs="Times New Roman"/>
          <w:color w:val="000000"/>
          <w:sz w:val="24"/>
          <w:szCs w:val="24"/>
          <w:lang w:val="sr-Cyrl-RS"/>
        </w:rPr>
        <w:t>. годину</w:t>
      </w:r>
    </w:p>
    <w:tbl>
      <w:tblPr>
        <w:tblW w:w="0" w:type="auto"/>
        <w:tblInd w:w="115" w:type="dxa"/>
        <w:tblBorders>
          <w:top w:val="single" w:sz="4" w:space="0" w:color="auto"/>
          <w:bottom w:val="single" w:sz="4" w:space="0" w:color="auto"/>
          <w:insideH w:val="single" w:sz="4" w:space="0" w:color="auto"/>
        </w:tblBorders>
        <w:tblLook w:val="04A0" w:firstRow="1" w:lastRow="0" w:firstColumn="1" w:lastColumn="0" w:noHBand="0" w:noVBand="1"/>
      </w:tblPr>
      <w:tblGrid>
        <w:gridCol w:w="2113"/>
        <w:gridCol w:w="2363"/>
        <w:gridCol w:w="2487"/>
        <w:gridCol w:w="2498"/>
      </w:tblGrid>
      <w:tr w:rsidR="002C2E33" w:rsidRPr="002C2E33" w:rsidTr="005E5B41">
        <w:trPr>
          <w:trHeight w:val="45"/>
        </w:trPr>
        <w:tc>
          <w:tcPr>
            <w:tcW w:w="3013" w:type="dxa"/>
            <w:shd w:val="clear" w:color="auto" w:fill="EEECE1" w:themeFill="background2"/>
            <w:vAlign w:val="center"/>
            <w:hideMark/>
          </w:tcPr>
          <w:p w:rsidR="002C2E33" w:rsidRPr="002C2E33" w:rsidRDefault="002C2E33" w:rsidP="002C2E33">
            <w:pPr>
              <w:spacing w:after="0" w:line="240" w:lineRule="auto"/>
              <w:jc w:val="center"/>
              <w:rPr>
                <w:rFonts w:ascii="Times New Roman" w:hAnsi="Times New Roman" w:cs="Times New Roman"/>
                <w:b/>
                <w:sz w:val="20"/>
                <w:szCs w:val="20"/>
                <w:lang w:val="sr-Cyrl-RS"/>
              </w:rPr>
            </w:pPr>
            <w:r w:rsidRPr="002C2E33">
              <w:rPr>
                <w:rFonts w:ascii="Times New Roman" w:hAnsi="Times New Roman" w:cs="Times New Roman"/>
                <w:b/>
                <w:color w:val="000000"/>
                <w:sz w:val="20"/>
                <w:szCs w:val="20"/>
                <w:lang w:val="sr-Cyrl-RS"/>
              </w:rPr>
              <w:t>Прегледа на месту повређивања и разбољевања</w:t>
            </w:r>
          </w:p>
          <w:p w:rsidR="002C2E33" w:rsidRPr="002C2E33" w:rsidRDefault="002C2E33" w:rsidP="002C2E33">
            <w:pPr>
              <w:spacing w:after="0" w:line="240" w:lineRule="auto"/>
              <w:jc w:val="center"/>
              <w:rPr>
                <w:rFonts w:ascii="Times New Roman" w:hAnsi="Times New Roman" w:cs="Times New Roman"/>
                <w:b/>
                <w:sz w:val="20"/>
                <w:szCs w:val="20"/>
                <w:lang w:val="sr-Cyrl-RS"/>
              </w:rPr>
            </w:pPr>
            <w:r w:rsidRPr="002C2E33">
              <w:rPr>
                <w:rFonts w:ascii="Times New Roman" w:hAnsi="Times New Roman" w:cs="Times New Roman"/>
                <w:b/>
                <w:color w:val="000000"/>
                <w:sz w:val="20"/>
                <w:szCs w:val="20"/>
                <w:lang w:val="sr-Cyrl-RS"/>
              </w:rPr>
              <w:t>(на терену)</w:t>
            </w:r>
          </w:p>
        </w:tc>
        <w:tc>
          <w:tcPr>
            <w:tcW w:w="3653" w:type="dxa"/>
            <w:shd w:val="clear" w:color="auto" w:fill="EEECE1" w:themeFill="background2"/>
            <w:vAlign w:val="center"/>
            <w:hideMark/>
          </w:tcPr>
          <w:p w:rsidR="002C2E33" w:rsidRPr="002C2E33" w:rsidRDefault="002C2E33" w:rsidP="002C2E33">
            <w:pPr>
              <w:spacing w:after="0" w:line="240" w:lineRule="auto"/>
              <w:jc w:val="center"/>
              <w:rPr>
                <w:rFonts w:ascii="Times New Roman" w:hAnsi="Times New Roman" w:cs="Times New Roman"/>
                <w:b/>
                <w:sz w:val="20"/>
                <w:szCs w:val="20"/>
                <w:lang w:val="sr-Cyrl-RS"/>
              </w:rPr>
            </w:pPr>
            <w:r w:rsidRPr="002C2E33">
              <w:rPr>
                <w:rFonts w:ascii="Times New Roman" w:hAnsi="Times New Roman" w:cs="Times New Roman"/>
                <w:b/>
                <w:color w:val="000000"/>
                <w:sz w:val="20"/>
                <w:szCs w:val="20"/>
                <w:lang w:val="sr-Cyrl-RS"/>
              </w:rPr>
              <w:t>Прегледа у здравственој установи</w:t>
            </w:r>
          </w:p>
          <w:p w:rsidR="002C2E33" w:rsidRPr="002C2E33" w:rsidRDefault="002C2E33" w:rsidP="002C2E33">
            <w:pPr>
              <w:spacing w:after="0" w:line="240" w:lineRule="auto"/>
              <w:jc w:val="center"/>
              <w:rPr>
                <w:rFonts w:ascii="Times New Roman" w:hAnsi="Times New Roman" w:cs="Times New Roman"/>
                <w:b/>
                <w:sz w:val="20"/>
                <w:szCs w:val="20"/>
                <w:lang w:val="sr-Cyrl-RS"/>
              </w:rPr>
            </w:pPr>
            <w:r w:rsidRPr="002C2E33">
              <w:rPr>
                <w:rFonts w:ascii="Times New Roman" w:hAnsi="Times New Roman" w:cs="Times New Roman"/>
                <w:b/>
                <w:color w:val="000000"/>
                <w:sz w:val="20"/>
                <w:szCs w:val="20"/>
                <w:lang w:val="sr-Cyrl-RS"/>
              </w:rPr>
              <w:t>(у амбуланти ХМП)</w:t>
            </w:r>
          </w:p>
        </w:tc>
        <w:tc>
          <w:tcPr>
            <w:tcW w:w="3653" w:type="dxa"/>
            <w:shd w:val="clear" w:color="auto" w:fill="EEECE1" w:themeFill="background2"/>
            <w:vAlign w:val="center"/>
            <w:hideMark/>
          </w:tcPr>
          <w:p w:rsidR="002C2E33" w:rsidRPr="002C2E33" w:rsidRDefault="002C2E33" w:rsidP="002C2E33">
            <w:pPr>
              <w:spacing w:after="0" w:line="240" w:lineRule="auto"/>
              <w:jc w:val="center"/>
              <w:rPr>
                <w:rFonts w:ascii="Times New Roman" w:hAnsi="Times New Roman" w:cs="Times New Roman"/>
                <w:b/>
                <w:sz w:val="20"/>
                <w:szCs w:val="20"/>
                <w:lang w:val="sr-Cyrl-RS"/>
              </w:rPr>
            </w:pPr>
            <w:r w:rsidRPr="002C2E33">
              <w:rPr>
                <w:rFonts w:ascii="Times New Roman" w:hAnsi="Times New Roman" w:cs="Times New Roman"/>
                <w:b/>
                <w:color w:val="000000"/>
                <w:sz w:val="20"/>
                <w:szCs w:val="20"/>
                <w:lang w:val="sr-Cyrl-RS"/>
              </w:rPr>
              <w:t>Укупне дијагностичко-терапијске услуге</w:t>
            </w:r>
          </w:p>
        </w:tc>
        <w:tc>
          <w:tcPr>
            <w:tcW w:w="4081" w:type="dxa"/>
            <w:shd w:val="clear" w:color="auto" w:fill="EEECE1" w:themeFill="background2"/>
            <w:vAlign w:val="center"/>
            <w:hideMark/>
          </w:tcPr>
          <w:p w:rsidR="002C2E33" w:rsidRPr="002C2E33" w:rsidRDefault="002C2E33" w:rsidP="002C2E33">
            <w:pPr>
              <w:spacing w:after="0" w:line="240" w:lineRule="auto"/>
              <w:jc w:val="center"/>
              <w:rPr>
                <w:rFonts w:ascii="Times New Roman" w:hAnsi="Times New Roman" w:cs="Times New Roman"/>
                <w:b/>
                <w:sz w:val="20"/>
                <w:szCs w:val="20"/>
                <w:lang w:val="sr-Cyrl-RS"/>
              </w:rPr>
            </w:pPr>
            <w:r w:rsidRPr="002C2E33">
              <w:rPr>
                <w:rFonts w:ascii="Times New Roman" w:hAnsi="Times New Roman" w:cs="Times New Roman"/>
                <w:b/>
                <w:color w:val="000000"/>
                <w:sz w:val="20"/>
                <w:szCs w:val="20"/>
                <w:lang w:val="sr-Cyrl-RS"/>
              </w:rPr>
              <w:t>Санитетски превоз</w:t>
            </w:r>
          </w:p>
          <w:p w:rsidR="002C2E33" w:rsidRPr="002C2E33" w:rsidRDefault="002C2E33" w:rsidP="002C2E33">
            <w:pPr>
              <w:spacing w:after="0" w:line="240" w:lineRule="auto"/>
              <w:jc w:val="center"/>
              <w:rPr>
                <w:rFonts w:ascii="Times New Roman" w:hAnsi="Times New Roman" w:cs="Times New Roman"/>
                <w:b/>
                <w:sz w:val="20"/>
                <w:szCs w:val="20"/>
                <w:lang w:val="sr-Cyrl-RS"/>
              </w:rPr>
            </w:pPr>
            <w:r w:rsidRPr="002C2E33">
              <w:rPr>
                <w:rFonts w:ascii="Times New Roman" w:hAnsi="Times New Roman" w:cs="Times New Roman"/>
                <w:b/>
                <w:color w:val="000000"/>
                <w:sz w:val="20"/>
                <w:szCs w:val="20"/>
                <w:lang w:val="sr-Cyrl-RS"/>
              </w:rPr>
              <w:t>(укупно км)</w:t>
            </w:r>
          </w:p>
        </w:tc>
      </w:tr>
      <w:tr w:rsidR="002C2E33" w:rsidRPr="002C2E33" w:rsidTr="005E5B41">
        <w:trPr>
          <w:trHeight w:val="45"/>
        </w:trPr>
        <w:tc>
          <w:tcPr>
            <w:tcW w:w="3013" w:type="dxa"/>
            <w:vAlign w:val="center"/>
            <w:hideMark/>
          </w:tcPr>
          <w:p w:rsidR="002C2E33" w:rsidRPr="002C2E33" w:rsidRDefault="002C2E33" w:rsidP="002C2E33">
            <w:pPr>
              <w:spacing w:after="0" w:line="240" w:lineRule="auto"/>
              <w:jc w:val="center"/>
              <w:rPr>
                <w:rFonts w:ascii="Times New Roman" w:hAnsi="Times New Roman" w:cs="Times New Roman"/>
                <w:sz w:val="20"/>
                <w:szCs w:val="20"/>
                <w:lang w:val="en-GB"/>
              </w:rPr>
            </w:pPr>
            <w:r w:rsidRPr="002C2E33">
              <w:rPr>
                <w:rFonts w:ascii="Times New Roman" w:hAnsi="Times New Roman" w:cs="Times New Roman"/>
                <w:color w:val="000000"/>
                <w:sz w:val="20"/>
                <w:szCs w:val="20"/>
                <w:lang w:val="sr-Cyrl-RS"/>
              </w:rPr>
              <w:t>4</w:t>
            </w:r>
            <w:r w:rsidRPr="002C2E33">
              <w:rPr>
                <w:rFonts w:ascii="Times New Roman" w:hAnsi="Times New Roman" w:cs="Times New Roman"/>
                <w:color w:val="000000"/>
                <w:sz w:val="20"/>
                <w:szCs w:val="20"/>
                <w:lang w:val="en-GB"/>
              </w:rPr>
              <w:t>4</w:t>
            </w:r>
            <w:r w:rsidRPr="002C2E33">
              <w:rPr>
                <w:rFonts w:ascii="Times New Roman" w:hAnsi="Times New Roman" w:cs="Times New Roman"/>
                <w:color w:val="000000"/>
                <w:sz w:val="20"/>
                <w:szCs w:val="20"/>
                <w:lang w:val="sr-Cyrl-RS"/>
              </w:rPr>
              <w:t>5.</w:t>
            </w:r>
            <w:r w:rsidRPr="002C2E33">
              <w:rPr>
                <w:rFonts w:ascii="Times New Roman" w:hAnsi="Times New Roman" w:cs="Times New Roman"/>
                <w:color w:val="000000"/>
                <w:sz w:val="20"/>
                <w:szCs w:val="20"/>
                <w:lang w:val="en-GB"/>
              </w:rPr>
              <w:t>0</w:t>
            </w:r>
            <w:r w:rsidRPr="002C2E33">
              <w:rPr>
                <w:rFonts w:ascii="Times New Roman" w:hAnsi="Times New Roman" w:cs="Times New Roman"/>
                <w:color w:val="000000"/>
                <w:sz w:val="20"/>
                <w:szCs w:val="20"/>
                <w:lang w:val="sr-Cyrl-RS"/>
              </w:rPr>
              <w:t>00</w:t>
            </w:r>
          </w:p>
        </w:tc>
        <w:tc>
          <w:tcPr>
            <w:tcW w:w="3653" w:type="dxa"/>
            <w:vAlign w:val="center"/>
            <w:hideMark/>
          </w:tcPr>
          <w:p w:rsidR="002C2E33" w:rsidRPr="002C2E33" w:rsidRDefault="002C2E33" w:rsidP="002C2E33">
            <w:pPr>
              <w:spacing w:after="0" w:line="240" w:lineRule="auto"/>
              <w:jc w:val="center"/>
              <w:rPr>
                <w:rFonts w:ascii="Times New Roman" w:hAnsi="Times New Roman" w:cs="Times New Roman"/>
                <w:sz w:val="20"/>
                <w:szCs w:val="20"/>
                <w:lang w:val="sr-Cyrl-RS"/>
              </w:rPr>
            </w:pPr>
            <w:r w:rsidRPr="002C2E33">
              <w:rPr>
                <w:rFonts w:ascii="Times New Roman" w:hAnsi="Times New Roman" w:cs="Times New Roman"/>
                <w:color w:val="000000"/>
                <w:sz w:val="20"/>
                <w:szCs w:val="20"/>
                <w:lang w:val="sr-Cyrl-RS"/>
              </w:rPr>
              <w:t>1.</w:t>
            </w:r>
            <w:r w:rsidRPr="002C2E33">
              <w:rPr>
                <w:rFonts w:ascii="Times New Roman" w:hAnsi="Times New Roman" w:cs="Times New Roman"/>
                <w:color w:val="000000"/>
                <w:sz w:val="20"/>
                <w:szCs w:val="20"/>
                <w:lang w:val="en-GB"/>
              </w:rPr>
              <w:t>370</w:t>
            </w:r>
            <w:r w:rsidRPr="002C2E33">
              <w:rPr>
                <w:rFonts w:ascii="Times New Roman" w:hAnsi="Times New Roman" w:cs="Times New Roman"/>
                <w:color w:val="000000"/>
                <w:sz w:val="20"/>
                <w:szCs w:val="20"/>
                <w:lang w:val="sr-Cyrl-RS"/>
              </w:rPr>
              <w:t>.</w:t>
            </w:r>
            <w:r w:rsidRPr="002C2E33">
              <w:rPr>
                <w:rFonts w:ascii="Times New Roman" w:hAnsi="Times New Roman" w:cs="Times New Roman"/>
                <w:color w:val="000000"/>
                <w:sz w:val="20"/>
                <w:szCs w:val="20"/>
                <w:lang w:val="en-GB"/>
              </w:rPr>
              <w:t>0</w:t>
            </w:r>
            <w:r w:rsidRPr="002C2E33">
              <w:rPr>
                <w:rFonts w:ascii="Times New Roman" w:hAnsi="Times New Roman" w:cs="Times New Roman"/>
                <w:color w:val="000000"/>
                <w:sz w:val="20"/>
                <w:szCs w:val="20"/>
                <w:lang w:val="sr-Cyrl-RS"/>
              </w:rPr>
              <w:t>00</w:t>
            </w:r>
          </w:p>
        </w:tc>
        <w:tc>
          <w:tcPr>
            <w:tcW w:w="3653" w:type="dxa"/>
            <w:vAlign w:val="center"/>
            <w:hideMark/>
          </w:tcPr>
          <w:p w:rsidR="002C2E33" w:rsidRPr="002C2E33" w:rsidRDefault="002C2E33" w:rsidP="002C2E33">
            <w:pPr>
              <w:spacing w:after="0" w:line="240" w:lineRule="auto"/>
              <w:jc w:val="center"/>
              <w:rPr>
                <w:rFonts w:ascii="Times New Roman" w:hAnsi="Times New Roman" w:cs="Times New Roman"/>
                <w:sz w:val="20"/>
                <w:szCs w:val="20"/>
                <w:lang w:val="sr-Cyrl-RS"/>
              </w:rPr>
            </w:pPr>
            <w:r w:rsidRPr="002C2E33">
              <w:rPr>
                <w:rFonts w:ascii="Times New Roman" w:hAnsi="Times New Roman" w:cs="Times New Roman"/>
                <w:color w:val="000000"/>
                <w:sz w:val="20"/>
                <w:szCs w:val="20"/>
                <w:lang w:val="en-GB"/>
              </w:rPr>
              <w:t>3.280.0</w:t>
            </w:r>
            <w:r w:rsidRPr="002C2E33">
              <w:rPr>
                <w:rFonts w:ascii="Times New Roman" w:hAnsi="Times New Roman" w:cs="Times New Roman"/>
                <w:color w:val="000000"/>
                <w:sz w:val="20"/>
                <w:szCs w:val="20"/>
                <w:lang w:val="sr-Cyrl-RS"/>
              </w:rPr>
              <w:t>00</w:t>
            </w:r>
          </w:p>
        </w:tc>
        <w:tc>
          <w:tcPr>
            <w:tcW w:w="4081" w:type="dxa"/>
            <w:vAlign w:val="center"/>
            <w:hideMark/>
          </w:tcPr>
          <w:p w:rsidR="002C2E33" w:rsidRPr="002C2E33" w:rsidRDefault="002C2E33" w:rsidP="002C2E33">
            <w:pPr>
              <w:spacing w:after="0" w:line="240" w:lineRule="auto"/>
              <w:jc w:val="center"/>
              <w:rPr>
                <w:rFonts w:ascii="Times New Roman" w:hAnsi="Times New Roman" w:cs="Times New Roman"/>
                <w:sz w:val="20"/>
                <w:szCs w:val="20"/>
                <w:lang w:val="sr-Cyrl-RS"/>
              </w:rPr>
            </w:pPr>
            <w:r w:rsidRPr="002C2E33">
              <w:rPr>
                <w:rFonts w:ascii="Times New Roman" w:hAnsi="Times New Roman" w:cs="Times New Roman"/>
                <w:color w:val="000000"/>
                <w:sz w:val="20"/>
                <w:szCs w:val="20"/>
                <w:lang w:val="en-GB"/>
              </w:rPr>
              <w:t>44.450</w:t>
            </w:r>
            <w:r w:rsidRPr="002C2E33">
              <w:rPr>
                <w:rFonts w:ascii="Times New Roman" w:hAnsi="Times New Roman" w:cs="Times New Roman"/>
                <w:color w:val="000000"/>
                <w:sz w:val="20"/>
                <w:szCs w:val="20"/>
                <w:lang w:val="sr-Cyrl-RS"/>
              </w:rPr>
              <w:t>.000</w:t>
            </w:r>
          </w:p>
        </w:tc>
      </w:tr>
    </w:tbl>
    <w:p w:rsidR="002C2E33" w:rsidRPr="002C2E33" w:rsidRDefault="002C2E33" w:rsidP="002C2E33">
      <w:pPr>
        <w:spacing w:before="330" w:after="120" w:line="240" w:lineRule="auto"/>
        <w:jc w:val="center"/>
        <w:rPr>
          <w:rFonts w:ascii="Times New Roman" w:eastAsiaTheme="minorEastAsia" w:hAnsi="Times New Roman" w:cs="Times New Roman"/>
          <w:i/>
          <w:sz w:val="24"/>
          <w:szCs w:val="24"/>
        </w:rPr>
      </w:pPr>
      <w:r w:rsidRPr="002C2E33">
        <w:rPr>
          <w:rFonts w:ascii="Times New Roman" w:eastAsiaTheme="minorEastAsia" w:hAnsi="Times New Roman" w:cs="Times New Roman"/>
          <w:i/>
          <w:sz w:val="24"/>
          <w:szCs w:val="24"/>
        </w:rPr>
        <w:t>4.1.6. Кућно лечење, нега и палијативно збрињавање</w:t>
      </w:r>
    </w:p>
    <w:p w:rsidR="002C2E33" w:rsidRPr="002C2E33" w:rsidRDefault="002C2E33" w:rsidP="002C2E33">
      <w:pPr>
        <w:spacing w:before="240"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Здравствене услуге кућног лечења, неге и палијативног збрињавања пружају службе за здравствену заштиту одраслих или посебне организационе јединице 159 домова здравља и Градски завод за геријатрију и палијативно збрињавање Београд.</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План рада служби кућног лечења, неге и палијативног збрињавања за 2025. годину садржи: планиран укупан број прегледа лекара у службама кућног лечења, укупан број дијагностичко-терапијских услуга, број лица на кућном лечењу и планирани број лица којима ће се пружити услуге палијативног збрињавања.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Планом рада кућног лечења и палијативног збрињавања у домовима здравља за 2025. годину у Републици Србији је предвиђено пружање око 700.000 укупног броја прегледа лекара, а дијагностичко-терапијске услуге у обиму од око 5.000.000 услуга. Укупан планирани број лица на кућном лечењу и палијативном збрињавању у 2025. години у Републици Србији износи 200.000 лица, од тога 35.000 на палијативном збрињавању (Tабела 6 – План кућног лечења и палијативног збрињавања у примарној здравственој заштити).</w:t>
      </w:r>
    </w:p>
    <w:p w:rsidR="002C2E33" w:rsidRPr="002C2E33" w:rsidRDefault="002C2E33" w:rsidP="002C2E33">
      <w:pPr>
        <w:spacing w:after="150" w:line="240" w:lineRule="auto"/>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Табела 6. План кућног лечења и палијативног збрињавања у примарној здравственој заштити за 2025. годину</w:t>
      </w:r>
    </w:p>
    <w:tbl>
      <w:tblPr>
        <w:tblW w:w="5000" w:type="pct"/>
        <w:tblBorders>
          <w:top w:val="single" w:sz="4" w:space="0" w:color="auto"/>
          <w:bottom w:val="single" w:sz="4" w:space="0" w:color="auto"/>
          <w:insideH w:val="single" w:sz="4" w:space="0" w:color="auto"/>
        </w:tblBorders>
        <w:tblCellMar>
          <w:top w:w="15" w:type="dxa"/>
          <w:left w:w="15" w:type="dxa"/>
          <w:bottom w:w="15" w:type="dxa"/>
          <w:right w:w="15" w:type="dxa"/>
        </w:tblCellMar>
        <w:tblLook w:val="04A0" w:firstRow="1" w:lastRow="0" w:firstColumn="1" w:lastColumn="0" w:noHBand="0" w:noVBand="1"/>
      </w:tblPr>
      <w:tblGrid>
        <w:gridCol w:w="1295"/>
        <w:gridCol w:w="2228"/>
        <w:gridCol w:w="3249"/>
        <w:gridCol w:w="2648"/>
      </w:tblGrid>
      <w:tr w:rsidR="002C2E33" w:rsidRPr="002C2E33" w:rsidTr="005E5B41">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Број прегледа лекара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Број дијагностичко терапијских услуга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Број осигураних лица на кућном лечењу и палијативном збрињавању</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Број осигураних лица на палијативном збрињавању</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700.000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5.000.000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200.000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35.000</w:t>
            </w:r>
          </w:p>
        </w:tc>
      </w:tr>
    </w:tbl>
    <w:p w:rsidR="002C2E33" w:rsidRPr="002C2E33" w:rsidRDefault="002C2E33" w:rsidP="002C2E33">
      <w:pPr>
        <w:spacing w:before="330" w:after="120"/>
        <w:jc w:val="center"/>
        <w:rPr>
          <w:rFonts w:ascii="Times New Roman" w:eastAsiaTheme="minorEastAsia" w:hAnsi="Times New Roman" w:cs="Times New Roman"/>
          <w:i/>
          <w:sz w:val="24"/>
          <w:szCs w:val="24"/>
        </w:rPr>
      </w:pPr>
      <w:r w:rsidRPr="002C2E33">
        <w:rPr>
          <w:rFonts w:ascii="Times New Roman" w:eastAsiaTheme="minorEastAsia" w:hAnsi="Times New Roman" w:cs="Times New Roman"/>
          <w:i/>
          <w:sz w:val="24"/>
          <w:szCs w:val="24"/>
        </w:rPr>
        <w:t>4.1.7. Дијагностика</w:t>
      </w:r>
    </w:p>
    <w:p w:rsidR="002C2E33" w:rsidRPr="002C2E33" w:rsidRDefault="002C2E33" w:rsidP="002C2E33">
      <w:pPr>
        <w:spacing w:before="240"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 оквиру дијагностике у примарној здравственој заштити планирају се лабораторијске анализе, микробиолошке анализе, као и услуге рендген и ултразвучне дијагностике (Табела 7 – План дијагностичких услуга у примарној здравственој заштити).</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 Републици Србији у 2025. години планирано је укупно 54.162.500 лабораторијских анализа, међу којима су најчешће биохемијске анализе, анализе урина, хематолошке и анализе столице. Микробиолошка дијагностика је планирана у обиму од 200.000 услуга (у заводима на примарном нивоу здравствене заштите).</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 оквиру рада рендген дијагностика планирана је са 830.000 услугa, а у ултразвучној дијагностици 500.000.</w:t>
      </w:r>
    </w:p>
    <w:p w:rsidR="002C2E33" w:rsidRPr="002C2E33" w:rsidRDefault="002C2E33" w:rsidP="002C2E33">
      <w:pPr>
        <w:spacing w:after="150" w:line="240" w:lineRule="auto"/>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Taбела 7. План дијагностичких услуга у примарној здравственој заштити за 2025. годину</w:t>
      </w:r>
    </w:p>
    <w:tbl>
      <w:tblPr>
        <w:tblW w:w="5000" w:type="pct"/>
        <w:tblBorders>
          <w:top w:val="single" w:sz="4" w:space="0" w:color="auto"/>
          <w:bottom w:val="single" w:sz="4" w:space="0" w:color="auto"/>
          <w:insideH w:val="single" w:sz="4" w:space="0" w:color="auto"/>
        </w:tblBorders>
        <w:tblCellMar>
          <w:top w:w="15" w:type="dxa"/>
          <w:left w:w="15" w:type="dxa"/>
          <w:bottom w:w="15" w:type="dxa"/>
          <w:right w:w="15" w:type="dxa"/>
        </w:tblCellMar>
        <w:tblLook w:val="04A0" w:firstRow="1" w:lastRow="0" w:firstColumn="1" w:lastColumn="0" w:noHBand="0" w:noVBand="1"/>
      </w:tblPr>
      <w:tblGrid>
        <w:gridCol w:w="7613"/>
        <w:gridCol w:w="1807"/>
      </w:tblGrid>
      <w:tr w:rsidR="002C2E33" w:rsidRPr="002C2E33" w:rsidTr="005E5B41">
        <w:tc>
          <w:tcPr>
            <w:tcW w:w="4041" w:type="pct"/>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Услуге</w:t>
            </w:r>
          </w:p>
        </w:tc>
        <w:tc>
          <w:tcPr>
            <w:tcW w:w="959" w:type="pct"/>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Планиран број услуга</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Лабораторијска дијагностика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52.000.000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Преглед столице iFOB тестом (скрининг колоректалног карцинома)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458.</w:t>
            </w:r>
            <w:r w:rsidRPr="002C2E33">
              <w:rPr>
                <w:rFonts w:ascii="Times New Roman" w:hAnsi="Times New Roman" w:cs="Times New Roman"/>
                <w:sz w:val="20"/>
                <w:szCs w:val="20"/>
                <w:lang w:val="sr-Cyrl-RS"/>
              </w:rPr>
              <w:t>6</w:t>
            </w:r>
            <w:r w:rsidRPr="002C2E33">
              <w:rPr>
                <w:rFonts w:ascii="Times New Roman" w:hAnsi="Times New Roman" w:cs="Times New Roman"/>
                <w:sz w:val="20"/>
                <w:szCs w:val="20"/>
              </w:rPr>
              <w:t>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Микробиолошка дијагностика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200.000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Рендген дијагностика – без скрининг мамографије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830.000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Ултразвучна дијагностика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500.000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Скрининг мамографија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48.</w:t>
            </w:r>
            <w:r w:rsidRPr="002C2E33">
              <w:rPr>
                <w:rFonts w:ascii="Times New Roman" w:hAnsi="Times New Roman" w:cs="Times New Roman"/>
                <w:sz w:val="20"/>
                <w:szCs w:val="20"/>
                <w:lang w:val="sr-Cyrl-RS"/>
              </w:rPr>
              <w:t>4</w:t>
            </w:r>
            <w:r w:rsidRPr="002C2E33">
              <w:rPr>
                <w:rFonts w:ascii="Times New Roman" w:hAnsi="Times New Roman" w:cs="Times New Roman"/>
                <w:sz w:val="20"/>
                <w:szCs w:val="20"/>
              </w:rPr>
              <w:t>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Цитоскрининг (прво читање ПАП бриса у оквиру скрининга рака грлића материце)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106.300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Супервизија (друго читање ПАП бриса у оквиру скрининга рака грлића материце)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lang w:val="sr-Cyrl-RS"/>
              </w:rPr>
              <w:t>19</w:t>
            </w:r>
            <w:r w:rsidRPr="002C2E33">
              <w:rPr>
                <w:rFonts w:ascii="Times New Roman" w:hAnsi="Times New Roman" w:cs="Times New Roman"/>
                <w:sz w:val="20"/>
                <w:szCs w:val="20"/>
              </w:rPr>
              <w:t>.200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Укупно дијагностичких услуга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54.162.500</w:t>
            </w:r>
          </w:p>
        </w:tc>
      </w:tr>
    </w:tbl>
    <w:p w:rsidR="002C2E33" w:rsidRPr="002C2E33" w:rsidRDefault="002C2E33" w:rsidP="002C2E33">
      <w:pPr>
        <w:spacing w:before="330" w:after="120"/>
        <w:jc w:val="center"/>
        <w:rPr>
          <w:rFonts w:ascii="Times New Roman" w:eastAsiaTheme="minorEastAsia" w:hAnsi="Times New Roman" w:cs="Times New Roman"/>
          <w:i/>
          <w:sz w:val="24"/>
          <w:szCs w:val="24"/>
        </w:rPr>
      </w:pPr>
      <w:r w:rsidRPr="002C2E33">
        <w:rPr>
          <w:rFonts w:ascii="Times New Roman" w:eastAsiaTheme="minorEastAsia" w:hAnsi="Times New Roman" w:cs="Times New Roman"/>
          <w:i/>
          <w:sz w:val="24"/>
          <w:szCs w:val="24"/>
        </w:rPr>
        <w:t>4.1.8. Специјалистичко-консултативна делатност</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 домовима здравља и заводима у оквиру организованих специјалистичко-консултативних служби, по упуту изабраног лекара планира се у 2025. години око 3.080.000 специјалистичко-консултативних прегледа лекара и око 8.796.500 дијагностичко-терапијских услуга (Табела 8 – План специјалистичко-консултативних услуга лечења у примарној здравственој заштити).</w:t>
      </w:r>
    </w:p>
    <w:p w:rsidR="002C2E33" w:rsidRPr="002C2E33" w:rsidRDefault="002C2E33" w:rsidP="002C2E33">
      <w:pPr>
        <w:spacing w:after="150" w:line="240" w:lineRule="auto"/>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Табела 8. План специјалистичко-консултативних услуга лечења у примарној здравственој заштити за 2025. годину</w:t>
      </w:r>
    </w:p>
    <w:tbl>
      <w:tblPr>
        <w:tblW w:w="5000" w:type="pct"/>
        <w:tblBorders>
          <w:top w:val="single" w:sz="4" w:space="0" w:color="auto"/>
          <w:bottom w:val="single" w:sz="4" w:space="0" w:color="auto"/>
          <w:insideH w:val="single" w:sz="4" w:space="0" w:color="auto"/>
        </w:tblBorders>
        <w:tblCellMar>
          <w:top w:w="15" w:type="dxa"/>
          <w:left w:w="15" w:type="dxa"/>
          <w:bottom w:w="15" w:type="dxa"/>
          <w:right w:w="15" w:type="dxa"/>
        </w:tblCellMar>
        <w:tblLook w:val="04A0" w:firstRow="1" w:lastRow="0" w:firstColumn="1" w:lastColumn="0" w:noHBand="0" w:noVBand="1"/>
      </w:tblPr>
      <w:tblGrid>
        <w:gridCol w:w="3286"/>
        <w:gridCol w:w="3114"/>
        <w:gridCol w:w="3020"/>
      </w:tblGrid>
      <w:tr w:rsidR="002C2E33" w:rsidRPr="002C2E33" w:rsidTr="005E5B41">
        <w:tc>
          <w:tcPr>
            <w:tcW w:w="1744" w:type="pct"/>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Област здравствене заштите</w:t>
            </w:r>
          </w:p>
        </w:tc>
        <w:tc>
          <w:tcPr>
            <w:tcW w:w="1653" w:type="pct"/>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Укупно прегледа лекара ради дијагностике и лечења</w:t>
            </w:r>
          </w:p>
        </w:tc>
        <w:tc>
          <w:tcPr>
            <w:tcW w:w="1603" w:type="pct"/>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Укупно дијагностичко-терапијских услуга</w:t>
            </w:r>
          </w:p>
        </w:tc>
      </w:tr>
      <w:tr w:rsidR="002C2E33" w:rsidRPr="002C2E33" w:rsidTr="005E5B41">
        <w:tc>
          <w:tcPr>
            <w:tcW w:w="1744" w:type="pct"/>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Пнеумофтизиолошка заштита</w:t>
            </w:r>
          </w:p>
        </w:tc>
        <w:tc>
          <w:tcPr>
            <w:tcW w:w="1653" w:type="pct"/>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230.000</w:t>
            </w:r>
          </w:p>
        </w:tc>
        <w:tc>
          <w:tcPr>
            <w:tcW w:w="1603" w:type="pct"/>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225.000</w:t>
            </w:r>
          </w:p>
        </w:tc>
      </w:tr>
      <w:tr w:rsidR="002C2E33" w:rsidRPr="002C2E33" w:rsidTr="005E5B41">
        <w:tc>
          <w:tcPr>
            <w:tcW w:w="1744" w:type="pct"/>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Интерна медицина</w:t>
            </w:r>
          </w:p>
        </w:tc>
        <w:tc>
          <w:tcPr>
            <w:tcW w:w="1653" w:type="pct"/>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800.000</w:t>
            </w:r>
          </w:p>
        </w:tc>
        <w:tc>
          <w:tcPr>
            <w:tcW w:w="1603" w:type="pct"/>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1.500.000</w:t>
            </w:r>
          </w:p>
        </w:tc>
      </w:tr>
      <w:tr w:rsidR="002C2E33" w:rsidRPr="002C2E33" w:rsidTr="005E5B41">
        <w:tc>
          <w:tcPr>
            <w:tcW w:w="1744" w:type="pct"/>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ОРЛ</w:t>
            </w:r>
          </w:p>
        </w:tc>
        <w:tc>
          <w:tcPr>
            <w:tcW w:w="1653" w:type="pct"/>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420.000</w:t>
            </w:r>
          </w:p>
        </w:tc>
        <w:tc>
          <w:tcPr>
            <w:tcW w:w="1603" w:type="pct"/>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260.000</w:t>
            </w:r>
          </w:p>
        </w:tc>
      </w:tr>
      <w:tr w:rsidR="002C2E33" w:rsidRPr="002C2E33" w:rsidTr="005E5B41">
        <w:tc>
          <w:tcPr>
            <w:tcW w:w="1744" w:type="pct"/>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Офталмологија</w:t>
            </w:r>
          </w:p>
        </w:tc>
        <w:tc>
          <w:tcPr>
            <w:tcW w:w="1653" w:type="pct"/>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500.000</w:t>
            </w:r>
          </w:p>
        </w:tc>
        <w:tc>
          <w:tcPr>
            <w:tcW w:w="1603" w:type="pct"/>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550.000</w:t>
            </w:r>
          </w:p>
        </w:tc>
      </w:tr>
      <w:tr w:rsidR="002C2E33" w:rsidRPr="002C2E33" w:rsidTr="005E5B41">
        <w:tc>
          <w:tcPr>
            <w:tcW w:w="1744" w:type="pct"/>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Психијатрија</w:t>
            </w:r>
          </w:p>
        </w:tc>
        <w:tc>
          <w:tcPr>
            <w:tcW w:w="1653" w:type="pct"/>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350.000</w:t>
            </w:r>
          </w:p>
        </w:tc>
        <w:tc>
          <w:tcPr>
            <w:tcW w:w="1603" w:type="pct"/>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150.000</w:t>
            </w:r>
          </w:p>
        </w:tc>
      </w:tr>
      <w:tr w:rsidR="002C2E33" w:rsidRPr="002C2E33" w:rsidTr="005E5B41">
        <w:tc>
          <w:tcPr>
            <w:tcW w:w="1744" w:type="pct"/>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Дерматологија</w:t>
            </w:r>
          </w:p>
        </w:tc>
        <w:tc>
          <w:tcPr>
            <w:tcW w:w="1653" w:type="pct"/>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250.000</w:t>
            </w:r>
          </w:p>
        </w:tc>
        <w:tc>
          <w:tcPr>
            <w:tcW w:w="1603" w:type="pct"/>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110.000</w:t>
            </w:r>
          </w:p>
        </w:tc>
      </w:tr>
      <w:tr w:rsidR="002C2E33" w:rsidRPr="002C2E33" w:rsidTr="005E5B41">
        <w:tc>
          <w:tcPr>
            <w:tcW w:w="1744" w:type="pct"/>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Физикална медицина и рехабилитација</w:t>
            </w:r>
          </w:p>
        </w:tc>
        <w:tc>
          <w:tcPr>
            <w:tcW w:w="1653" w:type="pct"/>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500.000</w:t>
            </w:r>
          </w:p>
        </w:tc>
        <w:tc>
          <w:tcPr>
            <w:tcW w:w="1603" w:type="pct"/>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6.000.000</w:t>
            </w:r>
          </w:p>
        </w:tc>
      </w:tr>
      <w:tr w:rsidR="002C2E33" w:rsidRPr="002C2E33" w:rsidTr="005E5B41">
        <w:tc>
          <w:tcPr>
            <w:tcW w:w="1744" w:type="pct"/>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Спортска медицина</w:t>
            </w:r>
          </w:p>
        </w:tc>
        <w:tc>
          <w:tcPr>
            <w:tcW w:w="1653" w:type="pct"/>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30.000</w:t>
            </w:r>
          </w:p>
        </w:tc>
        <w:tc>
          <w:tcPr>
            <w:tcW w:w="1603" w:type="pct"/>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1.500</w:t>
            </w:r>
          </w:p>
        </w:tc>
      </w:tr>
      <w:tr w:rsidR="002C2E33" w:rsidRPr="002C2E33" w:rsidTr="005E5B41">
        <w:tc>
          <w:tcPr>
            <w:tcW w:w="1744" w:type="pct"/>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Укупно</w:t>
            </w:r>
          </w:p>
        </w:tc>
        <w:tc>
          <w:tcPr>
            <w:tcW w:w="1653" w:type="pct"/>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3.080.000</w:t>
            </w:r>
          </w:p>
        </w:tc>
        <w:tc>
          <w:tcPr>
            <w:tcW w:w="1603" w:type="pct"/>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8.796.500</w:t>
            </w:r>
          </w:p>
        </w:tc>
      </w:tr>
    </w:tbl>
    <w:p w:rsidR="002C2E33" w:rsidRPr="002C2E33" w:rsidRDefault="002C2E33" w:rsidP="002C2E33">
      <w:pPr>
        <w:spacing w:before="330" w:after="120"/>
        <w:jc w:val="center"/>
        <w:rPr>
          <w:rFonts w:ascii="Times New Roman" w:eastAsiaTheme="minorEastAsia" w:hAnsi="Times New Roman" w:cs="Times New Roman"/>
          <w:i/>
          <w:sz w:val="24"/>
          <w:szCs w:val="24"/>
        </w:rPr>
      </w:pPr>
      <w:r w:rsidRPr="002C2E33">
        <w:rPr>
          <w:rFonts w:ascii="Times New Roman" w:eastAsiaTheme="minorEastAsia" w:hAnsi="Times New Roman" w:cs="Times New Roman"/>
          <w:i/>
          <w:sz w:val="24"/>
          <w:szCs w:val="24"/>
        </w:rPr>
        <w:t>4.1.9. Стоматолошка здравствена заштита</w:t>
      </w:r>
    </w:p>
    <w:p w:rsidR="002C2E33" w:rsidRPr="002C2E33" w:rsidRDefault="002C2E33" w:rsidP="002C2E33">
      <w:pPr>
        <w:spacing w:before="240"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 области стоматолошке здравствене заштите планирају се мере превенције и профилаксе са циљем очувања и унапређења оралног здравља осигураних лица и терапијске услуге ради лечења болести уста и зуба. Укупно је планирано 5.492.050 превентивних и профилактичких мера: превентивни прегледи одојчади, стоматолошки прегледи мале и школске деце, омладине и студената на редовном школовању до навршене 26-те године живота, као и трудница и породиља, систематски прегледи деце у трећој, седмој и дванаестој години живота, уклањање наслага, апликација флуорида, заливање фисура сталних молара и здравствено-васпитни рад (Табела 9. – План стоматолошке здравствене заштите за 2025. годину).</w:t>
      </w:r>
    </w:p>
    <w:p w:rsidR="002C2E33" w:rsidRPr="002C2E33" w:rsidRDefault="002C2E33" w:rsidP="002C2E33">
      <w:pPr>
        <w:spacing w:after="150"/>
        <w:jc w:val="both"/>
        <w:rPr>
          <w:rFonts w:ascii="Times New Roman" w:eastAsiaTheme="minorEastAsia" w:hAnsi="Times New Roman" w:cs="Times New Roman"/>
          <w:sz w:val="24"/>
          <w:szCs w:val="24"/>
          <w:lang w:val="sr-Cyrl-RS"/>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За стоматолошку здравствену заштиту планирано је око 4.370.000 терапијских услуга ради лечења болести уста и зуба, које су разврстане у 274 различита терапијска и дијагностичка поступка.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Табела 9. План стоматолошке здравствене заштите за 2025. годину</w:t>
      </w:r>
    </w:p>
    <w:tbl>
      <w:tblPr>
        <w:tblW w:w="5000" w:type="pct"/>
        <w:tblBorders>
          <w:top w:val="single" w:sz="4" w:space="0" w:color="auto"/>
          <w:bottom w:val="single" w:sz="4" w:space="0" w:color="auto"/>
          <w:insideH w:val="single" w:sz="4" w:space="0" w:color="auto"/>
        </w:tblBorders>
        <w:tblCellMar>
          <w:top w:w="15" w:type="dxa"/>
          <w:left w:w="15" w:type="dxa"/>
          <w:bottom w:w="15" w:type="dxa"/>
          <w:right w:w="15" w:type="dxa"/>
        </w:tblCellMar>
        <w:tblLook w:val="04A0" w:firstRow="1" w:lastRow="0" w:firstColumn="1" w:lastColumn="0" w:noHBand="0" w:noVBand="1"/>
      </w:tblPr>
      <w:tblGrid>
        <w:gridCol w:w="7203"/>
        <w:gridCol w:w="2217"/>
      </w:tblGrid>
      <w:tr w:rsidR="002C2E33" w:rsidRPr="002C2E33" w:rsidTr="005E5B41">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Врста услуге према општем акту о садржају и обиму права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Планиран број услуга</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Превентивни преглед одојчади од 2 месеца до навршене једне године живота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61.050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Стоматолошки преглед</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1.500.000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Систематски преглед</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193.000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Уклањање наслага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1.400.000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Апликација флуорида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774.000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Заливање фисура сталних молара (по зубу)</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194.000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Здравствено васпитни рад</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1.370.000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Укупно превентивне мере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5.492.050</w:t>
            </w:r>
          </w:p>
        </w:tc>
      </w:tr>
      <w:tr w:rsidR="002C2E33" w:rsidRPr="002C2E33" w:rsidTr="005E5B41">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Укупно терапијске услуге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4.370.000</w:t>
            </w:r>
          </w:p>
        </w:tc>
      </w:tr>
    </w:tbl>
    <w:p w:rsidR="002C2E33" w:rsidRPr="002C2E33" w:rsidRDefault="002C2E33" w:rsidP="002C2E33">
      <w:pPr>
        <w:spacing w:before="330" w:after="120" w:line="240" w:lineRule="auto"/>
        <w:jc w:val="center"/>
        <w:rPr>
          <w:rFonts w:ascii="Times New Roman" w:eastAsiaTheme="minorEastAsia" w:hAnsi="Times New Roman" w:cs="Times New Roman"/>
          <w:i/>
          <w:sz w:val="24"/>
          <w:szCs w:val="24"/>
        </w:rPr>
      </w:pPr>
      <w:r w:rsidRPr="002C2E33">
        <w:rPr>
          <w:rFonts w:ascii="Times New Roman" w:eastAsiaTheme="minorEastAsia" w:hAnsi="Times New Roman" w:cs="Times New Roman"/>
          <w:i/>
          <w:sz w:val="24"/>
          <w:szCs w:val="24"/>
        </w:rPr>
        <w:t>4.1.10. Лекови и медицинска средства</w:t>
      </w:r>
    </w:p>
    <w:p w:rsidR="002C2E33" w:rsidRPr="002C2E33" w:rsidRDefault="002C2E33" w:rsidP="002C2E33">
      <w:pPr>
        <w:spacing w:before="240"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Лекови и медицинска средства на примарном нивоу здравствене заштите планирају се на основу реализације у претходном периоду. у складу са планом потреба и закљученим одговарајућим уговором са Републичким фондом за здравствено осигурање. Апотеке планирају лекове са Листе А и Листе А1 Листе лекова. Лекове и медицинска средства прописују лекари, у складу са стручно-медицинском доктрином и према општем акту Републичког фонда којим се утврђује Листа лекова који се прописују и издају на терет средстава обавезног здравственог осигурања и општем акту о медицинско-техничким помагалима која се обезбеђују из средстава обавезног здравственог осигурања. Медицинско-техничка помагала су медицинска средства, у складу са законом.</w:t>
      </w:r>
    </w:p>
    <w:p w:rsidR="002C2E33" w:rsidRPr="002C2E33" w:rsidRDefault="002C2E33" w:rsidP="002C2E33">
      <w:pPr>
        <w:spacing w:before="330" w:after="120"/>
        <w:jc w:val="center"/>
        <w:rPr>
          <w:rFonts w:ascii="Times New Roman" w:eastAsiaTheme="minorEastAsia" w:hAnsi="Times New Roman" w:cs="Times New Roman"/>
          <w:i/>
          <w:iCs/>
          <w:sz w:val="24"/>
          <w:szCs w:val="24"/>
        </w:rPr>
      </w:pPr>
      <w:r w:rsidRPr="002C2E33">
        <w:rPr>
          <w:rFonts w:ascii="Times New Roman" w:eastAsiaTheme="minorEastAsia" w:hAnsi="Times New Roman" w:cs="Times New Roman"/>
          <w:i/>
          <w:iCs/>
          <w:sz w:val="24"/>
          <w:szCs w:val="24"/>
        </w:rPr>
        <w:t>4.2. Дијализа у здравственим установама и кућним условима</w:t>
      </w:r>
    </w:p>
    <w:p w:rsidR="002C2E33" w:rsidRPr="002C2E33" w:rsidRDefault="002C2E33" w:rsidP="002C2E33">
      <w:pPr>
        <w:spacing w:before="240"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Здравствене услуге у области дијализе за 2025. годину утврђују се и планирају на основу ажуриране базе података осигураних лица која остварују лечење поступцима дијализе (хронични програм) на терет средстава обавезног здравственог осигурања у Републици Србији (месеци пресека март и септембар) и планско извештајних табела које се односе на број лица и број дијализних поступака на програму хемодијализе, перитонеалне дијализе и континуираних поступака замене бубрежне функције (CAPD).</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Поступци лечења кроз хронични програм дијализе пружају се у здравственој установи и у кућним условима у укупно 67 дијализних центара (од којих су четири дијализна центра у установама ван Плана мреже и обезбеђују хронични програм дијализе само у установи).</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Након периода пандемије, нарочито током друге половине 2021. и током 2022. године. када је дошло до значајног смањења броја пацијената који су користили услуге дијализе у установама из и ван Плана мреже, током 2023.</w:t>
      </w:r>
      <w:r w:rsidRPr="002C2E33">
        <w:rPr>
          <w:rFonts w:ascii="Times New Roman" w:eastAsiaTheme="minorEastAsia" w:hAnsi="Times New Roman" w:cs="Times New Roman"/>
          <w:sz w:val="24"/>
          <w:szCs w:val="24"/>
          <w:lang w:val="sr-Cyrl-RS"/>
        </w:rPr>
        <w:t xml:space="preserve"> и 2024. године</w:t>
      </w:r>
      <w:r w:rsidRPr="002C2E33">
        <w:rPr>
          <w:rFonts w:ascii="Times New Roman" w:eastAsiaTheme="minorEastAsia" w:hAnsi="Times New Roman" w:cs="Times New Roman"/>
          <w:sz w:val="24"/>
          <w:szCs w:val="24"/>
        </w:rPr>
        <w:t xml:space="preserve"> поново </w:t>
      </w:r>
      <w:r w:rsidRPr="002C2E33">
        <w:rPr>
          <w:rFonts w:ascii="Times New Roman" w:eastAsiaTheme="minorEastAsia" w:hAnsi="Times New Roman" w:cs="Times New Roman"/>
          <w:sz w:val="24"/>
          <w:szCs w:val="24"/>
          <w:lang w:val="sr-Cyrl-RS"/>
        </w:rPr>
        <w:t>се</w:t>
      </w:r>
      <w:r w:rsidRPr="002C2E33">
        <w:rPr>
          <w:rFonts w:ascii="Times New Roman" w:eastAsiaTheme="minorEastAsia" w:hAnsi="Times New Roman" w:cs="Times New Roman"/>
          <w:sz w:val="24"/>
          <w:szCs w:val="24"/>
        </w:rPr>
        <w:t xml:space="preserve"> бележ</w:t>
      </w:r>
      <w:r w:rsidRPr="002C2E33">
        <w:rPr>
          <w:rFonts w:ascii="Times New Roman" w:eastAsiaTheme="minorEastAsia" w:hAnsi="Times New Roman" w:cs="Times New Roman"/>
          <w:sz w:val="24"/>
          <w:szCs w:val="24"/>
          <w:lang w:val="sr-Cyrl-RS"/>
        </w:rPr>
        <w:t>и</w:t>
      </w:r>
      <w:r w:rsidRPr="002C2E33">
        <w:rPr>
          <w:rFonts w:ascii="Times New Roman" w:eastAsiaTheme="minorEastAsia" w:hAnsi="Times New Roman" w:cs="Times New Roman"/>
          <w:sz w:val="24"/>
          <w:szCs w:val="24"/>
        </w:rPr>
        <w:t xml:space="preserve"> пораст броја пацијената што корелира са неадекватном примарном превенцијом и високом заступљеношћу фактора ризика за развој бубрежне инсуфицијенције. </w:t>
      </w:r>
    </w:p>
    <w:p w:rsidR="002C2E33" w:rsidRPr="002C2E33" w:rsidRDefault="002C2E33" w:rsidP="002C2E33">
      <w:pPr>
        <w:spacing w:after="150"/>
        <w:jc w:val="both"/>
        <w:rPr>
          <w:rFonts w:ascii="Times New Roman" w:eastAsiaTheme="minorEastAsia" w:hAnsi="Times New Roman" w:cs="Times New Roman"/>
          <w:sz w:val="24"/>
          <w:szCs w:val="24"/>
          <w:lang w:val="sr-Cyrl-RS"/>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Процена је да ће број осигураника на хроничном програму дијализе у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xml:space="preserve">. години порасти у складу са </w:t>
      </w:r>
      <w:r w:rsidRPr="002C2E33">
        <w:rPr>
          <w:rFonts w:ascii="Times New Roman" w:eastAsiaTheme="minorEastAsia" w:hAnsi="Times New Roman" w:cs="Times New Roman"/>
          <w:sz w:val="24"/>
          <w:szCs w:val="24"/>
          <w:lang w:val="sr-Cyrl-RS"/>
        </w:rPr>
        <w:t>тренутним трендом за око</w:t>
      </w:r>
      <w:r w:rsidRPr="002C2E33">
        <w:rPr>
          <w:rFonts w:ascii="Times New Roman" w:eastAsiaTheme="minorEastAsia" w:hAnsi="Times New Roman" w:cs="Times New Roman"/>
          <w:sz w:val="24"/>
          <w:szCs w:val="24"/>
        </w:rPr>
        <w:t xml:space="preserve"> </w:t>
      </w:r>
      <w:r w:rsidRPr="002C2E33">
        <w:rPr>
          <w:rFonts w:ascii="Times New Roman" w:eastAsiaTheme="minorEastAsia" w:hAnsi="Times New Roman" w:cs="Times New Roman"/>
          <w:sz w:val="24"/>
          <w:szCs w:val="24"/>
          <w:lang w:val="sr-Cyrl-RS"/>
        </w:rPr>
        <w:t>1-1,5</w:t>
      </w:r>
      <w:r w:rsidRPr="002C2E33">
        <w:rPr>
          <w:rFonts w:ascii="Times New Roman" w:eastAsiaTheme="minorEastAsia" w:hAnsi="Times New Roman" w:cs="Times New Roman"/>
          <w:sz w:val="24"/>
          <w:szCs w:val="24"/>
        </w:rPr>
        <w:t>%, односно да ће износити око 4</w:t>
      </w:r>
      <w:r w:rsidRPr="002C2E33">
        <w:rPr>
          <w:rFonts w:ascii="Times New Roman" w:eastAsiaTheme="minorEastAsia" w:hAnsi="Times New Roman" w:cs="Times New Roman"/>
          <w:sz w:val="24"/>
          <w:szCs w:val="24"/>
          <w:lang w:val="sr-Cyrl-RS"/>
        </w:rPr>
        <w:t>900</w:t>
      </w:r>
      <w:r w:rsidRPr="002C2E33">
        <w:rPr>
          <w:rFonts w:ascii="Times New Roman" w:eastAsiaTheme="minorEastAsia" w:hAnsi="Times New Roman" w:cs="Times New Roman"/>
          <w:sz w:val="24"/>
          <w:szCs w:val="24"/>
        </w:rPr>
        <w:t>, и то: у здравственим установама око 4</w:t>
      </w:r>
      <w:r w:rsidRPr="002C2E33">
        <w:rPr>
          <w:rFonts w:ascii="Times New Roman" w:eastAsiaTheme="minorEastAsia" w:hAnsi="Times New Roman" w:cs="Times New Roman"/>
          <w:sz w:val="24"/>
          <w:szCs w:val="24"/>
          <w:lang w:val="sr-Cyrl-RS"/>
        </w:rPr>
        <w:t>49</w:t>
      </w:r>
      <w:r w:rsidRPr="002C2E33">
        <w:rPr>
          <w:rFonts w:ascii="Times New Roman" w:eastAsiaTheme="minorEastAsia" w:hAnsi="Times New Roman" w:cs="Times New Roman"/>
          <w:sz w:val="24"/>
          <w:szCs w:val="24"/>
        </w:rPr>
        <w:t>0 и у кућним условима око 4</w:t>
      </w:r>
      <w:r w:rsidRPr="002C2E33">
        <w:rPr>
          <w:rFonts w:ascii="Times New Roman" w:eastAsiaTheme="minorEastAsia" w:hAnsi="Times New Roman" w:cs="Times New Roman"/>
          <w:sz w:val="24"/>
          <w:szCs w:val="24"/>
          <w:lang w:val="sr-Cyrl-RS"/>
        </w:rPr>
        <w:t>1</w:t>
      </w:r>
      <w:r w:rsidRPr="002C2E33">
        <w:rPr>
          <w:rFonts w:ascii="Times New Roman" w:eastAsiaTheme="minorEastAsia" w:hAnsi="Times New Roman" w:cs="Times New Roman"/>
          <w:sz w:val="24"/>
          <w:szCs w:val="24"/>
        </w:rPr>
        <w:t>0 осигураних лица. Очекује се следствено повећање и броја дијализних поступака, односно процена је да ће се у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години укупно (заједно хронични програм и акутна бубрежна инсуфицијенција) пружити око 800.000 поступака хемодијализе, перитонеалне дијализе и континуираних поступака замене бубрежне функције (CAPD) у кућним условима и у здравственој установи.</w:t>
      </w:r>
    </w:p>
    <w:p w:rsidR="002C2E33" w:rsidRPr="002C2E33" w:rsidRDefault="002C2E33" w:rsidP="002C2E33">
      <w:pPr>
        <w:spacing w:before="330" w:after="120"/>
        <w:jc w:val="center"/>
        <w:rPr>
          <w:rFonts w:ascii="Times New Roman" w:eastAsiaTheme="minorEastAsia" w:hAnsi="Times New Roman" w:cs="Times New Roman"/>
          <w:i/>
          <w:iCs/>
          <w:sz w:val="24"/>
          <w:szCs w:val="24"/>
        </w:rPr>
      </w:pPr>
      <w:r w:rsidRPr="002C2E33">
        <w:rPr>
          <w:rFonts w:ascii="Times New Roman" w:eastAsiaTheme="minorEastAsia" w:hAnsi="Times New Roman" w:cs="Times New Roman"/>
          <w:i/>
          <w:iCs/>
          <w:sz w:val="24"/>
          <w:szCs w:val="24"/>
        </w:rPr>
        <w:t>4.3. Организовани скрининг малигних болести</w:t>
      </w:r>
    </w:p>
    <w:p w:rsidR="002C2E33" w:rsidRPr="002C2E33" w:rsidRDefault="002C2E33" w:rsidP="002C2E33">
      <w:pPr>
        <w:spacing w:before="240"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 xml:space="preserve">У складу са актима Владе о </w:t>
      </w:r>
      <w:r w:rsidRPr="002C2E33">
        <w:rPr>
          <w:rFonts w:ascii="Times New Roman" w:eastAsiaTheme="minorEastAsia" w:hAnsi="Times New Roman" w:cs="Times New Roman"/>
          <w:sz w:val="24"/>
          <w:szCs w:val="24"/>
          <w:lang w:val="sr-Cyrl-RS"/>
        </w:rPr>
        <w:t>Н</w:t>
      </w:r>
      <w:r w:rsidRPr="002C2E33">
        <w:rPr>
          <w:rFonts w:ascii="Times New Roman" w:eastAsiaTheme="minorEastAsia" w:hAnsi="Times New Roman" w:cs="Times New Roman"/>
          <w:sz w:val="24"/>
          <w:szCs w:val="24"/>
        </w:rPr>
        <w:t>ационалним програмима раног откривања карцинома дојке</w:t>
      </w:r>
      <w:r w:rsidRPr="002C2E33">
        <w:rPr>
          <w:rFonts w:ascii="Times New Roman" w:eastAsiaTheme="minorEastAsia" w:hAnsi="Times New Roman" w:cs="Times New Roman"/>
          <w:sz w:val="24"/>
          <w:szCs w:val="24"/>
          <w:lang w:val="sr-Cyrl-RS"/>
        </w:rPr>
        <w:t>,</w:t>
      </w:r>
      <w:r w:rsidRPr="002C2E33">
        <w:rPr>
          <w:rFonts w:ascii="Times New Roman" w:eastAsiaTheme="minorEastAsia" w:hAnsi="Times New Roman" w:cs="Times New Roman"/>
          <w:sz w:val="24"/>
          <w:szCs w:val="24"/>
        </w:rPr>
        <w:t xml:space="preserve"> карцинома грлића материце и колоректалног карцинома на територији Републике Србије програми се спроводе по децентрализованом моделу. У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години у програме организованог скрининга за све три наведене малигне болести укључују се све здравствене установе на свим нивоима здравствене заштите. Дужина циклуса организованих скрининг програма малигних болести траје две године за организовани скрининг карцинома дојке и колоректалног карцинома и три године за организовани скрининг програм карцинома грлића материце.</w:t>
      </w:r>
    </w:p>
    <w:p w:rsidR="002C2E33" w:rsidRPr="002C2E33" w:rsidRDefault="002C2E33" w:rsidP="002C2E33">
      <w:pPr>
        <w:spacing w:before="330" w:after="120"/>
        <w:jc w:val="center"/>
        <w:rPr>
          <w:rFonts w:ascii="Times New Roman" w:eastAsiaTheme="minorEastAsia" w:hAnsi="Times New Roman" w:cs="Times New Roman"/>
          <w:i/>
          <w:sz w:val="24"/>
          <w:szCs w:val="24"/>
        </w:rPr>
      </w:pPr>
      <w:r w:rsidRPr="002C2E33">
        <w:rPr>
          <w:rFonts w:ascii="Times New Roman" w:eastAsiaTheme="minorEastAsia" w:hAnsi="Times New Roman" w:cs="Times New Roman"/>
          <w:i/>
          <w:sz w:val="24"/>
          <w:szCs w:val="24"/>
        </w:rPr>
        <w:t>4.3.1. Скрининг карцинома дојке</w:t>
      </w:r>
    </w:p>
    <w:p w:rsidR="002C2E33" w:rsidRPr="002C2E33" w:rsidRDefault="002C2E33" w:rsidP="002C2E33">
      <w:pPr>
        <w:spacing w:before="240"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Према подацима Републичког завода за статистику (Процена становништва средином 202</w:t>
      </w:r>
      <w:r w:rsidRPr="002C2E33">
        <w:rPr>
          <w:rFonts w:ascii="Times New Roman" w:eastAsiaTheme="minorEastAsia" w:hAnsi="Times New Roman" w:cs="Times New Roman"/>
          <w:sz w:val="24"/>
          <w:szCs w:val="24"/>
          <w:lang w:val="sr-Cyrl-RS"/>
        </w:rPr>
        <w:t>3</w:t>
      </w:r>
      <w:r w:rsidRPr="002C2E33">
        <w:rPr>
          <w:rFonts w:ascii="Times New Roman" w:eastAsiaTheme="minorEastAsia" w:hAnsi="Times New Roman" w:cs="Times New Roman"/>
          <w:sz w:val="24"/>
          <w:szCs w:val="24"/>
        </w:rPr>
        <w:t>. године) у Србији има 968.000 жена узраста 50–69 годинa, а за 2025. годину број жена циљне популације износи 4</w:t>
      </w:r>
      <w:r w:rsidRPr="002C2E33">
        <w:rPr>
          <w:rFonts w:ascii="Times New Roman" w:eastAsiaTheme="minorEastAsia" w:hAnsi="Times New Roman" w:cs="Times New Roman"/>
          <w:sz w:val="24"/>
          <w:szCs w:val="24"/>
          <w:lang w:val="sr-Cyrl-RS"/>
        </w:rPr>
        <w:t>84</w:t>
      </w:r>
      <w:r w:rsidRPr="002C2E33">
        <w:rPr>
          <w:rFonts w:ascii="Times New Roman" w:eastAsiaTheme="minorEastAsia" w:hAnsi="Times New Roman" w:cs="Times New Roman"/>
          <w:sz w:val="24"/>
          <w:szCs w:val="24"/>
        </w:rPr>
        <w:t>.000 (половина од укупног броја жена наведене циљне популације у Републици Србији). Према реализацији која је извршена према последњим подацима из установа (фактурисана реализација и извештаји из скрининга</w:t>
      </w:r>
      <w:r w:rsidRPr="002C2E33">
        <w:rPr>
          <w:rFonts w:ascii="Times New Roman" w:eastAsiaTheme="minorEastAsia" w:hAnsi="Times New Roman" w:cs="Times New Roman"/>
          <w:sz w:val="24"/>
          <w:szCs w:val="24"/>
          <w:lang w:val="sr-Cyrl-RS"/>
        </w:rPr>
        <w:t xml:space="preserve"> за 2023.годину</w:t>
      </w:r>
      <w:r w:rsidRPr="002C2E33">
        <w:rPr>
          <w:rFonts w:ascii="Times New Roman" w:eastAsiaTheme="minorEastAsia" w:hAnsi="Times New Roman" w:cs="Times New Roman"/>
          <w:sz w:val="24"/>
          <w:szCs w:val="24"/>
        </w:rPr>
        <w:t xml:space="preserve">) планиран је обухват мамографијама од око </w:t>
      </w:r>
      <w:r w:rsidRPr="002C2E33">
        <w:rPr>
          <w:rFonts w:ascii="Times New Roman" w:eastAsiaTheme="minorEastAsia" w:hAnsi="Times New Roman" w:cs="Times New Roman"/>
          <w:color w:val="000000" w:themeColor="text1"/>
          <w:sz w:val="24"/>
          <w:szCs w:val="24"/>
          <w:lang w:val="sr-Latn-RS"/>
        </w:rPr>
        <w:t>272.000</w:t>
      </w:r>
      <w:r w:rsidRPr="002C2E33">
        <w:rPr>
          <w:rFonts w:ascii="Times New Roman" w:eastAsiaTheme="minorEastAsia" w:hAnsi="Times New Roman" w:cs="Times New Roman"/>
          <w:color w:val="000000" w:themeColor="text1"/>
          <w:sz w:val="24"/>
          <w:szCs w:val="24"/>
        </w:rPr>
        <w:t xml:space="preserve"> </w:t>
      </w:r>
      <w:r w:rsidRPr="002C2E33">
        <w:rPr>
          <w:rFonts w:ascii="Times New Roman" w:eastAsiaTheme="minorEastAsia" w:hAnsi="Times New Roman" w:cs="Times New Roman"/>
          <w:sz w:val="24"/>
          <w:szCs w:val="24"/>
        </w:rPr>
        <w:t>жена циљне популације узраста од 50 до 69 године живота у оквиру Националног програма организованог скрининга карцинома дојке у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години и ове услуге су рачунате на свим нивоима здравствене заштите укључујући и рад мобилних мамографа.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На примарном нивоу здравствене заштите (Табела 10. – План услуга за примарни ниво здравствене заштите у организованом скринингу карцинома дојке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годину) планирају се услуге: позивања жена циљне популације, индивидуално здравствено-васпитни рад, скрининг мамографија, првог читања и саопштавања резултата. Услуге су описане у важећем Правилнику о номенклатури здравствених услуга на примарном нивоу здравствене заштите.</w:t>
      </w:r>
    </w:p>
    <w:p w:rsidR="002C2E33" w:rsidRPr="002C2E33" w:rsidRDefault="002C2E33" w:rsidP="002C2E33">
      <w:pPr>
        <w:spacing w:after="150" w:line="240" w:lineRule="auto"/>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Табела 10. План услуга за примарни ниво здравствене заштите у организованом скринингу карцинома дојке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годину</w:t>
      </w:r>
    </w:p>
    <w:tbl>
      <w:tblPr>
        <w:tblW w:w="5000" w:type="pct"/>
        <w:tblBorders>
          <w:top w:val="single" w:sz="4" w:space="0" w:color="auto"/>
          <w:bottom w:val="single" w:sz="4" w:space="0" w:color="auto"/>
          <w:insideH w:val="single" w:sz="4" w:space="0" w:color="auto"/>
        </w:tblBorders>
        <w:tblCellMar>
          <w:top w:w="15" w:type="dxa"/>
          <w:left w:w="15" w:type="dxa"/>
          <w:bottom w:w="15" w:type="dxa"/>
          <w:right w:w="15" w:type="dxa"/>
        </w:tblCellMar>
        <w:tblLook w:val="04A0" w:firstRow="1" w:lastRow="0" w:firstColumn="1" w:lastColumn="0" w:noHBand="0" w:noVBand="1"/>
      </w:tblPr>
      <w:tblGrid>
        <w:gridCol w:w="1784"/>
        <w:gridCol w:w="1772"/>
        <w:gridCol w:w="2721"/>
        <w:gridCol w:w="1477"/>
        <w:gridCol w:w="1666"/>
      </w:tblGrid>
      <w:tr w:rsidR="002C2E33" w:rsidRPr="002C2E33" w:rsidTr="005E5B41">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Популациона група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Циљна популација за 202</w:t>
            </w:r>
            <w:r w:rsidRPr="002C2E33">
              <w:rPr>
                <w:rFonts w:ascii="Times New Roman" w:hAnsi="Times New Roman" w:cs="Times New Roman"/>
                <w:b/>
                <w:bCs/>
                <w:sz w:val="20"/>
                <w:szCs w:val="20"/>
                <w:lang w:val="sr-Cyrl-RS"/>
              </w:rPr>
              <w:t>5</w:t>
            </w:r>
            <w:r w:rsidRPr="002C2E33">
              <w:rPr>
                <w:rFonts w:ascii="Times New Roman" w:hAnsi="Times New Roman" w:cs="Times New Roman"/>
                <w:b/>
                <w:bCs/>
                <w:sz w:val="20"/>
                <w:szCs w:val="20"/>
              </w:rPr>
              <w:t>. годину</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Услуге према општем акту о садржају и обиму права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Циљ: планирани обухват</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Планирани укупан број услуга</w:t>
            </w:r>
          </w:p>
        </w:tc>
      </w:tr>
      <w:tr w:rsidR="002C2E33" w:rsidRPr="002C2E33" w:rsidTr="005E5B41">
        <w:tc>
          <w:tcPr>
            <w:tcW w:w="0" w:type="auto"/>
            <w:vMerge w:val="restart"/>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Жене од 50 до 69 година живота</w:t>
            </w:r>
          </w:p>
        </w:tc>
        <w:tc>
          <w:tcPr>
            <w:tcW w:w="0" w:type="auto"/>
            <w:vMerge w:val="restart"/>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4</w:t>
            </w:r>
            <w:r w:rsidRPr="002C2E33">
              <w:rPr>
                <w:rFonts w:ascii="Times New Roman" w:hAnsi="Times New Roman" w:cs="Times New Roman"/>
                <w:sz w:val="20"/>
                <w:szCs w:val="20"/>
                <w:lang w:val="sr-Cyrl-RS"/>
              </w:rPr>
              <w:t>8</w:t>
            </w:r>
            <w:r w:rsidRPr="002C2E33">
              <w:rPr>
                <w:rFonts w:ascii="Times New Roman" w:hAnsi="Times New Roman" w:cs="Times New Roman"/>
                <w:sz w:val="20"/>
                <w:szCs w:val="20"/>
                <w:lang w:val="sr-Latn-RS"/>
              </w:rPr>
              <w:t>4</w:t>
            </w:r>
            <w:r w:rsidRPr="002C2E33">
              <w:rPr>
                <w:rFonts w:ascii="Times New Roman" w:hAnsi="Times New Roman" w:cs="Times New Roman"/>
                <w:sz w:val="20"/>
                <w:szCs w:val="20"/>
              </w:rPr>
              <w:t>.</w:t>
            </w:r>
            <w:r w:rsidRPr="002C2E33">
              <w:rPr>
                <w:rFonts w:ascii="Times New Roman" w:hAnsi="Times New Roman" w:cs="Times New Roman"/>
                <w:sz w:val="20"/>
                <w:szCs w:val="20"/>
                <w:lang w:val="sr-Latn-RS"/>
              </w:rPr>
              <w:t>000</w:t>
            </w:r>
            <w:r w:rsidRPr="002C2E33">
              <w:rPr>
                <w:rFonts w:ascii="Times New Roman" w:hAnsi="Times New Roman" w:cs="Times New Roman"/>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Позивање жена циљне популације на скрининг</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60%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lang w:val="sr-Latn-RS"/>
              </w:rPr>
            </w:pPr>
            <w:r w:rsidRPr="002C2E33">
              <w:rPr>
                <w:rFonts w:ascii="Times New Roman" w:hAnsi="Times New Roman" w:cs="Times New Roman"/>
                <w:color w:val="000000" w:themeColor="text1"/>
                <w:sz w:val="20"/>
                <w:szCs w:val="20"/>
              </w:rPr>
              <w:t>290.040</w:t>
            </w:r>
          </w:p>
        </w:tc>
      </w:tr>
      <w:tr w:rsidR="002C2E33" w:rsidRPr="002C2E33" w:rsidTr="005E5B41">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Индивидуално здравствено-васпитни рад</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30%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lang w:val="sr-Latn-RS"/>
              </w:rPr>
            </w:pPr>
            <w:r w:rsidRPr="002C2E33">
              <w:rPr>
                <w:rFonts w:ascii="Times New Roman" w:hAnsi="Times New Roman" w:cs="Times New Roman"/>
                <w:color w:val="000000" w:themeColor="text1"/>
                <w:sz w:val="20"/>
                <w:szCs w:val="20"/>
              </w:rPr>
              <w:t>145.200</w:t>
            </w:r>
          </w:p>
        </w:tc>
      </w:tr>
      <w:tr w:rsidR="002C2E33" w:rsidRPr="002C2E33" w:rsidTr="005E5B41">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Скрининг/рано откривање рака дојке (скрининг мамографија)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20%**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lang w:val="sr-Latn-RS"/>
              </w:rPr>
            </w:pPr>
            <w:r w:rsidRPr="002C2E33">
              <w:rPr>
                <w:rFonts w:ascii="Times New Roman" w:hAnsi="Times New Roman" w:cs="Times New Roman"/>
                <w:color w:val="000000" w:themeColor="text1"/>
                <w:sz w:val="20"/>
                <w:szCs w:val="20"/>
              </w:rPr>
              <w:t>96.</w:t>
            </w:r>
            <w:r w:rsidRPr="002C2E33">
              <w:rPr>
                <w:rFonts w:ascii="Times New Roman" w:hAnsi="Times New Roman" w:cs="Times New Roman"/>
                <w:color w:val="000000" w:themeColor="text1"/>
                <w:sz w:val="20"/>
                <w:szCs w:val="20"/>
                <w:lang w:val="sr-Latn-RS"/>
              </w:rPr>
              <w:t>800</w:t>
            </w:r>
          </w:p>
        </w:tc>
      </w:tr>
      <w:tr w:rsidR="002C2E33" w:rsidRPr="002C2E33" w:rsidTr="005E5B41">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Прво читање мамографије у организованом скринингу</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20% **</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96.</w:t>
            </w:r>
            <w:r w:rsidRPr="002C2E33">
              <w:rPr>
                <w:rFonts w:ascii="Times New Roman" w:hAnsi="Times New Roman" w:cs="Times New Roman"/>
                <w:color w:val="000000" w:themeColor="text1"/>
                <w:sz w:val="20"/>
                <w:szCs w:val="20"/>
                <w:lang w:val="sr-Latn-RS"/>
              </w:rPr>
              <w:t>800</w:t>
            </w:r>
          </w:p>
        </w:tc>
      </w:tr>
      <w:tr w:rsidR="002C2E33" w:rsidRPr="002C2E33" w:rsidTr="005E5B41">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Саопштења резултата скрининга/раног откривања рака дојке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50%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lang w:val="sr-Latn-RS"/>
              </w:rPr>
            </w:pPr>
            <w:r w:rsidRPr="002C2E33">
              <w:rPr>
                <w:rFonts w:ascii="Times New Roman" w:hAnsi="Times New Roman" w:cs="Times New Roman"/>
                <w:color w:val="000000" w:themeColor="text1"/>
                <w:sz w:val="20"/>
                <w:szCs w:val="20"/>
              </w:rPr>
              <w:t>242.000</w:t>
            </w:r>
          </w:p>
        </w:tc>
      </w:tr>
      <w:tr w:rsidR="002C2E33" w:rsidRPr="002C2E33" w:rsidTr="005E5B41">
        <w:tc>
          <w:tcPr>
            <w:tcW w:w="0" w:type="auto"/>
            <w:gridSpan w:val="4"/>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Укупан број услуга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color w:val="000000" w:themeColor="text1"/>
                <w:sz w:val="20"/>
                <w:szCs w:val="20"/>
              </w:rPr>
              <w:t>871.200</w:t>
            </w:r>
          </w:p>
        </w:tc>
      </w:tr>
    </w:tbl>
    <w:p w:rsidR="002C2E33" w:rsidRPr="002C2E33" w:rsidRDefault="002C2E33" w:rsidP="002C2E33">
      <w:pPr>
        <w:spacing w:after="0" w:line="240" w:lineRule="auto"/>
        <w:rPr>
          <w:rFonts w:ascii="Times New Roman" w:eastAsiaTheme="minorEastAsia" w:hAnsi="Times New Roman" w:cs="Times New Roman"/>
          <w:sz w:val="20"/>
          <w:szCs w:val="20"/>
        </w:rPr>
      </w:pPr>
      <w:r w:rsidRPr="002C2E33">
        <w:rPr>
          <w:rFonts w:ascii="Times New Roman" w:eastAsiaTheme="minorEastAsia" w:hAnsi="Times New Roman" w:cs="Times New Roman"/>
          <w:i/>
          <w:iCs/>
        </w:rPr>
        <w:t>*</w:t>
      </w:r>
      <w:r w:rsidRPr="002C2E33">
        <w:rPr>
          <w:rFonts w:ascii="Times New Roman" w:eastAsiaTheme="minorEastAsia" w:hAnsi="Times New Roman" w:cs="Times New Roman"/>
          <w:i/>
          <w:iCs/>
          <w:sz w:val="20"/>
          <w:szCs w:val="20"/>
        </w:rPr>
        <w:t xml:space="preserve">Приказан је </w:t>
      </w:r>
      <w:r w:rsidRPr="002C2E33">
        <w:rPr>
          <w:rFonts w:ascii="Times New Roman" w:eastAsiaTheme="minorEastAsia" w:hAnsi="Times New Roman" w:cs="Times New Roman"/>
          <w:i/>
          <w:iCs/>
          <w:sz w:val="20"/>
          <w:szCs w:val="20"/>
          <w:lang w:val="sr-Cyrl-RS"/>
        </w:rPr>
        <w:t>број</w:t>
      </w:r>
      <w:r w:rsidRPr="002C2E33">
        <w:rPr>
          <w:rFonts w:ascii="Times New Roman" w:eastAsiaTheme="minorEastAsia" w:hAnsi="Times New Roman" w:cs="Times New Roman"/>
          <w:i/>
          <w:iCs/>
          <w:sz w:val="20"/>
          <w:szCs w:val="20"/>
        </w:rPr>
        <w:t xml:space="preserve"> целокупне циљне популације жена за целу територију Републике Србије за 202</w:t>
      </w:r>
      <w:r w:rsidRPr="002C2E33">
        <w:rPr>
          <w:rFonts w:ascii="Times New Roman" w:eastAsiaTheme="minorEastAsia" w:hAnsi="Times New Roman" w:cs="Times New Roman"/>
          <w:i/>
          <w:iCs/>
          <w:sz w:val="20"/>
          <w:szCs w:val="20"/>
          <w:lang w:val="sr-Cyrl-RS"/>
        </w:rPr>
        <w:t>5</w:t>
      </w:r>
      <w:r w:rsidRPr="002C2E33">
        <w:rPr>
          <w:rFonts w:ascii="Times New Roman" w:eastAsiaTheme="minorEastAsia" w:hAnsi="Times New Roman" w:cs="Times New Roman"/>
          <w:i/>
          <w:iCs/>
          <w:sz w:val="20"/>
          <w:szCs w:val="20"/>
        </w:rPr>
        <w:t>.годину (</w:t>
      </w:r>
      <w:r w:rsidRPr="002C2E33">
        <w:rPr>
          <w:rFonts w:ascii="Times New Roman" w:eastAsiaTheme="minorEastAsia" w:hAnsi="Times New Roman" w:cs="Times New Roman"/>
          <w:i/>
          <w:iCs/>
          <w:sz w:val="20"/>
          <w:szCs w:val="20"/>
          <w:lang w:val="sr-Cyrl-RS"/>
        </w:rPr>
        <w:t>половина једног циклуса -</w:t>
      </w:r>
      <w:r w:rsidRPr="002C2E33">
        <w:rPr>
          <w:rFonts w:ascii="Times New Roman" w:eastAsiaTheme="minorEastAsia" w:hAnsi="Times New Roman" w:cs="Times New Roman"/>
          <w:i/>
          <w:iCs/>
          <w:sz w:val="20"/>
          <w:szCs w:val="20"/>
        </w:rPr>
        <w:t>према процени становништва Републичког завода за статистику за 202</w:t>
      </w:r>
      <w:r w:rsidRPr="002C2E33">
        <w:rPr>
          <w:rFonts w:ascii="Times New Roman" w:eastAsiaTheme="minorEastAsia" w:hAnsi="Times New Roman" w:cs="Times New Roman"/>
          <w:i/>
          <w:iCs/>
          <w:sz w:val="20"/>
          <w:szCs w:val="20"/>
          <w:lang w:val="sr-Cyrl-RS"/>
        </w:rPr>
        <w:t>3</w:t>
      </w:r>
      <w:r w:rsidRPr="002C2E33">
        <w:rPr>
          <w:rFonts w:ascii="Times New Roman" w:eastAsiaTheme="minorEastAsia" w:hAnsi="Times New Roman" w:cs="Times New Roman"/>
          <w:i/>
          <w:iCs/>
          <w:sz w:val="20"/>
          <w:szCs w:val="20"/>
        </w:rPr>
        <w:t>. годину).</w:t>
      </w:r>
    </w:p>
    <w:p w:rsidR="002C2E33" w:rsidRPr="002C2E33" w:rsidRDefault="002C2E33" w:rsidP="002C2E33">
      <w:pPr>
        <w:spacing w:after="0" w:line="240" w:lineRule="auto"/>
        <w:rPr>
          <w:rFonts w:ascii="Times New Roman" w:eastAsiaTheme="minorEastAsia" w:hAnsi="Times New Roman" w:cs="Times New Roman"/>
          <w:i/>
          <w:iCs/>
          <w:sz w:val="20"/>
          <w:szCs w:val="20"/>
          <w:lang w:val="sr-Cyrl-RS"/>
        </w:rPr>
      </w:pPr>
      <w:r w:rsidRPr="002C2E33">
        <w:rPr>
          <w:rFonts w:ascii="Times New Roman" w:eastAsiaTheme="minorEastAsia" w:hAnsi="Times New Roman" w:cs="Times New Roman"/>
          <w:i/>
          <w:iCs/>
          <w:sz w:val="20"/>
          <w:szCs w:val="20"/>
        </w:rPr>
        <w:t>**Приказан је обухват извођења услуга мамографског снимања и првог читања мамографија из организованог скрининга рака дојке (око половине од укупно процењеног обухвата од око 20%) према могућностима и опремљености установа на примарном нивоу здравствене заштите (обучен кадар и поседовање мамографа).</w:t>
      </w:r>
    </w:p>
    <w:p w:rsidR="002C2E33" w:rsidRPr="002C2E33" w:rsidRDefault="002C2E33" w:rsidP="002C2E33">
      <w:pPr>
        <w:spacing w:after="0" w:line="240" w:lineRule="auto"/>
        <w:rPr>
          <w:rFonts w:ascii="Times New Roman" w:eastAsiaTheme="minorEastAsia" w:hAnsi="Times New Roman" w:cs="Times New Roman"/>
          <w:sz w:val="20"/>
          <w:szCs w:val="20"/>
          <w:lang w:val="sr-Cyrl-RS"/>
        </w:rPr>
      </w:pP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 xml:space="preserve">Услуге: позивање жена циљне популације планира се са </w:t>
      </w:r>
      <w:r w:rsidRPr="002C2E33">
        <w:rPr>
          <w:rFonts w:ascii="Times New Roman" w:eastAsiaTheme="minorEastAsia" w:hAnsi="Times New Roman" w:cs="Times New Roman"/>
          <w:color w:val="000000" w:themeColor="text1"/>
          <w:sz w:val="24"/>
          <w:szCs w:val="24"/>
        </w:rPr>
        <w:t xml:space="preserve">обухватом 60% </w:t>
      </w:r>
      <w:r w:rsidRPr="002C2E33">
        <w:rPr>
          <w:rFonts w:ascii="Times New Roman" w:eastAsiaTheme="minorEastAsia" w:hAnsi="Times New Roman" w:cs="Times New Roman"/>
          <w:sz w:val="24"/>
          <w:szCs w:val="24"/>
        </w:rPr>
        <w:t>од циљне популације планиране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xml:space="preserve">. годину, а услуге Индивидуално здравствено-васпитни рад са обухватом </w:t>
      </w:r>
      <w:r w:rsidRPr="002C2E33">
        <w:rPr>
          <w:rFonts w:ascii="Times New Roman" w:eastAsiaTheme="minorEastAsia" w:hAnsi="Times New Roman" w:cs="Times New Roman"/>
          <w:color w:val="000000" w:themeColor="text1"/>
          <w:sz w:val="24"/>
          <w:szCs w:val="24"/>
        </w:rPr>
        <w:t>30%</w:t>
      </w:r>
      <w:r w:rsidRPr="002C2E33">
        <w:rPr>
          <w:rFonts w:ascii="Times New Roman" w:eastAsiaTheme="minorEastAsia" w:hAnsi="Times New Roman" w:cs="Times New Roman"/>
          <w:sz w:val="24"/>
          <w:szCs w:val="24"/>
        </w:rPr>
        <w:t xml:space="preserve"> од циљне популације планиране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xml:space="preserve">. годину. Скрининг/рано откривање рака дојке (скрининг мамографија) и прво читање мамографије у организованом скринингу са обухватом </w:t>
      </w:r>
      <w:r w:rsidRPr="002C2E33">
        <w:rPr>
          <w:rFonts w:ascii="Times New Roman" w:eastAsiaTheme="minorEastAsia" w:hAnsi="Times New Roman" w:cs="Times New Roman"/>
          <w:color w:val="000000" w:themeColor="text1"/>
          <w:sz w:val="24"/>
          <w:szCs w:val="24"/>
        </w:rPr>
        <w:t>20%</w:t>
      </w:r>
      <w:r w:rsidRPr="002C2E33">
        <w:rPr>
          <w:rFonts w:ascii="Times New Roman" w:eastAsiaTheme="minorEastAsia" w:hAnsi="Times New Roman" w:cs="Times New Roman"/>
          <w:sz w:val="24"/>
          <w:szCs w:val="24"/>
        </w:rPr>
        <w:t xml:space="preserve"> од циљне популације планиране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xml:space="preserve">. годину и саопштења резултата скрининга/раног откривања рака дојке са обухватом </w:t>
      </w:r>
      <w:r w:rsidRPr="002C2E33">
        <w:rPr>
          <w:rFonts w:ascii="Times New Roman" w:eastAsiaTheme="minorEastAsia" w:hAnsi="Times New Roman" w:cs="Times New Roman"/>
          <w:color w:val="000000" w:themeColor="text1"/>
          <w:sz w:val="24"/>
          <w:szCs w:val="24"/>
        </w:rPr>
        <w:t xml:space="preserve">50% </w:t>
      </w:r>
      <w:r w:rsidRPr="002C2E33">
        <w:rPr>
          <w:rFonts w:ascii="Times New Roman" w:eastAsiaTheme="minorEastAsia" w:hAnsi="Times New Roman" w:cs="Times New Roman"/>
          <w:sz w:val="24"/>
          <w:szCs w:val="24"/>
        </w:rPr>
        <w:t>од циљне популације планиране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годину (рачунате по процени Републичког завода за статистику).</w:t>
      </w:r>
    </w:p>
    <w:p w:rsidR="002C2E33" w:rsidRPr="002C2E33" w:rsidRDefault="002C2E33" w:rsidP="002C2E33">
      <w:pPr>
        <w:spacing w:after="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На секундарном и терцијарном нивоу здравствене заштите (Табела 11. – План услуга за секундарни и терцијарни ниво здравствене заштите у организованом скринингу рака дојке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xml:space="preserve">. годину) осим услуга скрининг мамографија планирају се и услуге првог, другог и трећег или супервизијског читања радиографског снимка дојке, услуге допунске дијагностике: ултразвучни преглед дојке, </w:t>
      </w:r>
      <w:r w:rsidRPr="002C2E33">
        <w:rPr>
          <w:rFonts w:ascii="Times New Roman" w:eastAsiaTheme="minorEastAsia" w:hAnsi="Times New Roman" w:cs="Times New Roman"/>
          <w:i/>
          <w:iCs/>
          <w:sz w:val="24"/>
          <w:szCs w:val="24"/>
        </w:rPr>
        <w:t>CORE</w:t>
      </w:r>
      <w:r w:rsidRPr="002C2E33">
        <w:rPr>
          <w:rFonts w:ascii="Times New Roman" w:eastAsiaTheme="minorEastAsia" w:hAnsi="Times New Roman" w:cs="Times New Roman"/>
          <w:sz w:val="24"/>
          <w:szCs w:val="24"/>
        </w:rPr>
        <w:t xml:space="preserve"> биопсија дојке, </w:t>
      </w:r>
      <w:r w:rsidRPr="002C2E33">
        <w:rPr>
          <w:rFonts w:ascii="Times New Roman" w:eastAsiaTheme="minorEastAsia" w:hAnsi="Times New Roman" w:cs="Times New Roman"/>
          <w:i/>
          <w:iCs/>
          <w:sz w:val="24"/>
          <w:szCs w:val="24"/>
        </w:rPr>
        <w:t>SWAB</w:t>
      </w:r>
      <w:r w:rsidRPr="002C2E33">
        <w:rPr>
          <w:rFonts w:ascii="Times New Roman" w:eastAsiaTheme="minorEastAsia" w:hAnsi="Times New Roman" w:cs="Times New Roman"/>
          <w:sz w:val="24"/>
          <w:szCs w:val="24"/>
        </w:rPr>
        <w:t xml:space="preserve"> биопсија дојке, отворена биопсија дојке као и услуге патохистолошке дијагностике: преглед </w:t>
      </w:r>
      <w:r w:rsidRPr="002C2E33">
        <w:rPr>
          <w:rFonts w:ascii="Times New Roman" w:eastAsiaTheme="minorEastAsia" w:hAnsi="Times New Roman" w:cs="Times New Roman"/>
          <w:i/>
          <w:iCs/>
          <w:sz w:val="24"/>
          <w:szCs w:val="24"/>
        </w:rPr>
        <w:t>CORE</w:t>
      </w:r>
      <w:r w:rsidRPr="002C2E33">
        <w:rPr>
          <w:rFonts w:ascii="Times New Roman" w:eastAsiaTheme="minorEastAsia" w:hAnsi="Times New Roman" w:cs="Times New Roman"/>
          <w:sz w:val="24"/>
          <w:szCs w:val="24"/>
        </w:rPr>
        <w:t xml:space="preserve"> биопсије дојке, преглед биоптата тумора дојке и </w:t>
      </w:r>
      <w:r w:rsidRPr="002C2E33">
        <w:rPr>
          <w:rFonts w:ascii="Times New Roman" w:eastAsiaTheme="minorEastAsia" w:hAnsi="Times New Roman" w:cs="Times New Roman"/>
          <w:i/>
          <w:iCs/>
          <w:sz w:val="24"/>
          <w:szCs w:val="24"/>
        </w:rPr>
        <w:t>EX TEMPORE</w:t>
      </w:r>
      <w:r w:rsidRPr="002C2E33">
        <w:rPr>
          <w:rFonts w:ascii="Times New Roman" w:eastAsiaTheme="minorEastAsia" w:hAnsi="Times New Roman" w:cs="Times New Roman"/>
          <w:sz w:val="24"/>
          <w:szCs w:val="24"/>
        </w:rPr>
        <w:t xml:space="preserve"> анализа добијеног материјала.</w:t>
      </w:r>
    </w:p>
    <w:p w:rsidR="002C2E33" w:rsidRPr="002C2E33" w:rsidRDefault="002C2E33" w:rsidP="002C2E33">
      <w:pPr>
        <w:spacing w:after="0"/>
        <w:jc w:val="both"/>
        <w:rPr>
          <w:rFonts w:ascii="Times New Roman" w:eastAsiaTheme="minorEastAsia" w:hAnsi="Times New Roman" w:cs="Times New Roman"/>
          <w:sz w:val="24"/>
          <w:szCs w:val="24"/>
        </w:rPr>
      </w:pPr>
    </w:p>
    <w:p w:rsidR="002C2E33" w:rsidRPr="002C2E33" w:rsidRDefault="002C2E33" w:rsidP="002C2E33">
      <w:pPr>
        <w:spacing w:after="150" w:line="240" w:lineRule="auto"/>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Табела 11. План услуга за секундарни и терцијарни ниво здравствене заштите у организованом скринингу рака дојке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годину</w:t>
      </w:r>
    </w:p>
    <w:tbl>
      <w:tblPr>
        <w:tblW w:w="5000" w:type="pct"/>
        <w:tblBorders>
          <w:top w:val="single" w:sz="4" w:space="0" w:color="auto"/>
          <w:bottom w:val="single" w:sz="4" w:space="0" w:color="auto"/>
          <w:insideH w:val="single" w:sz="4" w:space="0" w:color="auto"/>
        </w:tblBorders>
        <w:tblCellMar>
          <w:top w:w="15" w:type="dxa"/>
          <w:left w:w="15" w:type="dxa"/>
          <w:bottom w:w="15" w:type="dxa"/>
          <w:right w:w="15" w:type="dxa"/>
        </w:tblCellMar>
        <w:tblLook w:val="04A0" w:firstRow="1" w:lastRow="0" w:firstColumn="1" w:lastColumn="0" w:noHBand="0" w:noVBand="1"/>
      </w:tblPr>
      <w:tblGrid>
        <w:gridCol w:w="1583"/>
        <w:gridCol w:w="1498"/>
        <w:gridCol w:w="3573"/>
        <w:gridCol w:w="1307"/>
        <w:gridCol w:w="1459"/>
      </w:tblGrid>
      <w:tr w:rsidR="002C2E33" w:rsidRPr="002C2E33" w:rsidTr="005E5B41">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Популациона група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Циљна популација за 202</w:t>
            </w:r>
            <w:r w:rsidRPr="002C2E33">
              <w:rPr>
                <w:rFonts w:ascii="Times New Roman" w:hAnsi="Times New Roman" w:cs="Times New Roman"/>
                <w:b/>
                <w:bCs/>
                <w:sz w:val="20"/>
                <w:szCs w:val="20"/>
                <w:lang w:val="sr-Cyrl-RS"/>
              </w:rPr>
              <w:t>5</w:t>
            </w:r>
            <w:r w:rsidRPr="002C2E33">
              <w:rPr>
                <w:rFonts w:ascii="Times New Roman" w:hAnsi="Times New Roman" w:cs="Times New Roman"/>
                <w:b/>
                <w:bCs/>
                <w:sz w:val="20"/>
                <w:szCs w:val="20"/>
              </w:rPr>
              <w:t>. годину</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Услуге према Правилнику о номенклатури на секундарном нивоу здравствене заштите</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Циљ: планирани обухват</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Планирани укупан број услуга</w:t>
            </w:r>
          </w:p>
        </w:tc>
      </w:tr>
      <w:tr w:rsidR="002C2E33" w:rsidRPr="002C2E33" w:rsidTr="005E5B41">
        <w:tc>
          <w:tcPr>
            <w:tcW w:w="0" w:type="auto"/>
            <w:vMerge w:val="restart"/>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Жене од 50 до 69 година живота</w:t>
            </w:r>
          </w:p>
        </w:tc>
        <w:tc>
          <w:tcPr>
            <w:tcW w:w="0" w:type="auto"/>
            <w:vMerge w:val="restart"/>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lang w:val="sr-Cyrl-RS"/>
              </w:rPr>
            </w:pPr>
            <w:r w:rsidRPr="002C2E33">
              <w:rPr>
                <w:rFonts w:ascii="Times New Roman" w:hAnsi="Times New Roman" w:cs="Times New Roman"/>
                <w:sz w:val="20"/>
                <w:szCs w:val="20"/>
              </w:rPr>
              <w:t>4</w:t>
            </w:r>
            <w:r w:rsidRPr="002C2E33">
              <w:rPr>
                <w:rFonts w:ascii="Times New Roman" w:hAnsi="Times New Roman" w:cs="Times New Roman"/>
                <w:sz w:val="20"/>
                <w:szCs w:val="20"/>
                <w:lang w:val="sr-Cyrl-RS"/>
              </w:rPr>
              <w:t>8</w:t>
            </w:r>
            <w:r w:rsidRPr="002C2E33">
              <w:rPr>
                <w:rFonts w:ascii="Times New Roman" w:hAnsi="Times New Roman" w:cs="Times New Roman"/>
                <w:sz w:val="20"/>
                <w:szCs w:val="20"/>
                <w:lang w:val="sr-Latn-RS"/>
              </w:rPr>
              <w:t>4</w:t>
            </w:r>
            <w:r w:rsidRPr="002C2E33">
              <w:rPr>
                <w:rFonts w:ascii="Times New Roman" w:hAnsi="Times New Roman" w:cs="Times New Roman"/>
                <w:sz w:val="20"/>
                <w:szCs w:val="20"/>
              </w:rPr>
              <w:t>.000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Радиографско снимање дојки, обострано – (скрининг мамографија)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30%*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lang w:val="sr-Latn-RS"/>
              </w:rPr>
            </w:pPr>
            <w:r w:rsidRPr="002C2E33">
              <w:rPr>
                <w:rFonts w:ascii="Times New Roman" w:hAnsi="Times New Roman" w:cs="Times New Roman"/>
                <w:color w:val="000000" w:themeColor="text1"/>
                <w:sz w:val="20"/>
                <w:szCs w:val="20"/>
              </w:rPr>
              <w:t>145.200</w:t>
            </w:r>
          </w:p>
        </w:tc>
      </w:tr>
      <w:tr w:rsidR="002C2E33" w:rsidRPr="002C2E33" w:rsidTr="005E5B41">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Прво читање радиографског снимка дојке у оквиру организованог скрининга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color w:val="000000" w:themeColor="text1"/>
                <w:sz w:val="20"/>
                <w:szCs w:val="20"/>
              </w:rPr>
              <w:t>30% *</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color w:val="000000" w:themeColor="text1"/>
                <w:sz w:val="20"/>
                <w:szCs w:val="20"/>
              </w:rPr>
              <w:t>145.200</w:t>
            </w:r>
            <w:r w:rsidRPr="002C2E33">
              <w:rPr>
                <w:rFonts w:ascii="Times New Roman" w:hAnsi="Times New Roman" w:cs="Times New Roman"/>
                <w:sz w:val="20"/>
                <w:szCs w:val="20"/>
              </w:rPr>
              <w:t>+ 30.000</w:t>
            </w:r>
          </w:p>
          <w:p w:rsidR="002C2E33" w:rsidRPr="002C2E33" w:rsidRDefault="002C2E33" w:rsidP="002C2E33">
            <w:pPr>
              <w:spacing w:after="0" w:line="240" w:lineRule="auto"/>
              <w:jc w:val="right"/>
              <w:rPr>
                <w:rFonts w:ascii="Times New Roman" w:hAnsi="Times New Roman" w:cs="Times New Roman"/>
                <w:sz w:val="20"/>
                <w:szCs w:val="20"/>
                <w:lang w:val="sr-Latn-RS"/>
              </w:rPr>
            </w:pPr>
            <w:r w:rsidRPr="002C2E33">
              <w:rPr>
                <w:rFonts w:ascii="Times New Roman" w:hAnsi="Times New Roman" w:cs="Times New Roman"/>
                <w:sz w:val="20"/>
                <w:szCs w:val="20"/>
              </w:rPr>
              <w:t>из мобилних мамографа =</w:t>
            </w:r>
            <w:r w:rsidRPr="002C2E33">
              <w:rPr>
                <w:rFonts w:ascii="Times New Roman" w:hAnsi="Times New Roman" w:cs="Times New Roman"/>
                <w:color w:val="000000" w:themeColor="text1"/>
                <w:sz w:val="20"/>
                <w:szCs w:val="20"/>
              </w:rPr>
              <w:t>175.200</w:t>
            </w:r>
          </w:p>
        </w:tc>
      </w:tr>
      <w:tr w:rsidR="002C2E33" w:rsidRPr="002C2E33" w:rsidTr="005E5B41">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Друго читање радиографског снимка дојке у оквиру организованог скрининга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color w:val="000000" w:themeColor="text1"/>
                <w:sz w:val="20"/>
                <w:szCs w:val="20"/>
              </w:rPr>
              <w:t>5</w:t>
            </w:r>
            <w:r w:rsidRPr="002C2E33">
              <w:rPr>
                <w:rFonts w:ascii="Times New Roman" w:hAnsi="Times New Roman" w:cs="Times New Roman"/>
                <w:color w:val="000000" w:themeColor="text1"/>
                <w:sz w:val="20"/>
                <w:szCs w:val="20"/>
                <w:lang w:val="sr-Cyrl-RS"/>
              </w:rPr>
              <w:t>6</w:t>
            </w:r>
            <w:r w:rsidRPr="002C2E33">
              <w:rPr>
                <w:rFonts w:ascii="Times New Roman" w:hAnsi="Times New Roman" w:cs="Times New Roman"/>
                <w:color w:val="000000" w:themeColor="text1"/>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color w:val="000000" w:themeColor="text1"/>
                <w:sz w:val="20"/>
                <w:szCs w:val="20"/>
              </w:rPr>
              <w:t xml:space="preserve">242.000 </w:t>
            </w:r>
            <w:r w:rsidRPr="002C2E33">
              <w:rPr>
                <w:rFonts w:ascii="Times New Roman" w:hAnsi="Times New Roman" w:cs="Times New Roman"/>
                <w:sz w:val="20"/>
                <w:szCs w:val="20"/>
              </w:rPr>
              <w:t>+ 30.000</w:t>
            </w:r>
          </w:p>
          <w:p w:rsidR="002C2E33" w:rsidRPr="002C2E33" w:rsidRDefault="002C2E33" w:rsidP="002C2E33">
            <w:pPr>
              <w:spacing w:after="0" w:line="240" w:lineRule="auto"/>
              <w:jc w:val="right"/>
              <w:rPr>
                <w:rFonts w:ascii="Times New Roman" w:hAnsi="Times New Roman" w:cs="Times New Roman"/>
                <w:sz w:val="20"/>
                <w:szCs w:val="20"/>
                <w:lang w:val="sr-Latn-RS"/>
              </w:rPr>
            </w:pPr>
            <w:r w:rsidRPr="002C2E33">
              <w:rPr>
                <w:rFonts w:ascii="Times New Roman" w:hAnsi="Times New Roman" w:cs="Times New Roman"/>
                <w:sz w:val="20"/>
                <w:szCs w:val="20"/>
              </w:rPr>
              <w:t xml:space="preserve">из мобилних мамографа = </w:t>
            </w:r>
            <w:r w:rsidRPr="002C2E33">
              <w:rPr>
                <w:rFonts w:ascii="Times New Roman" w:hAnsi="Times New Roman" w:cs="Times New Roman"/>
                <w:color w:val="000000" w:themeColor="text1"/>
                <w:sz w:val="20"/>
                <w:szCs w:val="20"/>
              </w:rPr>
              <w:t>272.</w:t>
            </w:r>
            <w:r w:rsidRPr="002C2E33">
              <w:rPr>
                <w:rFonts w:ascii="Times New Roman" w:hAnsi="Times New Roman" w:cs="Times New Roman"/>
                <w:color w:val="000000" w:themeColor="text1"/>
                <w:sz w:val="20"/>
                <w:szCs w:val="20"/>
                <w:lang w:val="sr-Latn-RS"/>
              </w:rPr>
              <w:t>000</w:t>
            </w:r>
          </w:p>
        </w:tc>
      </w:tr>
      <w:tr w:rsidR="002C2E33" w:rsidRPr="002C2E33" w:rsidTr="005E5B41">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Треће или супервизијско читање радиографског снимка дојке у оквиру организованог скрининга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25%**</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121.000</w:t>
            </w:r>
          </w:p>
        </w:tc>
      </w:tr>
      <w:tr w:rsidR="002C2E33" w:rsidRPr="002C2E33" w:rsidTr="005E5B41">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Ултразвучни преглед дојки</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25%**</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121.000</w:t>
            </w:r>
          </w:p>
        </w:tc>
      </w:tr>
      <w:tr w:rsidR="002C2E33" w:rsidRPr="002C2E33" w:rsidTr="005E5B41">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 xml:space="preserve">Услуге допунске дијагностике: </w:t>
            </w:r>
            <w:r w:rsidRPr="002C2E33">
              <w:rPr>
                <w:rFonts w:ascii="Times New Roman" w:hAnsi="Times New Roman" w:cs="Times New Roman"/>
                <w:i/>
                <w:iCs/>
                <w:sz w:val="20"/>
                <w:szCs w:val="20"/>
              </w:rPr>
              <w:t>CORE</w:t>
            </w:r>
            <w:r w:rsidRPr="002C2E33">
              <w:rPr>
                <w:rFonts w:ascii="Times New Roman" w:hAnsi="Times New Roman" w:cs="Times New Roman"/>
                <w:sz w:val="20"/>
                <w:szCs w:val="20"/>
              </w:rPr>
              <w:t xml:space="preserve"> биопсија дојке, </w:t>
            </w:r>
            <w:r w:rsidRPr="002C2E33">
              <w:rPr>
                <w:rFonts w:ascii="Times New Roman" w:hAnsi="Times New Roman" w:cs="Times New Roman"/>
                <w:i/>
                <w:iCs/>
                <w:sz w:val="20"/>
                <w:szCs w:val="20"/>
              </w:rPr>
              <w:t xml:space="preserve">SWAB </w:t>
            </w:r>
            <w:r w:rsidRPr="002C2E33">
              <w:rPr>
                <w:rFonts w:ascii="Times New Roman" w:hAnsi="Times New Roman" w:cs="Times New Roman"/>
                <w:sz w:val="20"/>
                <w:szCs w:val="20"/>
              </w:rPr>
              <w:t>биопсија дојке, отворена биопсија дојке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10%***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48.400</w:t>
            </w:r>
          </w:p>
        </w:tc>
      </w:tr>
      <w:tr w:rsidR="002C2E33" w:rsidRPr="002C2E33" w:rsidTr="005E5B41">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 xml:space="preserve">Услуге патохистолошке дијагностике: преглед </w:t>
            </w:r>
            <w:r w:rsidRPr="002C2E33">
              <w:rPr>
                <w:rFonts w:ascii="Times New Roman" w:hAnsi="Times New Roman" w:cs="Times New Roman"/>
                <w:i/>
                <w:iCs/>
                <w:sz w:val="20"/>
                <w:szCs w:val="20"/>
              </w:rPr>
              <w:t>CORE</w:t>
            </w:r>
            <w:r w:rsidRPr="002C2E33">
              <w:rPr>
                <w:rFonts w:ascii="Times New Roman" w:hAnsi="Times New Roman" w:cs="Times New Roman"/>
                <w:sz w:val="20"/>
                <w:szCs w:val="20"/>
              </w:rPr>
              <w:t xml:space="preserve"> биопсије дојке, преглед биоптата тумора дојке, </w:t>
            </w:r>
            <w:r w:rsidRPr="002C2E33">
              <w:rPr>
                <w:rFonts w:ascii="Times New Roman" w:hAnsi="Times New Roman" w:cs="Times New Roman"/>
                <w:i/>
                <w:iCs/>
                <w:sz w:val="20"/>
                <w:szCs w:val="20"/>
              </w:rPr>
              <w:t>EX TEMPORE</w:t>
            </w:r>
            <w:r w:rsidRPr="002C2E33">
              <w:rPr>
                <w:rFonts w:ascii="Times New Roman" w:hAnsi="Times New Roman" w:cs="Times New Roman"/>
                <w:sz w:val="20"/>
                <w:szCs w:val="20"/>
              </w:rPr>
              <w:t xml:space="preserve"> анализа добијеног материјала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5%***</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24.200</w:t>
            </w:r>
          </w:p>
        </w:tc>
      </w:tr>
      <w:tr w:rsidR="002C2E33" w:rsidRPr="002C2E33" w:rsidTr="005E5B41">
        <w:tc>
          <w:tcPr>
            <w:tcW w:w="0" w:type="auto"/>
            <w:gridSpan w:val="4"/>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Укупан број услуга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lang w:val="sr-Cyrl-RS"/>
              </w:rPr>
            </w:pPr>
            <w:r w:rsidRPr="002C2E33">
              <w:rPr>
                <w:rFonts w:ascii="Times New Roman" w:hAnsi="Times New Roman" w:cs="Times New Roman"/>
                <w:color w:val="000000" w:themeColor="text1"/>
                <w:sz w:val="20"/>
                <w:szCs w:val="20"/>
              </w:rPr>
              <w:t>876.</w:t>
            </w:r>
            <w:r w:rsidRPr="002C2E33">
              <w:rPr>
                <w:rFonts w:ascii="Times New Roman" w:hAnsi="Times New Roman" w:cs="Times New Roman"/>
                <w:color w:val="000000" w:themeColor="text1"/>
                <w:sz w:val="20"/>
                <w:szCs w:val="20"/>
                <w:lang w:val="sr-Latn-RS"/>
              </w:rPr>
              <w:t>04</w:t>
            </w:r>
            <w:r w:rsidRPr="002C2E33">
              <w:rPr>
                <w:rFonts w:ascii="Times New Roman" w:hAnsi="Times New Roman" w:cs="Times New Roman"/>
                <w:color w:val="000000" w:themeColor="text1"/>
                <w:sz w:val="20"/>
                <w:szCs w:val="20"/>
              </w:rPr>
              <w:t>0</w:t>
            </w:r>
          </w:p>
        </w:tc>
      </w:tr>
    </w:tbl>
    <w:p w:rsidR="002C2E33" w:rsidRPr="002C2E33" w:rsidRDefault="002C2E33" w:rsidP="002C2E33">
      <w:pPr>
        <w:spacing w:after="0" w:line="240" w:lineRule="auto"/>
        <w:rPr>
          <w:rFonts w:ascii="Times New Roman" w:eastAsiaTheme="minorEastAsia" w:hAnsi="Times New Roman" w:cs="Times New Roman"/>
          <w:sz w:val="20"/>
          <w:szCs w:val="20"/>
        </w:rPr>
      </w:pPr>
      <w:r w:rsidRPr="002C2E33">
        <w:rPr>
          <w:rFonts w:ascii="Times New Roman" w:eastAsiaTheme="minorEastAsia" w:hAnsi="Times New Roman" w:cs="Times New Roman"/>
          <w:i/>
          <w:iCs/>
          <w:sz w:val="20"/>
          <w:szCs w:val="20"/>
        </w:rPr>
        <w:t xml:space="preserve">*Приказан је обухват извођења услуга мамографског снимања и првог читања мамографија из организованог скрининга рака дојке (око половине од укупно процењеног обухвата од око </w:t>
      </w:r>
      <w:r w:rsidRPr="002C2E33">
        <w:rPr>
          <w:rFonts w:ascii="Times New Roman" w:eastAsiaTheme="minorEastAsia" w:hAnsi="Times New Roman" w:cs="Times New Roman"/>
          <w:i/>
          <w:iCs/>
          <w:color w:val="000000" w:themeColor="text1"/>
          <w:sz w:val="20"/>
          <w:szCs w:val="20"/>
        </w:rPr>
        <w:t>30%</w:t>
      </w:r>
      <w:r w:rsidRPr="002C2E33">
        <w:rPr>
          <w:rFonts w:ascii="Times New Roman" w:eastAsiaTheme="minorEastAsia" w:hAnsi="Times New Roman" w:cs="Times New Roman"/>
          <w:i/>
          <w:iCs/>
          <w:sz w:val="20"/>
          <w:szCs w:val="20"/>
        </w:rPr>
        <w:t>) према могућностима и опремљености установа на секундарном и терцијарном нивоу здравствене заштите (обучен кадар и поседовање мамографа)</w:t>
      </w:r>
    </w:p>
    <w:p w:rsidR="002C2E33" w:rsidRPr="002C2E33" w:rsidRDefault="002C2E33" w:rsidP="002C2E33">
      <w:pPr>
        <w:spacing w:after="0" w:line="240" w:lineRule="auto"/>
        <w:rPr>
          <w:rFonts w:ascii="Times New Roman" w:eastAsiaTheme="minorEastAsia" w:hAnsi="Times New Roman" w:cs="Times New Roman"/>
          <w:sz w:val="20"/>
          <w:szCs w:val="20"/>
        </w:rPr>
      </w:pPr>
      <w:r w:rsidRPr="002C2E33">
        <w:rPr>
          <w:rFonts w:ascii="Times New Roman" w:eastAsiaTheme="minorEastAsia" w:hAnsi="Times New Roman" w:cs="Times New Roman"/>
          <w:i/>
          <w:iCs/>
          <w:sz w:val="20"/>
          <w:szCs w:val="20"/>
        </w:rPr>
        <w:t xml:space="preserve">**Приказан је обухват жена за услуге трећег читања и ултразвучног прегледа као </w:t>
      </w:r>
      <w:r w:rsidRPr="002C2E33">
        <w:rPr>
          <w:rFonts w:ascii="Times New Roman" w:eastAsiaTheme="minorEastAsia" w:hAnsi="Times New Roman" w:cs="Times New Roman"/>
          <w:i/>
          <w:iCs/>
          <w:color w:val="000000" w:themeColor="text1"/>
          <w:sz w:val="20"/>
          <w:szCs w:val="20"/>
        </w:rPr>
        <w:t>25%</w:t>
      </w:r>
      <w:r w:rsidRPr="002C2E33">
        <w:rPr>
          <w:rFonts w:ascii="Times New Roman" w:eastAsiaTheme="minorEastAsia" w:hAnsi="Times New Roman" w:cs="Times New Roman"/>
          <w:i/>
          <w:iCs/>
          <w:sz w:val="20"/>
          <w:szCs w:val="20"/>
        </w:rPr>
        <w:t xml:space="preserve"> од планираног укупног броја мамографских снимака за годину дана</w:t>
      </w:r>
    </w:p>
    <w:p w:rsidR="002C2E33" w:rsidRPr="002C2E33" w:rsidRDefault="002C2E33" w:rsidP="002C2E33">
      <w:pPr>
        <w:spacing w:after="0" w:line="240" w:lineRule="auto"/>
        <w:rPr>
          <w:rFonts w:ascii="Times New Roman" w:eastAsiaTheme="minorEastAsia" w:hAnsi="Times New Roman" w:cs="Times New Roman"/>
          <w:sz w:val="20"/>
          <w:szCs w:val="20"/>
        </w:rPr>
      </w:pPr>
      <w:r w:rsidRPr="002C2E33">
        <w:rPr>
          <w:rFonts w:ascii="Times New Roman" w:eastAsiaTheme="minorEastAsia" w:hAnsi="Times New Roman" w:cs="Times New Roman"/>
          <w:i/>
          <w:iCs/>
          <w:sz w:val="20"/>
          <w:szCs w:val="20"/>
        </w:rPr>
        <w:t xml:space="preserve">***Приказан је обухват жена за услуге биопсија и патохистолошке дијагностике као </w:t>
      </w:r>
      <w:r w:rsidRPr="002C2E33">
        <w:rPr>
          <w:rFonts w:ascii="Times New Roman" w:eastAsiaTheme="minorEastAsia" w:hAnsi="Times New Roman" w:cs="Times New Roman"/>
          <w:i/>
          <w:iCs/>
          <w:color w:val="000000" w:themeColor="text1"/>
          <w:sz w:val="20"/>
          <w:szCs w:val="20"/>
        </w:rPr>
        <w:t>10%</w:t>
      </w:r>
      <w:r w:rsidRPr="002C2E33">
        <w:rPr>
          <w:rFonts w:ascii="Times New Roman" w:eastAsiaTheme="minorEastAsia" w:hAnsi="Times New Roman" w:cs="Times New Roman"/>
          <w:i/>
          <w:iCs/>
          <w:sz w:val="20"/>
          <w:szCs w:val="20"/>
        </w:rPr>
        <w:t xml:space="preserve"> од планираног укупног броја мамографских снимака за годину дана.</w:t>
      </w:r>
    </w:p>
    <w:p w:rsidR="002C2E33" w:rsidRPr="002C2E33" w:rsidRDefault="002C2E33" w:rsidP="002C2E33">
      <w:pPr>
        <w:spacing w:after="150" w:line="240" w:lineRule="auto"/>
        <w:jc w:val="both"/>
        <w:rPr>
          <w:rFonts w:ascii="Times New Roman" w:eastAsiaTheme="minorEastAsia" w:hAnsi="Times New Roman" w:cs="Times New Roman"/>
        </w:rPr>
      </w:pP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 xml:space="preserve">Прво читање радиографског снимка дојке у оквиру организованог скрининга планира се са обухватом од </w:t>
      </w:r>
      <w:r w:rsidRPr="002C2E33">
        <w:rPr>
          <w:rFonts w:ascii="Times New Roman" w:eastAsiaTheme="minorEastAsia" w:hAnsi="Times New Roman" w:cs="Times New Roman"/>
          <w:color w:val="000000" w:themeColor="text1"/>
          <w:sz w:val="24"/>
          <w:szCs w:val="24"/>
        </w:rPr>
        <w:t>30%</w:t>
      </w:r>
      <w:r w:rsidRPr="002C2E33">
        <w:rPr>
          <w:rFonts w:ascii="Times New Roman" w:eastAsiaTheme="minorEastAsia" w:hAnsi="Times New Roman" w:cs="Times New Roman"/>
          <w:sz w:val="24"/>
          <w:szCs w:val="24"/>
          <w:lang w:val="sr-Cyrl-RS"/>
        </w:rPr>
        <w:t xml:space="preserve"> на секундарном/терцијарном нивоу здравствене заштите</w:t>
      </w:r>
      <w:r w:rsidRPr="002C2E33">
        <w:rPr>
          <w:rFonts w:ascii="Times New Roman" w:eastAsiaTheme="minorEastAsia" w:hAnsi="Times New Roman" w:cs="Times New Roman"/>
          <w:sz w:val="24"/>
          <w:szCs w:val="24"/>
        </w:rPr>
        <w:t xml:space="preserve"> </w:t>
      </w:r>
      <w:r w:rsidRPr="002C2E33">
        <w:rPr>
          <w:rFonts w:ascii="Times New Roman" w:eastAsiaTheme="minorEastAsia" w:hAnsi="Times New Roman" w:cs="Times New Roman"/>
          <w:sz w:val="24"/>
          <w:szCs w:val="24"/>
          <w:lang w:val="sr-Cyrl-RS"/>
        </w:rPr>
        <w:t>према могућностима и опремљености установа</w:t>
      </w:r>
      <w:r w:rsidRPr="002C2E33">
        <w:rPr>
          <w:rFonts w:ascii="Times New Roman" w:eastAsiaTheme="minorEastAsia" w:hAnsi="Times New Roman" w:cs="Times New Roman"/>
          <w:sz w:val="24"/>
          <w:szCs w:val="24"/>
        </w:rPr>
        <w:t xml:space="preserve">, а друго читање истог са обухватом од </w:t>
      </w:r>
      <w:r w:rsidRPr="002C2E33">
        <w:rPr>
          <w:rFonts w:ascii="Times New Roman" w:eastAsiaTheme="minorEastAsia" w:hAnsi="Times New Roman" w:cs="Times New Roman"/>
          <w:color w:val="000000" w:themeColor="text1"/>
          <w:sz w:val="24"/>
          <w:szCs w:val="24"/>
        </w:rPr>
        <w:t xml:space="preserve">30% </w:t>
      </w:r>
      <w:r w:rsidRPr="002C2E33">
        <w:rPr>
          <w:rFonts w:ascii="Times New Roman" w:eastAsiaTheme="minorEastAsia" w:hAnsi="Times New Roman" w:cs="Times New Roman"/>
          <w:sz w:val="24"/>
          <w:szCs w:val="24"/>
        </w:rPr>
        <w:t>циљне популације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годину (подразумева друго читање свих мамографија у свим здравственим установама – на примарном и секундарном/терцијарном нивоу здравствене заштите као и у мобилним мамографима).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 xml:space="preserve">Супервизијско читање радиографског снимка дојке планира се као </w:t>
      </w:r>
      <w:r w:rsidRPr="002C2E33">
        <w:rPr>
          <w:rFonts w:ascii="Times New Roman" w:eastAsiaTheme="minorEastAsia" w:hAnsi="Times New Roman" w:cs="Times New Roman"/>
          <w:color w:val="000000" w:themeColor="text1"/>
          <w:sz w:val="24"/>
          <w:szCs w:val="24"/>
        </w:rPr>
        <w:t>25%</w:t>
      </w:r>
      <w:r w:rsidRPr="002C2E33">
        <w:rPr>
          <w:rFonts w:ascii="Times New Roman" w:eastAsiaTheme="minorEastAsia" w:hAnsi="Times New Roman" w:cs="Times New Roman"/>
          <w:sz w:val="24"/>
          <w:szCs w:val="24"/>
        </w:rPr>
        <w:t xml:space="preserve"> од броја свих урађених мамографских снимака за годину дана. </w:t>
      </w:r>
    </w:p>
    <w:p w:rsidR="002C2E33" w:rsidRDefault="002C2E33" w:rsidP="002C2E33">
      <w:pPr>
        <w:spacing w:after="150"/>
        <w:jc w:val="both"/>
        <w:rPr>
          <w:rFonts w:ascii="Times New Roman" w:eastAsiaTheme="minorEastAsia" w:hAnsi="Times New Roman" w:cs="Times New Roman"/>
          <w:color w:val="000000" w:themeColor="text1"/>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 xml:space="preserve">Ултразвучни преглед дојки се планира као </w:t>
      </w:r>
      <w:r w:rsidRPr="002C2E33">
        <w:rPr>
          <w:rFonts w:ascii="Times New Roman" w:eastAsiaTheme="minorEastAsia" w:hAnsi="Times New Roman" w:cs="Times New Roman"/>
          <w:color w:val="000000" w:themeColor="text1"/>
          <w:sz w:val="24"/>
          <w:szCs w:val="24"/>
        </w:rPr>
        <w:t>25%</w:t>
      </w:r>
      <w:r w:rsidRPr="002C2E33">
        <w:rPr>
          <w:rFonts w:ascii="Times New Roman" w:eastAsiaTheme="minorEastAsia" w:hAnsi="Times New Roman" w:cs="Times New Roman"/>
          <w:sz w:val="24"/>
          <w:szCs w:val="24"/>
        </w:rPr>
        <w:t xml:space="preserve"> од свих прегледаних жена. Додатно, услуге допунске дијагностике у које спадају биопсије дојке: CORE биопсија дојке, SWAB биопсија дојке и отворена биопсија дојке планирају се као </w:t>
      </w:r>
      <w:r w:rsidRPr="002C2E33">
        <w:rPr>
          <w:rFonts w:ascii="Times New Roman" w:eastAsiaTheme="minorEastAsia" w:hAnsi="Times New Roman" w:cs="Times New Roman"/>
          <w:color w:val="000000" w:themeColor="text1"/>
          <w:sz w:val="24"/>
          <w:szCs w:val="24"/>
        </w:rPr>
        <w:t>10%</w:t>
      </w:r>
      <w:r w:rsidRPr="002C2E33">
        <w:rPr>
          <w:rFonts w:ascii="Times New Roman" w:eastAsiaTheme="minorEastAsia" w:hAnsi="Times New Roman" w:cs="Times New Roman"/>
          <w:sz w:val="24"/>
          <w:szCs w:val="24"/>
        </w:rPr>
        <w:t xml:space="preserve"> свих урађених мамографских снимака за годину дана. Следствено, услуге патохистолошке дијагностике: преглед CORE биопсије дојке, преглед биоптата тумора дојке и EX TEMPORE анализа добијеног материјала се планирају по обухвату</w:t>
      </w:r>
      <w:r w:rsidRPr="002C2E33">
        <w:rPr>
          <w:rFonts w:ascii="Times New Roman" w:eastAsiaTheme="minorEastAsia" w:hAnsi="Times New Roman" w:cs="Times New Roman"/>
          <w:color w:val="C00000"/>
          <w:sz w:val="24"/>
          <w:szCs w:val="24"/>
        </w:rPr>
        <w:t xml:space="preserve"> </w:t>
      </w:r>
      <w:r w:rsidRPr="002C2E33">
        <w:rPr>
          <w:rFonts w:ascii="Times New Roman" w:eastAsiaTheme="minorEastAsia" w:hAnsi="Times New Roman" w:cs="Times New Roman"/>
          <w:color w:val="000000" w:themeColor="text1"/>
          <w:sz w:val="24"/>
          <w:szCs w:val="24"/>
          <w:lang w:val="sr-Cyrl-RS"/>
        </w:rPr>
        <w:t>од</w:t>
      </w:r>
      <w:r w:rsidRPr="002C2E33">
        <w:rPr>
          <w:rFonts w:ascii="Times New Roman" w:eastAsiaTheme="minorEastAsia" w:hAnsi="Times New Roman" w:cs="Times New Roman"/>
          <w:color w:val="000000" w:themeColor="text1"/>
          <w:sz w:val="24"/>
          <w:szCs w:val="24"/>
        </w:rPr>
        <w:t xml:space="preserve"> 5%.</w:t>
      </w:r>
    </w:p>
    <w:p w:rsidR="00ED2453" w:rsidRPr="002C2E33" w:rsidRDefault="00ED2453" w:rsidP="002C2E33">
      <w:pPr>
        <w:spacing w:after="150"/>
        <w:jc w:val="both"/>
        <w:rPr>
          <w:rFonts w:ascii="Times New Roman" w:eastAsiaTheme="minorEastAsia" w:hAnsi="Times New Roman" w:cs="Times New Roman"/>
          <w:sz w:val="24"/>
          <w:szCs w:val="24"/>
          <w:lang w:val="sr-Cyrl-RS"/>
        </w:rPr>
      </w:pPr>
    </w:p>
    <w:p w:rsidR="002C2E33" w:rsidRPr="002C2E33" w:rsidRDefault="002C2E33" w:rsidP="002C2E33">
      <w:pPr>
        <w:spacing w:before="330" w:after="120"/>
        <w:jc w:val="center"/>
        <w:rPr>
          <w:rFonts w:ascii="Times New Roman" w:eastAsiaTheme="minorEastAsia" w:hAnsi="Times New Roman" w:cs="Times New Roman"/>
          <w:i/>
          <w:sz w:val="24"/>
          <w:szCs w:val="24"/>
        </w:rPr>
      </w:pPr>
      <w:bookmarkStart w:id="0" w:name="_GoBack"/>
      <w:bookmarkEnd w:id="0"/>
      <w:r w:rsidRPr="002C2E33">
        <w:rPr>
          <w:rFonts w:ascii="Times New Roman" w:eastAsiaTheme="minorEastAsia" w:hAnsi="Times New Roman" w:cs="Times New Roman"/>
          <w:i/>
          <w:sz w:val="24"/>
          <w:szCs w:val="24"/>
        </w:rPr>
        <w:t>4.3.2. Скрининг карцинома грлића материце</w:t>
      </w:r>
    </w:p>
    <w:p w:rsidR="002C2E33" w:rsidRPr="002C2E33" w:rsidRDefault="002C2E33" w:rsidP="002C2E33">
      <w:pPr>
        <w:spacing w:before="240"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Према подацима Републичког завода за статистику (Процена становништва средином 202</w:t>
      </w:r>
      <w:r w:rsidRPr="002C2E33">
        <w:rPr>
          <w:rFonts w:ascii="Times New Roman" w:eastAsiaTheme="minorEastAsia" w:hAnsi="Times New Roman" w:cs="Times New Roman"/>
          <w:sz w:val="24"/>
          <w:szCs w:val="24"/>
          <w:lang w:val="sr-Cyrl-RS"/>
        </w:rPr>
        <w:t>3</w:t>
      </w:r>
      <w:r w:rsidRPr="002C2E33">
        <w:rPr>
          <w:rFonts w:ascii="Times New Roman" w:eastAsiaTheme="minorEastAsia" w:hAnsi="Times New Roman" w:cs="Times New Roman"/>
          <w:sz w:val="24"/>
          <w:szCs w:val="24"/>
        </w:rPr>
        <w:t xml:space="preserve">. године) у Србији има </w:t>
      </w:r>
      <w:r w:rsidRPr="002C2E33">
        <w:rPr>
          <w:rFonts w:ascii="Times New Roman" w:eastAsiaTheme="minorEastAsia" w:hAnsi="Times New Roman" w:cs="Times New Roman"/>
          <w:sz w:val="24"/>
          <w:szCs w:val="24"/>
          <w:lang w:val="sr-Cyrl-RS"/>
        </w:rPr>
        <w:t xml:space="preserve">око </w:t>
      </w:r>
      <w:r w:rsidRPr="002C2E33">
        <w:rPr>
          <w:rFonts w:ascii="Times New Roman" w:eastAsiaTheme="minorEastAsia" w:hAnsi="Times New Roman" w:cs="Times New Roman"/>
          <w:sz w:val="24"/>
          <w:szCs w:val="24"/>
        </w:rPr>
        <w:t>1.7</w:t>
      </w:r>
      <w:r w:rsidRPr="002C2E33">
        <w:rPr>
          <w:rFonts w:ascii="Times New Roman" w:eastAsiaTheme="minorEastAsia" w:hAnsi="Times New Roman" w:cs="Times New Roman"/>
          <w:sz w:val="24"/>
          <w:szCs w:val="24"/>
          <w:lang w:val="sr-Cyrl-RS"/>
        </w:rPr>
        <w:t>70</w:t>
      </w:r>
      <w:r w:rsidRPr="002C2E33">
        <w:rPr>
          <w:rFonts w:ascii="Times New Roman" w:eastAsiaTheme="minorEastAsia" w:hAnsi="Times New Roman" w:cs="Times New Roman"/>
          <w:sz w:val="24"/>
          <w:szCs w:val="24"/>
        </w:rPr>
        <w:t>.</w:t>
      </w:r>
      <w:r w:rsidRPr="002C2E33">
        <w:rPr>
          <w:rFonts w:ascii="Times New Roman" w:eastAsiaTheme="minorEastAsia" w:hAnsi="Times New Roman" w:cs="Times New Roman"/>
          <w:sz w:val="24"/>
          <w:szCs w:val="24"/>
          <w:lang w:val="sr-Cyrl-RS"/>
        </w:rPr>
        <w:t>600</w:t>
      </w:r>
      <w:r w:rsidRPr="002C2E33">
        <w:rPr>
          <w:rFonts w:ascii="Times New Roman" w:eastAsiaTheme="minorEastAsia" w:hAnsi="Times New Roman" w:cs="Times New Roman"/>
          <w:sz w:val="24"/>
          <w:szCs w:val="24"/>
        </w:rPr>
        <w:t xml:space="preserve"> жена узраста 25–64 године, а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годину број жена циљне популације износи 5</w:t>
      </w:r>
      <w:r w:rsidRPr="002C2E33">
        <w:rPr>
          <w:rFonts w:ascii="Times New Roman" w:eastAsiaTheme="minorEastAsia" w:hAnsi="Times New Roman" w:cs="Times New Roman"/>
          <w:sz w:val="24"/>
          <w:szCs w:val="24"/>
          <w:lang w:val="sr-Cyrl-RS"/>
        </w:rPr>
        <w:t>90</w:t>
      </w:r>
      <w:r w:rsidRPr="002C2E33">
        <w:rPr>
          <w:rFonts w:ascii="Times New Roman" w:eastAsiaTheme="minorEastAsia" w:hAnsi="Times New Roman" w:cs="Times New Roman"/>
          <w:sz w:val="24"/>
          <w:szCs w:val="24"/>
        </w:rPr>
        <w:t>.</w:t>
      </w:r>
      <w:r w:rsidRPr="002C2E33">
        <w:rPr>
          <w:rFonts w:ascii="Times New Roman" w:eastAsiaTheme="minorEastAsia" w:hAnsi="Times New Roman" w:cs="Times New Roman"/>
          <w:sz w:val="24"/>
          <w:szCs w:val="24"/>
          <w:lang w:val="sr-Cyrl-RS"/>
        </w:rPr>
        <w:t>200</w:t>
      </w:r>
      <w:r w:rsidRPr="002C2E33">
        <w:rPr>
          <w:rFonts w:ascii="Times New Roman" w:eastAsiaTheme="minorEastAsia" w:hAnsi="Times New Roman" w:cs="Times New Roman"/>
          <w:sz w:val="24"/>
          <w:szCs w:val="24"/>
        </w:rPr>
        <w:t xml:space="preserve"> (трећина од укупног броја жена наведене циљне популације у Републици Србији). Према реализацији која је извршена према последњим подацима из установа (фактурисана реализација и извештаји из скрининга</w:t>
      </w:r>
      <w:r w:rsidRPr="002C2E33">
        <w:rPr>
          <w:rFonts w:ascii="Times New Roman" w:eastAsiaTheme="minorEastAsia" w:hAnsi="Times New Roman" w:cs="Times New Roman"/>
          <w:sz w:val="24"/>
          <w:szCs w:val="24"/>
          <w:lang w:val="sr-Cyrl-RS"/>
        </w:rPr>
        <w:t xml:space="preserve"> за 2023.годину</w:t>
      </w:r>
      <w:r w:rsidRPr="002C2E33">
        <w:rPr>
          <w:rFonts w:ascii="Times New Roman" w:eastAsiaTheme="minorEastAsia" w:hAnsi="Times New Roman" w:cs="Times New Roman"/>
          <w:sz w:val="24"/>
          <w:szCs w:val="24"/>
        </w:rPr>
        <w:t xml:space="preserve">) планиран је обухват ПАП тестом од </w:t>
      </w:r>
      <w:r w:rsidRPr="002C2E33">
        <w:rPr>
          <w:rFonts w:ascii="Times New Roman" w:eastAsiaTheme="minorEastAsia" w:hAnsi="Times New Roman" w:cs="Times New Roman"/>
          <w:color w:val="000000" w:themeColor="text1"/>
          <w:sz w:val="24"/>
          <w:szCs w:val="24"/>
          <w:lang w:val="sr-Cyrl-RS"/>
        </w:rPr>
        <w:t>295</w:t>
      </w:r>
      <w:r w:rsidRPr="002C2E33">
        <w:rPr>
          <w:rFonts w:ascii="Times New Roman" w:eastAsiaTheme="minorEastAsia" w:hAnsi="Times New Roman" w:cs="Times New Roman"/>
          <w:color w:val="000000" w:themeColor="text1"/>
          <w:sz w:val="24"/>
          <w:szCs w:val="24"/>
        </w:rPr>
        <w:t>.</w:t>
      </w:r>
      <w:r w:rsidRPr="002C2E33">
        <w:rPr>
          <w:rFonts w:ascii="Times New Roman" w:eastAsiaTheme="minorEastAsia" w:hAnsi="Times New Roman" w:cs="Times New Roman"/>
          <w:color w:val="000000" w:themeColor="text1"/>
          <w:sz w:val="24"/>
          <w:szCs w:val="24"/>
          <w:lang w:val="sr-Cyrl-RS"/>
        </w:rPr>
        <w:t>100</w:t>
      </w:r>
      <w:r w:rsidRPr="002C2E33">
        <w:rPr>
          <w:rFonts w:ascii="Times New Roman" w:eastAsiaTheme="minorEastAsia" w:hAnsi="Times New Roman" w:cs="Times New Roman"/>
          <w:color w:val="000000" w:themeColor="text1"/>
          <w:sz w:val="24"/>
          <w:szCs w:val="24"/>
        </w:rPr>
        <w:t xml:space="preserve"> </w:t>
      </w:r>
      <w:r w:rsidRPr="002C2E33">
        <w:rPr>
          <w:rFonts w:ascii="Times New Roman" w:eastAsiaTheme="minorEastAsia" w:hAnsi="Times New Roman" w:cs="Times New Roman"/>
          <w:sz w:val="24"/>
          <w:szCs w:val="24"/>
        </w:rPr>
        <w:t>жена циљне популације узраста од 25 до 64 године живота у оквиру Националног програма организованог скрининга карцинома грлића материце у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години и све услуге прегледа ПАП тестом се обављају на примарном нивоу здравствене заштите.</w:t>
      </w:r>
    </w:p>
    <w:p w:rsidR="002C2E33" w:rsidRPr="002C2E33" w:rsidRDefault="002C2E33" w:rsidP="002C2E33">
      <w:pPr>
        <w:spacing w:after="150"/>
        <w:jc w:val="both"/>
        <w:rPr>
          <w:rFonts w:ascii="Times New Roman" w:eastAsiaTheme="minorEastAsia" w:hAnsi="Times New Roman" w:cs="Times New Roman"/>
          <w:sz w:val="24"/>
          <w:szCs w:val="24"/>
          <w:lang w:val="sr-Cyrl-RS"/>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На примарном нивоу здравствене заштите (Табела 12. – План услуга за примарни ниво здравствене заштите у организованом скринингу карцинома грлића материце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годину) планирају се услуге: позивања жена циљне популације, ПАП тест, прво читање ПАП теста, супервизијски преглед плочица (друго читање ПАП теста) и обавештавање жена о налазу ПАП теста/издавање резултата. Услуге су описане у важећем Правилнику о номенклатури здравствених услуга на примарном нивоу здравствене заштите.</w:t>
      </w:r>
    </w:p>
    <w:p w:rsidR="002C2E33" w:rsidRPr="002C2E33" w:rsidRDefault="002C2E33" w:rsidP="002C2E33">
      <w:pPr>
        <w:spacing w:after="150" w:line="240" w:lineRule="auto"/>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Табела 12. План услуга за примарни ниво здравствене заштите у организованом скринингу карцинома грлића материце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годину</w:t>
      </w:r>
    </w:p>
    <w:tbl>
      <w:tblPr>
        <w:tblW w:w="5000" w:type="pct"/>
        <w:tblBorders>
          <w:top w:val="single" w:sz="4" w:space="0" w:color="auto"/>
          <w:bottom w:val="single" w:sz="4" w:space="0" w:color="auto"/>
          <w:insideH w:val="single" w:sz="4" w:space="0" w:color="auto"/>
        </w:tblBorders>
        <w:tblCellMar>
          <w:top w:w="15" w:type="dxa"/>
          <w:left w:w="15" w:type="dxa"/>
          <w:bottom w:w="15" w:type="dxa"/>
          <w:right w:w="15" w:type="dxa"/>
        </w:tblCellMar>
        <w:tblLook w:val="04A0" w:firstRow="1" w:lastRow="0" w:firstColumn="1" w:lastColumn="0" w:noHBand="0" w:noVBand="1"/>
      </w:tblPr>
      <w:tblGrid>
        <w:gridCol w:w="1681"/>
        <w:gridCol w:w="1633"/>
        <w:gridCol w:w="3166"/>
        <w:gridCol w:w="1391"/>
        <w:gridCol w:w="1549"/>
      </w:tblGrid>
      <w:tr w:rsidR="002C2E33" w:rsidRPr="002C2E33" w:rsidTr="005E5B41">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Популациона група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Циљна популација за 202</w:t>
            </w:r>
            <w:r w:rsidRPr="002C2E33">
              <w:rPr>
                <w:rFonts w:ascii="Times New Roman" w:hAnsi="Times New Roman" w:cs="Times New Roman"/>
                <w:b/>
                <w:bCs/>
                <w:sz w:val="20"/>
                <w:szCs w:val="20"/>
                <w:lang w:val="sr-Cyrl-RS"/>
              </w:rPr>
              <w:t>5</w:t>
            </w:r>
            <w:r w:rsidRPr="002C2E33">
              <w:rPr>
                <w:rFonts w:ascii="Times New Roman" w:hAnsi="Times New Roman" w:cs="Times New Roman"/>
                <w:b/>
                <w:bCs/>
                <w:sz w:val="20"/>
                <w:szCs w:val="20"/>
              </w:rPr>
              <w:t>. годину</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Услуге према општем акту о садржају и обиму права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Циљ: планирани обухват</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Планирани укупан број услуга</w:t>
            </w:r>
          </w:p>
        </w:tc>
      </w:tr>
      <w:tr w:rsidR="002C2E33" w:rsidRPr="002C2E33" w:rsidTr="005E5B41">
        <w:tc>
          <w:tcPr>
            <w:tcW w:w="0" w:type="auto"/>
            <w:vMerge w:val="restart"/>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Жене од 25 до 64 године живота</w:t>
            </w:r>
          </w:p>
        </w:tc>
        <w:tc>
          <w:tcPr>
            <w:tcW w:w="0" w:type="auto"/>
            <w:vMerge w:val="restart"/>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lang w:val="sr-Cyrl-RS"/>
              </w:rPr>
            </w:pPr>
            <w:r w:rsidRPr="002C2E33">
              <w:rPr>
                <w:rFonts w:ascii="Times New Roman" w:hAnsi="Times New Roman" w:cs="Times New Roman"/>
                <w:sz w:val="20"/>
                <w:szCs w:val="20"/>
              </w:rPr>
              <w:t>59</w:t>
            </w:r>
            <w:r w:rsidRPr="002C2E33">
              <w:rPr>
                <w:rFonts w:ascii="Times New Roman" w:hAnsi="Times New Roman" w:cs="Times New Roman"/>
                <w:sz w:val="20"/>
                <w:szCs w:val="20"/>
                <w:lang w:val="sr-Cyrl-RS"/>
              </w:rPr>
              <w:t>0</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200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Позивања жена циљне популације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color w:val="000000" w:themeColor="text1"/>
                <w:sz w:val="20"/>
                <w:szCs w:val="20"/>
                <w:lang w:val="sr-Cyrl-RS"/>
              </w:rPr>
            </w:pPr>
            <w:r w:rsidRPr="002C2E33">
              <w:rPr>
                <w:rFonts w:ascii="Times New Roman" w:hAnsi="Times New Roman" w:cs="Times New Roman"/>
                <w:color w:val="000000" w:themeColor="text1"/>
                <w:sz w:val="20"/>
                <w:szCs w:val="20"/>
                <w:lang w:val="sr-Cyrl-RS"/>
              </w:rPr>
              <w:t xml:space="preserve">         50%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lang w:val="sr-Cyrl-RS"/>
              </w:rPr>
            </w:pPr>
            <w:r w:rsidRPr="002C2E33">
              <w:rPr>
                <w:rFonts w:ascii="Times New Roman" w:hAnsi="Times New Roman" w:cs="Times New Roman"/>
                <w:color w:val="000000" w:themeColor="text1"/>
                <w:sz w:val="20"/>
                <w:szCs w:val="20"/>
                <w:lang w:val="sr-Cyrl-RS"/>
              </w:rPr>
              <w:t>295</w:t>
            </w:r>
            <w:r w:rsidRPr="002C2E33">
              <w:rPr>
                <w:rFonts w:ascii="Times New Roman" w:hAnsi="Times New Roman" w:cs="Times New Roman"/>
                <w:color w:val="000000" w:themeColor="text1"/>
                <w:sz w:val="20"/>
                <w:szCs w:val="20"/>
              </w:rPr>
              <w:t>.</w:t>
            </w:r>
            <w:r w:rsidRPr="002C2E33">
              <w:rPr>
                <w:rFonts w:ascii="Times New Roman" w:hAnsi="Times New Roman" w:cs="Times New Roman"/>
                <w:color w:val="000000" w:themeColor="text1"/>
                <w:sz w:val="20"/>
                <w:szCs w:val="20"/>
                <w:lang w:val="sr-Cyrl-RS"/>
              </w:rPr>
              <w:t>100</w:t>
            </w:r>
          </w:p>
        </w:tc>
      </w:tr>
      <w:tr w:rsidR="002C2E33" w:rsidRPr="002C2E33" w:rsidTr="005E5B41">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Скрининг/рано откривање рака грлића материце (ПАП тест)</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lang w:val="sr-Cyrl-RS"/>
              </w:rPr>
              <w:t>50</w:t>
            </w:r>
            <w:r w:rsidRPr="002C2E33">
              <w:rPr>
                <w:rFonts w:ascii="Times New Roman" w:hAnsi="Times New Roman" w:cs="Times New Roman"/>
                <w:color w:val="000000" w:themeColor="text1"/>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lang w:val="sr-Cyrl-RS"/>
              </w:rPr>
              <w:t>295</w:t>
            </w:r>
            <w:r w:rsidRPr="002C2E33">
              <w:rPr>
                <w:rFonts w:ascii="Times New Roman" w:hAnsi="Times New Roman" w:cs="Times New Roman"/>
                <w:color w:val="000000" w:themeColor="text1"/>
                <w:sz w:val="20"/>
                <w:szCs w:val="20"/>
              </w:rPr>
              <w:t>.</w:t>
            </w:r>
            <w:r w:rsidRPr="002C2E33">
              <w:rPr>
                <w:rFonts w:ascii="Times New Roman" w:hAnsi="Times New Roman" w:cs="Times New Roman"/>
                <w:color w:val="000000" w:themeColor="text1"/>
                <w:sz w:val="20"/>
                <w:szCs w:val="20"/>
                <w:lang w:val="sr-Cyrl-RS"/>
              </w:rPr>
              <w:t>100</w:t>
            </w:r>
          </w:p>
        </w:tc>
      </w:tr>
      <w:tr w:rsidR="002C2E33" w:rsidRPr="002C2E33" w:rsidTr="005E5B41">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Цитоскрининг (прво читање ПАП бриса у оквиру организованог скрининга рака грлића материце)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lang w:val="sr-Cyrl-RS"/>
              </w:rPr>
              <w:t>50</w:t>
            </w:r>
            <w:r w:rsidRPr="002C2E33">
              <w:rPr>
                <w:rFonts w:ascii="Times New Roman" w:hAnsi="Times New Roman" w:cs="Times New Roman"/>
                <w:color w:val="000000" w:themeColor="text1"/>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lang w:val="sr-Cyrl-RS"/>
              </w:rPr>
            </w:pPr>
            <w:r w:rsidRPr="002C2E33">
              <w:rPr>
                <w:rFonts w:ascii="Times New Roman" w:hAnsi="Times New Roman" w:cs="Times New Roman"/>
                <w:color w:val="000000" w:themeColor="text1"/>
                <w:sz w:val="20"/>
                <w:szCs w:val="20"/>
                <w:lang w:val="sr-Cyrl-RS"/>
              </w:rPr>
              <w:t>295</w:t>
            </w:r>
            <w:r w:rsidRPr="002C2E33">
              <w:rPr>
                <w:rFonts w:ascii="Times New Roman" w:hAnsi="Times New Roman" w:cs="Times New Roman"/>
                <w:color w:val="000000" w:themeColor="text1"/>
                <w:sz w:val="20"/>
                <w:szCs w:val="20"/>
              </w:rPr>
              <w:t>.</w:t>
            </w:r>
            <w:r w:rsidRPr="002C2E33">
              <w:rPr>
                <w:rFonts w:ascii="Times New Roman" w:hAnsi="Times New Roman" w:cs="Times New Roman"/>
                <w:color w:val="000000" w:themeColor="text1"/>
                <w:sz w:val="20"/>
                <w:szCs w:val="20"/>
                <w:lang w:val="sr-Cyrl-RS"/>
              </w:rPr>
              <w:t>100</w:t>
            </w:r>
          </w:p>
        </w:tc>
      </w:tr>
      <w:tr w:rsidR="002C2E33" w:rsidRPr="002C2E33" w:rsidTr="005E5B41">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Супервизија (друго читање ПАП бриса у оквиру организованог скрининга рака грлића материце)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lang w:val="sr-Cyrl-RS"/>
              </w:rPr>
              <w:t>20</w:t>
            </w:r>
            <w:r w:rsidRPr="002C2E33">
              <w:rPr>
                <w:rFonts w:ascii="Times New Roman" w:hAnsi="Times New Roman" w:cs="Times New Roman"/>
                <w:color w:val="000000" w:themeColor="text1"/>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lang w:val="sr-Cyrl-RS"/>
              </w:rPr>
            </w:pPr>
            <w:r w:rsidRPr="002C2E33">
              <w:rPr>
                <w:rFonts w:ascii="Times New Roman" w:hAnsi="Times New Roman" w:cs="Times New Roman"/>
                <w:color w:val="000000" w:themeColor="text1"/>
                <w:sz w:val="20"/>
                <w:szCs w:val="20"/>
                <w:lang w:val="sr-Cyrl-RS"/>
              </w:rPr>
              <w:t>118.040</w:t>
            </w:r>
          </w:p>
        </w:tc>
      </w:tr>
      <w:tr w:rsidR="002C2E33" w:rsidRPr="002C2E33" w:rsidTr="005E5B41">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Обавештавање жена о налазу ПАП теста/издавање резултата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lang w:val="sr-Cyrl-RS"/>
              </w:rPr>
              <w:t>50</w:t>
            </w:r>
            <w:r w:rsidRPr="002C2E33">
              <w:rPr>
                <w:rFonts w:ascii="Times New Roman" w:hAnsi="Times New Roman" w:cs="Times New Roman"/>
                <w:color w:val="000000" w:themeColor="text1"/>
                <w:sz w:val="20"/>
                <w:szCs w:val="20"/>
              </w:rPr>
              <w:t>%</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lang w:val="sr-Cyrl-RS"/>
              </w:rPr>
              <w:t>295</w:t>
            </w:r>
            <w:r w:rsidRPr="002C2E33">
              <w:rPr>
                <w:rFonts w:ascii="Times New Roman" w:hAnsi="Times New Roman" w:cs="Times New Roman"/>
                <w:color w:val="000000" w:themeColor="text1"/>
                <w:sz w:val="20"/>
                <w:szCs w:val="20"/>
              </w:rPr>
              <w:t>.</w:t>
            </w:r>
            <w:r w:rsidRPr="002C2E33">
              <w:rPr>
                <w:rFonts w:ascii="Times New Roman" w:hAnsi="Times New Roman" w:cs="Times New Roman"/>
                <w:color w:val="000000" w:themeColor="text1"/>
                <w:sz w:val="20"/>
                <w:szCs w:val="20"/>
                <w:lang w:val="sr-Cyrl-RS"/>
              </w:rPr>
              <w:t>100</w:t>
            </w:r>
          </w:p>
        </w:tc>
      </w:tr>
      <w:tr w:rsidR="002C2E33" w:rsidRPr="002C2E33" w:rsidTr="005E5B41">
        <w:tc>
          <w:tcPr>
            <w:tcW w:w="0" w:type="auto"/>
            <w:gridSpan w:val="4"/>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color w:val="000000" w:themeColor="text1"/>
                <w:sz w:val="20"/>
                <w:szCs w:val="20"/>
              </w:rPr>
            </w:pPr>
            <w:r w:rsidRPr="002C2E33">
              <w:rPr>
                <w:rFonts w:ascii="Times New Roman" w:hAnsi="Times New Roman" w:cs="Times New Roman"/>
                <w:color w:val="000000" w:themeColor="text1"/>
                <w:sz w:val="20"/>
                <w:szCs w:val="20"/>
              </w:rPr>
              <w:t>Укупан број услуга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color w:val="000000" w:themeColor="text1"/>
                <w:sz w:val="20"/>
                <w:szCs w:val="20"/>
                <w:lang w:val="sr-Cyrl-RS"/>
              </w:rPr>
            </w:pPr>
            <w:r w:rsidRPr="002C2E33">
              <w:rPr>
                <w:rFonts w:ascii="Times New Roman" w:hAnsi="Times New Roman" w:cs="Times New Roman"/>
                <w:color w:val="000000" w:themeColor="text1"/>
                <w:sz w:val="20"/>
                <w:szCs w:val="20"/>
                <w:lang w:val="sr-Cyrl-RS"/>
              </w:rPr>
              <w:t>1.298.440</w:t>
            </w:r>
          </w:p>
        </w:tc>
      </w:tr>
    </w:tbl>
    <w:p w:rsidR="002C2E33" w:rsidRDefault="002C2E33" w:rsidP="002C2E33">
      <w:pPr>
        <w:spacing w:after="150"/>
        <w:jc w:val="both"/>
        <w:rPr>
          <w:rFonts w:ascii="Times New Roman" w:eastAsiaTheme="minorEastAsia" w:hAnsi="Times New Roman" w:cs="Times New Roman"/>
          <w:sz w:val="24"/>
          <w:szCs w:val="24"/>
          <w:lang w:val="sr-Cyrl-RS"/>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 xml:space="preserve">Услуге: позивање жена циљне популације, извођење ПАП теста и обавештавање жена о налазу ПАП теста/издавање резултата се планирају у обухвату од </w:t>
      </w:r>
      <w:r w:rsidRPr="002C2E33">
        <w:rPr>
          <w:rFonts w:ascii="Times New Roman" w:eastAsiaTheme="minorEastAsia" w:hAnsi="Times New Roman" w:cs="Times New Roman"/>
          <w:color w:val="000000" w:themeColor="text1"/>
          <w:sz w:val="24"/>
          <w:szCs w:val="24"/>
          <w:lang w:val="sr-Cyrl-RS"/>
        </w:rPr>
        <w:t>50</w:t>
      </w:r>
      <w:r w:rsidRPr="002C2E33">
        <w:rPr>
          <w:rFonts w:ascii="Times New Roman" w:eastAsiaTheme="minorEastAsia" w:hAnsi="Times New Roman" w:cs="Times New Roman"/>
          <w:color w:val="000000" w:themeColor="text1"/>
          <w:sz w:val="24"/>
          <w:szCs w:val="24"/>
        </w:rPr>
        <w:t>%</w:t>
      </w:r>
      <w:r w:rsidRPr="002C2E33">
        <w:rPr>
          <w:rFonts w:ascii="Times New Roman" w:eastAsiaTheme="minorEastAsia" w:hAnsi="Times New Roman" w:cs="Times New Roman"/>
          <w:sz w:val="24"/>
          <w:szCs w:val="24"/>
        </w:rPr>
        <w:t xml:space="preserve"> од циљне популације жена у Републици Србији предвиђених за једну годину циклуса. Прво читање ПАП теста као и супервизијски прегледи плочица се планирају према уделу </w:t>
      </w:r>
      <w:r w:rsidRPr="002C2E33">
        <w:rPr>
          <w:rFonts w:ascii="Times New Roman" w:eastAsiaTheme="minorEastAsia" w:hAnsi="Times New Roman" w:cs="Times New Roman"/>
          <w:sz w:val="24"/>
          <w:szCs w:val="24"/>
          <w:lang w:val="sr-Cyrl-RS"/>
        </w:rPr>
        <w:t xml:space="preserve">установа које ове услуге обављају и на секундарном нивоу здравствене заштите. </w:t>
      </w:r>
    </w:p>
    <w:p w:rsidR="00ED2453" w:rsidRPr="002C2E33" w:rsidRDefault="00ED2453" w:rsidP="002C2E33">
      <w:pPr>
        <w:spacing w:after="150"/>
        <w:jc w:val="both"/>
        <w:rPr>
          <w:rFonts w:ascii="Times New Roman" w:eastAsiaTheme="minorEastAsia" w:hAnsi="Times New Roman" w:cs="Times New Roman"/>
          <w:sz w:val="24"/>
          <w:szCs w:val="24"/>
          <w:lang w:val="sr-Cyrl-RS"/>
        </w:rPr>
      </w:pPr>
    </w:p>
    <w:p w:rsidR="002C2E33" w:rsidRPr="002C2E33" w:rsidRDefault="002C2E33" w:rsidP="002C2E33">
      <w:pPr>
        <w:spacing w:after="150" w:line="240" w:lineRule="auto"/>
        <w:rPr>
          <w:rFonts w:ascii="Times New Roman" w:eastAsiaTheme="minorEastAsia" w:hAnsi="Times New Roman" w:cs="Times New Roman"/>
          <w:sz w:val="24"/>
          <w:szCs w:val="24"/>
          <w:lang w:val="sr-Cyrl-RS"/>
        </w:rPr>
      </w:pPr>
      <w:r w:rsidRPr="002C2E33">
        <w:rPr>
          <w:rFonts w:ascii="Times New Roman" w:eastAsiaTheme="minorEastAsia" w:hAnsi="Times New Roman" w:cs="Times New Roman"/>
          <w:sz w:val="24"/>
          <w:szCs w:val="24"/>
          <w:lang w:val="sr-Cyrl-RS"/>
        </w:rPr>
        <w:t>Табела 13. Планирани број услуга за ХПВ тестирање као допуна програму организованог скрининга карцинома грлића материце за 2025.годину</w:t>
      </w:r>
    </w:p>
    <w:tbl>
      <w:tblPr>
        <w:tblStyle w:val="TableGrid"/>
        <w:tblW w:w="0" w:type="auto"/>
        <w:tblBorders>
          <w:top w:val="single" w:sz="4" w:space="0" w:color="auto"/>
          <w:left w:val="none" w:sz="0" w:space="0" w:color="auto"/>
          <w:bottom w:val="single" w:sz="4" w:space="0" w:color="auto"/>
          <w:right w:val="none" w:sz="0" w:space="0" w:color="auto"/>
          <w:insideH w:val="single" w:sz="4" w:space="0" w:color="auto"/>
          <w:insideV w:val="none" w:sz="0" w:space="0" w:color="auto"/>
        </w:tblBorders>
        <w:tblLook w:val="04A0" w:firstRow="1" w:lastRow="0" w:firstColumn="1" w:lastColumn="0" w:noHBand="0" w:noVBand="1"/>
      </w:tblPr>
      <w:tblGrid>
        <w:gridCol w:w="988"/>
        <w:gridCol w:w="4961"/>
        <w:gridCol w:w="2977"/>
      </w:tblGrid>
      <w:tr w:rsidR="002C2E33" w:rsidRPr="002C2E33" w:rsidTr="005E5B41">
        <w:tc>
          <w:tcPr>
            <w:tcW w:w="988" w:type="dxa"/>
            <w:shd w:val="clear" w:color="auto" w:fill="EEECE1" w:themeFill="background2"/>
          </w:tcPr>
          <w:p w:rsidR="002C2E33" w:rsidRPr="002C2E33" w:rsidRDefault="002C2E33" w:rsidP="002C2E33">
            <w:pPr>
              <w:jc w:val="center"/>
              <w:rPr>
                <w:rFonts w:ascii="Times New Roman" w:eastAsiaTheme="minorEastAsia" w:hAnsi="Times New Roman" w:cs="Times New Roman"/>
                <w:b/>
                <w:sz w:val="20"/>
                <w:szCs w:val="20"/>
                <w:lang w:val="sr-Cyrl-RS"/>
              </w:rPr>
            </w:pPr>
            <w:r w:rsidRPr="002C2E33">
              <w:rPr>
                <w:rFonts w:ascii="Times New Roman" w:eastAsiaTheme="minorEastAsia" w:hAnsi="Times New Roman" w:cs="Times New Roman"/>
                <w:b/>
                <w:sz w:val="20"/>
                <w:szCs w:val="20"/>
                <w:lang w:val="sr-Cyrl-RS"/>
              </w:rPr>
              <w:t>Редни број</w:t>
            </w:r>
          </w:p>
        </w:tc>
        <w:tc>
          <w:tcPr>
            <w:tcW w:w="4961" w:type="dxa"/>
            <w:shd w:val="clear" w:color="auto" w:fill="EEECE1" w:themeFill="background2"/>
          </w:tcPr>
          <w:p w:rsidR="002C2E33" w:rsidRPr="002C2E33" w:rsidRDefault="002C2E33" w:rsidP="002C2E33">
            <w:pPr>
              <w:jc w:val="center"/>
              <w:rPr>
                <w:rFonts w:ascii="Times New Roman" w:eastAsiaTheme="minorEastAsia" w:hAnsi="Times New Roman" w:cs="Times New Roman"/>
                <w:b/>
                <w:sz w:val="20"/>
                <w:szCs w:val="20"/>
              </w:rPr>
            </w:pPr>
            <w:r w:rsidRPr="002C2E33">
              <w:rPr>
                <w:rFonts w:ascii="Times New Roman" w:eastAsiaTheme="minorEastAsia" w:hAnsi="Times New Roman" w:cs="Times New Roman"/>
                <w:b/>
                <w:sz w:val="20"/>
                <w:szCs w:val="20"/>
              </w:rPr>
              <w:t>Правилника о Номенклатури здравствених услуга на примарном нивоу здравствене заштите</w:t>
            </w:r>
          </w:p>
        </w:tc>
        <w:tc>
          <w:tcPr>
            <w:tcW w:w="2977" w:type="dxa"/>
            <w:shd w:val="clear" w:color="auto" w:fill="EEECE1" w:themeFill="background2"/>
          </w:tcPr>
          <w:p w:rsidR="002C2E33" w:rsidRPr="002C2E33" w:rsidRDefault="002C2E33" w:rsidP="002C2E33">
            <w:pPr>
              <w:jc w:val="center"/>
              <w:rPr>
                <w:rFonts w:ascii="Times New Roman" w:eastAsiaTheme="minorEastAsia" w:hAnsi="Times New Roman" w:cs="Times New Roman"/>
                <w:b/>
                <w:sz w:val="20"/>
                <w:szCs w:val="20"/>
              </w:rPr>
            </w:pPr>
            <w:r w:rsidRPr="002C2E33">
              <w:rPr>
                <w:rFonts w:ascii="Times New Roman" w:eastAsiaTheme="minorEastAsia" w:hAnsi="Times New Roman" w:cs="Times New Roman"/>
                <w:b/>
                <w:bCs/>
                <w:sz w:val="20"/>
                <w:szCs w:val="20"/>
              </w:rPr>
              <w:t>Планирани укупан број услуга</w:t>
            </w:r>
          </w:p>
        </w:tc>
      </w:tr>
      <w:tr w:rsidR="002C2E33" w:rsidRPr="002C2E33" w:rsidTr="005E5B41">
        <w:tc>
          <w:tcPr>
            <w:tcW w:w="988" w:type="dxa"/>
            <w:vAlign w:val="center"/>
          </w:tcPr>
          <w:p w:rsidR="002C2E33" w:rsidRPr="002C2E33" w:rsidRDefault="002C2E33" w:rsidP="002C2E33">
            <w:pPr>
              <w:jc w:val="center"/>
              <w:rPr>
                <w:rFonts w:ascii="Times New Roman" w:eastAsiaTheme="minorEastAsia" w:hAnsi="Times New Roman" w:cs="Times New Roman"/>
                <w:sz w:val="20"/>
                <w:szCs w:val="20"/>
                <w:lang w:val="sr-Cyrl-RS"/>
              </w:rPr>
            </w:pPr>
            <w:r w:rsidRPr="002C2E33">
              <w:rPr>
                <w:rFonts w:ascii="Times New Roman" w:eastAsiaTheme="minorEastAsia" w:hAnsi="Times New Roman" w:cs="Times New Roman"/>
                <w:sz w:val="20"/>
                <w:szCs w:val="20"/>
                <w:lang w:val="sr-Cyrl-RS"/>
              </w:rPr>
              <w:t>64а</w:t>
            </w:r>
          </w:p>
        </w:tc>
        <w:tc>
          <w:tcPr>
            <w:tcW w:w="4961" w:type="dxa"/>
            <w:vAlign w:val="center"/>
          </w:tcPr>
          <w:p w:rsidR="002C2E33" w:rsidRPr="002C2E33" w:rsidRDefault="002C2E33" w:rsidP="002C2E33">
            <w:pPr>
              <w:rPr>
                <w:rFonts w:ascii="Times New Roman" w:eastAsiaTheme="minorEastAsia" w:hAnsi="Times New Roman" w:cs="Times New Roman"/>
                <w:sz w:val="20"/>
                <w:szCs w:val="20"/>
              </w:rPr>
            </w:pPr>
            <w:r w:rsidRPr="002C2E33">
              <w:rPr>
                <w:rFonts w:ascii="Times New Roman" w:eastAsiaTheme="minorEastAsia" w:hAnsi="Times New Roman" w:cs="Times New Roman"/>
                <w:sz w:val="20"/>
                <w:szCs w:val="20"/>
              </w:rPr>
              <w:t>Скрининг – позивање жена на ХПВ тестирање</w:t>
            </w:r>
          </w:p>
        </w:tc>
        <w:tc>
          <w:tcPr>
            <w:tcW w:w="2977" w:type="dxa"/>
            <w:vAlign w:val="center"/>
          </w:tcPr>
          <w:p w:rsidR="002C2E33" w:rsidRPr="002C2E33" w:rsidRDefault="002C2E33" w:rsidP="002C2E33">
            <w:pPr>
              <w:jc w:val="right"/>
              <w:rPr>
                <w:rFonts w:ascii="Times New Roman" w:eastAsiaTheme="minorEastAsia" w:hAnsi="Times New Roman" w:cs="Times New Roman"/>
                <w:sz w:val="20"/>
                <w:szCs w:val="20"/>
              </w:rPr>
            </w:pPr>
            <w:r w:rsidRPr="002C2E33">
              <w:rPr>
                <w:rFonts w:ascii="Times New Roman" w:eastAsiaTheme="minorEastAsia" w:hAnsi="Times New Roman" w:cs="Times New Roman"/>
                <w:sz w:val="20"/>
                <w:szCs w:val="20"/>
              </w:rPr>
              <w:t>35.000</w:t>
            </w:r>
          </w:p>
        </w:tc>
      </w:tr>
      <w:tr w:rsidR="002C2E33" w:rsidRPr="002C2E33" w:rsidTr="005E5B41">
        <w:tc>
          <w:tcPr>
            <w:tcW w:w="988" w:type="dxa"/>
            <w:vAlign w:val="center"/>
          </w:tcPr>
          <w:p w:rsidR="002C2E33" w:rsidRPr="002C2E33" w:rsidRDefault="002C2E33" w:rsidP="002C2E33">
            <w:pPr>
              <w:jc w:val="center"/>
              <w:rPr>
                <w:rFonts w:ascii="Times New Roman" w:hAnsi="Times New Roman" w:cs="Times New Roman"/>
                <w:sz w:val="20"/>
                <w:szCs w:val="20"/>
              </w:rPr>
            </w:pPr>
            <w:r w:rsidRPr="002C2E33">
              <w:rPr>
                <w:rFonts w:ascii="Times New Roman" w:hAnsi="Times New Roman" w:cs="Times New Roman"/>
                <w:sz w:val="20"/>
                <w:szCs w:val="20"/>
              </w:rPr>
              <w:t>64б</w:t>
            </w:r>
          </w:p>
        </w:tc>
        <w:tc>
          <w:tcPr>
            <w:tcW w:w="4961" w:type="dxa"/>
            <w:vAlign w:val="center"/>
          </w:tcPr>
          <w:p w:rsidR="002C2E33" w:rsidRPr="002C2E33" w:rsidRDefault="002C2E33" w:rsidP="002C2E33">
            <w:pPr>
              <w:rPr>
                <w:rFonts w:ascii="Times New Roman" w:hAnsi="Times New Roman" w:cs="Times New Roman"/>
                <w:sz w:val="20"/>
                <w:szCs w:val="20"/>
              </w:rPr>
            </w:pPr>
            <w:r w:rsidRPr="002C2E33">
              <w:rPr>
                <w:rFonts w:ascii="Times New Roman" w:hAnsi="Times New Roman" w:cs="Times New Roman"/>
                <w:sz w:val="20"/>
                <w:szCs w:val="20"/>
              </w:rPr>
              <w:t>Скрининг – узимање бриса за детекцију ХПВ</w:t>
            </w:r>
          </w:p>
        </w:tc>
        <w:tc>
          <w:tcPr>
            <w:tcW w:w="2977" w:type="dxa"/>
            <w:vAlign w:val="center"/>
          </w:tcPr>
          <w:p w:rsidR="002C2E33" w:rsidRPr="002C2E33" w:rsidRDefault="002C2E33" w:rsidP="002C2E33">
            <w:pPr>
              <w:jc w:val="right"/>
              <w:rPr>
                <w:rFonts w:ascii="Times New Roman" w:eastAsiaTheme="minorEastAsia" w:hAnsi="Times New Roman" w:cs="Times New Roman"/>
                <w:sz w:val="20"/>
                <w:szCs w:val="20"/>
              </w:rPr>
            </w:pPr>
            <w:r w:rsidRPr="002C2E33">
              <w:rPr>
                <w:rFonts w:ascii="Times New Roman" w:eastAsiaTheme="minorEastAsia" w:hAnsi="Times New Roman" w:cs="Times New Roman"/>
                <w:sz w:val="20"/>
                <w:szCs w:val="20"/>
              </w:rPr>
              <w:t>20.000</w:t>
            </w:r>
          </w:p>
        </w:tc>
      </w:tr>
      <w:tr w:rsidR="002C2E33" w:rsidRPr="002C2E33" w:rsidTr="005E5B41">
        <w:tc>
          <w:tcPr>
            <w:tcW w:w="988" w:type="dxa"/>
            <w:vAlign w:val="center"/>
          </w:tcPr>
          <w:p w:rsidR="002C2E33" w:rsidRPr="002C2E33" w:rsidRDefault="002C2E33" w:rsidP="002C2E33">
            <w:pPr>
              <w:jc w:val="center"/>
              <w:rPr>
                <w:rFonts w:ascii="Times New Roman" w:hAnsi="Times New Roman" w:cs="Times New Roman"/>
                <w:sz w:val="20"/>
                <w:szCs w:val="20"/>
                <w:lang w:val="sr-Cyrl-RS"/>
              </w:rPr>
            </w:pPr>
            <w:r w:rsidRPr="002C2E33">
              <w:rPr>
                <w:rFonts w:ascii="Times New Roman" w:hAnsi="Times New Roman" w:cs="Times New Roman"/>
                <w:sz w:val="20"/>
                <w:szCs w:val="20"/>
                <w:lang w:val="sr-Cyrl-RS"/>
              </w:rPr>
              <w:t>64в</w:t>
            </w:r>
          </w:p>
        </w:tc>
        <w:tc>
          <w:tcPr>
            <w:tcW w:w="4961" w:type="dxa"/>
            <w:vAlign w:val="center"/>
          </w:tcPr>
          <w:p w:rsidR="002C2E33" w:rsidRPr="002C2E33" w:rsidRDefault="002C2E33" w:rsidP="002C2E33">
            <w:pPr>
              <w:rPr>
                <w:rFonts w:ascii="Times New Roman" w:hAnsi="Times New Roman" w:cs="Times New Roman"/>
                <w:sz w:val="20"/>
                <w:szCs w:val="20"/>
              </w:rPr>
            </w:pPr>
            <w:r w:rsidRPr="002C2E33">
              <w:rPr>
                <w:rFonts w:ascii="Times New Roman" w:hAnsi="Times New Roman" w:cs="Times New Roman"/>
                <w:sz w:val="20"/>
                <w:szCs w:val="20"/>
              </w:rPr>
              <w:t>Скрининг – обавештавање жена о налазу ХПВ</w:t>
            </w:r>
            <w:r w:rsidRPr="002C2E33">
              <w:rPr>
                <w:rFonts w:ascii="Times New Roman" w:hAnsi="Times New Roman" w:cs="Times New Roman"/>
                <w:sz w:val="20"/>
                <w:szCs w:val="20"/>
                <w:lang w:val="sr-Cyrl-RS"/>
              </w:rPr>
              <w:t xml:space="preserve"> </w:t>
            </w:r>
            <w:r w:rsidRPr="002C2E33">
              <w:rPr>
                <w:rFonts w:ascii="Times New Roman" w:hAnsi="Times New Roman" w:cs="Times New Roman"/>
                <w:sz w:val="20"/>
                <w:szCs w:val="20"/>
              </w:rPr>
              <w:t>теста/издавање резултата/извештавање</w:t>
            </w:r>
          </w:p>
        </w:tc>
        <w:tc>
          <w:tcPr>
            <w:tcW w:w="2977" w:type="dxa"/>
            <w:vAlign w:val="center"/>
          </w:tcPr>
          <w:p w:rsidR="002C2E33" w:rsidRPr="002C2E33" w:rsidRDefault="002C2E33" w:rsidP="002C2E33">
            <w:pPr>
              <w:jc w:val="right"/>
              <w:rPr>
                <w:rFonts w:ascii="Times New Roman" w:eastAsiaTheme="minorEastAsia" w:hAnsi="Times New Roman" w:cs="Times New Roman"/>
                <w:sz w:val="20"/>
                <w:szCs w:val="20"/>
              </w:rPr>
            </w:pPr>
            <w:r w:rsidRPr="002C2E33">
              <w:rPr>
                <w:rFonts w:ascii="Times New Roman" w:eastAsiaTheme="minorEastAsia" w:hAnsi="Times New Roman" w:cs="Times New Roman"/>
                <w:sz w:val="20"/>
                <w:szCs w:val="20"/>
              </w:rPr>
              <w:t>20.000</w:t>
            </w:r>
          </w:p>
        </w:tc>
      </w:tr>
      <w:tr w:rsidR="002C2E33" w:rsidRPr="002C2E33" w:rsidTr="005E5B41">
        <w:tc>
          <w:tcPr>
            <w:tcW w:w="5949" w:type="dxa"/>
            <w:gridSpan w:val="2"/>
            <w:vAlign w:val="center"/>
          </w:tcPr>
          <w:p w:rsidR="002C2E33" w:rsidRPr="002C2E33" w:rsidRDefault="002C2E33" w:rsidP="002C2E33">
            <w:pPr>
              <w:jc w:val="both"/>
              <w:rPr>
                <w:rFonts w:ascii="Times New Roman" w:hAnsi="Times New Roman" w:cs="Times New Roman"/>
                <w:sz w:val="20"/>
                <w:szCs w:val="20"/>
              </w:rPr>
            </w:pPr>
            <w:r w:rsidRPr="002C2E33">
              <w:rPr>
                <w:rFonts w:ascii="Times New Roman" w:hAnsi="Times New Roman" w:cs="Times New Roman"/>
                <w:sz w:val="20"/>
                <w:szCs w:val="20"/>
              </w:rPr>
              <w:t>Укупан број услуга</w:t>
            </w:r>
          </w:p>
        </w:tc>
        <w:tc>
          <w:tcPr>
            <w:tcW w:w="2977" w:type="dxa"/>
            <w:vAlign w:val="center"/>
          </w:tcPr>
          <w:p w:rsidR="002C2E33" w:rsidRPr="002C2E33" w:rsidRDefault="002C2E33" w:rsidP="002C2E33">
            <w:pPr>
              <w:jc w:val="right"/>
              <w:rPr>
                <w:rFonts w:ascii="Times New Roman" w:eastAsiaTheme="minorEastAsia" w:hAnsi="Times New Roman" w:cs="Times New Roman"/>
                <w:sz w:val="20"/>
                <w:szCs w:val="20"/>
                <w:lang w:val="sr-Cyrl-RS"/>
              </w:rPr>
            </w:pPr>
            <w:r w:rsidRPr="002C2E33">
              <w:rPr>
                <w:rFonts w:ascii="Times New Roman" w:eastAsiaTheme="minorEastAsia" w:hAnsi="Times New Roman" w:cs="Times New Roman"/>
                <w:sz w:val="20"/>
                <w:szCs w:val="20"/>
                <w:lang w:val="sr-Cyrl-RS"/>
              </w:rPr>
              <w:t>75.000</w:t>
            </w:r>
          </w:p>
        </w:tc>
      </w:tr>
    </w:tbl>
    <w:p w:rsidR="002C2E33" w:rsidRPr="002C2E33" w:rsidRDefault="002C2E33" w:rsidP="002C2E33">
      <w:pPr>
        <w:spacing w:after="0" w:line="240" w:lineRule="auto"/>
        <w:jc w:val="both"/>
        <w:rPr>
          <w:rFonts w:ascii="Times New Roman" w:eastAsiaTheme="minorEastAsia" w:hAnsi="Times New Roman" w:cs="Times New Roman"/>
          <w:lang w:val="sr-Cyrl-RS"/>
        </w:rPr>
      </w:pPr>
    </w:p>
    <w:p w:rsidR="002C2E33" w:rsidRPr="002C2E33" w:rsidRDefault="002C2E33" w:rsidP="002C2E33">
      <w:pPr>
        <w:spacing w:after="0"/>
        <w:jc w:val="both"/>
        <w:rPr>
          <w:rFonts w:ascii="Times New Roman" w:eastAsiaTheme="minorEastAsia" w:hAnsi="Times New Roman" w:cs="Times New Roman"/>
          <w:sz w:val="24"/>
          <w:szCs w:val="24"/>
          <w:lang w:val="sr-Cyrl-RS"/>
        </w:rPr>
      </w:pPr>
      <w:r w:rsidRPr="002C2E33">
        <w:rPr>
          <w:rFonts w:ascii="Times New Roman" w:eastAsiaTheme="minorEastAsia" w:hAnsi="Times New Roman" w:cs="Times New Roman"/>
          <w:sz w:val="24"/>
          <w:szCs w:val="24"/>
          <w:lang w:val="sr-Cyrl-RS"/>
        </w:rPr>
        <w:t xml:space="preserve">           На примарном нивоу здравствене заштите </w:t>
      </w:r>
      <w:r w:rsidRPr="002C2E33">
        <w:rPr>
          <w:rFonts w:ascii="Times New Roman" w:eastAsiaTheme="minorEastAsia" w:hAnsi="Times New Roman" w:cs="Times New Roman"/>
          <w:sz w:val="24"/>
          <w:szCs w:val="24"/>
        </w:rPr>
        <w:t>(Табела 1</w:t>
      </w:r>
      <w:r w:rsidRPr="002C2E33">
        <w:rPr>
          <w:rFonts w:ascii="Times New Roman" w:eastAsiaTheme="minorEastAsia" w:hAnsi="Times New Roman" w:cs="Times New Roman"/>
          <w:sz w:val="24"/>
          <w:szCs w:val="24"/>
          <w:lang w:val="sr-Cyrl-RS"/>
        </w:rPr>
        <w:t>3</w:t>
      </w:r>
      <w:r w:rsidRPr="002C2E33">
        <w:rPr>
          <w:rFonts w:ascii="Times New Roman" w:eastAsiaTheme="minorEastAsia" w:hAnsi="Times New Roman" w:cs="Times New Roman"/>
          <w:sz w:val="24"/>
          <w:szCs w:val="24"/>
        </w:rPr>
        <w:t xml:space="preserve">. – </w:t>
      </w:r>
      <w:r w:rsidRPr="002C2E33">
        <w:rPr>
          <w:rFonts w:ascii="Times New Roman" w:eastAsiaTheme="minorEastAsia" w:hAnsi="Times New Roman" w:cs="Times New Roman"/>
          <w:sz w:val="24"/>
          <w:szCs w:val="24"/>
          <w:lang w:val="sr-Cyrl-RS"/>
        </w:rPr>
        <w:t>Табела 13. Планирани број услуга за</w:t>
      </w:r>
      <w:r w:rsidRPr="002C2E33">
        <w:rPr>
          <w:rFonts w:ascii="Times New Roman" w:eastAsiaTheme="minorEastAsia" w:hAnsi="Times New Roman" w:cs="Times New Roman"/>
          <w:color w:val="FF0000"/>
          <w:sz w:val="24"/>
          <w:szCs w:val="24"/>
          <w:lang w:val="sr-Cyrl-RS"/>
        </w:rPr>
        <w:t xml:space="preserve"> </w:t>
      </w:r>
      <w:r w:rsidRPr="002C2E33">
        <w:rPr>
          <w:rFonts w:ascii="Times New Roman" w:eastAsiaTheme="minorEastAsia" w:hAnsi="Times New Roman" w:cs="Times New Roman"/>
          <w:sz w:val="24"/>
          <w:szCs w:val="24"/>
          <w:lang w:val="sr-Cyrl-RS"/>
        </w:rPr>
        <w:t xml:space="preserve">ХПВ тестирање као допуна програму организованог скрининга карцинома грлића материце) </w:t>
      </w:r>
      <w:r w:rsidRPr="002C2E33">
        <w:rPr>
          <w:rFonts w:ascii="Times New Roman" w:eastAsiaTheme="minorEastAsia" w:hAnsi="Times New Roman" w:cs="Times New Roman"/>
          <w:noProof/>
          <w:sz w:val="24"/>
          <w:szCs w:val="24"/>
          <w:lang w:val="sr-Cyrl-CS"/>
        </w:rPr>
        <w:t>планирају се услуге:</w:t>
      </w:r>
      <w:r w:rsidRPr="002C2E33">
        <w:rPr>
          <w:rFonts w:ascii="Times New Roman" w:eastAsiaTheme="minorEastAsia" w:hAnsi="Times New Roman" w:cs="Times New Roman"/>
          <w:sz w:val="24"/>
          <w:szCs w:val="24"/>
          <w:lang w:val="sr-Cyrl-CS"/>
        </w:rPr>
        <w:t xml:space="preserve"> </w:t>
      </w:r>
      <w:r w:rsidRPr="002C2E33">
        <w:rPr>
          <w:rFonts w:ascii="Times New Roman" w:eastAsiaTheme="minorEastAsia" w:hAnsi="Times New Roman" w:cs="Times New Roman"/>
          <w:sz w:val="24"/>
          <w:szCs w:val="24"/>
          <w:lang w:val="sr-Cyrl-RS"/>
        </w:rPr>
        <w:t>с</w:t>
      </w:r>
      <w:r w:rsidRPr="002C2E33">
        <w:rPr>
          <w:rFonts w:ascii="Times New Roman" w:eastAsiaTheme="minorEastAsia" w:hAnsi="Times New Roman" w:cs="Times New Roman"/>
          <w:sz w:val="24"/>
          <w:szCs w:val="24"/>
        </w:rPr>
        <w:t>крининг – позивање жена на ХПВ тестирање, скрининг – узимање бриса за детекцију ХПВ</w:t>
      </w:r>
      <w:r w:rsidRPr="002C2E33">
        <w:rPr>
          <w:rFonts w:ascii="Times New Roman" w:eastAsiaTheme="minorEastAsia" w:hAnsi="Times New Roman" w:cs="Times New Roman"/>
          <w:sz w:val="24"/>
          <w:szCs w:val="24"/>
          <w:lang w:val="sr-Cyrl-RS"/>
        </w:rPr>
        <w:t>, с</w:t>
      </w:r>
      <w:r w:rsidRPr="002C2E33">
        <w:rPr>
          <w:rFonts w:ascii="Times New Roman" w:eastAsiaTheme="minorEastAsia" w:hAnsi="Times New Roman" w:cs="Times New Roman"/>
          <w:sz w:val="24"/>
          <w:szCs w:val="24"/>
        </w:rPr>
        <w:t>крининг – обавештавање жена о налазу ХПВ</w:t>
      </w: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теста/издавање резултата/извештавање.</w:t>
      </w: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Услуге су описане у важећем Правилнику о номенклатури здравствених услуга на примарном нивоу здравствене заштите.</w:t>
      </w:r>
    </w:p>
    <w:p w:rsidR="002C2E33" w:rsidRPr="002C2E33" w:rsidRDefault="002C2E33" w:rsidP="002C2E33">
      <w:pPr>
        <w:spacing w:after="0"/>
        <w:jc w:val="both"/>
        <w:rPr>
          <w:rFonts w:ascii="Times New Roman" w:eastAsiaTheme="minorEastAsia" w:hAnsi="Times New Roman" w:cs="Times New Roman"/>
          <w:sz w:val="24"/>
          <w:szCs w:val="24"/>
          <w:lang w:val="sr-Cyrl-RS"/>
        </w:rPr>
      </w:pP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На секундарном нивоу здравствене заштите (Табела 14. – План услуга за секундарни ниво здравствене заштите у организованом скринингу карцинома грлића материце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годину) се планирају услуге: прво читање ПАП теста, супервизијски преглед плочица (друго читање ПАП теста), циљана биопсија или ендоцервикална киретажа, конусна биопсија ласером, преглед дела цервикса добијеног методом „омчице” и преглед конизата цервикса.</w:t>
      </w:r>
    </w:p>
    <w:p w:rsidR="002C2E33" w:rsidRPr="002C2E33" w:rsidRDefault="002C2E33" w:rsidP="002C2E33">
      <w:pPr>
        <w:spacing w:after="150" w:line="240" w:lineRule="auto"/>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Табела 1</w:t>
      </w:r>
      <w:r w:rsidRPr="002C2E33">
        <w:rPr>
          <w:rFonts w:ascii="Times New Roman" w:eastAsiaTheme="minorEastAsia" w:hAnsi="Times New Roman" w:cs="Times New Roman"/>
          <w:sz w:val="24"/>
          <w:szCs w:val="24"/>
          <w:lang w:val="sr-Cyrl-RS"/>
        </w:rPr>
        <w:t>4</w:t>
      </w:r>
      <w:r w:rsidRPr="002C2E33">
        <w:rPr>
          <w:rFonts w:ascii="Times New Roman" w:eastAsiaTheme="minorEastAsia" w:hAnsi="Times New Roman" w:cs="Times New Roman"/>
          <w:sz w:val="24"/>
          <w:szCs w:val="24"/>
        </w:rPr>
        <w:t>. План услуга за секундарни ниво здравствене заштите у организованом скринингу карцинома грлића материце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годину</w:t>
      </w:r>
    </w:p>
    <w:tbl>
      <w:tblPr>
        <w:tblW w:w="5000" w:type="pct"/>
        <w:tblBorders>
          <w:top w:val="single" w:sz="4" w:space="0" w:color="auto"/>
          <w:bottom w:val="single" w:sz="4" w:space="0" w:color="auto"/>
          <w:insideH w:val="single" w:sz="4" w:space="0" w:color="auto"/>
        </w:tblBorders>
        <w:tblCellMar>
          <w:top w:w="15" w:type="dxa"/>
          <w:left w:w="15" w:type="dxa"/>
          <w:bottom w:w="15" w:type="dxa"/>
          <w:right w:w="15" w:type="dxa"/>
        </w:tblCellMar>
        <w:tblLook w:val="04A0" w:firstRow="1" w:lastRow="0" w:firstColumn="1" w:lastColumn="0" w:noHBand="0" w:noVBand="1"/>
      </w:tblPr>
      <w:tblGrid>
        <w:gridCol w:w="1683"/>
        <w:gridCol w:w="1636"/>
        <w:gridCol w:w="3156"/>
        <w:gridCol w:w="1393"/>
        <w:gridCol w:w="1552"/>
      </w:tblGrid>
      <w:tr w:rsidR="002C2E33" w:rsidRPr="002C2E33" w:rsidTr="005E5B41">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Популациона група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Циљна популација за 2025. годину</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Услуге према Правилнику о номенклатури на секундарном нивоу здравствене заштите</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Циљ: планирани обухват</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Планирани укупан број услуга</w:t>
            </w:r>
          </w:p>
        </w:tc>
      </w:tr>
      <w:tr w:rsidR="002C2E33" w:rsidRPr="002C2E33" w:rsidTr="005E5B41">
        <w:tc>
          <w:tcPr>
            <w:tcW w:w="0" w:type="auto"/>
            <w:vMerge w:val="restart"/>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Жене од 25 до 64 године живота</w:t>
            </w:r>
          </w:p>
        </w:tc>
        <w:tc>
          <w:tcPr>
            <w:tcW w:w="0" w:type="auto"/>
            <w:vMerge w:val="restart"/>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59</w:t>
            </w:r>
            <w:r w:rsidRPr="002C2E33">
              <w:rPr>
                <w:rFonts w:ascii="Times New Roman" w:hAnsi="Times New Roman" w:cs="Times New Roman"/>
                <w:sz w:val="20"/>
                <w:szCs w:val="20"/>
                <w:lang w:val="sr-Cyrl-RS"/>
              </w:rPr>
              <w:t>0</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200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Услуге за прво читање ПАП теста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7%*</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rPr>
              <w:t>41.</w:t>
            </w:r>
            <w:r w:rsidRPr="002C2E33">
              <w:rPr>
                <w:rFonts w:ascii="Times New Roman" w:hAnsi="Times New Roman" w:cs="Times New Roman"/>
                <w:sz w:val="20"/>
                <w:szCs w:val="20"/>
                <w:lang w:val="sr-Cyrl-RS"/>
              </w:rPr>
              <w:t>320</w:t>
            </w:r>
          </w:p>
        </w:tc>
      </w:tr>
      <w:tr w:rsidR="002C2E33" w:rsidRPr="002C2E33" w:rsidTr="005E5B41">
        <w:tc>
          <w:tcPr>
            <w:tcW w:w="0" w:type="auto"/>
            <w:vMerge/>
            <w:vAlign w:val="center"/>
            <w:hideMark/>
          </w:tcPr>
          <w:p w:rsidR="002C2E33" w:rsidRPr="002C2E33" w:rsidRDefault="002C2E33" w:rsidP="002C2E33">
            <w:pPr>
              <w:spacing w:after="0" w:line="240" w:lineRule="auto"/>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Супервизијско тумачење ПАП налаза у организованом скринингу карцинома грлића материце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2%*</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lang w:val="sr-Cyrl-RS"/>
              </w:rPr>
              <w:t>11.800</w:t>
            </w:r>
          </w:p>
        </w:tc>
      </w:tr>
      <w:tr w:rsidR="002C2E33" w:rsidRPr="002C2E33" w:rsidTr="005E5B41">
        <w:tc>
          <w:tcPr>
            <w:tcW w:w="0" w:type="auto"/>
            <w:vMerge/>
            <w:vAlign w:val="center"/>
            <w:hideMark/>
          </w:tcPr>
          <w:p w:rsidR="002C2E33" w:rsidRPr="002C2E33" w:rsidRDefault="002C2E33" w:rsidP="002C2E33">
            <w:pPr>
              <w:spacing w:after="0" w:line="240" w:lineRule="auto"/>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Циљана биопсија/ ендоцервикална киретажа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0</w:t>
            </w:r>
            <w:r w:rsidRPr="002C2E33">
              <w:rPr>
                <w:rFonts w:ascii="Times New Roman" w:hAnsi="Times New Roman" w:cs="Times New Roman"/>
                <w:sz w:val="20"/>
                <w:szCs w:val="20"/>
                <w:lang w:val="sr-Cyrl-RS"/>
              </w:rPr>
              <w:t>,</w:t>
            </w:r>
            <w:r w:rsidRPr="002C2E33">
              <w:rPr>
                <w:rFonts w:ascii="Times New Roman" w:hAnsi="Times New Roman" w:cs="Times New Roman"/>
                <w:sz w:val="20"/>
                <w:szCs w:val="20"/>
              </w:rPr>
              <w:t>5%</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lang w:val="sr-Cyrl-RS"/>
              </w:rPr>
              <w:t>3.000</w:t>
            </w:r>
          </w:p>
        </w:tc>
      </w:tr>
      <w:tr w:rsidR="002C2E33" w:rsidRPr="002C2E33" w:rsidTr="005E5B41">
        <w:tc>
          <w:tcPr>
            <w:tcW w:w="0" w:type="auto"/>
            <w:vMerge/>
            <w:vAlign w:val="center"/>
            <w:hideMark/>
          </w:tcPr>
          <w:p w:rsidR="002C2E33" w:rsidRPr="002C2E33" w:rsidRDefault="002C2E33" w:rsidP="002C2E33">
            <w:pPr>
              <w:spacing w:after="0" w:line="240" w:lineRule="auto"/>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Конусна биопсија ласером</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0</w:t>
            </w:r>
            <w:r w:rsidRPr="002C2E33">
              <w:rPr>
                <w:rFonts w:ascii="Times New Roman" w:hAnsi="Times New Roman" w:cs="Times New Roman"/>
                <w:sz w:val="20"/>
                <w:szCs w:val="20"/>
                <w:lang w:val="sr-Cyrl-RS"/>
              </w:rPr>
              <w:t>,</w:t>
            </w:r>
            <w:r w:rsidRPr="002C2E33">
              <w:rPr>
                <w:rFonts w:ascii="Times New Roman" w:hAnsi="Times New Roman" w:cs="Times New Roman"/>
                <w:sz w:val="20"/>
                <w:szCs w:val="20"/>
              </w:rPr>
              <w:t>5%</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lang w:val="sr-Cyrl-RS"/>
              </w:rPr>
              <w:t>3.000</w:t>
            </w:r>
          </w:p>
        </w:tc>
      </w:tr>
      <w:tr w:rsidR="002C2E33" w:rsidRPr="002C2E33" w:rsidTr="005E5B41">
        <w:tc>
          <w:tcPr>
            <w:tcW w:w="0" w:type="auto"/>
            <w:vMerge/>
            <w:vAlign w:val="center"/>
            <w:hideMark/>
          </w:tcPr>
          <w:p w:rsidR="002C2E33" w:rsidRPr="002C2E33" w:rsidRDefault="002C2E33" w:rsidP="002C2E33">
            <w:pPr>
              <w:spacing w:after="0" w:line="240" w:lineRule="auto"/>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Преглед дела цервикса добијеног методом „омчице”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0</w:t>
            </w:r>
            <w:r w:rsidRPr="002C2E33">
              <w:rPr>
                <w:rFonts w:ascii="Times New Roman" w:hAnsi="Times New Roman" w:cs="Times New Roman"/>
                <w:sz w:val="20"/>
                <w:szCs w:val="20"/>
                <w:lang w:val="sr-Cyrl-RS"/>
              </w:rPr>
              <w:t>,</w:t>
            </w:r>
            <w:r w:rsidRPr="002C2E33">
              <w:rPr>
                <w:rFonts w:ascii="Times New Roman" w:hAnsi="Times New Roman" w:cs="Times New Roman"/>
                <w:sz w:val="20"/>
                <w:szCs w:val="20"/>
              </w:rPr>
              <w:t>5%</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lang w:val="sr-Cyrl-RS"/>
              </w:rPr>
              <w:t>3.000</w:t>
            </w:r>
          </w:p>
        </w:tc>
      </w:tr>
      <w:tr w:rsidR="002C2E33" w:rsidRPr="002C2E33" w:rsidTr="005E5B41">
        <w:tc>
          <w:tcPr>
            <w:tcW w:w="0" w:type="auto"/>
            <w:vMerge/>
            <w:vAlign w:val="center"/>
            <w:hideMark/>
          </w:tcPr>
          <w:p w:rsidR="002C2E33" w:rsidRPr="002C2E33" w:rsidRDefault="002C2E33" w:rsidP="002C2E33">
            <w:pPr>
              <w:spacing w:after="0" w:line="240" w:lineRule="auto"/>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Преглед конизата цервикса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0</w:t>
            </w:r>
            <w:r w:rsidRPr="002C2E33">
              <w:rPr>
                <w:rFonts w:ascii="Times New Roman" w:hAnsi="Times New Roman" w:cs="Times New Roman"/>
                <w:sz w:val="20"/>
                <w:szCs w:val="20"/>
                <w:lang w:val="sr-Cyrl-RS"/>
              </w:rPr>
              <w:t>,</w:t>
            </w:r>
            <w:r w:rsidRPr="002C2E33">
              <w:rPr>
                <w:rFonts w:ascii="Times New Roman" w:hAnsi="Times New Roman" w:cs="Times New Roman"/>
                <w:sz w:val="20"/>
                <w:szCs w:val="20"/>
              </w:rPr>
              <w:t>5%</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lang w:val="sr-Cyrl-RS"/>
              </w:rPr>
              <w:t>3.000</w:t>
            </w:r>
          </w:p>
        </w:tc>
      </w:tr>
      <w:tr w:rsidR="002C2E33" w:rsidRPr="002C2E33" w:rsidTr="005E5B41">
        <w:tc>
          <w:tcPr>
            <w:tcW w:w="0" w:type="auto"/>
            <w:gridSpan w:val="4"/>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Укупан број услуга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rPr>
              <w:t>6</w:t>
            </w:r>
            <w:r w:rsidRPr="002C2E33">
              <w:rPr>
                <w:rFonts w:ascii="Times New Roman" w:hAnsi="Times New Roman" w:cs="Times New Roman"/>
                <w:sz w:val="20"/>
                <w:szCs w:val="20"/>
                <w:lang w:val="sr-Cyrl-RS"/>
              </w:rPr>
              <w:t>5.120</w:t>
            </w:r>
          </w:p>
        </w:tc>
      </w:tr>
    </w:tbl>
    <w:p w:rsidR="002C2E33" w:rsidRPr="002C2E33" w:rsidRDefault="002C2E33" w:rsidP="002C2E33">
      <w:pPr>
        <w:spacing w:after="0" w:line="240" w:lineRule="auto"/>
        <w:rPr>
          <w:rFonts w:ascii="Times New Roman" w:eastAsiaTheme="minorEastAsia" w:hAnsi="Times New Roman" w:cs="Times New Roman"/>
          <w:i/>
          <w:iCs/>
          <w:sz w:val="20"/>
          <w:szCs w:val="20"/>
        </w:rPr>
      </w:pPr>
      <w:r w:rsidRPr="002C2E33">
        <w:rPr>
          <w:rFonts w:ascii="Times New Roman" w:eastAsiaTheme="minorEastAsia" w:hAnsi="Times New Roman" w:cs="Times New Roman"/>
          <w:i/>
          <w:iCs/>
          <w:sz w:val="20"/>
          <w:szCs w:val="20"/>
        </w:rPr>
        <w:t>*Проценат је рачунат у односу на укупан број жена за 202</w:t>
      </w:r>
      <w:r w:rsidRPr="002C2E33">
        <w:rPr>
          <w:rFonts w:ascii="Times New Roman" w:eastAsiaTheme="minorEastAsia" w:hAnsi="Times New Roman" w:cs="Times New Roman"/>
          <w:i/>
          <w:iCs/>
          <w:sz w:val="20"/>
          <w:szCs w:val="20"/>
          <w:lang w:val="sr-Cyrl-RS"/>
        </w:rPr>
        <w:t>5</w:t>
      </w:r>
      <w:r w:rsidRPr="002C2E33">
        <w:rPr>
          <w:rFonts w:ascii="Times New Roman" w:eastAsiaTheme="minorEastAsia" w:hAnsi="Times New Roman" w:cs="Times New Roman"/>
          <w:i/>
          <w:iCs/>
          <w:sz w:val="20"/>
          <w:szCs w:val="20"/>
        </w:rPr>
        <w:t xml:space="preserve">. годину (пропорција броја услуга израчуната као удео </w:t>
      </w:r>
      <w:r w:rsidRPr="002C2E33">
        <w:rPr>
          <w:rFonts w:ascii="Times New Roman" w:eastAsiaTheme="minorEastAsia" w:hAnsi="Times New Roman" w:cs="Times New Roman"/>
          <w:i/>
          <w:iCs/>
          <w:sz w:val="20"/>
          <w:szCs w:val="20"/>
          <w:lang w:val="sr-Cyrl-RS"/>
        </w:rPr>
        <w:t>установа које ове услуге обављају на секундарном/терцијарном нивоу здравствене заштите</w:t>
      </w:r>
      <w:r w:rsidRPr="002C2E33">
        <w:rPr>
          <w:rFonts w:ascii="Times New Roman" w:eastAsiaTheme="minorEastAsia" w:hAnsi="Times New Roman" w:cs="Times New Roman"/>
          <w:i/>
          <w:iCs/>
          <w:sz w:val="20"/>
          <w:szCs w:val="20"/>
        </w:rPr>
        <w:t>)</w:t>
      </w:r>
    </w:p>
    <w:p w:rsidR="002C2E33" w:rsidRPr="002C2E33" w:rsidRDefault="002C2E33" w:rsidP="002C2E33">
      <w:pPr>
        <w:spacing w:after="150" w:line="240" w:lineRule="auto"/>
        <w:jc w:val="both"/>
        <w:rPr>
          <w:rFonts w:ascii="Times New Roman" w:eastAsiaTheme="minorEastAsia" w:hAnsi="Times New Roman" w:cs="Times New Roman"/>
        </w:rPr>
      </w:pP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 xml:space="preserve">Услуге првог читања ПАП теста планирају се са обухватом од </w:t>
      </w:r>
      <w:r w:rsidRPr="002C2E33">
        <w:rPr>
          <w:rFonts w:ascii="Times New Roman" w:eastAsiaTheme="minorEastAsia" w:hAnsi="Times New Roman" w:cs="Times New Roman"/>
          <w:sz w:val="24"/>
          <w:szCs w:val="24"/>
          <w:lang w:val="sr-Cyrl-RS"/>
        </w:rPr>
        <w:t>7%</w:t>
      </w:r>
      <w:r w:rsidRPr="002C2E33">
        <w:rPr>
          <w:rFonts w:ascii="Times New Roman" w:eastAsiaTheme="minorEastAsia" w:hAnsi="Times New Roman" w:cs="Times New Roman"/>
          <w:sz w:val="24"/>
          <w:szCs w:val="24"/>
        </w:rPr>
        <w:t xml:space="preserve"> укупног броја жена циљне популације (узраста од 25 до 64 године живота)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xml:space="preserve">. годину на секундарном нивоу здравствене заштите </w:t>
      </w:r>
      <w:r w:rsidRPr="002C2E33">
        <w:rPr>
          <w:rFonts w:ascii="Times New Roman" w:eastAsiaTheme="minorEastAsia" w:hAnsi="Times New Roman" w:cs="Times New Roman"/>
          <w:sz w:val="24"/>
          <w:szCs w:val="24"/>
          <w:lang w:val="sr-Cyrl-RS"/>
        </w:rPr>
        <w:t>према уделу установа укључених у програм скрининга које их на овом нивоу обављају</w:t>
      </w:r>
      <w:r w:rsidRPr="002C2E33">
        <w:rPr>
          <w:rFonts w:ascii="Times New Roman" w:eastAsiaTheme="minorEastAsia" w:hAnsi="Times New Roman" w:cs="Times New Roman"/>
          <w:sz w:val="24"/>
          <w:szCs w:val="24"/>
        </w:rPr>
        <w:t xml:space="preserve">. </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У</w:t>
      </w:r>
      <w:r w:rsidRPr="002C2E33">
        <w:rPr>
          <w:rFonts w:ascii="Times New Roman" w:eastAsiaTheme="minorEastAsia" w:hAnsi="Times New Roman" w:cs="Times New Roman"/>
          <w:sz w:val="24"/>
          <w:szCs w:val="24"/>
        </w:rPr>
        <w:t xml:space="preserve">слуга супервизијско тумачење ПАП налаза у организованом скринингу карцинома грлића материце </w:t>
      </w:r>
      <w:r w:rsidRPr="002C2E33">
        <w:rPr>
          <w:rFonts w:ascii="Times New Roman" w:eastAsiaTheme="minorEastAsia" w:hAnsi="Times New Roman" w:cs="Times New Roman"/>
          <w:sz w:val="24"/>
          <w:szCs w:val="24"/>
          <w:lang w:val="sr-Cyrl-RS"/>
        </w:rPr>
        <w:t>на</w:t>
      </w:r>
      <w:r w:rsidRPr="002C2E33">
        <w:rPr>
          <w:rFonts w:ascii="Times New Roman" w:eastAsiaTheme="minorEastAsia" w:hAnsi="Times New Roman" w:cs="Times New Roman"/>
          <w:sz w:val="24"/>
          <w:szCs w:val="24"/>
        </w:rPr>
        <w:t xml:space="preserve"> </w:t>
      </w:r>
      <w:r w:rsidRPr="002C2E33">
        <w:rPr>
          <w:rFonts w:ascii="Times New Roman" w:eastAsiaTheme="minorEastAsia" w:hAnsi="Times New Roman" w:cs="Times New Roman"/>
          <w:sz w:val="24"/>
          <w:szCs w:val="24"/>
          <w:lang w:val="sr-Cyrl-RS"/>
        </w:rPr>
        <w:t xml:space="preserve">секундарном/терцијарном нивоу здравствене заштите </w:t>
      </w:r>
      <w:r w:rsidRPr="002C2E33">
        <w:rPr>
          <w:rFonts w:ascii="Times New Roman" w:eastAsiaTheme="minorEastAsia" w:hAnsi="Times New Roman" w:cs="Times New Roman"/>
          <w:sz w:val="24"/>
          <w:szCs w:val="24"/>
        </w:rPr>
        <w:t xml:space="preserve">планира се у обухвату од 2% од </w:t>
      </w:r>
      <w:r w:rsidRPr="002C2E33">
        <w:rPr>
          <w:rFonts w:ascii="Times New Roman" w:eastAsiaTheme="minorEastAsia" w:hAnsi="Times New Roman" w:cs="Times New Roman"/>
          <w:sz w:val="24"/>
          <w:szCs w:val="24"/>
          <w:lang w:val="sr-Cyrl-RS"/>
        </w:rPr>
        <w:t xml:space="preserve">броја </w:t>
      </w:r>
      <w:r w:rsidRPr="002C2E33">
        <w:rPr>
          <w:rFonts w:ascii="Times New Roman" w:eastAsiaTheme="minorEastAsia" w:hAnsi="Times New Roman" w:cs="Times New Roman"/>
          <w:sz w:val="24"/>
          <w:szCs w:val="24"/>
        </w:rPr>
        <w:t>жен</w:t>
      </w:r>
      <w:r w:rsidRPr="002C2E33">
        <w:rPr>
          <w:rFonts w:ascii="Times New Roman" w:eastAsiaTheme="minorEastAsia" w:hAnsi="Times New Roman" w:cs="Times New Roman"/>
          <w:sz w:val="24"/>
          <w:szCs w:val="24"/>
          <w:lang w:val="sr-Cyrl-RS"/>
        </w:rPr>
        <w:t>а</w:t>
      </w:r>
      <w:r w:rsidRPr="002C2E33">
        <w:rPr>
          <w:rFonts w:ascii="Times New Roman" w:eastAsiaTheme="minorEastAsia" w:hAnsi="Times New Roman" w:cs="Times New Roman"/>
          <w:sz w:val="24"/>
          <w:szCs w:val="24"/>
        </w:rPr>
        <w:t xml:space="preserve"> у Републици Србији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годину</w:t>
      </w:r>
      <w:r w:rsidRPr="002C2E33">
        <w:rPr>
          <w:rFonts w:ascii="Times New Roman" w:eastAsiaTheme="minorEastAsia" w:hAnsi="Times New Roman" w:cs="Times New Roman"/>
          <w:sz w:val="24"/>
          <w:szCs w:val="24"/>
          <w:lang w:val="sr-Cyrl-RS"/>
        </w:rPr>
        <w:t xml:space="preserve"> што је пропорција обухвата жена циљне популације за које ће ова услуга бити реализована у установама на наведеним нивоима здравствене заштите.</w:t>
      </w:r>
    </w:p>
    <w:p w:rsidR="002C2E33" w:rsidRPr="002C2E33" w:rsidRDefault="002C2E33" w:rsidP="002C2E33">
      <w:pPr>
        <w:spacing w:after="150"/>
        <w:jc w:val="both"/>
        <w:rPr>
          <w:rFonts w:ascii="Times New Roman" w:eastAsiaTheme="minorEastAsia" w:hAnsi="Times New Roman" w:cs="Times New Roman"/>
          <w:sz w:val="24"/>
          <w:szCs w:val="24"/>
          <w:lang w:val="sr-Cyrl-RS"/>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 xml:space="preserve"> Услуге циљана биопсија или ендоцервикална киретажа, конусна биопсија ласером, преглед дела цервикса добијеног методом „омчице” и преглед конизата цервикса планирају се у обухвату од 0,5% циљне популације жена за годину дана.</w:t>
      </w:r>
    </w:p>
    <w:p w:rsidR="002C2E33" w:rsidRPr="002C2E33" w:rsidRDefault="002C2E33" w:rsidP="002C2E33">
      <w:pPr>
        <w:spacing w:after="150"/>
        <w:jc w:val="both"/>
        <w:rPr>
          <w:rFonts w:ascii="Times New Roman" w:eastAsiaTheme="minorEastAsia" w:hAnsi="Times New Roman" w:cs="Times New Roman"/>
          <w:sz w:val="24"/>
          <w:szCs w:val="24"/>
          <w:lang w:val="sr-Cyrl-RS"/>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 xml:space="preserve">У области </w:t>
      </w:r>
      <w:r w:rsidRPr="002C2E33">
        <w:rPr>
          <w:rFonts w:ascii="Times New Roman" w:eastAsiaTheme="minorEastAsia" w:hAnsi="Times New Roman" w:cs="Times New Roman"/>
          <w:sz w:val="24"/>
          <w:szCs w:val="24"/>
          <w:lang w:val="sr-Cyrl-RS"/>
        </w:rPr>
        <w:t xml:space="preserve">лабораторијске дијагностике планирају се услуге </w:t>
      </w:r>
      <w:r w:rsidRPr="002C2E33">
        <w:rPr>
          <w:rFonts w:ascii="Times New Roman" w:eastAsiaTheme="minorEastAsia" w:hAnsi="Times New Roman" w:cs="Times New Roman"/>
          <w:sz w:val="24"/>
          <w:szCs w:val="24"/>
        </w:rPr>
        <w:t>(Табела 1</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xml:space="preserve">. – </w:t>
      </w:r>
      <w:r w:rsidRPr="002C2E33">
        <w:rPr>
          <w:rFonts w:ascii="Times New Roman" w:eastAsiaTheme="minorEastAsia" w:hAnsi="Times New Roman" w:cs="Times New Roman"/>
          <w:sz w:val="24"/>
          <w:szCs w:val="24"/>
          <w:lang w:val="sr-Cyrl-RS"/>
        </w:rPr>
        <w:t>Планирани број лабораторијских здравствених услуга за целу Републику Србију за ХПВ тестирање као допуна програму организованог скрининга карцинома грлића материце)</w:t>
      </w:r>
      <w:r w:rsidRPr="002C2E33">
        <w:rPr>
          <w:rFonts w:ascii="Times New Roman" w:eastAsiaTheme="minorEastAsia" w:hAnsi="Times New Roman" w:cs="Times New Roman"/>
          <w:sz w:val="24"/>
          <w:szCs w:val="24"/>
        </w:rPr>
        <w:t xml:space="preserve">: Доказивање присуства високоизичних типова ХПВ-а у узорку цервикалног бриса (Real time PCR квалитативни тест) у организованом скринингу рака грлића материце </w:t>
      </w:r>
      <w:r w:rsidRPr="002C2E33">
        <w:rPr>
          <w:rFonts w:ascii="Times New Roman" w:eastAsiaTheme="minorEastAsia" w:hAnsi="Times New Roman" w:cs="Times New Roman"/>
          <w:sz w:val="24"/>
          <w:szCs w:val="24"/>
          <w:lang w:val="sr-Cyrl-RS"/>
        </w:rPr>
        <w:t>у обиму од 20.000 и услуге у 4 модалитета  за допуну програма организованог скрининга карцинома грлића материце</w:t>
      </w:r>
      <w:r w:rsidRPr="002C2E33">
        <w:rPr>
          <w:rFonts w:ascii="Times New Roman" w:eastAsiaTheme="minorEastAsia" w:hAnsi="Times New Roman" w:cs="Times New Roman"/>
          <w:color w:val="FF0000"/>
          <w:sz w:val="24"/>
          <w:szCs w:val="24"/>
          <w:lang w:val="sr-Cyrl-RS"/>
        </w:rPr>
        <w:t xml:space="preserve"> </w:t>
      </w:r>
      <w:r w:rsidRPr="002C2E33">
        <w:rPr>
          <w:rFonts w:ascii="Times New Roman" w:eastAsiaTheme="minorEastAsia" w:hAnsi="Times New Roman" w:cs="Times New Roman"/>
          <w:color w:val="000000" w:themeColor="text1"/>
          <w:sz w:val="24"/>
          <w:szCs w:val="24"/>
          <w:lang w:val="sr-Cyrl-RS"/>
        </w:rPr>
        <w:t>симултаном цитолошком и ПСР дијагностиком:</w:t>
      </w:r>
      <w:r w:rsidRPr="002C2E33">
        <w:rPr>
          <w:rFonts w:ascii="Times New Roman" w:eastAsiaTheme="minorEastAsia" w:hAnsi="Times New Roman" w:cs="Times New Roman"/>
          <w:color w:val="000000" w:themeColor="text1"/>
          <w:sz w:val="24"/>
          <w:szCs w:val="24"/>
        </w:rPr>
        <w:t xml:space="preserve"> Ексфолијативна </w:t>
      </w:r>
      <w:r w:rsidRPr="002C2E33">
        <w:rPr>
          <w:rFonts w:ascii="Times New Roman" w:eastAsiaTheme="minorEastAsia" w:hAnsi="Times New Roman" w:cs="Times New Roman"/>
          <w:sz w:val="24"/>
          <w:szCs w:val="24"/>
        </w:rPr>
        <w:t>цитологија ткива репродуктивних органа жене – аутоматизована припрема и аутоматизовано бојење у организованом скринингу</w:t>
      </w: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Ексфолијативна цитологија ткива</w:t>
      </w: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репродуктивних органа жене –</w:t>
      </w: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аутоматизована припрема и неутоматизовано</w:t>
      </w: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бојење, у организованом скринингу</w:t>
      </w: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Ексфолијативна цитологија ткива</w:t>
      </w: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репродуктивних органа жене –</w:t>
      </w: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неутоматизована припрема и аутоматизовано</w:t>
      </w: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бојење, у организованом скринингу</w:t>
      </w: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Ексфолијативна цитологија ткива</w:t>
      </w: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репродуктивних органа жене –</w:t>
      </w: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неаутоматизована припрема и</w:t>
      </w: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неаутоматизовано бојење</w:t>
      </w:r>
      <w:r w:rsidRPr="002C2E33">
        <w:rPr>
          <w:rFonts w:ascii="Times New Roman" w:eastAsiaTheme="minorEastAsia" w:hAnsi="Times New Roman" w:cs="Times New Roman"/>
          <w:sz w:val="24"/>
          <w:szCs w:val="24"/>
          <w:lang w:val="sr-Cyrl-RS"/>
        </w:rPr>
        <w:t>,</w:t>
      </w:r>
      <w:r w:rsidRPr="002C2E33">
        <w:rPr>
          <w:rFonts w:ascii="Times New Roman" w:eastAsiaTheme="minorEastAsia" w:hAnsi="Times New Roman" w:cs="Times New Roman"/>
          <w:sz w:val="24"/>
          <w:szCs w:val="24"/>
        </w:rPr>
        <w:t xml:space="preserve"> у организованом</w:t>
      </w: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скринингу-</w:t>
      </w:r>
      <w:r w:rsidRPr="002C2E33">
        <w:rPr>
          <w:rFonts w:ascii="Times New Roman" w:eastAsiaTheme="minorEastAsia" w:hAnsi="Times New Roman" w:cs="Times New Roman"/>
          <w:sz w:val="24"/>
          <w:szCs w:val="24"/>
          <w:lang w:val="sr-Cyrl-RS"/>
        </w:rPr>
        <w:t xml:space="preserve">у обиму од 10.000  примењено на сваки од наведених модалитета. </w:t>
      </w:r>
      <w:r w:rsidRPr="002C2E33">
        <w:rPr>
          <w:rFonts w:ascii="Times New Roman" w:eastAsiaTheme="minorEastAsia" w:hAnsi="Times New Roman" w:cs="Times New Roman"/>
          <w:sz w:val="24"/>
          <w:szCs w:val="24"/>
        </w:rPr>
        <w:t>Услуге су описане у важећем Правилнику о номенклатури лабораторијских здравствених услуга на примарном, секундарном и</w:t>
      </w: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терцијарном нивоу здравствене заштите</w:t>
      </w:r>
      <w:r w:rsidRPr="002C2E33">
        <w:rPr>
          <w:rFonts w:ascii="Times New Roman" w:eastAsiaTheme="minorEastAsia" w:hAnsi="Times New Roman" w:cs="Times New Roman"/>
          <w:sz w:val="24"/>
          <w:szCs w:val="24"/>
          <w:lang w:val="sr-Cyrl-RS"/>
        </w:rPr>
        <w:t xml:space="preserve">. </w:t>
      </w:r>
    </w:p>
    <w:p w:rsidR="002C2E33" w:rsidRPr="002C2E33" w:rsidRDefault="002C2E33" w:rsidP="002C2E33">
      <w:pPr>
        <w:spacing w:after="150" w:line="240" w:lineRule="auto"/>
        <w:rPr>
          <w:rFonts w:ascii="Times New Roman" w:eastAsiaTheme="minorEastAsia" w:hAnsi="Times New Roman" w:cs="Times New Roman"/>
          <w:sz w:val="24"/>
          <w:szCs w:val="24"/>
          <w:lang w:val="sr-Cyrl-RS"/>
        </w:rPr>
      </w:pPr>
      <w:r w:rsidRPr="002C2E33">
        <w:rPr>
          <w:rFonts w:ascii="Times New Roman" w:eastAsiaTheme="minorEastAsia" w:hAnsi="Times New Roman" w:cs="Times New Roman"/>
          <w:sz w:val="24"/>
          <w:szCs w:val="24"/>
          <w:lang w:val="sr-Cyrl-RS"/>
        </w:rPr>
        <w:t>Табела 15. Планирани број лабораторијских здравствених услуга за ХПВ тестирање као допуна програму организованог скрининга карцинома грлића материце за 2025.годину</w:t>
      </w:r>
    </w:p>
    <w:tbl>
      <w:tblPr>
        <w:tblStyle w:val="TableGrid"/>
        <w:tblW w:w="0" w:type="auto"/>
        <w:tblBorders>
          <w:top w:val="single" w:sz="4" w:space="0" w:color="auto"/>
          <w:left w:val="none" w:sz="0" w:space="0" w:color="auto"/>
          <w:bottom w:val="single" w:sz="4" w:space="0" w:color="auto"/>
          <w:right w:val="none" w:sz="0" w:space="0" w:color="auto"/>
          <w:insideH w:val="single" w:sz="4" w:space="0" w:color="auto"/>
          <w:insideV w:val="none" w:sz="0" w:space="0" w:color="auto"/>
        </w:tblBorders>
        <w:tblLook w:val="04A0" w:firstRow="1" w:lastRow="0" w:firstColumn="1" w:lastColumn="0" w:noHBand="0" w:noVBand="1"/>
      </w:tblPr>
      <w:tblGrid>
        <w:gridCol w:w="988"/>
        <w:gridCol w:w="4961"/>
        <w:gridCol w:w="2977"/>
      </w:tblGrid>
      <w:tr w:rsidR="002C2E33" w:rsidRPr="002C2E33" w:rsidTr="005E5B41">
        <w:tc>
          <w:tcPr>
            <w:tcW w:w="988" w:type="dxa"/>
            <w:shd w:val="clear" w:color="auto" w:fill="EEECE1" w:themeFill="background2"/>
          </w:tcPr>
          <w:p w:rsidR="002C2E33" w:rsidRPr="002C2E33" w:rsidRDefault="002C2E33" w:rsidP="002C2E33">
            <w:pPr>
              <w:jc w:val="center"/>
              <w:rPr>
                <w:rFonts w:ascii="Times New Roman" w:eastAsiaTheme="minorEastAsia" w:hAnsi="Times New Roman" w:cs="Times New Roman"/>
                <w:b/>
                <w:sz w:val="20"/>
                <w:szCs w:val="20"/>
                <w:lang w:val="sr-Cyrl-RS"/>
              </w:rPr>
            </w:pPr>
            <w:r w:rsidRPr="002C2E33">
              <w:rPr>
                <w:rFonts w:ascii="Times New Roman" w:eastAsiaTheme="minorEastAsia" w:hAnsi="Times New Roman" w:cs="Times New Roman"/>
                <w:b/>
                <w:sz w:val="20"/>
                <w:szCs w:val="20"/>
                <w:lang w:val="sr-Cyrl-RS"/>
              </w:rPr>
              <w:t>Редни број</w:t>
            </w:r>
          </w:p>
        </w:tc>
        <w:tc>
          <w:tcPr>
            <w:tcW w:w="4961" w:type="dxa"/>
            <w:shd w:val="clear" w:color="auto" w:fill="EEECE1" w:themeFill="background2"/>
          </w:tcPr>
          <w:p w:rsidR="002C2E33" w:rsidRPr="002C2E33" w:rsidRDefault="002C2E33" w:rsidP="002C2E33">
            <w:pPr>
              <w:jc w:val="center"/>
              <w:rPr>
                <w:rFonts w:ascii="Times New Roman" w:eastAsiaTheme="minorEastAsia" w:hAnsi="Times New Roman" w:cs="Times New Roman"/>
                <w:b/>
                <w:sz w:val="20"/>
                <w:szCs w:val="20"/>
              </w:rPr>
            </w:pPr>
            <w:r w:rsidRPr="002C2E33">
              <w:rPr>
                <w:rFonts w:ascii="Times New Roman" w:eastAsiaTheme="minorEastAsia" w:hAnsi="Times New Roman" w:cs="Times New Roman"/>
                <w:b/>
                <w:sz w:val="20"/>
                <w:szCs w:val="20"/>
              </w:rPr>
              <w:t>Правилника о Номенклатури здравствених услуга на примарном нивоу здравствене заштите</w:t>
            </w:r>
          </w:p>
        </w:tc>
        <w:tc>
          <w:tcPr>
            <w:tcW w:w="2977" w:type="dxa"/>
            <w:shd w:val="clear" w:color="auto" w:fill="EEECE1" w:themeFill="background2"/>
          </w:tcPr>
          <w:p w:rsidR="002C2E33" w:rsidRPr="002C2E33" w:rsidRDefault="002C2E33" w:rsidP="002C2E33">
            <w:pPr>
              <w:jc w:val="center"/>
              <w:rPr>
                <w:rFonts w:ascii="Times New Roman" w:eastAsiaTheme="minorEastAsia" w:hAnsi="Times New Roman" w:cs="Times New Roman"/>
                <w:b/>
                <w:sz w:val="20"/>
                <w:szCs w:val="20"/>
              </w:rPr>
            </w:pPr>
            <w:r w:rsidRPr="002C2E33">
              <w:rPr>
                <w:rFonts w:ascii="Times New Roman" w:eastAsiaTheme="minorEastAsia" w:hAnsi="Times New Roman" w:cs="Times New Roman"/>
                <w:b/>
                <w:bCs/>
                <w:sz w:val="20"/>
                <w:szCs w:val="20"/>
              </w:rPr>
              <w:t>Планирани укупан број услуга</w:t>
            </w:r>
          </w:p>
        </w:tc>
      </w:tr>
      <w:tr w:rsidR="002C2E33" w:rsidRPr="002C2E33" w:rsidTr="005E5B41">
        <w:trPr>
          <w:trHeight w:val="701"/>
        </w:trPr>
        <w:tc>
          <w:tcPr>
            <w:tcW w:w="988" w:type="dxa"/>
          </w:tcPr>
          <w:p w:rsidR="002C2E33" w:rsidRPr="002C2E33" w:rsidRDefault="002C2E33" w:rsidP="002C2E33">
            <w:pPr>
              <w:jc w:val="center"/>
              <w:rPr>
                <w:rFonts w:ascii="Times New Roman" w:eastAsiaTheme="minorEastAsia" w:hAnsi="Times New Roman" w:cs="Times New Roman"/>
                <w:sz w:val="20"/>
                <w:szCs w:val="20"/>
                <w:lang w:val="sr-Cyrl-RS"/>
              </w:rPr>
            </w:pPr>
            <w:r w:rsidRPr="002C2E33">
              <w:rPr>
                <w:rFonts w:ascii="Times New Roman" w:eastAsiaTheme="minorEastAsia" w:hAnsi="Times New Roman" w:cs="Times New Roman"/>
                <w:sz w:val="20"/>
                <w:szCs w:val="20"/>
                <w:lang w:val="sr-Cyrl-RS"/>
              </w:rPr>
              <w:t>74*</w:t>
            </w:r>
          </w:p>
        </w:tc>
        <w:tc>
          <w:tcPr>
            <w:tcW w:w="4961" w:type="dxa"/>
          </w:tcPr>
          <w:p w:rsidR="002C2E33" w:rsidRPr="002C2E33" w:rsidRDefault="002C2E33" w:rsidP="002C2E33">
            <w:pPr>
              <w:jc w:val="both"/>
              <w:rPr>
                <w:rFonts w:ascii="Times New Roman" w:eastAsiaTheme="minorEastAsia" w:hAnsi="Times New Roman" w:cs="Times New Roman"/>
                <w:sz w:val="20"/>
                <w:szCs w:val="20"/>
              </w:rPr>
            </w:pPr>
            <w:r w:rsidRPr="002C2E33">
              <w:rPr>
                <w:rFonts w:ascii="Times New Roman" w:eastAsiaTheme="minorEastAsia" w:hAnsi="Times New Roman" w:cs="Times New Roman"/>
                <w:sz w:val="20"/>
                <w:szCs w:val="20"/>
              </w:rPr>
              <w:t>Доказивање присуства високоизичних типова</w:t>
            </w:r>
            <w:r w:rsidRPr="002C2E33">
              <w:rPr>
                <w:rFonts w:ascii="Times New Roman" w:eastAsiaTheme="minorEastAsia" w:hAnsi="Times New Roman" w:cs="Times New Roman"/>
                <w:sz w:val="20"/>
                <w:szCs w:val="20"/>
                <w:lang w:val="sr-Cyrl-RS"/>
              </w:rPr>
              <w:t xml:space="preserve"> </w:t>
            </w:r>
            <w:r w:rsidRPr="002C2E33">
              <w:rPr>
                <w:rFonts w:ascii="Times New Roman" w:eastAsiaTheme="minorEastAsia" w:hAnsi="Times New Roman" w:cs="Times New Roman"/>
                <w:sz w:val="20"/>
                <w:szCs w:val="20"/>
              </w:rPr>
              <w:t>ХПВ-а у узорку цервикалног бриса (Real time</w:t>
            </w:r>
            <w:r w:rsidRPr="002C2E33">
              <w:rPr>
                <w:rFonts w:ascii="Times New Roman" w:eastAsiaTheme="minorEastAsia" w:hAnsi="Times New Roman" w:cs="Times New Roman"/>
                <w:sz w:val="20"/>
                <w:szCs w:val="20"/>
                <w:lang w:val="sr-Cyrl-RS"/>
              </w:rPr>
              <w:t xml:space="preserve"> </w:t>
            </w:r>
            <w:r w:rsidRPr="002C2E33">
              <w:rPr>
                <w:rFonts w:ascii="Times New Roman" w:eastAsiaTheme="minorEastAsia" w:hAnsi="Times New Roman" w:cs="Times New Roman"/>
                <w:sz w:val="20"/>
                <w:szCs w:val="20"/>
              </w:rPr>
              <w:t>PCR квалитативни тест) у организованом</w:t>
            </w:r>
            <w:r w:rsidRPr="002C2E33">
              <w:rPr>
                <w:rFonts w:ascii="Times New Roman" w:eastAsiaTheme="minorEastAsia" w:hAnsi="Times New Roman" w:cs="Times New Roman"/>
                <w:sz w:val="20"/>
                <w:szCs w:val="20"/>
                <w:lang w:val="sr-Cyrl-RS"/>
              </w:rPr>
              <w:t xml:space="preserve"> </w:t>
            </w:r>
            <w:r w:rsidRPr="002C2E33">
              <w:rPr>
                <w:rFonts w:ascii="Times New Roman" w:eastAsiaTheme="minorEastAsia" w:hAnsi="Times New Roman" w:cs="Times New Roman"/>
                <w:sz w:val="20"/>
                <w:szCs w:val="20"/>
              </w:rPr>
              <w:t>скринингу рака грлића материце</w:t>
            </w:r>
          </w:p>
        </w:tc>
        <w:tc>
          <w:tcPr>
            <w:tcW w:w="2977" w:type="dxa"/>
          </w:tcPr>
          <w:p w:rsidR="002C2E33" w:rsidRPr="002C2E33" w:rsidRDefault="002C2E33" w:rsidP="002C2E33">
            <w:pPr>
              <w:jc w:val="right"/>
              <w:rPr>
                <w:rFonts w:ascii="Times New Roman" w:eastAsiaTheme="minorEastAsia" w:hAnsi="Times New Roman" w:cs="Times New Roman"/>
                <w:sz w:val="20"/>
                <w:szCs w:val="20"/>
              </w:rPr>
            </w:pPr>
            <w:r w:rsidRPr="002C2E33">
              <w:rPr>
                <w:rFonts w:ascii="Times New Roman" w:eastAsiaTheme="minorEastAsia" w:hAnsi="Times New Roman" w:cs="Times New Roman"/>
                <w:sz w:val="20"/>
                <w:szCs w:val="20"/>
              </w:rPr>
              <w:t>20.000</w:t>
            </w:r>
          </w:p>
        </w:tc>
      </w:tr>
      <w:tr w:rsidR="002C2E33" w:rsidRPr="002C2E33" w:rsidTr="005E5B41">
        <w:tc>
          <w:tcPr>
            <w:tcW w:w="988" w:type="dxa"/>
          </w:tcPr>
          <w:p w:rsidR="002C2E33" w:rsidRPr="002C2E33" w:rsidRDefault="002C2E33" w:rsidP="002C2E33">
            <w:pPr>
              <w:jc w:val="center"/>
              <w:rPr>
                <w:rFonts w:ascii="Times New Roman" w:eastAsiaTheme="minorEastAsia" w:hAnsi="Times New Roman" w:cs="Times New Roman"/>
                <w:sz w:val="20"/>
                <w:szCs w:val="20"/>
              </w:rPr>
            </w:pPr>
            <w:r w:rsidRPr="002C2E33">
              <w:rPr>
                <w:rFonts w:ascii="Times New Roman" w:eastAsiaTheme="minorEastAsia" w:hAnsi="Times New Roman" w:cs="Times New Roman"/>
                <w:sz w:val="20"/>
                <w:szCs w:val="20"/>
              </w:rPr>
              <w:t>15</w:t>
            </w:r>
            <w:r w:rsidRPr="002C2E33">
              <w:rPr>
                <w:rFonts w:ascii="Times New Roman" w:eastAsiaTheme="minorEastAsia" w:hAnsi="Times New Roman" w:cs="Times New Roman"/>
                <w:sz w:val="20"/>
                <w:szCs w:val="20"/>
                <w:lang w:val="sr-Cyrl-RS"/>
              </w:rPr>
              <w:t>*</w:t>
            </w:r>
            <w:r w:rsidRPr="002C2E33">
              <w:rPr>
                <w:rFonts w:ascii="Times New Roman" w:eastAsiaTheme="minorEastAsia" w:hAnsi="Times New Roman" w:cs="Times New Roman"/>
                <w:sz w:val="20"/>
                <w:szCs w:val="20"/>
              </w:rPr>
              <w:t>*</w:t>
            </w:r>
          </w:p>
        </w:tc>
        <w:tc>
          <w:tcPr>
            <w:tcW w:w="4961" w:type="dxa"/>
          </w:tcPr>
          <w:p w:rsidR="002C2E33" w:rsidRPr="002C2E33" w:rsidRDefault="002C2E33" w:rsidP="002C2E33">
            <w:pPr>
              <w:jc w:val="both"/>
              <w:rPr>
                <w:rFonts w:ascii="Times New Roman" w:hAnsi="Times New Roman" w:cs="Times New Roman"/>
                <w:sz w:val="20"/>
                <w:szCs w:val="20"/>
              </w:rPr>
            </w:pPr>
            <w:r w:rsidRPr="002C2E33">
              <w:rPr>
                <w:rFonts w:ascii="Times New Roman" w:hAnsi="Times New Roman" w:cs="Times New Roman"/>
                <w:sz w:val="20"/>
                <w:szCs w:val="20"/>
              </w:rPr>
              <w:t>Ексфолијативна цитологија ткива репродуктивних органа жене – аутоматизована припрема и аутоматизовано бојење у организованом скринингу</w:t>
            </w:r>
          </w:p>
        </w:tc>
        <w:tc>
          <w:tcPr>
            <w:tcW w:w="2977" w:type="dxa"/>
          </w:tcPr>
          <w:p w:rsidR="002C2E33" w:rsidRPr="002C2E33" w:rsidRDefault="002C2E33" w:rsidP="002C2E33">
            <w:pPr>
              <w:jc w:val="right"/>
              <w:rPr>
                <w:rFonts w:ascii="Times New Roman" w:eastAsiaTheme="minorEastAsia" w:hAnsi="Times New Roman" w:cs="Times New Roman"/>
                <w:sz w:val="20"/>
                <w:szCs w:val="20"/>
              </w:rPr>
            </w:pPr>
            <w:r w:rsidRPr="002C2E33">
              <w:rPr>
                <w:rFonts w:ascii="Times New Roman" w:eastAsiaTheme="minorEastAsia" w:hAnsi="Times New Roman" w:cs="Times New Roman"/>
                <w:sz w:val="20"/>
                <w:szCs w:val="20"/>
              </w:rPr>
              <w:t>10.000</w:t>
            </w:r>
          </w:p>
        </w:tc>
      </w:tr>
      <w:tr w:rsidR="002C2E33" w:rsidRPr="002C2E33" w:rsidTr="005E5B41">
        <w:tc>
          <w:tcPr>
            <w:tcW w:w="988" w:type="dxa"/>
          </w:tcPr>
          <w:p w:rsidR="002C2E33" w:rsidRPr="002C2E33" w:rsidRDefault="002C2E33" w:rsidP="002C2E33">
            <w:pPr>
              <w:jc w:val="center"/>
              <w:rPr>
                <w:rFonts w:ascii="Times New Roman" w:eastAsiaTheme="minorEastAsia" w:hAnsi="Times New Roman" w:cs="Times New Roman"/>
                <w:sz w:val="20"/>
                <w:szCs w:val="20"/>
                <w:lang w:val="sr-Cyrl-RS"/>
              </w:rPr>
            </w:pPr>
            <w:r w:rsidRPr="002C2E33">
              <w:rPr>
                <w:rFonts w:ascii="Times New Roman" w:eastAsiaTheme="minorEastAsia" w:hAnsi="Times New Roman" w:cs="Times New Roman"/>
                <w:sz w:val="20"/>
                <w:szCs w:val="20"/>
                <w:lang w:val="sr-Cyrl-RS"/>
              </w:rPr>
              <w:t>16**</w:t>
            </w:r>
          </w:p>
        </w:tc>
        <w:tc>
          <w:tcPr>
            <w:tcW w:w="4961" w:type="dxa"/>
          </w:tcPr>
          <w:p w:rsidR="002C2E33" w:rsidRPr="002C2E33" w:rsidRDefault="002C2E33" w:rsidP="002C2E33">
            <w:pPr>
              <w:jc w:val="both"/>
              <w:rPr>
                <w:rFonts w:ascii="Times New Roman" w:hAnsi="Times New Roman" w:cs="Times New Roman"/>
                <w:sz w:val="20"/>
                <w:szCs w:val="20"/>
              </w:rPr>
            </w:pPr>
            <w:r w:rsidRPr="002C2E33">
              <w:rPr>
                <w:rFonts w:ascii="Times New Roman" w:hAnsi="Times New Roman" w:cs="Times New Roman"/>
                <w:sz w:val="20"/>
                <w:szCs w:val="20"/>
              </w:rPr>
              <w:t>Ексфолијативна цитологија ткива</w:t>
            </w:r>
          </w:p>
          <w:p w:rsidR="002C2E33" w:rsidRPr="002C2E33" w:rsidRDefault="002C2E33" w:rsidP="002C2E33">
            <w:pPr>
              <w:jc w:val="both"/>
              <w:rPr>
                <w:rFonts w:ascii="Times New Roman" w:hAnsi="Times New Roman" w:cs="Times New Roman"/>
                <w:sz w:val="20"/>
                <w:szCs w:val="20"/>
              </w:rPr>
            </w:pPr>
            <w:r w:rsidRPr="002C2E33">
              <w:rPr>
                <w:rFonts w:ascii="Times New Roman" w:hAnsi="Times New Roman" w:cs="Times New Roman"/>
                <w:sz w:val="20"/>
                <w:szCs w:val="20"/>
              </w:rPr>
              <w:t>репродуктивних органа жене –</w:t>
            </w:r>
          </w:p>
          <w:p w:rsidR="002C2E33" w:rsidRPr="002C2E33" w:rsidRDefault="002C2E33" w:rsidP="002C2E33">
            <w:pPr>
              <w:jc w:val="both"/>
              <w:rPr>
                <w:rFonts w:ascii="Times New Roman" w:hAnsi="Times New Roman" w:cs="Times New Roman"/>
                <w:sz w:val="20"/>
                <w:szCs w:val="20"/>
              </w:rPr>
            </w:pPr>
            <w:r w:rsidRPr="002C2E33">
              <w:rPr>
                <w:rFonts w:ascii="Times New Roman" w:hAnsi="Times New Roman" w:cs="Times New Roman"/>
                <w:sz w:val="20"/>
                <w:szCs w:val="20"/>
              </w:rPr>
              <w:t>аутоматизована припрема и неутоматизовано</w:t>
            </w:r>
          </w:p>
          <w:p w:rsidR="002C2E33" w:rsidRPr="002C2E33" w:rsidRDefault="002C2E33" w:rsidP="002C2E33">
            <w:pPr>
              <w:jc w:val="both"/>
              <w:rPr>
                <w:rFonts w:ascii="Times New Roman" w:hAnsi="Times New Roman" w:cs="Times New Roman"/>
                <w:sz w:val="20"/>
                <w:szCs w:val="20"/>
              </w:rPr>
            </w:pPr>
            <w:r w:rsidRPr="002C2E33">
              <w:rPr>
                <w:rFonts w:ascii="Times New Roman" w:hAnsi="Times New Roman" w:cs="Times New Roman"/>
                <w:sz w:val="20"/>
                <w:szCs w:val="20"/>
              </w:rPr>
              <w:t>бојење, у организованом скринингу</w:t>
            </w:r>
          </w:p>
        </w:tc>
        <w:tc>
          <w:tcPr>
            <w:tcW w:w="2977" w:type="dxa"/>
          </w:tcPr>
          <w:p w:rsidR="002C2E33" w:rsidRPr="002C2E33" w:rsidRDefault="002C2E33" w:rsidP="002C2E33">
            <w:pPr>
              <w:jc w:val="right"/>
              <w:rPr>
                <w:rFonts w:ascii="Times New Roman" w:eastAsiaTheme="minorEastAsia" w:hAnsi="Times New Roman" w:cs="Times New Roman"/>
                <w:sz w:val="20"/>
                <w:szCs w:val="20"/>
              </w:rPr>
            </w:pPr>
            <w:r w:rsidRPr="002C2E33">
              <w:rPr>
                <w:rFonts w:ascii="Times New Roman" w:eastAsiaTheme="minorEastAsia" w:hAnsi="Times New Roman" w:cs="Times New Roman"/>
                <w:sz w:val="20"/>
                <w:szCs w:val="20"/>
              </w:rPr>
              <w:t>10.000</w:t>
            </w:r>
          </w:p>
        </w:tc>
      </w:tr>
      <w:tr w:rsidR="002C2E33" w:rsidRPr="002C2E33" w:rsidTr="005E5B41">
        <w:tc>
          <w:tcPr>
            <w:tcW w:w="988" w:type="dxa"/>
          </w:tcPr>
          <w:p w:rsidR="002C2E33" w:rsidRPr="002C2E33" w:rsidRDefault="002C2E33" w:rsidP="002C2E33">
            <w:pPr>
              <w:jc w:val="center"/>
              <w:rPr>
                <w:rFonts w:ascii="Times New Roman" w:eastAsiaTheme="minorEastAsia" w:hAnsi="Times New Roman" w:cs="Times New Roman"/>
                <w:sz w:val="20"/>
                <w:szCs w:val="20"/>
                <w:lang w:val="sr-Cyrl-RS"/>
              </w:rPr>
            </w:pPr>
            <w:r w:rsidRPr="002C2E33">
              <w:rPr>
                <w:rFonts w:ascii="Times New Roman" w:eastAsiaTheme="minorEastAsia" w:hAnsi="Times New Roman" w:cs="Times New Roman"/>
                <w:sz w:val="20"/>
                <w:szCs w:val="20"/>
                <w:lang w:val="sr-Cyrl-RS"/>
              </w:rPr>
              <w:t>17**</w:t>
            </w:r>
          </w:p>
        </w:tc>
        <w:tc>
          <w:tcPr>
            <w:tcW w:w="4961" w:type="dxa"/>
          </w:tcPr>
          <w:p w:rsidR="002C2E33" w:rsidRPr="002C2E33" w:rsidRDefault="002C2E33" w:rsidP="002C2E33">
            <w:pPr>
              <w:jc w:val="both"/>
              <w:rPr>
                <w:rFonts w:ascii="Times New Roman" w:hAnsi="Times New Roman" w:cs="Times New Roman"/>
                <w:sz w:val="20"/>
                <w:szCs w:val="20"/>
              </w:rPr>
            </w:pPr>
            <w:r w:rsidRPr="002C2E33">
              <w:rPr>
                <w:rFonts w:ascii="Times New Roman" w:hAnsi="Times New Roman" w:cs="Times New Roman"/>
                <w:sz w:val="20"/>
                <w:szCs w:val="20"/>
              </w:rPr>
              <w:t>Ексфолијативна цитологија ткива</w:t>
            </w:r>
          </w:p>
          <w:p w:rsidR="002C2E33" w:rsidRPr="002C2E33" w:rsidRDefault="002C2E33" w:rsidP="002C2E33">
            <w:pPr>
              <w:jc w:val="both"/>
              <w:rPr>
                <w:rFonts w:ascii="Times New Roman" w:hAnsi="Times New Roman" w:cs="Times New Roman"/>
                <w:sz w:val="20"/>
                <w:szCs w:val="20"/>
              </w:rPr>
            </w:pPr>
            <w:r w:rsidRPr="002C2E33">
              <w:rPr>
                <w:rFonts w:ascii="Times New Roman" w:hAnsi="Times New Roman" w:cs="Times New Roman"/>
                <w:sz w:val="20"/>
                <w:szCs w:val="20"/>
              </w:rPr>
              <w:t>репродуктивних органа жене –</w:t>
            </w:r>
          </w:p>
          <w:p w:rsidR="002C2E33" w:rsidRPr="002C2E33" w:rsidRDefault="002C2E33" w:rsidP="002C2E33">
            <w:pPr>
              <w:jc w:val="both"/>
              <w:rPr>
                <w:rFonts w:ascii="Times New Roman" w:hAnsi="Times New Roman" w:cs="Times New Roman"/>
                <w:sz w:val="20"/>
                <w:szCs w:val="20"/>
              </w:rPr>
            </w:pPr>
            <w:r w:rsidRPr="002C2E33">
              <w:rPr>
                <w:rFonts w:ascii="Times New Roman" w:hAnsi="Times New Roman" w:cs="Times New Roman"/>
                <w:sz w:val="20"/>
                <w:szCs w:val="20"/>
              </w:rPr>
              <w:t>неутоматизована припрема и аутоматизовано</w:t>
            </w:r>
          </w:p>
          <w:p w:rsidR="002C2E33" w:rsidRPr="002C2E33" w:rsidRDefault="002C2E33" w:rsidP="002C2E33">
            <w:pPr>
              <w:jc w:val="both"/>
              <w:rPr>
                <w:rFonts w:ascii="Times New Roman" w:hAnsi="Times New Roman" w:cs="Times New Roman"/>
                <w:sz w:val="20"/>
                <w:szCs w:val="20"/>
              </w:rPr>
            </w:pPr>
            <w:r w:rsidRPr="002C2E33">
              <w:rPr>
                <w:rFonts w:ascii="Times New Roman" w:hAnsi="Times New Roman" w:cs="Times New Roman"/>
                <w:sz w:val="20"/>
                <w:szCs w:val="20"/>
              </w:rPr>
              <w:t>бојење, у организованом скринингу</w:t>
            </w:r>
          </w:p>
        </w:tc>
        <w:tc>
          <w:tcPr>
            <w:tcW w:w="2977" w:type="dxa"/>
          </w:tcPr>
          <w:p w:rsidR="002C2E33" w:rsidRPr="002C2E33" w:rsidRDefault="002C2E33" w:rsidP="002C2E33">
            <w:pPr>
              <w:jc w:val="right"/>
              <w:rPr>
                <w:rFonts w:ascii="Times New Roman" w:eastAsiaTheme="minorEastAsia" w:hAnsi="Times New Roman" w:cs="Times New Roman"/>
                <w:sz w:val="20"/>
                <w:szCs w:val="20"/>
              </w:rPr>
            </w:pPr>
            <w:r w:rsidRPr="002C2E33">
              <w:rPr>
                <w:rFonts w:ascii="Times New Roman" w:eastAsiaTheme="minorEastAsia" w:hAnsi="Times New Roman" w:cs="Times New Roman"/>
                <w:sz w:val="20"/>
                <w:szCs w:val="20"/>
              </w:rPr>
              <w:t>10.000</w:t>
            </w:r>
          </w:p>
        </w:tc>
      </w:tr>
      <w:tr w:rsidR="002C2E33" w:rsidRPr="002C2E33" w:rsidTr="005E5B41">
        <w:tc>
          <w:tcPr>
            <w:tcW w:w="988" w:type="dxa"/>
          </w:tcPr>
          <w:p w:rsidR="002C2E33" w:rsidRPr="002C2E33" w:rsidRDefault="002C2E33" w:rsidP="002C2E33">
            <w:pPr>
              <w:jc w:val="center"/>
              <w:rPr>
                <w:rFonts w:ascii="Times New Roman" w:eastAsiaTheme="minorEastAsia" w:hAnsi="Times New Roman" w:cs="Times New Roman"/>
                <w:sz w:val="20"/>
                <w:szCs w:val="20"/>
                <w:lang w:val="sr-Cyrl-RS"/>
              </w:rPr>
            </w:pPr>
            <w:r w:rsidRPr="002C2E33">
              <w:rPr>
                <w:rFonts w:ascii="Times New Roman" w:eastAsiaTheme="minorEastAsia" w:hAnsi="Times New Roman" w:cs="Times New Roman"/>
                <w:sz w:val="20"/>
                <w:szCs w:val="20"/>
                <w:lang w:val="sr-Cyrl-RS"/>
              </w:rPr>
              <w:t>18**</w:t>
            </w:r>
          </w:p>
        </w:tc>
        <w:tc>
          <w:tcPr>
            <w:tcW w:w="4961" w:type="dxa"/>
          </w:tcPr>
          <w:p w:rsidR="002C2E33" w:rsidRPr="002C2E33" w:rsidRDefault="002C2E33" w:rsidP="002C2E33">
            <w:pPr>
              <w:jc w:val="both"/>
              <w:rPr>
                <w:rFonts w:ascii="Times New Roman" w:hAnsi="Times New Roman" w:cs="Times New Roman"/>
                <w:sz w:val="20"/>
                <w:szCs w:val="20"/>
              </w:rPr>
            </w:pPr>
            <w:r w:rsidRPr="002C2E33">
              <w:rPr>
                <w:rFonts w:ascii="Times New Roman" w:hAnsi="Times New Roman" w:cs="Times New Roman"/>
                <w:sz w:val="20"/>
                <w:szCs w:val="20"/>
              </w:rPr>
              <w:t>Ексфолијативна цитологија ткива</w:t>
            </w:r>
          </w:p>
          <w:p w:rsidR="002C2E33" w:rsidRPr="002C2E33" w:rsidRDefault="002C2E33" w:rsidP="002C2E33">
            <w:pPr>
              <w:jc w:val="both"/>
              <w:rPr>
                <w:rFonts w:ascii="Times New Roman" w:hAnsi="Times New Roman" w:cs="Times New Roman"/>
                <w:sz w:val="20"/>
                <w:szCs w:val="20"/>
              </w:rPr>
            </w:pPr>
            <w:r w:rsidRPr="002C2E33">
              <w:rPr>
                <w:rFonts w:ascii="Times New Roman" w:hAnsi="Times New Roman" w:cs="Times New Roman"/>
                <w:sz w:val="20"/>
                <w:szCs w:val="20"/>
              </w:rPr>
              <w:t>репродуктивних органа жене –</w:t>
            </w:r>
          </w:p>
          <w:p w:rsidR="002C2E33" w:rsidRPr="002C2E33" w:rsidRDefault="002C2E33" w:rsidP="002C2E33">
            <w:pPr>
              <w:jc w:val="both"/>
              <w:rPr>
                <w:rFonts w:ascii="Times New Roman" w:hAnsi="Times New Roman" w:cs="Times New Roman"/>
                <w:sz w:val="20"/>
                <w:szCs w:val="20"/>
              </w:rPr>
            </w:pPr>
            <w:r w:rsidRPr="002C2E33">
              <w:rPr>
                <w:rFonts w:ascii="Times New Roman" w:hAnsi="Times New Roman" w:cs="Times New Roman"/>
                <w:sz w:val="20"/>
                <w:szCs w:val="20"/>
              </w:rPr>
              <w:t>неаутоматизована припрема и</w:t>
            </w:r>
          </w:p>
          <w:p w:rsidR="002C2E33" w:rsidRPr="002C2E33" w:rsidRDefault="002C2E33" w:rsidP="002C2E33">
            <w:pPr>
              <w:jc w:val="both"/>
              <w:rPr>
                <w:rFonts w:ascii="Times New Roman" w:hAnsi="Times New Roman" w:cs="Times New Roman"/>
                <w:sz w:val="20"/>
                <w:szCs w:val="20"/>
              </w:rPr>
            </w:pPr>
            <w:r w:rsidRPr="002C2E33">
              <w:rPr>
                <w:rFonts w:ascii="Times New Roman" w:hAnsi="Times New Roman" w:cs="Times New Roman"/>
                <w:sz w:val="20"/>
                <w:szCs w:val="20"/>
              </w:rPr>
              <w:t>неаутоматизовано бојење, у организованом</w:t>
            </w:r>
          </w:p>
          <w:p w:rsidR="002C2E33" w:rsidRPr="002C2E33" w:rsidRDefault="002C2E33" w:rsidP="002C2E33">
            <w:pPr>
              <w:jc w:val="both"/>
              <w:rPr>
                <w:rFonts w:ascii="Times New Roman" w:hAnsi="Times New Roman" w:cs="Times New Roman"/>
                <w:sz w:val="20"/>
                <w:szCs w:val="20"/>
              </w:rPr>
            </w:pPr>
            <w:r w:rsidRPr="002C2E33">
              <w:rPr>
                <w:rFonts w:ascii="Times New Roman" w:hAnsi="Times New Roman" w:cs="Times New Roman"/>
                <w:sz w:val="20"/>
                <w:szCs w:val="20"/>
              </w:rPr>
              <w:t>скринингу</w:t>
            </w:r>
          </w:p>
        </w:tc>
        <w:tc>
          <w:tcPr>
            <w:tcW w:w="2977" w:type="dxa"/>
          </w:tcPr>
          <w:p w:rsidR="002C2E33" w:rsidRPr="002C2E33" w:rsidRDefault="002C2E33" w:rsidP="002C2E33">
            <w:pPr>
              <w:jc w:val="right"/>
              <w:rPr>
                <w:rFonts w:ascii="Times New Roman" w:eastAsiaTheme="minorEastAsia" w:hAnsi="Times New Roman" w:cs="Times New Roman"/>
                <w:sz w:val="20"/>
                <w:szCs w:val="20"/>
              </w:rPr>
            </w:pPr>
            <w:r w:rsidRPr="002C2E33">
              <w:rPr>
                <w:rFonts w:ascii="Times New Roman" w:eastAsiaTheme="minorEastAsia" w:hAnsi="Times New Roman" w:cs="Times New Roman"/>
                <w:sz w:val="20"/>
                <w:szCs w:val="20"/>
              </w:rPr>
              <w:t>10.000</w:t>
            </w:r>
          </w:p>
        </w:tc>
      </w:tr>
      <w:tr w:rsidR="002C2E33" w:rsidRPr="002C2E33" w:rsidTr="005E5B41">
        <w:tc>
          <w:tcPr>
            <w:tcW w:w="5949" w:type="dxa"/>
            <w:gridSpan w:val="2"/>
          </w:tcPr>
          <w:p w:rsidR="002C2E33" w:rsidRPr="002C2E33" w:rsidRDefault="002C2E33" w:rsidP="002C2E33">
            <w:pPr>
              <w:jc w:val="both"/>
              <w:rPr>
                <w:rFonts w:ascii="Times New Roman" w:hAnsi="Times New Roman" w:cs="Times New Roman"/>
                <w:sz w:val="20"/>
                <w:szCs w:val="20"/>
              </w:rPr>
            </w:pPr>
            <w:r w:rsidRPr="002C2E33">
              <w:rPr>
                <w:rFonts w:ascii="Times New Roman" w:hAnsi="Times New Roman" w:cs="Times New Roman"/>
                <w:sz w:val="20"/>
                <w:szCs w:val="20"/>
              </w:rPr>
              <w:t>Укупан број услуга</w:t>
            </w:r>
          </w:p>
        </w:tc>
        <w:tc>
          <w:tcPr>
            <w:tcW w:w="2977" w:type="dxa"/>
          </w:tcPr>
          <w:p w:rsidR="002C2E33" w:rsidRPr="002C2E33" w:rsidRDefault="002C2E33" w:rsidP="002C2E33">
            <w:pPr>
              <w:jc w:val="right"/>
              <w:rPr>
                <w:rFonts w:ascii="Times New Roman" w:eastAsiaTheme="minorEastAsia" w:hAnsi="Times New Roman" w:cs="Times New Roman"/>
                <w:sz w:val="20"/>
                <w:szCs w:val="20"/>
                <w:lang w:val="sr-Cyrl-RS"/>
              </w:rPr>
            </w:pPr>
            <w:r w:rsidRPr="002C2E33">
              <w:rPr>
                <w:rFonts w:ascii="Times New Roman" w:eastAsiaTheme="minorEastAsia" w:hAnsi="Times New Roman" w:cs="Times New Roman"/>
                <w:sz w:val="20"/>
                <w:szCs w:val="20"/>
                <w:lang w:val="sr-Cyrl-RS"/>
              </w:rPr>
              <w:t>60.000</w:t>
            </w:r>
          </w:p>
        </w:tc>
      </w:tr>
    </w:tbl>
    <w:p w:rsidR="002C2E33" w:rsidRPr="002C2E33" w:rsidRDefault="002C2E33" w:rsidP="002C2E33">
      <w:pPr>
        <w:spacing w:after="0" w:line="240" w:lineRule="auto"/>
        <w:rPr>
          <w:rFonts w:ascii="Times New Roman" w:eastAsiaTheme="minorEastAsia" w:hAnsi="Times New Roman" w:cs="Times New Roman"/>
          <w:i/>
          <w:sz w:val="20"/>
          <w:szCs w:val="20"/>
          <w:lang w:val="sr-Cyrl-RS"/>
        </w:rPr>
      </w:pPr>
      <w:r w:rsidRPr="002C2E33">
        <w:rPr>
          <w:rFonts w:ascii="Times New Roman" w:eastAsiaTheme="minorEastAsia" w:hAnsi="Times New Roman" w:cs="Times New Roman"/>
          <w:i/>
          <w:sz w:val="20"/>
          <w:szCs w:val="20"/>
          <w:lang w:val="sr-Cyrl-RS"/>
        </w:rPr>
        <w:t>*У Правилнику о Номенклатури лабораторијских здравствених услуга на примарном, секундарном и терцијарном нивоу здравствене заштите у делу VI – Нoмeнклaтурa лaбoрaтoриjских услуга – Микробиолошке анализе из области вирусологије</w:t>
      </w:r>
    </w:p>
    <w:p w:rsidR="002C2E33" w:rsidRPr="002C2E33" w:rsidRDefault="002C2E33" w:rsidP="002C2E33">
      <w:pPr>
        <w:spacing w:after="0" w:line="240" w:lineRule="auto"/>
        <w:rPr>
          <w:rFonts w:ascii="Times New Roman" w:eastAsiaTheme="minorEastAsia" w:hAnsi="Times New Roman" w:cs="Times New Roman"/>
          <w:i/>
          <w:sz w:val="20"/>
          <w:szCs w:val="20"/>
          <w:lang w:val="sr-Cyrl-RS"/>
        </w:rPr>
      </w:pPr>
      <w:r w:rsidRPr="002C2E33">
        <w:rPr>
          <w:rFonts w:ascii="Times New Roman" w:eastAsiaTheme="minorEastAsia" w:hAnsi="Times New Roman" w:cs="Times New Roman"/>
          <w:i/>
          <w:sz w:val="20"/>
          <w:szCs w:val="20"/>
          <w:lang w:val="sr-Cyrl-RS"/>
        </w:rPr>
        <w:t>**У Правилнику о Номенклатури лабораторијских здравствених услуга на примарном, секундарном и терцијарном нивоу здравствене заштите у делу X – Нoмeнклaтурa лaбoрaтoриjских услуга – Патохистолошке анализе, Цитолошке анализе</w:t>
      </w:r>
    </w:p>
    <w:p w:rsidR="002C2E33" w:rsidRPr="002C2E33" w:rsidRDefault="002C2E33" w:rsidP="002C2E33">
      <w:pPr>
        <w:spacing w:before="330" w:after="120"/>
        <w:jc w:val="center"/>
        <w:rPr>
          <w:rFonts w:ascii="Times New Roman" w:eastAsiaTheme="minorEastAsia" w:hAnsi="Times New Roman" w:cs="Times New Roman"/>
          <w:i/>
          <w:sz w:val="24"/>
          <w:szCs w:val="24"/>
        </w:rPr>
      </w:pPr>
      <w:r w:rsidRPr="002C2E33">
        <w:rPr>
          <w:rFonts w:ascii="Times New Roman" w:eastAsiaTheme="minorEastAsia" w:hAnsi="Times New Roman" w:cs="Times New Roman"/>
          <w:i/>
          <w:sz w:val="24"/>
          <w:szCs w:val="24"/>
        </w:rPr>
        <w:t>4.3.3. Скрининг колоректалног карцинома</w:t>
      </w:r>
    </w:p>
    <w:p w:rsidR="002C2E33" w:rsidRPr="002C2E33" w:rsidRDefault="002C2E33" w:rsidP="002C2E33">
      <w:pPr>
        <w:spacing w:after="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Према подацима Републичког завода за статистику (Процена становништва средином 202</w:t>
      </w:r>
      <w:r w:rsidRPr="002C2E33">
        <w:rPr>
          <w:rFonts w:ascii="Times New Roman" w:eastAsiaTheme="minorEastAsia" w:hAnsi="Times New Roman" w:cs="Times New Roman"/>
          <w:sz w:val="24"/>
          <w:szCs w:val="24"/>
          <w:lang w:val="sr-Cyrl-RS"/>
        </w:rPr>
        <w:t>3</w:t>
      </w:r>
      <w:r w:rsidRPr="002C2E33">
        <w:rPr>
          <w:rFonts w:ascii="Times New Roman" w:eastAsiaTheme="minorEastAsia" w:hAnsi="Times New Roman" w:cs="Times New Roman"/>
          <w:sz w:val="24"/>
          <w:szCs w:val="24"/>
        </w:rPr>
        <w:t xml:space="preserve">. године) у Србији има </w:t>
      </w:r>
      <w:r w:rsidRPr="002C2E33">
        <w:rPr>
          <w:rFonts w:ascii="Times New Roman" w:eastAsiaTheme="minorEastAsia" w:hAnsi="Times New Roman" w:cs="Times New Roman"/>
          <w:sz w:val="24"/>
          <w:szCs w:val="24"/>
          <w:lang w:val="sr-Cyrl-RS"/>
        </w:rPr>
        <w:t xml:space="preserve">око </w:t>
      </w:r>
      <w:r w:rsidRPr="002C2E33">
        <w:rPr>
          <w:rFonts w:ascii="Times New Roman" w:eastAsiaTheme="minorEastAsia" w:hAnsi="Times New Roman" w:cs="Times New Roman"/>
          <w:sz w:val="24"/>
          <w:szCs w:val="24"/>
        </w:rPr>
        <w:t>2.</w:t>
      </w:r>
      <w:r w:rsidRPr="002C2E33">
        <w:rPr>
          <w:rFonts w:ascii="Times New Roman" w:eastAsiaTheme="minorEastAsia" w:hAnsi="Times New Roman" w:cs="Times New Roman"/>
          <w:sz w:val="24"/>
          <w:szCs w:val="24"/>
          <w:lang w:val="sr-Cyrl-RS"/>
        </w:rPr>
        <w:t>293</w:t>
      </w:r>
      <w:r w:rsidRPr="002C2E33">
        <w:rPr>
          <w:rFonts w:ascii="Times New Roman" w:eastAsiaTheme="minorEastAsia" w:hAnsi="Times New Roman" w:cs="Times New Roman"/>
          <w:sz w:val="24"/>
          <w:szCs w:val="24"/>
        </w:rPr>
        <w:t>.</w:t>
      </w:r>
      <w:r w:rsidRPr="002C2E33">
        <w:rPr>
          <w:rFonts w:ascii="Times New Roman" w:eastAsiaTheme="minorEastAsia" w:hAnsi="Times New Roman" w:cs="Times New Roman"/>
          <w:sz w:val="24"/>
          <w:szCs w:val="24"/>
          <w:lang w:val="sr-Cyrl-RS"/>
        </w:rPr>
        <w:t>000</w:t>
      </w:r>
      <w:r w:rsidRPr="002C2E33">
        <w:rPr>
          <w:rFonts w:ascii="Times New Roman" w:eastAsiaTheme="minorEastAsia" w:hAnsi="Times New Roman" w:cs="Times New Roman"/>
          <w:sz w:val="24"/>
          <w:szCs w:val="24"/>
        </w:rPr>
        <w:t xml:space="preserve"> особа оба пола узраста 50–74 године, а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годину број особа циљне популације износи 1.1</w:t>
      </w:r>
      <w:r w:rsidRPr="002C2E33">
        <w:rPr>
          <w:rFonts w:ascii="Times New Roman" w:eastAsiaTheme="minorEastAsia" w:hAnsi="Times New Roman" w:cs="Times New Roman"/>
          <w:sz w:val="24"/>
          <w:szCs w:val="24"/>
          <w:lang w:val="sr-Cyrl-RS"/>
        </w:rPr>
        <w:t>4</w:t>
      </w:r>
      <w:r w:rsidRPr="002C2E33">
        <w:rPr>
          <w:rFonts w:ascii="Times New Roman" w:eastAsiaTheme="minorEastAsia" w:hAnsi="Times New Roman" w:cs="Times New Roman"/>
          <w:sz w:val="24"/>
          <w:szCs w:val="24"/>
        </w:rPr>
        <w:t>6.</w:t>
      </w:r>
      <w:r w:rsidRPr="002C2E33">
        <w:rPr>
          <w:rFonts w:ascii="Times New Roman" w:eastAsiaTheme="minorEastAsia" w:hAnsi="Times New Roman" w:cs="Times New Roman"/>
          <w:sz w:val="24"/>
          <w:szCs w:val="24"/>
          <w:lang w:val="sr-Cyrl-RS"/>
        </w:rPr>
        <w:t>500</w:t>
      </w:r>
      <w:r w:rsidRPr="002C2E33">
        <w:rPr>
          <w:rFonts w:ascii="Times New Roman" w:eastAsiaTheme="minorEastAsia" w:hAnsi="Times New Roman" w:cs="Times New Roman"/>
          <w:sz w:val="24"/>
          <w:szCs w:val="24"/>
        </w:rPr>
        <w:t xml:space="preserve"> (половина од укупног броја особа оба пола наведене циљне популације у Републици Србији). Према реализацији која је извршена према последњим подацима из установа (фактурисана раеализација и извештаји из скрининга</w:t>
      </w:r>
      <w:r w:rsidRPr="002C2E33">
        <w:rPr>
          <w:rFonts w:ascii="Times New Roman" w:eastAsiaTheme="minorEastAsia" w:hAnsi="Times New Roman" w:cs="Times New Roman"/>
          <w:sz w:val="24"/>
          <w:szCs w:val="24"/>
          <w:lang w:val="sr-Cyrl-RS"/>
        </w:rPr>
        <w:t xml:space="preserve"> за 2023.годину</w:t>
      </w:r>
      <w:r w:rsidRPr="002C2E33">
        <w:rPr>
          <w:rFonts w:ascii="Times New Roman" w:eastAsiaTheme="minorEastAsia" w:hAnsi="Times New Roman" w:cs="Times New Roman"/>
          <w:sz w:val="24"/>
          <w:szCs w:val="24"/>
        </w:rPr>
        <w:t>) планиран је обухват ФОБ тестом од 4</w:t>
      </w:r>
      <w:r w:rsidRPr="002C2E33">
        <w:rPr>
          <w:rFonts w:ascii="Times New Roman" w:eastAsiaTheme="minorEastAsia" w:hAnsi="Times New Roman" w:cs="Times New Roman"/>
          <w:sz w:val="24"/>
          <w:szCs w:val="24"/>
          <w:lang w:val="sr-Cyrl-RS"/>
        </w:rPr>
        <w:t>58</w:t>
      </w:r>
      <w:r w:rsidRPr="002C2E33">
        <w:rPr>
          <w:rFonts w:ascii="Times New Roman" w:eastAsiaTheme="minorEastAsia" w:hAnsi="Times New Roman" w:cs="Times New Roman"/>
          <w:sz w:val="24"/>
          <w:szCs w:val="24"/>
        </w:rPr>
        <w:t>.</w:t>
      </w:r>
      <w:r w:rsidRPr="002C2E33">
        <w:rPr>
          <w:rFonts w:ascii="Times New Roman" w:eastAsiaTheme="minorEastAsia" w:hAnsi="Times New Roman" w:cs="Times New Roman"/>
          <w:sz w:val="24"/>
          <w:szCs w:val="24"/>
          <w:lang w:val="sr-Cyrl-RS"/>
        </w:rPr>
        <w:t>600</w:t>
      </w:r>
      <w:r w:rsidRPr="002C2E33">
        <w:rPr>
          <w:rFonts w:ascii="Times New Roman" w:eastAsiaTheme="minorEastAsia" w:hAnsi="Times New Roman" w:cs="Times New Roman"/>
          <w:sz w:val="24"/>
          <w:szCs w:val="24"/>
        </w:rPr>
        <w:t xml:space="preserve"> особа оба пола циљне популације узраста од 50 до 74 године живота у оквиру Националног програма организованог скрининга колоректалног карцинома у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години. Скрининг прегледи се обављају применом имунохемијског ФОБ теста (</w:t>
      </w:r>
      <w:r w:rsidRPr="002C2E33">
        <w:rPr>
          <w:rFonts w:ascii="Times New Roman" w:eastAsiaTheme="minorEastAsia" w:hAnsi="Times New Roman" w:cs="Times New Roman"/>
          <w:i/>
          <w:iCs/>
          <w:sz w:val="24"/>
          <w:szCs w:val="24"/>
        </w:rPr>
        <w:t>iFOBt</w:t>
      </w:r>
      <w:r w:rsidRPr="002C2E33">
        <w:rPr>
          <w:rFonts w:ascii="Times New Roman" w:eastAsiaTheme="minorEastAsia" w:hAnsi="Times New Roman" w:cs="Times New Roman"/>
          <w:sz w:val="24"/>
          <w:szCs w:val="24"/>
        </w:rPr>
        <w:t>). Организовани скрининг колоректалног карцинома спроводи се у домовима здравља (служба за заштиту здравља одраслог становништва, превентивни центар и лабораторија).</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На примарном нивоу здравствене заштите (Табела 1</w:t>
      </w:r>
      <w:r w:rsidRPr="002C2E33">
        <w:rPr>
          <w:rFonts w:ascii="Times New Roman" w:eastAsiaTheme="minorEastAsia" w:hAnsi="Times New Roman" w:cs="Times New Roman"/>
          <w:sz w:val="24"/>
          <w:szCs w:val="24"/>
          <w:lang w:val="sr-Cyrl-RS"/>
        </w:rPr>
        <w:t>6</w:t>
      </w:r>
      <w:r w:rsidRPr="002C2E33">
        <w:rPr>
          <w:rFonts w:ascii="Times New Roman" w:eastAsiaTheme="minorEastAsia" w:hAnsi="Times New Roman" w:cs="Times New Roman"/>
          <w:sz w:val="24"/>
          <w:szCs w:val="24"/>
        </w:rPr>
        <w:t>. – План услуга за примарни ниво здравствене заштите у организованом скринингу колоректалног карцинома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годину) планирају се услуге: позивања особа циљне популације, скрининг рано откривање рака дебелог црева (за пријем учесника у скрининг и упућивање на тестирање) и хемоглобин (крв)/фецес-имунохемијски тест. Услуге су описане у важећем Правилнику о номенклатури здравствених услуга на примарном нивоу здравствене заштите.</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Табела 1</w:t>
      </w:r>
      <w:r w:rsidRPr="002C2E33">
        <w:rPr>
          <w:rFonts w:ascii="Times New Roman" w:eastAsiaTheme="minorEastAsia" w:hAnsi="Times New Roman" w:cs="Times New Roman"/>
          <w:sz w:val="24"/>
          <w:szCs w:val="24"/>
          <w:lang w:val="sr-Cyrl-RS"/>
        </w:rPr>
        <w:t>6</w:t>
      </w:r>
      <w:r w:rsidRPr="002C2E33">
        <w:rPr>
          <w:rFonts w:ascii="Times New Roman" w:eastAsiaTheme="minorEastAsia" w:hAnsi="Times New Roman" w:cs="Times New Roman"/>
          <w:sz w:val="24"/>
          <w:szCs w:val="24"/>
        </w:rPr>
        <w:t>. План услуга за примарни ниво здравствене заштите у организованом скринингу колоректалног карцинома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годину</w:t>
      </w:r>
    </w:p>
    <w:tbl>
      <w:tblPr>
        <w:tblW w:w="5000" w:type="pct"/>
        <w:tblBorders>
          <w:top w:val="single" w:sz="4" w:space="0" w:color="auto"/>
          <w:bottom w:val="single" w:sz="4" w:space="0" w:color="auto"/>
          <w:insideH w:val="single" w:sz="4" w:space="0" w:color="auto"/>
        </w:tblBorders>
        <w:tblCellMar>
          <w:top w:w="15" w:type="dxa"/>
          <w:left w:w="15" w:type="dxa"/>
          <w:bottom w:w="15" w:type="dxa"/>
          <w:right w:w="15" w:type="dxa"/>
        </w:tblCellMar>
        <w:tblLook w:val="04A0" w:firstRow="1" w:lastRow="0" w:firstColumn="1" w:lastColumn="0" w:noHBand="0" w:noVBand="1"/>
      </w:tblPr>
      <w:tblGrid>
        <w:gridCol w:w="2045"/>
        <w:gridCol w:w="1763"/>
        <w:gridCol w:w="2481"/>
        <w:gridCol w:w="1472"/>
        <w:gridCol w:w="1659"/>
      </w:tblGrid>
      <w:tr w:rsidR="002C2E33" w:rsidRPr="002C2E33" w:rsidTr="005E5B41">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Популациона група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Циљна популација за 202</w:t>
            </w:r>
            <w:r w:rsidRPr="002C2E33">
              <w:rPr>
                <w:rFonts w:ascii="Times New Roman" w:hAnsi="Times New Roman" w:cs="Times New Roman"/>
                <w:b/>
                <w:bCs/>
                <w:sz w:val="20"/>
                <w:szCs w:val="20"/>
                <w:lang w:val="sr-Cyrl-RS"/>
              </w:rPr>
              <w:t>5</w:t>
            </w:r>
            <w:r w:rsidRPr="002C2E33">
              <w:rPr>
                <w:rFonts w:ascii="Times New Roman" w:hAnsi="Times New Roman" w:cs="Times New Roman"/>
                <w:b/>
                <w:bCs/>
                <w:sz w:val="20"/>
                <w:szCs w:val="20"/>
              </w:rPr>
              <w:t>. годину</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Услуге према општем акту о садржају и обиму права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Циљ: планирани обухват</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Планирани укупан број услуга</w:t>
            </w:r>
          </w:p>
        </w:tc>
      </w:tr>
      <w:tr w:rsidR="002C2E33" w:rsidRPr="002C2E33" w:rsidTr="005E5B41">
        <w:tc>
          <w:tcPr>
            <w:tcW w:w="0" w:type="auto"/>
            <w:vMerge w:val="restart"/>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Особе оба пола од 50 до 74 године живота</w:t>
            </w:r>
          </w:p>
        </w:tc>
        <w:tc>
          <w:tcPr>
            <w:tcW w:w="0" w:type="auto"/>
            <w:vMerge w:val="restart"/>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lang w:val="sr-Cyrl-RS"/>
              </w:rPr>
            </w:pPr>
            <w:r w:rsidRPr="002C2E33">
              <w:rPr>
                <w:rFonts w:ascii="Times New Roman" w:hAnsi="Times New Roman" w:cs="Times New Roman"/>
                <w:sz w:val="20"/>
                <w:szCs w:val="20"/>
              </w:rPr>
              <w:t>1.1</w:t>
            </w:r>
            <w:r w:rsidRPr="002C2E33">
              <w:rPr>
                <w:rFonts w:ascii="Times New Roman" w:hAnsi="Times New Roman" w:cs="Times New Roman"/>
                <w:sz w:val="20"/>
                <w:szCs w:val="20"/>
                <w:lang w:val="sr-Cyrl-RS"/>
              </w:rPr>
              <w:t>4</w:t>
            </w:r>
            <w:r w:rsidRPr="002C2E33">
              <w:rPr>
                <w:rFonts w:ascii="Times New Roman" w:hAnsi="Times New Roman" w:cs="Times New Roman"/>
                <w:sz w:val="20"/>
                <w:szCs w:val="20"/>
              </w:rPr>
              <w:t>6.</w:t>
            </w:r>
            <w:r w:rsidRPr="002C2E33">
              <w:rPr>
                <w:rFonts w:ascii="Times New Roman" w:hAnsi="Times New Roman" w:cs="Times New Roman"/>
                <w:sz w:val="20"/>
                <w:szCs w:val="20"/>
                <w:lang w:val="sr-Cyrl-RS"/>
              </w:rPr>
              <w:t>500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Позивање особа циљне популације</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40%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rPr>
              <w:t>4</w:t>
            </w:r>
            <w:r w:rsidRPr="002C2E33">
              <w:rPr>
                <w:rFonts w:ascii="Times New Roman" w:hAnsi="Times New Roman" w:cs="Times New Roman"/>
                <w:sz w:val="20"/>
                <w:szCs w:val="20"/>
                <w:lang w:val="sr-Cyrl-RS"/>
              </w:rPr>
              <w:t>58</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600</w:t>
            </w:r>
          </w:p>
        </w:tc>
      </w:tr>
      <w:tr w:rsidR="002C2E33" w:rsidRPr="002C2E33" w:rsidTr="005E5B41">
        <w:tc>
          <w:tcPr>
            <w:tcW w:w="0" w:type="auto"/>
            <w:vMerge/>
            <w:vAlign w:val="center"/>
            <w:hideMark/>
          </w:tcPr>
          <w:p w:rsidR="002C2E33" w:rsidRPr="002C2E33" w:rsidRDefault="002C2E33" w:rsidP="002C2E33">
            <w:pPr>
              <w:spacing w:after="0" w:line="240" w:lineRule="auto"/>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Скрининг рано откривање рака дебелог црева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40%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rPr>
              <w:t>4</w:t>
            </w:r>
            <w:r w:rsidRPr="002C2E33">
              <w:rPr>
                <w:rFonts w:ascii="Times New Roman" w:hAnsi="Times New Roman" w:cs="Times New Roman"/>
                <w:sz w:val="20"/>
                <w:szCs w:val="20"/>
                <w:lang w:val="sr-Cyrl-RS"/>
              </w:rPr>
              <w:t>58</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600</w:t>
            </w:r>
          </w:p>
        </w:tc>
      </w:tr>
      <w:tr w:rsidR="002C2E33" w:rsidRPr="002C2E33" w:rsidTr="005E5B41">
        <w:tc>
          <w:tcPr>
            <w:tcW w:w="0" w:type="auto"/>
            <w:vMerge/>
            <w:vAlign w:val="center"/>
            <w:hideMark/>
          </w:tcPr>
          <w:p w:rsidR="002C2E33" w:rsidRPr="002C2E33" w:rsidRDefault="002C2E33" w:rsidP="002C2E33">
            <w:pPr>
              <w:spacing w:after="0" w:line="240" w:lineRule="auto"/>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Хемоглобин (крв)/фецес- имунохемијски тест</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sz w:val="20"/>
                <w:szCs w:val="20"/>
              </w:rPr>
              <w:t>40%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rPr>
              <w:t>4</w:t>
            </w:r>
            <w:r w:rsidRPr="002C2E33">
              <w:rPr>
                <w:rFonts w:ascii="Times New Roman" w:hAnsi="Times New Roman" w:cs="Times New Roman"/>
                <w:sz w:val="20"/>
                <w:szCs w:val="20"/>
                <w:lang w:val="sr-Cyrl-RS"/>
              </w:rPr>
              <w:t>58</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600</w:t>
            </w:r>
          </w:p>
        </w:tc>
      </w:tr>
      <w:tr w:rsidR="002C2E33" w:rsidRPr="002C2E33" w:rsidTr="005E5B41">
        <w:tc>
          <w:tcPr>
            <w:tcW w:w="0" w:type="auto"/>
            <w:gridSpan w:val="4"/>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Укупан број услуга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rPr>
              <w:t>1.37</w:t>
            </w:r>
            <w:r w:rsidRPr="002C2E33">
              <w:rPr>
                <w:rFonts w:ascii="Times New Roman" w:hAnsi="Times New Roman" w:cs="Times New Roman"/>
                <w:sz w:val="20"/>
                <w:szCs w:val="20"/>
                <w:lang w:val="sr-Cyrl-RS"/>
              </w:rPr>
              <w:t>5</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800</w:t>
            </w:r>
          </w:p>
        </w:tc>
      </w:tr>
    </w:tbl>
    <w:p w:rsidR="002C2E33" w:rsidRPr="002C2E33" w:rsidRDefault="002C2E33" w:rsidP="002C2E33">
      <w:pPr>
        <w:spacing w:after="150" w:line="240" w:lineRule="auto"/>
        <w:jc w:val="both"/>
        <w:rPr>
          <w:rFonts w:ascii="Times New Roman" w:eastAsiaTheme="minorEastAsia" w:hAnsi="Times New Roman" w:cs="Times New Roman"/>
        </w:rPr>
      </w:pP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Услуге: позивање особа циљне популације, скрининг рано откривање рака дебелог црева</w:t>
      </w:r>
      <w:r w:rsidRPr="002C2E33">
        <w:rPr>
          <w:rFonts w:ascii="Times New Roman" w:eastAsiaTheme="minorEastAsia" w:hAnsi="Times New Roman" w:cs="Times New Roman"/>
          <w:sz w:val="24"/>
          <w:szCs w:val="24"/>
          <w:lang w:val="sr-Cyrl-RS"/>
        </w:rPr>
        <w:t xml:space="preserve"> и</w:t>
      </w:r>
      <w:r w:rsidRPr="002C2E33">
        <w:rPr>
          <w:rFonts w:ascii="Times New Roman" w:eastAsiaTheme="minorEastAsia" w:hAnsi="Times New Roman" w:cs="Times New Roman"/>
          <w:sz w:val="24"/>
          <w:szCs w:val="24"/>
        </w:rPr>
        <w:t xml:space="preserve"> хемоглобин (крв)/фецес-имунохемијски тест планира</w:t>
      </w:r>
      <w:r w:rsidRPr="002C2E33">
        <w:rPr>
          <w:rFonts w:ascii="Times New Roman" w:eastAsiaTheme="minorEastAsia" w:hAnsi="Times New Roman" w:cs="Times New Roman"/>
          <w:sz w:val="24"/>
          <w:szCs w:val="24"/>
          <w:lang w:val="sr-Cyrl-RS"/>
        </w:rPr>
        <w:t>ју</w:t>
      </w:r>
      <w:r w:rsidRPr="002C2E33">
        <w:rPr>
          <w:rFonts w:ascii="Times New Roman" w:eastAsiaTheme="minorEastAsia" w:hAnsi="Times New Roman" w:cs="Times New Roman"/>
          <w:sz w:val="24"/>
          <w:szCs w:val="24"/>
        </w:rPr>
        <w:t xml:space="preserve"> се са обухватом </w:t>
      </w:r>
      <w:r w:rsidRPr="002C2E33">
        <w:rPr>
          <w:rFonts w:ascii="Times New Roman" w:eastAsiaTheme="minorEastAsia" w:hAnsi="Times New Roman" w:cs="Times New Roman"/>
          <w:sz w:val="24"/>
          <w:szCs w:val="24"/>
          <w:lang w:val="sr-Cyrl-RS"/>
        </w:rPr>
        <w:t>4</w:t>
      </w:r>
      <w:r w:rsidRPr="002C2E33">
        <w:rPr>
          <w:rFonts w:ascii="Times New Roman" w:eastAsiaTheme="minorEastAsia" w:hAnsi="Times New Roman" w:cs="Times New Roman"/>
          <w:sz w:val="24"/>
          <w:szCs w:val="24"/>
        </w:rPr>
        <w:t>0% од циљне популације планиране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годину (рачунате по процени Републичког завода за статистику).</w:t>
      </w:r>
    </w:p>
    <w:p w:rsidR="002C2E33" w:rsidRPr="002C2E33" w:rsidRDefault="002C2E33" w:rsidP="002C2E33">
      <w:pPr>
        <w:spacing w:after="150"/>
        <w:jc w:val="both"/>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На секундарном и терцијарном нивоу здравствене заштите (Табела 1</w:t>
      </w:r>
      <w:r w:rsidRPr="002C2E33">
        <w:rPr>
          <w:rFonts w:ascii="Times New Roman" w:eastAsiaTheme="minorEastAsia" w:hAnsi="Times New Roman" w:cs="Times New Roman"/>
          <w:sz w:val="24"/>
          <w:szCs w:val="24"/>
          <w:lang w:val="sr-Cyrl-RS"/>
        </w:rPr>
        <w:t>7</w:t>
      </w:r>
      <w:r w:rsidRPr="002C2E33">
        <w:rPr>
          <w:rFonts w:ascii="Times New Roman" w:eastAsiaTheme="minorEastAsia" w:hAnsi="Times New Roman" w:cs="Times New Roman"/>
          <w:sz w:val="24"/>
          <w:szCs w:val="24"/>
        </w:rPr>
        <w:t>. – План услуга за секундарни ниво здравствене заштите у организованом скринингу колоректалног карцинома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годину) се планирају услуге: фибероптичка колоноскопија до цекума, фибероптичка колоноскопија до хепатичке флексуре са биопсијом, фибероптичка колоноскопија до цекума са полипектомијом, патохистолошки преглед полипа дебелог црева и патохистолошки преглед ендоскопског узорка дебелог црева.</w:t>
      </w:r>
    </w:p>
    <w:p w:rsidR="002C2E33" w:rsidRPr="002C2E33" w:rsidRDefault="002C2E33" w:rsidP="002C2E33">
      <w:pPr>
        <w:spacing w:after="150" w:line="240" w:lineRule="auto"/>
        <w:rPr>
          <w:rFonts w:ascii="Times New Roman" w:eastAsiaTheme="minorEastAsia" w:hAnsi="Times New Roman" w:cs="Times New Roman"/>
          <w:sz w:val="24"/>
          <w:szCs w:val="24"/>
        </w:rPr>
      </w:pPr>
      <w:r w:rsidRPr="002C2E33">
        <w:rPr>
          <w:rFonts w:ascii="Times New Roman" w:eastAsiaTheme="minorEastAsia" w:hAnsi="Times New Roman" w:cs="Times New Roman"/>
          <w:sz w:val="24"/>
          <w:szCs w:val="24"/>
        </w:rPr>
        <w:t>Табела 1</w:t>
      </w:r>
      <w:r w:rsidRPr="002C2E33">
        <w:rPr>
          <w:rFonts w:ascii="Times New Roman" w:eastAsiaTheme="minorEastAsia" w:hAnsi="Times New Roman" w:cs="Times New Roman"/>
          <w:sz w:val="24"/>
          <w:szCs w:val="24"/>
          <w:lang w:val="sr-Cyrl-RS"/>
        </w:rPr>
        <w:t>7</w:t>
      </w:r>
      <w:r w:rsidRPr="002C2E33">
        <w:rPr>
          <w:rFonts w:ascii="Times New Roman" w:eastAsiaTheme="minorEastAsia" w:hAnsi="Times New Roman" w:cs="Times New Roman"/>
          <w:sz w:val="24"/>
          <w:szCs w:val="24"/>
        </w:rPr>
        <w:t>. План услуга за секундарни и терцијарни ниво здравствене заштите у организованом скринингу колоректалног карцинома за 202</w:t>
      </w:r>
      <w:r w:rsidRPr="002C2E33">
        <w:rPr>
          <w:rFonts w:ascii="Times New Roman" w:eastAsiaTheme="minorEastAsia" w:hAnsi="Times New Roman" w:cs="Times New Roman"/>
          <w:sz w:val="24"/>
          <w:szCs w:val="24"/>
          <w:lang w:val="sr-Cyrl-RS"/>
        </w:rPr>
        <w:t>5</w:t>
      </w:r>
      <w:r w:rsidRPr="002C2E33">
        <w:rPr>
          <w:rFonts w:ascii="Times New Roman" w:eastAsiaTheme="minorEastAsia" w:hAnsi="Times New Roman" w:cs="Times New Roman"/>
          <w:sz w:val="24"/>
          <w:szCs w:val="24"/>
        </w:rPr>
        <w:t>. годину</w:t>
      </w:r>
    </w:p>
    <w:tbl>
      <w:tblPr>
        <w:tblW w:w="5000" w:type="pct"/>
        <w:tblBorders>
          <w:top w:val="single" w:sz="4" w:space="0" w:color="auto"/>
          <w:bottom w:val="single" w:sz="4" w:space="0" w:color="auto"/>
          <w:insideH w:val="single" w:sz="4" w:space="0" w:color="auto"/>
        </w:tblBorders>
        <w:tblCellMar>
          <w:top w:w="15" w:type="dxa"/>
          <w:left w:w="15" w:type="dxa"/>
          <w:bottom w:w="15" w:type="dxa"/>
          <w:right w:w="15" w:type="dxa"/>
        </w:tblCellMar>
        <w:tblLook w:val="04A0" w:firstRow="1" w:lastRow="0" w:firstColumn="1" w:lastColumn="0" w:noHBand="0" w:noVBand="1"/>
      </w:tblPr>
      <w:tblGrid>
        <w:gridCol w:w="1754"/>
        <w:gridCol w:w="1507"/>
        <w:gridCol w:w="2783"/>
        <w:gridCol w:w="1933"/>
        <w:gridCol w:w="1443"/>
      </w:tblGrid>
      <w:tr w:rsidR="002C2E33" w:rsidRPr="002C2E33" w:rsidTr="005E5B41">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Популациона група</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Циљна популација за 202</w:t>
            </w:r>
            <w:r w:rsidRPr="002C2E33">
              <w:rPr>
                <w:rFonts w:ascii="Times New Roman" w:hAnsi="Times New Roman" w:cs="Times New Roman"/>
                <w:b/>
                <w:bCs/>
                <w:sz w:val="20"/>
                <w:szCs w:val="20"/>
                <w:lang w:val="sr-Cyrl-RS"/>
              </w:rPr>
              <w:t>5</w:t>
            </w:r>
            <w:r w:rsidRPr="002C2E33">
              <w:rPr>
                <w:rFonts w:ascii="Times New Roman" w:hAnsi="Times New Roman" w:cs="Times New Roman"/>
                <w:b/>
                <w:bCs/>
                <w:sz w:val="20"/>
                <w:szCs w:val="20"/>
              </w:rPr>
              <w:t>. годину</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Услуге према Правилнику о номенклатури на секундарном нивоу здравствене заштите</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Циљ: планирани обухват</w:t>
            </w:r>
          </w:p>
        </w:tc>
        <w:tc>
          <w:tcPr>
            <w:tcW w:w="0" w:type="auto"/>
            <w:shd w:val="clear" w:color="auto" w:fill="EEECE1" w:themeFill="background2"/>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rPr>
            </w:pPr>
            <w:r w:rsidRPr="002C2E33">
              <w:rPr>
                <w:rFonts w:ascii="Times New Roman" w:hAnsi="Times New Roman" w:cs="Times New Roman"/>
                <w:b/>
                <w:bCs/>
                <w:sz w:val="20"/>
                <w:szCs w:val="20"/>
              </w:rPr>
              <w:t>Планирани укупан број услуга</w:t>
            </w:r>
          </w:p>
        </w:tc>
      </w:tr>
      <w:tr w:rsidR="002C2E33" w:rsidRPr="002C2E33" w:rsidTr="005E5B41">
        <w:tc>
          <w:tcPr>
            <w:tcW w:w="0" w:type="auto"/>
            <w:vMerge w:val="restart"/>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Особе оба пола од 50 до 74 године живота</w:t>
            </w:r>
          </w:p>
        </w:tc>
        <w:tc>
          <w:tcPr>
            <w:tcW w:w="0" w:type="auto"/>
            <w:vMerge w:val="restart"/>
            <w:tcMar>
              <w:top w:w="15" w:type="dxa"/>
              <w:left w:w="45" w:type="dxa"/>
              <w:bottom w:w="15" w:type="dxa"/>
              <w:right w:w="15" w:type="dxa"/>
            </w:tcMar>
            <w:vAlign w:val="center"/>
            <w:hideMark/>
          </w:tcPr>
          <w:p w:rsidR="002C2E33" w:rsidRPr="002C2E33" w:rsidRDefault="002C2E33" w:rsidP="002C2E33">
            <w:pPr>
              <w:spacing w:after="0" w:line="240" w:lineRule="auto"/>
              <w:jc w:val="center"/>
              <w:rPr>
                <w:rFonts w:ascii="Times New Roman" w:hAnsi="Times New Roman" w:cs="Times New Roman"/>
                <w:sz w:val="20"/>
                <w:szCs w:val="20"/>
                <w:lang w:val="sr-Cyrl-RS"/>
              </w:rPr>
            </w:pPr>
            <w:r w:rsidRPr="002C2E33">
              <w:rPr>
                <w:rFonts w:ascii="Times New Roman" w:hAnsi="Times New Roman" w:cs="Times New Roman"/>
                <w:sz w:val="20"/>
                <w:szCs w:val="20"/>
              </w:rPr>
              <w:t>1.1</w:t>
            </w:r>
            <w:r w:rsidRPr="002C2E33">
              <w:rPr>
                <w:rFonts w:ascii="Times New Roman" w:hAnsi="Times New Roman" w:cs="Times New Roman"/>
                <w:sz w:val="20"/>
                <w:szCs w:val="20"/>
                <w:lang w:val="sr-Cyrl-RS"/>
              </w:rPr>
              <w:t>4</w:t>
            </w:r>
            <w:r w:rsidRPr="002C2E33">
              <w:rPr>
                <w:rFonts w:ascii="Times New Roman" w:hAnsi="Times New Roman" w:cs="Times New Roman"/>
                <w:sz w:val="20"/>
                <w:szCs w:val="20"/>
              </w:rPr>
              <w:t>6.</w:t>
            </w:r>
            <w:r w:rsidRPr="002C2E33">
              <w:rPr>
                <w:rFonts w:ascii="Times New Roman" w:hAnsi="Times New Roman" w:cs="Times New Roman"/>
                <w:sz w:val="20"/>
                <w:szCs w:val="20"/>
                <w:lang w:val="sr-Cyrl-RS"/>
              </w:rPr>
              <w:t>500</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Фибероптичка колоноскопија до цекума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5% од тестираних</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rPr>
              <w:t>2</w:t>
            </w:r>
            <w:r w:rsidRPr="002C2E33">
              <w:rPr>
                <w:rFonts w:ascii="Times New Roman" w:hAnsi="Times New Roman" w:cs="Times New Roman"/>
                <w:sz w:val="20"/>
                <w:szCs w:val="20"/>
                <w:lang w:val="sr-Cyrl-RS"/>
              </w:rPr>
              <w:t>2</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930</w:t>
            </w:r>
          </w:p>
        </w:tc>
      </w:tr>
      <w:tr w:rsidR="002C2E33" w:rsidRPr="002C2E33" w:rsidTr="005E5B41">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Фибероптичка колоноскопија до хепатичке флексуре са биопсијом</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2 на 1.000 тестираних особа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920</w:t>
            </w:r>
          </w:p>
        </w:tc>
      </w:tr>
      <w:tr w:rsidR="002C2E33" w:rsidRPr="002C2E33" w:rsidTr="005E5B41">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Фибероптичка колоноскопија до цекума са полипектомијом</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30% свих колоноскопија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rPr>
              <w:t>6.</w:t>
            </w:r>
            <w:r w:rsidRPr="002C2E33">
              <w:rPr>
                <w:rFonts w:ascii="Times New Roman" w:hAnsi="Times New Roman" w:cs="Times New Roman"/>
                <w:sz w:val="20"/>
                <w:szCs w:val="20"/>
                <w:lang w:val="sr-Cyrl-RS"/>
              </w:rPr>
              <w:t>900</w:t>
            </w:r>
          </w:p>
        </w:tc>
      </w:tr>
      <w:tr w:rsidR="002C2E33" w:rsidRPr="002C2E33" w:rsidTr="005E5B41">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Патохистолошки преглед полипа дебелог црева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30% свих колоноскопија са полипектомијом</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2.070</w:t>
            </w:r>
          </w:p>
        </w:tc>
      </w:tr>
      <w:tr w:rsidR="002C2E33" w:rsidRPr="002C2E33" w:rsidTr="005E5B41">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vMerge/>
            <w:vAlign w:val="center"/>
            <w:hideMark/>
          </w:tcPr>
          <w:p w:rsidR="002C2E33" w:rsidRPr="002C2E33" w:rsidRDefault="002C2E33" w:rsidP="002C2E33">
            <w:pPr>
              <w:spacing w:after="0" w:line="240" w:lineRule="auto"/>
              <w:jc w:val="both"/>
              <w:rPr>
                <w:rFonts w:ascii="Times New Roman" w:hAnsi="Times New Roman" w:cs="Times New Roman"/>
                <w:sz w:val="20"/>
                <w:szCs w:val="20"/>
              </w:rPr>
            </w:pP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Патохистолошки преглед ендоскопског узорка дебелог црева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rPr>
                <w:rFonts w:ascii="Times New Roman" w:hAnsi="Times New Roman" w:cs="Times New Roman"/>
                <w:sz w:val="20"/>
                <w:szCs w:val="20"/>
              </w:rPr>
            </w:pPr>
            <w:r w:rsidRPr="002C2E33">
              <w:rPr>
                <w:rFonts w:ascii="Times New Roman" w:hAnsi="Times New Roman" w:cs="Times New Roman"/>
                <w:sz w:val="20"/>
                <w:szCs w:val="20"/>
              </w:rPr>
              <w:t>2 на 1.000 тестираних особа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lang w:val="sr-Cyrl-RS"/>
              </w:rPr>
              <w:t>920</w:t>
            </w:r>
          </w:p>
        </w:tc>
      </w:tr>
      <w:tr w:rsidR="002C2E33" w:rsidRPr="002C2E33" w:rsidTr="005E5B41">
        <w:tc>
          <w:tcPr>
            <w:tcW w:w="0" w:type="auto"/>
            <w:gridSpan w:val="4"/>
            <w:tcMar>
              <w:top w:w="15" w:type="dxa"/>
              <w:left w:w="45" w:type="dxa"/>
              <w:bottom w:w="15" w:type="dxa"/>
              <w:right w:w="15" w:type="dxa"/>
            </w:tcMar>
            <w:vAlign w:val="center"/>
            <w:hideMark/>
          </w:tcPr>
          <w:p w:rsidR="002C2E33" w:rsidRPr="002C2E33" w:rsidRDefault="002C2E33" w:rsidP="002C2E33">
            <w:pPr>
              <w:spacing w:after="0" w:line="240" w:lineRule="auto"/>
              <w:jc w:val="both"/>
              <w:rPr>
                <w:rFonts w:ascii="Times New Roman" w:hAnsi="Times New Roman" w:cs="Times New Roman"/>
                <w:sz w:val="20"/>
                <w:szCs w:val="20"/>
              </w:rPr>
            </w:pPr>
            <w:r w:rsidRPr="002C2E33">
              <w:rPr>
                <w:rFonts w:ascii="Times New Roman" w:hAnsi="Times New Roman" w:cs="Times New Roman"/>
                <w:sz w:val="20"/>
                <w:szCs w:val="20"/>
              </w:rPr>
              <w:t>Укупан број услуга</w:t>
            </w:r>
          </w:p>
        </w:tc>
        <w:tc>
          <w:tcPr>
            <w:tcW w:w="0" w:type="auto"/>
            <w:tcMar>
              <w:top w:w="15" w:type="dxa"/>
              <w:left w:w="45" w:type="dxa"/>
              <w:bottom w:w="15" w:type="dxa"/>
              <w:right w:w="15" w:type="dxa"/>
            </w:tcMar>
            <w:vAlign w:val="center"/>
            <w:hideMark/>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33.740</w:t>
            </w:r>
          </w:p>
        </w:tc>
      </w:tr>
    </w:tbl>
    <w:p w:rsidR="002C2E33" w:rsidRPr="002C2E33" w:rsidRDefault="002C2E33" w:rsidP="002C2E33">
      <w:pPr>
        <w:spacing w:after="150" w:line="240" w:lineRule="auto"/>
        <w:jc w:val="both"/>
        <w:rPr>
          <w:rFonts w:ascii="Times New Roman" w:eastAsiaTheme="minorEastAsia" w:hAnsi="Times New Roman" w:cs="Times New Roman"/>
        </w:rPr>
      </w:pPr>
    </w:p>
    <w:p w:rsidR="002C2E33" w:rsidRPr="002C2E33" w:rsidRDefault="002C2E33" w:rsidP="002C2E33">
      <w:pPr>
        <w:spacing w:after="150"/>
        <w:jc w:val="both"/>
        <w:rPr>
          <w:rFonts w:ascii="Times New Roman" w:eastAsiaTheme="minorEastAsia" w:hAnsi="Times New Roman" w:cs="Times New Roman"/>
          <w:sz w:val="24"/>
          <w:szCs w:val="24"/>
          <w:lang w:val="sr-Cyrl-RS"/>
        </w:rPr>
      </w:pPr>
      <w:r w:rsidRPr="002C2E33">
        <w:rPr>
          <w:rFonts w:ascii="Times New Roman" w:eastAsiaTheme="minorEastAsia" w:hAnsi="Times New Roman" w:cs="Times New Roman"/>
          <w:sz w:val="24"/>
          <w:szCs w:val="24"/>
          <w:lang w:val="sr-Cyrl-RS"/>
        </w:rPr>
        <w:t xml:space="preserve">          </w:t>
      </w:r>
      <w:r w:rsidRPr="002C2E33">
        <w:rPr>
          <w:rFonts w:ascii="Times New Roman" w:eastAsiaTheme="minorEastAsia" w:hAnsi="Times New Roman" w:cs="Times New Roman"/>
          <w:sz w:val="24"/>
          <w:szCs w:val="24"/>
        </w:rPr>
        <w:t>Услуге фибероптичка колоноскопија до цекума планирају стационарне здравствене установе у складу са очекиваним бројем позитивних налаза особа циљне популације (особе оба пола узраста 50 до 74 године живота) тестираних имунохемијским ФОБ тестом у организованом скринингу колоректалног карцинома (обухват од 5% свих тестираних особа из домова здравља који гравитирају болницама). Услуга фибероптичке колоноскопије до цекума са полипектомијом планира се у обухвату од 30% свих урађених колоноскопија. Услуге фибероптичке колоноскопије до хепатичке флексуре са биопсијом планира</w:t>
      </w:r>
      <w:r w:rsidRPr="002C2E33">
        <w:rPr>
          <w:rFonts w:ascii="Times New Roman" w:eastAsiaTheme="minorEastAsia" w:hAnsi="Times New Roman" w:cs="Times New Roman"/>
          <w:sz w:val="24"/>
          <w:szCs w:val="24"/>
          <w:lang w:val="sr-Cyrl-RS"/>
        </w:rPr>
        <w:t xml:space="preserve">ју се </w:t>
      </w:r>
      <w:r w:rsidRPr="002C2E33">
        <w:rPr>
          <w:rFonts w:ascii="Times New Roman" w:eastAsiaTheme="minorEastAsia" w:hAnsi="Times New Roman" w:cs="Times New Roman"/>
          <w:sz w:val="24"/>
          <w:szCs w:val="24"/>
        </w:rPr>
        <w:t xml:space="preserve">у обухвату од 2 на 1000 тестираних особа. </w:t>
      </w:r>
      <w:r w:rsidRPr="002C2E33">
        <w:rPr>
          <w:rFonts w:ascii="Times New Roman" w:eastAsiaTheme="minorEastAsia" w:hAnsi="Times New Roman" w:cs="Times New Roman"/>
          <w:sz w:val="24"/>
          <w:szCs w:val="24"/>
          <w:lang w:val="sr-Cyrl-RS"/>
        </w:rPr>
        <w:t>Услуга п</w:t>
      </w:r>
      <w:r w:rsidRPr="002C2E33">
        <w:rPr>
          <w:rFonts w:ascii="Times New Roman" w:eastAsiaTheme="minorEastAsia" w:hAnsi="Times New Roman" w:cs="Times New Roman"/>
          <w:sz w:val="24"/>
          <w:szCs w:val="24"/>
        </w:rPr>
        <w:t>атохистолошки преглед полипа дебелог црева</w:t>
      </w:r>
      <w:r w:rsidRPr="002C2E33">
        <w:rPr>
          <w:rFonts w:ascii="Times New Roman" w:eastAsiaTheme="minorEastAsia" w:hAnsi="Times New Roman" w:cs="Times New Roman"/>
          <w:sz w:val="24"/>
          <w:szCs w:val="24"/>
          <w:lang w:val="sr-Cyrl-RS"/>
        </w:rPr>
        <w:t xml:space="preserve"> планира се са обухватом 30% свих колоноскопија са полипектомијом, док се услуга п</w:t>
      </w:r>
      <w:r w:rsidRPr="002C2E33">
        <w:rPr>
          <w:rFonts w:ascii="Times New Roman" w:eastAsiaTheme="minorEastAsia" w:hAnsi="Times New Roman" w:cs="Times New Roman"/>
          <w:sz w:val="24"/>
          <w:szCs w:val="24"/>
        </w:rPr>
        <w:t>атохистолошки преглед ендоскопског узорка дебелог црева</w:t>
      </w:r>
      <w:r w:rsidRPr="002C2E33">
        <w:rPr>
          <w:rFonts w:ascii="Times New Roman" w:eastAsiaTheme="minorEastAsia" w:hAnsi="Times New Roman" w:cs="Times New Roman"/>
          <w:sz w:val="24"/>
          <w:szCs w:val="24"/>
          <w:lang w:val="sr-Cyrl-RS"/>
        </w:rPr>
        <w:t xml:space="preserve"> планира са обухватом </w:t>
      </w:r>
      <w:r w:rsidRPr="002C2E33">
        <w:rPr>
          <w:rFonts w:ascii="Times New Roman" w:eastAsiaTheme="minorEastAsia" w:hAnsi="Times New Roman" w:cs="Times New Roman"/>
          <w:sz w:val="24"/>
          <w:szCs w:val="24"/>
        </w:rPr>
        <w:t>од 2 на 1000 тестираних особа</w:t>
      </w:r>
      <w:r w:rsidRPr="002C2E33">
        <w:rPr>
          <w:rFonts w:ascii="Times New Roman" w:eastAsiaTheme="minorEastAsia" w:hAnsi="Times New Roman" w:cs="Times New Roman"/>
          <w:sz w:val="24"/>
          <w:szCs w:val="24"/>
          <w:lang w:val="sr-Cyrl-RS"/>
        </w:rPr>
        <w:t>.</w:t>
      </w:r>
    </w:p>
    <w:p w:rsidR="002C2E33" w:rsidRPr="002C2E33" w:rsidRDefault="002C2E33" w:rsidP="002C2E33">
      <w:pPr>
        <w:spacing w:before="240" w:after="120"/>
        <w:jc w:val="center"/>
        <w:rPr>
          <w:rFonts w:ascii="Times New Roman" w:hAnsi="Times New Roman" w:cs="Times New Roman"/>
          <w:sz w:val="24"/>
          <w:szCs w:val="24"/>
          <w:lang w:val="sr-Cyrl-RS"/>
        </w:rPr>
      </w:pPr>
      <w:r w:rsidRPr="002C2E33">
        <w:rPr>
          <w:rFonts w:ascii="Times New Roman" w:hAnsi="Times New Roman" w:cs="Times New Roman"/>
          <w:sz w:val="24"/>
          <w:szCs w:val="24"/>
          <w:lang w:val="sr-Cyrl-RS"/>
        </w:rPr>
        <w:t>4.4. ИНСТИТУТИ И ЗАВОДИ ЗА ЈАВНО ЗДРАВЉЕ</w:t>
      </w:r>
    </w:p>
    <w:p w:rsidR="002C2E33" w:rsidRPr="002C2E33" w:rsidRDefault="002C2E33" w:rsidP="002C2E33">
      <w:pPr>
        <w:spacing w:before="240" w:after="150"/>
        <w:jc w:val="both"/>
        <w:rPr>
          <w:rFonts w:ascii="Times New Roman" w:hAnsi="Times New Roman" w:cs="Times New Roman"/>
          <w:sz w:val="24"/>
          <w:szCs w:val="24"/>
          <w:lang w:val="sr-Latn-RS"/>
        </w:rPr>
      </w:pPr>
      <w:r w:rsidRPr="002C2E33">
        <w:rPr>
          <w:rFonts w:ascii="Times New Roman" w:hAnsi="Times New Roman" w:cs="Times New Roman"/>
          <w:sz w:val="24"/>
          <w:szCs w:val="24"/>
          <w:lang w:val="sr-Cyrl-RS"/>
        </w:rPr>
        <w:t xml:space="preserve">              Институти и заводи за јавно здравље (укупно 25 установа) планирају послове и задатке из обавезног здравственог осигурања из области социјалне медицине, епидемиологије, хигијене и клиничке микробиологије. У области клиничке микробиологије планира се око 6.</w:t>
      </w:r>
      <w:r w:rsidRPr="002C2E33">
        <w:rPr>
          <w:rFonts w:ascii="Times New Roman" w:hAnsi="Times New Roman" w:cs="Times New Roman"/>
          <w:sz w:val="24"/>
          <w:szCs w:val="24"/>
        </w:rPr>
        <w:t>3</w:t>
      </w:r>
      <w:r w:rsidRPr="002C2E33">
        <w:rPr>
          <w:rFonts w:ascii="Times New Roman" w:hAnsi="Times New Roman" w:cs="Times New Roman"/>
          <w:sz w:val="24"/>
          <w:szCs w:val="24"/>
          <w:lang w:val="sr-Cyrl-RS"/>
        </w:rPr>
        <w:t>00.000 услуга (5.</w:t>
      </w:r>
      <w:r w:rsidRPr="002C2E33">
        <w:rPr>
          <w:rFonts w:ascii="Times New Roman" w:hAnsi="Times New Roman" w:cs="Times New Roman"/>
          <w:sz w:val="24"/>
          <w:szCs w:val="24"/>
        </w:rPr>
        <w:t>400</w:t>
      </w:r>
      <w:r w:rsidRPr="002C2E33">
        <w:rPr>
          <w:rFonts w:ascii="Times New Roman" w:hAnsi="Times New Roman" w:cs="Times New Roman"/>
          <w:sz w:val="24"/>
          <w:szCs w:val="24"/>
          <w:lang w:val="sr-Cyrl-RS"/>
        </w:rPr>
        <w:t>.000 услуга по захтеву изабраног лекара и 9</w:t>
      </w:r>
      <w:r w:rsidRPr="002C2E33">
        <w:rPr>
          <w:rFonts w:ascii="Times New Roman" w:hAnsi="Times New Roman" w:cs="Times New Roman"/>
          <w:sz w:val="24"/>
          <w:szCs w:val="24"/>
        </w:rPr>
        <w:t>0</w:t>
      </w:r>
      <w:r w:rsidRPr="002C2E33">
        <w:rPr>
          <w:rFonts w:ascii="Times New Roman" w:hAnsi="Times New Roman" w:cs="Times New Roman"/>
          <w:sz w:val="24"/>
          <w:szCs w:val="24"/>
          <w:lang w:val="sr-Cyrl-RS"/>
        </w:rPr>
        <w:t>0.000 услуга за потребе стационарних пацијената). У области хигијене исхране планира се око 80.000 свих услуга.</w:t>
      </w:r>
    </w:p>
    <w:p w:rsidR="002C2E33" w:rsidRPr="002C2E33" w:rsidRDefault="002C2E33" w:rsidP="002C2E33">
      <w:pPr>
        <w:spacing w:after="120"/>
        <w:jc w:val="center"/>
        <w:rPr>
          <w:rFonts w:ascii="Times New Roman" w:hAnsi="Times New Roman" w:cs="Times New Roman"/>
          <w:sz w:val="24"/>
          <w:szCs w:val="24"/>
          <w:lang w:val="sr-Cyrl-RS"/>
        </w:rPr>
      </w:pPr>
      <w:r w:rsidRPr="002C2E33">
        <w:rPr>
          <w:rFonts w:ascii="Times New Roman" w:hAnsi="Times New Roman" w:cs="Times New Roman"/>
          <w:sz w:val="24"/>
          <w:szCs w:val="24"/>
          <w:lang w:val="sr-Cyrl-RS"/>
        </w:rPr>
        <w:t>4.5. СЕКУНДАРНИ И ТЕРЦИЈАРНИ НИВО ЗДРАВСТВЕНЕ ЗАШТИТЕ</w:t>
      </w:r>
    </w:p>
    <w:p w:rsidR="002C2E33" w:rsidRPr="002C2E33" w:rsidRDefault="002C2E33" w:rsidP="002C2E33">
      <w:pPr>
        <w:spacing w:before="240"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 xml:space="preserve">           Циљеви на секундарном и терцијарном нивоу здравствене заштите за 2025. годину су:</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1) обезбедити 100% реализације права новорођенчади, трудница и породиља у области превентивне здравствене заштите, дијагностике и лечења;</w:t>
      </w:r>
    </w:p>
    <w:p w:rsid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rPr>
        <w:t>2</w:t>
      </w:r>
      <w:r w:rsidRPr="002C2E33">
        <w:rPr>
          <w:rFonts w:ascii="Times New Roman" w:hAnsi="Times New Roman" w:cs="Times New Roman"/>
          <w:sz w:val="24"/>
          <w:szCs w:val="24"/>
          <w:lang w:val="sr-Cyrl-RS"/>
        </w:rPr>
        <w:t>) рационализација болничког лечења оптимизацијом коришћења болничких постеља у складу са здравственим потребама и здравственим стањем осигураника, за потребе дневних болница и лечење одређених акутних и хроничних обољења.</w:t>
      </w:r>
    </w:p>
    <w:p w:rsidR="009A481A" w:rsidRPr="002C2E33" w:rsidRDefault="009A481A" w:rsidP="002C2E33">
      <w:pPr>
        <w:spacing w:after="150"/>
        <w:jc w:val="both"/>
        <w:rPr>
          <w:rFonts w:ascii="Times New Roman" w:hAnsi="Times New Roman" w:cs="Times New Roman"/>
          <w:sz w:val="24"/>
          <w:szCs w:val="24"/>
          <w:lang w:val="sr-Cyrl-RS"/>
        </w:rPr>
      </w:pPr>
    </w:p>
    <w:p w:rsidR="002C2E33" w:rsidRPr="002C2E33" w:rsidRDefault="002C2E33" w:rsidP="002C2E33">
      <w:pPr>
        <w:spacing w:before="240" w:after="120" w:line="240" w:lineRule="auto"/>
        <w:jc w:val="center"/>
        <w:rPr>
          <w:rFonts w:ascii="Times New Roman" w:hAnsi="Times New Roman" w:cs="Times New Roman"/>
          <w:sz w:val="24"/>
          <w:szCs w:val="24"/>
          <w:lang w:val="sr-Cyrl-RS"/>
        </w:rPr>
      </w:pPr>
      <w:r w:rsidRPr="002C2E33">
        <w:rPr>
          <w:rFonts w:ascii="Times New Roman" w:hAnsi="Times New Roman" w:cs="Times New Roman"/>
          <w:sz w:val="24"/>
          <w:szCs w:val="24"/>
          <w:lang w:val="sr-Cyrl-RS"/>
        </w:rPr>
        <w:t>4.5.1. Превентивне мере, активности и услуге на секундарном и терцијарном нивоу здравствене заштите</w:t>
      </w:r>
    </w:p>
    <w:p w:rsidR="002C2E33" w:rsidRPr="002C2E33" w:rsidRDefault="002C2E33" w:rsidP="002C2E33">
      <w:pPr>
        <w:spacing w:before="240"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Превентивне мере, активности и услуге на секундарном и терцијарном нивоу здравствене заштите планирају се, приоритетно, за новорођенчад и жене у репродуктивном периоду (од 15 до 49 година живота) у вези са трудноћом и порођајем.</w:t>
      </w:r>
    </w:p>
    <w:p w:rsidR="002C2E33" w:rsidRPr="002C2E33" w:rsidRDefault="002C2E33" w:rsidP="002C2E33">
      <w:pPr>
        <w:spacing w:before="240" w:after="120"/>
        <w:jc w:val="center"/>
        <w:rPr>
          <w:rFonts w:ascii="Times New Roman" w:hAnsi="Times New Roman" w:cs="Times New Roman"/>
          <w:sz w:val="24"/>
          <w:szCs w:val="24"/>
          <w:lang w:val="sr-Cyrl-RS"/>
        </w:rPr>
      </w:pPr>
      <w:r w:rsidRPr="002C2E33">
        <w:rPr>
          <w:rFonts w:ascii="Times New Roman" w:hAnsi="Times New Roman" w:cs="Times New Roman"/>
          <w:i/>
          <w:sz w:val="24"/>
          <w:szCs w:val="24"/>
          <w:lang w:val="sr-Cyrl-RS"/>
        </w:rPr>
        <w:t>4.5.1.1. Здравствена заштита новорођенчади</w:t>
      </w:r>
    </w:p>
    <w:p w:rsidR="002C2E33" w:rsidRPr="002C2E33" w:rsidRDefault="002C2E33" w:rsidP="002C2E33">
      <w:pPr>
        <w:spacing w:before="240"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У оквиру ове врсте здравствене заштите планирају се:</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1) за сву новорођенчад у породилишту око 6</w:t>
      </w:r>
      <w:r w:rsidRPr="002C2E33">
        <w:rPr>
          <w:rFonts w:ascii="Times New Roman" w:hAnsi="Times New Roman" w:cs="Times New Roman"/>
          <w:sz w:val="24"/>
          <w:szCs w:val="24"/>
        </w:rPr>
        <w:t>1</w:t>
      </w:r>
      <w:r w:rsidRPr="002C2E33">
        <w:rPr>
          <w:rFonts w:ascii="Times New Roman" w:hAnsi="Times New Roman" w:cs="Times New Roman"/>
          <w:sz w:val="24"/>
          <w:szCs w:val="24"/>
          <w:lang w:val="sr-Cyrl-RS"/>
        </w:rPr>
        <w:t>.</w:t>
      </w:r>
      <w:r w:rsidRPr="002C2E33">
        <w:rPr>
          <w:rFonts w:ascii="Times New Roman" w:hAnsi="Times New Roman" w:cs="Times New Roman"/>
          <w:sz w:val="24"/>
          <w:szCs w:val="24"/>
        </w:rPr>
        <w:t>0</w:t>
      </w:r>
      <w:r w:rsidRPr="002C2E33">
        <w:rPr>
          <w:rFonts w:ascii="Times New Roman" w:hAnsi="Times New Roman" w:cs="Times New Roman"/>
          <w:sz w:val="24"/>
          <w:szCs w:val="24"/>
          <w:lang w:val="sr-Cyrl-RS"/>
        </w:rPr>
        <w:t>00 превентивних прегледа педијатра/неонатолога и око 6</w:t>
      </w:r>
      <w:r w:rsidRPr="002C2E33">
        <w:rPr>
          <w:rFonts w:ascii="Times New Roman" w:hAnsi="Times New Roman" w:cs="Times New Roman"/>
          <w:sz w:val="24"/>
          <w:szCs w:val="24"/>
        </w:rPr>
        <w:t>1</w:t>
      </w:r>
      <w:r w:rsidRPr="002C2E33">
        <w:rPr>
          <w:rFonts w:ascii="Times New Roman" w:hAnsi="Times New Roman" w:cs="Times New Roman"/>
          <w:sz w:val="24"/>
          <w:szCs w:val="24"/>
          <w:lang w:val="sr-Cyrl-RS"/>
        </w:rPr>
        <w:t>.</w:t>
      </w:r>
      <w:r w:rsidRPr="002C2E33">
        <w:rPr>
          <w:rFonts w:ascii="Times New Roman" w:hAnsi="Times New Roman" w:cs="Times New Roman"/>
          <w:sz w:val="24"/>
          <w:szCs w:val="24"/>
        </w:rPr>
        <w:t>0</w:t>
      </w:r>
      <w:r w:rsidRPr="002C2E33">
        <w:rPr>
          <w:rFonts w:ascii="Times New Roman" w:hAnsi="Times New Roman" w:cs="Times New Roman"/>
          <w:sz w:val="24"/>
          <w:szCs w:val="24"/>
          <w:lang w:val="sr-Cyrl-RS"/>
        </w:rPr>
        <w:t>00 здравствено-васпитних активности са родитељима новорођенчади;</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2) око 6</w:t>
      </w:r>
      <w:r w:rsidRPr="002C2E33">
        <w:rPr>
          <w:rFonts w:ascii="Times New Roman" w:hAnsi="Times New Roman" w:cs="Times New Roman"/>
          <w:sz w:val="24"/>
          <w:szCs w:val="24"/>
        </w:rPr>
        <w:t>1</w:t>
      </w:r>
      <w:r w:rsidRPr="002C2E33">
        <w:rPr>
          <w:rFonts w:ascii="Times New Roman" w:hAnsi="Times New Roman" w:cs="Times New Roman"/>
          <w:sz w:val="24"/>
          <w:szCs w:val="24"/>
          <w:lang w:val="sr-Cyrl-RS"/>
        </w:rPr>
        <w:t>.</w:t>
      </w:r>
      <w:r w:rsidRPr="002C2E33">
        <w:rPr>
          <w:rFonts w:ascii="Times New Roman" w:hAnsi="Times New Roman" w:cs="Times New Roman"/>
          <w:sz w:val="24"/>
          <w:szCs w:val="24"/>
        </w:rPr>
        <w:t>0</w:t>
      </w:r>
      <w:r w:rsidRPr="002C2E33">
        <w:rPr>
          <w:rFonts w:ascii="Times New Roman" w:hAnsi="Times New Roman" w:cs="Times New Roman"/>
          <w:sz w:val="24"/>
          <w:szCs w:val="24"/>
          <w:lang w:val="sr-Cyrl-RS"/>
        </w:rPr>
        <w:t>00 обавезних имунизација против туберкулозе и око 6</w:t>
      </w:r>
      <w:r w:rsidRPr="002C2E33">
        <w:rPr>
          <w:rFonts w:ascii="Times New Roman" w:hAnsi="Times New Roman" w:cs="Times New Roman"/>
          <w:sz w:val="24"/>
          <w:szCs w:val="24"/>
        </w:rPr>
        <w:t>1</w:t>
      </w:r>
      <w:r w:rsidRPr="002C2E33">
        <w:rPr>
          <w:rFonts w:ascii="Times New Roman" w:hAnsi="Times New Roman" w:cs="Times New Roman"/>
          <w:sz w:val="24"/>
          <w:szCs w:val="24"/>
          <w:lang w:val="sr-Cyrl-RS"/>
        </w:rPr>
        <w:t>.</w:t>
      </w:r>
      <w:r w:rsidRPr="002C2E33">
        <w:rPr>
          <w:rFonts w:ascii="Times New Roman" w:hAnsi="Times New Roman" w:cs="Times New Roman"/>
          <w:sz w:val="24"/>
          <w:szCs w:val="24"/>
        </w:rPr>
        <w:t>0</w:t>
      </w:r>
      <w:r w:rsidRPr="002C2E33">
        <w:rPr>
          <w:rFonts w:ascii="Times New Roman" w:hAnsi="Times New Roman" w:cs="Times New Roman"/>
          <w:sz w:val="24"/>
          <w:szCs w:val="24"/>
          <w:lang w:val="sr-Cyrl-RS"/>
        </w:rPr>
        <w:t>00 обавезних имунизација против хепатитиса Б за сву новорођену децу, као и апликација имуноглобулина – HBs антигена код новорођенчади од позитивних мајки (HBIG);</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 xml:space="preserve">3) код све новорођене деце до петог дана по рођењу око </w:t>
      </w:r>
      <w:r w:rsidRPr="002C2E33">
        <w:rPr>
          <w:rFonts w:ascii="Times New Roman" w:hAnsi="Times New Roman" w:cs="Times New Roman"/>
          <w:color w:val="000000" w:themeColor="text1"/>
          <w:sz w:val="24"/>
          <w:szCs w:val="24"/>
          <w:lang w:val="sr-Cyrl-RS"/>
        </w:rPr>
        <w:t xml:space="preserve">305.000 </w:t>
      </w:r>
      <w:r w:rsidRPr="002C2E33">
        <w:rPr>
          <w:rFonts w:ascii="Times New Roman" w:hAnsi="Times New Roman" w:cs="Times New Roman"/>
          <w:sz w:val="24"/>
          <w:szCs w:val="24"/>
          <w:lang w:val="sr-Cyrl-RS"/>
        </w:rPr>
        <w:t>скрининг лабораторијских анализа на фенилкетонурију, хипотиреоидизам, цистичну фиброзу</w:t>
      </w:r>
      <w:r w:rsidRPr="002C2E33">
        <w:rPr>
          <w:rFonts w:ascii="Times New Roman" w:hAnsi="Times New Roman" w:cs="Times New Roman"/>
          <w:sz w:val="24"/>
          <w:szCs w:val="24"/>
        </w:rPr>
        <w:t>,</w:t>
      </w:r>
      <w:r w:rsidRPr="002C2E33">
        <w:rPr>
          <w:rFonts w:ascii="Times New Roman" w:hAnsi="Times New Roman" w:cs="Times New Roman"/>
          <w:sz w:val="24"/>
          <w:szCs w:val="24"/>
          <w:lang w:val="sr-Cyrl-RS"/>
        </w:rPr>
        <w:t xml:space="preserve">  спиналну мишићну атрофију</w:t>
      </w:r>
      <w:r w:rsidRPr="002C2E33">
        <w:rPr>
          <w:rFonts w:ascii="Times New Roman" w:hAnsi="Times New Roman" w:cs="Times New Roman"/>
          <w:sz w:val="24"/>
          <w:szCs w:val="24"/>
        </w:rPr>
        <w:t xml:space="preserve"> </w:t>
      </w:r>
      <w:r w:rsidRPr="002C2E33">
        <w:rPr>
          <w:rFonts w:ascii="Times New Roman" w:hAnsi="Times New Roman" w:cs="Times New Roman"/>
          <w:color w:val="000000" w:themeColor="text1"/>
          <w:sz w:val="24"/>
          <w:szCs w:val="24"/>
          <w:lang w:val="sr-Cyrl-RS"/>
        </w:rPr>
        <w:t>и конгениталну адреналну хиперплазију</w:t>
      </w:r>
      <w:r w:rsidRPr="002C2E33">
        <w:rPr>
          <w:rFonts w:ascii="Times New Roman" w:hAnsi="Times New Roman" w:cs="Times New Roman"/>
          <w:sz w:val="24"/>
          <w:szCs w:val="24"/>
          <w:lang w:val="sr-Cyrl-RS"/>
        </w:rPr>
        <w:t xml:space="preserve">; </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4) рана дијагностика поремећаја оштећења слуха код све новорођенчади oдговарајућом методом у породилишту, око 6</w:t>
      </w:r>
      <w:r w:rsidRPr="002C2E33">
        <w:rPr>
          <w:rFonts w:ascii="Times New Roman" w:hAnsi="Times New Roman" w:cs="Times New Roman"/>
          <w:sz w:val="24"/>
          <w:szCs w:val="24"/>
        </w:rPr>
        <w:t>1</w:t>
      </w:r>
      <w:r w:rsidRPr="002C2E33">
        <w:rPr>
          <w:rFonts w:ascii="Times New Roman" w:hAnsi="Times New Roman" w:cs="Times New Roman"/>
          <w:sz w:val="24"/>
          <w:szCs w:val="24"/>
          <w:lang w:val="sr-Cyrl-RS"/>
        </w:rPr>
        <w:t>.</w:t>
      </w:r>
      <w:r w:rsidRPr="002C2E33">
        <w:rPr>
          <w:rFonts w:ascii="Times New Roman" w:hAnsi="Times New Roman" w:cs="Times New Roman"/>
          <w:sz w:val="24"/>
          <w:szCs w:val="24"/>
        </w:rPr>
        <w:t>0</w:t>
      </w:r>
      <w:r w:rsidRPr="002C2E33">
        <w:rPr>
          <w:rFonts w:ascii="Times New Roman" w:hAnsi="Times New Roman" w:cs="Times New Roman"/>
          <w:sz w:val="24"/>
          <w:szCs w:val="24"/>
          <w:lang w:val="sr-Cyrl-RS"/>
        </w:rPr>
        <w:t>00 услуга;</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5) рана дијагностика прематурне ретинопатије у оквиру РОП прегледа очног дна, код деце са ризиком, око 4.</w:t>
      </w:r>
      <w:r w:rsidRPr="002C2E33">
        <w:rPr>
          <w:rFonts w:ascii="Times New Roman" w:hAnsi="Times New Roman" w:cs="Times New Roman"/>
          <w:sz w:val="24"/>
          <w:szCs w:val="24"/>
        </w:rPr>
        <w:t>0</w:t>
      </w:r>
      <w:r w:rsidRPr="002C2E33">
        <w:rPr>
          <w:rFonts w:ascii="Times New Roman" w:hAnsi="Times New Roman" w:cs="Times New Roman"/>
          <w:sz w:val="24"/>
          <w:szCs w:val="24"/>
          <w:lang w:val="sr-Cyrl-RS"/>
        </w:rPr>
        <w:t>00 услуга;</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6) рано откривање ретких болести у националним референтним центрима, према потреби и утврђеном броју оболеле деце, као и допунска дијагностика у складу са општим актом којим је уређено упућивање осигураних лица на лечење у иностранство.</w:t>
      </w:r>
    </w:p>
    <w:p w:rsidR="002C2E33" w:rsidRPr="002C2E33" w:rsidRDefault="002C2E33" w:rsidP="002C2E33">
      <w:pPr>
        <w:spacing w:before="240" w:after="120"/>
        <w:jc w:val="center"/>
        <w:rPr>
          <w:rFonts w:ascii="Times New Roman" w:hAnsi="Times New Roman" w:cs="Times New Roman"/>
          <w:sz w:val="24"/>
          <w:szCs w:val="24"/>
          <w:lang w:val="sr-Cyrl-RS"/>
        </w:rPr>
      </w:pPr>
      <w:r w:rsidRPr="002C2E33">
        <w:rPr>
          <w:rFonts w:ascii="Times New Roman" w:hAnsi="Times New Roman" w:cs="Times New Roman"/>
          <w:i/>
          <w:sz w:val="24"/>
          <w:szCs w:val="24"/>
          <w:lang w:val="sr-Cyrl-RS"/>
        </w:rPr>
        <w:t>4.5.1.2. Здравствена заштита жена у вези са трудноћом и порођајем</w:t>
      </w:r>
    </w:p>
    <w:p w:rsidR="002C2E33" w:rsidRPr="002C2E33" w:rsidRDefault="002C2E33" w:rsidP="002C2E33">
      <w:pPr>
        <w:spacing w:before="240"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У оквиру ове врсте здравствене заштите планирају се:</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 xml:space="preserve">1) прегледи и лечење у вези са стерилитетом ради покушаја вантелесног оплођења код жена до навршених 45 година живота, у складу са општим актом о садржају и обиму права, око </w:t>
      </w:r>
      <w:r w:rsidRPr="002C2E33">
        <w:rPr>
          <w:rFonts w:ascii="Times New Roman" w:hAnsi="Times New Roman" w:cs="Times New Roman"/>
          <w:sz w:val="24"/>
          <w:szCs w:val="24"/>
        </w:rPr>
        <w:t>14</w:t>
      </w:r>
      <w:r w:rsidRPr="002C2E33">
        <w:rPr>
          <w:rFonts w:ascii="Times New Roman" w:hAnsi="Times New Roman" w:cs="Times New Roman"/>
          <w:sz w:val="24"/>
          <w:szCs w:val="24"/>
          <w:lang w:val="sr-Cyrl-RS"/>
        </w:rPr>
        <w:t>.000 поступака;</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2) контрола и праћење здравља свих хоспитализованих трудница под ризиком и са патолошком трудноћом (за приближно 20% од укупног броја трудница или за око 12.</w:t>
      </w:r>
      <w:r w:rsidRPr="002C2E33">
        <w:rPr>
          <w:rFonts w:ascii="Times New Roman" w:hAnsi="Times New Roman" w:cs="Times New Roman"/>
          <w:sz w:val="24"/>
          <w:szCs w:val="24"/>
        </w:rPr>
        <w:t>2</w:t>
      </w:r>
      <w:r w:rsidRPr="002C2E33">
        <w:rPr>
          <w:rFonts w:ascii="Times New Roman" w:hAnsi="Times New Roman" w:cs="Times New Roman"/>
          <w:sz w:val="24"/>
          <w:szCs w:val="24"/>
          <w:lang w:val="sr-Cyrl-RS"/>
        </w:rPr>
        <w:t>00 трудница) и око 6</w:t>
      </w:r>
      <w:r w:rsidRPr="002C2E33">
        <w:rPr>
          <w:rFonts w:ascii="Times New Roman" w:hAnsi="Times New Roman" w:cs="Times New Roman"/>
          <w:sz w:val="24"/>
          <w:szCs w:val="24"/>
        </w:rPr>
        <w:t>1</w:t>
      </w:r>
      <w:r w:rsidRPr="002C2E33">
        <w:rPr>
          <w:rFonts w:ascii="Times New Roman" w:hAnsi="Times New Roman" w:cs="Times New Roman"/>
          <w:sz w:val="24"/>
          <w:szCs w:val="24"/>
          <w:lang w:val="sr-Cyrl-RS"/>
        </w:rPr>
        <w:t>.000 услуга здравствено-васпитног рада са трудницама и породиљама;</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3) око 15.000 скрининг тестова код трудница у првом и другом триместру трудноће у вези раног откривања Down и других наследних синдрома;</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 xml:space="preserve">4) припрема труднице за нормални порођај, организовање и спровођење порођаја у здравственој установи (око </w:t>
      </w:r>
      <w:r w:rsidRPr="002C2E33">
        <w:rPr>
          <w:rFonts w:ascii="Times New Roman" w:hAnsi="Times New Roman" w:cs="Times New Roman"/>
          <w:sz w:val="24"/>
          <w:szCs w:val="24"/>
        </w:rPr>
        <w:t>60</w:t>
      </w:r>
      <w:r w:rsidRPr="002C2E33">
        <w:rPr>
          <w:rFonts w:ascii="Times New Roman" w:hAnsi="Times New Roman" w:cs="Times New Roman"/>
          <w:sz w:val="24"/>
          <w:szCs w:val="24"/>
          <w:lang w:val="sr-Cyrl-RS"/>
        </w:rPr>
        <w:t>.000 порођаја) и контрола здравља породиље, по потреби.</w:t>
      </w:r>
    </w:p>
    <w:p w:rsidR="002C2E33" w:rsidRPr="002C2E33" w:rsidRDefault="002C2E33" w:rsidP="002C2E33">
      <w:pPr>
        <w:spacing w:before="240" w:after="120"/>
        <w:jc w:val="center"/>
        <w:rPr>
          <w:rFonts w:ascii="Times New Roman" w:hAnsi="Times New Roman" w:cs="Times New Roman"/>
          <w:i/>
          <w:sz w:val="24"/>
          <w:szCs w:val="24"/>
          <w:lang w:val="sr-Cyrl-RS"/>
        </w:rPr>
      </w:pPr>
      <w:r w:rsidRPr="002C2E33">
        <w:rPr>
          <w:rFonts w:ascii="Times New Roman" w:hAnsi="Times New Roman" w:cs="Times New Roman"/>
          <w:i/>
          <w:sz w:val="24"/>
          <w:szCs w:val="24"/>
          <w:lang w:val="sr-Cyrl-RS"/>
        </w:rPr>
        <w:t>4.5.2. Здравствена заштита оболелих и повређених</w:t>
      </w:r>
    </w:p>
    <w:p w:rsidR="002C2E33" w:rsidRPr="002C2E33" w:rsidRDefault="002C2E33" w:rsidP="002C2E33">
      <w:pPr>
        <w:spacing w:before="240"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У односу на постојећи број здравствених установа у Плану мреже здравствених установа, њихове просторне и кадровске капацитете, обим оствареног права осигураних лица/пацијената на обавезну здравствену заштиту у претходним годинама, а узимајући у обзир процену здравствених потреба за 202</w:t>
      </w:r>
      <w:r w:rsidRPr="002C2E33">
        <w:rPr>
          <w:rFonts w:ascii="Times New Roman" w:hAnsi="Times New Roman" w:cs="Times New Roman"/>
          <w:sz w:val="24"/>
          <w:szCs w:val="24"/>
        </w:rPr>
        <w:t>5</w:t>
      </w:r>
      <w:r w:rsidRPr="002C2E33">
        <w:rPr>
          <w:rFonts w:ascii="Times New Roman" w:hAnsi="Times New Roman" w:cs="Times New Roman"/>
          <w:sz w:val="24"/>
          <w:szCs w:val="24"/>
          <w:lang w:val="sr-Cyrl-RS"/>
        </w:rPr>
        <w:t>. годину планира се:</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1) хоспитализација за око 1.260.000 оболелих и повређених лица ради збрињавања, неге, лечења и медицинске рехабилитације, као и у вези са трудноћом и порођајем; У оквиру ових капацитета планира се збрињавање осигураних лица на око 40.000 постеља стандардне, полуинтензивне и интензивне неге;</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 xml:space="preserve">2) од укупно планираног броја хоспитализованих лица, за око </w:t>
      </w:r>
      <w:r w:rsidRPr="002C2E33">
        <w:rPr>
          <w:rFonts w:ascii="Times New Roman" w:hAnsi="Times New Roman" w:cs="Times New Roman"/>
          <w:sz w:val="24"/>
          <w:szCs w:val="24"/>
        </w:rPr>
        <w:t>30</w:t>
      </w:r>
      <w:r w:rsidRPr="002C2E33">
        <w:rPr>
          <w:rFonts w:ascii="Times New Roman" w:hAnsi="Times New Roman" w:cs="Times New Roman"/>
          <w:sz w:val="24"/>
          <w:szCs w:val="24"/>
          <w:lang w:val="sr-Cyrl-RS"/>
        </w:rPr>
        <w:t>0.000 лица се планира пријем ради збрињавања, неге и лечења у организационим јединицама дневних болница и на одељењима стационара предвиђеним и за пријем „дневних пацијената” – ради збрињавања, неге и лечења. За лица у дневним болницама, планирано је око 1.</w:t>
      </w:r>
      <w:r w:rsidRPr="002C2E33">
        <w:rPr>
          <w:rFonts w:ascii="Times New Roman" w:hAnsi="Times New Roman" w:cs="Times New Roman"/>
          <w:sz w:val="24"/>
          <w:szCs w:val="24"/>
        </w:rPr>
        <w:t>5</w:t>
      </w:r>
      <w:r w:rsidRPr="002C2E33">
        <w:rPr>
          <w:rFonts w:ascii="Times New Roman" w:hAnsi="Times New Roman" w:cs="Times New Roman"/>
          <w:sz w:val="24"/>
          <w:szCs w:val="24"/>
          <w:lang w:val="sr-Cyrl-RS"/>
        </w:rPr>
        <w:t>00.000 болничких дана;</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3) око 7.</w:t>
      </w:r>
      <w:r w:rsidRPr="002C2E33">
        <w:rPr>
          <w:rFonts w:ascii="Times New Roman" w:hAnsi="Times New Roman" w:cs="Times New Roman"/>
          <w:sz w:val="24"/>
          <w:szCs w:val="24"/>
        </w:rPr>
        <w:t>6</w:t>
      </w:r>
      <w:r w:rsidRPr="002C2E33">
        <w:rPr>
          <w:rFonts w:ascii="Times New Roman" w:hAnsi="Times New Roman" w:cs="Times New Roman"/>
          <w:sz w:val="24"/>
          <w:szCs w:val="24"/>
          <w:lang w:val="sr-Cyrl-RS"/>
        </w:rPr>
        <w:t>00.000 болничких дана, без дана планираних у дневним болницама</w:t>
      </w:r>
      <w:r w:rsidRPr="002C2E33">
        <w:rPr>
          <w:rFonts w:ascii="Times New Roman" w:hAnsi="Times New Roman" w:cs="Times New Roman"/>
          <w:sz w:val="24"/>
          <w:szCs w:val="24"/>
          <w:lang w:val="en-GB"/>
        </w:rPr>
        <w:t>,</w:t>
      </w:r>
      <w:r w:rsidRPr="002C2E33">
        <w:rPr>
          <w:rFonts w:ascii="Times New Roman" w:hAnsi="Times New Roman" w:cs="Times New Roman"/>
          <w:sz w:val="24"/>
          <w:szCs w:val="24"/>
          <w:lang w:val="sr-Cyrl-RS"/>
        </w:rPr>
        <w:t xml:space="preserve"> у оквиру 1.120.000 епизода лечења, што ће дати просечну дужину лечења од 7 дана на нивоу свих болничких капацитета и различиту просечну дужину лечења у зависности од природе обољења и врсте повреде;</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У неонатолошким организационим јединицама у здравственим установама секундарне и терцијарне здравствене заштите планира се боравак око 6</w:t>
      </w:r>
      <w:r w:rsidRPr="002C2E33">
        <w:rPr>
          <w:rFonts w:ascii="Times New Roman" w:hAnsi="Times New Roman" w:cs="Times New Roman"/>
          <w:sz w:val="24"/>
          <w:szCs w:val="24"/>
        </w:rPr>
        <w:t>1</w:t>
      </w:r>
      <w:r w:rsidRPr="002C2E33">
        <w:rPr>
          <w:rFonts w:ascii="Times New Roman" w:hAnsi="Times New Roman" w:cs="Times New Roman"/>
          <w:sz w:val="24"/>
          <w:szCs w:val="24"/>
          <w:lang w:val="sr-Cyrl-RS"/>
        </w:rPr>
        <w:t>.</w:t>
      </w:r>
      <w:r w:rsidRPr="002C2E33">
        <w:rPr>
          <w:rFonts w:ascii="Times New Roman" w:hAnsi="Times New Roman" w:cs="Times New Roman"/>
          <w:sz w:val="24"/>
          <w:szCs w:val="24"/>
        </w:rPr>
        <w:t>0</w:t>
      </w:r>
      <w:r w:rsidRPr="002C2E33">
        <w:rPr>
          <w:rFonts w:ascii="Times New Roman" w:hAnsi="Times New Roman" w:cs="Times New Roman"/>
          <w:sz w:val="24"/>
          <w:szCs w:val="24"/>
          <w:lang w:val="sr-Cyrl-RS"/>
        </w:rPr>
        <w:t>00 новорођене деце која ће користити око 1</w:t>
      </w:r>
      <w:r w:rsidRPr="002C2E33">
        <w:rPr>
          <w:rFonts w:ascii="Times New Roman" w:hAnsi="Times New Roman" w:cs="Times New Roman"/>
          <w:sz w:val="24"/>
          <w:szCs w:val="24"/>
        </w:rPr>
        <w:t>800</w:t>
      </w:r>
      <w:r w:rsidRPr="002C2E33">
        <w:rPr>
          <w:rFonts w:ascii="Times New Roman" w:hAnsi="Times New Roman" w:cs="Times New Roman"/>
          <w:sz w:val="24"/>
          <w:szCs w:val="24"/>
          <w:lang w:val="sr-Cyrl-RS"/>
        </w:rPr>
        <w:t xml:space="preserve"> неонатолошких постеља и остварити око 274.000 болничких дана.</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 xml:space="preserve">           У болничкој здравственој заштити, у формираним јединицама за палијативно збрињавање, на нивоу Републике Србије планирано је палијативно збрињавањe за око </w:t>
      </w:r>
      <w:r w:rsidRPr="002C2E33">
        <w:rPr>
          <w:rFonts w:ascii="Times New Roman" w:hAnsi="Times New Roman" w:cs="Times New Roman"/>
          <w:sz w:val="24"/>
          <w:szCs w:val="24"/>
          <w:lang w:val="sr-Latn-RS"/>
        </w:rPr>
        <w:t>6</w:t>
      </w:r>
      <w:r w:rsidRPr="002C2E33">
        <w:rPr>
          <w:rFonts w:ascii="Times New Roman" w:hAnsi="Times New Roman" w:cs="Times New Roman"/>
          <w:sz w:val="24"/>
          <w:szCs w:val="24"/>
          <w:lang w:val="sr-Cyrl-RS"/>
        </w:rPr>
        <w:t>.</w:t>
      </w:r>
      <w:r w:rsidRPr="002C2E33">
        <w:rPr>
          <w:rFonts w:ascii="Times New Roman" w:hAnsi="Times New Roman" w:cs="Times New Roman"/>
          <w:sz w:val="24"/>
          <w:szCs w:val="24"/>
          <w:lang w:val="sr-Latn-RS"/>
        </w:rPr>
        <w:t>0</w:t>
      </w:r>
      <w:r w:rsidRPr="002C2E33">
        <w:rPr>
          <w:rFonts w:ascii="Times New Roman" w:hAnsi="Times New Roman" w:cs="Times New Roman"/>
          <w:sz w:val="24"/>
          <w:szCs w:val="24"/>
          <w:lang w:val="sr-Cyrl-RS"/>
        </w:rPr>
        <w:t xml:space="preserve">00 лица (у оквиру општих болница, специјалних болница, клиничких центара и клиничко-болничких центара). Планирани број постеља у јединицама за палијативно збрињавање износи </w:t>
      </w:r>
      <w:r w:rsidRPr="002C2E33">
        <w:rPr>
          <w:rFonts w:ascii="Times New Roman" w:hAnsi="Times New Roman" w:cs="Times New Roman"/>
          <w:sz w:val="24"/>
          <w:szCs w:val="24"/>
        </w:rPr>
        <w:t>400</w:t>
      </w:r>
      <w:r w:rsidRPr="002C2E33">
        <w:rPr>
          <w:rFonts w:ascii="Times New Roman" w:hAnsi="Times New Roman" w:cs="Times New Roman"/>
          <w:sz w:val="24"/>
          <w:szCs w:val="24"/>
          <w:lang w:val="sr-Cyrl-RS"/>
        </w:rPr>
        <w:t>.</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 xml:space="preserve">          Специјалистичко-консултативни прегледи, хируршке процедуре у амбулантним условима, лабораторијска, микробиолошка, рендген, ултразвучна, доплер, скенер и дијагностика магнетном резонанцом, терапијске интервенције и услуге физикалне медицине и рехабилитације планирају се за амбулантне пацијенте, пре свега на основу оствареног степена реализације, односно коришћења у 202</w:t>
      </w:r>
      <w:r w:rsidRPr="002C2E33">
        <w:rPr>
          <w:rFonts w:ascii="Times New Roman" w:hAnsi="Times New Roman" w:cs="Times New Roman"/>
          <w:sz w:val="24"/>
          <w:szCs w:val="24"/>
        </w:rPr>
        <w:t>3</w:t>
      </w:r>
      <w:r w:rsidRPr="002C2E33">
        <w:rPr>
          <w:rFonts w:ascii="Times New Roman" w:hAnsi="Times New Roman" w:cs="Times New Roman"/>
          <w:sz w:val="24"/>
          <w:szCs w:val="24"/>
          <w:lang w:val="sr-Cyrl-RS"/>
        </w:rPr>
        <w:t>. години (Табела 18 – План здравствених услуга за амбулантне пацијенте у болничкој здравственој заштити).</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 xml:space="preserve">         За стационарне пацијенте поменуте услуге пружају се као саставни део болничког лечења у складу са медицинским индикацијама осигураних лица и планирају се у оквиру епизоде болничког лечења.</w:t>
      </w:r>
    </w:p>
    <w:p w:rsidR="002C2E33" w:rsidRPr="002C2E33" w:rsidRDefault="002C2E33" w:rsidP="002C2E33">
      <w:pPr>
        <w:spacing w:after="150" w:line="240" w:lineRule="auto"/>
        <w:rPr>
          <w:rFonts w:ascii="Times New Roman" w:hAnsi="Times New Roman" w:cs="Times New Roman"/>
          <w:sz w:val="24"/>
          <w:szCs w:val="24"/>
          <w:lang w:val="sr-Cyrl-RS"/>
        </w:rPr>
      </w:pPr>
      <w:r w:rsidRPr="002C2E33">
        <w:rPr>
          <w:rFonts w:ascii="Times New Roman" w:hAnsi="Times New Roman" w:cs="Times New Roman"/>
          <w:sz w:val="24"/>
          <w:szCs w:val="24"/>
          <w:lang w:val="sr-Cyrl-RS"/>
        </w:rPr>
        <w:t>Табела 18. План здравствених услуга за амбулантне пацијенте у болничкој здравственој заштити за 202</w:t>
      </w:r>
      <w:r w:rsidRPr="002C2E33">
        <w:rPr>
          <w:rFonts w:ascii="Times New Roman" w:hAnsi="Times New Roman" w:cs="Times New Roman"/>
          <w:sz w:val="24"/>
          <w:szCs w:val="24"/>
        </w:rPr>
        <w:t>5</w:t>
      </w:r>
      <w:r w:rsidRPr="002C2E33">
        <w:rPr>
          <w:rFonts w:ascii="Times New Roman" w:hAnsi="Times New Roman" w:cs="Times New Roman"/>
          <w:sz w:val="24"/>
          <w:szCs w:val="24"/>
          <w:lang w:val="sr-Cyrl-RS"/>
        </w:rPr>
        <w:t>. годину</w:t>
      </w:r>
    </w:p>
    <w:tbl>
      <w:tblPr>
        <w:tblW w:w="0" w:type="auto"/>
        <w:tblInd w:w="115" w:type="dxa"/>
        <w:tblBorders>
          <w:top w:val="single" w:sz="4" w:space="0" w:color="auto"/>
          <w:bottom w:val="single" w:sz="4" w:space="0" w:color="auto"/>
          <w:insideH w:val="single" w:sz="4" w:space="0" w:color="auto"/>
        </w:tblBorders>
        <w:tblLook w:val="04A0" w:firstRow="1" w:lastRow="0" w:firstColumn="1" w:lastColumn="0" w:noHBand="0" w:noVBand="1"/>
      </w:tblPr>
      <w:tblGrid>
        <w:gridCol w:w="6085"/>
        <w:gridCol w:w="2806"/>
      </w:tblGrid>
      <w:tr w:rsidR="002C2E33" w:rsidRPr="002C2E33" w:rsidTr="005E5B41">
        <w:trPr>
          <w:trHeight w:val="45"/>
        </w:trPr>
        <w:tc>
          <w:tcPr>
            <w:tcW w:w="6085" w:type="dxa"/>
            <w:shd w:val="clear" w:color="auto" w:fill="EEECE1" w:themeFill="background2"/>
            <w:vAlign w:val="center"/>
          </w:tcPr>
          <w:p w:rsidR="002C2E33" w:rsidRPr="002C2E33" w:rsidRDefault="002C2E33" w:rsidP="002C2E33">
            <w:pPr>
              <w:spacing w:after="0" w:line="240" w:lineRule="auto"/>
              <w:jc w:val="center"/>
              <w:rPr>
                <w:rFonts w:ascii="Times New Roman" w:hAnsi="Times New Roman" w:cs="Times New Roman"/>
                <w:b/>
                <w:sz w:val="20"/>
                <w:szCs w:val="20"/>
                <w:lang w:val="sr-Cyrl-RS"/>
              </w:rPr>
            </w:pPr>
            <w:r w:rsidRPr="002C2E33">
              <w:rPr>
                <w:rFonts w:ascii="Times New Roman" w:hAnsi="Times New Roman" w:cs="Times New Roman"/>
                <w:b/>
                <w:sz w:val="20"/>
                <w:szCs w:val="20"/>
                <w:lang w:val="sr-Cyrl-RS"/>
              </w:rPr>
              <w:t>Врста здравствених услуга</w:t>
            </w:r>
          </w:p>
        </w:tc>
        <w:tc>
          <w:tcPr>
            <w:tcW w:w="2806" w:type="dxa"/>
            <w:shd w:val="clear" w:color="auto" w:fill="EEECE1" w:themeFill="background2"/>
            <w:vAlign w:val="center"/>
          </w:tcPr>
          <w:p w:rsidR="002C2E33" w:rsidRPr="002C2E33" w:rsidRDefault="002C2E33" w:rsidP="002C2E33">
            <w:pPr>
              <w:spacing w:after="0" w:line="240" w:lineRule="auto"/>
              <w:jc w:val="center"/>
              <w:rPr>
                <w:rFonts w:ascii="Times New Roman" w:hAnsi="Times New Roman" w:cs="Times New Roman"/>
                <w:b/>
                <w:sz w:val="20"/>
                <w:szCs w:val="20"/>
                <w:lang w:val="sr-Cyrl-RS"/>
              </w:rPr>
            </w:pPr>
            <w:r w:rsidRPr="002C2E33">
              <w:rPr>
                <w:rFonts w:ascii="Times New Roman" w:hAnsi="Times New Roman" w:cs="Times New Roman"/>
                <w:b/>
                <w:sz w:val="20"/>
                <w:szCs w:val="20"/>
                <w:lang w:val="sr-Cyrl-RS"/>
              </w:rPr>
              <w:t>Амбулантни</w:t>
            </w:r>
            <w:r w:rsidRPr="002C2E33">
              <w:rPr>
                <w:rFonts w:ascii="Times New Roman" w:hAnsi="Times New Roman" w:cs="Times New Roman"/>
                <w:b/>
                <w:sz w:val="20"/>
                <w:szCs w:val="20"/>
                <w:lang w:val="sr-Cyrl-RS"/>
              </w:rPr>
              <w:br/>
              <w:t>пацијенти</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b/>
                <w:sz w:val="20"/>
                <w:szCs w:val="20"/>
                <w:lang w:val="sr-Cyrl-RS"/>
              </w:rPr>
              <w:t>Специјалистичко-консултативни прегледи</w:t>
            </w:r>
          </w:p>
        </w:tc>
        <w:tc>
          <w:tcPr>
            <w:tcW w:w="2806" w:type="dxa"/>
            <w:vAlign w:val="center"/>
          </w:tcPr>
          <w:p w:rsidR="002C2E33" w:rsidRPr="002C2E33" w:rsidRDefault="002C2E33" w:rsidP="002C2E33">
            <w:pPr>
              <w:spacing w:after="0" w:line="240" w:lineRule="auto"/>
              <w:jc w:val="right"/>
              <w:rPr>
                <w:rFonts w:ascii="Times New Roman" w:hAnsi="Times New Roman" w:cs="Times New Roman"/>
                <w:b/>
                <w:sz w:val="20"/>
                <w:szCs w:val="20"/>
                <w:lang w:val="sr-Cyrl-RS"/>
              </w:rPr>
            </w:pPr>
            <w:r w:rsidRPr="002C2E33">
              <w:rPr>
                <w:rFonts w:ascii="Times New Roman" w:hAnsi="Times New Roman" w:cs="Times New Roman"/>
                <w:b/>
                <w:sz w:val="20"/>
                <w:szCs w:val="20"/>
                <w:lang w:val="sr-Cyrl-RS"/>
              </w:rPr>
              <w:t>12.500.000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b/>
                <w:sz w:val="20"/>
                <w:szCs w:val="20"/>
                <w:lang w:val="sr-Cyrl-RS"/>
              </w:rPr>
              <w:t>Процедуре са снимањем – укупно</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b/>
                <w:sz w:val="20"/>
                <w:szCs w:val="20"/>
                <w:lang w:val="sr-Cyrl-RS"/>
              </w:rPr>
              <w:t>4.</w:t>
            </w:r>
            <w:r w:rsidRPr="002C2E33">
              <w:rPr>
                <w:rFonts w:ascii="Times New Roman" w:hAnsi="Times New Roman" w:cs="Times New Roman"/>
                <w:b/>
                <w:sz w:val="20"/>
                <w:szCs w:val="20"/>
              </w:rPr>
              <w:t>9</w:t>
            </w:r>
            <w:r w:rsidRPr="002C2E33">
              <w:rPr>
                <w:rFonts w:ascii="Times New Roman" w:hAnsi="Times New Roman" w:cs="Times New Roman"/>
                <w:b/>
                <w:sz w:val="20"/>
                <w:szCs w:val="20"/>
                <w:lang w:val="sr-Cyrl-RS"/>
              </w:rPr>
              <w:t>00.000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Ултразвучна дијагностика</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w:t>
            </w:r>
            <w:r w:rsidRPr="002C2E33">
              <w:rPr>
                <w:rFonts w:ascii="Times New Roman" w:hAnsi="Times New Roman" w:cs="Times New Roman"/>
                <w:sz w:val="20"/>
                <w:szCs w:val="20"/>
                <w:lang w:val="sr-Cyrl-RS"/>
              </w:rPr>
              <w:t>.</w:t>
            </w:r>
            <w:r w:rsidRPr="002C2E33">
              <w:rPr>
                <w:rFonts w:ascii="Times New Roman" w:hAnsi="Times New Roman" w:cs="Times New Roman"/>
                <w:sz w:val="20"/>
                <w:szCs w:val="20"/>
              </w:rPr>
              <w:t>500</w:t>
            </w:r>
            <w:r w:rsidRPr="002C2E33">
              <w:rPr>
                <w:rFonts w:ascii="Times New Roman" w:hAnsi="Times New Roman" w:cs="Times New Roman"/>
                <w:sz w:val="20"/>
                <w:szCs w:val="20"/>
                <w:lang w:val="sr-Cyrl-RS"/>
              </w:rPr>
              <w:t>.</w:t>
            </w:r>
            <w:r w:rsidRPr="002C2E33">
              <w:rPr>
                <w:rFonts w:ascii="Times New Roman" w:hAnsi="Times New Roman" w:cs="Times New Roman"/>
                <w:sz w:val="20"/>
                <w:szCs w:val="20"/>
              </w:rPr>
              <w:t>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Компјутеризована томографија [ЦТ] скенирање</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760</w:t>
            </w:r>
            <w:r w:rsidRPr="002C2E33">
              <w:rPr>
                <w:rFonts w:ascii="Times New Roman" w:hAnsi="Times New Roman" w:cs="Times New Roman"/>
                <w:sz w:val="20"/>
                <w:szCs w:val="20"/>
                <w:lang w:val="sr-Cyrl-RS"/>
              </w:rPr>
              <w:t>.</w:t>
            </w:r>
            <w:r w:rsidRPr="002C2E33">
              <w:rPr>
                <w:rFonts w:ascii="Times New Roman" w:hAnsi="Times New Roman" w:cs="Times New Roman"/>
                <w:sz w:val="20"/>
                <w:szCs w:val="20"/>
              </w:rPr>
              <w:t>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Радиографија</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2</w:t>
            </w:r>
            <w:r w:rsidRPr="002C2E33">
              <w:rPr>
                <w:rFonts w:ascii="Times New Roman" w:hAnsi="Times New Roman" w:cs="Times New Roman"/>
                <w:sz w:val="20"/>
                <w:szCs w:val="20"/>
                <w:lang w:val="sr-Cyrl-RS"/>
              </w:rPr>
              <w:t>.</w:t>
            </w:r>
            <w:r w:rsidRPr="002C2E33">
              <w:rPr>
                <w:rFonts w:ascii="Times New Roman" w:hAnsi="Times New Roman" w:cs="Times New Roman"/>
                <w:sz w:val="20"/>
                <w:szCs w:val="20"/>
              </w:rPr>
              <w:t>390</w:t>
            </w:r>
            <w:r w:rsidRPr="002C2E33">
              <w:rPr>
                <w:rFonts w:ascii="Times New Roman" w:hAnsi="Times New Roman" w:cs="Times New Roman"/>
                <w:sz w:val="20"/>
                <w:szCs w:val="20"/>
                <w:lang w:val="sr-Cyrl-RS"/>
              </w:rPr>
              <w:t>.</w:t>
            </w:r>
            <w:r w:rsidRPr="002C2E33">
              <w:rPr>
                <w:rFonts w:ascii="Times New Roman" w:hAnsi="Times New Roman" w:cs="Times New Roman"/>
                <w:sz w:val="20"/>
                <w:szCs w:val="20"/>
              </w:rPr>
              <w:t>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Ангиографија</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20</w:t>
            </w:r>
            <w:r w:rsidRPr="002C2E33">
              <w:rPr>
                <w:rFonts w:ascii="Times New Roman" w:hAnsi="Times New Roman" w:cs="Times New Roman"/>
                <w:sz w:val="20"/>
                <w:szCs w:val="20"/>
                <w:lang w:val="sr-Cyrl-RS"/>
              </w:rPr>
              <w:t>.</w:t>
            </w:r>
            <w:r w:rsidRPr="002C2E33">
              <w:rPr>
                <w:rFonts w:ascii="Times New Roman" w:hAnsi="Times New Roman" w:cs="Times New Roman"/>
                <w:sz w:val="20"/>
                <w:szCs w:val="20"/>
              </w:rPr>
              <w:t>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Дигитално суптракциона ангиографија [ДСА]</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300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Флуороскопија</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700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Нуклеарно медицинско снимање</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24</w:t>
            </w:r>
            <w:r w:rsidRPr="002C2E33">
              <w:rPr>
                <w:rFonts w:ascii="Times New Roman" w:hAnsi="Times New Roman" w:cs="Times New Roman"/>
                <w:sz w:val="20"/>
                <w:szCs w:val="20"/>
                <w:lang w:val="sr-Cyrl-RS"/>
              </w:rPr>
              <w:t>.</w:t>
            </w:r>
            <w:r w:rsidRPr="002C2E33">
              <w:rPr>
                <w:rFonts w:ascii="Times New Roman" w:hAnsi="Times New Roman" w:cs="Times New Roman"/>
                <w:sz w:val="20"/>
                <w:szCs w:val="20"/>
              </w:rPr>
              <w:t>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Снимање магнетном резонанцом [МР]</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205</w:t>
            </w:r>
            <w:r w:rsidRPr="002C2E33">
              <w:rPr>
                <w:rFonts w:ascii="Times New Roman" w:hAnsi="Times New Roman" w:cs="Times New Roman"/>
                <w:sz w:val="20"/>
                <w:szCs w:val="20"/>
                <w:lang w:val="sr-Cyrl-RS"/>
              </w:rPr>
              <w:t>.</w:t>
            </w:r>
            <w:r w:rsidRPr="002C2E33">
              <w:rPr>
                <w:rFonts w:ascii="Times New Roman" w:hAnsi="Times New Roman" w:cs="Times New Roman"/>
                <w:sz w:val="20"/>
                <w:szCs w:val="20"/>
              </w:rPr>
              <w:t>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b/>
                <w:sz w:val="20"/>
                <w:szCs w:val="20"/>
                <w:lang w:val="sr-Cyrl-RS"/>
              </w:rPr>
              <w:t>Лабораторијска дијагностика – укупно</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46.500.000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Заједничке опште лабораторијске анализе</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6.600.000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Опште хематолошке анализе и анализе хемостазе</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5.000.000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Биохемијске и имунохемијске анализе</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29.000.000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Имунолошке анализе</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370.000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Имунохематолошке анализе</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574.000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Микробиолошке анализе</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2.800.000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Токсиколошке анализе</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72.000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Анализе из области цитогенетике и молекуларне генетике</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74.000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Анализе типизације ткива</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10.000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Патохистолошке анализе</w:t>
            </w:r>
          </w:p>
        </w:tc>
        <w:tc>
          <w:tcPr>
            <w:tcW w:w="2806"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2.000.000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b/>
                <w:sz w:val="20"/>
                <w:szCs w:val="20"/>
                <w:lang w:val="sr-Cyrl-RS"/>
              </w:rPr>
              <w:t>Здравствене процедуре по групама</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Процедуре на нервном систему</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lang w:val="sr-Cyrl-RS"/>
              </w:rPr>
              <w:t>1</w:t>
            </w:r>
            <w:r w:rsidRPr="002C2E33">
              <w:rPr>
                <w:rFonts w:ascii="Times New Roman" w:hAnsi="Times New Roman" w:cs="Times New Roman"/>
                <w:sz w:val="20"/>
                <w:szCs w:val="20"/>
              </w:rPr>
              <w:t>8</w:t>
            </w:r>
            <w:r w:rsidRPr="002C2E33">
              <w:rPr>
                <w:rFonts w:ascii="Times New Roman" w:hAnsi="Times New Roman" w:cs="Times New Roman"/>
                <w:sz w:val="20"/>
                <w:szCs w:val="20"/>
                <w:lang w:val="sr-Cyrl-RS"/>
              </w:rPr>
              <w:t>5.000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Процедуре на ендокрином систему</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rPr>
              <w:t>8</w:t>
            </w:r>
            <w:r w:rsidRPr="002C2E33">
              <w:rPr>
                <w:rFonts w:ascii="Times New Roman" w:hAnsi="Times New Roman" w:cs="Times New Roman"/>
                <w:sz w:val="20"/>
                <w:szCs w:val="20"/>
                <w:lang w:val="sr-Cyrl-RS"/>
              </w:rPr>
              <w:t>.000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Процедуре на оку и припојеним органима</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lang w:val="sr-Cyrl-RS"/>
              </w:rPr>
              <w:t>4</w:t>
            </w:r>
            <w:r w:rsidRPr="002C2E33">
              <w:rPr>
                <w:rFonts w:ascii="Times New Roman" w:hAnsi="Times New Roman" w:cs="Times New Roman"/>
                <w:sz w:val="20"/>
                <w:szCs w:val="20"/>
              </w:rPr>
              <w:t>80</w:t>
            </w:r>
            <w:r w:rsidRPr="002C2E33">
              <w:rPr>
                <w:rFonts w:ascii="Times New Roman" w:hAnsi="Times New Roman" w:cs="Times New Roman"/>
                <w:sz w:val="20"/>
                <w:szCs w:val="20"/>
                <w:lang w:val="sr-Cyrl-RS"/>
              </w:rPr>
              <w:t>.000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Процедуре на уву и мастоидној кости</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rPr>
              <w:t>455</w:t>
            </w:r>
            <w:r w:rsidRPr="002C2E33">
              <w:rPr>
                <w:rFonts w:ascii="Times New Roman" w:hAnsi="Times New Roman" w:cs="Times New Roman"/>
                <w:sz w:val="20"/>
                <w:szCs w:val="20"/>
                <w:lang w:val="sr-Cyrl-RS"/>
              </w:rPr>
              <w:t>.000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Процедуре на носу, устима и ждрелу</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lang w:val="sr-Cyrl-RS"/>
              </w:rPr>
              <w:t>2</w:t>
            </w:r>
            <w:r w:rsidRPr="002C2E33">
              <w:rPr>
                <w:rFonts w:ascii="Times New Roman" w:hAnsi="Times New Roman" w:cs="Times New Roman"/>
                <w:sz w:val="20"/>
                <w:szCs w:val="20"/>
              </w:rPr>
              <w:t>8</w:t>
            </w:r>
            <w:r w:rsidRPr="002C2E33">
              <w:rPr>
                <w:rFonts w:ascii="Times New Roman" w:hAnsi="Times New Roman" w:cs="Times New Roman"/>
                <w:sz w:val="20"/>
                <w:szCs w:val="20"/>
                <w:lang w:val="sr-Cyrl-RS"/>
              </w:rPr>
              <w:t>0.000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Процедуре на респираторном систему</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rPr>
              <w:t>110</w:t>
            </w:r>
            <w:r w:rsidRPr="002C2E33">
              <w:rPr>
                <w:rFonts w:ascii="Times New Roman" w:hAnsi="Times New Roman" w:cs="Times New Roman"/>
                <w:sz w:val="20"/>
                <w:szCs w:val="20"/>
                <w:lang w:val="sr-Cyrl-RS"/>
              </w:rPr>
              <w:t>.000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Процедуре на кардиоваскуларном систему</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rPr>
              <w:t>200</w:t>
            </w:r>
            <w:r w:rsidRPr="002C2E33">
              <w:rPr>
                <w:rFonts w:ascii="Times New Roman" w:hAnsi="Times New Roman" w:cs="Times New Roman"/>
                <w:sz w:val="20"/>
                <w:szCs w:val="20"/>
                <w:lang w:val="sr-Cyrl-RS"/>
              </w:rPr>
              <w:t>.000</w:t>
            </w:r>
          </w:p>
        </w:tc>
      </w:tr>
      <w:tr w:rsidR="002C2E33" w:rsidRPr="002C2E33" w:rsidTr="005E5B41">
        <w:trPr>
          <w:trHeight w:val="1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Процедуре на крвном систему и на систему органа за стварање крви</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rPr>
              <w:t>4</w:t>
            </w:r>
            <w:r w:rsidRPr="002C2E33">
              <w:rPr>
                <w:rFonts w:ascii="Times New Roman" w:hAnsi="Times New Roman" w:cs="Times New Roman"/>
                <w:sz w:val="20"/>
                <w:szCs w:val="20"/>
                <w:lang w:val="sr-Cyrl-RS"/>
              </w:rPr>
              <w:t>.000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Процедуре на дигестивном систему</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lang w:val="sr-Cyrl-RS"/>
              </w:rPr>
              <w:t>1</w:t>
            </w:r>
            <w:r w:rsidRPr="002C2E33">
              <w:rPr>
                <w:rFonts w:ascii="Times New Roman" w:hAnsi="Times New Roman" w:cs="Times New Roman"/>
                <w:sz w:val="20"/>
                <w:szCs w:val="20"/>
              </w:rPr>
              <w:t>3</w:t>
            </w:r>
            <w:r w:rsidRPr="002C2E33">
              <w:rPr>
                <w:rFonts w:ascii="Times New Roman" w:hAnsi="Times New Roman" w:cs="Times New Roman"/>
                <w:sz w:val="20"/>
                <w:szCs w:val="20"/>
                <w:lang w:val="sr-Cyrl-RS"/>
              </w:rPr>
              <w:t>0.000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Процедуре на уринарном систему</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lang w:val="sr-Cyrl-RS"/>
              </w:rPr>
              <w:t>13</w:t>
            </w:r>
            <w:r w:rsidRPr="002C2E33">
              <w:rPr>
                <w:rFonts w:ascii="Times New Roman" w:hAnsi="Times New Roman" w:cs="Times New Roman"/>
                <w:sz w:val="20"/>
                <w:szCs w:val="20"/>
              </w:rPr>
              <w:t>5</w:t>
            </w:r>
            <w:r w:rsidRPr="002C2E33">
              <w:rPr>
                <w:rFonts w:ascii="Times New Roman" w:hAnsi="Times New Roman" w:cs="Times New Roman"/>
                <w:sz w:val="20"/>
                <w:szCs w:val="20"/>
                <w:lang w:val="sr-Cyrl-RS"/>
              </w:rPr>
              <w:t>.000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Процедуре на мушким гениталним органима</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lang w:val="sr-Cyrl-RS"/>
              </w:rPr>
              <w:t>10.000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Гинеколошке процедуре</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rPr>
              <w:t>24</w:t>
            </w:r>
            <w:r w:rsidRPr="002C2E33">
              <w:rPr>
                <w:rFonts w:ascii="Times New Roman" w:hAnsi="Times New Roman" w:cs="Times New Roman"/>
                <w:sz w:val="20"/>
                <w:szCs w:val="20"/>
                <w:lang w:val="sr-Cyrl-RS"/>
              </w:rPr>
              <w:t>0.000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Процедуре у акушерству</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rPr>
              <w:t>112</w:t>
            </w:r>
            <w:r w:rsidRPr="002C2E33">
              <w:rPr>
                <w:rFonts w:ascii="Times New Roman" w:hAnsi="Times New Roman" w:cs="Times New Roman"/>
                <w:sz w:val="20"/>
                <w:szCs w:val="20"/>
                <w:lang w:val="sr-Cyrl-RS"/>
              </w:rPr>
              <w:t>.000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Процедуре на мускулоскелетном систему</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rPr>
              <w:t>198</w:t>
            </w:r>
            <w:r w:rsidRPr="002C2E33">
              <w:rPr>
                <w:rFonts w:ascii="Times New Roman" w:hAnsi="Times New Roman" w:cs="Times New Roman"/>
                <w:sz w:val="20"/>
                <w:szCs w:val="20"/>
                <w:lang w:val="sr-Cyrl-RS"/>
              </w:rPr>
              <w:t>.000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Дерматолошке и процедуре пластичне хирургије</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lang w:val="sr-Cyrl-RS"/>
              </w:rPr>
              <w:t>1.</w:t>
            </w:r>
            <w:r w:rsidRPr="002C2E33">
              <w:rPr>
                <w:rFonts w:ascii="Times New Roman" w:hAnsi="Times New Roman" w:cs="Times New Roman"/>
                <w:sz w:val="20"/>
                <w:szCs w:val="20"/>
              </w:rPr>
              <w:t>1</w:t>
            </w:r>
            <w:r w:rsidRPr="002C2E33">
              <w:rPr>
                <w:rFonts w:ascii="Times New Roman" w:hAnsi="Times New Roman" w:cs="Times New Roman"/>
                <w:sz w:val="20"/>
                <w:szCs w:val="20"/>
                <w:lang w:val="sr-Cyrl-RS"/>
              </w:rPr>
              <w:t>5</w:t>
            </w:r>
            <w:r w:rsidRPr="002C2E33">
              <w:rPr>
                <w:rFonts w:ascii="Times New Roman" w:hAnsi="Times New Roman" w:cs="Times New Roman"/>
                <w:sz w:val="20"/>
                <w:szCs w:val="20"/>
              </w:rPr>
              <w:t>6</w:t>
            </w:r>
            <w:r w:rsidRPr="002C2E33">
              <w:rPr>
                <w:rFonts w:ascii="Times New Roman" w:hAnsi="Times New Roman" w:cs="Times New Roman"/>
                <w:sz w:val="20"/>
                <w:szCs w:val="20"/>
                <w:lang w:val="sr-Cyrl-RS"/>
              </w:rPr>
              <w:t>.000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Процедуре на дојкама</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lang w:val="sr-Cyrl-RS"/>
              </w:rPr>
              <w:t>4</w:t>
            </w:r>
            <w:r w:rsidRPr="002C2E33">
              <w:rPr>
                <w:rFonts w:ascii="Times New Roman" w:hAnsi="Times New Roman" w:cs="Times New Roman"/>
                <w:sz w:val="20"/>
                <w:szCs w:val="20"/>
              </w:rPr>
              <w:t>2</w:t>
            </w:r>
            <w:r w:rsidRPr="002C2E33">
              <w:rPr>
                <w:rFonts w:ascii="Times New Roman" w:hAnsi="Times New Roman" w:cs="Times New Roman"/>
                <w:sz w:val="20"/>
                <w:szCs w:val="20"/>
                <w:lang w:val="sr-Cyrl-RS"/>
              </w:rPr>
              <w:t>.000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Процедуре радиолошке онкологије</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rPr>
              <w:t>66</w:t>
            </w:r>
            <w:r w:rsidRPr="002C2E33">
              <w:rPr>
                <w:rFonts w:ascii="Times New Roman" w:hAnsi="Times New Roman" w:cs="Times New Roman"/>
                <w:sz w:val="20"/>
                <w:szCs w:val="20"/>
                <w:lang w:val="sr-Cyrl-RS"/>
              </w:rPr>
              <w:t>.000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Неинвазивне, когнитивне и остале процедуре, које нису класификоване на другом месту</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lang w:val="sr-Cyrl-RS"/>
              </w:rPr>
              <w:t>2</w:t>
            </w:r>
            <w:r w:rsidRPr="002C2E33">
              <w:rPr>
                <w:rFonts w:ascii="Times New Roman" w:hAnsi="Times New Roman" w:cs="Times New Roman"/>
                <w:sz w:val="20"/>
                <w:szCs w:val="20"/>
              </w:rPr>
              <w:t>0</w:t>
            </w:r>
            <w:r w:rsidRPr="002C2E33">
              <w:rPr>
                <w:rFonts w:ascii="Times New Roman" w:hAnsi="Times New Roman" w:cs="Times New Roman"/>
                <w:sz w:val="20"/>
                <w:szCs w:val="20"/>
                <w:lang w:val="sr-Cyrl-RS"/>
              </w:rPr>
              <w:t>.</w:t>
            </w:r>
            <w:r w:rsidRPr="002C2E33">
              <w:rPr>
                <w:rFonts w:ascii="Times New Roman" w:hAnsi="Times New Roman" w:cs="Times New Roman"/>
                <w:sz w:val="20"/>
                <w:szCs w:val="20"/>
              </w:rPr>
              <w:t>7</w:t>
            </w:r>
            <w:r w:rsidRPr="002C2E33">
              <w:rPr>
                <w:rFonts w:ascii="Times New Roman" w:hAnsi="Times New Roman" w:cs="Times New Roman"/>
                <w:sz w:val="20"/>
                <w:szCs w:val="20"/>
                <w:lang w:val="sr-Cyrl-RS"/>
              </w:rPr>
              <w:t>00.000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Стоматологија</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rPr>
              <w:t>21</w:t>
            </w:r>
            <w:r w:rsidRPr="002C2E33">
              <w:rPr>
                <w:rFonts w:ascii="Times New Roman" w:hAnsi="Times New Roman" w:cs="Times New Roman"/>
                <w:sz w:val="20"/>
                <w:szCs w:val="20"/>
                <w:lang w:val="sr-Cyrl-RS"/>
              </w:rPr>
              <w:t>0.000</w:t>
            </w:r>
          </w:p>
        </w:tc>
      </w:tr>
      <w:tr w:rsidR="002C2E33" w:rsidRPr="002C2E33" w:rsidTr="005E5B41">
        <w:trPr>
          <w:trHeight w:val="45"/>
        </w:trPr>
        <w:tc>
          <w:tcPr>
            <w:tcW w:w="6085"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Физикална медицина и рехабилитација</w:t>
            </w:r>
          </w:p>
        </w:tc>
        <w:tc>
          <w:tcPr>
            <w:tcW w:w="2806"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lang w:val="sr-Cyrl-RS"/>
              </w:rPr>
              <w:t>1</w:t>
            </w:r>
            <w:r w:rsidRPr="002C2E33">
              <w:rPr>
                <w:rFonts w:ascii="Times New Roman" w:hAnsi="Times New Roman" w:cs="Times New Roman"/>
                <w:sz w:val="20"/>
                <w:szCs w:val="20"/>
              </w:rPr>
              <w:t>3</w:t>
            </w:r>
            <w:r w:rsidRPr="002C2E33">
              <w:rPr>
                <w:rFonts w:ascii="Times New Roman" w:hAnsi="Times New Roman" w:cs="Times New Roman"/>
                <w:sz w:val="20"/>
                <w:szCs w:val="20"/>
                <w:lang w:val="sr-Cyrl-RS"/>
              </w:rPr>
              <w:t>.200.000</w:t>
            </w:r>
          </w:p>
        </w:tc>
      </w:tr>
    </w:tbl>
    <w:p w:rsidR="002C2E33" w:rsidRPr="009A481A" w:rsidRDefault="002C2E33" w:rsidP="002C2E33">
      <w:pPr>
        <w:spacing w:after="0" w:line="240" w:lineRule="auto"/>
        <w:jc w:val="both"/>
        <w:rPr>
          <w:rFonts w:ascii="Times New Roman" w:hAnsi="Times New Roman" w:cs="Times New Roman"/>
          <w:sz w:val="16"/>
          <w:szCs w:val="16"/>
          <w:lang w:val="sr-Cyrl-RS"/>
        </w:rPr>
      </w:pP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 xml:space="preserve">                У 202</w:t>
      </w:r>
      <w:r w:rsidRPr="002C2E33">
        <w:rPr>
          <w:rFonts w:ascii="Times New Roman" w:hAnsi="Times New Roman" w:cs="Times New Roman"/>
          <w:sz w:val="24"/>
          <w:szCs w:val="24"/>
        </w:rPr>
        <w:t>5</w:t>
      </w:r>
      <w:r w:rsidRPr="002C2E33">
        <w:rPr>
          <w:rFonts w:ascii="Times New Roman" w:hAnsi="Times New Roman" w:cs="Times New Roman"/>
          <w:sz w:val="24"/>
          <w:szCs w:val="24"/>
          <w:lang w:val="sr-Cyrl-RS"/>
        </w:rPr>
        <w:t>. години планира се око 1.</w:t>
      </w:r>
      <w:r w:rsidRPr="002C2E33">
        <w:rPr>
          <w:rFonts w:ascii="Times New Roman" w:hAnsi="Times New Roman" w:cs="Times New Roman"/>
          <w:sz w:val="24"/>
          <w:szCs w:val="24"/>
        </w:rPr>
        <w:t>7</w:t>
      </w:r>
      <w:r w:rsidRPr="002C2E33">
        <w:rPr>
          <w:rFonts w:ascii="Times New Roman" w:hAnsi="Times New Roman" w:cs="Times New Roman"/>
          <w:sz w:val="24"/>
          <w:szCs w:val="24"/>
          <w:lang w:val="sr-Cyrl-RS"/>
        </w:rPr>
        <w:t>00.000 епизода болничког лечења у оквиру којих се планира пружање дијагностички сродних група приказаних по главним дијагностичким категоријама (Табела 19 – План пружања дијагностички сродних група за стационарно лечене пацијенте и пацијенте лечене у дневним болницама). У оквиру приказаних хоспитализација планира се пружање око 450.000 операција и 60.000 порођаја.</w:t>
      </w:r>
    </w:p>
    <w:p w:rsidR="002C2E33" w:rsidRPr="002C2E33" w:rsidRDefault="002C2E33" w:rsidP="002C2E33">
      <w:pPr>
        <w:spacing w:after="150" w:line="240" w:lineRule="auto"/>
        <w:rPr>
          <w:rFonts w:ascii="Times New Roman" w:hAnsi="Times New Roman" w:cs="Times New Roman"/>
          <w:sz w:val="24"/>
          <w:szCs w:val="24"/>
          <w:lang w:val="sr-Cyrl-RS"/>
        </w:rPr>
      </w:pPr>
      <w:r w:rsidRPr="002C2E33">
        <w:rPr>
          <w:rFonts w:ascii="Times New Roman" w:hAnsi="Times New Roman" w:cs="Times New Roman"/>
          <w:sz w:val="24"/>
          <w:szCs w:val="24"/>
          <w:lang w:val="sr-Cyrl-RS"/>
        </w:rPr>
        <w:t>Табела 19. План пружања дијагностички сродних група за стационарно лечене и пацијенте лечене у дневним болницама за 202</w:t>
      </w:r>
      <w:r w:rsidRPr="002C2E33">
        <w:rPr>
          <w:rFonts w:ascii="Times New Roman" w:hAnsi="Times New Roman" w:cs="Times New Roman"/>
          <w:sz w:val="24"/>
          <w:szCs w:val="24"/>
        </w:rPr>
        <w:t>5</w:t>
      </w:r>
      <w:r w:rsidRPr="002C2E33">
        <w:rPr>
          <w:rFonts w:ascii="Times New Roman" w:hAnsi="Times New Roman" w:cs="Times New Roman"/>
          <w:sz w:val="24"/>
          <w:szCs w:val="24"/>
          <w:lang w:val="sr-Cyrl-RS"/>
        </w:rPr>
        <w:t>. годину</w:t>
      </w:r>
    </w:p>
    <w:tbl>
      <w:tblPr>
        <w:tblW w:w="0" w:type="auto"/>
        <w:tblInd w:w="115" w:type="dxa"/>
        <w:tblBorders>
          <w:top w:val="single" w:sz="4" w:space="0" w:color="auto"/>
          <w:bottom w:val="single" w:sz="4" w:space="0" w:color="auto"/>
          <w:insideH w:val="single" w:sz="4" w:space="0" w:color="auto"/>
        </w:tblBorders>
        <w:tblLook w:val="04A0" w:firstRow="1" w:lastRow="0" w:firstColumn="1" w:lastColumn="0" w:noHBand="0" w:noVBand="1"/>
      </w:tblPr>
      <w:tblGrid>
        <w:gridCol w:w="7364"/>
        <w:gridCol w:w="1764"/>
      </w:tblGrid>
      <w:tr w:rsidR="002C2E33" w:rsidRPr="002C2E33" w:rsidTr="005E5B41">
        <w:trPr>
          <w:trHeight w:val="45"/>
        </w:trPr>
        <w:tc>
          <w:tcPr>
            <w:tcW w:w="7364" w:type="dxa"/>
            <w:shd w:val="clear" w:color="auto" w:fill="EEECE1" w:themeFill="background2"/>
            <w:vAlign w:val="center"/>
          </w:tcPr>
          <w:p w:rsidR="002C2E33" w:rsidRPr="002C2E33" w:rsidRDefault="002C2E33" w:rsidP="002C2E33">
            <w:pPr>
              <w:spacing w:after="0" w:line="240" w:lineRule="auto"/>
              <w:jc w:val="center"/>
              <w:rPr>
                <w:rFonts w:ascii="Times New Roman" w:hAnsi="Times New Roman" w:cs="Times New Roman"/>
                <w:b/>
                <w:sz w:val="20"/>
                <w:szCs w:val="20"/>
                <w:lang w:val="sr-Cyrl-RS"/>
              </w:rPr>
            </w:pPr>
            <w:r w:rsidRPr="002C2E33">
              <w:rPr>
                <w:rFonts w:ascii="Times New Roman" w:hAnsi="Times New Roman" w:cs="Times New Roman"/>
                <w:b/>
                <w:sz w:val="20"/>
                <w:szCs w:val="20"/>
                <w:lang w:val="sr-Cyrl-RS"/>
              </w:rPr>
              <w:t>Главне дијагностичке категорије</w:t>
            </w:r>
          </w:p>
        </w:tc>
        <w:tc>
          <w:tcPr>
            <w:tcW w:w="1764" w:type="dxa"/>
            <w:shd w:val="clear" w:color="auto" w:fill="EEECE1" w:themeFill="background2"/>
            <w:vAlign w:val="center"/>
          </w:tcPr>
          <w:p w:rsidR="002C2E33" w:rsidRPr="002C2E33" w:rsidRDefault="002C2E33" w:rsidP="002C2E33">
            <w:pPr>
              <w:spacing w:after="0" w:line="240" w:lineRule="auto"/>
              <w:jc w:val="center"/>
              <w:rPr>
                <w:rFonts w:ascii="Times New Roman" w:hAnsi="Times New Roman" w:cs="Times New Roman"/>
                <w:b/>
                <w:sz w:val="20"/>
                <w:szCs w:val="20"/>
                <w:lang w:val="sr-Cyrl-RS"/>
              </w:rPr>
            </w:pPr>
            <w:r w:rsidRPr="002C2E33">
              <w:rPr>
                <w:rFonts w:ascii="Times New Roman" w:hAnsi="Times New Roman" w:cs="Times New Roman"/>
                <w:b/>
                <w:sz w:val="20"/>
                <w:szCs w:val="20"/>
                <w:lang w:val="sr-Cyrl-RS"/>
              </w:rPr>
              <w:t>Број ДСГ група</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Некласификоване главне дијагностичке категорије</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4.400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Болести и поремећаји нервног система</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lang w:val="sr-Cyrl-RS"/>
              </w:rPr>
              <w:t>50</w:t>
            </w:r>
            <w:r w:rsidRPr="002C2E33">
              <w:rPr>
                <w:rFonts w:ascii="Times New Roman" w:hAnsi="Times New Roman" w:cs="Times New Roman"/>
                <w:sz w:val="20"/>
                <w:szCs w:val="20"/>
              </w:rPr>
              <w:t>.000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Болести и поремећаји ока</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lang w:val="sr-Cyrl-RS"/>
              </w:rPr>
              <w:t>30</w:t>
            </w:r>
            <w:r w:rsidRPr="002C2E33">
              <w:rPr>
                <w:rFonts w:ascii="Times New Roman" w:hAnsi="Times New Roman" w:cs="Times New Roman"/>
                <w:sz w:val="20"/>
                <w:szCs w:val="20"/>
              </w:rPr>
              <w:t>.000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Болести и поремећају ува, носа, уста и грла</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lang w:val="sr-Cyrl-RS"/>
              </w:rPr>
              <w:t>30</w:t>
            </w:r>
            <w:r w:rsidRPr="002C2E33">
              <w:rPr>
                <w:rFonts w:ascii="Times New Roman" w:hAnsi="Times New Roman" w:cs="Times New Roman"/>
                <w:sz w:val="20"/>
                <w:szCs w:val="20"/>
              </w:rPr>
              <w:t>.000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Болести и поремећаји респираторног система</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6</w:t>
            </w:r>
            <w:r w:rsidRPr="002C2E33">
              <w:rPr>
                <w:rFonts w:ascii="Times New Roman" w:hAnsi="Times New Roman" w:cs="Times New Roman"/>
                <w:sz w:val="20"/>
                <w:szCs w:val="20"/>
                <w:lang w:val="sr-Cyrl-RS"/>
              </w:rPr>
              <w:t>0</w:t>
            </w:r>
            <w:r w:rsidRPr="002C2E33">
              <w:rPr>
                <w:rFonts w:ascii="Times New Roman" w:hAnsi="Times New Roman" w:cs="Times New Roman"/>
                <w:sz w:val="20"/>
                <w:szCs w:val="20"/>
              </w:rPr>
              <w:t>.000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Болести и поремећаји циркулаторног система</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lang w:val="sr-Cyrl-RS"/>
              </w:rPr>
              <w:t>100</w:t>
            </w:r>
            <w:r w:rsidRPr="002C2E33">
              <w:rPr>
                <w:rFonts w:ascii="Times New Roman" w:hAnsi="Times New Roman" w:cs="Times New Roman"/>
                <w:sz w:val="20"/>
                <w:szCs w:val="20"/>
              </w:rPr>
              <w:t>.000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Болести и поремећаји дигестивног система</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w:t>
            </w:r>
            <w:r w:rsidRPr="002C2E33">
              <w:rPr>
                <w:rFonts w:ascii="Times New Roman" w:hAnsi="Times New Roman" w:cs="Times New Roman"/>
                <w:sz w:val="20"/>
                <w:szCs w:val="20"/>
                <w:lang w:val="sr-Cyrl-RS"/>
              </w:rPr>
              <w:t>14</w:t>
            </w:r>
            <w:r w:rsidRPr="002C2E33">
              <w:rPr>
                <w:rFonts w:ascii="Times New Roman" w:hAnsi="Times New Roman" w:cs="Times New Roman"/>
                <w:sz w:val="20"/>
                <w:szCs w:val="20"/>
              </w:rPr>
              <w:t>.000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Болести и поремећаји хепатобилијарног система и панкреаса</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lang w:val="sr-Cyrl-RS"/>
              </w:rPr>
              <w:t>31</w:t>
            </w:r>
            <w:r w:rsidRPr="002C2E33">
              <w:rPr>
                <w:rFonts w:ascii="Times New Roman" w:hAnsi="Times New Roman" w:cs="Times New Roman"/>
                <w:sz w:val="20"/>
                <w:szCs w:val="20"/>
              </w:rPr>
              <w:t>.000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Болести и поремећаји мускулоскелетног система и везивног ткива</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lang w:val="sr-Cyrl-RS"/>
              </w:rPr>
              <w:t>57</w:t>
            </w:r>
            <w:r w:rsidRPr="002C2E33">
              <w:rPr>
                <w:rFonts w:ascii="Times New Roman" w:hAnsi="Times New Roman" w:cs="Times New Roman"/>
                <w:sz w:val="20"/>
                <w:szCs w:val="20"/>
              </w:rPr>
              <w:t>.000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Болести и поремећаји коже, поткожног ткива и дојке</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lang w:val="sr-Cyrl-RS"/>
              </w:rPr>
              <w:t>78</w:t>
            </w:r>
            <w:r w:rsidRPr="002C2E33">
              <w:rPr>
                <w:rFonts w:ascii="Times New Roman" w:hAnsi="Times New Roman" w:cs="Times New Roman"/>
                <w:sz w:val="20"/>
                <w:szCs w:val="20"/>
              </w:rPr>
              <w:t>.000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Болести и поремећаји ендокриног система, поремећаји исхране и метаболизма</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lang w:val="sr-Cyrl-RS"/>
              </w:rPr>
              <w:t>21</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5</w:t>
            </w:r>
            <w:r w:rsidRPr="002C2E33">
              <w:rPr>
                <w:rFonts w:ascii="Times New Roman" w:hAnsi="Times New Roman" w:cs="Times New Roman"/>
                <w:sz w:val="20"/>
                <w:szCs w:val="20"/>
              </w:rPr>
              <w:t>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Болести и поремећаји бубрега и уринарног тракта</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4</w:t>
            </w:r>
            <w:r w:rsidRPr="002C2E33">
              <w:rPr>
                <w:rFonts w:ascii="Times New Roman" w:hAnsi="Times New Roman" w:cs="Times New Roman"/>
                <w:sz w:val="20"/>
                <w:szCs w:val="20"/>
                <w:lang w:val="sr-Cyrl-RS"/>
              </w:rPr>
              <w:t>4</w:t>
            </w:r>
            <w:r w:rsidRPr="002C2E33">
              <w:rPr>
                <w:rFonts w:ascii="Times New Roman" w:hAnsi="Times New Roman" w:cs="Times New Roman"/>
                <w:sz w:val="20"/>
                <w:szCs w:val="20"/>
              </w:rPr>
              <w:t>0.000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Болести и поремећеји мушког репродуктивног система</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w:t>
            </w:r>
            <w:r w:rsidRPr="002C2E33">
              <w:rPr>
                <w:rFonts w:ascii="Times New Roman" w:hAnsi="Times New Roman" w:cs="Times New Roman"/>
                <w:sz w:val="20"/>
                <w:szCs w:val="20"/>
                <w:lang w:val="sr-Cyrl-RS"/>
              </w:rPr>
              <w:t>5</w:t>
            </w:r>
            <w:r w:rsidRPr="002C2E33">
              <w:rPr>
                <w:rFonts w:ascii="Times New Roman" w:hAnsi="Times New Roman" w:cs="Times New Roman"/>
                <w:sz w:val="20"/>
                <w:szCs w:val="20"/>
              </w:rPr>
              <w:t>.000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Болести и поремећаји женског репродуктивног система</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4</w:t>
            </w:r>
            <w:r w:rsidRPr="002C2E33">
              <w:rPr>
                <w:rFonts w:ascii="Times New Roman" w:hAnsi="Times New Roman" w:cs="Times New Roman"/>
                <w:sz w:val="20"/>
                <w:szCs w:val="20"/>
                <w:lang w:val="sr-Cyrl-RS"/>
              </w:rPr>
              <w:t>9</w:t>
            </w:r>
            <w:r w:rsidRPr="002C2E33">
              <w:rPr>
                <w:rFonts w:ascii="Times New Roman" w:hAnsi="Times New Roman" w:cs="Times New Roman"/>
                <w:sz w:val="20"/>
                <w:szCs w:val="20"/>
              </w:rPr>
              <w:t>.000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Трудноћа, порођај и пуерперијум</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83.000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Новорођенчад</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6</w:t>
            </w:r>
            <w:r w:rsidRPr="002C2E33">
              <w:rPr>
                <w:rFonts w:ascii="Times New Roman" w:hAnsi="Times New Roman" w:cs="Times New Roman"/>
                <w:sz w:val="20"/>
                <w:szCs w:val="20"/>
                <w:lang w:val="sr-Cyrl-RS"/>
              </w:rPr>
              <w:t>1</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0</w:t>
            </w:r>
            <w:r w:rsidRPr="002C2E33">
              <w:rPr>
                <w:rFonts w:ascii="Times New Roman" w:hAnsi="Times New Roman" w:cs="Times New Roman"/>
                <w:sz w:val="20"/>
                <w:szCs w:val="20"/>
              </w:rPr>
              <w:t>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Болести и поремећаји крви и крвотворних органа и имунолошки поремећаји</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1</w:t>
            </w:r>
            <w:r w:rsidRPr="002C2E33">
              <w:rPr>
                <w:rFonts w:ascii="Times New Roman" w:hAnsi="Times New Roman" w:cs="Times New Roman"/>
                <w:sz w:val="20"/>
                <w:szCs w:val="20"/>
                <w:lang w:val="sr-Cyrl-RS"/>
              </w:rPr>
              <w:t>3</w:t>
            </w:r>
            <w:r w:rsidRPr="002C2E33">
              <w:rPr>
                <w:rFonts w:ascii="Times New Roman" w:hAnsi="Times New Roman" w:cs="Times New Roman"/>
                <w:sz w:val="20"/>
                <w:szCs w:val="20"/>
              </w:rPr>
              <w:t>.000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Неопластични поремећаји (хематолошки и солидни тумори)</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lang w:val="sr-Cyrl-RS"/>
              </w:rPr>
              <w:t>336</w:t>
            </w:r>
            <w:r w:rsidRPr="002C2E33">
              <w:rPr>
                <w:rFonts w:ascii="Times New Roman" w:hAnsi="Times New Roman" w:cs="Times New Roman"/>
                <w:sz w:val="20"/>
                <w:szCs w:val="20"/>
              </w:rPr>
              <w:t>.000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Инфективне и паразитске болести</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lang w:val="sr-Cyrl-RS"/>
              </w:rPr>
              <w:t>9</w:t>
            </w:r>
            <w:r w:rsidRPr="002C2E33">
              <w:rPr>
                <w:rFonts w:ascii="Times New Roman" w:hAnsi="Times New Roman" w:cs="Times New Roman"/>
                <w:sz w:val="20"/>
                <w:szCs w:val="20"/>
              </w:rPr>
              <w:t>.000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Менталне болести и поремећаји</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lang w:val="sr-Cyrl-RS"/>
              </w:rPr>
              <w:t>24</w:t>
            </w:r>
            <w:r w:rsidRPr="002C2E33">
              <w:rPr>
                <w:rFonts w:ascii="Times New Roman" w:hAnsi="Times New Roman" w:cs="Times New Roman"/>
                <w:sz w:val="20"/>
                <w:szCs w:val="20"/>
              </w:rPr>
              <w:t>.000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Коришћење алкохола/дроге и органски ментални поремећаји узроковани коришћењем алкохола/дроге</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lang w:val="sr-Cyrl-RS"/>
              </w:rPr>
              <w:t>3</w:t>
            </w:r>
            <w:r w:rsidRPr="002C2E33">
              <w:rPr>
                <w:rFonts w:ascii="Times New Roman" w:hAnsi="Times New Roman" w:cs="Times New Roman"/>
                <w:sz w:val="20"/>
                <w:szCs w:val="20"/>
              </w:rPr>
              <w:t>.</w:t>
            </w:r>
            <w:r w:rsidRPr="002C2E33">
              <w:rPr>
                <w:rFonts w:ascii="Times New Roman" w:hAnsi="Times New Roman" w:cs="Times New Roman"/>
                <w:sz w:val="20"/>
                <w:szCs w:val="20"/>
                <w:lang w:val="sr-Cyrl-RS"/>
              </w:rPr>
              <w:t>3</w:t>
            </w:r>
            <w:r w:rsidRPr="002C2E33">
              <w:rPr>
                <w:rFonts w:ascii="Times New Roman" w:hAnsi="Times New Roman" w:cs="Times New Roman"/>
                <w:sz w:val="20"/>
                <w:szCs w:val="20"/>
              </w:rPr>
              <w:t>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Повреде, тровања и токсични ефекти лекова</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lang w:val="sr-Cyrl-RS"/>
              </w:rPr>
              <w:t>6.0</w:t>
            </w:r>
            <w:r w:rsidRPr="002C2E33">
              <w:rPr>
                <w:rFonts w:ascii="Times New Roman" w:hAnsi="Times New Roman" w:cs="Times New Roman"/>
                <w:sz w:val="20"/>
                <w:szCs w:val="20"/>
              </w:rPr>
              <w:t>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Опекотине</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700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Фактори који утичу на здравствено стање и остали контакти са здравственом службом</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lang w:val="sr-Cyrl-RS"/>
              </w:rPr>
              <w:t>78</w:t>
            </w:r>
            <w:r w:rsidRPr="002C2E33">
              <w:rPr>
                <w:rFonts w:ascii="Times New Roman" w:hAnsi="Times New Roman" w:cs="Times New Roman"/>
                <w:sz w:val="20"/>
                <w:szCs w:val="20"/>
              </w:rPr>
              <w:t>.000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Неповезане оперативне процедуре</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rPr>
              <w:t>5.000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Погрешни ДСГ</w:t>
            </w:r>
          </w:p>
        </w:tc>
        <w:tc>
          <w:tcPr>
            <w:tcW w:w="1764" w:type="dxa"/>
          </w:tcPr>
          <w:p w:rsidR="002C2E33" w:rsidRPr="002C2E33" w:rsidRDefault="002C2E33" w:rsidP="002C2E33">
            <w:pPr>
              <w:spacing w:after="0" w:line="240" w:lineRule="auto"/>
              <w:jc w:val="right"/>
              <w:rPr>
                <w:rFonts w:ascii="Times New Roman" w:hAnsi="Times New Roman" w:cs="Times New Roman"/>
                <w:sz w:val="20"/>
                <w:szCs w:val="20"/>
              </w:rPr>
            </w:pPr>
            <w:r w:rsidRPr="002C2E33">
              <w:rPr>
                <w:rFonts w:ascii="Times New Roman" w:hAnsi="Times New Roman" w:cs="Times New Roman"/>
                <w:sz w:val="20"/>
                <w:szCs w:val="20"/>
                <w:lang w:val="sr-Cyrl-RS"/>
              </w:rPr>
              <w:t>1.</w:t>
            </w:r>
            <w:r w:rsidRPr="002C2E33">
              <w:rPr>
                <w:rFonts w:ascii="Times New Roman" w:hAnsi="Times New Roman" w:cs="Times New Roman"/>
                <w:sz w:val="20"/>
                <w:szCs w:val="20"/>
              </w:rPr>
              <w:t>000</w:t>
            </w:r>
          </w:p>
        </w:tc>
      </w:tr>
      <w:tr w:rsidR="002C2E33" w:rsidRPr="002C2E33" w:rsidTr="005E5B41">
        <w:trPr>
          <w:trHeight w:val="45"/>
        </w:trPr>
        <w:tc>
          <w:tcPr>
            <w:tcW w:w="7364" w:type="dxa"/>
            <w:vAlign w:val="center"/>
          </w:tcPr>
          <w:p w:rsidR="002C2E33" w:rsidRPr="002C2E33" w:rsidRDefault="002C2E33" w:rsidP="002C2E33">
            <w:pPr>
              <w:spacing w:after="0" w:line="240" w:lineRule="auto"/>
              <w:jc w:val="both"/>
              <w:rPr>
                <w:rFonts w:ascii="Times New Roman" w:hAnsi="Times New Roman" w:cs="Times New Roman"/>
                <w:sz w:val="20"/>
                <w:szCs w:val="20"/>
                <w:lang w:val="sr-Cyrl-RS"/>
              </w:rPr>
            </w:pPr>
            <w:r w:rsidRPr="002C2E33">
              <w:rPr>
                <w:rFonts w:ascii="Times New Roman" w:hAnsi="Times New Roman" w:cs="Times New Roman"/>
                <w:sz w:val="20"/>
                <w:szCs w:val="20"/>
                <w:lang w:val="sr-Cyrl-RS"/>
              </w:rPr>
              <w:t>Укупно ДСГ</w:t>
            </w:r>
          </w:p>
        </w:tc>
        <w:tc>
          <w:tcPr>
            <w:tcW w:w="1764" w:type="dxa"/>
            <w:vAlign w:val="center"/>
          </w:tcPr>
          <w:p w:rsidR="002C2E33" w:rsidRPr="002C2E33" w:rsidRDefault="002C2E33" w:rsidP="002C2E33">
            <w:pPr>
              <w:spacing w:after="0" w:line="240" w:lineRule="auto"/>
              <w:jc w:val="right"/>
              <w:rPr>
                <w:rFonts w:ascii="Times New Roman" w:hAnsi="Times New Roman" w:cs="Times New Roman"/>
                <w:sz w:val="20"/>
                <w:szCs w:val="20"/>
                <w:lang w:val="sr-Cyrl-RS"/>
              </w:rPr>
            </w:pPr>
            <w:r w:rsidRPr="002C2E33">
              <w:rPr>
                <w:rFonts w:ascii="Times New Roman" w:hAnsi="Times New Roman" w:cs="Times New Roman"/>
                <w:sz w:val="20"/>
                <w:szCs w:val="20"/>
                <w:lang w:val="sr-Cyrl-RS"/>
              </w:rPr>
              <w:t>1.700.000</w:t>
            </w:r>
          </w:p>
        </w:tc>
      </w:tr>
    </w:tbl>
    <w:p w:rsidR="002C2E33" w:rsidRPr="002C2E33" w:rsidRDefault="002C2E33" w:rsidP="002C2E33">
      <w:pPr>
        <w:spacing w:after="0" w:line="240" w:lineRule="auto"/>
        <w:jc w:val="both"/>
        <w:rPr>
          <w:rFonts w:ascii="Times New Roman" w:hAnsi="Times New Roman" w:cs="Times New Roman"/>
          <w:color w:val="FF0000"/>
          <w:sz w:val="20"/>
          <w:szCs w:val="20"/>
          <w:lang w:val="sr-Cyrl-RS"/>
        </w:rPr>
      </w:pPr>
    </w:p>
    <w:p w:rsidR="002C2E33" w:rsidRPr="002C2E33" w:rsidRDefault="002C2E33" w:rsidP="002C2E33">
      <w:pPr>
        <w:spacing w:after="0"/>
        <w:jc w:val="both"/>
        <w:rPr>
          <w:rFonts w:ascii="Times New Roman" w:hAnsi="Times New Roman" w:cs="Times New Roman"/>
          <w:color w:val="FF0000"/>
          <w:sz w:val="24"/>
          <w:szCs w:val="24"/>
          <w:lang w:val="sr-Cyrl-RS"/>
        </w:rPr>
      </w:pPr>
      <w:r w:rsidRPr="002C2E33">
        <w:rPr>
          <w:rFonts w:ascii="Times New Roman" w:hAnsi="Times New Roman" w:cs="Times New Roman"/>
          <w:sz w:val="24"/>
          <w:szCs w:val="24"/>
          <w:lang w:val="sr-Cyrl-RS"/>
        </w:rPr>
        <w:t xml:space="preserve">             Укупно се на секундарном и терцијарном нивоу здравствене заштите планира око 450.000 операција; око 15.000.000 специјалистичко-консултативних прегледа; око </w:t>
      </w:r>
      <w:r w:rsidRPr="002C2E33">
        <w:rPr>
          <w:rFonts w:ascii="Times New Roman" w:hAnsi="Times New Roman" w:cs="Times New Roman"/>
          <w:sz w:val="24"/>
          <w:szCs w:val="24"/>
          <w:lang w:val="en-GB"/>
        </w:rPr>
        <w:t>94</w:t>
      </w:r>
      <w:r w:rsidRPr="002C2E33">
        <w:rPr>
          <w:rFonts w:ascii="Times New Roman" w:hAnsi="Times New Roman" w:cs="Times New Roman"/>
          <w:sz w:val="24"/>
          <w:szCs w:val="24"/>
          <w:lang w:val="sr-Cyrl-RS"/>
        </w:rPr>
        <w:t xml:space="preserve">.000.000 лабораторијских анализа; око </w:t>
      </w:r>
      <w:r w:rsidRPr="002C2E33">
        <w:rPr>
          <w:rFonts w:ascii="Times New Roman" w:hAnsi="Times New Roman" w:cs="Times New Roman"/>
          <w:sz w:val="24"/>
          <w:szCs w:val="24"/>
          <w:lang w:val="en-GB"/>
        </w:rPr>
        <w:t>6</w:t>
      </w:r>
      <w:r w:rsidRPr="002C2E33">
        <w:rPr>
          <w:rFonts w:ascii="Times New Roman" w:hAnsi="Times New Roman" w:cs="Times New Roman"/>
          <w:sz w:val="24"/>
          <w:szCs w:val="24"/>
          <w:lang w:val="sr-Cyrl-RS"/>
        </w:rPr>
        <w:t>.</w:t>
      </w:r>
      <w:r w:rsidRPr="002C2E33">
        <w:rPr>
          <w:rFonts w:ascii="Times New Roman" w:hAnsi="Times New Roman" w:cs="Times New Roman"/>
          <w:sz w:val="24"/>
          <w:szCs w:val="24"/>
          <w:lang w:val="en-GB"/>
        </w:rPr>
        <w:t>45</w:t>
      </w:r>
      <w:r w:rsidRPr="002C2E33">
        <w:rPr>
          <w:rFonts w:ascii="Times New Roman" w:hAnsi="Times New Roman" w:cs="Times New Roman"/>
          <w:sz w:val="24"/>
          <w:szCs w:val="24"/>
          <w:lang w:val="sr-Cyrl-RS"/>
        </w:rPr>
        <w:t xml:space="preserve">0.000 процедура са снимањем у оквиру којих </w:t>
      </w:r>
      <w:r w:rsidRPr="002C2E33">
        <w:rPr>
          <w:rFonts w:ascii="Times New Roman" w:hAnsi="Times New Roman" w:cs="Times New Roman"/>
          <w:sz w:val="24"/>
          <w:szCs w:val="24"/>
          <w:lang w:val="en-GB"/>
        </w:rPr>
        <w:t>3</w:t>
      </w:r>
      <w:r w:rsidRPr="002C2E33">
        <w:rPr>
          <w:rFonts w:ascii="Times New Roman" w:hAnsi="Times New Roman" w:cs="Times New Roman"/>
          <w:sz w:val="24"/>
          <w:szCs w:val="24"/>
          <w:lang w:val="sr-Cyrl-RS"/>
        </w:rPr>
        <w:t>.</w:t>
      </w:r>
      <w:r w:rsidRPr="002C2E33">
        <w:rPr>
          <w:rFonts w:ascii="Times New Roman" w:hAnsi="Times New Roman" w:cs="Times New Roman"/>
          <w:sz w:val="24"/>
          <w:szCs w:val="24"/>
          <w:lang w:val="en-GB"/>
        </w:rPr>
        <w:t>0</w:t>
      </w:r>
      <w:r w:rsidRPr="002C2E33">
        <w:rPr>
          <w:rFonts w:ascii="Times New Roman" w:hAnsi="Times New Roman" w:cs="Times New Roman"/>
          <w:sz w:val="24"/>
          <w:szCs w:val="24"/>
          <w:lang w:val="sr-Cyrl-RS"/>
        </w:rPr>
        <w:t xml:space="preserve">00.000 услуга рендген дијагностике, око </w:t>
      </w:r>
      <w:r w:rsidRPr="002C2E33">
        <w:rPr>
          <w:rFonts w:ascii="Times New Roman" w:hAnsi="Times New Roman" w:cs="Times New Roman"/>
          <w:sz w:val="24"/>
          <w:szCs w:val="24"/>
          <w:lang w:val="en-GB"/>
        </w:rPr>
        <w:t>2</w:t>
      </w:r>
      <w:r w:rsidRPr="002C2E33">
        <w:rPr>
          <w:rFonts w:ascii="Times New Roman" w:hAnsi="Times New Roman" w:cs="Times New Roman"/>
          <w:sz w:val="24"/>
          <w:szCs w:val="24"/>
          <w:lang w:val="sr-Cyrl-RS"/>
        </w:rPr>
        <w:t>.</w:t>
      </w:r>
      <w:r w:rsidRPr="002C2E33">
        <w:rPr>
          <w:rFonts w:ascii="Times New Roman" w:hAnsi="Times New Roman" w:cs="Times New Roman"/>
          <w:sz w:val="24"/>
          <w:szCs w:val="24"/>
          <w:lang w:val="en-GB"/>
        </w:rPr>
        <w:t>00</w:t>
      </w:r>
      <w:r w:rsidRPr="002C2E33">
        <w:rPr>
          <w:rFonts w:ascii="Times New Roman" w:hAnsi="Times New Roman" w:cs="Times New Roman"/>
          <w:sz w:val="24"/>
          <w:szCs w:val="24"/>
          <w:lang w:val="sr-Cyrl-RS"/>
        </w:rPr>
        <w:t xml:space="preserve">0.000 услуга ултразвучне дијагностике, око </w:t>
      </w:r>
      <w:r w:rsidRPr="002C2E33">
        <w:rPr>
          <w:rFonts w:ascii="Times New Roman" w:hAnsi="Times New Roman" w:cs="Times New Roman"/>
          <w:sz w:val="24"/>
          <w:szCs w:val="24"/>
          <w:lang w:val="en-GB"/>
        </w:rPr>
        <w:t>1.00</w:t>
      </w:r>
      <w:r w:rsidRPr="002C2E33">
        <w:rPr>
          <w:rFonts w:ascii="Times New Roman" w:hAnsi="Times New Roman" w:cs="Times New Roman"/>
          <w:sz w:val="24"/>
          <w:szCs w:val="24"/>
          <w:lang w:val="sr-Cyrl-RS"/>
        </w:rPr>
        <w:t>0.000 услуга скенер дијагностике, око 2</w:t>
      </w:r>
      <w:r w:rsidRPr="002C2E33">
        <w:rPr>
          <w:rFonts w:ascii="Times New Roman" w:hAnsi="Times New Roman" w:cs="Times New Roman"/>
          <w:sz w:val="24"/>
          <w:szCs w:val="24"/>
          <w:lang w:val="en-GB"/>
        </w:rPr>
        <w:t>6</w:t>
      </w:r>
      <w:r w:rsidRPr="002C2E33">
        <w:rPr>
          <w:rFonts w:ascii="Times New Roman" w:hAnsi="Times New Roman" w:cs="Times New Roman"/>
          <w:sz w:val="24"/>
          <w:szCs w:val="24"/>
          <w:lang w:val="sr-Cyrl-RS"/>
        </w:rPr>
        <w:t>0.000 услуга дијагностике магнетном резонанцом. Планира се укупно око 1</w:t>
      </w:r>
      <w:r w:rsidRPr="002C2E33">
        <w:rPr>
          <w:rFonts w:ascii="Times New Roman" w:hAnsi="Times New Roman" w:cs="Times New Roman"/>
          <w:sz w:val="24"/>
          <w:szCs w:val="24"/>
          <w:lang w:val="en-GB"/>
        </w:rPr>
        <w:t>7</w:t>
      </w:r>
      <w:r w:rsidRPr="002C2E33">
        <w:rPr>
          <w:rFonts w:ascii="Times New Roman" w:hAnsi="Times New Roman" w:cs="Times New Roman"/>
          <w:sz w:val="24"/>
          <w:szCs w:val="24"/>
          <w:lang w:val="sr-Cyrl-RS"/>
        </w:rPr>
        <w:t xml:space="preserve">.000.000 услуга физикалне медицине и рехабилитације и око </w:t>
      </w:r>
      <w:r w:rsidRPr="002C2E33">
        <w:rPr>
          <w:rFonts w:ascii="Times New Roman" w:hAnsi="Times New Roman" w:cs="Times New Roman"/>
          <w:sz w:val="24"/>
          <w:szCs w:val="24"/>
          <w:lang w:val="en-GB"/>
        </w:rPr>
        <w:t>52</w:t>
      </w:r>
      <w:r w:rsidRPr="002C2E33">
        <w:rPr>
          <w:rFonts w:ascii="Times New Roman" w:hAnsi="Times New Roman" w:cs="Times New Roman"/>
          <w:sz w:val="24"/>
          <w:szCs w:val="24"/>
          <w:lang w:val="sr-Cyrl-RS"/>
        </w:rPr>
        <w:t>0.000 услуга ради</w:t>
      </w:r>
      <w:r w:rsidRPr="002C2E33">
        <w:rPr>
          <w:rFonts w:ascii="Times New Roman" w:hAnsi="Times New Roman" w:cs="Times New Roman"/>
          <w:sz w:val="24"/>
          <w:szCs w:val="24"/>
          <w:lang w:val="en-GB"/>
        </w:rPr>
        <w:t>олошке онкологије</w:t>
      </w:r>
      <w:r w:rsidRPr="002C2E33">
        <w:rPr>
          <w:rFonts w:ascii="Times New Roman" w:hAnsi="Times New Roman" w:cs="Times New Roman"/>
          <w:sz w:val="24"/>
          <w:szCs w:val="24"/>
          <w:lang w:val="sr-Cyrl-RS"/>
        </w:rPr>
        <w:t>.</w:t>
      </w:r>
    </w:p>
    <w:p w:rsidR="002C2E33" w:rsidRPr="002C2E33" w:rsidRDefault="002C2E33" w:rsidP="002C2E33">
      <w:pPr>
        <w:spacing w:before="240" w:after="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 xml:space="preserve">             Рано откривање ретких болести планира се у националним референтним центрима према утврђеном броју оболелих.</w:t>
      </w:r>
    </w:p>
    <w:p w:rsidR="002C2E33" w:rsidRPr="002C2E33" w:rsidRDefault="002C2E33" w:rsidP="002C2E33">
      <w:pPr>
        <w:spacing w:before="240" w:after="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 xml:space="preserve">             Поступци БМПО планирају се у обиму око </w:t>
      </w:r>
      <w:r w:rsidRPr="002C2E33">
        <w:rPr>
          <w:rFonts w:ascii="Times New Roman" w:hAnsi="Times New Roman" w:cs="Times New Roman"/>
          <w:sz w:val="24"/>
          <w:szCs w:val="24"/>
          <w:lang w:val="sr-Latn-RS"/>
        </w:rPr>
        <w:t>14</w:t>
      </w:r>
      <w:r w:rsidRPr="002C2E33">
        <w:rPr>
          <w:rFonts w:ascii="Times New Roman" w:hAnsi="Times New Roman" w:cs="Times New Roman"/>
          <w:sz w:val="24"/>
          <w:szCs w:val="24"/>
          <w:lang w:val="sr-Cyrl-RS"/>
        </w:rPr>
        <w:t>.000, а у складу са потребама осигураних лица и расположивим ресурсима у здравственим установама, како из Плана мреже, тако и у приватној пракси, које испуњавају законом прописане услове за обављање ове делатности.</w:t>
      </w:r>
    </w:p>
    <w:p w:rsidR="002C2E33" w:rsidRPr="002C2E33" w:rsidRDefault="002C2E33" w:rsidP="002C2E33">
      <w:pPr>
        <w:spacing w:before="240" w:after="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 xml:space="preserve">           Пресађивање ћелија, ткива и органа планира се у здравственим установама које испуњавају услове за пресађивање дефинисане законом.</w:t>
      </w:r>
    </w:p>
    <w:p w:rsidR="002C2E33" w:rsidRPr="002C2E33" w:rsidRDefault="002C2E33" w:rsidP="002C2E33">
      <w:pPr>
        <w:spacing w:before="240" w:after="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 xml:space="preserve">            Стационарне здравствене установе обезбеђују осигураном лицу лекове за време стационарног лечења, лечења у дневној болници и у току амбулантно-поликлиничког лечења под условом да је на отпусној листи утврђена даља терапија истим леком, у складу са планом потреба. Осигураним лицима се обезбеђују медицинска средства и медицинска рехабилитација у складу са општим актима којима су уређена медицинска средства и рехабилитација.</w:t>
      </w:r>
    </w:p>
    <w:p w:rsidR="002C2E33" w:rsidRPr="009A481A" w:rsidRDefault="002C2E33" w:rsidP="002C2E33">
      <w:pPr>
        <w:spacing w:after="0"/>
        <w:jc w:val="both"/>
        <w:rPr>
          <w:rFonts w:ascii="Times New Roman" w:hAnsi="Times New Roman" w:cs="Times New Roman"/>
          <w:i/>
          <w:sz w:val="16"/>
          <w:szCs w:val="16"/>
          <w:lang w:val="sr-Cyrl-RS"/>
        </w:rPr>
      </w:pPr>
    </w:p>
    <w:p w:rsidR="002C2E33" w:rsidRPr="002C2E33" w:rsidRDefault="002C2E33" w:rsidP="002C2E33">
      <w:pPr>
        <w:spacing w:after="0"/>
        <w:jc w:val="center"/>
        <w:rPr>
          <w:rFonts w:ascii="Times New Roman" w:hAnsi="Times New Roman" w:cs="Times New Roman"/>
          <w:sz w:val="24"/>
          <w:szCs w:val="24"/>
          <w:lang w:val="sr-Cyrl-RS"/>
        </w:rPr>
      </w:pPr>
      <w:r w:rsidRPr="002C2E33">
        <w:rPr>
          <w:rFonts w:ascii="Times New Roman" w:hAnsi="Times New Roman" w:cs="Times New Roman"/>
          <w:sz w:val="24"/>
          <w:szCs w:val="24"/>
          <w:lang w:val="sr-Cyrl-RS"/>
        </w:rPr>
        <w:t>5. КАПАЦИТЕТИ ОБАВЕЗНОГ ЗДРАВСТВЕНОГ ОСИГУРАЊА И ЗДРАВСТВЕНЕ СЛУЖБЕ ЗА РЕАЛИЗАЦИЈУ ПЛАНА ЗДРАВСТВЕНЕ ЗАШТИТЕ</w:t>
      </w:r>
    </w:p>
    <w:p w:rsidR="002C2E33" w:rsidRPr="002C2E33" w:rsidRDefault="002C2E33" w:rsidP="002C2E33">
      <w:pPr>
        <w:spacing w:before="240"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 xml:space="preserve">            Здравствене потребе осигураних лица у области здравствене заштите из обавезног здравственог осигурања планирају се на годишњем нивоу, у складу са Планом. Реализација Плана се спроводи у здравственим установама из Плана мреже у складу са капацитетима и законом, као и у здравственим установама ван Плана мреже, према мишљењу надлежних института и завода за јавно здравље.</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 xml:space="preserve">           Републички фонд утврђује потребна финансијска средства за спровођење Плана.</w:t>
      </w:r>
    </w:p>
    <w:p w:rsidR="002C2E33" w:rsidRPr="002C2E33" w:rsidRDefault="002C2E33" w:rsidP="002C2E33">
      <w:pPr>
        <w:spacing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 xml:space="preserve">           Начин спровођења и праћење реализације Плана дефинисани су општим актима у складу са законом.</w:t>
      </w:r>
    </w:p>
    <w:p w:rsidR="002C2E33" w:rsidRPr="002C2E33" w:rsidRDefault="002C2E33" w:rsidP="002C2E33">
      <w:pPr>
        <w:spacing w:after="120" w:line="240" w:lineRule="auto"/>
        <w:jc w:val="center"/>
        <w:rPr>
          <w:rFonts w:ascii="Times New Roman" w:hAnsi="Times New Roman" w:cs="Times New Roman"/>
          <w:sz w:val="24"/>
          <w:szCs w:val="24"/>
          <w:lang w:val="sr-Cyrl-RS"/>
        </w:rPr>
      </w:pPr>
      <w:r w:rsidRPr="002C2E33">
        <w:rPr>
          <w:rFonts w:ascii="Times New Roman" w:hAnsi="Times New Roman" w:cs="Times New Roman"/>
          <w:sz w:val="24"/>
          <w:szCs w:val="24"/>
          <w:lang w:val="sr-Cyrl-RS"/>
        </w:rPr>
        <w:t>6. ПЛАН РОБА И УСЛУГА ЗА КОЈЕ СЕ СПРОВОДЕ ЦЕНТРАЛИЗОВАНЕ</w:t>
      </w:r>
    </w:p>
    <w:p w:rsidR="002C2E33" w:rsidRPr="002C2E33" w:rsidRDefault="002C2E33" w:rsidP="002C2E33">
      <w:pPr>
        <w:spacing w:after="120" w:line="240" w:lineRule="auto"/>
        <w:jc w:val="center"/>
        <w:rPr>
          <w:rFonts w:ascii="Times New Roman" w:hAnsi="Times New Roman" w:cs="Times New Roman"/>
          <w:sz w:val="24"/>
          <w:szCs w:val="24"/>
          <w:lang w:val="sr-Cyrl-RS"/>
        </w:rPr>
      </w:pPr>
      <w:r w:rsidRPr="002C2E33">
        <w:rPr>
          <w:rFonts w:ascii="Times New Roman" w:hAnsi="Times New Roman" w:cs="Times New Roman"/>
          <w:sz w:val="24"/>
          <w:szCs w:val="24"/>
          <w:lang w:val="sr-Cyrl-RS"/>
        </w:rPr>
        <w:t>ЈАВНЕ НАБАВКЕ</w:t>
      </w:r>
    </w:p>
    <w:p w:rsidR="006B29B3" w:rsidRDefault="002C2E33" w:rsidP="009A481A">
      <w:pPr>
        <w:spacing w:before="240" w:after="150"/>
        <w:jc w:val="both"/>
        <w:rPr>
          <w:rFonts w:ascii="Times New Roman" w:hAnsi="Times New Roman" w:cs="Times New Roman"/>
          <w:sz w:val="24"/>
          <w:szCs w:val="24"/>
          <w:lang w:val="sr-Cyrl-RS"/>
        </w:rPr>
      </w:pPr>
      <w:r w:rsidRPr="002C2E33">
        <w:rPr>
          <w:rFonts w:ascii="Times New Roman" w:hAnsi="Times New Roman" w:cs="Times New Roman"/>
          <w:sz w:val="24"/>
          <w:szCs w:val="24"/>
          <w:lang w:val="sr-Cyrl-RS"/>
        </w:rPr>
        <w:t xml:space="preserve">             План централизованих јавних набавки утврђује се у складу са актом Владе којим се уређују услови, начин и поступак планирања потреба здравствених установа из Плана мреже здравствених установа, као и врста роба и услуга за које се спроводе централизоване јавне набавке.</w:t>
      </w:r>
    </w:p>
    <w:p w:rsidR="00ED2453" w:rsidRDefault="00ED2453" w:rsidP="009A481A">
      <w:pPr>
        <w:spacing w:before="240" w:after="150"/>
        <w:jc w:val="both"/>
        <w:rPr>
          <w:rFonts w:ascii="Times New Roman" w:hAnsi="Times New Roman" w:cs="Times New Roman"/>
          <w:sz w:val="24"/>
          <w:szCs w:val="24"/>
          <w:lang w:val="sr-Cyrl-RS"/>
        </w:rPr>
      </w:pPr>
    </w:p>
    <w:p w:rsidR="00ED2453" w:rsidRPr="009A481A" w:rsidRDefault="00ED2453" w:rsidP="009A481A">
      <w:pPr>
        <w:spacing w:before="240" w:after="150"/>
        <w:jc w:val="both"/>
        <w:rPr>
          <w:rFonts w:ascii="Times New Roman" w:hAnsi="Times New Roman" w:cs="Times New Roman"/>
          <w:sz w:val="24"/>
          <w:szCs w:val="24"/>
          <w:lang w:val="sr-Cyrl-RS"/>
        </w:rPr>
      </w:pPr>
    </w:p>
    <w:sectPr w:rsidR="00ED2453" w:rsidRPr="009A481A" w:rsidSect="009A481A">
      <w:head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81A" w:rsidRDefault="009A481A" w:rsidP="009A481A">
      <w:pPr>
        <w:spacing w:after="0" w:line="240" w:lineRule="auto"/>
      </w:pPr>
      <w:r>
        <w:separator/>
      </w:r>
    </w:p>
  </w:endnote>
  <w:endnote w:type="continuationSeparator" w:id="0">
    <w:p w:rsidR="009A481A" w:rsidRDefault="009A481A" w:rsidP="009A4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81A" w:rsidRDefault="009A481A" w:rsidP="009A481A">
      <w:pPr>
        <w:spacing w:after="0" w:line="240" w:lineRule="auto"/>
      </w:pPr>
      <w:r>
        <w:separator/>
      </w:r>
    </w:p>
  </w:footnote>
  <w:footnote w:type="continuationSeparator" w:id="0">
    <w:p w:rsidR="009A481A" w:rsidRDefault="009A481A" w:rsidP="009A48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7527120"/>
      <w:docPartObj>
        <w:docPartGallery w:val="Page Numbers (Top of Page)"/>
        <w:docPartUnique/>
      </w:docPartObj>
    </w:sdtPr>
    <w:sdtEndPr>
      <w:rPr>
        <w:rFonts w:ascii="Times New Roman" w:hAnsi="Times New Roman" w:cs="Times New Roman"/>
        <w:noProof/>
      </w:rPr>
    </w:sdtEndPr>
    <w:sdtContent>
      <w:p w:rsidR="009A481A" w:rsidRDefault="009A481A">
        <w:pPr>
          <w:pStyle w:val="Header"/>
          <w:jc w:val="center"/>
        </w:pPr>
        <w:r w:rsidRPr="00ED2453">
          <w:rPr>
            <w:rFonts w:ascii="Times New Roman" w:hAnsi="Times New Roman" w:cs="Times New Roman"/>
          </w:rPr>
          <w:fldChar w:fldCharType="begin"/>
        </w:r>
        <w:r w:rsidRPr="00ED2453">
          <w:rPr>
            <w:rFonts w:ascii="Times New Roman" w:hAnsi="Times New Roman" w:cs="Times New Roman"/>
          </w:rPr>
          <w:instrText xml:space="preserve"> PAGE   \* MERGEFORMAT </w:instrText>
        </w:r>
        <w:r w:rsidRPr="00ED2453">
          <w:rPr>
            <w:rFonts w:ascii="Times New Roman" w:hAnsi="Times New Roman" w:cs="Times New Roman"/>
          </w:rPr>
          <w:fldChar w:fldCharType="separate"/>
        </w:r>
        <w:r w:rsidR="00B71B2A">
          <w:rPr>
            <w:rFonts w:ascii="Times New Roman" w:hAnsi="Times New Roman" w:cs="Times New Roman"/>
            <w:noProof/>
          </w:rPr>
          <w:t>22</w:t>
        </w:r>
        <w:r w:rsidRPr="00ED2453">
          <w:rPr>
            <w:rFonts w:ascii="Times New Roman" w:hAnsi="Times New Roman" w:cs="Times New Roman"/>
            <w:noProof/>
          </w:rPr>
          <w:fldChar w:fldCharType="end"/>
        </w:r>
      </w:p>
    </w:sdtContent>
  </w:sdt>
  <w:p w:rsidR="009A481A" w:rsidRDefault="009A48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74799"/>
    <w:multiLevelType w:val="hybridMultilevel"/>
    <w:tmpl w:val="013814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8E5396F"/>
    <w:multiLevelType w:val="hybridMultilevel"/>
    <w:tmpl w:val="451A699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BF414CB"/>
    <w:multiLevelType w:val="hybridMultilevel"/>
    <w:tmpl w:val="D8DE5C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F811875"/>
    <w:multiLevelType w:val="hybridMultilevel"/>
    <w:tmpl w:val="FDD476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42521123"/>
    <w:multiLevelType w:val="hybridMultilevel"/>
    <w:tmpl w:val="33721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0A0660"/>
    <w:multiLevelType w:val="hybridMultilevel"/>
    <w:tmpl w:val="604A6F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749"/>
    <w:rsid w:val="00184749"/>
    <w:rsid w:val="002C2E33"/>
    <w:rsid w:val="005F1FC7"/>
    <w:rsid w:val="00664293"/>
    <w:rsid w:val="00945474"/>
    <w:rsid w:val="009A481A"/>
    <w:rsid w:val="00B71B2A"/>
    <w:rsid w:val="00CD6AB5"/>
    <w:rsid w:val="00DE6EA9"/>
    <w:rsid w:val="00ED2453"/>
    <w:rsid w:val="00F85256"/>
    <w:rsid w:val="00FC7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2F953"/>
  <w15:docId w15:val="{9CB528E6-4025-4566-AB18-F809901D8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453"/>
  </w:style>
  <w:style w:type="paragraph" w:styleId="Heading1">
    <w:name w:val="heading 1"/>
    <w:basedOn w:val="Normal"/>
    <w:next w:val="Normal"/>
    <w:link w:val="Heading1Char"/>
    <w:uiPriority w:val="9"/>
    <w:qFormat/>
    <w:rsid w:val="002C2E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2E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2E3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C2E3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2C2E33"/>
    <w:pPr>
      <w:spacing w:before="100" w:beforeAutospacing="1" w:after="100" w:afterAutospacing="1" w:line="240" w:lineRule="auto"/>
      <w:outlineLvl w:val="4"/>
    </w:pPr>
    <w:rPr>
      <w:rFonts w:ascii="inherit" w:eastAsiaTheme="minorEastAsia" w:hAnsi="inherit" w:cs="Times New Roman"/>
      <w:sz w:val="21"/>
      <w:szCs w:val="21"/>
    </w:rPr>
  </w:style>
  <w:style w:type="paragraph" w:styleId="Heading6">
    <w:name w:val="heading 6"/>
    <w:basedOn w:val="Normal"/>
    <w:link w:val="Heading6Char"/>
    <w:uiPriority w:val="9"/>
    <w:qFormat/>
    <w:rsid w:val="002C2E33"/>
    <w:pPr>
      <w:spacing w:before="100" w:beforeAutospacing="1" w:after="100" w:afterAutospacing="1" w:line="240" w:lineRule="auto"/>
      <w:outlineLvl w:val="5"/>
    </w:pPr>
    <w:rPr>
      <w:rFonts w:ascii="inherit" w:eastAsiaTheme="minorEastAsia" w:hAnsi="inherit" w:cs="Times New Roman"/>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2E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C2E3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C2E3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C2E3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C2E33"/>
    <w:rPr>
      <w:rFonts w:ascii="inherit" w:eastAsiaTheme="minorEastAsia" w:hAnsi="inherit" w:cs="Times New Roman"/>
      <w:sz w:val="21"/>
      <w:szCs w:val="21"/>
    </w:rPr>
  </w:style>
  <w:style w:type="character" w:customStyle="1" w:styleId="Heading6Char">
    <w:name w:val="Heading 6 Char"/>
    <w:basedOn w:val="DefaultParagraphFont"/>
    <w:link w:val="Heading6"/>
    <w:uiPriority w:val="9"/>
    <w:rsid w:val="002C2E33"/>
    <w:rPr>
      <w:rFonts w:ascii="inherit" w:eastAsiaTheme="minorEastAsia" w:hAnsi="inherit" w:cs="Times New Roman"/>
      <w:sz w:val="15"/>
      <w:szCs w:val="15"/>
    </w:rPr>
  </w:style>
  <w:style w:type="numbering" w:customStyle="1" w:styleId="NoList1">
    <w:name w:val="No List1"/>
    <w:next w:val="NoList"/>
    <w:uiPriority w:val="99"/>
    <w:semiHidden/>
    <w:unhideWhenUsed/>
    <w:rsid w:val="002C2E33"/>
  </w:style>
  <w:style w:type="paragraph" w:styleId="Header">
    <w:name w:val="header"/>
    <w:basedOn w:val="Normal"/>
    <w:link w:val="HeaderChar"/>
    <w:uiPriority w:val="99"/>
    <w:unhideWhenUsed/>
    <w:rsid w:val="002C2E33"/>
    <w:pPr>
      <w:tabs>
        <w:tab w:val="center" w:pos="4680"/>
        <w:tab w:val="right" w:pos="9360"/>
      </w:tabs>
    </w:pPr>
    <w:rPr>
      <w:rFonts w:ascii="Verdana" w:hAnsi="Verdana" w:cs="Verdana"/>
    </w:rPr>
  </w:style>
  <w:style w:type="character" w:customStyle="1" w:styleId="HeaderChar">
    <w:name w:val="Header Char"/>
    <w:basedOn w:val="DefaultParagraphFont"/>
    <w:link w:val="Header"/>
    <w:uiPriority w:val="99"/>
    <w:rsid w:val="002C2E33"/>
    <w:rPr>
      <w:rFonts w:ascii="Verdana" w:hAnsi="Verdana" w:cs="Verdana"/>
    </w:rPr>
  </w:style>
  <w:style w:type="paragraph" w:styleId="NormalIndent">
    <w:name w:val="Normal Indent"/>
    <w:basedOn w:val="Normal"/>
    <w:uiPriority w:val="99"/>
    <w:unhideWhenUsed/>
    <w:rsid w:val="002C2E33"/>
    <w:pPr>
      <w:ind w:left="720"/>
    </w:pPr>
    <w:rPr>
      <w:rFonts w:ascii="Verdana" w:hAnsi="Verdana" w:cs="Verdana"/>
    </w:rPr>
  </w:style>
  <w:style w:type="paragraph" w:styleId="Subtitle">
    <w:name w:val="Subtitle"/>
    <w:basedOn w:val="Normal"/>
    <w:next w:val="Normal"/>
    <w:link w:val="SubtitleChar"/>
    <w:uiPriority w:val="11"/>
    <w:qFormat/>
    <w:rsid w:val="002C2E33"/>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C2E33"/>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2C2E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E33"/>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2C2E33"/>
    <w:rPr>
      <w:i/>
      <w:iCs/>
    </w:rPr>
  </w:style>
  <w:style w:type="character" w:styleId="Hyperlink">
    <w:name w:val="Hyperlink"/>
    <w:basedOn w:val="DefaultParagraphFont"/>
    <w:uiPriority w:val="99"/>
    <w:unhideWhenUsed/>
    <w:rsid w:val="002C2E33"/>
    <w:rPr>
      <w:color w:val="0000FF" w:themeColor="hyperlink"/>
      <w:u w:val="single"/>
    </w:rPr>
  </w:style>
  <w:style w:type="table" w:styleId="TableGrid">
    <w:name w:val="Table Grid"/>
    <w:basedOn w:val="TableNormal"/>
    <w:uiPriority w:val="39"/>
    <w:rsid w:val="002C2E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ocDefaults">
    <w:name w:val="DocDefaults"/>
    <w:rsid w:val="002C2E33"/>
  </w:style>
  <w:style w:type="paragraph" w:styleId="ListParagraph">
    <w:name w:val="List Paragraph"/>
    <w:basedOn w:val="Normal"/>
    <w:uiPriority w:val="99"/>
    <w:rsid w:val="002C2E33"/>
    <w:pPr>
      <w:ind w:left="720"/>
      <w:contextualSpacing/>
    </w:pPr>
    <w:rPr>
      <w:rFonts w:ascii="Verdana" w:hAnsi="Verdana" w:cs="Verdana"/>
    </w:rPr>
  </w:style>
  <w:style w:type="character" w:customStyle="1" w:styleId="BalloonTextChar">
    <w:name w:val="Balloon Text Char"/>
    <w:basedOn w:val="DefaultParagraphFont"/>
    <w:link w:val="BalloonText"/>
    <w:uiPriority w:val="99"/>
    <w:semiHidden/>
    <w:rsid w:val="002C2E33"/>
    <w:rPr>
      <w:rFonts w:ascii="Segoe UI" w:hAnsi="Segoe UI" w:cs="Segoe UI"/>
      <w:sz w:val="18"/>
      <w:szCs w:val="18"/>
    </w:rPr>
  </w:style>
  <w:style w:type="paragraph" w:styleId="BalloonText">
    <w:name w:val="Balloon Text"/>
    <w:basedOn w:val="Normal"/>
    <w:link w:val="BalloonTextChar"/>
    <w:uiPriority w:val="99"/>
    <w:semiHidden/>
    <w:unhideWhenUsed/>
    <w:rsid w:val="002C2E33"/>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semiHidden/>
    <w:rsid w:val="002C2E33"/>
    <w:rPr>
      <w:rFonts w:ascii="Tahoma" w:hAnsi="Tahoma" w:cs="Tahoma"/>
      <w:sz w:val="16"/>
      <w:szCs w:val="16"/>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2C2E33"/>
    <w:pPr>
      <w:tabs>
        <w:tab w:val="center" w:pos="4680"/>
        <w:tab w:val="right" w:pos="9360"/>
      </w:tabs>
      <w:spacing w:after="0" w:line="240" w:lineRule="auto"/>
    </w:pPr>
    <w:rPr>
      <w:rFonts w:ascii="Verdana" w:hAnsi="Verdana" w:cs="Verdana"/>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2C2E33"/>
    <w:rPr>
      <w:rFonts w:ascii="Verdana" w:hAnsi="Verdana" w:cs="Verdana"/>
    </w:rPr>
  </w:style>
  <w:style w:type="paragraph" w:customStyle="1" w:styleId="bold">
    <w:name w:val="bold"/>
    <w:basedOn w:val="Normal"/>
    <w:rsid w:val="002C2E33"/>
    <w:pPr>
      <w:spacing w:before="330" w:after="120" w:line="240" w:lineRule="auto"/>
      <w:jc w:val="center"/>
    </w:pPr>
    <w:rPr>
      <w:rFonts w:ascii="Verdana" w:eastAsiaTheme="minorEastAsia" w:hAnsi="Verdana" w:cs="Times New Roman"/>
      <w:b/>
      <w:bCs/>
    </w:rPr>
  </w:style>
  <w:style w:type="paragraph" w:customStyle="1" w:styleId="clan">
    <w:name w:val="clan"/>
    <w:basedOn w:val="Normal"/>
    <w:rsid w:val="002C2E33"/>
    <w:pPr>
      <w:spacing w:before="330" w:after="120" w:line="240" w:lineRule="auto"/>
      <w:jc w:val="center"/>
    </w:pPr>
    <w:rPr>
      <w:rFonts w:ascii="Verdana" w:eastAsiaTheme="minorEastAsia" w:hAnsi="Verdana" w:cs="Times New Roman"/>
    </w:rPr>
  </w:style>
  <w:style w:type="paragraph" w:customStyle="1" w:styleId="basic-paragraph">
    <w:name w:val="basic-paragraph"/>
    <w:basedOn w:val="Normal"/>
    <w:rsid w:val="002C2E33"/>
    <w:pPr>
      <w:spacing w:after="150" w:line="240" w:lineRule="auto"/>
    </w:pPr>
    <w:rPr>
      <w:rFonts w:ascii="Verdana" w:eastAsiaTheme="minorEastAsia" w:hAnsi="Verdana" w:cs="Times New Roman"/>
    </w:rPr>
  </w:style>
  <w:style w:type="paragraph" w:customStyle="1" w:styleId="italik">
    <w:name w:val="italik"/>
    <w:basedOn w:val="Normal"/>
    <w:rsid w:val="002C2E33"/>
    <w:pPr>
      <w:spacing w:before="330" w:after="120" w:line="240" w:lineRule="auto"/>
      <w:jc w:val="center"/>
    </w:pPr>
    <w:rPr>
      <w:rFonts w:ascii="Verdana" w:eastAsiaTheme="minorEastAsia" w:hAnsi="Verdana" w:cs="Times New Roman"/>
      <w:i/>
      <w:iCs/>
    </w:rPr>
  </w:style>
  <w:style w:type="character" w:customStyle="1" w:styleId="bold2">
    <w:name w:val="bold2"/>
    <w:basedOn w:val="DefaultParagraphFont"/>
    <w:rsid w:val="002C2E33"/>
    <w:rPr>
      <w:b/>
      <w:bCs/>
    </w:rPr>
  </w:style>
  <w:style w:type="character" w:customStyle="1" w:styleId="italik2">
    <w:name w:val="italik2"/>
    <w:basedOn w:val="DefaultParagraphFont"/>
    <w:rsid w:val="002C2E33"/>
    <w:rPr>
      <w:i/>
      <w:iCs/>
    </w:rPr>
  </w:style>
  <w:style w:type="paragraph" w:customStyle="1" w:styleId="f">
    <w:name w:val="f"/>
    <w:basedOn w:val="Normal"/>
    <w:rsid w:val="002C2E33"/>
    <w:pPr>
      <w:spacing w:after="150" w:line="240" w:lineRule="auto"/>
    </w:pPr>
    <w:rPr>
      <w:rFonts w:ascii="Verdana" w:eastAsiaTheme="minorEastAsia" w:hAnsi="Verdana" w:cs="Times New Roman"/>
    </w:rPr>
  </w:style>
  <w:style w:type="paragraph" w:customStyle="1" w:styleId="1tekst">
    <w:name w:val="1tekst"/>
    <w:basedOn w:val="Normal"/>
    <w:rsid w:val="00ED2453"/>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AB3D2-7E4B-4BD0-B347-D8A3A0115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31</Pages>
  <Words>10657</Words>
  <Characters>60749</Characters>
  <Application>Microsoft Office Word</Application>
  <DocSecurity>0</DocSecurity>
  <Lines>506</Lines>
  <Paragraphs>142</Paragraphs>
  <ScaleCrop>false</ScaleCrop>
  <Company>Microsoft</Company>
  <LinksUpToDate>false</LinksUpToDate>
  <CharactersWithSpaces>71264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Lidija.Basic</dc:creator>
  <cp:keywords/>
  <dc:description/>
  <cp:lastModifiedBy>Daktilobiro07</cp:lastModifiedBy>
  <cp:revision>10</cp:revision>
  <cp:lastPrinted>2024-12-30T14:21:00Z</cp:lastPrinted>
  <dcterms:created xsi:type="dcterms:W3CDTF">2024-12-30T12:33:00Z</dcterms:created>
  <dcterms:modified xsi:type="dcterms:W3CDTF">2024-12-30T14:33:00Z</dcterms:modified>
</cp:coreProperties>
</file>