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E0E8E" w14:textId="77777777" w:rsidR="00345EC1" w:rsidRPr="00451DB4" w:rsidRDefault="006961E3" w:rsidP="00345EC1">
      <w:pPr>
        <w:spacing w:after="480"/>
        <w:ind w:left="-720"/>
        <w:jc w:val="center"/>
        <w:rPr>
          <w:lang w:val="sr-Cyrl-CS"/>
        </w:rPr>
      </w:pPr>
      <w:r w:rsidRPr="00451DB4">
        <w:rPr>
          <w:lang w:val="sr-Cyrl-CS"/>
        </w:rPr>
        <w:t>О Б Р А З Л О Ж Е Њ Е</w:t>
      </w:r>
    </w:p>
    <w:p w14:paraId="3758AC55" w14:textId="365468B1" w:rsidR="006961E3" w:rsidRPr="00451DB4" w:rsidRDefault="00261FA2" w:rsidP="00261FA2">
      <w:pPr>
        <w:spacing w:after="160"/>
        <w:ind w:left="630" w:hanging="443"/>
        <w:rPr>
          <w:lang w:val="sr-Cyrl-CS"/>
        </w:rPr>
      </w:pPr>
      <w:r w:rsidRPr="00451DB4">
        <w:rPr>
          <w:bCs/>
          <w:lang w:val="sr-Cyrl-CS"/>
        </w:rPr>
        <w:t>I.</w:t>
      </w:r>
      <w:r w:rsidRPr="00451DB4">
        <w:rPr>
          <w:bCs/>
          <w:lang w:val="sr-Cyrl-CS"/>
        </w:rPr>
        <w:tab/>
      </w:r>
      <w:r w:rsidR="006961E3" w:rsidRPr="00451DB4">
        <w:rPr>
          <w:bCs/>
          <w:lang w:val="sr-Cyrl-CS"/>
        </w:rPr>
        <w:t>УСТАВНИ ОСНОВ ЗА ДОНОШЕЊЕ ЗАКОНА</w:t>
      </w:r>
    </w:p>
    <w:p w14:paraId="7E13DCDE" w14:textId="0476A469" w:rsidR="006961E3" w:rsidRPr="00451DB4" w:rsidRDefault="0040226C" w:rsidP="00345EC1">
      <w:pPr>
        <w:spacing w:after="360"/>
        <w:ind w:left="-446" w:firstLine="634"/>
        <w:jc w:val="both"/>
        <w:rPr>
          <w:lang w:val="sr-Cyrl-CS"/>
        </w:rPr>
      </w:pPr>
      <w:r w:rsidRPr="00451DB4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Србије, којом је</w:t>
      </w:r>
      <w:r w:rsidR="00584D8C" w:rsidRPr="00451DB4">
        <w:rPr>
          <w:lang w:val="sr-Cyrl-CS"/>
        </w:rPr>
        <w:t xml:space="preserve"> прописано да Народна скупштина</w:t>
      </w:r>
      <w:r w:rsidR="00F84368" w:rsidRPr="00451DB4">
        <w:rPr>
          <w:lang w:val="sr-Cyrl-CS"/>
        </w:rPr>
        <w:t xml:space="preserve"> </w:t>
      </w:r>
      <w:r w:rsidRPr="00451DB4">
        <w:rPr>
          <w:lang w:val="sr-Cyrl-CS"/>
        </w:rPr>
        <w:t>потврђује међународне уговоре кад је законом предвиђена обавеза њиховог потврђивања.</w:t>
      </w:r>
    </w:p>
    <w:p w14:paraId="6B324CEB" w14:textId="39800142" w:rsidR="007E06A3" w:rsidRPr="00451DB4" w:rsidRDefault="00261FA2" w:rsidP="00261FA2">
      <w:pPr>
        <w:spacing w:after="160"/>
        <w:ind w:left="630" w:hanging="450"/>
        <w:jc w:val="both"/>
        <w:rPr>
          <w:bCs/>
          <w:lang w:val="sr-Cyrl-CS"/>
        </w:rPr>
      </w:pPr>
      <w:r w:rsidRPr="00451DB4">
        <w:rPr>
          <w:bCs/>
          <w:lang w:val="sr-Cyrl-CS"/>
        </w:rPr>
        <w:t>II.</w:t>
      </w:r>
      <w:r w:rsidRPr="00451DB4">
        <w:rPr>
          <w:bCs/>
          <w:lang w:val="sr-Cyrl-CS"/>
        </w:rPr>
        <w:tab/>
      </w:r>
      <w:r w:rsidR="006961E3" w:rsidRPr="00451DB4">
        <w:rPr>
          <w:bCs/>
          <w:lang w:val="sr-Cyrl-CS"/>
        </w:rPr>
        <w:t>РАЗЛОЗИ ЗА ДОНОШЕЊЕ ЗАКОНА</w:t>
      </w:r>
      <w:r w:rsidR="0069359B" w:rsidRPr="00451DB4">
        <w:rPr>
          <w:bCs/>
          <w:lang w:val="sr-Cyrl-CS"/>
        </w:rPr>
        <w:t xml:space="preserve"> </w:t>
      </w:r>
      <w:r w:rsidR="00F73915" w:rsidRPr="00451DB4">
        <w:rPr>
          <w:bCs/>
          <w:lang w:val="sr-Cyrl-CS"/>
        </w:rPr>
        <w:t>–</w:t>
      </w:r>
      <w:r w:rsidR="0069359B" w:rsidRPr="00451DB4">
        <w:rPr>
          <w:bCs/>
          <w:lang w:val="sr-Cyrl-CS"/>
        </w:rPr>
        <w:t xml:space="preserve"> ПОТВРЂИВАЊЕ</w:t>
      </w:r>
    </w:p>
    <w:p w14:paraId="7E030B67" w14:textId="686BCABA" w:rsidR="00B140DB" w:rsidRPr="00451DB4" w:rsidRDefault="008568CE" w:rsidP="00345EC1">
      <w:pPr>
        <w:suppressAutoHyphens/>
        <w:ind w:left="-450" w:firstLine="630"/>
        <w:jc w:val="both"/>
        <w:rPr>
          <w:lang w:val="sr-Cyrl-CS"/>
        </w:rPr>
      </w:pPr>
      <w:r w:rsidRPr="00451DB4">
        <w:rPr>
          <w:lang w:val="sr-Cyrl-CS"/>
        </w:rPr>
        <w:t>Разлози за потврђивање</w:t>
      </w:r>
      <w:r w:rsidR="00124AC9" w:rsidRPr="00451DB4">
        <w:rPr>
          <w:lang w:val="sr-Cyrl-CS"/>
        </w:rPr>
        <w:t xml:space="preserve"> Уговора о зајму </w:t>
      </w:r>
      <w:r w:rsidR="00BD61D3" w:rsidRPr="00451DB4">
        <w:rPr>
          <w:lang w:val="sr-Cyrl-CS"/>
        </w:rPr>
        <w:t>Обновљиви извори енергије у систе</w:t>
      </w:r>
      <w:r w:rsidR="00341A1C" w:rsidRPr="00451DB4">
        <w:rPr>
          <w:lang w:val="sr-Cyrl-CS"/>
        </w:rPr>
        <w:t>мима даљинског грејања у Србији</w:t>
      </w:r>
      <w:r w:rsidR="00BD61D3" w:rsidRPr="00451DB4">
        <w:rPr>
          <w:lang w:val="sr-Cyrl-CS"/>
        </w:rPr>
        <w:t xml:space="preserve"> између Републике Србије и Европске банке за обнову и развој, Оперативни број 53021</w:t>
      </w:r>
      <w:r w:rsidR="00BD61D3" w:rsidRPr="00451DB4">
        <w:rPr>
          <w:rFonts w:eastAsia="SimSun"/>
          <w:lang w:val="sr-Cyrl-CS" w:eastAsia="zh-CN"/>
        </w:rPr>
        <w:t xml:space="preserve">, потписаног </w:t>
      </w:r>
      <w:r w:rsidR="00BD61D3" w:rsidRPr="00451DB4">
        <w:rPr>
          <w:lang w:val="sr-Cyrl-CS"/>
        </w:rPr>
        <w:t>9. јула 2024. године</w:t>
      </w:r>
      <w:r w:rsidRPr="00451DB4">
        <w:rPr>
          <w:lang w:val="sr-Cyrl-CS"/>
        </w:rPr>
        <w:t xml:space="preserve"> (у даљем тексту: Уговор о зајму), садржани су у чињеници да је Европска банка за обнову и разв</w:t>
      </w:r>
      <w:r w:rsidR="009B38CD" w:rsidRPr="00451DB4">
        <w:rPr>
          <w:lang w:val="sr-Cyrl-CS"/>
        </w:rPr>
        <w:t>ој одобрила зајам у износу од 30</w:t>
      </w:r>
      <w:r w:rsidRPr="00451DB4">
        <w:rPr>
          <w:lang w:val="sr-Cyrl-CS"/>
        </w:rPr>
        <w:t>.000.000 евра Републици Србији, као зајмопримцу.</w:t>
      </w:r>
    </w:p>
    <w:p w14:paraId="24FC05D3" w14:textId="28503432" w:rsidR="00B140DB" w:rsidRPr="00451DB4" w:rsidRDefault="00B140DB" w:rsidP="00345EC1">
      <w:pPr>
        <w:suppressAutoHyphens/>
        <w:ind w:left="-450" w:firstLine="630"/>
        <w:jc w:val="both"/>
        <w:rPr>
          <w:lang w:val="sr-Cyrl-CS"/>
        </w:rPr>
      </w:pPr>
      <w:r w:rsidRPr="00451DB4">
        <w:rPr>
          <w:lang w:val="sr-Cyrl-CS"/>
        </w:rPr>
        <w:t xml:space="preserve">Према </w:t>
      </w:r>
      <w:r w:rsidR="008569C6" w:rsidRPr="00451DB4">
        <w:rPr>
          <w:lang w:val="sr-Cyrl-CS"/>
        </w:rPr>
        <w:t xml:space="preserve">одредби члана 5. став 2. </w:t>
      </w:r>
      <w:r w:rsidR="005C65D2" w:rsidRPr="00451DB4">
        <w:rPr>
          <w:lang w:val="sr-Cyrl-CS"/>
        </w:rPr>
        <w:t>Закона о јавном дугу („Службени гласник РС”, бр. 61/05, 107/09, 78/11, 68/15, 95/18, 91/19 и 149/20)</w:t>
      </w:r>
      <w:r w:rsidRPr="00451DB4">
        <w:rPr>
          <w:lang w:val="sr-Cyrl-CS"/>
        </w:rPr>
        <w:t xml:space="preserve"> </w:t>
      </w:r>
      <w:r w:rsidR="008569C6" w:rsidRPr="00451DB4">
        <w:rPr>
          <w:lang w:val="sr-Cyrl-CS"/>
        </w:rPr>
        <w:t>Народна скупштина</w:t>
      </w:r>
      <w:r w:rsidRPr="00451DB4">
        <w:rPr>
          <w:lang w:val="sr-Cyrl-CS"/>
        </w:rPr>
        <w:t>, између осталог,</w:t>
      </w:r>
      <w:r w:rsidR="008569C6" w:rsidRPr="00451DB4">
        <w:rPr>
          <w:lang w:val="sr-Cyrl-CS"/>
        </w:rPr>
        <w:t xml:space="preserve"> одлучује о задуживању Републике </w:t>
      </w:r>
      <w:r w:rsidR="005B528A" w:rsidRPr="00451DB4">
        <w:rPr>
          <w:lang w:val="sr-Cyrl-CS"/>
        </w:rPr>
        <w:t xml:space="preserve">Србије </w:t>
      </w:r>
      <w:r w:rsidRPr="00451DB4">
        <w:rPr>
          <w:lang w:val="sr-Cyrl-CS"/>
        </w:rPr>
        <w:t>путем узимања дугорочних кредита.</w:t>
      </w:r>
    </w:p>
    <w:p w14:paraId="30AE58D0" w14:textId="77777777" w:rsidR="00261FA2" w:rsidRPr="00451DB4" w:rsidRDefault="00B140DB" w:rsidP="00261FA2">
      <w:pPr>
        <w:suppressAutoHyphens/>
        <w:ind w:left="-450" w:firstLine="630"/>
        <w:jc w:val="both"/>
        <w:rPr>
          <w:lang w:val="sr-Cyrl-CS"/>
        </w:rPr>
      </w:pPr>
      <w:r w:rsidRPr="00451DB4">
        <w:rPr>
          <w:lang w:val="sr-Cyrl-CS"/>
        </w:rPr>
        <w:t>Такође, Народна скупштина</w:t>
      </w:r>
      <w:r w:rsidR="00F84368" w:rsidRPr="00451DB4">
        <w:rPr>
          <w:lang w:val="sr-Cyrl-CS"/>
        </w:rPr>
        <w:t xml:space="preserve"> </w:t>
      </w:r>
      <w:r w:rsidRPr="00451DB4">
        <w:rPr>
          <w:lang w:val="sr-Cyrl-CS"/>
        </w:rPr>
        <w:t xml:space="preserve">потврђује Уговор о зајму, као међународни уговор, у складу са одредбама </w:t>
      </w:r>
      <w:r w:rsidR="008569C6" w:rsidRPr="00451DB4">
        <w:rPr>
          <w:lang w:val="sr-Cyrl-CS"/>
        </w:rPr>
        <w:t xml:space="preserve">члана 14. став 1. Закона о закључивању и извршавању међународних уговора („Службени гласник </w:t>
      </w:r>
      <w:r w:rsidR="005C65D2" w:rsidRPr="00451DB4">
        <w:rPr>
          <w:lang w:val="sr-Cyrl-CS"/>
        </w:rPr>
        <w:t>РС</w:t>
      </w:r>
      <w:r w:rsidR="008569C6" w:rsidRPr="00451DB4">
        <w:rPr>
          <w:lang w:val="sr-Cyrl-CS"/>
        </w:rPr>
        <w:t>”</w:t>
      </w:r>
      <w:r w:rsidRPr="00451DB4">
        <w:rPr>
          <w:lang w:val="sr-Cyrl-CS"/>
        </w:rPr>
        <w:t>, број 32/13).</w:t>
      </w:r>
    </w:p>
    <w:p w14:paraId="2456EBBA" w14:textId="58766D82" w:rsidR="007C21A6" w:rsidRPr="00451DB4" w:rsidRDefault="003C33C4" w:rsidP="00261FA2">
      <w:pPr>
        <w:suppressAutoHyphens/>
        <w:ind w:left="-450" w:firstLine="630"/>
        <w:jc w:val="both"/>
        <w:rPr>
          <w:lang w:val="sr-Cyrl-CS"/>
        </w:rPr>
      </w:pPr>
      <w:r w:rsidRPr="00451DB4">
        <w:rPr>
          <w:rFonts w:eastAsia="Calibri" w:cs="Arial"/>
          <w:lang w:val="sr-Cyrl-CS"/>
        </w:rPr>
        <w:t>Законом о буџету Републике Србије за 2024. годину („Службени гласн</w:t>
      </w:r>
      <w:r w:rsidR="00584D8C" w:rsidRPr="00451DB4">
        <w:rPr>
          <w:rFonts w:eastAsia="Calibri" w:cs="Arial"/>
          <w:lang w:val="sr-Cyrl-CS"/>
        </w:rPr>
        <w:t>ик РС”, број 92/23), у члану 3.</w:t>
      </w:r>
      <w:r w:rsidRPr="00451DB4">
        <w:rPr>
          <w:rFonts w:eastAsia="Calibri" w:cs="Arial"/>
          <w:lang w:val="sr-Cyrl-CS"/>
        </w:rPr>
        <w:t xml:space="preserve"> одобрено је задуживање код Европске банке за обнову и развој (у даљем тексту: Банка) за спровођење пројекта Обновљиви извори енергије у системима даљинског грејања у Србији</w:t>
      </w:r>
      <w:r w:rsidR="00261FA2" w:rsidRPr="00451DB4">
        <w:rPr>
          <w:rFonts w:eastAsia="Calibri" w:cs="Arial"/>
          <w:lang w:val="sr-Cyrl-CS"/>
        </w:rPr>
        <w:t xml:space="preserve"> </w:t>
      </w:r>
      <w:r w:rsidRPr="00451DB4">
        <w:rPr>
          <w:rFonts w:eastAsia="Calibri" w:cs="Arial"/>
          <w:lang w:val="sr-Cyrl-CS"/>
        </w:rPr>
        <w:t>(у даљем тексту: Пројекат), у износу до 30.000.000 евра.</w:t>
      </w:r>
    </w:p>
    <w:p w14:paraId="113A04ED" w14:textId="16E7FE87" w:rsidR="00345EC1" w:rsidRPr="00451DB4" w:rsidRDefault="007C21A6" w:rsidP="00345EC1">
      <w:pPr>
        <w:suppressAutoHyphens/>
        <w:ind w:left="-450" w:firstLine="63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 xml:space="preserve">У складу са усвојеним Законом о </w:t>
      </w:r>
      <w:r w:rsidR="00261FA2" w:rsidRPr="00451DB4">
        <w:rPr>
          <w:lang w:val="sr-Cyrl-CS"/>
        </w:rPr>
        <w:t xml:space="preserve">коришћењу </w:t>
      </w:r>
      <w:r w:rsidRPr="00451DB4">
        <w:rPr>
          <w:lang w:val="sr-Cyrl-CS"/>
        </w:rPr>
        <w:t>об</w:t>
      </w:r>
      <w:r w:rsidR="00261FA2" w:rsidRPr="00451DB4">
        <w:rPr>
          <w:lang w:val="sr-Cyrl-CS"/>
        </w:rPr>
        <w:t>новљивих извор</w:t>
      </w:r>
      <w:r w:rsidR="005B528A" w:rsidRPr="00451DB4">
        <w:rPr>
          <w:lang w:val="sr-Cyrl-CS"/>
        </w:rPr>
        <w:t>а енергије („Службени</w:t>
      </w:r>
      <w:r w:rsidRPr="00451DB4">
        <w:rPr>
          <w:lang w:val="sr-Cyrl-CS"/>
        </w:rPr>
        <w:t xml:space="preserve"> гласник РС</w:t>
      </w:r>
      <w:r w:rsidR="00345EC1" w:rsidRPr="00451DB4">
        <w:rPr>
          <w:rFonts w:eastAsia="Calibri" w:cs="Arial"/>
          <w:lang w:val="sr-Cyrl-CS"/>
        </w:rPr>
        <w:t>”</w:t>
      </w:r>
      <w:r w:rsidRPr="00451DB4">
        <w:rPr>
          <w:lang w:val="sr-Cyrl-CS"/>
        </w:rPr>
        <w:t>, бр. 40/21 и 35/23), Министарство рударства и енергетике је започело рад на конкретним активностима у циљу повећања удела обновљивих извора енергијe у производњи топлотне енергије. Ове активности имају за циљ покретање ве</w:t>
      </w:r>
      <w:r w:rsidR="00261FA2" w:rsidRPr="00451DB4">
        <w:rPr>
          <w:lang w:val="sr-Cyrl-CS"/>
        </w:rPr>
        <w:t>ликог броја инвестиција у под</w:t>
      </w:r>
      <w:r w:rsidRPr="00451DB4">
        <w:rPr>
          <w:lang w:val="sr-Cyrl-CS"/>
        </w:rPr>
        <w:t xml:space="preserve">сектору даљинског грејања чиме ће се искористити његов </w:t>
      </w:r>
      <w:r w:rsidR="003C6CDC" w:rsidRPr="00451DB4">
        <w:rPr>
          <w:lang w:val="sr-Cyrl-CS"/>
        </w:rPr>
        <w:t>значајан</w:t>
      </w:r>
      <w:r w:rsidRPr="00451DB4">
        <w:rPr>
          <w:lang w:val="sr-Cyrl-CS"/>
        </w:rPr>
        <w:t xml:space="preserve"> потенцијал у п</w:t>
      </w:r>
      <w:r w:rsidR="00345EC1" w:rsidRPr="00451DB4">
        <w:rPr>
          <w:lang w:val="sr-Cyrl-CS"/>
        </w:rPr>
        <w:t>роцесу декарбонизације Србије.</w:t>
      </w:r>
    </w:p>
    <w:p w14:paraId="4B0DF1B4" w14:textId="77777777" w:rsidR="00345EC1" w:rsidRPr="00451DB4" w:rsidRDefault="007C21A6" w:rsidP="00345EC1">
      <w:pPr>
        <w:suppressAutoHyphens/>
        <w:ind w:left="-450" w:firstLine="63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У циљу реализације Пројекта, Министарство рударства и енергетике је 19. марта 2021. године потписало са Банком Меморандум о разумевању чија сврха је да обезбеди оквир и поспеши сарадњу са циљем побољшања квалитета ваздуха, промовисања коришће</w:t>
      </w:r>
      <w:r w:rsidR="00844EEE" w:rsidRPr="00451DB4">
        <w:rPr>
          <w:lang w:val="sr-Cyrl-CS"/>
        </w:rPr>
        <w:t>ња обновљивих извора енергије у</w:t>
      </w:r>
      <w:r w:rsidRPr="00451DB4">
        <w:rPr>
          <w:lang w:val="sr-Cyrl-CS"/>
        </w:rPr>
        <w:t xml:space="preserve"> производњи топлотне енергије у Србији и повећања енергетске ефикасности.</w:t>
      </w:r>
    </w:p>
    <w:p w14:paraId="7C4EB79D" w14:textId="6EF8FE2A" w:rsidR="00261FA2" w:rsidRPr="00451DB4" w:rsidRDefault="007C21A6" w:rsidP="00261FA2">
      <w:pPr>
        <w:suppressAutoHyphens/>
        <w:ind w:left="-450" w:firstLine="63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Банка је</w:t>
      </w:r>
      <w:r w:rsidR="00844EEE" w:rsidRPr="00451DB4">
        <w:rPr>
          <w:lang w:val="sr-Cyrl-CS"/>
        </w:rPr>
        <w:t xml:space="preserve"> основала</w:t>
      </w:r>
      <w:r w:rsidRPr="00451DB4">
        <w:rPr>
          <w:lang w:val="sr-Cyrl-CS"/>
        </w:rPr>
        <w:t xml:space="preserve"> Фонд за обновљиве изворе енергије у сектору даљинских енергетских система за Западни Балкан (у даљем тексту: Фонд) чији је главни циљ пружање подршке земљама Западног Балкана у транзицији ка зеленој економији. Подршка Фонда се огледа, између осталог, у препознавању потенцијала за примену обновљивих технологија у даљинском грејању, припреми пројектно-техничке документације и финансирању инвестиција. У сврху пружања техничке помоћи Републици Србији у овим областима, Банка је обезбедила донацију Швајцарске Ко</w:t>
      </w:r>
      <w:r w:rsidR="00203259" w:rsidRPr="00451DB4">
        <w:rPr>
          <w:lang w:val="sr-Cyrl-CS"/>
        </w:rPr>
        <w:t xml:space="preserve">нфедерације – </w:t>
      </w:r>
      <w:r w:rsidRPr="00451DB4">
        <w:rPr>
          <w:lang w:val="sr-Cyrl-CS"/>
        </w:rPr>
        <w:t xml:space="preserve">Државни секретаријат за економске послове Швајцарске Конфедерације </w:t>
      </w:r>
      <w:r w:rsidR="002C7C7C" w:rsidRPr="00451DB4">
        <w:rPr>
          <w:lang w:val="sr-Cyrl-CS"/>
        </w:rPr>
        <w:t xml:space="preserve">(State Secretariat for Economic Affairs </w:t>
      </w:r>
      <w:r w:rsidRPr="00451DB4">
        <w:rPr>
          <w:lang w:val="sr-Cyrl-CS"/>
        </w:rPr>
        <w:t>– SЕСО)</w:t>
      </w:r>
      <w:r w:rsidR="00345EC1" w:rsidRPr="00451DB4">
        <w:rPr>
          <w:lang w:val="sr-Cyrl-CS"/>
        </w:rPr>
        <w:t>. Из ове донације</w:t>
      </w:r>
      <w:r w:rsidRPr="00451DB4">
        <w:rPr>
          <w:lang w:val="sr-Cyrl-CS"/>
        </w:rPr>
        <w:t xml:space="preserve"> биће суфинансиране будуће инвестиције и трошкови Имплементационог консултанта. Такође, део донације</w:t>
      </w:r>
      <w:r w:rsidR="00345EC1" w:rsidRPr="00451DB4">
        <w:rPr>
          <w:lang w:val="sr-Cyrl-CS"/>
        </w:rPr>
        <w:t>,</w:t>
      </w:r>
      <w:r w:rsidRPr="00451DB4">
        <w:rPr>
          <w:lang w:val="sr-Cyrl-CS"/>
        </w:rPr>
        <w:t xml:space="preserve"> коју је Влада Аустрије обезбедила за земље </w:t>
      </w:r>
      <w:r w:rsidR="00345EC1" w:rsidRPr="00451DB4">
        <w:rPr>
          <w:lang w:val="sr-Cyrl-CS"/>
        </w:rPr>
        <w:t>З</w:t>
      </w:r>
      <w:r w:rsidRPr="00451DB4">
        <w:rPr>
          <w:lang w:val="sr-Cyrl-CS"/>
        </w:rPr>
        <w:t>ападног Балкана из средстава Банке, биће усмерен на нашу земљу, а средства за техничку подршку и инвестиционе грантове ће бити опредељена и из Регионалног програма енергетске ефикасности (</w:t>
      </w:r>
      <w:r w:rsidR="00203259" w:rsidRPr="00451DB4">
        <w:rPr>
          <w:lang w:val="sr-Cyrl-CS"/>
        </w:rPr>
        <w:t xml:space="preserve">The Regional Energy Efficiency Programme - </w:t>
      </w:r>
      <w:r w:rsidRPr="00451DB4">
        <w:rPr>
          <w:lang w:val="sr-Cyrl-CS"/>
        </w:rPr>
        <w:t xml:space="preserve">RЕЕР) која су обезбеђена од стране Европске </w:t>
      </w:r>
      <w:r w:rsidR="00226DC6" w:rsidRPr="00451DB4">
        <w:rPr>
          <w:lang w:val="sr-Cyrl-CS"/>
        </w:rPr>
        <w:t>у</w:t>
      </w:r>
      <w:r w:rsidRPr="00451DB4">
        <w:rPr>
          <w:lang w:val="sr-Cyrl-CS"/>
        </w:rPr>
        <w:t xml:space="preserve">није. Инвестиције ће највећим делом бити </w:t>
      </w:r>
      <w:r w:rsidRPr="00451DB4">
        <w:rPr>
          <w:lang w:val="sr-Cyrl-CS"/>
        </w:rPr>
        <w:lastRenderedPageBreak/>
        <w:t xml:space="preserve">финансиране средствима зајма који ће Банка одобрити Републици Србији за овај </w:t>
      </w:r>
      <w:r w:rsidR="00345EC1" w:rsidRPr="00451DB4">
        <w:rPr>
          <w:lang w:val="sr-Cyrl-CS"/>
        </w:rPr>
        <w:t>п</w:t>
      </w:r>
      <w:r w:rsidRPr="00451DB4">
        <w:rPr>
          <w:lang w:val="sr-Cyrl-CS"/>
        </w:rPr>
        <w:t>ројекат</w:t>
      </w:r>
      <w:r w:rsidR="00345EC1" w:rsidRPr="00451DB4">
        <w:rPr>
          <w:lang w:val="sr-Cyrl-CS"/>
        </w:rPr>
        <w:t>,</w:t>
      </w:r>
      <w:r w:rsidRPr="00451DB4">
        <w:rPr>
          <w:lang w:val="sr-Cyrl-CS"/>
        </w:rPr>
        <w:t xml:space="preserve"> а чије право коришћења ће Република Србија даље пренети на топлане и/ или јединице локалне самоуправе, учеснике Пројекта. </w:t>
      </w:r>
    </w:p>
    <w:p w14:paraId="77810351" w14:textId="2686DD0D" w:rsidR="00261FA2" w:rsidRPr="00451DB4" w:rsidRDefault="003C6CDC" w:rsidP="00261FA2">
      <w:pPr>
        <w:suppressAutoHyphens/>
        <w:ind w:left="-450" w:firstLine="630"/>
        <w:jc w:val="both"/>
        <w:rPr>
          <w:rFonts w:eastAsia="Calibri" w:cs="Arial"/>
          <w:lang w:val="sr-Cyrl-CS"/>
        </w:rPr>
      </w:pPr>
      <w:r w:rsidRPr="00451DB4">
        <w:rPr>
          <w:rStyle w:val="rynqvb"/>
          <w:lang w:val="sr-Cyrl-CS"/>
        </w:rPr>
        <w:t>Реализација</w:t>
      </w:r>
      <w:r w:rsidR="007C21A6" w:rsidRPr="00451DB4">
        <w:rPr>
          <w:rStyle w:val="rynqvb"/>
          <w:lang w:val="sr-Cyrl-CS"/>
        </w:rPr>
        <w:t xml:space="preserve"> Пројекта </w:t>
      </w:r>
      <w:r w:rsidRPr="00451DB4">
        <w:rPr>
          <w:rStyle w:val="rynqvb"/>
          <w:lang w:val="sr-Cyrl-CS"/>
        </w:rPr>
        <w:t>треба да помогне</w:t>
      </w:r>
      <w:r w:rsidR="007C21A6" w:rsidRPr="00451DB4">
        <w:rPr>
          <w:rStyle w:val="rynqvb"/>
          <w:lang w:val="sr-Cyrl-CS"/>
        </w:rPr>
        <w:t xml:space="preserve"> </w:t>
      </w:r>
      <w:r w:rsidR="007C21A6" w:rsidRPr="00451DB4">
        <w:rPr>
          <w:lang w:val="sr-Cyrl-CS"/>
        </w:rPr>
        <w:t>Републици Србији да инвестира у</w:t>
      </w:r>
      <w:r w:rsidR="007C21A6" w:rsidRPr="00451DB4">
        <w:rPr>
          <w:rStyle w:val="rynqvb"/>
          <w:lang w:val="sr-Cyrl-CS"/>
        </w:rPr>
        <w:t xml:space="preserve"> обновљиве изворе енергије у сектору даљинског грејања интеграцијом соларних колектора, топлотних пумпи, коришћењем отпадне топлоте и енергије геотермалних извора, као и комплементарних мера (замена и/или проширење топловодне мреже, надоградња, замена и/или инсталација аутоматизованих подстаница) у постојеће системе даљинског грејања у десет </w:t>
      </w:r>
      <w:r w:rsidR="007C21A6" w:rsidRPr="00451DB4">
        <w:rPr>
          <w:lang w:val="sr-Cyrl-CS"/>
        </w:rPr>
        <w:t>јединица локалне самоуправе: Бечеј, Богатић, Крагујевац, Краљево, Крушевац, Нови Пазар, Ниш, Панчево, Параћин и Вршац.</w:t>
      </w:r>
    </w:p>
    <w:p w14:paraId="61775E97" w14:textId="335B619F" w:rsidR="00203259" w:rsidRPr="00451DB4" w:rsidRDefault="00203259" w:rsidP="002C7C7C">
      <w:pPr>
        <w:ind w:left="-450" w:right="29" w:firstLine="720"/>
        <w:jc w:val="both"/>
        <w:rPr>
          <w:lang w:val="sr-Cyrl-CS"/>
        </w:rPr>
      </w:pPr>
      <w:r w:rsidRPr="00451DB4">
        <w:rPr>
          <w:lang w:val="sr-Cyrl-CS"/>
        </w:rPr>
        <w:t xml:space="preserve">Процењена вредност Пројекта износи 40.500.000 евра од чега ће износ од 37.500.000 евра бити финансиран са 30.000.000 евра зајма Банке и 7.500.000 евра донација коју су обезбедили SЕСО и RЕЕР. Преостали износ од 3.000.000 евра се односи на техничку подршку (консултантске услуге) за Министарство рударства и енергетике, као имплементатору Пројекта и учесницима, која је такође обезбедио SЕСО. </w:t>
      </w:r>
    </w:p>
    <w:p w14:paraId="3CF448AB" w14:textId="5B219E6D" w:rsidR="00261FA2" w:rsidRPr="00451DB4" w:rsidRDefault="00584D8C" w:rsidP="00A37F0B">
      <w:pPr>
        <w:suppressAutoHyphens/>
        <w:ind w:left="-450" w:firstLine="630"/>
        <w:jc w:val="both"/>
        <w:rPr>
          <w:lang w:val="sr-Cyrl-CS"/>
        </w:rPr>
      </w:pPr>
      <w:r w:rsidRPr="00451DB4">
        <w:rPr>
          <w:rFonts w:eastAsia="Calibri" w:cs="Arial"/>
          <w:lang w:val="sr-Cyrl-CS"/>
        </w:rPr>
        <w:t>Влада је</w:t>
      </w:r>
      <w:r w:rsidR="003C6CDC" w:rsidRPr="00451DB4">
        <w:rPr>
          <w:rFonts w:eastAsia="Calibri" w:cs="Arial"/>
          <w:lang w:val="sr-Cyrl-CS"/>
        </w:rPr>
        <w:t xml:space="preserve"> Закључком 05 Број: 48-9502/2023</w:t>
      </w:r>
      <w:r w:rsidRPr="00451DB4">
        <w:rPr>
          <w:rFonts w:eastAsia="Calibri" w:cs="Arial"/>
          <w:lang w:val="sr-Cyrl-CS"/>
        </w:rPr>
        <w:t xml:space="preserve"> од 12. октобра 2023. године</w:t>
      </w:r>
      <w:r w:rsidR="003C6CDC" w:rsidRPr="00451DB4">
        <w:rPr>
          <w:rFonts w:eastAsia="Calibri" w:cs="Arial"/>
          <w:lang w:val="sr-Cyrl-CS"/>
        </w:rPr>
        <w:t xml:space="preserve">, </w:t>
      </w:r>
      <w:r w:rsidR="00D90873" w:rsidRPr="00451DB4">
        <w:rPr>
          <w:rFonts w:eastAsia="Calibri" w:cs="Arial"/>
          <w:lang w:val="sr-Cyrl-CS"/>
        </w:rPr>
        <w:t>утврдила</w:t>
      </w:r>
      <w:r w:rsidR="003C6CDC" w:rsidRPr="00451DB4">
        <w:rPr>
          <w:rFonts w:eastAsia="Calibri" w:cs="Arial"/>
          <w:lang w:val="sr-Cyrl-CS"/>
        </w:rPr>
        <w:t xml:space="preserve"> </w:t>
      </w:r>
      <w:r w:rsidR="003C6CDC" w:rsidRPr="00451DB4">
        <w:rPr>
          <w:lang w:val="sr-Cyrl-CS"/>
        </w:rPr>
        <w:t>Oснову за вођење преговора са Европском банком за обнову и развој у вези са одобравањем зајма за пројекат Обновљиви извори енергије у системима за даљинско грејање у Србији, Оперативни број 53021</w:t>
      </w:r>
      <w:r w:rsidR="003C6CDC" w:rsidRPr="00451DB4">
        <w:rPr>
          <w:rFonts w:eastAsia="Calibri" w:cs="Arial"/>
          <w:lang w:val="sr-Cyrl-CS"/>
        </w:rPr>
        <w:t>,</w:t>
      </w:r>
      <w:r w:rsidR="003C6CDC" w:rsidRPr="00451DB4">
        <w:rPr>
          <w:lang w:val="sr-Cyrl-CS"/>
        </w:rPr>
        <w:t xml:space="preserve"> одредила састав делегације Републ</w:t>
      </w:r>
      <w:r w:rsidR="00D90873" w:rsidRPr="00451DB4">
        <w:rPr>
          <w:lang w:val="sr-Cyrl-CS"/>
        </w:rPr>
        <w:t>ике Србије за вођење преговора,</w:t>
      </w:r>
      <w:r w:rsidR="003C6CDC" w:rsidRPr="00451DB4">
        <w:rPr>
          <w:lang w:val="sr-Cyrl-CS"/>
        </w:rPr>
        <w:t xml:space="preserve"> усвојила Нацрт уговора о зајму Обновљиви извори енергије у системима даљинског грејања у Србији између Републике Србије и Европске банке за обнову и развој, Оперативни број 53021</w:t>
      </w:r>
      <w:r w:rsidR="003C6CDC" w:rsidRPr="00451DB4">
        <w:rPr>
          <w:rFonts w:eastAsia="Calibri" w:cs="Arial"/>
          <w:lang w:val="sr-Cyrl-CS"/>
        </w:rPr>
        <w:t xml:space="preserve"> и том приликом је именовала </w:t>
      </w:r>
      <w:r w:rsidR="003C6CDC" w:rsidRPr="00451DB4">
        <w:rPr>
          <w:rFonts w:eastAsia="Calibri"/>
          <w:lang w:val="sr-Cyrl-CS"/>
        </w:rPr>
        <w:t>Синишу Малог</w:t>
      </w:r>
      <w:r w:rsidR="003C6CDC" w:rsidRPr="00451DB4">
        <w:rPr>
          <w:lang w:val="sr-Cyrl-CS"/>
        </w:rPr>
        <w:t>, потпредседника Владе и министра финансија,</w:t>
      </w:r>
      <w:r w:rsidRPr="00451DB4">
        <w:rPr>
          <w:lang w:val="sr-Cyrl-CS"/>
        </w:rPr>
        <w:t xml:space="preserve"> да у име Владе</w:t>
      </w:r>
      <w:r w:rsidR="003C6CDC" w:rsidRPr="00451DB4">
        <w:rPr>
          <w:lang w:val="sr-Cyrl-CS"/>
        </w:rPr>
        <w:t xml:space="preserve"> </w:t>
      </w:r>
      <w:r w:rsidR="00A37F0B" w:rsidRPr="00451DB4">
        <w:rPr>
          <w:lang w:val="sr-Cyrl-CS"/>
        </w:rPr>
        <w:t xml:space="preserve">као заступника Републике Србије, потпише предметни уговор. </w:t>
      </w:r>
      <w:r w:rsidR="001F76F5" w:rsidRPr="00451DB4">
        <w:rPr>
          <w:rFonts w:eastAsia="Calibri" w:cs="Arial"/>
          <w:lang w:val="sr-Cyrl-CS"/>
        </w:rPr>
        <w:t xml:space="preserve"> У међувремену је Банка сугерисала предлоге измене усвојеног Нацрта уговора о зајму, које нису материјалне већ техничке природе. Измене обухватају датум, односно годину потписивања уговора, датуме плаћања рата зајма на полугодишњем нивоу, </w:t>
      </w:r>
      <w:r w:rsidR="001F76F5" w:rsidRPr="00451DB4">
        <w:rPr>
          <w:lang w:val="sr-Cyrl-CS"/>
        </w:rPr>
        <w:t xml:space="preserve">први и последњи датум отплате главнице зајма, датум завршетка Пројекта и назив департмана и контакт мејл адресу Банке. </w:t>
      </w:r>
    </w:p>
    <w:p w14:paraId="77D9A140" w14:textId="749ED6F7" w:rsidR="003C6CDC" w:rsidRPr="00451DB4" w:rsidRDefault="001D110B" w:rsidP="00974481">
      <w:pPr>
        <w:suppressAutoHyphens/>
        <w:ind w:left="-450" w:firstLine="630"/>
        <w:jc w:val="both"/>
        <w:rPr>
          <w:lang w:val="sr-Cyrl-CS"/>
        </w:rPr>
      </w:pPr>
      <w:r w:rsidRPr="00451DB4">
        <w:rPr>
          <w:lang w:val="sr-Cyrl-CS"/>
        </w:rPr>
        <w:t>У складу са предложени</w:t>
      </w:r>
      <w:r w:rsidR="00332727" w:rsidRPr="00451DB4">
        <w:rPr>
          <w:lang w:val="sr-Cyrl-CS"/>
        </w:rPr>
        <w:t xml:space="preserve">м изменама Банке, </w:t>
      </w:r>
      <w:r w:rsidR="003C6CDC" w:rsidRPr="00451DB4">
        <w:rPr>
          <w:lang w:val="sr-Cyrl-CS"/>
        </w:rPr>
        <w:t>Закључком Владе 05 Број</w:t>
      </w:r>
      <w:r w:rsidR="00584D8C" w:rsidRPr="00451DB4">
        <w:rPr>
          <w:lang w:val="sr-Cyrl-CS"/>
        </w:rPr>
        <w:t>:</w:t>
      </w:r>
      <w:r w:rsidR="003C6CDC" w:rsidRPr="00451DB4">
        <w:rPr>
          <w:lang w:val="sr-Cyrl-CS"/>
        </w:rPr>
        <w:t xml:space="preserve"> 48-4818/2024 од 6. јуна 2024. године усвојен је нови текст Уговора о зајму Обновљиви извори енергије у системима даљинског грејања у Србији између Републике Србије и Европске банке за обнову и развој, Оперативни број 53021 и овлашћен је Синиша Мали, први потпредседник Владе и министар финансија, да у име Владе</w:t>
      </w:r>
      <w:r w:rsidR="00584D8C" w:rsidRPr="00451DB4">
        <w:rPr>
          <w:lang w:val="sr-Cyrl-CS"/>
        </w:rPr>
        <w:t>,</w:t>
      </w:r>
      <w:r w:rsidR="003C6CDC" w:rsidRPr="00451DB4">
        <w:rPr>
          <w:lang w:val="sr-Cyrl-CS"/>
        </w:rPr>
        <w:t xml:space="preserve"> као заступника Републике Србије</w:t>
      </w:r>
      <w:r w:rsidR="00584D8C" w:rsidRPr="00451DB4">
        <w:rPr>
          <w:lang w:val="sr-Cyrl-CS"/>
        </w:rPr>
        <w:t>,</w:t>
      </w:r>
      <w:r w:rsidR="003C6CDC" w:rsidRPr="00451DB4">
        <w:rPr>
          <w:lang w:val="sr-Cyrl-CS"/>
        </w:rPr>
        <w:t xml:space="preserve"> потпише предметни уговор. </w:t>
      </w:r>
    </w:p>
    <w:p w14:paraId="623054FD" w14:textId="67670FE5" w:rsidR="00974481" w:rsidRPr="00451DB4" w:rsidRDefault="00310AA3" w:rsidP="00974481">
      <w:pPr>
        <w:suppressAutoHyphens/>
        <w:ind w:left="-450" w:firstLine="63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 xml:space="preserve">Према одредбама Стандардних услова пословања од 5. новембра 2021. године, које Банка примењује у својој пословној политици и пракси код одобравања позајмица клијентима, </w:t>
      </w:r>
      <w:r w:rsidR="003C6CDC" w:rsidRPr="00451DB4">
        <w:rPr>
          <w:lang w:val="sr-Cyrl-CS"/>
        </w:rPr>
        <w:t>финансијски услови овог зајма су следећи</w:t>
      </w:r>
      <w:r w:rsidRPr="00451DB4">
        <w:rPr>
          <w:lang w:val="sr-Cyrl-CS"/>
        </w:rPr>
        <w:t>:</w:t>
      </w:r>
    </w:p>
    <w:p w14:paraId="1450B8CF" w14:textId="77777777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зајмопримац: Република Србија (преко Министарства рударства и енергетике);</w:t>
      </w:r>
    </w:p>
    <w:p w14:paraId="63204D69" w14:textId="77777777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планирани износ задужења 30.000.000 евра;</w:t>
      </w:r>
    </w:p>
    <w:p w14:paraId="30CF041C" w14:textId="2BD9ED3A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период расположивости три године од датума потписивања уговора, а очекује се да ће Прој</w:t>
      </w:r>
      <w:r w:rsidR="0030793B" w:rsidRPr="00451DB4">
        <w:rPr>
          <w:lang w:val="sr-Cyrl-CS"/>
        </w:rPr>
        <w:t>е</w:t>
      </w:r>
      <w:r w:rsidRPr="00451DB4">
        <w:rPr>
          <w:lang w:val="sr-Cyrl-CS"/>
        </w:rPr>
        <w:t>кат бити завршен до средине 2027. године;</w:t>
      </w:r>
    </w:p>
    <w:p w14:paraId="4C61700E" w14:textId="77777777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исплата средстава зајма у траншама, чији је минимални износ повлачења 200.000 евра;</w:t>
      </w:r>
    </w:p>
    <w:p w14:paraId="7B145915" w14:textId="60E8034D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период доспећа зајма од 15 година, при чему је први датум отплате 15. јуна 2027. године</w:t>
      </w:r>
      <w:r w:rsidR="0030793B" w:rsidRPr="00451DB4">
        <w:rPr>
          <w:lang w:val="sr-Cyrl-CS"/>
        </w:rPr>
        <w:t>,</w:t>
      </w:r>
      <w:r w:rsidRPr="00451DB4">
        <w:rPr>
          <w:lang w:val="sr-Cyrl-CS"/>
        </w:rPr>
        <w:t xml:space="preserve"> а последњи датум отплате зајма 15. јуна 2039. године;</w:t>
      </w:r>
    </w:p>
    <w:p w14:paraId="0DE4C798" w14:textId="77777777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датуми плаћања камате су 15. мај и 15. новембар сваке године;</w:t>
      </w:r>
    </w:p>
    <w:p w14:paraId="164BACAD" w14:textId="77777777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отплата зајма у 25 једнаких полугодишњих рата;</w:t>
      </w:r>
    </w:p>
    <w:p w14:paraId="3832C5C5" w14:textId="77777777" w:rsidR="003C6CDC" w:rsidRPr="00451DB4" w:rsidRDefault="00F623FF" w:rsidP="003C6CDC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предвиђена могућност превремене отплате, као и отказивања зајма у минималном износу од 1.000.000 евра;</w:t>
      </w:r>
    </w:p>
    <w:p w14:paraId="14C800F4" w14:textId="28310969" w:rsidR="003C6CDC" w:rsidRPr="00451DB4" w:rsidRDefault="003C6CDC" w:rsidP="003C6CDC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lastRenderedPageBreak/>
        <w:t>зајам подлеже варијабилној каматној стопи. Примена варијабилне стопе: шестомесечни EURIBOR увећан за фискну маржу од 1%. Зајмопримац може на цео или на било који део зајма који у том тренутку буде неотплаћен, одабрати да фиксира каматну стопи на тај део зајма;</w:t>
      </w:r>
    </w:p>
    <w:p w14:paraId="4ABFAA6B" w14:textId="77777777" w:rsidR="00974481" w:rsidRPr="00451DB4" w:rsidRDefault="00F623FF" w:rsidP="00974481">
      <w:pPr>
        <w:pStyle w:val="ListParagraph"/>
        <w:numPr>
          <w:ilvl w:val="0"/>
          <w:numId w:val="21"/>
        </w:numPr>
        <w:suppressAutoHyphens/>
        <w:ind w:left="54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провизија на неповучени део зајма износи 0,5% на годишњем нивоу;</w:t>
      </w:r>
    </w:p>
    <w:p w14:paraId="61B17A3D" w14:textId="48A7646B" w:rsidR="00261FA2" w:rsidRPr="00451DB4" w:rsidRDefault="00F623FF" w:rsidP="002C7C7C">
      <w:pPr>
        <w:pStyle w:val="ListParagraph"/>
        <w:numPr>
          <w:ilvl w:val="0"/>
          <w:numId w:val="21"/>
        </w:numPr>
        <w:suppressAutoHyphens/>
        <w:spacing w:after="240"/>
        <w:ind w:left="547"/>
        <w:contextualSpacing w:val="0"/>
        <w:jc w:val="both"/>
        <w:rPr>
          <w:rFonts w:eastAsia="Calibri" w:cs="Arial"/>
          <w:lang w:val="sr-Cyrl-CS"/>
        </w:rPr>
      </w:pPr>
      <w:r w:rsidRPr="00451DB4">
        <w:rPr>
          <w:lang w:val="sr-Cyrl-CS"/>
        </w:rPr>
        <w:t>уписна провизија по стопи од 1% укупног износа зајма (300.000 евра) плаћа се Банци једнократно из средстава одобреног зајма</w:t>
      </w:r>
      <w:r w:rsidR="00345EC1" w:rsidRPr="00451DB4">
        <w:rPr>
          <w:lang w:val="sr-Cyrl-CS"/>
        </w:rPr>
        <w:t>.</w:t>
      </w:r>
    </w:p>
    <w:p w14:paraId="65DF58C3" w14:textId="4BF42D27" w:rsidR="00310AA3" w:rsidRPr="00451DB4" w:rsidRDefault="003C6CDC" w:rsidP="001D110B">
      <w:pPr>
        <w:spacing w:after="360"/>
        <w:ind w:left="-446" w:right="29" w:firstLine="626"/>
        <w:jc w:val="both"/>
        <w:rPr>
          <w:lang w:val="sr-Cyrl-CS"/>
        </w:rPr>
      </w:pPr>
      <w:r w:rsidRPr="00451DB4">
        <w:rPr>
          <w:rFonts w:eastAsia="Calibri" w:cs="Arial"/>
          <w:lang w:val="sr-Cyrl-CS"/>
        </w:rPr>
        <w:t xml:space="preserve">Резултат реализације Пројекта би било испоручење </w:t>
      </w:r>
      <w:r w:rsidR="003A4A0F" w:rsidRPr="00451DB4">
        <w:rPr>
          <w:lang w:val="sr-Cyrl-CS"/>
        </w:rPr>
        <w:t xml:space="preserve">115 GWh топлотне енергије из обновљивих извора енергије и додатно </w:t>
      </w:r>
      <w:r w:rsidRPr="00451DB4">
        <w:rPr>
          <w:lang w:val="sr-Cyrl-CS"/>
        </w:rPr>
        <w:t>смањење</w:t>
      </w:r>
      <w:r w:rsidR="003A4A0F" w:rsidRPr="00451DB4">
        <w:rPr>
          <w:lang w:val="sr-Cyrl-CS"/>
        </w:rPr>
        <w:t xml:space="preserve"> 61 GWh примарне енергије имплементацијо</w:t>
      </w:r>
      <w:r w:rsidR="00974481" w:rsidRPr="00451DB4">
        <w:rPr>
          <w:lang w:val="sr-Cyrl-CS"/>
        </w:rPr>
        <w:t>м мера енергетске ефикасности шт</w:t>
      </w:r>
      <w:r w:rsidR="003A4A0F" w:rsidRPr="00451DB4">
        <w:rPr>
          <w:lang w:val="sr-Cyrl-CS"/>
        </w:rPr>
        <w:t>о представља око 3,3% укупно испоручене топлотне енергије система даљинског грејања у Србији (6.300 GWh). Топлотна енергија произведена из обновљив</w:t>
      </w:r>
      <w:r w:rsidRPr="00451DB4">
        <w:rPr>
          <w:lang w:val="sr-Cyrl-CS"/>
        </w:rPr>
        <w:t>и</w:t>
      </w:r>
      <w:r w:rsidR="003A4A0F" w:rsidRPr="00451DB4">
        <w:rPr>
          <w:lang w:val="sr-Cyrl-CS"/>
        </w:rPr>
        <w:t>х извора енергије би са садашњих 95 GWh била увећана на 210 GWh. Такође, Пројекат</w:t>
      </w:r>
      <w:r w:rsidR="00974481" w:rsidRPr="00451DB4">
        <w:rPr>
          <w:lang w:val="sr-Cyrl-CS"/>
        </w:rPr>
        <w:t xml:space="preserve"> би као резултат имао и смањење</w:t>
      </w:r>
      <w:r w:rsidR="003A4A0F" w:rsidRPr="00451DB4">
        <w:rPr>
          <w:lang w:val="sr-Cyrl-CS"/>
        </w:rPr>
        <w:t xml:space="preserve"> емисије </w:t>
      </w:r>
      <w:r w:rsidR="00974481" w:rsidRPr="00451DB4">
        <w:rPr>
          <w:lang w:val="sr-Cyrl-CS"/>
        </w:rPr>
        <w:t>CO₂ за 14.600 t</w:t>
      </w:r>
      <w:r w:rsidR="003A4A0F" w:rsidRPr="00451DB4">
        <w:rPr>
          <w:lang w:val="sr-Cyrl-CS"/>
        </w:rPr>
        <w:t xml:space="preserve"> годишње.</w:t>
      </w:r>
    </w:p>
    <w:p w14:paraId="43C54079" w14:textId="7678699D" w:rsidR="00310AA3" w:rsidRPr="00451DB4" w:rsidRDefault="00261FA2" w:rsidP="001D110B">
      <w:pPr>
        <w:pStyle w:val="Default"/>
        <w:spacing w:after="160"/>
        <w:ind w:left="630" w:right="29" w:hanging="450"/>
        <w:jc w:val="both"/>
        <w:rPr>
          <w:rFonts w:ascii="Times New Roman" w:hAnsi="Times New Roman" w:cs="Times New Roman"/>
          <w:color w:val="auto"/>
          <w:lang w:val="sr-Cyrl-CS"/>
        </w:rPr>
      </w:pPr>
      <w:r w:rsidRPr="00451DB4">
        <w:rPr>
          <w:rFonts w:ascii="Times New Roman" w:hAnsi="Times New Roman" w:cs="Times New Roman"/>
          <w:color w:val="auto"/>
          <w:lang w:val="sr-Cyrl-CS"/>
        </w:rPr>
        <w:t>III.</w:t>
      </w:r>
      <w:r w:rsidRPr="00451DB4">
        <w:rPr>
          <w:rFonts w:ascii="Times New Roman" w:hAnsi="Times New Roman" w:cs="Times New Roman"/>
          <w:color w:val="auto"/>
          <w:lang w:val="sr-Cyrl-CS"/>
        </w:rPr>
        <w:tab/>
      </w:r>
      <w:r w:rsidR="00310AA3" w:rsidRPr="00451DB4">
        <w:rPr>
          <w:rFonts w:ascii="Times New Roman" w:hAnsi="Times New Roman" w:cs="Times New Roman"/>
          <w:color w:val="auto"/>
          <w:lang w:val="sr-Cyrl-CS"/>
        </w:rPr>
        <w:t xml:space="preserve">ОБЈАШЊЕЊЕ ОСНОВНИХ ПРАВНИХ </w:t>
      </w:r>
      <w:r w:rsidR="00345EC1" w:rsidRPr="00451DB4">
        <w:rPr>
          <w:rFonts w:ascii="Times New Roman" w:hAnsi="Times New Roman" w:cs="Times New Roman"/>
          <w:color w:val="auto"/>
          <w:lang w:val="sr-Cyrl-CS"/>
        </w:rPr>
        <w:t>ИНСТИТУТА И ПОЈЕДИНАЧНИХ РЕШЕЊА</w:t>
      </w:r>
    </w:p>
    <w:p w14:paraId="7A419074" w14:textId="70F4CC76" w:rsidR="00261FA2" w:rsidRPr="00451DB4" w:rsidRDefault="00310AA3" w:rsidP="001D110B">
      <w:pPr>
        <w:pStyle w:val="Default"/>
        <w:ind w:left="-540" w:right="29"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451DB4">
        <w:rPr>
          <w:rFonts w:ascii="Times New Roman" w:hAnsi="Times New Roman" w:cs="Times New Roman"/>
          <w:color w:val="auto"/>
          <w:lang w:val="sr-Cyrl-CS"/>
        </w:rPr>
        <w:t xml:space="preserve">Одредбом члана 1. </w:t>
      </w:r>
      <w:r w:rsidR="0030793B" w:rsidRPr="00451DB4">
        <w:rPr>
          <w:rFonts w:ascii="Times New Roman" w:hAnsi="Times New Roman" w:cs="Times New Roman"/>
          <w:color w:val="auto"/>
          <w:lang w:val="sr-Cyrl-CS"/>
        </w:rPr>
        <w:t>овог</w:t>
      </w:r>
      <w:r w:rsidRPr="00451DB4">
        <w:rPr>
          <w:rFonts w:ascii="Times New Roman" w:hAnsi="Times New Roman" w:cs="Times New Roman"/>
          <w:color w:val="auto"/>
          <w:lang w:val="sr-Cyrl-CS"/>
        </w:rPr>
        <w:t xml:space="preserve"> закона предвиђа се потврђивање </w:t>
      </w:r>
      <w:r w:rsidR="001254B3" w:rsidRPr="00451DB4">
        <w:rPr>
          <w:rFonts w:ascii="Times New Roman" w:hAnsi="Times New Roman" w:cs="Times New Roman"/>
          <w:color w:val="auto"/>
          <w:lang w:val="sr-Cyrl-CS"/>
        </w:rPr>
        <w:t>Уговорa</w:t>
      </w:r>
      <w:r w:rsidR="00341A1C" w:rsidRPr="00451DB4">
        <w:rPr>
          <w:rFonts w:ascii="Times New Roman" w:hAnsi="Times New Roman" w:cs="Times New Roman"/>
          <w:color w:val="auto"/>
          <w:lang w:val="sr-Cyrl-CS"/>
        </w:rPr>
        <w:t xml:space="preserve"> о зајму </w:t>
      </w:r>
      <w:r w:rsidR="001254B3" w:rsidRPr="00451DB4">
        <w:rPr>
          <w:rFonts w:ascii="Times New Roman" w:hAnsi="Times New Roman" w:cs="Times New Roman"/>
          <w:color w:val="auto"/>
          <w:lang w:val="sr-Cyrl-CS"/>
        </w:rPr>
        <w:t>Обновљиви извори енергије у системима даљинског грејања у Србији између Републике Србије и Европске банке за обнову и развој, Оперативни број 53021</w:t>
      </w:r>
      <w:r w:rsidR="001254B3" w:rsidRPr="00451DB4">
        <w:rPr>
          <w:rFonts w:ascii="Times New Roman" w:eastAsia="SimSun" w:hAnsi="Times New Roman" w:cs="Times New Roman"/>
          <w:color w:val="auto"/>
          <w:lang w:val="sr-Cyrl-CS" w:eastAsia="zh-CN"/>
        </w:rPr>
        <w:t xml:space="preserve">, који је потписан </w:t>
      </w:r>
      <w:r w:rsidR="001254B3" w:rsidRPr="00451DB4">
        <w:rPr>
          <w:rFonts w:ascii="Times New Roman" w:hAnsi="Times New Roman" w:cs="Times New Roman"/>
          <w:color w:val="auto"/>
          <w:lang w:val="sr-Cyrl-CS"/>
        </w:rPr>
        <w:t>9. јула 2024. године у Београду, у оригиналу на енглеском језику.</w:t>
      </w:r>
    </w:p>
    <w:p w14:paraId="5ED84AA6" w14:textId="200CE3AB" w:rsidR="00261FA2" w:rsidRPr="00451DB4" w:rsidRDefault="00310AA3" w:rsidP="001D110B">
      <w:pPr>
        <w:pStyle w:val="Default"/>
        <w:ind w:left="-540" w:right="29"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451DB4">
        <w:rPr>
          <w:rFonts w:ascii="Times New Roman" w:hAnsi="Times New Roman" w:cs="Times New Roman"/>
          <w:color w:val="auto"/>
          <w:lang w:val="sr-Cyrl-CS"/>
        </w:rPr>
        <w:t xml:space="preserve">Одредба члана 2. </w:t>
      </w:r>
      <w:r w:rsidR="0030793B" w:rsidRPr="00451DB4">
        <w:rPr>
          <w:rFonts w:ascii="Times New Roman" w:hAnsi="Times New Roman" w:cs="Times New Roman"/>
          <w:color w:val="auto"/>
          <w:lang w:val="sr-Cyrl-CS"/>
        </w:rPr>
        <w:t>овог</w:t>
      </w:r>
      <w:r w:rsidR="005C65D2" w:rsidRPr="00451DB4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51DB4">
        <w:rPr>
          <w:rFonts w:ascii="Times New Roman" w:hAnsi="Times New Roman" w:cs="Times New Roman"/>
          <w:color w:val="auto"/>
          <w:lang w:val="sr-Cyrl-CS"/>
        </w:rPr>
        <w:t xml:space="preserve">закона садржи текст </w:t>
      </w:r>
      <w:r w:rsidR="00511150" w:rsidRPr="00451DB4">
        <w:rPr>
          <w:rFonts w:ascii="Times New Roman" w:hAnsi="Times New Roman" w:cs="Times New Roman"/>
          <w:color w:val="auto"/>
          <w:lang w:val="sr-Cyrl-CS"/>
        </w:rPr>
        <w:t xml:space="preserve">Уговора о зајму </w:t>
      </w:r>
      <w:r w:rsidR="00C24FD9" w:rsidRPr="00451DB4">
        <w:rPr>
          <w:rFonts w:ascii="Times New Roman" w:hAnsi="Times New Roman" w:cs="Times New Roman"/>
          <w:color w:val="auto"/>
          <w:lang w:val="sr-Cyrl-CS"/>
        </w:rPr>
        <w:t>Обновљиви извори енергије у системима даљинског грејања у Србији између Републике Србије и Европске банке за обнову и развој, Оперативни број 53021</w:t>
      </w:r>
      <w:r w:rsidRPr="00451DB4">
        <w:rPr>
          <w:rFonts w:ascii="Times New Roman" w:hAnsi="Times New Roman" w:cs="Times New Roman"/>
          <w:color w:val="auto"/>
          <w:lang w:val="sr-Cyrl-CS"/>
        </w:rPr>
        <w:t xml:space="preserve">, у оригиналу на енглеском </w:t>
      </w:r>
      <w:r w:rsidR="0030793B" w:rsidRPr="00451DB4">
        <w:rPr>
          <w:rFonts w:ascii="Times New Roman" w:hAnsi="Times New Roman" w:cs="Times New Roman"/>
          <w:color w:val="auto"/>
          <w:lang w:val="sr-Cyrl-CS"/>
        </w:rPr>
        <w:t xml:space="preserve">језику </w:t>
      </w:r>
      <w:r w:rsidRPr="00451DB4">
        <w:rPr>
          <w:rFonts w:ascii="Times New Roman" w:hAnsi="Times New Roman" w:cs="Times New Roman"/>
          <w:color w:val="auto"/>
          <w:lang w:val="sr-Cyrl-CS"/>
        </w:rPr>
        <w:t xml:space="preserve">и </w:t>
      </w:r>
      <w:r w:rsidR="00412DA6" w:rsidRPr="00451DB4">
        <w:rPr>
          <w:rFonts w:ascii="Times New Roman" w:hAnsi="Times New Roman" w:cs="Times New Roman"/>
          <w:color w:val="auto"/>
          <w:lang w:val="sr-Cyrl-CS"/>
        </w:rPr>
        <w:t xml:space="preserve">у </w:t>
      </w:r>
      <w:r w:rsidRPr="00451DB4">
        <w:rPr>
          <w:rFonts w:ascii="Times New Roman" w:hAnsi="Times New Roman" w:cs="Times New Roman"/>
          <w:color w:val="auto"/>
          <w:lang w:val="sr-Cyrl-CS"/>
        </w:rPr>
        <w:t xml:space="preserve">преводу на српски језик. </w:t>
      </w:r>
    </w:p>
    <w:p w14:paraId="72C89D42" w14:textId="58E5FD1B" w:rsidR="00310AA3" w:rsidRPr="00451DB4" w:rsidRDefault="0030793B" w:rsidP="001D110B">
      <w:pPr>
        <w:pStyle w:val="Default"/>
        <w:spacing w:after="360"/>
        <w:ind w:left="-547" w:right="29"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451DB4">
        <w:rPr>
          <w:rFonts w:ascii="Times New Roman" w:hAnsi="Times New Roman" w:cs="Times New Roman"/>
          <w:color w:val="auto"/>
          <w:lang w:val="sr-Cyrl-CS"/>
        </w:rPr>
        <w:t>Одредбом</w:t>
      </w:r>
      <w:r w:rsidR="00310AA3" w:rsidRPr="00451DB4">
        <w:rPr>
          <w:rFonts w:ascii="Times New Roman" w:hAnsi="Times New Roman" w:cs="Times New Roman"/>
          <w:color w:val="auto"/>
          <w:lang w:val="sr-Cyrl-CS"/>
        </w:rPr>
        <w:t xml:space="preserve"> члана 3. уређује с</w:t>
      </w:r>
      <w:r w:rsidR="00345EC1" w:rsidRPr="00451DB4">
        <w:rPr>
          <w:rFonts w:ascii="Times New Roman" w:hAnsi="Times New Roman" w:cs="Times New Roman"/>
          <w:color w:val="auto"/>
          <w:lang w:val="sr-Cyrl-CS"/>
        </w:rPr>
        <w:t>е ступање на снагу овог закона.</w:t>
      </w:r>
    </w:p>
    <w:p w14:paraId="34168D26" w14:textId="782C8176" w:rsidR="00310AA3" w:rsidRPr="00451DB4" w:rsidRDefault="00261FA2" w:rsidP="00981637">
      <w:pPr>
        <w:pStyle w:val="Default"/>
        <w:spacing w:after="160"/>
        <w:ind w:left="630" w:right="29" w:hanging="450"/>
        <w:jc w:val="both"/>
        <w:rPr>
          <w:rFonts w:ascii="Times New Roman" w:hAnsi="Times New Roman" w:cs="Times New Roman"/>
          <w:color w:val="auto"/>
          <w:lang w:val="sr-Cyrl-CS"/>
        </w:rPr>
      </w:pPr>
      <w:r w:rsidRPr="00451DB4">
        <w:rPr>
          <w:rFonts w:ascii="Times New Roman" w:hAnsi="Times New Roman" w:cs="Times New Roman"/>
          <w:color w:val="auto"/>
          <w:lang w:val="sr-Cyrl-CS"/>
        </w:rPr>
        <w:t>IV.</w:t>
      </w:r>
      <w:r w:rsidRPr="00451DB4">
        <w:rPr>
          <w:rFonts w:ascii="Times New Roman" w:hAnsi="Times New Roman" w:cs="Times New Roman"/>
          <w:color w:val="auto"/>
          <w:lang w:val="sr-Cyrl-CS"/>
        </w:rPr>
        <w:tab/>
      </w:r>
      <w:r w:rsidR="00310AA3" w:rsidRPr="00451DB4">
        <w:rPr>
          <w:rFonts w:ascii="Times New Roman" w:hAnsi="Times New Roman" w:cs="Times New Roman"/>
          <w:color w:val="auto"/>
          <w:lang w:val="sr-Cyrl-CS"/>
        </w:rPr>
        <w:t>ФИНАНСИЈСКЕ ОБАВЕЗЕ И ПРОЦЕНА ФИНАНСИЈСКИХ СРЕДСТАВА КОЈА НАСТАЈУ ИЗВРШАВАЊЕМ ЗАКОНА</w:t>
      </w:r>
    </w:p>
    <w:p w14:paraId="45BA7E42" w14:textId="38478B26" w:rsidR="00726477" w:rsidRPr="00451DB4" w:rsidRDefault="00310AA3" w:rsidP="00261FA2">
      <w:pPr>
        <w:pStyle w:val="Default"/>
        <w:ind w:firstLine="180"/>
        <w:jc w:val="both"/>
        <w:rPr>
          <w:rFonts w:ascii="Times New Roman" w:hAnsi="Times New Roman" w:cs="Times New Roman"/>
          <w:color w:val="auto"/>
          <w:lang w:val="sr-Cyrl-CS"/>
        </w:rPr>
      </w:pPr>
      <w:r w:rsidRPr="00451DB4">
        <w:rPr>
          <w:rFonts w:ascii="Times New Roman" w:hAnsi="Times New Roman" w:cs="Times New Roman"/>
          <w:color w:val="auto"/>
          <w:lang w:val="sr-Cyrl-CS"/>
        </w:rPr>
        <w:t>За спровођење овог закона обезбеђиваће се сред</w:t>
      </w:r>
      <w:r w:rsidR="00345EC1" w:rsidRPr="00451DB4">
        <w:rPr>
          <w:rFonts w:ascii="Times New Roman" w:hAnsi="Times New Roman" w:cs="Times New Roman"/>
          <w:color w:val="auto"/>
          <w:lang w:val="sr-Cyrl-CS"/>
        </w:rPr>
        <w:t>ства у буџету Републике Србије.</w:t>
      </w:r>
    </w:p>
    <w:sectPr w:rsidR="00726477" w:rsidRPr="00451DB4" w:rsidSect="000C67AF">
      <w:headerReference w:type="even" r:id="rId8"/>
      <w:headerReference w:type="default" r:id="rId9"/>
      <w:footerReference w:type="even" r:id="rId10"/>
      <w:pgSz w:w="11909" w:h="16834" w:code="9"/>
      <w:pgMar w:top="1440" w:right="1440" w:bottom="1440" w:left="171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33CEE" w14:textId="77777777" w:rsidR="00F73F15" w:rsidRDefault="00F73F15">
      <w:r>
        <w:separator/>
      </w:r>
    </w:p>
  </w:endnote>
  <w:endnote w:type="continuationSeparator" w:id="0">
    <w:p w14:paraId="5CB53CF9" w14:textId="77777777" w:rsidR="00F73F15" w:rsidRDefault="00F7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163A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7082B0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18E1" w14:textId="77777777" w:rsidR="00F73F15" w:rsidRDefault="00F73F15">
      <w:r>
        <w:separator/>
      </w:r>
    </w:p>
  </w:footnote>
  <w:footnote w:type="continuationSeparator" w:id="0">
    <w:p w14:paraId="4604B951" w14:textId="77777777" w:rsidR="00F73F15" w:rsidRDefault="00F73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25EA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E552D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0EFC" w14:textId="7FC650B9"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4D8C">
      <w:rPr>
        <w:rStyle w:val="PageNumber"/>
        <w:noProof/>
      </w:rPr>
      <w:t>3</w:t>
    </w:r>
    <w:r>
      <w:rPr>
        <w:rStyle w:val="PageNumber"/>
      </w:rPr>
      <w:fldChar w:fldCharType="end"/>
    </w:r>
  </w:p>
  <w:p w14:paraId="5659ACCB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69AF"/>
    <w:multiLevelType w:val="hybridMultilevel"/>
    <w:tmpl w:val="9566F45A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7D07"/>
    <w:multiLevelType w:val="hybridMultilevel"/>
    <w:tmpl w:val="9530FFEC"/>
    <w:lvl w:ilvl="0" w:tplc="DD5814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83853"/>
    <w:multiLevelType w:val="hybridMultilevel"/>
    <w:tmpl w:val="00BEC4A6"/>
    <w:lvl w:ilvl="0" w:tplc="DD5814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3F00A9"/>
    <w:multiLevelType w:val="hybridMultilevel"/>
    <w:tmpl w:val="8A88244A"/>
    <w:lvl w:ilvl="0" w:tplc="8FE27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0926"/>
    <w:multiLevelType w:val="hybridMultilevel"/>
    <w:tmpl w:val="2A10EE16"/>
    <w:lvl w:ilvl="0" w:tplc="DD581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3" w15:restartNumberingAfterBreak="0">
    <w:nsid w:val="45E36625"/>
    <w:multiLevelType w:val="hybridMultilevel"/>
    <w:tmpl w:val="DD6C2F20"/>
    <w:lvl w:ilvl="0" w:tplc="54A240B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7107CD4"/>
    <w:multiLevelType w:val="hybridMultilevel"/>
    <w:tmpl w:val="55AAF58E"/>
    <w:lvl w:ilvl="0" w:tplc="DD5814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AD16D44"/>
    <w:multiLevelType w:val="hybridMultilevel"/>
    <w:tmpl w:val="1840B348"/>
    <w:lvl w:ilvl="0" w:tplc="DD581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0FA4C9B"/>
    <w:multiLevelType w:val="hybridMultilevel"/>
    <w:tmpl w:val="B358C60E"/>
    <w:lvl w:ilvl="0" w:tplc="DD581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D581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FB53EB"/>
    <w:multiLevelType w:val="hybridMultilevel"/>
    <w:tmpl w:val="64883A62"/>
    <w:lvl w:ilvl="0" w:tplc="DD581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8"/>
  </w:num>
  <w:num w:numId="6">
    <w:abstractNumId w:val="7"/>
  </w:num>
  <w:num w:numId="7">
    <w:abstractNumId w:val="11"/>
  </w:num>
  <w:num w:numId="8">
    <w:abstractNumId w:val="5"/>
  </w:num>
  <w:num w:numId="9">
    <w:abstractNumId w:val="10"/>
  </w:num>
  <w:num w:numId="10">
    <w:abstractNumId w:val="2"/>
  </w:num>
  <w:num w:numId="11">
    <w:abstractNumId w:val="15"/>
  </w:num>
  <w:num w:numId="12">
    <w:abstractNumId w:val="12"/>
  </w:num>
  <w:num w:numId="13">
    <w:abstractNumId w:val="4"/>
  </w:num>
  <w:num w:numId="14">
    <w:abstractNumId w:val="19"/>
  </w:num>
  <w:num w:numId="15">
    <w:abstractNumId w:val="14"/>
  </w:num>
  <w:num w:numId="16">
    <w:abstractNumId w:val="0"/>
  </w:num>
  <w:num w:numId="17">
    <w:abstractNumId w:val="6"/>
  </w:num>
  <w:num w:numId="18">
    <w:abstractNumId w:val="17"/>
  </w:num>
  <w:num w:numId="19">
    <w:abstractNumId w:val="3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3B44"/>
    <w:rsid w:val="00032B9A"/>
    <w:rsid w:val="0003766A"/>
    <w:rsid w:val="000437FA"/>
    <w:rsid w:val="00056385"/>
    <w:rsid w:val="00062F06"/>
    <w:rsid w:val="000632D9"/>
    <w:rsid w:val="00064108"/>
    <w:rsid w:val="000821BE"/>
    <w:rsid w:val="00082731"/>
    <w:rsid w:val="000828FE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2C9E"/>
    <w:rsid w:val="000C4C98"/>
    <w:rsid w:val="000C4E82"/>
    <w:rsid w:val="000C67AF"/>
    <w:rsid w:val="000D143F"/>
    <w:rsid w:val="000D421F"/>
    <w:rsid w:val="000E05B7"/>
    <w:rsid w:val="000E77B9"/>
    <w:rsid w:val="00103B05"/>
    <w:rsid w:val="00113ACC"/>
    <w:rsid w:val="0011444A"/>
    <w:rsid w:val="00117CB4"/>
    <w:rsid w:val="00124AC9"/>
    <w:rsid w:val="001254B3"/>
    <w:rsid w:val="00126325"/>
    <w:rsid w:val="00137165"/>
    <w:rsid w:val="00144767"/>
    <w:rsid w:val="00144B23"/>
    <w:rsid w:val="00147749"/>
    <w:rsid w:val="00153626"/>
    <w:rsid w:val="001667F5"/>
    <w:rsid w:val="0017351E"/>
    <w:rsid w:val="001A3B02"/>
    <w:rsid w:val="001A6A09"/>
    <w:rsid w:val="001A7148"/>
    <w:rsid w:val="001A77EC"/>
    <w:rsid w:val="001B4712"/>
    <w:rsid w:val="001B547D"/>
    <w:rsid w:val="001B66FD"/>
    <w:rsid w:val="001C546D"/>
    <w:rsid w:val="001C5E2D"/>
    <w:rsid w:val="001D110B"/>
    <w:rsid w:val="001E18F2"/>
    <w:rsid w:val="001E1C8B"/>
    <w:rsid w:val="001E3AA3"/>
    <w:rsid w:val="001E418E"/>
    <w:rsid w:val="001E7107"/>
    <w:rsid w:val="001F1228"/>
    <w:rsid w:val="001F1945"/>
    <w:rsid w:val="001F545C"/>
    <w:rsid w:val="001F76F5"/>
    <w:rsid w:val="00200403"/>
    <w:rsid w:val="00203259"/>
    <w:rsid w:val="00204A89"/>
    <w:rsid w:val="002052E3"/>
    <w:rsid w:val="00207554"/>
    <w:rsid w:val="00211033"/>
    <w:rsid w:val="002154D9"/>
    <w:rsid w:val="0022669F"/>
    <w:rsid w:val="00226DC6"/>
    <w:rsid w:val="00241C0E"/>
    <w:rsid w:val="00243DD8"/>
    <w:rsid w:val="00243FBA"/>
    <w:rsid w:val="00244B9E"/>
    <w:rsid w:val="00253453"/>
    <w:rsid w:val="00255BA5"/>
    <w:rsid w:val="0025659C"/>
    <w:rsid w:val="0025742D"/>
    <w:rsid w:val="00260196"/>
    <w:rsid w:val="00261FA2"/>
    <w:rsid w:val="00270011"/>
    <w:rsid w:val="0027008C"/>
    <w:rsid w:val="00272201"/>
    <w:rsid w:val="00281206"/>
    <w:rsid w:val="00282662"/>
    <w:rsid w:val="00282F56"/>
    <w:rsid w:val="00286C70"/>
    <w:rsid w:val="00291078"/>
    <w:rsid w:val="002912F5"/>
    <w:rsid w:val="002A19F2"/>
    <w:rsid w:val="002A2805"/>
    <w:rsid w:val="002C140C"/>
    <w:rsid w:val="002C7C7C"/>
    <w:rsid w:val="002D15DA"/>
    <w:rsid w:val="002D3219"/>
    <w:rsid w:val="002E2A9D"/>
    <w:rsid w:val="002F1750"/>
    <w:rsid w:val="0030234C"/>
    <w:rsid w:val="00302F02"/>
    <w:rsid w:val="00305959"/>
    <w:rsid w:val="0030793B"/>
    <w:rsid w:val="00310AA3"/>
    <w:rsid w:val="00313C37"/>
    <w:rsid w:val="003151AD"/>
    <w:rsid w:val="00316AB7"/>
    <w:rsid w:val="00321404"/>
    <w:rsid w:val="00321414"/>
    <w:rsid w:val="003234C8"/>
    <w:rsid w:val="00332727"/>
    <w:rsid w:val="00336B9C"/>
    <w:rsid w:val="00341A1C"/>
    <w:rsid w:val="00344F7E"/>
    <w:rsid w:val="00345EC1"/>
    <w:rsid w:val="00353B84"/>
    <w:rsid w:val="00360B99"/>
    <w:rsid w:val="003627B1"/>
    <w:rsid w:val="0037221F"/>
    <w:rsid w:val="00375309"/>
    <w:rsid w:val="0038219E"/>
    <w:rsid w:val="00384EA3"/>
    <w:rsid w:val="00387AD2"/>
    <w:rsid w:val="003A4A0F"/>
    <w:rsid w:val="003B34BB"/>
    <w:rsid w:val="003C0CD0"/>
    <w:rsid w:val="003C0D13"/>
    <w:rsid w:val="003C16D5"/>
    <w:rsid w:val="003C2142"/>
    <w:rsid w:val="003C33C4"/>
    <w:rsid w:val="003C6CDC"/>
    <w:rsid w:val="003D22DD"/>
    <w:rsid w:val="003D5D3E"/>
    <w:rsid w:val="003D6DBA"/>
    <w:rsid w:val="003E6854"/>
    <w:rsid w:val="003E6BA6"/>
    <w:rsid w:val="003F7B23"/>
    <w:rsid w:val="0040098B"/>
    <w:rsid w:val="0040226C"/>
    <w:rsid w:val="004120E0"/>
    <w:rsid w:val="00412DA6"/>
    <w:rsid w:val="0041332A"/>
    <w:rsid w:val="00415142"/>
    <w:rsid w:val="00422FD0"/>
    <w:rsid w:val="00423BF8"/>
    <w:rsid w:val="00451DB4"/>
    <w:rsid w:val="0045659A"/>
    <w:rsid w:val="004651F6"/>
    <w:rsid w:val="00470AE5"/>
    <w:rsid w:val="00475346"/>
    <w:rsid w:val="00475C98"/>
    <w:rsid w:val="00483A90"/>
    <w:rsid w:val="00485D86"/>
    <w:rsid w:val="004A33F0"/>
    <w:rsid w:val="004A3461"/>
    <w:rsid w:val="004B0478"/>
    <w:rsid w:val="004B480C"/>
    <w:rsid w:val="004B4959"/>
    <w:rsid w:val="004C22DD"/>
    <w:rsid w:val="004D60EC"/>
    <w:rsid w:val="004E299B"/>
    <w:rsid w:val="004E689B"/>
    <w:rsid w:val="004F7E71"/>
    <w:rsid w:val="0050214C"/>
    <w:rsid w:val="00507384"/>
    <w:rsid w:val="00507842"/>
    <w:rsid w:val="00511150"/>
    <w:rsid w:val="0051369A"/>
    <w:rsid w:val="0051653A"/>
    <w:rsid w:val="005233EB"/>
    <w:rsid w:val="00525648"/>
    <w:rsid w:val="00525E17"/>
    <w:rsid w:val="00526BD7"/>
    <w:rsid w:val="00527B40"/>
    <w:rsid w:val="005330EB"/>
    <w:rsid w:val="00535EB8"/>
    <w:rsid w:val="00542F03"/>
    <w:rsid w:val="00543111"/>
    <w:rsid w:val="00543279"/>
    <w:rsid w:val="005445A7"/>
    <w:rsid w:val="00544F03"/>
    <w:rsid w:val="00547727"/>
    <w:rsid w:val="005532A5"/>
    <w:rsid w:val="00553A9A"/>
    <w:rsid w:val="0056231B"/>
    <w:rsid w:val="00562EF5"/>
    <w:rsid w:val="00564468"/>
    <w:rsid w:val="005667F8"/>
    <w:rsid w:val="00572EFC"/>
    <w:rsid w:val="005744F4"/>
    <w:rsid w:val="005759C0"/>
    <w:rsid w:val="00584A3D"/>
    <w:rsid w:val="00584D8C"/>
    <w:rsid w:val="00586566"/>
    <w:rsid w:val="00590734"/>
    <w:rsid w:val="005937ED"/>
    <w:rsid w:val="00596B97"/>
    <w:rsid w:val="005A224A"/>
    <w:rsid w:val="005A62CD"/>
    <w:rsid w:val="005B528A"/>
    <w:rsid w:val="005B7034"/>
    <w:rsid w:val="005B78AF"/>
    <w:rsid w:val="005C0446"/>
    <w:rsid w:val="005C442E"/>
    <w:rsid w:val="005C65D2"/>
    <w:rsid w:val="005C77BF"/>
    <w:rsid w:val="005D0A0B"/>
    <w:rsid w:val="005D2EA4"/>
    <w:rsid w:val="005D4E8E"/>
    <w:rsid w:val="005F3A87"/>
    <w:rsid w:val="005F7752"/>
    <w:rsid w:val="00604F72"/>
    <w:rsid w:val="00606517"/>
    <w:rsid w:val="00612F27"/>
    <w:rsid w:val="006130E2"/>
    <w:rsid w:val="00621F25"/>
    <w:rsid w:val="00623CB6"/>
    <w:rsid w:val="00624117"/>
    <w:rsid w:val="0063382D"/>
    <w:rsid w:val="006436B8"/>
    <w:rsid w:val="0064720E"/>
    <w:rsid w:val="00654444"/>
    <w:rsid w:val="006610A8"/>
    <w:rsid w:val="006655D8"/>
    <w:rsid w:val="00667965"/>
    <w:rsid w:val="00671FF1"/>
    <w:rsid w:val="006770AF"/>
    <w:rsid w:val="006816A4"/>
    <w:rsid w:val="00682966"/>
    <w:rsid w:val="0069053B"/>
    <w:rsid w:val="00692046"/>
    <w:rsid w:val="0069359B"/>
    <w:rsid w:val="006941D5"/>
    <w:rsid w:val="00695345"/>
    <w:rsid w:val="006961E3"/>
    <w:rsid w:val="006A10AF"/>
    <w:rsid w:val="006A728D"/>
    <w:rsid w:val="006B2DE0"/>
    <w:rsid w:val="006B3D26"/>
    <w:rsid w:val="006B4040"/>
    <w:rsid w:val="006B496A"/>
    <w:rsid w:val="006B561D"/>
    <w:rsid w:val="006B6E0D"/>
    <w:rsid w:val="006C3237"/>
    <w:rsid w:val="006C32B0"/>
    <w:rsid w:val="006C671B"/>
    <w:rsid w:val="006C6834"/>
    <w:rsid w:val="006D166C"/>
    <w:rsid w:val="006E210B"/>
    <w:rsid w:val="006E57BB"/>
    <w:rsid w:val="006F005C"/>
    <w:rsid w:val="006F0436"/>
    <w:rsid w:val="006F1D87"/>
    <w:rsid w:val="0070299B"/>
    <w:rsid w:val="00704D43"/>
    <w:rsid w:val="00716CF7"/>
    <w:rsid w:val="007173D8"/>
    <w:rsid w:val="0072050A"/>
    <w:rsid w:val="00723279"/>
    <w:rsid w:val="00726477"/>
    <w:rsid w:val="00726F00"/>
    <w:rsid w:val="00733311"/>
    <w:rsid w:val="00740858"/>
    <w:rsid w:val="00746BDE"/>
    <w:rsid w:val="00756AA3"/>
    <w:rsid w:val="00756EEE"/>
    <w:rsid w:val="007603E0"/>
    <w:rsid w:val="00771254"/>
    <w:rsid w:val="00771F65"/>
    <w:rsid w:val="00774BEC"/>
    <w:rsid w:val="007769D6"/>
    <w:rsid w:val="0078361A"/>
    <w:rsid w:val="00791403"/>
    <w:rsid w:val="00792FB6"/>
    <w:rsid w:val="007939E8"/>
    <w:rsid w:val="00795EC0"/>
    <w:rsid w:val="00796DC0"/>
    <w:rsid w:val="007B14FA"/>
    <w:rsid w:val="007B2EF6"/>
    <w:rsid w:val="007B7AB9"/>
    <w:rsid w:val="007C21A6"/>
    <w:rsid w:val="007C3802"/>
    <w:rsid w:val="007C4FFD"/>
    <w:rsid w:val="007D3CBB"/>
    <w:rsid w:val="007D5411"/>
    <w:rsid w:val="007E06A3"/>
    <w:rsid w:val="007E5871"/>
    <w:rsid w:val="007F1629"/>
    <w:rsid w:val="007F3A3C"/>
    <w:rsid w:val="007F45DA"/>
    <w:rsid w:val="007F76C7"/>
    <w:rsid w:val="008000BA"/>
    <w:rsid w:val="00812742"/>
    <w:rsid w:val="00836B68"/>
    <w:rsid w:val="00844EEE"/>
    <w:rsid w:val="0084503C"/>
    <w:rsid w:val="00845874"/>
    <w:rsid w:val="008568CE"/>
    <w:rsid w:val="008569C6"/>
    <w:rsid w:val="008576E1"/>
    <w:rsid w:val="008604C6"/>
    <w:rsid w:val="00862E50"/>
    <w:rsid w:val="00864A3D"/>
    <w:rsid w:val="00865965"/>
    <w:rsid w:val="00866F6D"/>
    <w:rsid w:val="0087073F"/>
    <w:rsid w:val="00874CB0"/>
    <w:rsid w:val="00890B04"/>
    <w:rsid w:val="00890DFB"/>
    <w:rsid w:val="008A2893"/>
    <w:rsid w:val="008A5066"/>
    <w:rsid w:val="008A5F8E"/>
    <w:rsid w:val="008A6515"/>
    <w:rsid w:val="008B4ED3"/>
    <w:rsid w:val="008B4F87"/>
    <w:rsid w:val="008C220C"/>
    <w:rsid w:val="008C39C2"/>
    <w:rsid w:val="008C45A6"/>
    <w:rsid w:val="008C4D38"/>
    <w:rsid w:val="008C6191"/>
    <w:rsid w:val="008D1D14"/>
    <w:rsid w:val="008D29F9"/>
    <w:rsid w:val="008D6F96"/>
    <w:rsid w:val="008E2A79"/>
    <w:rsid w:val="008E3D2E"/>
    <w:rsid w:val="008E58C8"/>
    <w:rsid w:val="008E6A39"/>
    <w:rsid w:val="008F0E48"/>
    <w:rsid w:val="008F15A3"/>
    <w:rsid w:val="008F54A3"/>
    <w:rsid w:val="009014BF"/>
    <w:rsid w:val="009142C3"/>
    <w:rsid w:val="00923785"/>
    <w:rsid w:val="009327F0"/>
    <w:rsid w:val="009333FB"/>
    <w:rsid w:val="00933B8D"/>
    <w:rsid w:val="009346BC"/>
    <w:rsid w:val="00935EEF"/>
    <w:rsid w:val="0094174E"/>
    <w:rsid w:val="00947089"/>
    <w:rsid w:val="00947F14"/>
    <w:rsid w:val="00950D20"/>
    <w:rsid w:val="00951861"/>
    <w:rsid w:val="00954720"/>
    <w:rsid w:val="0096000C"/>
    <w:rsid w:val="0096620B"/>
    <w:rsid w:val="00966D91"/>
    <w:rsid w:val="00974481"/>
    <w:rsid w:val="0097521F"/>
    <w:rsid w:val="00981637"/>
    <w:rsid w:val="0098613B"/>
    <w:rsid w:val="009A5A8F"/>
    <w:rsid w:val="009A781A"/>
    <w:rsid w:val="009B3000"/>
    <w:rsid w:val="009B38CD"/>
    <w:rsid w:val="009B79F9"/>
    <w:rsid w:val="009C0011"/>
    <w:rsid w:val="009C0876"/>
    <w:rsid w:val="009C19B8"/>
    <w:rsid w:val="009C1B3F"/>
    <w:rsid w:val="009C2FD0"/>
    <w:rsid w:val="009C535A"/>
    <w:rsid w:val="009C67F5"/>
    <w:rsid w:val="009D002B"/>
    <w:rsid w:val="009D039B"/>
    <w:rsid w:val="009D0EF5"/>
    <w:rsid w:val="009D3B96"/>
    <w:rsid w:val="009E43BE"/>
    <w:rsid w:val="009E66D1"/>
    <w:rsid w:val="009E6D0B"/>
    <w:rsid w:val="009F0496"/>
    <w:rsid w:val="00A014D5"/>
    <w:rsid w:val="00A037E5"/>
    <w:rsid w:val="00A102E8"/>
    <w:rsid w:val="00A16918"/>
    <w:rsid w:val="00A1714E"/>
    <w:rsid w:val="00A175E2"/>
    <w:rsid w:val="00A21A4E"/>
    <w:rsid w:val="00A24C0E"/>
    <w:rsid w:val="00A37F0B"/>
    <w:rsid w:val="00A56DC0"/>
    <w:rsid w:val="00A67B90"/>
    <w:rsid w:val="00A805C3"/>
    <w:rsid w:val="00AA5172"/>
    <w:rsid w:val="00AA5E8B"/>
    <w:rsid w:val="00AA7FD3"/>
    <w:rsid w:val="00AB1D87"/>
    <w:rsid w:val="00AB303D"/>
    <w:rsid w:val="00AC23DB"/>
    <w:rsid w:val="00AC319E"/>
    <w:rsid w:val="00AC6967"/>
    <w:rsid w:val="00AC6E28"/>
    <w:rsid w:val="00AD219F"/>
    <w:rsid w:val="00AE0B32"/>
    <w:rsid w:val="00AF05CC"/>
    <w:rsid w:val="00AF7620"/>
    <w:rsid w:val="00B01134"/>
    <w:rsid w:val="00B11D1A"/>
    <w:rsid w:val="00B140DB"/>
    <w:rsid w:val="00B15893"/>
    <w:rsid w:val="00B178E6"/>
    <w:rsid w:val="00B207D5"/>
    <w:rsid w:val="00B21F0D"/>
    <w:rsid w:val="00B31EEB"/>
    <w:rsid w:val="00B41779"/>
    <w:rsid w:val="00B41E3D"/>
    <w:rsid w:val="00B6096C"/>
    <w:rsid w:val="00B61C14"/>
    <w:rsid w:val="00B8231A"/>
    <w:rsid w:val="00B82F86"/>
    <w:rsid w:val="00B92820"/>
    <w:rsid w:val="00B92834"/>
    <w:rsid w:val="00B949C6"/>
    <w:rsid w:val="00BA558F"/>
    <w:rsid w:val="00BB0A10"/>
    <w:rsid w:val="00BB21E9"/>
    <w:rsid w:val="00BD61D3"/>
    <w:rsid w:val="00BE4ADF"/>
    <w:rsid w:val="00BF6BB4"/>
    <w:rsid w:val="00C14179"/>
    <w:rsid w:val="00C161E1"/>
    <w:rsid w:val="00C21708"/>
    <w:rsid w:val="00C24FD9"/>
    <w:rsid w:val="00C3038A"/>
    <w:rsid w:val="00C31067"/>
    <w:rsid w:val="00C454A1"/>
    <w:rsid w:val="00C50663"/>
    <w:rsid w:val="00C54BEC"/>
    <w:rsid w:val="00C574E3"/>
    <w:rsid w:val="00C645D8"/>
    <w:rsid w:val="00C661C9"/>
    <w:rsid w:val="00C6680B"/>
    <w:rsid w:val="00C704EA"/>
    <w:rsid w:val="00C8159D"/>
    <w:rsid w:val="00C8376C"/>
    <w:rsid w:val="00C847B1"/>
    <w:rsid w:val="00C90848"/>
    <w:rsid w:val="00C916D1"/>
    <w:rsid w:val="00C95A13"/>
    <w:rsid w:val="00CA641F"/>
    <w:rsid w:val="00CB0050"/>
    <w:rsid w:val="00CB11E2"/>
    <w:rsid w:val="00CB387A"/>
    <w:rsid w:val="00CB391B"/>
    <w:rsid w:val="00CC1AE1"/>
    <w:rsid w:val="00CC41C3"/>
    <w:rsid w:val="00CC77B9"/>
    <w:rsid w:val="00CF0A98"/>
    <w:rsid w:val="00CF1B02"/>
    <w:rsid w:val="00D00EC8"/>
    <w:rsid w:val="00D055F0"/>
    <w:rsid w:val="00D07955"/>
    <w:rsid w:val="00D11E9C"/>
    <w:rsid w:val="00D50A14"/>
    <w:rsid w:val="00D57EE4"/>
    <w:rsid w:val="00D60D13"/>
    <w:rsid w:val="00D6104B"/>
    <w:rsid w:val="00D63496"/>
    <w:rsid w:val="00D7163A"/>
    <w:rsid w:val="00D71C65"/>
    <w:rsid w:val="00D809EF"/>
    <w:rsid w:val="00D83EB5"/>
    <w:rsid w:val="00D87D69"/>
    <w:rsid w:val="00D90873"/>
    <w:rsid w:val="00D93A5A"/>
    <w:rsid w:val="00DA0350"/>
    <w:rsid w:val="00DA3A35"/>
    <w:rsid w:val="00DB366B"/>
    <w:rsid w:val="00DB4E68"/>
    <w:rsid w:val="00DC0D1C"/>
    <w:rsid w:val="00DE046C"/>
    <w:rsid w:val="00DF2E0D"/>
    <w:rsid w:val="00DF2F34"/>
    <w:rsid w:val="00DF3348"/>
    <w:rsid w:val="00DF6741"/>
    <w:rsid w:val="00E14EF4"/>
    <w:rsid w:val="00E219CE"/>
    <w:rsid w:val="00E3026C"/>
    <w:rsid w:val="00E376A0"/>
    <w:rsid w:val="00E40475"/>
    <w:rsid w:val="00E45A97"/>
    <w:rsid w:val="00E45C01"/>
    <w:rsid w:val="00E53694"/>
    <w:rsid w:val="00E64495"/>
    <w:rsid w:val="00E651CC"/>
    <w:rsid w:val="00E77052"/>
    <w:rsid w:val="00E77BF9"/>
    <w:rsid w:val="00E80D89"/>
    <w:rsid w:val="00E80F05"/>
    <w:rsid w:val="00E82B95"/>
    <w:rsid w:val="00E85949"/>
    <w:rsid w:val="00E8762A"/>
    <w:rsid w:val="00E92AE5"/>
    <w:rsid w:val="00E93238"/>
    <w:rsid w:val="00EA33C3"/>
    <w:rsid w:val="00EA5F97"/>
    <w:rsid w:val="00EA60E5"/>
    <w:rsid w:val="00EC2A1B"/>
    <w:rsid w:val="00EC3998"/>
    <w:rsid w:val="00EC61DD"/>
    <w:rsid w:val="00EE09D2"/>
    <w:rsid w:val="00EE0B19"/>
    <w:rsid w:val="00EE585F"/>
    <w:rsid w:val="00EE6B63"/>
    <w:rsid w:val="00EF21F8"/>
    <w:rsid w:val="00EF5267"/>
    <w:rsid w:val="00EF6FF3"/>
    <w:rsid w:val="00F01185"/>
    <w:rsid w:val="00F22FF7"/>
    <w:rsid w:val="00F332F8"/>
    <w:rsid w:val="00F333C3"/>
    <w:rsid w:val="00F37065"/>
    <w:rsid w:val="00F40205"/>
    <w:rsid w:val="00F41597"/>
    <w:rsid w:val="00F46312"/>
    <w:rsid w:val="00F61158"/>
    <w:rsid w:val="00F62120"/>
    <w:rsid w:val="00F623FF"/>
    <w:rsid w:val="00F73915"/>
    <w:rsid w:val="00F73F15"/>
    <w:rsid w:val="00F765C6"/>
    <w:rsid w:val="00F81A44"/>
    <w:rsid w:val="00F84368"/>
    <w:rsid w:val="00F84AFF"/>
    <w:rsid w:val="00F85657"/>
    <w:rsid w:val="00F86715"/>
    <w:rsid w:val="00F90C89"/>
    <w:rsid w:val="00F9113C"/>
    <w:rsid w:val="00F9386E"/>
    <w:rsid w:val="00FC1322"/>
    <w:rsid w:val="00FD0E68"/>
    <w:rsid w:val="00FD18DE"/>
    <w:rsid w:val="00FE006C"/>
    <w:rsid w:val="00FE05D1"/>
    <w:rsid w:val="00FE3124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A6A2F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Akapit z listą BS,Bullet1,Bullets,Citation List,Ha,List Paragraph (numbered (a)),List Paragraph1,List_Paragraph,Liste 1,Main numbered paragraph,Multilevel para_II,NUMBERED PARAGRAPH,Numbered List Paragraph,NumberedParas,References,본문(내용)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C4F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C4F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4FF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4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4FFD"/>
    <w:rPr>
      <w:b/>
      <w:bCs/>
    </w:rPr>
  </w:style>
  <w:style w:type="character" w:customStyle="1" w:styleId="ListParagraphChar">
    <w:name w:val="List Paragraph Char"/>
    <w:aliases w:val="Akapit z listą BS Char,Bullet1 Char,Bullets Char,Citation List Char,Ha Char,List Paragraph (numbered (a)) Char,List Paragraph1 Char,List_Paragraph Char,Liste 1 Char,Main numbered paragraph Char,Multilevel para_II Char,References Char"/>
    <w:link w:val="ListParagraph"/>
    <w:uiPriority w:val="34"/>
    <w:qFormat/>
    <w:locked/>
    <w:rsid w:val="007939E8"/>
    <w:rPr>
      <w:sz w:val="24"/>
      <w:szCs w:val="24"/>
    </w:rPr>
  </w:style>
  <w:style w:type="paragraph" w:customStyle="1" w:styleId="Default">
    <w:name w:val="Default"/>
    <w:rsid w:val="00310AA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rynqvb">
    <w:name w:val="rynqvb"/>
    <w:rsid w:val="004E2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DDFFA-691A-4A23-AEC3-44D5E0DA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5</cp:revision>
  <cp:lastPrinted>2024-07-22T10:47:00Z</cp:lastPrinted>
  <dcterms:created xsi:type="dcterms:W3CDTF">2024-07-31T08:26:00Z</dcterms:created>
  <dcterms:modified xsi:type="dcterms:W3CDTF">2024-07-31T10:25:00Z</dcterms:modified>
</cp:coreProperties>
</file>