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8E138A" w14:textId="5A126CC8" w:rsidR="001B6D99" w:rsidRPr="00F904F3" w:rsidRDefault="001B6D99" w:rsidP="002C4693">
      <w:pPr>
        <w:tabs>
          <w:tab w:val="left" w:pos="0"/>
        </w:tabs>
        <w:ind w:left="-720" w:firstLine="720"/>
        <w:jc w:val="center"/>
        <w:rPr>
          <w:rFonts w:ascii="Times New Roman" w:hAnsi="Times New Roman"/>
          <w:sz w:val="24"/>
          <w:szCs w:val="24"/>
          <w:lang w:val="sr-Cyrl-RS"/>
        </w:rPr>
      </w:pPr>
      <w:bookmarkStart w:id="0" w:name="_GoBack"/>
      <w:bookmarkEnd w:id="0"/>
      <w:r w:rsidRPr="00F904F3">
        <w:rPr>
          <w:rFonts w:ascii="Times New Roman" w:hAnsi="Times New Roman"/>
          <w:sz w:val="24"/>
          <w:szCs w:val="24"/>
          <w:lang w:val="sr-Cyrl-RS"/>
        </w:rPr>
        <w:t>О Б Р А З Л О Ж Е Њ Е</w:t>
      </w:r>
    </w:p>
    <w:p w14:paraId="0FE4085B" w14:textId="77777777" w:rsidR="002C4693" w:rsidRPr="00F904F3" w:rsidRDefault="002C4693" w:rsidP="002C4693">
      <w:pPr>
        <w:tabs>
          <w:tab w:val="left" w:pos="0"/>
        </w:tabs>
        <w:ind w:left="-720" w:firstLine="720"/>
        <w:jc w:val="center"/>
        <w:rPr>
          <w:rFonts w:ascii="Times New Roman" w:hAnsi="Times New Roman"/>
          <w:sz w:val="24"/>
          <w:szCs w:val="24"/>
          <w:lang w:val="sr-Cyrl-RS"/>
        </w:rPr>
      </w:pPr>
    </w:p>
    <w:p w14:paraId="6929E43A" w14:textId="5E9B634D" w:rsidR="001B6D99" w:rsidRPr="00F904F3" w:rsidRDefault="001B6D99" w:rsidP="001B6D99">
      <w:pPr>
        <w:pStyle w:val="ListParagraph"/>
        <w:numPr>
          <w:ilvl w:val="0"/>
          <w:numId w:val="2"/>
        </w:numPr>
        <w:tabs>
          <w:tab w:val="left" w:pos="0"/>
          <w:tab w:val="left" w:pos="720"/>
        </w:tabs>
        <w:spacing w:after="0"/>
        <w:rPr>
          <w:rFonts w:ascii="Times New Roman" w:hAnsi="Times New Roman"/>
          <w:bCs/>
          <w:sz w:val="24"/>
          <w:szCs w:val="24"/>
          <w:lang w:val="sr-Cyrl-RS"/>
        </w:rPr>
      </w:pPr>
      <w:r w:rsidRPr="00F904F3">
        <w:rPr>
          <w:rFonts w:ascii="Times New Roman" w:hAnsi="Times New Roman"/>
          <w:bCs/>
          <w:sz w:val="24"/>
          <w:szCs w:val="24"/>
          <w:lang w:val="sr-Cyrl-RS"/>
        </w:rPr>
        <w:t>УСТАВНИ ОСНОВ ЗА ДОНОШЕЊЕ ЗАКОНА</w:t>
      </w:r>
    </w:p>
    <w:p w14:paraId="43461952" w14:textId="1361A853" w:rsidR="001B6D99" w:rsidRPr="00F904F3" w:rsidRDefault="001B6D99" w:rsidP="002C4693">
      <w:pPr>
        <w:tabs>
          <w:tab w:val="left" w:pos="0"/>
          <w:tab w:val="left" w:pos="720"/>
        </w:tabs>
        <w:spacing w:after="0" w:line="240" w:lineRule="auto"/>
        <w:jc w:val="both"/>
        <w:rPr>
          <w:rFonts w:ascii="Times New Roman" w:hAnsi="Times New Roman"/>
          <w:sz w:val="24"/>
          <w:szCs w:val="24"/>
          <w:lang w:val="sr-Cyrl-RS"/>
        </w:rPr>
      </w:pPr>
      <w:r w:rsidRPr="00F904F3">
        <w:rPr>
          <w:rFonts w:ascii="Times New Roman" w:hAnsi="Times New Roman"/>
          <w:sz w:val="24"/>
          <w:szCs w:val="24"/>
          <w:lang w:val="sr-Cyrl-RS"/>
        </w:rPr>
        <w:t xml:space="preserve"> </w:t>
      </w:r>
      <w:r w:rsidRPr="00F904F3">
        <w:rPr>
          <w:rFonts w:ascii="Times New Roman" w:hAnsi="Times New Roman"/>
          <w:sz w:val="24"/>
          <w:szCs w:val="24"/>
          <w:lang w:val="sr-Cyrl-RS"/>
        </w:rPr>
        <w:tab/>
        <w:t>Уставни основ за доношење овог закона садржан је у одредби члана 99. став 1. тачка 4. Устава Републике Србије</w:t>
      </w:r>
      <w:r w:rsidR="005073CE" w:rsidRPr="00F904F3">
        <w:rPr>
          <w:rFonts w:ascii="Times New Roman" w:hAnsi="Times New Roman"/>
          <w:sz w:val="24"/>
          <w:szCs w:val="24"/>
          <w:lang w:val="sr-Cyrl-RS"/>
        </w:rPr>
        <w:t>, који</w:t>
      </w:r>
      <w:r w:rsidRPr="00F904F3">
        <w:rPr>
          <w:rFonts w:ascii="Times New Roman" w:hAnsi="Times New Roman"/>
          <w:sz w:val="24"/>
          <w:szCs w:val="24"/>
          <w:lang w:val="sr-Cyrl-RS"/>
        </w:rPr>
        <w:t xml:space="preserve"> </w:t>
      </w:r>
      <w:r w:rsidR="005073CE" w:rsidRPr="00F904F3">
        <w:rPr>
          <w:rFonts w:ascii="Times New Roman" w:hAnsi="Times New Roman"/>
          <w:sz w:val="24"/>
          <w:szCs w:val="24"/>
          <w:lang w:val="sr-Cyrl-RS"/>
        </w:rPr>
        <w:t>прописује</w:t>
      </w:r>
      <w:r w:rsidR="00D3413E" w:rsidRPr="00F904F3">
        <w:rPr>
          <w:rFonts w:ascii="Times New Roman" w:hAnsi="Times New Roman"/>
          <w:sz w:val="24"/>
          <w:szCs w:val="24"/>
          <w:lang w:val="sr-Cyrl-RS"/>
        </w:rPr>
        <w:t xml:space="preserve"> да Народна скупштина</w:t>
      </w:r>
      <w:r w:rsidR="005073CE" w:rsidRPr="00F904F3">
        <w:rPr>
          <w:rFonts w:ascii="Times New Roman" w:hAnsi="Times New Roman"/>
          <w:sz w:val="24"/>
          <w:szCs w:val="24"/>
          <w:lang w:val="sr-Cyrl-RS"/>
        </w:rPr>
        <w:t xml:space="preserve"> </w:t>
      </w:r>
      <w:r w:rsidRPr="00F904F3">
        <w:rPr>
          <w:rFonts w:ascii="Times New Roman" w:hAnsi="Times New Roman"/>
          <w:sz w:val="24"/>
          <w:szCs w:val="24"/>
          <w:lang w:val="sr-Cyrl-RS"/>
        </w:rPr>
        <w:t>потврђује међународне уговоре кад је законом предвиђена обавеза њиховог потврђивања.</w:t>
      </w:r>
    </w:p>
    <w:p w14:paraId="24833E5D" w14:textId="77777777" w:rsidR="002C4693" w:rsidRPr="00F904F3" w:rsidRDefault="002C4693" w:rsidP="002C4693">
      <w:pPr>
        <w:tabs>
          <w:tab w:val="left" w:pos="0"/>
          <w:tab w:val="left" w:pos="720"/>
        </w:tabs>
        <w:spacing w:after="0" w:line="240" w:lineRule="auto"/>
        <w:jc w:val="both"/>
        <w:rPr>
          <w:rFonts w:ascii="Times New Roman" w:hAnsi="Times New Roman"/>
          <w:sz w:val="24"/>
          <w:szCs w:val="24"/>
          <w:lang w:val="sr-Cyrl-RS"/>
        </w:rPr>
      </w:pPr>
    </w:p>
    <w:p w14:paraId="67986E6D" w14:textId="36D5B7B5" w:rsidR="001B6D99" w:rsidRPr="00F904F3" w:rsidRDefault="005073CE" w:rsidP="001B6D99">
      <w:pPr>
        <w:pStyle w:val="ListParagraph"/>
        <w:numPr>
          <w:ilvl w:val="0"/>
          <w:numId w:val="2"/>
        </w:numPr>
        <w:tabs>
          <w:tab w:val="left" w:pos="0"/>
          <w:tab w:val="left" w:pos="720"/>
        </w:tabs>
        <w:spacing w:after="0"/>
        <w:ind w:right="1440"/>
        <w:jc w:val="both"/>
        <w:rPr>
          <w:rFonts w:ascii="Times New Roman" w:hAnsi="Times New Roman"/>
          <w:bCs/>
          <w:sz w:val="24"/>
          <w:szCs w:val="24"/>
          <w:lang w:val="sr-Cyrl-RS"/>
        </w:rPr>
      </w:pPr>
      <w:r w:rsidRPr="00F904F3">
        <w:rPr>
          <w:rFonts w:ascii="Times New Roman" w:hAnsi="Times New Roman"/>
          <w:bCs/>
          <w:sz w:val="24"/>
          <w:szCs w:val="24"/>
          <w:lang w:val="sr-Cyrl-RS"/>
        </w:rPr>
        <w:t xml:space="preserve">РАЗЛОЗИ ЗБОГ КОЈИХ СЕ ПРЕДЛАЖЕ ПОТВРЂИВАЊЕ </w:t>
      </w:r>
      <w:r w:rsidR="001B6D99" w:rsidRPr="00F904F3">
        <w:rPr>
          <w:rFonts w:ascii="Times New Roman" w:hAnsi="Times New Roman"/>
          <w:bCs/>
          <w:sz w:val="24"/>
          <w:szCs w:val="24"/>
          <w:lang w:val="sr-Cyrl-RS"/>
        </w:rPr>
        <w:t>АМАНДМАНА</w:t>
      </w:r>
    </w:p>
    <w:p w14:paraId="6740732C" w14:textId="77777777" w:rsidR="005073CE" w:rsidRPr="00F904F3" w:rsidRDefault="005073CE" w:rsidP="005B15B7">
      <w:pPr>
        <w:spacing w:after="120" w:line="240" w:lineRule="auto"/>
        <w:ind w:firstLine="720"/>
        <w:jc w:val="both"/>
        <w:rPr>
          <w:rFonts w:ascii="Times New Roman" w:eastAsia="Times New Roman" w:hAnsi="Times New Roman"/>
          <w:sz w:val="24"/>
          <w:szCs w:val="24"/>
          <w:lang w:val="sr-Cyrl-RS"/>
        </w:rPr>
      </w:pPr>
      <w:r w:rsidRPr="00F904F3">
        <w:rPr>
          <w:rFonts w:ascii="Times New Roman" w:eastAsia="Times New Roman" w:hAnsi="Times New Roman"/>
          <w:sz w:val="24"/>
          <w:szCs w:val="24"/>
          <w:lang w:val="sr-Cyrl-RS"/>
        </w:rPr>
        <w:t xml:space="preserve">Европска банка за обнову и развој (у даљем тексту: ЕБРД), са седиштем у Лондону, основана је 1991. године у циљу пружања кредитне подршке земљама у транзицији које отварају своју привреду, спроводе структурне реформе и развијају демократију. У капиталу ЕБРД учествују Европска унија (ЕУ), Европска инвестициона банка и државе чланице ЕУ. Након успешних резултата остварених у државама централне Европе, ЕБРД је усмерила своје кредитне активности и на друге државе ван овог региона. </w:t>
      </w:r>
    </w:p>
    <w:p w14:paraId="2E8F4CE8" w14:textId="77777777" w:rsidR="005073CE" w:rsidRPr="00F904F3" w:rsidRDefault="005073CE" w:rsidP="005B15B7">
      <w:pPr>
        <w:spacing w:after="120" w:line="240" w:lineRule="auto"/>
        <w:ind w:firstLine="720"/>
        <w:jc w:val="both"/>
        <w:rPr>
          <w:rFonts w:ascii="Times New Roman" w:eastAsia="Times New Roman" w:hAnsi="Times New Roman"/>
          <w:sz w:val="24"/>
          <w:szCs w:val="24"/>
          <w:lang w:val="sr-Cyrl-RS"/>
        </w:rPr>
      </w:pPr>
      <w:r w:rsidRPr="00F904F3">
        <w:rPr>
          <w:rFonts w:ascii="Times New Roman" w:eastAsia="Times New Roman" w:hAnsi="Times New Roman"/>
          <w:sz w:val="24"/>
          <w:szCs w:val="24"/>
          <w:lang w:val="sr-Cyrl-RS"/>
        </w:rPr>
        <w:t xml:space="preserve">Република Србија је чланица ЕБРД од 19. јануара 2001. године. У швајцарској конституенци ЕБРД, поред Швајцарске, чланице су Украјина, Лихтенштајн, Туркменистан, Република Србија, Црна Гора и Узбекистан. Гувернер Републике Србије у ЕБРД је Синиша Мали, први потпредседник Владе и министар финансија, док је Томислав Момировић, министар унутрашње и спољне трговине, заменик гувернера. Поред регуларних контаката са швајцарском конституенцом, традиционално се одржавају сусрети чланова конституенце приликом годишњих заседања ЕБРД. Rosmarie Schlup је извршни директор конституенце. Душан Зарубица је именован 28. јануара 2022. године за саветника Републике Србије у оквиру канцеларије швајцарске конституенце у ЕБРД, у Лондону. </w:t>
      </w:r>
    </w:p>
    <w:p w14:paraId="4A8625AA" w14:textId="77777777" w:rsidR="005073CE" w:rsidRPr="00F904F3" w:rsidRDefault="005073CE" w:rsidP="005B15B7">
      <w:pPr>
        <w:spacing w:after="120" w:line="240" w:lineRule="auto"/>
        <w:ind w:firstLine="720"/>
        <w:jc w:val="both"/>
        <w:rPr>
          <w:rFonts w:ascii="Times New Roman" w:eastAsia="Times New Roman" w:hAnsi="Times New Roman"/>
          <w:sz w:val="24"/>
          <w:szCs w:val="24"/>
          <w:lang w:val="sr-Cyrl-RS"/>
        </w:rPr>
      </w:pPr>
      <w:r w:rsidRPr="00F904F3">
        <w:rPr>
          <w:rFonts w:ascii="Times New Roman" w:eastAsia="Times New Roman" w:hAnsi="Times New Roman"/>
          <w:sz w:val="24"/>
          <w:szCs w:val="24"/>
          <w:lang w:val="sr-Cyrl-RS"/>
        </w:rPr>
        <w:t xml:space="preserve">У децембру 2023. године донета је нова стратегија сарадње ЕБРД са Републиком Србијом до 2028. године, засноване на инвестицијама у оквиру три главна стуба: убрзање зелене енергетске транзиције, повећање конкурентности приватног сектора, његове продуктивности и приступа финансијама, као и финансирање одрживе инфраструктуре и јачање регионалне повезаности. </w:t>
      </w:r>
    </w:p>
    <w:p w14:paraId="175FCC3E" w14:textId="0E08B7C6" w:rsidR="005073CE" w:rsidRPr="00F904F3" w:rsidRDefault="005073CE" w:rsidP="005B15B7">
      <w:pPr>
        <w:spacing w:after="120" w:line="240" w:lineRule="auto"/>
        <w:ind w:firstLine="720"/>
        <w:jc w:val="both"/>
        <w:rPr>
          <w:rFonts w:ascii="Times New Roman" w:eastAsia="Times New Roman" w:hAnsi="Times New Roman"/>
          <w:sz w:val="24"/>
          <w:szCs w:val="24"/>
          <w:lang w:val="sr-Cyrl-RS"/>
        </w:rPr>
      </w:pPr>
      <w:r w:rsidRPr="00F904F3">
        <w:rPr>
          <w:rFonts w:ascii="Times New Roman" w:eastAsia="Times New Roman" w:hAnsi="Times New Roman"/>
          <w:sz w:val="24"/>
          <w:szCs w:val="24"/>
          <w:lang w:val="sr-Cyrl-RS"/>
        </w:rPr>
        <w:t xml:space="preserve">Споразум о оснивању ЕБРД, са анексима, потписан је 29. маја 1990. године у Паризу, у оригиналу на енглеском, француском, немачком и руском језику. Српска страна је оснивачки акт потврдила Законом о ратификацији Споразума о оснивању Европске банке за обнову и развој, са анексима, („Службени лист </w:t>
      </w:r>
      <w:r w:rsidR="003B2827" w:rsidRPr="00F904F3">
        <w:rPr>
          <w:rFonts w:ascii="Times New Roman" w:eastAsia="Times New Roman" w:hAnsi="Times New Roman"/>
          <w:sz w:val="24"/>
          <w:szCs w:val="24"/>
          <w:lang w:val="sr-Cyrl-RS"/>
        </w:rPr>
        <w:t xml:space="preserve">СФРЈ - Међународни уговори”, брoj </w:t>
      </w:r>
      <w:r w:rsidRPr="00F904F3">
        <w:rPr>
          <w:rFonts w:ascii="Times New Roman" w:eastAsia="Times New Roman" w:hAnsi="Times New Roman"/>
          <w:sz w:val="24"/>
          <w:szCs w:val="24"/>
          <w:lang w:val="sr-Cyrl-RS"/>
        </w:rPr>
        <w:t>5/91, „Службени лист СЦГ - Међународни уговори”, бр</w:t>
      </w:r>
      <w:r w:rsidR="003B2827" w:rsidRPr="00F904F3">
        <w:rPr>
          <w:rFonts w:ascii="Times New Roman" w:eastAsia="Times New Roman" w:hAnsi="Times New Roman"/>
          <w:sz w:val="24"/>
          <w:szCs w:val="24"/>
          <w:lang w:val="sr-Cyrl-RS"/>
        </w:rPr>
        <w:t>oj 3/05 и</w:t>
      </w:r>
      <w:r w:rsidRPr="00F904F3">
        <w:rPr>
          <w:rFonts w:ascii="Times New Roman" w:eastAsia="Times New Roman" w:hAnsi="Times New Roman"/>
          <w:sz w:val="24"/>
          <w:szCs w:val="24"/>
          <w:lang w:val="sr-Cyrl-RS"/>
        </w:rPr>
        <w:t xml:space="preserve"> „Службени гласни</w:t>
      </w:r>
      <w:r w:rsidR="003B2827" w:rsidRPr="00F904F3">
        <w:rPr>
          <w:rFonts w:ascii="Times New Roman" w:eastAsia="Times New Roman" w:hAnsi="Times New Roman"/>
          <w:sz w:val="24"/>
          <w:szCs w:val="24"/>
          <w:lang w:val="sr-Cyrl-RS"/>
        </w:rPr>
        <w:t>к РС - Међународни уговори”, брoj 1/</w:t>
      </w:r>
      <w:r w:rsidRPr="00F904F3">
        <w:rPr>
          <w:rFonts w:ascii="Times New Roman" w:eastAsia="Times New Roman" w:hAnsi="Times New Roman"/>
          <w:sz w:val="24"/>
          <w:szCs w:val="24"/>
          <w:lang w:val="sr-Cyrl-RS"/>
        </w:rPr>
        <w:t>12).</w:t>
      </w:r>
    </w:p>
    <w:p w14:paraId="512B2610" w14:textId="684BA84E" w:rsidR="005073CE" w:rsidRDefault="005073CE" w:rsidP="005B15B7">
      <w:pPr>
        <w:spacing w:after="120" w:line="240" w:lineRule="auto"/>
        <w:ind w:firstLine="720"/>
        <w:jc w:val="both"/>
        <w:rPr>
          <w:rFonts w:ascii="Times New Roman" w:eastAsia="Times New Roman" w:hAnsi="Times New Roman"/>
          <w:sz w:val="24"/>
          <w:szCs w:val="24"/>
          <w:lang w:val="sr-Cyrl-RS"/>
        </w:rPr>
      </w:pPr>
      <w:r w:rsidRPr="00F904F3">
        <w:rPr>
          <w:rFonts w:ascii="Times New Roman" w:eastAsia="Times New Roman" w:hAnsi="Times New Roman"/>
          <w:sz w:val="24"/>
          <w:szCs w:val="24"/>
          <w:lang w:val="sr-Cyrl-RS"/>
        </w:rPr>
        <w:t xml:space="preserve">Ради проширења својих активности, Управни одбор </w:t>
      </w:r>
      <w:r w:rsidR="00F75060" w:rsidRPr="00F904F3">
        <w:rPr>
          <w:rFonts w:ascii="Times New Roman" w:eastAsia="Times New Roman" w:hAnsi="Times New Roman"/>
          <w:sz w:val="24"/>
          <w:szCs w:val="24"/>
          <w:lang w:val="sr-Cyrl-RS"/>
        </w:rPr>
        <w:t xml:space="preserve">ЕБРД </w:t>
      </w:r>
      <w:r w:rsidRPr="00F904F3">
        <w:rPr>
          <w:rFonts w:ascii="Times New Roman" w:eastAsia="Times New Roman" w:hAnsi="Times New Roman"/>
          <w:sz w:val="24"/>
          <w:szCs w:val="24"/>
          <w:lang w:val="sr-Cyrl-RS"/>
        </w:rPr>
        <w:t>усвојио је прве амандмане оснивачког акта 2011. године, ради укључења земаља чланица Јужног и Источног Медитеранa. Српска страна је потврдила измене у марту 2012. године, Законом о потврђивању амандмана</w:t>
      </w:r>
      <w:r w:rsidR="003B2827" w:rsidRPr="00F904F3">
        <w:rPr>
          <w:rFonts w:ascii="Times New Roman" w:eastAsia="Times New Roman" w:hAnsi="Times New Roman"/>
          <w:sz w:val="24"/>
          <w:szCs w:val="24"/>
          <w:lang w:val="sr-Cyrl-RS"/>
        </w:rPr>
        <w:t xml:space="preserve"> на</w:t>
      </w:r>
      <w:r w:rsidRPr="00F904F3">
        <w:rPr>
          <w:rFonts w:ascii="Times New Roman" w:eastAsia="Times New Roman" w:hAnsi="Times New Roman"/>
          <w:sz w:val="24"/>
          <w:szCs w:val="24"/>
          <w:lang w:val="sr-Cyrl-RS"/>
        </w:rPr>
        <w:t xml:space="preserve"> чл. 1. и 18. Споразума о оснивању Европске банке за обнову и развој (</w:t>
      </w:r>
      <w:r w:rsidR="003B2827" w:rsidRPr="00F904F3">
        <w:rPr>
          <w:rFonts w:ascii="Times New Roman" w:eastAsia="Times New Roman" w:hAnsi="Times New Roman"/>
          <w:sz w:val="24"/>
          <w:szCs w:val="24"/>
          <w:lang w:val="sr-Cyrl-RS"/>
        </w:rPr>
        <w:t>„</w:t>
      </w:r>
      <w:r w:rsidRPr="00F904F3">
        <w:rPr>
          <w:rFonts w:ascii="Times New Roman" w:eastAsia="Times New Roman" w:hAnsi="Times New Roman"/>
          <w:sz w:val="24"/>
          <w:szCs w:val="24"/>
          <w:lang w:val="sr-Cyrl-RS"/>
        </w:rPr>
        <w:t>Службени гласник РС - Међународни уговори</w:t>
      </w:r>
      <w:r w:rsidR="003B2827" w:rsidRPr="00F904F3">
        <w:rPr>
          <w:rFonts w:ascii="Times New Roman" w:eastAsia="Times New Roman" w:hAnsi="Times New Roman"/>
          <w:sz w:val="24"/>
          <w:szCs w:val="24"/>
          <w:lang w:val="sr-Cyrl-RS"/>
        </w:rPr>
        <w:t>”, брoj 1/12</w:t>
      </w:r>
      <w:r w:rsidRPr="00F904F3">
        <w:rPr>
          <w:rFonts w:ascii="Times New Roman" w:eastAsia="Times New Roman" w:hAnsi="Times New Roman"/>
          <w:sz w:val="24"/>
          <w:szCs w:val="24"/>
          <w:lang w:val="sr-Cyrl-RS"/>
        </w:rPr>
        <w:t>).</w:t>
      </w:r>
    </w:p>
    <w:p w14:paraId="3984A9A1" w14:textId="77777777" w:rsidR="00BF2812" w:rsidRPr="00F904F3" w:rsidRDefault="00BF2812" w:rsidP="005B15B7">
      <w:pPr>
        <w:spacing w:after="120" w:line="240" w:lineRule="auto"/>
        <w:ind w:firstLine="720"/>
        <w:jc w:val="both"/>
        <w:rPr>
          <w:rFonts w:ascii="Times New Roman" w:eastAsia="Times New Roman" w:hAnsi="Times New Roman"/>
          <w:sz w:val="24"/>
          <w:szCs w:val="24"/>
          <w:lang w:val="sr-Cyrl-RS"/>
        </w:rPr>
      </w:pPr>
    </w:p>
    <w:p w14:paraId="7F600ED9" w14:textId="77777777" w:rsidR="005073CE" w:rsidRPr="00F904F3" w:rsidRDefault="005073CE" w:rsidP="005B15B7">
      <w:pPr>
        <w:spacing w:after="120" w:line="240" w:lineRule="auto"/>
        <w:ind w:firstLine="720"/>
        <w:jc w:val="both"/>
        <w:rPr>
          <w:rFonts w:ascii="Times New Roman" w:eastAsia="Times New Roman" w:hAnsi="Times New Roman"/>
          <w:sz w:val="24"/>
          <w:szCs w:val="24"/>
          <w:lang w:val="sr-Cyrl-RS"/>
        </w:rPr>
      </w:pPr>
      <w:r w:rsidRPr="00F904F3">
        <w:rPr>
          <w:rFonts w:ascii="Times New Roman" w:eastAsia="Times New Roman" w:hAnsi="Times New Roman"/>
          <w:sz w:val="24"/>
          <w:szCs w:val="24"/>
          <w:lang w:val="sr-Cyrl-RS"/>
        </w:rPr>
        <w:lastRenderedPageBreak/>
        <w:t xml:space="preserve">Други сет амандмана оснивачког акта усвојио је Управни одбор ЕБРД у мају 2023. године, ради проширења обима пословања и увођења нових обавеза члановима Управног одбора. Најновијом изменом члана 1. Споразума о оснивању ЕБРД (у даљем тексту: Споразум), омогућено је даље географско ширење обима пословања ЕБРД и на подсахарску Африку и Ирак. </w:t>
      </w:r>
    </w:p>
    <w:p w14:paraId="23268F46" w14:textId="77777777" w:rsidR="005073CE" w:rsidRPr="00F904F3" w:rsidRDefault="005073CE" w:rsidP="005073CE">
      <w:pPr>
        <w:spacing w:after="0" w:line="240" w:lineRule="auto"/>
        <w:ind w:firstLine="720"/>
        <w:jc w:val="both"/>
        <w:rPr>
          <w:rFonts w:ascii="Times New Roman" w:eastAsia="Times New Roman" w:hAnsi="Times New Roman"/>
          <w:sz w:val="24"/>
          <w:szCs w:val="24"/>
          <w:lang w:val="sr-Cyrl-RS"/>
        </w:rPr>
      </w:pPr>
      <w:r w:rsidRPr="00F904F3">
        <w:rPr>
          <w:rFonts w:ascii="Times New Roman" w:eastAsia="Times New Roman" w:hAnsi="Times New Roman"/>
          <w:sz w:val="24"/>
          <w:szCs w:val="24"/>
          <w:lang w:val="sr-Cyrl-RS"/>
        </w:rPr>
        <w:t>Измењени члан 1. Споразума о оснивању ЕБРД дефинише следеће:</w:t>
      </w:r>
    </w:p>
    <w:p w14:paraId="19532E66" w14:textId="77777777" w:rsidR="005073CE" w:rsidRPr="00F904F3" w:rsidRDefault="005073CE" w:rsidP="005073CE">
      <w:pPr>
        <w:spacing w:after="0" w:line="240" w:lineRule="auto"/>
        <w:ind w:firstLine="720"/>
        <w:jc w:val="both"/>
        <w:rPr>
          <w:rFonts w:ascii="Times New Roman" w:eastAsia="Times New Roman" w:hAnsi="Times New Roman"/>
          <w:sz w:val="24"/>
          <w:szCs w:val="24"/>
          <w:lang w:val="sr-Cyrl-RS"/>
        </w:rPr>
      </w:pPr>
      <w:r w:rsidRPr="00F904F3">
        <w:rPr>
          <w:rFonts w:ascii="Times New Roman" w:eastAsia="Times New Roman" w:hAnsi="Times New Roman"/>
          <w:sz w:val="24"/>
          <w:szCs w:val="24"/>
          <w:lang w:val="sr-Cyrl-RS"/>
        </w:rPr>
        <w:t>а. Израз „подсахарска Африка”, како је наведено у члану 1. Споразума, подразумева регион подсахарске Африке, у складу са дефинициjом који користи Групација Светске банке.</w:t>
      </w:r>
    </w:p>
    <w:p w14:paraId="2727BAD9" w14:textId="77777777" w:rsidR="005073CE" w:rsidRPr="00F904F3" w:rsidRDefault="005073CE" w:rsidP="005B15B7">
      <w:pPr>
        <w:spacing w:after="120" w:line="240" w:lineRule="auto"/>
        <w:ind w:firstLine="720"/>
        <w:jc w:val="both"/>
        <w:rPr>
          <w:rFonts w:ascii="Times New Roman" w:eastAsia="Times New Roman" w:hAnsi="Times New Roman"/>
          <w:sz w:val="24"/>
          <w:szCs w:val="24"/>
          <w:lang w:val="sr-Cyrl-RS"/>
        </w:rPr>
      </w:pPr>
      <w:r w:rsidRPr="00F904F3">
        <w:rPr>
          <w:rFonts w:ascii="Times New Roman" w:eastAsia="Times New Roman" w:hAnsi="Times New Roman"/>
          <w:sz w:val="24"/>
          <w:szCs w:val="24"/>
          <w:lang w:val="sr-Cyrl-RS"/>
        </w:rPr>
        <w:t xml:space="preserve">б. Ограничење броја држава чланица подсахарске Африке у којима ЕБРД може остварити своју мисију како је наведено у члану 1. Споразума ће се тумачити тако да омогућава ограничено и постепено проширење географског опсега пословања ЕБРД, у складу са мерама и механизмима утврђеним у извештају Управног одбора „Измена и допуна Споразума о оснивању Европске банке за обнову и развој, како би се омогућило ограничено и постепено проширење географског опсега пословања Банке на подсахарску Африку и Ирак”. </w:t>
      </w:r>
    </w:p>
    <w:p w14:paraId="3A37EEB9" w14:textId="77777777" w:rsidR="005073CE" w:rsidRPr="00F904F3" w:rsidRDefault="005073CE" w:rsidP="005B15B7">
      <w:pPr>
        <w:spacing w:after="120" w:line="240" w:lineRule="auto"/>
        <w:ind w:firstLine="720"/>
        <w:jc w:val="both"/>
        <w:rPr>
          <w:rFonts w:ascii="Times New Roman" w:eastAsia="Times New Roman" w:hAnsi="Times New Roman"/>
          <w:sz w:val="24"/>
          <w:szCs w:val="24"/>
          <w:lang w:val="sr-Cyrl-RS"/>
        </w:rPr>
      </w:pPr>
      <w:r w:rsidRPr="00F904F3">
        <w:rPr>
          <w:rFonts w:ascii="Times New Roman" w:eastAsia="Times New Roman" w:hAnsi="Times New Roman"/>
          <w:sz w:val="24"/>
          <w:szCs w:val="24"/>
          <w:lang w:val="sr-Cyrl-RS"/>
        </w:rPr>
        <w:t>У овом контексту, за одобравање било каквог даљег повећања проширења биће потребан потврдни глас од најмање три четвртине гувернера, који представљају најмање четири петине укупне гласачке моћи чланова.</w:t>
      </w:r>
    </w:p>
    <w:p w14:paraId="0ECE0B86" w14:textId="7CD16F98" w:rsidR="005073CE" w:rsidRPr="00F904F3" w:rsidRDefault="005073CE" w:rsidP="005B15B7">
      <w:pPr>
        <w:spacing w:after="120" w:line="240" w:lineRule="auto"/>
        <w:ind w:firstLine="720"/>
        <w:jc w:val="both"/>
        <w:rPr>
          <w:rFonts w:ascii="Times New Roman" w:eastAsia="Times New Roman" w:hAnsi="Times New Roman"/>
          <w:sz w:val="24"/>
          <w:szCs w:val="24"/>
          <w:lang w:val="sr-Cyrl-RS"/>
        </w:rPr>
      </w:pPr>
      <w:r w:rsidRPr="00F904F3">
        <w:rPr>
          <w:rFonts w:ascii="Times New Roman" w:eastAsia="Times New Roman" w:hAnsi="Times New Roman"/>
          <w:sz w:val="24"/>
          <w:szCs w:val="24"/>
          <w:lang w:val="sr-Cyrl-RS"/>
        </w:rPr>
        <w:t>ц. Ирак ће бити укључен у регион јужног и источног Медитерана за потребе Споразума, те ће се према томе и</w:t>
      </w:r>
      <w:r w:rsidR="003B2827" w:rsidRPr="00F904F3">
        <w:rPr>
          <w:rFonts w:ascii="Times New Roman" w:eastAsia="Times New Roman" w:hAnsi="Times New Roman"/>
          <w:sz w:val="24"/>
          <w:szCs w:val="24"/>
          <w:lang w:val="sr-Cyrl-RS"/>
        </w:rPr>
        <w:t>зраз „Јужни и Источни Медитеран”</w:t>
      </w:r>
      <w:r w:rsidRPr="00F904F3">
        <w:rPr>
          <w:rFonts w:ascii="Times New Roman" w:eastAsia="Times New Roman" w:hAnsi="Times New Roman"/>
          <w:sz w:val="24"/>
          <w:szCs w:val="24"/>
          <w:lang w:val="sr-Cyrl-RS"/>
        </w:rPr>
        <w:t xml:space="preserve"> како је наведено у члану 1. Споразума, подразумевати као регион који се састоји од држава које имају обалу на Медитерану као и Јордан и Ирак, који су уско интегрисани у овај регион. </w:t>
      </w:r>
    </w:p>
    <w:p w14:paraId="119CBEC4" w14:textId="77777777" w:rsidR="005073CE" w:rsidRPr="00F904F3" w:rsidRDefault="005073CE" w:rsidP="005B15B7">
      <w:pPr>
        <w:spacing w:after="120" w:line="240" w:lineRule="auto"/>
        <w:ind w:firstLine="720"/>
        <w:jc w:val="both"/>
        <w:rPr>
          <w:rFonts w:ascii="Times New Roman" w:eastAsia="Times New Roman" w:hAnsi="Times New Roman"/>
          <w:sz w:val="24"/>
          <w:szCs w:val="24"/>
          <w:lang w:val="sr-Cyrl-RS"/>
        </w:rPr>
      </w:pPr>
      <w:r w:rsidRPr="00F904F3">
        <w:rPr>
          <w:rFonts w:ascii="Times New Roman" w:eastAsia="Times New Roman" w:hAnsi="Times New Roman"/>
          <w:sz w:val="24"/>
          <w:szCs w:val="24"/>
          <w:lang w:val="sr-Cyrl-RS"/>
        </w:rPr>
        <w:t xml:space="preserve">Амандманом на члан 12.1. Споразума, предвиђено је да се, у циљу заштите финансијске стабилности и одрживости ЕБРД, Управном одбору повери успостављање и одржавање свих одговарајућих ограничења у погледу показатеља адекватности капитала. </w:t>
      </w:r>
    </w:p>
    <w:p w14:paraId="06AF0AE4" w14:textId="0132C96F" w:rsidR="009239EC" w:rsidRPr="00F904F3" w:rsidRDefault="005073CE" w:rsidP="005073CE">
      <w:pPr>
        <w:spacing w:after="0" w:line="240" w:lineRule="auto"/>
        <w:ind w:firstLine="720"/>
        <w:jc w:val="both"/>
        <w:rPr>
          <w:rFonts w:ascii="Times New Roman" w:eastAsia="Times New Roman" w:hAnsi="Times New Roman"/>
          <w:sz w:val="24"/>
          <w:szCs w:val="24"/>
          <w:lang w:val="sr-Cyrl-RS"/>
        </w:rPr>
      </w:pPr>
      <w:r w:rsidRPr="00F904F3">
        <w:rPr>
          <w:rFonts w:ascii="Times New Roman" w:eastAsia="Times New Roman" w:hAnsi="Times New Roman"/>
          <w:sz w:val="24"/>
          <w:szCs w:val="24"/>
          <w:lang w:val="sr-Cyrl-RS"/>
        </w:rPr>
        <w:t xml:space="preserve">Стога је и разлог за доношење овог </w:t>
      </w:r>
      <w:r w:rsidR="00F75060" w:rsidRPr="00F904F3">
        <w:rPr>
          <w:rFonts w:ascii="Times New Roman" w:eastAsia="Times New Roman" w:hAnsi="Times New Roman"/>
          <w:sz w:val="24"/>
          <w:szCs w:val="24"/>
          <w:lang w:val="sr-Cyrl-RS"/>
        </w:rPr>
        <w:t xml:space="preserve">закона </w:t>
      </w:r>
      <w:r w:rsidRPr="00F904F3">
        <w:rPr>
          <w:rFonts w:ascii="Times New Roman" w:eastAsia="Times New Roman" w:hAnsi="Times New Roman"/>
          <w:sz w:val="24"/>
          <w:szCs w:val="24"/>
          <w:lang w:val="sr-Cyrl-RS"/>
        </w:rPr>
        <w:t xml:space="preserve">управо потврђивање амандмана на чл. 1. и 12.1. Споразума о оснивању </w:t>
      </w:r>
      <w:r w:rsidR="00F75060" w:rsidRPr="00F904F3">
        <w:rPr>
          <w:rFonts w:ascii="Times New Roman" w:eastAsia="Times New Roman" w:hAnsi="Times New Roman"/>
          <w:sz w:val="24"/>
          <w:szCs w:val="24"/>
          <w:lang w:val="sr-Cyrl-RS"/>
        </w:rPr>
        <w:t>Е</w:t>
      </w:r>
      <w:r w:rsidR="003B2827" w:rsidRPr="00F904F3">
        <w:rPr>
          <w:rFonts w:ascii="Times New Roman" w:eastAsia="Times New Roman" w:hAnsi="Times New Roman"/>
          <w:sz w:val="24"/>
          <w:szCs w:val="24"/>
          <w:lang w:val="sr-Cyrl-RS"/>
        </w:rPr>
        <w:t>БРД</w:t>
      </w:r>
      <w:r w:rsidRPr="00F904F3">
        <w:rPr>
          <w:rFonts w:ascii="Times New Roman" w:eastAsia="Times New Roman" w:hAnsi="Times New Roman"/>
          <w:sz w:val="24"/>
          <w:szCs w:val="24"/>
          <w:lang w:val="sr-Cyrl-RS"/>
        </w:rPr>
        <w:t xml:space="preserve"> од стране Републике Србије.</w:t>
      </w:r>
    </w:p>
    <w:p w14:paraId="3EA7A2F0" w14:textId="77777777" w:rsidR="005073CE" w:rsidRPr="00F904F3" w:rsidRDefault="005073CE" w:rsidP="005073CE">
      <w:pPr>
        <w:spacing w:after="0" w:line="240" w:lineRule="auto"/>
        <w:ind w:firstLine="720"/>
        <w:jc w:val="both"/>
        <w:rPr>
          <w:rFonts w:ascii="Times New Roman" w:hAnsi="Times New Roman"/>
          <w:sz w:val="24"/>
          <w:szCs w:val="24"/>
          <w:lang w:val="sr-Cyrl-RS"/>
        </w:rPr>
      </w:pPr>
    </w:p>
    <w:p w14:paraId="0F2B1579" w14:textId="10FC91ED" w:rsidR="001B6D99" w:rsidRPr="00F904F3" w:rsidRDefault="001B6D99" w:rsidP="002C4693">
      <w:pPr>
        <w:pStyle w:val="ListParagraph"/>
        <w:numPr>
          <w:ilvl w:val="0"/>
          <w:numId w:val="2"/>
        </w:numPr>
        <w:tabs>
          <w:tab w:val="left" w:pos="900"/>
        </w:tabs>
        <w:spacing w:after="0"/>
        <w:rPr>
          <w:rFonts w:ascii="Times New Roman" w:hAnsi="Times New Roman"/>
          <w:bCs/>
          <w:sz w:val="24"/>
          <w:szCs w:val="24"/>
          <w:lang w:val="sr-Cyrl-RS"/>
        </w:rPr>
      </w:pPr>
      <w:r w:rsidRPr="00F904F3">
        <w:rPr>
          <w:rFonts w:ascii="Times New Roman" w:hAnsi="Times New Roman"/>
          <w:bCs/>
          <w:sz w:val="24"/>
          <w:szCs w:val="24"/>
          <w:lang w:val="sr-Cyrl-RS"/>
        </w:rPr>
        <w:t>ОБЈАШЊЕЊЕ ОСНОВНИХ ПРАВНИХ ИНСТИТУТА И ПОЈЕДИНАЧНИХ РЕШЕЊА</w:t>
      </w:r>
    </w:p>
    <w:p w14:paraId="02E37FE1" w14:textId="2AF95B3D" w:rsidR="001B6D99" w:rsidRPr="00F904F3" w:rsidRDefault="001B6D99" w:rsidP="003B2827">
      <w:pPr>
        <w:spacing w:after="120" w:line="240" w:lineRule="auto"/>
        <w:ind w:firstLine="720"/>
        <w:jc w:val="both"/>
        <w:rPr>
          <w:rFonts w:ascii="Times New Roman" w:hAnsi="Times New Roman"/>
          <w:sz w:val="24"/>
          <w:szCs w:val="24"/>
          <w:lang w:val="sr-Cyrl-RS"/>
        </w:rPr>
      </w:pPr>
      <w:r w:rsidRPr="00F904F3">
        <w:rPr>
          <w:rFonts w:ascii="Times New Roman" w:hAnsi="Times New Roman"/>
          <w:sz w:val="24"/>
          <w:szCs w:val="24"/>
          <w:lang w:val="sr-Cyrl-RS"/>
        </w:rPr>
        <w:t xml:space="preserve">Одредбом члана 1. </w:t>
      </w:r>
      <w:r w:rsidR="003B2827" w:rsidRPr="00F904F3">
        <w:rPr>
          <w:rFonts w:ascii="Times New Roman" w:hAnsi="Times New Roman"/>
          <w:sz w:val="24"/>
          <w:szCs w:val="24"/>
          <w:lang w:val="sr-Cyrl-RS"/>
        </w:rPr>
        <w:t>Предлог</w:t>
      </w:r>
      <w:r w:rsidR="00F75060" w:rsidRPr="00F904F3">
        <w:rPr>
          <w:rFonts w:ascii="Times New Roman" w:hAnsi="Times New Roman"/>
          <w:sz w:val="24"/>
          <w:szCs w:val="24"/>
          <w:lang w:val="sr-Cyrl-RS"/>
        </w:rPr>
        <w:t xml:space="preserve">а </w:t>
      </w:r>
      <w:r w:rsidRPr="00F904F3">
        <w:rPr>
          <w:rFonts w:ascii="Times New Roman" w:hAnsi="Times New Roman"/>
          <w:sz w:val="24"/>
          <w:szCs w:val="24"/>
          <w:lang w:val="sr-Cyrl-RS"/>
        </w:rPr>
        <w:t>закона предвиђа се потврђивање амандмана на чл. 1. и 12.1 Споразума о оснивању Е</w:t>
      </w:r>
      <w:r w:rsidR="003B2827" w:rsidRPr="00F904F3">
        <w:rPr>
          <w:rFonts w:ascii="Times New Roman" w:hAnsi="Times New Roman"/>
          <w:sz w:val="24"/>
          <w:szCs w:val="24"/>
          <w:lang w:val="sr-Cyrl-RS"/>
        </w:rPr>
        <w:t>БРД</w:t>
      </w:r>
      <w:r w:rsidRPr="00F904F3">
        <w:rPr>
          <w:rFonts w:ascii="Times New Roman" w:hAnsi="Times New Roman"/>
          <w:sz w:val="24"/>
          <w:szCs w:val="24"/>
          <w:lang w:val="sr-Cyrl-RS"/>
        </w:rPr>
        <w:t xml:space="preserve">, који су усвојени 18. маја 2023. године, </w:t>
      </w:r>
      <w:r w:rsidR="00F75060" w:rsidRPr="00F904F3">
        <w:rPr>
          <w:rFonts w:ascii="Times New Roman" w:hAnsi="Times New Roman"/>
          <w:sz w:val="24"/>
          <w:szCs w:val="24"/>
          <w:lang w:val="sr-Cyrl-RS"/>
        </w:rPr>
        <w:t>од стране Управног одбора ЕБРД</w:t>
      </w:r>
      <w:r w:rsidR="003B2827" w:rsidRPr="00F904F3">
        <w:rPr>
          <w:rFonts w:ascii="Times New Roman" w:hAnsi="Times New Roman"/>
          <w:sz w:val="24"/>
          <w:szCs w:val="24"/>
          <w:lang w:val="sr-Cyrl-RS"/>
        </w:rPr>
        <w:t>,</w:t>
      </w:r>
      <w:r w:rsidR="00F75060" w:rsidRPr="00F904F3">
        <w:rPr>
          <w:rFonts w:ascii="Times New Roman" w:hAnsi="Times New Roman"/>
          <w:sz w:val="24"/>
          <w:szCs w:val="24"/>
          <w:lang w:val="sr-Cyrl-RS"/>
        </w:rPr>
        <w:t xml:space="preserve"> </w:t>
      </w:r>
      <w:r w:rsidRPr="00F904F3">
        <w:rPr>
          <w:rFonts w:ascii="Times New Roman" w:hAnsi="Times New Roman"/>
          <w:sz w:val="24"/>
          <w:szCs w:val="24"/>
          <w:lang w:val="sr-Cyrl-RS"/>
        </w:rPr>
        <w:t>у Самарканду</w:t>
      </w:r>
      <w:r w:rsidR="003B2827" w:rsidRPr="00F904F3">
        <w:rPr>
          <w:rFonts w:ascii="Times New Roman" w:hAnsi="Times New Roman"/>
          <w:sz w:val="24"/>
          <w:szCs w:val="24"/>
          <w:lang w:val="sr-Cyrl-RS"/>
        </w:rPr>
        <w:t>, у оригиналу на енглеском језику.</w:t>
      </w:r>
    </w:p>
    <w:p w14:paraId="6CAD81B3" w14:textId="1D39B55B" w:rsidR="001B6D99" w:rsidRPr="00F904F3" w:rsidRDefault="001B6D99" w:rsidP="005B15B7">
      <w:pPr>
        <w:spacing w:after="120" w:line="240" w:lineRule="auto"/>
        <w:ind w:firstLine="720"/>
        <w:jc w:val="both"/>
        <w:rPr>
          <w:rFonts w:ascii="Times New Roman" w:hAnsi="Times New Roman"/>
          <w:sz w:val="24"/>
          <w:szCs w:val="24"/>
          <w:lang w:val="sr-Cyrl-RS"/>
        </w:rPr>
      </w:pPr>
      <w:r w:rsidRPr="00F904F3">
        <w:rPr>
          <w:rFonts w:ascii="Times New Roman" w:hAnsi="Times New Roman"/>
          <w:sz w:val="24"/>
          <w:szCs w:val="24"/>
          <w:lang w:val="sr-Cyrl-RS"/>
        </w:rPr>
        <w:t xml:space="preserve">Одредба члана 2. </w:t>
      </w:r>
      <w:r w:rsidR="00F904F3">
        <w:rPr>
          <w:rFonts w:ascii="Times New Roman" w:hAnsi="Times New Roman"/>
          <w:sz w:val="24"/>
          <w:szCs w:val="24"/>
          <w:lang w:val="sr-Cyrl-RS"/>
        </w:rPr>
        <w:t>Предл</w:t>
      </w:r>
      <w:r w:rsidR="003B2827" w:rsidRPr="00F904F3">
        <w:rPr>
          <w:rFonts w:ascii="Times New Roman" w:hAnsi="Times New Roman"/>
          <w:sz w:val="24"/>
          <w:szCs w:val="24"/>
          <w:lang w:val="sr-Cyrl-RS"/>
        </w:rPr>
        <w:t>ог</w:t>
      </w:r>
      <w:r w:rsidR="00F75060" w:rsidRPr="00F904F3">
        <w:rPr>
          <w:rFonts w:ascii="Times New Roman" w:hAnsi="Times New Roman"/>
          <w:sz w:val="24"/>
          <w:szCs w:val="24"/>
          <w:lang w:val="sr-Cyrl-RS"/>
        </w:rPr>
        <w:t>а</w:t>
      </w:r>
      <w:r w:rsidRPr="00F904F3">
        <w:rPr>
          <w:rFonts w:ascii="Times New Roman" w:hAnsi="Times New Roman"/>
          <w:sz w:val="24"/>
          <w:szCs w:val="24"/>
          <w:lang w:val="sr-Cyrl-RS"/>
        </w:rPr>
        <w:t xml:space="preserve"> закона садржи текст амандмана на чл. 1. и 12.1. Споразума о о</w:t>
      </w:r>
      <w:r w:rsidR="003B2827" w:rsidRPr="00F904F3">
        <w:rPr>
          <w:rFonts w:ascii="Times New Roman" w:hAnsi="Times New Roman"/>
          <w:sz w:val="24"/>
          <w:szCs w:val="24"/>
          <w:lang w:val="sr-Cyrl-RS"/>
        </w:rPr>
        <w:t>снивању ЕБРД</w:t>
      </w:r>
      <w:r w:rsidR="009239EC" w:rsidRPr="00F904F3">
        <w:rPr>
          <w:rFonts w:ascii="Times New Roman" w:hAnsi="Times New Roman"/>
          <w:sz w:val="24"/>
          <w:szCs w:val="24"/>
          <w:lang w:val="sr-Cyrl-RS"/>
        </w:rPr>
        <w:t xml:space="preserve">, </w:t>
      </w:r>
      <w:r w:rsidRPr="00F904F3">
        <w:rPr>
          <w:rFonts w:ascii="Times New Roman" w:hAnsi="Times New Roman"/>
          <w:sz w:val="24"/>
          <w:szCs w:val="24"/>
          <w:lang w:val="sr-Cyrl-RS"/>
        </w:rPr>
        <w:t xml:space="preserve">у оригиналу на енглеском </w:t>
      </w:r>
      <w:r w:rsidR="003B2827" w:rsidRPr="00F904F3">
        <w:rPr>
          <w:rFonts w:ascii="Times New Roman" w:hAnsi="Times New Roman"/>
          <w:sz w:val="24"/>
          <w:szCs w:val="24"/>
          <w:lang w:val="sr-Cyrl-RS"/>
        </w:rPr>
        <w:t xml:space="preserve">језику </w:t>
      </w:r>
      <w:r w:rsidRPr="00F904F3">
        <w:rPr>
          <w:rFonts w:ascii="Times New Roman" w:hAnsi="Times New Roman"/>
          <w:sz w:val="24"/>
          <w:szCs w:val="24"/>
          <w:lang w:val="sr-Cyrl-RS"/>
        </w:rPr>
        <w:t>и преводу на српски језик.</w:t>
      </w:r>
    </w:p>
    <w:p w14:paraId="16AF381F" w14:textId="202985D1" w:rsidR="005073CE" w:rsidRPr="00F904F3" w:rsidRDefault="001B6D99" w:rsidP="002C4693">
      <w:pPr>
        <w:spacing w:line="240" w:lineRule="auto"/>
        <w:ind w:firstLine="720"/>
        <w:jc w:val="both"/>
        <w:rPr>
          <w:rFonts w:ascii="Times New Roman" w:hAnsi="Times New Roman"/>
          <w:sz w:val="24"/>
          <w:szCs w:val="24"/>
          <w:lang w:val="sr-Cyrl-RS"/>
        </w:rPr>
      </w:pPr>
      <w:r w:rsidRPr="00F904F3">
        <w:rPr>
          <w:rFonts w:ascii="Times New Roman" w:hAnsi="Times New Roman"/>
          <w:sz w:val="24"/>
          <w:szCs w:val="24"/>
          <w:lang w:val="sr-Cyrl-RS"/>
        </w:rPr>
        <w:t xml:space="preserve">У одредби члана 3. </w:t>
      </w:r>
      <w:r w:rsidR="003B2827" w:rsidRPr="00F904F3">
        <w:rPr>
          <w:rFonts w:ascii="Times New Roman" w:hAnsi="Times New Roman"/>
          <w:sz w:val="24"/>
          <w:szCs w:val="24"/>
          <w:lang w:val="sr-Cyrl-RS"/>
        </w:rPr>
        <w:t>Предлог</w:t>
      </w:r>
      <w:r w:rsidR="00E569BF" w:rsidRPr="00F904F3">
        <w:rPr>
          <w:rFonts w:ascii="Times New Roman" w:hAnsi="Times New Roman"/>
          <w:sz w:val="24"/>
          <w:szCs w:val="24"/>
          <w:lang w:val="sr-Cyrl-RS"/>
        </w:rPr>
        <w:t>а</w:t>
      </w:r>
      <w:r w:rsidRPr="00F904F3">
        <w:rPr>
          <w:rFonts w:ascii="Times New Roman" w:hAnsi="Times New Roman"/>
          <w:sz w:val="24"/>
          <w:szCs w:val="24"/>
          <w:lang w:val="sr-Cyrl-RS"/>
        </w:rPr>
        <w:t xml:space="preserve"> закона уређује се ступање на снагу овог закона. </w:t>
      </w:r>
    </w:p>
    <w:p w14:paraId="0559A3B2" w14:textId="77777777" w:rsidR="005073CE" w:rsidRPr="00F904F3" w:rsidRDefault="005073CE" w:rsidP="001B6D99">
      <w:pPr>
        <w:pStyle w:val="BodyText"/>
        <w:tabs>
          <w:tab w:val="clear" w:pos="1701"/>
          <w:tab w:val="clear" w:pos="2268"/>
          <w:tab w:val="left" w:pos="0"/>
        </w:tabs>
        <w:spacing w:after="0"/>
        <w:ind w:left="0"/>
        <w:rPr>
          <w:rFonts w:ascii="Times New Roman" w:hAnsi="Times New Roman"/>
          <w:bCs/>
          <w:sz w:val="24"/>
          <w:szCs w:val="24"/>
          <w:lang w:val="sr-Cyrl-RS"/>
        </w:rPr>
      </w:pPr>
    </w:p>
    <w:p w14:paraId="2422086A" w14:textId="3AB8964C" w:rsidR="001B6D99" w:rsidRPr="00F904F3" w:rsidRDefault="001B6D99" w:rsidP="002C4693">
      <w:pPr>
        <w:pStyle w:val="BodyText"/>
        <w:numPr>
          <w:ilvl w:val="0"/>
          <w:numId w:val="2"/>
        </w:numPr>
        <w:tabs>
          <w:tab w:val="clear" w:pos="1701"/>
          <w:tab w:val="clear" w:pos="2268"/>
          <w:tab w:val="left" w:pos="0"/>
        </w:tabs>
        <w:spacing w:after="0"/>
        <w:rPr>
          <w:rFonts w:ascii="Times New Roman" w:hAnsi="Times New Roman"/>
          <w:sz w:val="24"/>
          <w:szCs w:val="24"/>
          <w:lang w:val="sr-Cyrl-RS"/>
        </w:rPr>
      </w:pPr>
      <w:r w:rsidRPr="00F904F3">
        <w:rPr>
          <w:rFonts w:ascii="Times New Roman" w:hAnsi="Times New Roman"/>
          <w:sz w:val="24"/>
          <w:szCs w:val="24"/>
          <w:lang w:val="sr-Cyrl-RS"/>
        </w:rPr>
        <w:t>ФИНАНСИЈСКЕ ОБАВЕЗЕ И ПРОЦЕНА ФИНАНСИЈСКИХ СРЕДСТАВА КОЈА НАСТАЈУ ИЗВРШАВАЊЕМ ЗАКОНА</w:t>
      </w:r>
    </w:p>
    <w:p w14:paraId="2B3E881B" w14:textId="50828D39" w:rsidR="001B6D99" w:rsidRPr="00F904F3" w:rsidRDefault="001B6D99" w:rsidP="00BF2812">
      <w:pPr>
        <w:tabs>
          <w:tab w:val="left" w:pos="-180"/>
          <w:tab w:val="left" w:pos="0"/>
        </w:tabs>
        <w:spacing w:after="0"/>
        <w:rPr>
          <w:rFonts w:ascii="Times New Roman" w:hAnsi="Times New Roman"/>
          <w:sz w:val="24"/>
          <w:szCs w:val="24"/>
          <w:lang w:val="sr-Cyrl-RS"/>
        </w:rPr>
      </w:pPr>
      <w:r w:rsidRPr="00F904F3">
        <w:rPr>
          <w:rFonts w:ascii="Times New Roman" w:hAnsi="Times New Roman"/>
          <w:sz w:val="24"/>
          <w:szCs w:val="24"/>
          <w:lang w:val="sr-Cyrl-RS"/>
        </w:rPr>
        <w:tab/>
        <w:t>За спровођење овог закона није потребно обезбедити додатна средства у буџету Републике Србије</w:t>
      </w:r>
      <w:r w:rsidRPr="00F904F3">
        <w:rPr>
          <w:rFonts w:ascii="Times New Roman" w:eastAsia="Times New Roman" w:hAnsi="Times New Roman"/>
          <w:sz w:val="24"/>
          <w:szCs w:val="24"/>
          <w:lang w:val="sr-Cyrl-RS"/>
        </w:rPr>
        <w:t>, нити из осталих извора финансирања.</w:t>
      </w:r>
      <w:r w:rsidR="00BF2812" w:rsidRPr="00F904F3">
        <w:rPr>
          <w:rFonts w:ascii="Times New Roman" w:hAnsi="Times New Roman"/>
          <w:sz w:val="24"/>
          <w:szCs w:val="24"/>
          <w:lang w:val="sr-Cyrl-RS"/>
        </w:rPr>
        <w:t xml:space="preserve"> </w:t>
      </w:r>
    </w:p>
    <w:sectPr w:rsidR="001B6D99" w:rsidRPr="00F904F3" w:rsidSect="00BF2812">
      <w:headerReference w:type="even" r:id="rId7"/>
      <w:footerReference w:type="default" r:id="rId8"/>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601197" w14:textId="77777777" w:rsidR="00EE42C6" w:rsidRDefault="00EE42C6">
      <w:pPr>
        <w:spacing w:after="0" w:line="240" w:lineRule="auto"/>
      </w:pPr>
      <w:r>
        <w:separator/>
      </w:r>
    </w:p>
  </w:endnote>
  <w:endnote w:type="continuationSeparator" w:id="0">
    <w:p w14:paraId="414C9E6B" w14:textId="77777777" w:rsidR="00EE42C6" w:rsidRDefault="00EE42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531D8" w14:textId="5D7E1516" w:rsidR="006259CF" w:rsidRDefault="000A798C" w:rsidP="00BF2812">
    <w:pPr>
      <w:pStyle w:val="Footer"/>
      <w:framePr w:wrap="around" w:vAnchor="text" w:hAnchor="margin" w:xAlign="center" w:y="1"/>
    </w:pPr>
    <w:r>
      <w:rPr>
        <w:rStyle w:val="PageNumber"/>
      </w:rPr>
      <w:fldChar w:fldCharType="begin"/>
    </w:r>
    <w:r>
      <w:rPr>
        <w:rStyle w:val="PageNumber"/>
      </w:rPr>
      <w:instrText xml:space="preserve">PAGE  </w:instrText>
    </w:r>
    <w:r>
      <w:rPr>
        <w:rStyle w:val="PageNumber"/>
      </w:rPr>
      <w:fldChar w:fldCharType="separate"/>
    </w:r>
    <w:r w:rsidR="00BF2812">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19620" w14:textId="77777777" w:rsidR="00EE42C6" w:rsidRDefault="00EE42C6">
      <w:pPr>
        <w:spacing w:after="0" w:line="240" w:lineRule="auto"/>
      </w:pPr>
      <w:r>
        <w:separator/>
      </w:r>
    </w:p>
  </w:footnote>
  <w:footnote w:type="continuationSeparator" w:id="0">
    <w:p w14:paraId="03C402CE" w14:textId="77777777" w:rsidR="00EE42C6" w:rsidRDefault="00EE42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4900926"/>
      <w:docPartObj>
        <w:docPartGallery w:val="Page Numbers (Top of Page)"/>
        <w:docPartUnique/>
      </w:docPartObj>
    </w:sdtPr>
    <w:sdtEndPr>
      <w:rPr>
        <w:noProof/>
      </w:rPr>
    </w:sdtEndPr>
    <w:sdtContent>
      <w:p w14:paraId="4DCD668F" w14:textId="78E27F56" w:rsidR="00BF2812" w:rsidRDefault="00BF2812">
        <w:pPr>
          <w:pStyle w:val="Header"/>
          <w:jc w:val="center"/>
        </w:pPr>
        <w:r>
          <w:fldChar w:fldCharType="begin"/>
        </w:r>
        <w:r>
          <w:instrText xml:space="preserve"> PAGE   \* MERGEFORMAT </w:instrText>
        </w:r>
        <w:r>
          <w:fldChar w:fldCharType="separate"/>
        </w:r>
        <w:r w:rsidR="009F5807">
          <w:rPr>
            <w:noProof/>
          </w:rPr>
          <w:t>2</w:t>
        </w:r>
        <w:r>
          <w:rPr>
            <w:noProof/>
          </w:rPr>
          <w:fldChar w:fldCharType="end"/>
        </w:r>
      </w:p>
    </w:sdtContent>
  </w:sdt>
  <w:p w14:paraId="4248F698" w14:textId="77777777" w:rsidR="00BF2812" w:rsidRDefault="00BF28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64E6D"/>
    <w:multiLevelType w:val="hybridMultilevel"/>
    <w:tmpl w:val="9ED4C1A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4C322C"/>
    <w:multiLevelType w:val="hybridMultilevel"/>
    <w:tmpl w:val="D6620334"/>
    <w:lvl w:ilvl="0" w:tplc="4BA20EB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D174B8"/>
    <w:multiLevelType w:val="hybridMultilevel"/>
    <w:tmpl w:val="F886E89E"/>
    <w:lvl w:ilvl="0" w:tplc="4BA20EB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416EC0"/>
    <w:multiLevelType w:val="hybridMultilevel"/>
    <w:tmpl w:val="13481BF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D99"/>
    <w:rsid w:val="000A798C"/>
    <w:rsid w:val="001B6D99"/>
    <w:rsid w:val="002C4693"/>
    <w:rsid w:val="00301AB2"/>
    <w:rsid w:val="003B2827"/>
    <w:rsid w:val="00425402"/>
    <w:rsid w:val="005073CE"/>
    <w:rsid w:val="005B15B7"/>
    <w:rsid w:val="005B4375"/>
    <w:rsid w:val="006648EF"/>
    <w:rsid w:val="00710A49"/>
    <w:rsid w:val="007B41E0"/>
    <w:rsid w:val="008431CA"/>
    <w:rsid w:val="0088366A"/>
    <w:rsid w:val="009239EC"/>
    <w:rsid w:val="00980593"/>
    <w:rsid w:val="009F5807"/>
    <w:rsid w:val="00B30F85"/>
    <w:rsid w:val="00BF2812"/>
    <w:rsid w:val="00CE6E74"/>
    <w:rsid w:val="00D00954"/>
    <w:rsid w:val="00D3413E"/>
    <w:rsid w:val="00D420FD"/>
    <w:rsid w:val="00E569BF"/>
    <w:rsid w:val="00E712BE"/>
    <w:rsid w:val="00E71FC7"/>
    <w:rsid w:val="00EE42C6"/>
    <w:rsid w:val="00F439A2"/>
    <w:rsid w:val="00F75060"/>
    <w:rsid w:val="00F904F3"/>
    <w:rsid w:val="00FC3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BE949"/>
  <w15:chartTrackingRefBased/>
  <w15:docId w15:val="{DACF6D75-92B4-4374-9F2D-FBA91FBEF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6D99"/>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B6D99"/>
    <w:pPr>
      <w:tabs>
        <w:tab w:val="center" w:pos="4320"/>
        <w:tab w:val="right" w:pos="8640"/>
      </w:tabs>
    </w:pPr>
  </w:style>
  <w:style w:type="character" w:customStyle="1" w:styleId="FooterChar">
    <w:name w:val="Footer Char"/>
    <w:basedOn w:val="DefaultParagraphFont"/>
    <w:link w:val="Footer"/>
    <w:rsid w:val="001B6D99"/>
    <w:rPr>
      <w:rFonts w:ascii="Calibri" w:eastAsia="Calibri" w:hAnsi="Calibri" w:cs="Times New Roman"/>
    </w:rPr>
  </w:style>
  <w:style w:type="character" w:styleId="PageNumber">
    <w:name w:val="page number"/>
    <w:basedOn w:val="DefaultParagraphFont"/>
    <w:rsid w:val="001B6D99"/>
  </w:style>
  <w:style w:type="paragraph" w:styleId="BodyText">
    <w:name w:val="Body Text"/>
    <w:basedOn w:val="Normal"/>
    <w:link w:val="BodyTextChar"/>
    <w:rsid w:val="001B6D99"/>
    <w:pPr>
      <w:keepLines/>
      <w:tabs>
        <w:tab w:val="left" w:pos="1701"/>
        <w:tab w:val="left" w:pos="2268"/>
      </w:tabs>
      <w:overflowPunct w:val="0"/>
      <w:autoSpaceDE w:val="0"/>
      <w:autoSpaceDN w:val="0"/>
      <w:adjustRightInd w:val="0"/>
      <w:spacing w:after="120" w:line="240" w:lineRule="auto"/>
      <w:ind w:left="992"/>
      <w:jc w:val="both"/>
      <w:textAlignment w:val="baseline"/>
    </w:pPr>
    <w:rPr>
      <w:rFonts w:ascii="Arial" w:eastAsia="Times New Roman" w:hAnsi="Arial"/>
      <w:sz w:val="20"/>
      <w:szCs w:val="20"/>
      <w:lang w:val="en-GB"/>
    </w:rPr>
  </w:style>
  <w:style w:type="character" w:customStyle="1" w:styleId="BodyTextChar">
    <w:name w:val="Body Text Char"/>
    <w:basedOn w:val="DefaultParagraphFont"/>
    <w:link w:val="BodyText"/>
    <w:rsid w:val="001B6D99"/>
    <w:rPr>
      <w:rFonts w:ascii="Arial" w:eastAsia="Times New Roman" w:hAnsi="Arial" w:cs="Times New Roman"/>
      <w:sz w:val="20"/>
      <w:szCs w:val="20"/>
      <w:lang w:val="en-GB"/>
    </w:rPr>
  </w:style>
  <w:style w:type="character" w:styleId="CommentReference">
    <w:name w:val="annotation reference"/>
    <w:uiPriority w:val="99"/>
    <w:semiHidden/>
    <w:unhideWhenUsed/>
    <w:rsid w:val="001B6D99"/>
    <w:rPr>
      <w:sz w:val="16"/>
      <w:szCs w:val="16"/>
    </w:rPr>
  </w:style>
  <w:style w:type="paragraph" w:styleId="CommentText">
    <w:name w:val="annotation text"/>
    <w:basedOn w:val="Normal"/>
    <w:link w:val="CommentTextChar"/>
    <w:uiPriority w:val="99"/>
    <w:semiHidden/>
    <w:unhideWhenUsed/>
    <w:rsid w:val="001B6D99"/>
    <w:rPr>
      <w:sz w:val="20"/>
      <w:szCs w:val="20"/>
    </w:rPr>
  </w:style>
  <w:style w:type="character" w:customStyle="1" w:styleId="CommentTextChar">
    <w:name w:val="Comment Text Char"/>
    <w:basedOn w:val="DefaultParagraphFont"/>
    <w:link w:val="CommentText"/>
    <w:uiPriority w:val="99"/>
    <w:semiHidden/>
    <w:rsid w:val="001B6D99"/>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1B6D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6D99"/>
    <w:rPr>
      <w:rFonts w:ascii="Segoe UI" w:eastAsia="Calibri" w:hAnsi="Segoe UI" w:cs="Segoe UI"/>
      <w:sz w:val="18"/>
      <w:szCs w:val="18"/>
    </w:rPr>
  </w:style>
  <w:style w:type="paragraph" w:styleId="ListParagraph">
    <w:name w:val="List Paragraph"/>
    <w:basedOn w:val="Normal"/>
    <w:uiPriority w:val="34"/>
    <w:qFormat/>
    <w:rsid w:val="005073CE"/>
    <w:pPr>
      <w:ind w:left="720"/>
      <w:contextualSpacing/>
    </w:pPr>
  </w:style>
  <w:style w:type="paragraph" w:styleId="Header">
    <w:name w:val="header"/>
    <w:basedOn w:val="Normal"/>
    <w:link w:val="HeaderChar"/>
    <w:uiPriority w:val="99"/>
    <w:unhideWhenUsed/>
    <w:rsid w:val="00F750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506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816</Words>
  <Characters>4654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Regodić</dc:creator>
  <cp:keywords/>
  <dc:description/>
  <cp:lastModifiedBy>Violeta Colovic</cp:lastModifiedBy>
  <cp:revision>2</cp:revision>
  <cp:lastPrinted>2024-06-26T09:51:00Z</cp:lastPrinted>
  <dcterms:created xsi:type="dcterms:W3CDTF">2024-06-26T10:10:00Z</dcterms:created>
  <dcterms:modified xsi:type="dcterms:W3CDTF">2024-06-26T10:10:00Z</dcterms:modified>
</cp:coreProperties>
</file>