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1E3" w:rsidRPr="00C10491" w:rsidRDefault="006961E3" w:rsidP="00A37D3D">
      <w:pPr>
        <w:ind w:left="-720" w:firstLine="720"/>
        <w:jc w:val="center"/>
        <w:rPr>
          <w:lang w:val="sr-Cyrl-CS"/>
        </w:rPr>
      </w:pPr>
      <w:r w:rsidRPr="00C10491">
        <w:rPr>
          <w:lang w:val="sr-Cyrl-CS"/>
        </w:rPr>
        <w:t>О Б Р А З Л О Ж Е Њ Е</w:t>
      </w:r>
    </w:p>
    <w:p w:rsidR="00113ACC" w:rsidRPr="00C10491" w:rsidRDefault="00113ACC" w:rsidP="00A37D3D">
      <w:pPr>
        <w:ind w:left="-720" w:firstLine="720"/>
        <w:jc w:val="center"/>
        <w:rPr>
          <w:lang w:val="sr-Cyrl-CS"/>
        </w:rPr>
      </w:pPr>
    </w:p>
    <w:p w:rsidR="00FC1322" w:rsidRPr="00C10491" w:rsidRDefault="00FC1322" w:rsidP="00A37D3D">
      <w:pPr>
        <w:ind w:left="-720" w:firstLine="720"/>
        <w:jc w:val="center"/>
        <w:rPr>
          <w:lang w:val="sr-Cyrl-CS"/>
        </w:rPr>
      </w:pPr>
    </w:p>
    <w:p w:rsidR="006961E3" w:rsidRPr="00C10491" w:rsidRDefault="006961E3" w:rsidP="00A37D3D">
      <w:pPr>
        <w:rPr>
          <w:bCs/>
          <w:lang w:val="sr-Cyrl-CS"/>
        </w:rPr>
      </w:pPr>
      <w:r w:rsidRPr="00C10491">
        <w:rPr>
          <w:bCs/>
          <w:lang w:val="sr-Cyrl-CS"/>
        </w:rPr>
        <w:t xml:space="preserve"> </w:t>
      </w:r>
      <w:r w:rsidRPr="00C10491">
        <w:rPr>
          <w:bCs/>
          <w:lang w:val="sr-Cyrl-CS"/>
        </w:rPr>
        <w:tab/>
        <w:t>I. УСТАВНИ ОСНОВ ЗА ДОНОШЕЊЕ ЗАКОНА</w:t>
      </w:r>
    </w:p>
    <w:p w:rsidR="006961E3" w:rsidRPr="00C10491" w:rsidRDefault="006961E3" w:rsidP="00A37D3D">
      <w:pPr>
        <w:rPr>
          <w:bCs/>
          <w:lang w:val="sr-Cyrl-CS"/>
        </w:rPr>
      </w:pPr>
    </w:p>
    <w:p w:rsidR="0040226C" w:rsidRPr="00C10491" w:rsidRDefault="006961E3" w:rsidP="00A37D3D">
      <w:pPr>
        <w:jc w:val="both"/>
        <w:rPr>
          <w:lang w:val="sr-Cyrl-CS"/>
        </w:rPr>
      </w:pPr>
      <w:r w:rsidRPr="00C10491">
        <w:rPr>
          <w:lang w:val="sr-Cyrl-CS"/>
        </w:rPr>
        <w:t xml:space="preserve"> </w:t>
      </w:r>
      <w:r w:rsidRPr="00C10491">
        <w:rPr>
          <w:lang w:val="sr-Cyrl-CS"/>
        </w:rPr>
        <w:tab/>
      </w:r>
      <w:r w:rsidR="0040226C" w:rsidRPr="00C10491">
        <w:rPr>
          <w:lang w:val="sr-Cyrl-CS"/>
        </w:rPr>
        <w:t>Уставни основ за доношење овог закона садржан је у одредби члана 99. став 1. тачка 4. Устава Републике Србије</w:t>
      </w:r>
      <w:r w:rsidR="00994ACB" w:rsidRPr="00C10491">
        <w:rPr>
          <w:lang w:val="sr-Cyrl-CS"/>
        </w:rPr>
        <w:t>,</w:t>
      </w:r>
      <w:r w:rsidR="0040226C" w:rsidRPr="00C10491">
        <w:rPr>
          <w:lang w:val="sr-Cyrl-CS"/>
        </w:rPr>
        <w:t xml:space="preserve"> којом је прописано да Народна скупштина потврђује међународне уговоре кад је законом предвиђена обавеза њиховог потврђивања.</w:t>
      </w:r>
      <w:r w:rsidR="00AC23DB" w:rsidRPr="00C10491">
        <w:rPr>
          <w:lang w:val="sr-Cyrl-CS"/>
        </w:rPr>
        <w:t xml:space="preserve"> </w:t>
      </w:r>
    </w:p>
    <w:p w:rsidR="006961E3" w:rsidRPr="00C10491" w:rsidRDefault="0040226C" w:rsidP="00A37D3D">
      <w:pPr>
        <w:jc w:val="both"/>
        <w:rPr>
          <w:lang w:val="sr-Cyrl-CS"/>
        </w:rPr>
      </w:pPr>
      <w:r w:rsidRPr="00C10491">
        <w:rPr>
          <w:lang w:val="sr-Cyrl-CS"/>
        </w:rPr>
        <w:t xml:space="preserve"> </w:t>
      </w:r>
    </w:p>
    <w:p w:rsidR="006961E3" w:rsidRPr="00C10491" w:rsidRDefault="006961E3" w:rsidP="00A37D3D">
      <w:pPr>
        <w:ind w:firstLine="720"/>
        <w:jc w:val="both"/>
        <w:rPr>
          <w:lang w:val="sr-Cyrl-CS"/>
        </w:rPr>
      </w:pPr>
      <w:r w:rsidRPr="00C10491">
        <w:rPr>
          <w:bCs/>
          <w:lang w:val="sr-Cyrl-CS"/>
        </w:rPr>
        <w:t xml:space="preserve"> II. РАЗЛОЗИ ЗА </w:t>
      </w:r>
      <w:r w:rsidR="00F843FC">
        <w:rPr>
          <w:bCs/>
          <w:lang w:val="sr-Cyrl-CS"/>
        </w:rPr>
        <w:t xml:space="preserve">ДОНОШЕЊЕ ЗАКОНА </w:t>
      </w:r>
      <w:r w:rsidR="001C67A6">
        <w:rPr>
          <w:bCs/>
          <w:lang w:val="sr-Cyrl-CS"/>
        </w:rPr>
        <w:t xml:space="preserve"> </w:t>
      </w:r>
    </w:p>
    <w:p w:rsidR="006961E3" w:rsidRPr="00C10491" w:rsidRDefault="006961E3" w:rsidP="00A37D3D">
      <w:pPr>
        <w:rPr>
          <w:bCs/>
          <w:lang w:val="sr-Cyrl-CS"/>
        </w:rPr>
      </w:pPr>
    </w:p>
    <w:p w:rsidR="00E80D89" w:rsidRPr="00C10491" w:rsidRDefault="00E80D89" w:rsidP="00A37D3D">
      <w:pPr>
        <w:ind w:firstLine="708"/>
        <w:jc w:val="both"/>
        <w:rPr>
          <w:lang w:val="sr-Cyrl-CS"/>
        </w:rPr>
      </w:pPr>
      <w:r w:rsidRPr="00C10491">
        <w:rPr>
          <w:lang w:val="sr-Cyrl-CS"/>
        </w:rPr>
        <w:t xml:space="preserve">Разлози за </w:t>
      </w:r>
      <w:r w:rsidR="00E30ACD" w:rsidRPr="00C10491">
        <w:rPr>
          <w:lang w:val="sr-Cyrl-CS"/>
        </w:rPr>
        <w:t>потврђивање</w:t>
      </w:r>
      <w:r w:rsidR="000E4805" w:rsidRPr="00C10491">
        <w:rPr>
          <w:lang w:val="sr-Cyrl-CS"/>
        </w:rPr>
        <w:t xml:space="preserve"> </w:t>
      </w:r>
      <w:r w:rsidR="009F5D83" w:rsidRPr="00C10491">
        <w:rPr>
          <w:lang w:val="sr-Cyrl-CS"/>
        </w:rPr>
        <w:t xml:space="preserve">Споразума </w:t>
      </w:r>
      <w:r w:rsidR="001F3C5E" w:rsidRPr="001F3C5E">
        <w:rPr>
          <w:lang w:val="sr-Cyrl-CS"/>
        </w:rPr>
        <w:t>о зајму између KfW, Франкфурт на Мајни и Републике Србије коју заступа Влада Републике Србије делујући преко</w:t>
      </w:r>
      <w:r w:rsidR="006A4ADD">
        <w:rPr>
          <w:lang w:val="sr-Cyrl-CS"/>
        </w:rPr>
        <w:t xml:space="preserve"> и путем Министарства финансија </w:t>
      </w:r>
      <w:r w:rsidR="001F3C5E" w:rsidRPr="001F3C5E">
        <w:rPr>
          <w:lang w:val="sr-Cyrl-CS"/>
        </w:rPr>
        <w:t>за пројекат „Енергетска ефикасност у објектима јавне намене, фаза III”, који је потписан 27. октобра 2023. године у Франкфурту на Мајни и Београду</w:t>
      </w:r>
      <w:r w:rsidR="00A7379C" w:rsidRPr="001F3C5E">
        <w:rPr>
          <w:lang w:val="sr-Cyrl-CS"/>
        </w:rPr>
        <w:t xml:space="preserve"> </w:t>
      </w:r>
      <w:r w:rsidR="00824570" w:rsidRPr="001F3C5E">
        <w:rPr>
          <w:lang w:val="sr-Cyrl-CS"/>
        </w:rPr>
        <w:t xml:space="preserve">(у даљем тексту: </w:t>
      </w:r>
      <w:r w:rsidR="009C1125" w:rsidRPr="001F3C5E">
        <w:rPr>
          <w:lang w:val="sr-Cyrl-CS"/>
        </w:rPr>
        <w:t xml:space="preserve">Споразум </w:t>
      </w:r>
      <w:r w:rsidR="00824570" w:rsidRPr="001F3C5E">
        <w:rPr>
          <w:lang w:val="sr-Cyrl-CS"/>
        </w:rPr>
        <w:t>о зајму)</w:t>
      </w:r>
      <w:r w:rsidR="00356442" w:rsidRPr="001F3C5E">
        <w:rPr>
          <w:lang w:val="sr-Cyrl-CS"/>
        </w:rPr>
        <w:t>,</w:t>
      </w:r>
      <w:r w:rsidRPr="001F3C5E">
        <w:rPr>
          <w:lang w:val="sr-Cyrl-CS"/>
        </w:rPr>
        <w:t xml:space="preserve"> садржани су у одредби члана 5. став 2. Закона о јавном дугу </w:t>
      </w:r>
      <w:r w:rsidR="00EF129A" w:rsidRPr="001F3C5E">
        <w:rPr>
          <w:lang w:val="sr-Cyrl-CS"/>
        </w:rPr>
        <w:t>(„Службени гласник РС”, бр. 61/05, 107/09, 78/11, 68/15, 95/18, 91/19 и 149/20)</w:t>
      </w:r>
      <w:r w:rsidR="00AE3B6D" w:rsidRPr="001F3C5E">
        <w:rPr>
          <w:lang w:val="sr-Cyrl-CS"/>
        </w:rPr>
        <w:t>,</w:t>
      </w:r>
      <w:r w:rsidRPr="001F3C5E">
        <w:rPr>
          <w:lang w:val="sr-Cyrl-CS"/>
        </w:rPr>
        <w:t xml:space="preserve"> према којој На</w:t>
      </w:r>
      <w:r w:rsidR="001C67A6">
        <w:rPr>
          <w:lang w:val="sr-Cyrl-CS"/>
        </w:rPr>
        <w:t>родна скупштина</w:t>
      </w:r>
      <w:r w:rsidRPr="001F3C5E">
        <w:rPr>
          <w:lang w:val="sr-Cyrl-CS"/>
        </w:rPr>
        <w:t xml:space="preserve"> одлучује о задуживању Републике Србије</w:t>
      </w:r>
      <w:r w:rsidR="0038219E" w:rsidRPr="001F3C5E">
        <w:rPr>
          <w:lang w:val="sr-Cyrl-CS"/>
        </w:rPr>
        <w:t xml:space="preserve"> и одредби члана 14</w:t>
      </w:r>
      <w:r w:rsidRPr="001F3C5E">
        <w:rPr>
          <w:lang w:val="sr-Cyrl-CS"/>
        </w:rPr>
        <w:t>.</w:t>
      </w:r>
      <w:r w:rsidR="0038219E" w:rsidRPr="001F3C5E">
        <w:rPr>
          <w:lang w:val="sr-Cyrl-CS"/>
        </w:rPr>
        <w:t xml:space="preserve"> став 1. Закона о закључивању и извршавању међународних уговора („С</w:t>
      </w:r>
      <w:r w:rsidR="009C3D4A" w:rsidRPr="001F3C5E">
        <w:rPr>
          <w:lang w:val="sr-Cyrl-CS"/>
        </w:rPr>
        <w:t>лужбени гласник РС</w:t>
      </w:r>
      <w:r w:rsidR="001A3B02" w:rsidRPr="001F3C5E">
        <w:rPr>
          <w:lang w:val="sr-Cyrl-CS"/>
        </w:rPr>
        <w:t>”</w:t>
      </w:r>
      <w:r w:rsidR="0038219E" w:rsidRPr="001F3C5E">
        <w:rPr>
          <w:lang w:val="sr-Cyrl-CS"/>
        </w:rPr>
        <w:t>, број 32/13)</w:t>
      </w:r>
      <w:r w:rsidR="00AE3B6D" w:rsidRPr="001F3C5E">
        <w:rPr>
          <w:lang w:val="sr-Cyrl-CS"/>
        </w:rPr>
        <w:t>,</w:t>
      </w:r>
      <w:r w:rsidR="0082735B" w:rsidRPr="001F3C5E">
        <w:rPr>
          <w:lang w:val="sr-Cyrl-CS"/>
        </w:rPr>
        <w:t xml:space="preserve"> према којој Народна скупштина, између осталог, потврђује уговоре којима се стварају финансијске обавезе за Републику Србију.</w:t>
      </w:r>
      <w:r w:rsidR="001C67A6">
        <w:rPr>
          <w:lang w:val="sr-Cyrl-CS"/>
        </w:rPr>
        <w:t xml:space="preserve"> </w:t>
      </w:r>
    </w:p>
    <w:p w:rsidR="001F3C5E" w:rsidRPr="001F3C5E" w:rsidRDefault="001F3C5E" w:rsidP="001F3C5E">
      <w:pPr>
        <w:ind w:right="29" w:firstLine="720"/>
        <w:jc w:val="both"/>
        <w:rPr>
          <w:bCs/>
          <w:color w:val="000000"/>
          <w:lang w:val="sr-Cyrl-RS"/>
        </w:rPr>
      </w:pPr>
      <w:r w:rsidRPr="001F3C5E">
        <w:rPr>
          <w:bCs/>
          <w:color w:val="000000"/>
          <w:lang w:val="sr-Cyrl-RS"/>
        </w:rPr>
        <w:t xml:space="preserve">Законом о буџету Републике Србије за 2023. годину („Службени гласник РСˮ, бр. 138/22 и 75/23) </w:t>
      </w:r>
      <w:r w:rsidR="001C67A6" w:rsidRPr="001F3C5E">
        <w:rPr>
          <w:bCs/>
          <w:color w:val="000000"/>
          <w:lang w:val="sr-Cyrl-RS"/>
        </w:rPr>
        <w:t xml:space="preserve">у члану 3. </w:t>
      </w:r>
      <w:r w:rsidR="00663D77">
        <w:rPr>
          <w:bCs/>
          <w:color w:val="000000"/>
          <w:lang w:val="sr-Cyrl-RS"/>
        </w:rPr>
        <w:t xml:space="preserve">и </w:t>
      </w:r>
      <w:r w:rsidR="00663D77" w:rsidRPr="00663D77">
        <w:rPr>
          <w:bCs/>
          <w:color w:val="000000"/>
          <w:lang w:val="sr-Cyrl-RS"/>
        </w:rPr>
        <w:t>Законом о</w:t>
      </w:r>
      <w:r w:rsidR="00663D77">
        <w:rPr>
          <w:bCs/>
          <w:color w:val="000000"/>
          <w:lang w:val="sr-Cyrl-RS"/>
        </w:rPr>
        <w:t xml:space="preserve"> буџету Републике Србије за 2024</w:t>
      </w:r>
      <w:r w:rsidR="00663D77" w:rsidRPr="00663D77">
        <w:rPr>
          <w:bCs/>
          <w:color w:val="000000"/>
          <w:lang w:val="sr-Cyrl-RS"/>
        </w:rPr>
        <w:t>. го</w:t>
      </w:r>
      <w:r w:rsidR="00663D77">
        <w:rPr>
          <w:bCs/>
          <w:color w:val="000000"/>
          <w:lang w:val="sr-Cyrl-RS"/>
        </w:rPr>
        <w:t>дину („Службени гласник РСˮ, број</w:t>
      </w:r>
      <w:r w:rsidR="00663D77" w:rsidRPr="00663D77">
        <w:rPr>
          <w:bCs/>
          <w:color w:val="000000"/>
          <w:lang w:val="sr-Cyrl-RS"/>
        </w:rPr>
        <w:t xml:space="preserve"> </w:t>
      </w:r>
      <w:r w:rsidR="00663D77">
        <w:rPr>
          <w:bCs/>
          <w:color w:val="000000"/>
          <w:lang w:val="sr-Cyrl-RS"/>
        </w:rPr>
        <w:t>92</w:t>
      </w:r>
      <w:r w:rsidR="00663D77" w:rsidRPr="00663D77">
        <w:rPr>
          <w:bCs/>
          <w:color w:val="000000"/>
          <w:lang w:val="sr-Cyrl-RS"/>
        </w:rPr>
        <w:t>/23)</w:t>
      </w:r>
      <w:r w:rsidR="00663D77">
        <w:rPr>
          <w:bCs/>
          <w:color w:val="000000"/>
          <w:lang w:val="sr-Cyrl-RS"/>
        </w:rPr>
        <w:t xml:space="preserve"> </w:t>
      </w:r>
      <w:r w:rsidRPr="001F3C5E">
        <w:rPr>
          <w:bCs/>
          <w:color w:val="000000"/>
          <w:lang w:val="sr-Cyrl-RS"/>
        </w:rPr>
        <w:t xml:space="preserve">у члану 3. </w:t>
      </w:r>
      <w:r w:rsidR="00BB13B0">
        <w:rPr>
          <w:bCs/>
          <w:color w:val="000000"/>
          <w:lang w:val="sr-Cyrl-RS"/>
        </w:rPr>
        <w:t>предвиђено</w:t>
      </w:r>
      <w:r w:rsidRPr="001F3C5E">
        <w:rPr>
          <w:bCs/>
          <w:color w:val="000000"/>
          <w:lang w:val="sr-Cyrl-RS"/>
        </w:rPr>
        <w:t xml:space="preserve"> је задуживање код Немачкe развојнe банкe (KfW) за спровођење Пројекта енергетске ефикасности - фаза III, а који се односи на Пројекат енергетске ефикасности у објектима јавне намене, фаза III, у износу до 50.000.000 евра (у даљем тексту: „Пројекат”).</w:t>
      </w:r>
    </w:p>
    <w:p w:rsidR="001F3C5E" w:rsidRPr="001F3C5E" w:rsidRDefault="001F3C5E" w:rsidP="001F3C5E">
      <w:pPr>
        <w:ind w:right="29" w:firstLine="720"/>
        <w:jc w:val="both"/>
        <w:rPr>
          <w:bCs/>
          <w:color w:val="000000"/>
          <w:lang w:val="sr-Cyrl-RS"/>
        </w:rPr>
      </w:pPr>
      <w:r w:rsidRPr="001F3C5E">
        <w:rPr>
          <w:bCs/>
          <w:color w:val="000000"/>
          <w:lang w:val="sr-Cyrl-RS"/>
        </w:rPr>
        <w:t>Коришћење енергије предмет је суштинских реформи које спроводи Влада Републике Србије доношењем Закона о ефикасном коришћењу енергије („Службени г</w:t>
      </w:r>
      <w:r w:rsidR="001C67A6">
        <w:rPr>
          <w:bCs/>
          <w:color w:val="000000"/>
          <w:lang w:val="sr-Cyrl-RS"/>
        </w:rPr>
        <w:t>ласник РСˮ, бр. 25/13 и 40/21</w:t>
      </w:r>
      <w:r w:rsidR="001F6288">
        <w:rPr>
          <w:bCs/>
          <w:color w:val="000000"/>
          <w:lang w:val="sr-Latn-RS"/>
        </w:rPr>
        <w:t xml:space="preserve"> </w:t>
      </w:r>
      <w:r w:rsidR="001C67A6">
        <w:rPr>
          <w:bCs/>
          <w:color w:val="000000"/>
          <w:lang w:val="sr-Cyrl-RS"/>
        </w:rPr>
        <w:t>-</w:t>
      </w:r>
      <w:r w:rsidR="001F6288">
        <w:rPr>
          <w:bCs/>
          <w:color w:val="000000"/>
          <w:lang w:val="sr-Latn-RS"/>
        </w:rPr>
        <w:t xml:space="preserve"> </w:t>
      </w:r>
      <w:r w:rsidRPr="001F3C5E">
        <w:rPr>
          <w:bCs/>
          <w:color w:val="000000"/>
          <w:lang w:val="sr-Cyrl-RS"/>
        </w:rPr>
        <w:t>др. закон) и усвајањем Првог акционог плана за енергетску ефикасност Републике Србије (АПЕЕ) за период од 2010. до 2012. године, Другог АПЕЕ за период од 2013. до 2015. године, Трећег АПЕЕ за период до 2018. године и Четвртог АПЕЕ за период до 31. децембра 2021. године, имајући у виду да је интензитет коришћења електричне енергије у Србији и даље међу највишим у земљама Европе. Четврти АППЕ садржи постигнуте резултате уштеда финалне енергије, статус реализације појединих мера дефинисаних у оквиру Трећег АПЕЕ, циљеве за уштеду финалне енергије у 2020. и 2021. години, мере за њихово достизање, као и статус имплементације мера дефинисаних Директивом 2012/27/ЕУ о енергетској ефикасности, а преузетих од стране Енергетске заједнице Одлуком Министарског савета (D/2015/08/MC-EnC).</w:t>
      </w:r>
    </w:p>
    <w:p w:rsidR="001F3C5E" w:rsidRPr="001F3C5E" w:rsidRDefault="001F3C5E" w:rsidP="001F3C5E">
      <w:pPr>
        <w:ind w:right="29" w:firstLine="720"/>
        <w:jc w:val="both"/>
        <w:rPr>
          <w:bCs/>
          <w:color w:val="000000"/>
          <w:lang w:val="sr-Cyrl-RS"/>
        </w:rPr>
      </w:pPr>
      <w:r w:rsidRPr="001F3C5E">
        <w:rPr>
          <w:bCs/>
          <w:color w:val="000000"/>
          <w:lang w:val="sr-Cyrl-RS"/>
        </w:rPr>
        <w:t>Највећи део потрошње енергије у Србији је управо у сектору зградарства, а потреба за инвестиционим улагањима посебно је изражена код објеката јавне намене, услед старости грађевинског фонда, у комбинацији са застарелим метод</w:t>
      </w:r>
      <w:r w:rsidR="00086BAE">
        <w:rPr>
          <w:bCs/>
          <w:color w:val="000000"/>
          <w:lang w:val="sr-Cyrl-RS"/>
        </w:rPr>
        <w:t>а</w:t>
      </w:r>
      <w:r w:rsidRPr="001F3C5E">
        <w:rPr>
          <w:bCs/>
          <w:color w:val="000000"/>
          <w:lang w:val="sr-Cyrl-RS"/>
        </w:rPr>
        <w:t>ма градње</w:t>
      </w:r>
      <w:r w:rsidR="00086BAE">
        <w:rPr>
          <w:bCs/>
          <w:color w:val="000000"/>
          <w:lang w:val="sr-Cyrl-RS"/>
        </w:rPr>
        <w:t>,</w:t>
      </w:r>
      <w:r w:rsidRPr="001F3C5E">
        <w:rPr>
          <w:bCs/>
          <w:color w:val="000000"/>
          <w:lang w:val="sr-Cyrl-RS"/>
        </w:rPr>
        <w:t xml:space="preserve"> који нису узимали у обзир мере енергетске ефикасности, и деценија</w:t>
      </w:r>
      <w:r w:rsidR="00086BAE">
        <w:rPr>
          <w:bCs/>
          <w:color w:val="000000"/>
          <w:lang w:val="sr-Cyrl-RS"/>
        </w:rPr>
        <w:t>ма</w:t>
      </w:r>
      <w:r w:rsidRPr="001F3C5E">
        <w:rPr>
          <w:bCs/>
          <w:color w:val="000000"/>
          <w:lang w:val="sr-Cyrl-RS"/>
        </w:rPr>
        <w:t xml:space="preserve"> неадекватног одржавања, па је реализација наведеног пројекта од посебног значаја.</w:t>
      </w:r>
    </w:p>
    <w:p w:rsidR="001F3C5E" w:rsidRPr="001F3C5E" w:rsidRDefault="001F3C5E" w:rsidP="001F3C5E">
      <w:pPr>
        <w:ind w:right="29" w:firstLine="720"/>
        <w:jc w:val="both"/>
        <w:rPr>
          <w:bCs/>
          <w:color w:val="000000"/>
          <w:lang w:val="sr-Cyrl-RS"/>
        </w:rPr>
      </w:pPr>
      <w:r w:rsidRPr="001F3C5E">
        <w:rPr>
          <w:bCs/>
          <w:color w:val="000000"/>
          <w:lang w:val="sr-Cyrl-RS"/>
        </w:rPr>
        <w:t>Пројекат се односи на унапређење енергетске ефикасности објеката јавне намене укључујући имплементацију зграда приближно нулте потрошње енергије (енг. Nearly zero-energy building - nZEB) и постављање фотонапонских система на крововима јавних објеката у одабраним јединицама локалне самоуправе широм Републике Србије.</w:t>
      </w:r>
    </w:p>
    <w:p w:rsidR="001F3C5E" w:rsidRPr="001F3C5E" w:rsidRDefault="001F3C5E" w:rsidP="001F3C5E">
      <w:pPr>
        <w:ind w:right="29" w:firstLine="720"/>
        <w:jc w:val="both"/>
        <w:rPr>
          <w:bCs/>
          <w:color w:val="000000"/>
          <w:lang w:val="sr-Cyrl-RS"/>
        </w:rPr>
      </w:pPr>
      <w:r w:rsidRPr="001F3C5E">
        <w:rPr>
          <w:bCs/>
          <w:color w:val="000000"/>
          <w:lang w:val="sr-Cyrl-RS"/>
        </w:rPr>
        <w:t>Сврха Пројекта је да се допринесе унапређењу енергетске ефикасности циљаних објеката, промовише употреба децентрализованих обновљивих извора енергије, истовремено обезбеђујући равноправне могућности за све кориснике. Ово има за циљ да омогући кори</w:t>
      </w:r>
      <w:r w:rsidR="00086BAE">
        <w:rPr>
          <w:bCs/>
          <w:color w:val="000000"/>
          <w:lang w:val="sr-Cyrl-RS"/>
        </w:rPr>
        <w:t>шћење</w:t>
      </w:r>
      <w:r w:rsidRPr="001F3C5E">
        <w:rPr>
          <w:bCs/>
          <w:color w:val="000000"/>
          <w:lang w:val="sr-Cyrl-RS"/>
        </w:rPr>
        <w:t xml:space="preserve"> одржив</w:t>
      </w:r>
      <w:r w:rsidR="00086BAE">
        <w:rPr>
          <w:bCs/>
          <w:color w:val="000000"/>
          <w:lang w:val="sr-Cyrl-RS"/>
        </w:rPr>
        <w:t>их, ефикасних</w:t>
      </w:r>
      <w:r w:rsidRPr="001F3C5E">
        <w:rPr>
          <w:bCs/>
          <w:color w:val="000000"/>
          <w:lang w:val="sr-Cyrl-RS"/>
        </w:rPr>
        <w:t xml:space="preserve"> и поуздан</w:t>
      </w:r>
      <w:r w:rsidR="00086BAE">
        <w:rPr>
          <w:bCs/>
          <w:color w:val="000000"/>
          <w:lang w:val="sr-Cyrl-RS"/>
        </w:rPr>
        <w:t>их</w:t>
      </w:r>
      <w:r w:rsidRPr="001F3C5E">
        <w:rPr>
          <w:bCs/>
          <w:color w:val="000000"/>
          <w:lang w:val="sr-Cyrl-RS"/>
        </w:rPr>
        <w:t xml:space="preserve"> извор</w:t>
      </w:r>
      <w:r w:rsidR="00086BAE">
        <w:rPr>
          <w:bCs/>
          <w:color w:val="000000"/>
          <w:lang w:val="sr-Cyrl-RS"/>
        </w:rPr>
        <w:t>а</w:t>
      </w:r>
      <w:r w:rsidRPr="001F3C5E">
        <w:rPr>
          <w:bCs/>
          <w:color w:val="000000"/>
          <w:lang w:val="sr-Cyrl-RS"/>
        </w:rPr>
        <w:t xml:space="preserve"> енергије, постављајући основу за конвергенцију Републике Србије ка Европској </w:t>
      </w:r>
      <w:r w:rsidRPr="001F3C5E">
        <w:rPr>
          <w:bCs/>
          <w:color w:val="000000"/>
          <w:lang w:val="sr-Cyrl-RS"/>
        </w:rPr>
        <w:lastRenderedPageBreak/>
        <w:t>унији (у оквиру правних тековина Европске уније „Acquis Communautaireˮ, Поглавља 15 - Енергетика) кроз ангажман Савезне Републике Немачке и Европске уније. Критеријуми за постизање ових циљева, резултати Пројекта, потребне активности Пројекта, као и претпоставке које стоје иза сврхе Пројекта и резултата Пројекта дефинисани су посебним споразумом</w:t>
      </w:r>
      <w:r w:rsidR="001E147B">
        <w:rPr>
          <w:bCs/>
          <w:color w:val="000000"/>
          <w:lang w:val="sr-Cyrl-RS"/>
        </w:rPr>
        <w:t xml:space="preserve"> уз споразум о зајму</w:t>
      </w:r>
      <w:r w:rsidRPr="001F3C5E">
        <w:rPr>
          <w:bCs/>
          <w:color w:val="000000"/>
          <w:lang w:val="sr-Cyrl-RS"/>
        </w:rPr>
        <w:t>.</w:t>
      </w:r>
    </w:p>
    <w:p w:rsidR="001F3C5E" w:rsidRPr="001F3C5E" w:rsidRDefault="001F3C5E" w:rsidP="001F3C5E">
      <w:pPr>
        <w:ind w:right="29" w:firstLine="720"/>
        <w:jc w:val="both"/>
        <w:rPr>
          <w:bCs/>
          <w:color w:val="000000"/>
          <w:lang w:val="sr-Cyrl-RS"/>
        </w:rPr>
      </w:pPr>
      <w:r w:rsidRPr="001F3C5E">
        <w:rPr>
          <w:bCs/>
          <w:color w:val="000000"/>
          <w:lang w:val="sr-Cyrl-RS"/>
        </w:rPr>
        <w:t>Пројекат се састоји од три компоненте:</w:t>
      </w:r>
    </w:p>
    <w:p w:rsidR="001F3C5E" w:rsidRPr="001F3C5E" w:rsidRDefault="001F3C5E" w:rsidP="001F3C5E">
      <w:pPr>
        <w:ind w:right="29" w:firstLine="720"/>
        <w:jc w:val="both"/>
        <w:rPr>
          <w:bCs/>
          <w:color w:val="000000"/>
          <w:lang w:val="sr-Cyrl-RS"/>
        </w:rPr>
      </w:pPr>
      <w:r w:rsidRPr="001F3C5E">
        <w:rPr>
          <w:bCs/>
          <w:color w:val="000000"/>
          <w:lang w:val="sr-Cyrl-RS"/>
        </w:rPr>
        <w:t>Компонента 1 обухвата унапређење енергетске ефикасности кроз реконструкцију апроксимативно око 35 објеката јавне намене у одабраним јединицама локалне самоуправе широм Србије чиме ће се обезбедити континуирано финансирање Пројекта обнове и унапређења објеката јавне намене у јавној својини у области образовања, здравства, социјалне заштите и спорта који спроводи Министарство за јавна улагања.</w:t>
      </w:r>
    </w:p>
    <w:p w:rsidR="001F3C5E" w:rsidRPr="001F3C5E" w:rsidRDefault="001F3C5E" w:rsidP="001F3C5E">
      <w:pPr>
        <w:ind w:right="29" w:firstLine="720"/>
        <w:jc w:val="both"/>
        <w:rPr>
          <w:bCs/>
          <w:color w:val="000000"/>
          <w:lang w:val="sr-Cyrl-RS"/>
        </w:rPr>
      </w:pPr>
      <w:r w:rsidRPr="001F3C5E">
        <w:rPr>
          <w:bCs/>
          <w:color w:val="000000"/>
          <w:lang w:val="sr-Cyrl-RS"/>
        </w:rPr>
        <w:t>У оквиру компоненте 2, фотонапонски системи ће бити инсталирани на приближно 125 јавних објеката за које је већ завршена енергетска рехабилитација у оквиру наведеног пројекта.</w:t>
      </w:r>
    </w:p>
    <w:p w:rsidR="001F3C5E" w:rsidRPr="001F3C5E" w:rsidRDefault="001F3C5E" w:rsidP="001F3C5E">
      <w:pPr>
        <w:ind w:right="29" w:firstLine="720"/>
        <w:jc w:val="both"/>
        <w:rPr>
          <w:bCs/>
          <w:color w:val="000000"/>
          <w:lang w:val="sr-Cyrl-RS"/>
        </w:rPr>
      </w:pPr>
      <w:r w:rsidRPr="001F3C5E">
        <w:rPr>
          <w:bCs/>
          <w:color w:val="000000"/>
          <w:lang w:val="sr-Cyrl-RS"/>
        </w:rPr>
        <w:t>Компонента 3 ће спровести пилот пројекат за nZEB у Србији. Том приликом један до два објекта јавне намене ће бити рехабил</w:t>
      </w:r>
      <w:r w:rsidR="001E147B">
        <w:rPr>
          <w:bCs/>
          <w:color w:val="000000"/>
          <w:lang w:val="sr-Cyrl-RS"/>
        </w:rPr>
        <w:t>итовани</w:t>
      </w:r>
      <w:r w:rsidRPr="001F3C5E">
        <w:rPr>
          <w:bCs/>
          <w:color w:val="000000"/>
          <w:lang w:val="sr-Cyrl-RS"/>
        </w:rPr>
        <w:t xml:space="preserve"> или, ако се сматра неопходним, поново изграђен</w:t>
      </w:r>
      <w:r w:rsidR="001E147B">
        <w:rPr>
          <w:bCs/>
          <w:color w:val="000000"/>
          <w:lang w:val="sr-Cyrl-RS"/>
        </w:rPr>
        <w:t>и</w:t>
      </w:r>
      <w:r w:rsidRPr="001F3C5E">
        <w:rPr>
          <w:bCs/>
          <w:color w:val="000000"/>
          <w:lang w:val="sr-Cyrl-RS"/>
        </w:rPr>
        <w:t xml:space="preserve"> према nZEB стандардима (или вишим стандардима). Обезбедиће се техничка подршка за развој захтева за nZEB, припрему техничке документације за унапређење циљаног кластера објеката на nZEB стандард и/или за праћење након изградње.</w:t>
      </w:r>
    </w:p>
    <w:p w:rsidR="001F3C5E" w:rsidRPr="001F3C5E" w:rsidRDefault="001F3C5E" w:rsidP="001F3C5E">
      <w:pPr>
        <w:ind w:right="29" w:firstLine="720"/>
        <w:jc w:val="both"/>
        <w:rPr>
          <w:bCs/>
          <w:color w:val="000000"/>
          <w:lang w:val="sr-Cyrl-RS"/>
        </w:rPr>
      </w:pPr>
      <w:r w:rsidRPr="001F3C5E">
        <w:rPr>
          <w:bCs/>
          <w:color w:val="000000"/>
          <w:lang w:val="sr-Cyrl-RS"/>
        </w:rPr>
        <w:t>Финансијска подршка за спровођење Пројекта начелно је договорена током преговора о развојној сарадњи између Владе Савезне Републике Немачке и Владе Републике Србије, одржаних у Берлину 19. и 20. новембра 2019. године.</w:t>
      </w:r>
    </w:p>
    <w:p w:rsidR="001F3C5E" w:rsidRDefault="001F3C5E" w:rsidP="001F3C5E">
      <w:pPr>
        <w:ind w:right="29" w:firstLine="720"/>
        <w:jc w:val="both"/>
        <w:rPr>
          <w:bCs/>
          <w:color w:val="000000"/>
          <w:lang w:val="sr-Cyrl-RS"/>
        </w:rPr>
      </w:pPr>
      <w:r w:rsidRPr="001F3C5E">
        <w:rPr>
          <w:bCs/>
          <w:color w:val="000000"/>
          <w:lang w:val="sr-Cyrl-RS"/>
        </w:rPr>
        <w:t>Како би допунила средства предвиђена за реализацују овог пројекта, Европска комисија је ставила на располагање додатна средства у оквиру Инвестиционог оквира за Западни Балкан (енг. Western Balkans Investment Framework - WBIF) преко Немачке развојне банке KfW (у даљем тексту: KfW). Додатно, делегација Европске уније у Републици Србији преко KfW-а је учинила расположивим додатна средства у оквиру Инструмента претприступне помоћи (у даљем тексту: „IPA”) у Србији. Такође, Савезна Република Немачка је ставила на располагање додатна средства за пратеће мере. Стога, KfW и Зајмопримац намеравају да склопе (i) посебан финансијски споразум у износу до 21.500.000 евра за делимично финансирање Пројекта - WBIF финансијски споразум, (ii) посебан финансијски споразум у износу до 4.186.915,89 евра за делимично финансирање Пројекта - IP</w:t>
      </w:r>
      <w:r w:rsidR="001F6288">
        <w:rPr>
          <w:bCs/>
          <w:color w:val="000000"/>
          <w:lang w:val="sr-Cyrl-RS"/>
        </w:rPr>
        <w:t>A финансијски споразум и (iii)</w:t>
      </w:r>
      <w:bookmarkStart w:id="0" w:name="_GoBack"/>
      <w:bookmarkEnd w:id="0"/>
      <w:r w:rsidRPr="001F3C5E">
        <w:rPr>
          <w:bCs/>
          <w:color w:val="000000"/>
          <w:lang w:val="sr-Cyrl-RS"/>
        </w:rPr>
        <w:t xml:space="preserve"> посебан финансијски споразум у износу до 2.000.000 евра за финансирање експертских услуга у вези са Пројектом - Финансијски споразум.</w:t>
      </w:r>
    </w:p>
    <w:p w:rsidR="001F6288" w:rsidRPr="001F3C5E" w:rsidRDefault="001F6288" w:rsidP="001F3C5E">
      <w:pPr>
        <w:ind w:right="29" w:firstLine="720"/>
        <w:jc w:val="both"/>
        <w:rPr>
          <w:bCs/>
          <w:color w:val="000000"/>
          <w:lang w:val="sr-Cyrl-RS"/>
        </w:rPr>
      </w:pPr>
    </w:p>
    <w:p w:rsidR="001F3C5E" w:rsidRPr="001F3C5E" w:rsidRDefault="001F3C5E" w:rsidP="001F3C5E">
      <w:pPr>
        <w:ind w:right="29" w:firstLine="720"/>
        <w:jc w:val="both"/>
        <w:rPr>
          <w:bCs/>
          <w:color w:val="000000"/>
          <w:lang w:val="sr-Cyrl-RS"/>
        </w:rPr>
      </w:pPr>
      <w:r w:rsidRPr="001F3C5E">
        <w:rPr>
          <w:bCs/>
          <w:color w:val="000000"/>
          <w:lang w:val="sr-Cyrl-RS"/>
        </w:rPr>
        <w:t>Концепт реализације Пројекта је осмишљен тако да се средства зајма у целости исплате изабрани</w:t>
      </w:r>
      <w:r w:rsidR="001E147B">
        <w:rPr>
          <w:bCs/>
          <w:color w:val="000000"/>
          <w:lang w:val="sr-Cyrl-RS"/>
        </w:rPr>
        <w:t>м јединицaма локалне самоуправе</w:t>
      </w:r>
      <w:r w:rsidRPr="001F3C5E">
        <w:rPr>
          <w:bCs/>
          <w:color w:val="000000"/>
          <w:lang w:val="sr-Cyrl-RS"/>
        </w:rPr>
        <w:t xml:space="preserve"> које ће </w:t>
      </w:r>
      <w:r w:rsidR="001E147B">
        <w:rPr>
          <w:bCs/>
          <w:color w:val="000000"/>
          <w:lang w:val="sr-Cyrl-RS"/>
        </w:rPr>
        <w:t xml:space="preserve">их </w:t>
      </w:r>
      <w:r w:rsidRPr="001F3C5E">
        <w:rPr>
          <w:bCs/>
          <w:color w:val="000000"/>
          <w:lang w:val="sr-Cyrl-RS"/>
        </w:rPr>
        <w:t>користити искључиво за финансирање подстицања енергетске ефикасности у објектима јавне намене и повезаним мерама. Министарство за јавна улагања, које делује као аг</w:t>
      </w:r>
      <w:r w:rsidR="001E147B">
        <w:rPr>
          <w:bCs/>
          <w:color w:val="000000"/>
          <w:lang w:val="sr-Cyrl-RS"/>
        </w:rPr>
        <w:t>енција за координацију пројекта</w:t>
      </w:r>
      <w:r w:rsidRPr="001F3C5E">
        <w:rPr>
          <w:bCs/>
          <w:color w:val="000000"/>
          <w:lang w:val="sr-Cyrl-RS"/>
        </w:rPr>
        <w:t xml:space="preserve"> и KfW ће одредити детаље Пројекта и набавке и услуге које ће се финансирати из зајма посебним споразумом</w:t>
      </w:r>
      <w:r w:rsidR="001E147B">
        <w:rPr>
          <w:bCs/>
          <w:color w:val="000000"/>
          <w:lang w:val="sr-Cyrl-RS"/>
        </w:rPr>
        <w:t xml:space="preserve"> уз споразум о зајму</w:t>
      </w:r>
      <w:r w:rsidRPr="001F3C5E">
        <w:rPr>
          <w:bCs/>
          <w:color w:val="000000"/>
          <w:lang w:val="sr-Cyrl-RS"/>
        </w:rPr>
        <w:t xml:space="preserve">. </w:t>
      </w:r>
    </w:p>
    <w:p w:rsidR="001F3C5E" w:rsidRPr="001F3C5E" w:rsidRDefault="001F3C5E" w:rsidP="001F3C5E">
      <w:pPr>
        <w:ind w:right="29" w:firstLine="720"/>
        <w:jc w:val="both"/>
        <w:rPr>
          <w:bCs/>
          <w:color w:val="000000"/>
          <w:lang w:val="sr-Cyrl-RS"/>
        </w:rPr>
      </w:pPr>
      <w:r w:rsidRPr="001F3C5E">
        <w:rPr>
          <w:bCs/>
          <w:color w:val="000000"/>
          <w:lang w:val="sr-Cyrl-RS"/>
        </w:rPr>
        <w:t>Услови зајма су усклађени са захтевима Организације за економску сарадњу и развој (енг. Organisation for Economic Co-operation and Development - OECD) који се примењују на дан потписивања споразума о зајму, како би био признат као Званична развојна помоћ (енг. Official Development Assistance - ODA).</w:t>
      </w:r>
    </w:p>
    <w:p w:rsidR="001F3C5E" w:rsidRPr="0013568A" w:rsidRDefault="001F3C5E" w:rsidP="0013568A">
      <w:pPr>
        <w:ind w:right="29" w:firstLine="720"/>
        <w:jc w:val="both"/>
        <w:rPr>
          <w:bCs/>
          <w:color w:val="000000"/>
          <w:lang w:val="sr-Cyrl-RS"/>
        </w:rPr>
      </w:pPr>
      <w:r w:rsidRPr="001F3C5E">
        <w:rPr>
          <w:bCs/>
          <w:color w:val="000000"/>
          <w:lang w:val="sr-Cyrl-RS"/>
        </w:rPr>
        <w:t>Предложени финансијски услов</w:t>
      </w:r>
      <w:r w:rsidR="0013568A">
        <w:rPr>
          <w:bCs/>
          <w:color w:val="000000"/>
          <w:lang w:val="sr-Cyrl-RS"/>
        </w:rPr>
        <w:t xml:space="preserve">и задуживања код KfW-а </w:t>
      </w:r>
      <w:r w:rsidRPr="001F3C5E">
        <w:rPr>
          <w:bCs/>
          <w:color w:val="000000"/>
          <w:lang w:val="sr-Cyrl-RS"/>
        </w:rPr>
        <w:t>су оцењени као повољни и прихватљиви, са становишта управљања јавним дугом и буџетских могућности Републике Србије за уредно сервисирање обавеза које ће преузети на основу овог кредитног аранжмана.</w:t>
      </w:r>
    </w:p>
    <w:p w:rsidR="005E48C7" w:rsidRPr="0013568A" w:rsidRDefault="0058518B" w:rsidP="0013568A">
      <w:pPr>
        <w:ind w:right="29" w:firstLine="720"/>
        <w:jc w:val="both"/>
        <w:rPr>
          <w:rFonts w:eastAsia="Batang"/>
          <w:lang w:val="sr-Cyrl-CS" w:eastAsia="ko-KR"/>
        </w:rPr>
      </w:pPr>
      <w:r w:rsidRPr="00BF368D">
        <w:rPr>
          <w:rFonts w:eastAsia="Batang"/>
          <w:lang w:val="sr-Cyrl-CS" w:eastAsia="ko-KR"/>
        </w:rPr>
        <w:t>Закључком Владе 05 Број: 48-</w:t>
      </w:r>
      <w:r w:rsidR="00BF368D" w:rsidRPr="00BF368D">
        <w:rPr>
          <w:rFonts w:eastAsia="Batang"/>
          <w:lang w:val="sr-Cyrl-CS" w:eastAsia="ko-KR"/>
        </w:rPr>
        <w:t>10302</w:t>
      </w:r>
      <w:r w:rsidRPr="00BF368D">
        <w:rPr>
          <w:rFonts w:eastAsia="Batang"/>
          <w:lang w:val="sr-Cyrl-CS" w:eastAsia="ko-KR"/>
        </w:rPr>
        <w:t xml:space="preserve">/2023 од </w:t>
      </w:r>
      <w:r w:rsidR="00BF368D" w:rsidRPr="00BF368D">
        <w:rPr>
          <w:rFonts w:eastAsia="Batang"/>
          <w:lang w:val="sr-Cyrl-CS" w:eastAsia="ko-KR"/>
        </w:rPr>
        <w:t>26</w:t>
      </w:r>
      <w:r w:rsidRPr="00BF368D">
        <w:rPr>
          <w:rFonts w:eastAsia="Batang"/>
          <w:lang w:val="sr-Cyrl-CS" w:eastAsia="ko-KR"/>
        </w:rPr>
        <w:t xml:space="preserve">. </w:t>
      </w:r>
      <w:r w:rsidR="00BF368D" w:rsidRPr="00BF368D">
        <w:rPr>
          <w:rFonts w:eastAsia="Batang"/>
          <w:lang w:val="sr-Cyrl-CS" w:eastAsia="ko-KR"/>
        </w:rPr>
        <w:t>октоб</w:t>
      </w:r>
      <w:r w:rsidRPr="00BF368D">
        <w:rPr>
          <w:rFonts w:eastAsia="Batang"/>
          <w:lang w:val="sr-Cyrl-CS" w:eastAsia="ko-KR"/>
        </w:rPr>
        <w:t xml:space="preserve">ра 2023. године, утврђена је Основа за вођење преговора </w:t>
      </w:r>
      <w:r w:rsidR="00AE3B6D" w:rsidRPr="00BF368D">
        <w:rPr>
          <w:rFonts w:eastAsia="Batang"/>
          <w:lang w:val="sr-Cyrl-CS" w:eastAsia="ko-KR"/>
        </w:rPr>
        <w:t xml:space="preserve">са </w:t>
      </w:r>
      <w:r w:rsidRPr="00BF368D">
        <w:rPr>
          <w:rFonts w:eastAsia="Batang"/>
          <w:lang w:val="sr-Cyrl-CS" w:eastAsia="ko-KR"/>
        </w:rPr>
        <w:t>Немачком развојном банком KfW, Франкфурт</w:t>
      </w:r>
      <w:r w:rsidR="00BF368D" w:rsidRPr="00BF368D">
        <w:rPr>
          <w:rFonts w:eastAsia="Batang"/>
          <w:lang w:val="sr-Cyrl-CS" w:eastAsia="ko-KR"/>
        </w:rPr>
        <w:t xml:space="preserve"> на Мајни у вези са одобравањем </w:t>
      </w:r>
      <w:r w:rsidRPr="00BF368D">
        <w:rPr>
          <w:rFonts w:eastAsia="Batang"/>
          <w:lang w:val="sr-Cyrl-CS" w:eastAsia="ko-KR"/>
        </w:rPr>
        <w:t xml:space="preserve">зајма за </w:t>
      </w:r>
      <w:r w:rsidR="00BF368D" w:rsidRPr="00BF368D">
        <w:rPr>
          <w:rFonts w:eastAsia="Batang"/>
          <w:lang w:val="sr-Cyrl-CS" w:eastAsia="ko-KR"/>
        </w:rPr>
        <w:t>пројекат „Енергетска ефикасност у објектима јавне намене, фаза III”,</w:t>
      </w:r>
      <w:r w:rsidRPr="00BF368D">
        <w:rPr>
          <w:rFonts w:eastAsia="Batang"/>
          <w:lang w:val="sr-Cyrl-CS" w:eastAsia="ko-KR"/>
        </w:rPr>
        <w:t xml:space="preserve"> одређен је прег</w:t>
      </w:r>
      <w:r w:rsidR="00BF368D" w:rsidRPr="00BF368D">
        <w:rPr>
          <w:rFonts w:eastAsia="Batang"/>
          <w:lang w:val="sr-Cyrl-CS" w:eastAsia="ko-KR"/>
        </w:rPr>
        <w:t xml:space="preserve">оварачки тим Републике Србије </w:t>
      </w:r>
      <w:r w:rsidR="001964E8" w:rsidRPr="00BF368D">
        <w:rPr>
          <w:lang w:val="sr-Cyrl-RS"/>
        </w:rPr>
        <w:t>и усвојен нацрт Споразума о зајму.</w:t>
      </w:r>
    </w:p>
    <w:p w:rsidR="001F3C5E" w:rsidRPr="00985433" w:rsidRDefault="001F3C5E" w:rsidP="001F3C5E">
      <w:pPr>
        <w:ind w:firstLine="720"/>
        <w:jc w:val="both"/>
        <w:rPr>
          <w:rFonts w:cs="Arial"/>
          <w:lang w:val="sr-Cyrl-RS"/>
        </w:rPr>
      </w:pPr>
      <w:r w:rsidRPr="00985433">
        <w:rPr>
          <w:rFonts w:cs="Arial"/>
          <w:lang w:val="sr-Cyrl-RS"/>
        </w:rPr>
        <w:t xml:space="preserve">KfW ће субвенционисати каматну стопу из нискокаматних буџетских средстава Савезне Републике Немачке за пројекте који испуњавају критеријум политике развоја. </w:t>
      </w:r>
    </w:p>
    <w:p w:rsidR="001F3C5E" w:rsidRPr="00985433" w:rsidRDefault="001F3C5E" w:rsidP="001F3C5E">
      <w:pPr>
        <w:spacing w:line="276" w:lineRule="auto"/>
        <w:ind w:firstLine="720"/>
        <w:jc w:val="both"/>
        <w:rPr>
          <w:lang w:val="sr-Cyrl-RS"/>
        </w:rPr>
      </w:pPr>
      <w:r w:rsidRPr="00985433">
        <w:rPr>
          <w:lang w:val="sr-Cyrl-RS"/>
        </w:rPr>
        <w:t>За кредитно финансирање Пројекта преддложени су следећи финансијски услови:</w:t>
      </w:r>
    </w:p>
    <w:p w:rsidR="001F3C5E" w:rsidRPr="00985433" w:rsidRDefault="001F3C5E" w:rsidP="001F3C5E">
      <w:pPr>
        <w:numPr>
          <w:ilvl w:val="0"/>
          <w:numId w:val="11"/>
        </w:numPr>
        <w:tabs>
          <w:tab w:val="clear" w:pos="1680"/>
          <w:tab w:val="num" w:pos="1170"/>
        </w:tabs>
        <w:ind w:left="720" w:firstLine="0"/>
        <w:jc w:val="both"/>
        <w:rPr>
          <w:bCs/>
          <w:iCs/>
          <w:lang w:val="sr-Cyrl-RS"/>
        </w:rPr>
      </w:pPr>
      <w:r w:rsidRPr="00985433">
        <w:rPr>
          <w:bCs/>
          <w:lang w:val="sr-Cyrl-RS"/>
        </w:rPr>
        <w:t xml:space="preserve">Зајмопримац је Република Србија коју </w:t>
      </w:r>
      <w:r w:rsidRPr="00985433">
        <w:rPr>
          <w:lang w:val="sr-Cyrl-RS"/>
        </w:rPr>
        <w:t>заступа Влада Републике Србије делујући преко и путем Министарства финансија</w:t>
      </w:r>
      <w:r w:rsidRPr="00985433">
        <w:rPr>
          <w:bCs/>
          <w:lang w:val="sr-Cyrl-RS"/>
        </w:rPr>
        <w:t>;</w:t>
      </w:r>
    </w:p>
    <w:p w:rsidR="001F3C5E" w:rsidRPr="00985433" w:rsidRDefault="001F3C5E" w:rsidP="001F3C5E">
      <w:pPr>
        <w:numPr>
          <w:ilvl w:val="0"/>
          <w:numId w:val="11"/>
        </w:numPr>
        <w:tabs>
          <w:tab w:val="clear" w:pos="1680"/>
          <w:tab w:val="num" w:pos="1170"/>
        </w:tabs>
        <w:ind w:left="720" w:firstLine="0"/>
        <w:jc w:val="both"/>
        <w:rPr>
          <w:bCs/>
          <w:iCs/>
          <w:lang w:val="sr-Cyrl-RS"/>
        </w:rPr>
      </w:pPr>
      <w:r w:rsidRPr="00985433">
        <w:rPr>
          <w:bCs/>
          <w:iCs/>
          <w:lang w:val="sr-Cyrl-RS"/>
        </w:rPr>
        <w:t>износ зајма је 50.000.000 евра;</w:t>
      </w:r>
    </w:p>
    <w:p w:rsidR="001F3C5E" w:rsidRPr="007E41E1" w:rsidRDefault="001F3C5E" w:rsidP="001F3C5E">
      <w:pPr>
        <w:numPr>
          <w:ilvl w:val="0"/>
          <w:numId w:val="11"/>
        </w:numPr>
        <w:tabs>
          <w:tab w:val="clear" w:pos="1680"/>
          <w:tab w:val="num" w:pos="1170"/>
        </w:tabs>
        <w:ind w:left="720" w:firstLine="0"/>
        <w:jc w:val="both"/>
        <w:rPr>
          <w:bCs/>
          <w:iCs/>
          <w:lang w:val="sr-Cyrl-RS"/>
        </w:rPr>
      </w:pPr>
      <w:r w:rsidRPr="007E41E1">
        <w:rPr>
          <w:bCs/>
          <w:iCs/>
          <w:lang w:val="sr-Cyrl-RS"/>
        </w:rPr>
        <w:t>период расположивости зајма је до 30. јуна 2030. године;</w:t>
      </w:r>
    </w:p>
    <w:p w:rsidR="001F3C5E" w:rsidRPr="007E02FD" w:rsidRDefault="001F3C5E" w:rsidP="001F3C5E">
      <w:pPr>
        <w:numPr>
          <w:ilvl w:val="0"/>
          <w:numId w:val="11"/>
        </w:numPr>
        <w:tabs>
          <w:tab w:val="clear" w:pos="1680"/>
          <w:tab w:val="num" w:pos="1170"/>
        </w:tabs>
        <w:ind w:left="720" w:firstLine="0"/>
        <w:jc w:val="both"/>
        <w:rPr>
          <w:bCs/>
          <w:iCs/>
          <w:lang w:val="sr-Cyrl-RS"/>
        </w:rPr>
      </w:pPr>
      <w:r w:rsidRPr="007E02FD">
        <w:rPr>
          <w:bCs/>
          <w:iCs/>
          <w:lang w:val="sr-Cyrl-RS"/>
        </w:rPr>
        <w:t>период отплате зајма - прва рата отплате главнице доспева 30. децембра 2028. године, а последња 30. децембра 2038. године;</w:t>
      </w:r>
    </w:p>
    <w:p w:rsidR="001F3C5E" w:rsidRPr="007E02FD" w:rsidRDefault="001F3C5E" w:rsidP="001F3C5E">
      <w:pPr>
        <w:numPr>
          <w:ilvl w:val="0"/>
          <w:numId w:val="11"/>
        </w:numPr>
        <w:tabs>
          <w:tab w:val="clear" w:pos="1680"/>
          <w:tab w:val="num" w:pos="1170"/>
        </w:tabs>
        <w:ind w:left="720" w:firstLine="0"/>
        <w:jc w:val="both"/>
        <w:rPr>
          <w:bCs/>
          <w:iCs/>
          <w:lang w:val="sr-Latn-RS"/>
        </w:rPr>
      </w:pPr>
      <w:r w:rsidRPr="007E02FD">
        <w:rPr>
          <w:bCs/>
          <w:iCs/>
          <w:lang w:val="sr-Cyrl-RS"/>
        </w:rPr>
        <w:t xml:space="preserve">каматна стопа - каматна стопа ће се утврдити на основу </w:t>
      </w:r>
      <w:r>
        <w:rPr>
          <w:bCs/>
          <w:iCs/>
          <w:lang w:val="sr-Cyrl-RS"/>
        </w:rPr>
        <w:t>Ројтерсове</w:t>
      </w:r>
      <w:r w:rsidRPr="007E02FD">
        <w:rPr>
          <w:bCs/>
          <w:iCs/>
          <w:lang w:val="sr-Cyrl-RS"/>
        </w:rPr>
        <w:t xml:space="preserve"> странице „ICAPEURO” или уколико не буде доступ</w:t>
      </w:r>
      <w:r>
        <w:rPr>
          <w:bCs/>
          <w:iCs/>
          <w:lang w:val="sr-Cyrl-RS"/>
        </w:rPr>
        <w:t>н</w:t>
      </w:r>
      <w:r w:rsidRPr="007E02FD">
        <w:rPr>
          <w:bCs/>
          <w:iCs/>
          <w:lang w:val="sr-Cyrl-RS"/>
        </w:rPr>
        <w:t>а на Блумберг страници „</w:t>
      </w:r>
      <w:r w:rsidRPr="007E02FD">
        <w:rPr>
          <w:bCs/>
          <w:iCs/>
          <w:lang w:val="sr-Latn-RS"/>
        </w:rPr>
        <w:t>ICAE</w:t>
      </w:r>
      <w:r w:rsidRPr="007E02FD">
        <w:rPr>
          <w:bCs/>
          <w:iCs/>
          <w:lang w:val="sr-Cyrl-RS"/>
        </w:rPr>
        <w:t>”. На утврђени износ каматне стопе обрачунава се маржа која износи 0,60% на годишњем нивоу;</w:t>
      </w:r>
    </w:p>
    <w:p w:rsidR="001F3C5E" w:rsidRPr="00985433" w:rsidRDefault="001F3C5E" w:rsidP="001F3C5E">
      <w:pPr>
        <w:numPr>
          <w:ilvl w:val="0"/>
          <w:numId w:val="11"/>
        </w:numPr>
        <w:tabs>
          <w:tab w:val="clear" w:pos="1680"/>
          <w:tab w:val="num" w:pos="1170"/>
        </w:tabs>
        <w:ind w:left="720" w:firstLine="0"/>
        <w:jc w:val="both"/>
        <w:rPr>
          <w:bCs/>
          <w:iCs/>
          <w:lang w:val="sr-Cyrl-RS"/>
        </w:rPr>
      </w:pPr>
      <w:r w:rsidRPr="00985433">
        <w:rPr>
          <w:bCs/>
          <w:iCs/>
          <w:lang w:val="sr-Cyrl-RS"/>
        </w:rPr>
        <w:t>накнада за организовање посла плаћа се једнократно у износу од 0,50% износа зајма;</w:t>
      </w:r>
    </w:p>
    <w:p w:rsidR="001F3C5E" w:rsidRPr="007E02FD" w:rsidRDefault="001F3C5E" w:rsidP="001F3C5E">
      <w:pPr>
        <w:numPr>
          <w:ilvl w:val="0"/>
          <w:numId w:val="11"/>
        </w:numPr>
        <w:tabs>
          <w:tab w:val="clear" w:pos="1680"/>
          <w:tab w:val="num" w:pos="1170"/>
        </w:tabs>
        <w:ind w:left="720" w:firstLine="0"/>
        <w:jc w:val="both"/>
        <w:rPr>
          <w:bCs/>
          <w:lang w:val="sr-Cyrl-RS"/>
        </w:rPr>
      </w:pPr>
      <w:r w:rsidRPr="007E02FD">
        <w:rPr>
          <w:bCs/>
          <w:lang w:val="sr-Cyrl-RS"/>
        </w:rPr>
        <w:t>провизија на неповучена средства обрачунаваће се по стопи од 0,25% годишње на неискоришћени износ зајма и плаћа се</w:t>
      </w:r>
      <w:r w:rsidRPr="007E02FD">
        <w:rPr>
          <w:rFonts w:cs="Arial"/>
          <w:lang w:val="sr-Cyrl-RS"/>
        </w:rPr>
        <w:t xml:space="preserve"> полугодишње за протекли период, на дан 30. јун и 30. децембар свaкe гoдинe, а први пут 30. децембра 2024. године, aли нe прe</w:t>
      </w:r>
      <w:r>
        <w:rPr>
          <w:bCs/>
          <w:lang w:val="sr-Cyrl-RS"/>
        </w:rPr>
        <w:t xml:space="preserve"> </w:t>
      </w:r>
      <w:r w:rsidRPr="007E02FD">
        <w:rPr>
          <w:rFonts w:cs="Arial"/>
          <w:lang w:val="sr-Cyrl-RS"/>
        </w:rPr>
        <w:t>одговарајућег датума кojи слeди нaкoн ступања на снагу и правоснажности Споразума о зајму;</w:t>
      </w:r>
    </w:p>
    <w:p w:rsidR="001F3C5E" w:rsidRDefault="001F3C5E" w:rsidP="00546A31">
      <w:pPr>
        <w:numPr>
          <w:ilvl w:val="0"/>
          <w:numId w:val="11"/>
        </w:numPr>
        <w:tabs>
          <w:tab w:val="clear" w:pos="1680"/>
          <w:tab w:val="num" w:pos="1170"/>
        </w:tabs>
        <w:ind w:left="720" w:firstLine="0"/>
        <w:jc w:val="both"/>
        <w:rPr>
          <w:lang w:val="sr-Cyrl-RS"/>
        </w:rPr>
      </w:pPr>
      <w:r w:rsidRPr="00985433">
        <w:rPr>
          <w:lang w:val="sr-Cyrl-RS"/>
        </w:rPr>
        <w:t xml:space="preserve">затезна камата за доцњу у плаћању обавеза зајмопримца, </w:t>
      </w:r>
      <w:r>
        <w:rPr>
          <w:lang w:val="sr-Cyrl-RS"/>
        </w:rPr>
        <w:t xml:space="preserve">обрачунава се </w:t>
      </w:r>
      <w:r w:rsidRPr="00985433">
        <w:rPr>
          <w:lang w:val="sr-Cyrl-RS"/>
        </w:rPr>
        <w:t xml:space="preserve">по стопи од </w:t>
      </w:r>
      <w:r w:rsidRPr="00985433">
        <w:rPr>
          <w:rFonts w:cs="Arial"/>
          <w:lang w:val="sr-Cyrl-RS"/>
        </w:rPr>
        <w:t xml:space="preserve">200 </w:t>
      </w:r>
      <w:r w:rsidRPr="00985433">
        <w:rPr>
          <w:lang w:val="sr-Cyrl-RS"/>
        </w:rPr>
        <w:t>базних поена на годишњем нивоу изнад редовне каматне стопе.</w:t>
      </w:r>
    </w:p>
    <w:p w:rsidR="001F6288" w:rsidRDefault="001F6288" w:rsidP="001F6288">
      <w:pPr>
        <w:jc w:val="both"/>
        <w:rPr>
          <w:lang w:val="sr-Cyrl-RS"/>
        </w:rPr>
      </w:pPr>
    </w:p>
    <w:p w:rsidR="001F6288" w:rsidRPr="00546A31" w:rsidRDefault="001F6288" w:rsidP="001F6288">
      <w:pPr>
        <w:jc w:val="both"/>
        <w:rPr>
          <w:lang w:val="sr-Cyrl-RS"/>
        </w:rPr>
      </w:pPr>
    </w:p>
    <w:p w:rsidR="001F27F5" w:rsidRPr="00546A31" w:rsidRDefault="001F3C5E" w:rsidP="00546A31">
      <w:pPr>
        <w:jc w:val="both"/>
        <w:rPr>
          <w:lang w:val="sr-Cyrl-RS"/>
        </w:rPr>
      </w:pPr>
      <w:r w:rsidRPr="00BD1806">
        <w:rPr>
          <w:lang w:val="sr-Cyrl-RS"/>
        </w:rPr>
        <w:tab/>
      </w:r>
      <w:r w:rsidRPr="00DE7BE6">
        <w:rPr>
          <w:lang w:val="sr-Cyrl-RS"/>
        </w:rPr>
        <w:t>Плаћања ће се вршити у траншама, у складу са напретком Пројекта, на захтев Министарства за јавна улагања. Наведено министарство ће предвиђена средства искључиво користити за директна плаћања извођачима, који су ангажовани од стране јединица локалне самоуправе – учесница у Пројекту.</w:t>
      </w:r>
      <w:r w:rsidRPr="00BD1806">
        <w:rPr>
          <w:lang w:val="sr-Cyrl-RS"/>
        </w:rPr>
        <w:t xml:space="preserve"> </w:t>
      </w:r>
    </w:p>
    <w:p w:rsidR="000942EB" w:rsidRPr="001F3C5E" w:rsidRDefault="000942EB" w:rsidP="00A37D3D">
      <w:pPr>
        <w:ind w:firstLine="720"/>
        <w:jc w:val="both"/>
        <w:rPr>
          <w:highlight w:val="yellow"/>
          <w:lang w:val="sr-Cyrl-CS"/>
        </w:rPr>
      </w:pPr>
    </w:p>
    <w:p w:rsidR="00692046" w:rsidRPr="001F3C5E" w:rsidRDefault="00692046" w:rsidP="00A37D3D">
      <w:pPr>
        <w:ind w:firstLine="720"/>
        <w:jc w:val="both"/>
        <w:rPr>
          <w:lang w:val="sr-Cyrl-CS"/>
        </w:rPr>
      </w:pPr>
      <w:r w:rsidRPr="001F3C5E">
        <w:rPr>
          <w:lang w:val="sr-Cyrl-CS"/>
        </w:rPr>
        <w:t xml:space="preserve">III. ОБЈАШЊЕЊЕ ОСНОВНИХ ПРАВНИХ ИНСТИТУТА И ПОЈЕДИНАЧНИХ РЕШЕЊА </w:t>
      </w:r>
    </w:p>
    <w:p w:rsidR="00692046" w:rsidRPr="001F3C5E" w:rsidRDefault="00692046" w:rsidP="00A37D3D">
      <w:pPr>
        <w:jc w:val="both"/>
        <w:rPr>
          <w:highlight w:val="yellow"/>
          <w:lang w:val="sr-Cyrl-CS"/>
        </w:rPr>
      </w:pPr>
    </w:p>
    <w:p w:rsidR="00692046" w:rsidRPr="00BF368D" w:rsidRDefault="00692046" w:rsidP="00056957">
      <w:pPr>
        <w:ind w:firstLine="720"/>
        <w:jc w:val="both"/>
        <w:rPr>
          <w:rFonts w:eastAsia="SimSun"/>
          <w:lang w:val="sr-Cyrl-CS"/>
        </w:rPr>
      </w:pPr>
      <w:r w:rsidRPr="00BF368D">
        <w:rPr>
          <w:lang w:val="sr-Cyrl-CS"/>
        </w:rPr>
        <w:t xml:space="preserve">Одредбом члана 1. </w:t>
      </w:r>
      <w:r w:rsidR="001C67A6">
        <w:rPr>
          <w:lang w:val="sr-Cyrl-CS"/>
        </w:rPr>
        <w:t>Предлог</w:t>
      </w:r>
      <w:r w:rsidR="00FA3B8A">
        <w:rPr>
          <w:lang w:val="sr-Cyrl-CS"/>
        </w:rPr>
        <w:t>а</w:t>
      </w:r>
      <w:r w:rsidR="00FA2CF0" w:rsidRPr="00BF368D">
        <w:rPr>
          <w:lang w:val="sr-Cyrl-CS"/>
        </w:rPr>
        <w:t xml:space="preserve"> закона </w:t>
      </w:r>
      <w:r w:rsidRPr="00BF368D">
        <w:rPr>
          <w:lang w:val="sr-Cyrl-CS"/>
        </w:rPr>
        <w:t>предвиђа се потврђивање</w:t>
      </w:r>
      <w:r w:rsidR="00746BDE" w:rsidRPr="00BF368D">
        <w:rPr>
          <w:rFonts w:eastAsia="SimSun"/>
          <w:lang w:val="sr-Cyrl-CS"/>
        </w:rPr>
        <w:t xml:space="preserve"> </w:t>
      </w:r>
      <w:r w:rsidR="00C4011F" w:rsidRPr="00BF368D">
        <w:rPr>
          <w:rFonts w:eastAsia="SimSun"/>
          <w:lang w:val="sr-Cyrl-CS"/>
        </w:rPr>
        <w:t xml:space="preserve">Споразума </w:t>
      </w:r>
      <w:r w:rsidR="0063212E" w:rsidRPr="00BF368D">
        <w:rPr>
          <w:rFonts w:eastAsia="SimSun"/>
          <w:lang w:val="sr-Cyrl-CS"/>
        </w:rPr>
        <w:t>о зајму између KfW, Франкфурт на Мајни и Републике Србије коју заступа Влада Републике Србије делујући преко и путем Минис</w:t>
      </w:r>
      <w:r w:rsidR="006A4ADD">
        <w:rPr>
          <w:rFonts w:eastAsia="SimSun"/>
          <w:lang w:val="sr-Cyrl-CS"/>
        </w:rPr>
        <w:t xml:space="preserve">тарства финансија </w:t>
      </w:r>
      <w:r w:rsidR="0063212E" w:rsidRPr="00BF368D">
        <w:rPr>
          <w:rFonts w:eastAsia="SimSun"/>
          <w:lang w:val="sr-Cyrl-CS"/>
        </w:rPr>
        <w:t>за пројекат „Енергетска ефикасност у објектима јавне намене, фаза III”, који је потписан 27. октобра 2023. године у Франкфурту на Мајни и Београду</w:t>
      </w:r>
      <w:r w:rsidR="00A7379C" w:rsidRPr="00BF368D">
        <w:rPr>
          <w:rFonts w:eastAsia="SimSun"/>
          <w:lang w:val="sr-Cyrl-CS"/>
        </w:rPr>
        <w:t>, у оригиналу на енглеском језику</w:t>
      </w:r>
      <w:r w:rsidRPr="00BF368D">
        <w:rPr>
          <w:rFonts w:eastAsia="SimSun"/>
          <w:lang w:val="sr-Cyrl-CS"/>
        </w:rPr>
        <w:t>.</w:t>
      </w:r>
      <w:r w:rsidR="001C67A6">
        <w:rPr>
          <w:rFonts w:eastAsia="SimSun"/>
          <w:lang w:val="sr-Cyrl-CS"/>
        </w:rPr>
        <w:t xml:space="preserve"> </w:t>
      </w:r>
    </w:p>
    <w:p w:rsidR="00692046" w:rsidRPr="001F3C5E" w:rsidRDefault="00692046" w:rsidP="00A37D3D">
      <w:pPr>
        <w:ind w:firstLine="720"/>
        <w:jc w:val="both"/>
        <w:rPr>
          <w:highlight w:val="yellow"/>
          <w:lang w:val="sr-Cyrl-CS"/>
        </w:rPr>
      </w:pPr>
      <w:r w:rsidRPr="00BF368D">
        <w:rPr>
          <w:lang w:val="sr-Cyrl-CS"/>
        </w:rPr>
        <w:t xml:space="preserve"> Одредба члана 2.</w:t>
      </w:r>
      <w:r w:rsidR="00F00453" w:rsidRPr="00BF368D">
        <w:rPr>
          <w:lang w:val="sr-Cyrl-CS"/>
        </w:rPr>
        <w:t xml:space="preserve"> </w:t>
      </w:r>
      <w:r w:rsidR="001C67A6">
        <w:rPr>
          <w:lang w:val="sr-Cyrl-CS"/>
        </w:rPr>
        <w:t>Предлог</w:t>
      </w:r>
      <w:r w:rsidR="00F02A32" w:rsidRPr="00F02A32">
        <w:rPr>
          <w:lang w:val="sr-Cyrl-CS"/>
        </w:rPr>
        <w:t>а</w:t>
      </w:r>
      <w:r w:rsidR="00F00453" w:rsidRPr="00BF368D">
        <w:rPr>
          <w:lang w:val="sr-Cyrl-CS"/>
        </w:rPr>
        <w:t xml:space="preserve"> закона</w:t>
      </w:r>
      <w:r w:rsidRPr="00BF368D">
        <w:rPr>
          <w:lang w:val="sr-Cyrl-CS"/>
        </w:rPr>
        <w:t xml:space="preserve"> садржи текст </w:t>
      </w:r>
      <w:r w:rsidR="00FA2CF0" w:rsidRPr="00BF368D">
        <w:rPr>
          <w:rFonts w:eastAsia="SimSun"/>
          <w:lang w:val="sr-Cyrl-CS"/>
        </w:rPr>
        <w:t xml:space="preserve">Споразумa </w:t>
      </w:r>
      <w:r w:rsidR="0063212E" w:rsidRPr="00BF368D">
        <w:rPr>
          <w:rFonts w:eastAsia="SimSun"/>
          <w:lang w:val="sr-Cyrl-CS"/>
        </w:rPr>
        <w:t>о зајму између KfW, Франкфурт на Мајни и Републике Србије коју заступа Влада Републике Србије делујући преко и путем Министарства финансија за пројекат „Енергетска ефикасност у објектима јавне намене, фаза III”</w:t>
      </w:r>
      <w:r w:rsidRPr="00BF368D">
        <w:rPr>
          <w:rFonts w:eastAsia="SimSun"/>
          <w:lang w:val="sr-Cyrl-CS"/>
        </w:rPr>
        <w:t xml:space="preserve">, </w:t>
      </w:r>
      <w:r w:rsidRPr="00BF368D">
        <w:rPr>
          <w:lang w:val="sr-Cyrl-CS"/>
        </w:rPr>
        <w:t>у оригиналу на енглеском језику и у преводу на српски језик.</w:t>
      </w:r>
      <w:r w:rsidR="00546A31">
        <w:rPr>
          <w:lang w:val="sr-Cyrl-CS"/>
        </w:rPr>
        <w:t xml:space="preserve"> </w:t>
      </w:r>
    </w:p>
    <w:p w:rsidR="00692046" w:rsidRPr="00F02A32" w:rsidRDefault="00692046" w:rsidP="00A37D3D">
      <w:pPr>
        <w:ind w:firstLine="720"/>
        <w:jc w:val="both"/>
        <w:rPr>
          <w:lang w:val="sr-Cyrl-CS"/>
        </w:rPr>
      </w:pPr>
      <w:r w:rsidRPr="00F02A32">
        <w:rPr>
          <w:lang w:val="sr-Cyrl-CS"/>
        </w:rPr>
        <w:t>Одредбом члана 3.</w:t>
      </w:r>
      <w:r w:rsidR="00F00453" w:rsidRPr="00F02A32">
        <w:rPr>
          <w:lang w:val="sr-Cyrl-CS"/>
        </w:rPr>
        <w:t xml:space="preserve"> </w:t>
      </w:r>
      <w:r w:rsidR="00546A31">
        <w:rPr>
          <w:lang w:val="sr-Cyrl-CS"/>
        </w:rPr>
        <w:t>Предлог</w:t>
      </w:r>
      <w:r w:rsidR="00F02A32" w:rsidRPr="00F02A32">
        <w:rPr>
          <w:lang w:val="sr-Cyrl-CS"/>
        </w:rPr>
        <w:t>а</w:t>
      </w:r>
      <w:r w:rsidR="00F00453" w:rsidRPr="00F02A32">
        <w:rPr>
          <w:lang w:val="sr-Cyrl-CS"/>
        </w:rPr>
        <w:t xml:space="preserve"> закона</w:t>
      </w:r>
      <w:r w:rsidRPr="00F02A32">
        <w:rPr>
          <w:lang w:val="sr-Cyrl-CS"/>
        </w:rPr>
        <w:t xml:space="preserve"> </w:t>
      </w:r>
      <w:r w:rsidR="004A31BF" w:rsidRPr="00F02A32">
        <w:rPr>
          <w:lang w:val="sr-Cyrl-CS"/>
        </w:rPr>
        <w:t>уређује се ступање на снагу</w:t>
      </w:r>
      <w:r w:rsidR="00DF1329" w:rsidRPr="00F02A32">
        <w:rPr>
          <w:lang w:val="sr-Cyrl-CS"/>
        </w:rPr>
        <w:t xml:space="preserve"> овог закона</w:t>
      </w:r>
      <w:r w:rsidR="004A31BF" w:rsidRPr="00F02A32">
        <w:rPr>
          <w:lang w:val="sr-Cyrl-CS"/>
        </w:rPr>
        <w:t>.</w:t>
      </w:r>
    </w:p>
    <w:p w:rsidR="004A31BF" w:rsidRPr="001F3C5E" w:rsidRDefault="004A31BF" w:rsidP="00A37D3D">
      <w:pPr>
        <w:ind w:firstLine="720"/>
        <w:jc w:val="both"/>
        <w:rPr>
          <w:bCs/>
          <w:highlight w:val="yellow"/>
          <w:lang w:val="sr-Cyrl-CS"/>
        </w:rPr>
      </w:pPr>
    </w:p>
    <w:p w:rsidR="00692046" w:rsidRPr="001F3C5E" w:rsidRDefault="00692046" w:rsidP="00A37D3D">
      <w:pPr>
        <w:ind w:firstLine="720"/>
        <w:jc w:val="both"/>
        <w:rPr>
          <w:bCs/>
          <w:lang w:val="sr-Cyrl-CS"/>
        </w:rPr>
      </w:pPr>
      <w:r w:rsidRPr="001F3C5E">
        <w:rPr>
          <w:bCs/>
          <w:lang w:val="sr-Cyrl-CS"/>
        </w:rPr>
        <w:t>IV. ПРОЦЕНА ИЗНОСА ФИНАНСИЈСКИХ СРЕДСТАВА ПОТРЕБНИХ ЗА   СПРОВОЂЕЊЕ ЗАКОНА</w:t>
      </w:r>
    </w:p>
    <w:p w:rsidR="00692046" w:rsidRPr="001F3C5E" w:rsidRDefault="00692046" w:rsidP="00A37D3D">
      <w:pPr>
        <w:jc w:val="both"/>
        <w:rPr>
          <w:highlight w:val="yellow"/>
          <w:lang w:val="sr-Cyrl-CS"/>
        </w:rPr>
      </w:pPr>
    </w:p>
    <w:p w:rsidR="00692046" w:rsidRPr="00C10491" w:rsidRDefault="00692046" w:rsidP="00A37D3D">
      <w:pPr>
        <w:jc w:val="both"/>
        <w:rPr>
          <w:lang w:val="sr-Cyrl-CS"/>
        </w:rPr>
      </w:pPr>
      <w:r w:rsidRPr="001F3C5E">
        <w:rPr>
          <w:lang w:val="sr-Cyrl-CS"/>
        </w:rPr>
        <w:tab/>
        <w:t>За спровођење овог закона обезбеђиваће се средства у буџету Републике Србије.</w:t>
      </w:r>
    </w:p>
    <w:p w:rsidR="00B31118" w:rsidRPr="00F843FC" w:rsidRDefault="00B31118" w:rsidP="003F5D5C">
      <w:pPr>
        <w:jc w:val="both"/>
        <w:rPr>
          <w:lang w:val="sr-Cyrl-RS"/>
        </w:rPr>
      </w:pPr>
    </w:p>
    <w:sectPr w:rsidR="00B31118" w:rsidRPr="00F843FC" w:rsidSect="001F6288">
      <w:headerReference w:type="even" r:id="rId7"/>
      <w:headerReference w:type="default" r:id="rId8"/>
      <w:footerReference w:type="even" r:id="rId9"/>
      <w:pgSz w:w="11909" w:h="16834"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77E" w:rsidRDefault="0093477E">
      <w:r>
        <w:separator/>
      </w:r>
    </w:p>
  </w:endnote>
  <w:endnote w:type="continuationSeparator" w:id="0">
    <w:p w:rsidR="0093477E" w:rsidRDefault="0093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1F46C5" w:rsidP="00774BEC">
    <w:pPr>
      <w:pStyle w:val="Foot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77E" w:rsidRDefault="0093477E">
      <w:r>
        <w:separator/>
      </w:r>
    </w:p>
  </w:footnote>
  <w:footnote w:type="continuationSeparator" w:id="0">
    <w:p w:rsidR="0093477E" w:rsidRDefault="00934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1F46C5" w:rsidP="00062F06">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1F46C5" w:rsidP="004A33F0">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separate"/>
    </w:r>
    <w:r w:rsidR="001F6288">
      <w:rPr>
        <w:rStyle w:val="PageNumber"/>
        <w:noProof/>
      </w:rPr>
      <w:t>2</w:t>
    </w:r>
    <w:r>
      <w:rPr>
        <w:rStyle w:val="PageNumber"/>
      </w:rPr>
      <w:fldChar w:fldCharType="end"/>
    </w:r>
  </w:p>
  <w:p w:rsidR="00726477" w:rsidRDefault="0072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C0F43"/>
    <w:multiLevelType w:val="multilevel"/>
    <w:tmpl w:val="CA1059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0076807"/>
    <w:multiLevelType w:val="hybridMultilevel"/>
    <w:tmpl w:val="3F1219A4"/>
    <w:lvl w:ilvl="0" w:tplc="54A240BA">
      <w:start w:val="1"/>
      <w:numFmt w:val="bullet"/>
      <w:lvlText w:val=""/>
      <w:lvlJc w:val="left"/>
      <w:pPr>
        <w:tabs>
          <w:tab w:val="num" w:pos="1680"/>
        </w:tabs>
        <w:ind w:left="1680" w:hanging="9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5"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5"/>
  </w:num>
  <w:num w:numId="6">
    <w:abstractNumId w:val="4"/>
  </w:num>
  <w:num w:numId="7">
    <w:abstractNumId w:val="8"/>
  </w:num>
  <w:num w:numId="8">
    <w:abstractNumId w:val="1"/>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17"/>
    <w:rsid w:val="00005C63"/>
    <w:rsid w:val="00007E59"/>
    <w:rsid w:val="00020FCC"/>
    <w:rsid w:val="00024D90"/>
    <w:rsid w:val="00032B9A"/>
    <w:rsid w:val="00035CC8"/>
    <w:rsid w:val="000437FA"/>
    <w:rsid w:val="00056957"/>
    <w:rsid w:val="00062F06"/>
    <w:rsid w:val="00064108"/>
    <w:rsid w:val="0006418D"/>
    <w:rsid w:val="0006552C"/>
    <w:rsid w:val="00073E3C"/>
    <w:rsid w:val="00077157"/>
    <w:rsid w:val="000803A4"/>
    <w:rsid w:val="000821BE"/>
    <w:rsid w:val="000828FE"/>
    <w:rsid w:val="000857F9"/>
    <w:rsid w:val="00086BAE"/>
    <w:rsid w:val="000934C3"/>
    <w:rsid w:val="0009350A"/>
    <w:rsid w:val="000942EB"/>
    <w:rsid w:val="000A0D8B"/>
    <w:rsid w:val="000A50DC"/>
    <w:rsid w:val="000B0459"/>
    <w:rsid w:val="000B433B"/>
    <w:rsid w:val="000B4E48"/>
    <w:rsid w:val="000B53A9"/>
    <w:rsid w:val="000C1F4C"/>
    <w:rsid w:val="000C4E82"/>
    <w:rsid w:val="000E05B7"/>
    <w:rsid w:val="000E4805"/>
    <w:rsid w:val="000E7A48"/>
    <w:rsid w:val="000F4947"/>
    <w:rsid w:val="00102190"/>
    <w:rsid w:val="00103B05"/>
    <w:rsid w:val="00113ACC"/>
    <w:rsid w:val="00115F04"/>
    <w:rsid w:val="00117CB4"/>
    <w:rsid w:val="00126325"/>
    <w:rsid w:val="0013568A"/>
    <w:rsid w:val="00144767"/>
    <w:rsid w:val="00147749"/>
    <w:rsid w:val="00153626"/>
    <w:rsid w:val="001630F8"/>
    <w:rsid w:val="001667F5"/>
    <w:rsid w:val="00180F34"/>
    <w:rsid w:val="00186A15"/>
    <w:rsid w:val="001964E8"/>
    <w:rsid w:val="001A3B02"/>
    <w:rsid w:val="001A5D00"/>
    <w:rsid w:val="001A7148"/>
    <w:rsid w:val="001A7748"/>
    <w:rsid w:val="001A77EC"/>
    <w:rsid w:val="001B38D5"/>
    <w:rsid w:val="001B66FD"/>
    <w:rsid w:val="001C279E"/>
    <w:rsid w:val="001C546D"/>
    <w:rsid w:val="001C5E2D"/>
    <w:rsid w:val="001C67A6"/>
    <w:rsid w:val="001E147B"/>
    <w:rsid w:val="001E1C8B"/>
    <w:rsid w:val="001E418E"/>
    <w:rsid w:val="001E57EF"/>
    <w:rsid w:val="001E7107"/>
    <w:rsid w:val="001E7301"/>
    <w:rsid w:val="001F1228"/>
    <w:rsid w:val="001F27F5"/>
    <w:rsid w:val="001F3C5E"/>
    <w:rsid w:val="001F46C5"/>
    <w:rsid w:val="001F6288"/>
    <w:rsid w:val="00200CAF"/>
    <w:rsid w:val="00202EF4"/>
    <w:rsid w:val="00204A89"/>
    <w:rsid w:val="002052E3"/>
    <w:rsid w:val="00205A37"/>
    <w:rsid w:val="00241C0E"/>
    <w:rsid w:val="0024219F"/>
    <w:rsid w:val="00243DD8"/>
    <w:rsid w:val="002451DF"/>
    <w:rsid w:val="00253453"/>
    <w:rsid w:val="00255BA5"/>
    <w:rsid w:val="0025659C"/>
    <w:rsid w:val="0025742D"/>
    <w:rsid w:val="00272201"/>
    <w:rsid w:val="0027673C"/>
    <w:rsid w:val="002813E0"/>
    <w:rsid w:val="00284188"/>
    <w:rsid w:val="00286C70"/>
    <w:rsid w:val="00286D1B"/>
    <w:rsid w:val="00291078"/>
    <w:rsid w:val="002912F5"/>
    <w:rsid w:val="002A19F2"/>
    <w:rsid w:val="002A448B"/>
    <w:rsid w:val="002A630B"/>
    <w:rsid w:val="002B1288"/>
    <w:rsid w:val="002C140C"/>
    <w:rsid w:val="002C1806"/>
    <w:rsid w:val="002D4568"/>
    <w:rsid w:val="002F1750"/>
    <w:rsid w:val="002F4AA5"/>
    <w:rsid w:val="0030234C"/>
    <w:rsid w:val="00305E1D"/>
    <w:rsid w:val="0030767F"/>
    <w:rsid w:val="00316AB7"/>
    <w:rsid w:val="00324A09"/>
    <w:rsid w:val="003325AA"/>
    <w:rsid w:val="003441BE"/>
    <w:rsid w:val="00344F7E"/>
    <w:rsid w:val="00356442"/>
    <w:rsid w:val="003627B1"/>
    <w:rsid w:val="00375309"/>
    <w:rsid w:val="0037575B"/>
    <w:rsid w:val="003811CA"/>
    <w:rsid w:val="0038219E"/>
    <w:rsid w:val="00384EA3"/>
    <w:rsid w:val="00387AD2"/>
    <w:rsid w:val="003A48CD"/>
    <w:rsid w:val="003B34BB"/>
    <w:rsid w:val="003B52EA"/>
    <w:rsid w:val="003C0CD0"/>
    <w:rsid w:val="003C2142"/>
    <w:rsid w:val="003C4108"/>
    <w:rsid w:val="003E6854"/>
    <w:rsid w:val="003E6BA6"/>
    <w:rsid w:val="003F42ED"/>
    <w:rsid w:val="003F5D5C"/>
    <w:rsid w:val="003F7B23"/>
    <w:rsid w:val="0040226C"/>
    <w:rsid w:val="00423BF8"/>
    <w:rsid w:val="004352B7"/>
    <w:rsid w:val="004477B2"/>
    <w:rsid w:val="00452464"/>
    <w:rsid w:val="00463141"/>
    <w:rsid w:val="00470AE5"/>
    <w:rsid w:val="00475346"/>
    <w:rsid w:val="00475C98"/>
    <w:rsid w:val="00481EDB"/>
    <w:rsid w:val="00485D86"/>
    <w:rsid w:val="0049044D"/>
    <w:rsid w:val="004A31BF"/>
    <w:rsid w:val="004A33F0"/>
    <w:rsid w:val="004A3461"/>
    <w:rsid w:val="004B0478"/>
    <w:rsid w:val="004B4959"/>
    <w:rsid w:val="004B74C6"/>
    <w:rsid w:val="004C5540"/>
    <w:rsid w:val="004E689B"/>
    <w:rsid w:val="004F51EE"/>
    <w:rsid w:val="004F5575"/>
    <w:rsid w:val="005038FB"/>
    <w:rsid w:val="00507384"/>
    <w:rsid w:val="00507842"/>
    <w:rsid w:val="0051245E"/>
    <w:rsid w:val="005159DA"/>
    <w:rsid w:val="00525E17"/>
    <w:rsid w:val="00526BD0"/>
    <w:rsid w:val="005278E3"/>
    <w:rsid w:val="00542F03"/>
    <w:rsid w:val="00543111"/>
    <w:rsid w:val="00546A31"/>
    <w:rsid w:val="0056231B"/>
    <w:rsid w:val="00562EF5"/>
    <w:rsid w:val="005632C2"/>
    <w:rsid w:val="00564468"/>
    <w:rsid w:val="00565E0D"/>
    <w:rsid w:val="005667F8"/>
    <w:rsid w:val="00567F01"/>
    <w:rsid w:val="005759C0"/>
    <w:rsid w:val="005808B4"/>
    <w:rsid w:val="00584A3D"/>
    <w:rsid w:val="0058518B"/>
    <w:rsid w:val="00590734"/>
    <w:rsid w:val="005937ED"/>
    <w:rsid w:val="00596B97"/>
    <w:rsid w:val="005A230F"/>
    <w:rsid w:val="005B7034"/>
    <w:rsid w:val="005B78AF"/>
    <w:rsid w:val="005C0446"/>
    <w:rsid w:val="005C442E"/>
    <w:rsid w:val="005C62A0"/>
    <w:rsid w:val="005D0A0B"/>
    <w:rsid w:val="005D3EEB"/>
    <w:rsid w:val="005D4E8E"/>
    <w:rsid w:val="005E48C7"/>
    <w:rsid w:val="005F3A87"/>
    <w:rsid w:val="005F7752"/>
    <w:rsid w:val="00604F72"/>
    <w:rsid w:val="00606517"/>
    <w:rsid w:val="00612F27"/>
    <w:rsid w:val="006130E2"/>
    <w:rsid w:val="00621F25"/>
    <w:rsid w:val="00624117"/>
    <w:rsid w:val="0063212E"/>
    <w:rsid w:val="0064720E"/>
    <w:rsid w:val="00654444"/>
    <w:rsid w:val="00660AFD"/>
    <w:rsid w:val="006610A8"/>
    <w:rsid w:val="00663D77"/>
    <w:rsid w:val="006655D8"/>
    <w:rsid w:val="00674C67"/>
    <w:rsid w:val="0069053B"/>
    <w:rsid w:val="00692046"/>
    <w:rsid w:val="0069359B"/>
    <w:rsid w:val="006941D5"/>
    <w:rsid w:val="006961E3"/>
    <w:rsid w:val="006A4ADD"/>
    <w:rsid w:val="006B2DE0"/>
    <w:rsid w:val="006B3D26"/>
    <w:rsid w:val="006B4040"/>
    <w:rsid w:val="006B6E0D"/>
    <w:rsid w:val="006C0CB7"/>
    <w:rsid w:val="006C21E3"/>
    <w:rsid w:val="006C671B"/>
    <w:rsid w:val="006C6834"/>
    <w:rsid w:val="006D0F53"/>
    <w:rsid w:val="006D1429"/>
    <w:rsid w:val="006D192D"/>
    <w:rsid w:val="006D7EB7"/>
    <w:rsid w:val="006E0532"/>
    <w:rsid w:val="006F005C"/>
    <w:rsid w:val="006F0436"/>
    <w:rsid w:val="006F1D87"/>
    <w:rsid w:val="006F32C9"/>
    <w:rsid w:val="006F412B"/>
    <w:rsid w:val="006F4986"/>
    <w:rsid w:val="00700EB7"/>
    <w:rsid w:val="0070299B"/>
    <w:rsid w:val="00703AD7"/>
    <w:rsid w:val="007173D8"/>
    <w:rsid w:val="0072050A"/>
    <w:rsid w:val="00723279"/>
    <w:rsid w:val="00726477"/>
    <w:rsid w:val="0072730D"/>
    <w:rsid w:val="00740858"/>
    <w:rsid w:val="00743369"/>
    <w:rsid w:val="00746BDE"/>
    <w:rsid w:val="0075508D"/>
    <w:rsid w:val="00756EEE"/>
    <w:rsid w:val="00757A2E"/>
    <w:rsid w:val="007603E0"/>
    <w:rsid w:val="00764C5D"/>
    <w:rsid w:val="00774BEC"/>
    <w:rsid w:val="007769D6"/>
    <w:rsid w:val="00790D84"/>
    <w:rsid w:val="00792FB6"/>
    <w:rsid w:val="00796DC0"/>
    <w:rsid w:val="007A1385"/>
    <w:rsid w:val="007B14FA"/>
    <w:rsid w:val="007C379C"/>
    <w:rsid w:val="007C3802"/>
    <w:rsid w:val="007C5ECC"/>
    <w:rsid w:val="007D3CBB"/>
    <w:rsid w:val="007F45DA"/>
    <w:rsid w:val="007F76C7"/>
    <w:rsid w:val="00812742"/>
    <w:rsid w:val="00813AE6"/>
    <w:rsid w:val="00824570"/>
    <w:rsid w:val="0082735B"/>
    <w:rsid w:val="0082789C"/>
    <w:rsid w:val="00836B68"/>
    <w:rsid w:val="00845874"/>
    <w:rsid w:val="00860400"/>
    <w:rsid w:val="008604C6"/>
    <w:rsid w:val="00862E50"/>
    <w:rsid w:val="00864A3D"/>
    <w:rsid w:val="008652F7"/>
    <w:rsid w:val="008654D2"/>
    <w:rsid w:val="00866F6D"/>
    <w:rsid w:val="00874CB0"/>
    <w:rsid w:val="00875385"/>
    <w:rsid w:val="00890B04"/>
    <w:rsid w:val="00890DFB"/>
    <w:rsid w:val="0089793E"/>
    <w:rsid w:val="008A2893"/>
    <w:rsid w:val="008A5900"/>
    <w:rsid w:val="008B4ED3"/>
    <w:rsid w:val="008B4F87"/>
    <w:rsid w:val="008C220C"/>
    <w:rsid w:val="008C39C2"/>
    <w:rsid w:val="008C45A6"/>
    <w:rsid w:val="008D29F9"/>
    <w:rsid w:val="008D4D47"/>
    <w:rsid w:val="008E11B1"/>
    <w:rsid w:val="008F15A3"/>
    <w:rsid w:val="008F54A3"/>
    <w:rsid w:val="008F65DA"/>
    <w:rsid w:val="00902EE5"/>
    <w:rsid w:val="009142C3"/>
    <w:rsid w:val="00923785"/>
    <w:rsid w:val="0092393B"/>
    <w:rsid w:val="009314BE"/>
    <w:rsid w:val="009327F0"/>
    <w:rsid w:val="009333FB"/>
    <w:rsid w:val="00933B8D"/>
    <w:rsid w:val="0093477E"/>
    <w:rsid w:val="00935EEF"/>
    <w:rsid w:val="0094174E"/>
    <w:rsid w:val="00947089"/>
    <w:rsid w:val="00947F14"/>
    <w:rsid w:val="0095097B"/>
    <w:rsid w:val="0095321A"/>
    <w:rsid w:val="0096620B"/>
    <w:rsid w:val="00966D91"/>
    <w:rsid w:val="0097521F"/>
    <w:rsid w:val="0099088A"/>
    <w:rsid w:val="00994ACB"/>
    <w:rsid w:val="009A546D"/>
    <w:rsid w:val="009A781A"/>
    <w:rsid w:val="009B3000"/>
    <w:rsid w:val="009C0011"/>
    <w:rsid w:val="009C0876"/>
    <w:rsid w:val="009C1125"/>
    <w:rsid w:val="009C3D4A"/>
    <w:rsid w:val="009C4F87"/>
    <w:rsid w:val="009C535A"/>
    <w:rsid w:val="009D1A3E"/>
    <w:rsid w:val="009E0DF2"/>
    <w:rsid w:val="009E43BE"/>
    <w:rsid w:val="009E62DB"/>
    <w:rsid w:val="009E66D1"/>
    <w:rsid w:val="009E6D0B"/>
    <w:rsid w:val="009F0496"/>
    <w:rsid w:val="009F5D83"/>
    <w:rsid w:val="00A037E5"/>
    <w:rsid w:val="00A054F7"/>
    <w:rsid w:val="00A1714E"/>
    <w:rsid w:val="00A218FF"/>
    <w:rsid w:val="00A24C0E"/>
    <w:rsid w:val="00A34124"/>
    <w:rsid w:val="00A36EB5"/>
    <w:rsid w:val="00A37D3D"/>
    <w:rsid w:val="00A46254"/>
    <w:rsid w:val="00A56DC0"/>
    <w:rsid w:val="00A64D3B"/>
    <w:rsid w:val="00A66499"/>
    <w:rsid w:val="00A67B90"/>
    <w:rsid w:val="00A7379C"/>
    <w:rsid w:val="00A75C60"/>
    <w:rsid w:val="00A8587A"/>
    <w:rsid w:val="00A91491"/>
    <w:rsid w:val="00A93F82"/>
    <w:rsid w:val="00AA5172"/>
    <w:rsid w:val="00AA5E8B"/>
    <w:rsid w:val="00AA7FD3"/>
    <w:rsid w:val="00AB0889"/>
    <w:rsid w:val="00AB09A7"/>
    <w:rsid w:val="00AB1D87"/>
    <w:rsid w:val="00AC23DB"/>
    <w:rsid w:val="00AC319E"/>
    <w:rsid w:val="00AC6967"/>
    <w:rsid w:val="00AC6E28"/>
    <w:rsid w:val="00AD7404"/>
    <w:rsid w:val="00AE225D"/>
    <w:rsid w:val="00AE3B6D"/>
    <w:rsid w:val="00AE54F2"/>
    <w:rsid w:val="00AF05CC"/>
    <w:rsid w:val="00B01134"/>
    <w:rsid w:val="00B0221D"/>
    <w:rsid w:val="00B050C0"/>
    <w:rsid w:val="00B11D1A"/>
    <w:rsid w:val="00B12106"/>
    <w:rsid w:val="00B15893"/>
    <w:rsid w:val="00B17620"/>
    <w:rsid w:val="00B207D5"/>
    <w:rsid w:val="00B236F6"/>
    <w:rsid w:val="00B26F3A"/>
    <w:rsid w:val="00B31118"/>
    <w:rsid w:val="00B31EEB"/>
    <w:rsid w:val="00B41779"/>
    <w:rsid w:val="00B41E3D"/>
    <w:rsid w:val="00B6096C"/>
    <w:rsid w:val="00B63E98"/>
    <w:rsid w:val="00B8231A"/>
    <w:rsid w:val="00B82F86"/>
    <w:rsid w:val="00B92820"/>
    <w:rsid w:val="00BA558F"/>
    <w:rsid w:val="00BA5836"/>
    <w:rsid w:val="00BB13B0"/>
    <w:rsid w:val="00BC462E"/>
    <w:rsid w:val="00BD3CFF"/>
    <w:rsid w:val="00BE4ADF"/>
    <w:rsid w:val="00BF1722"/>
    <w:rsid w:val="00BF1E3A"/>
    <w:rsid w:val="00BF368D"/>
    <w:rsid w:val="00BF6BB4"/>
    <w:rsid w:val="00C10491"/>
    <w:rsid w:val="00C14179"/>
    <w:rsid w:val="00C161E1"/>
    <w:rsid w:val="00C21708"/>
    <w:rsid w:val="00C22ED9"/>
    <w:rsid w:val="00C4011F"/>
    <w:rsid w:val="00C454A1"/>
    <w:rsid w:val="00C574E3"/>
    <w:rsid w:val="00C645D8"/>
    <w:rsid w:val="00C661C9"/>
    <w:rsid w:val="00C67E62"/>
    <w:rsid w:val="00C72296"/>
    <w:rsid w:val="00C7414C"/>
    <w:rsid w:val="00C7690A"/>
    <w:rsid w:val="00C8116C"/>
    <w:rsid w:val="00C8159D"/>
    <w:rsid w:val="00C8376C"/>
    <w:rsid w:val="00C847B1"/>
    <w:rsid w:val="00C86847"/>
    <w:rsid w:val="00C90848"/>
    <w:rsid w:val="00C95A13"/>
    <w:rsid w:val="00CB0050"/>
    <w:rsid w:val="00CB11E2"/>
    <w:rsid w:val="00CB1589"/>
    <w:rsid w:val="00CB387A"/>
    <w:rsid w:val="00CB49F6"/>
    <w:rsid w:val="00CC41C3"/>
    <w:rsid w:val="00CE0C84"/>
    <w:rsid w:val="00CE2009"/>
    <w:rsid w:val="00CF1B02"/>
    <w:rsid w:val="00D01EB5"/>
    <w:rsid w:val="00D055F0"/>
    <w:rsid w:val="00D07955"/>
    <w:rsid w:val="00D14908"/>
    <w:rsid w:val="00D324C9"/>
    <w:rsid w:val="00D33E18"/>
    <w:rsid w:val="00D4554A"/>
    <w:rsid w:val="00D57EE4"/>
    <w:rsid w:val="00D60D13"/>
    <w:rsid w:val="00D7163A"/>
    <w:rsid w:val="00D71C65"/>
    <w:rsid w:val="00D724E0"/>
    <w:rsid w:val="00D809EF"/>
    <w:rsid w:val="00D8309B"/>
    <w:rsid w:val="00D85E6D"/>
    <w:rsid w:val="00D922A2"/>
    <w:rsid w:val="00DA3A35"/>
    <w:rsid w:val="00DB40FC"/>
    <w:rsid w:val="00DB562E"/>
    <w:rsid w:val="00DD71DE"/>
    <w:rsid w:val="00DE046C"/>
    <w:rsid w:val="00DE3BDE"/>
    <w:rsid w:val="00DF1329"/>
    <w:rsid w:val="00DF2E0D"/>
    <w:rsid w:val="00DF2F34"/>
    <w:rsid w:val="00DF3348"/>
    <w:rsid w:val="00DF6CDF"/>
    <w:rsid w:val="00E219CE"/>
    <w:rsid w:val="00E3026C"/>
    <w:rsid w:val="00E30ACD"/>
    <w:rsid w:val="00E3429D"/>
    <w:rsid w:val="00E40475"/>
    <w:rsid w:val="00E43DBF"/>
    <w:rsid w:val="00E45A97"/>
    <w:rsid w:val="00E45C01"/>
    <w:rsid w:val="00E64495"/>
    <w:rsid w:val="00E72529"/>
    <w:rsid w:val="00E77BF9"/>
    <w:rsid w:val="00E804EE"/>
    <w:rsid w:val="00E80D89"/>
    <w:rsid w:val="00E80F05"/>
    <w:rsid w:val="00E83756"/>
    <w:rsid w:val="00E85949"/>
    <w:rsid w:val="00E8762A"/>
    <w:rsid w:val="00E92AE5"/>
    <w:rsid w:val="00E92CF1"/>
    <w:rsid w:val="00E93238"/>
    <w:rsid w:val="00EA60E5"/>
    <w:rsid w:val="00EB0767"/>
    <w:rsid w:val="00EC2CAE"/>
    <w:rsid w:val="00EC61DD"/>
    <w:rsid w:val="00EE585F"/>
    <w:rsid w:val="00EE6B63"/>
    <w:rsid w:val="00EE7076"/>
    <w:rsid w:val="00EF129A"/>
    <w:rsid w:val="00EF61F0"/>
    <w:rsid w:val="00EF6FF3"/>
    <w:rsid w:val="00F00453"/>
    <w:rsid w:val="00F00C37"/>
    <w:rsid w:val="00F01185"/>
    <w:rsid w:val="00F02A32"/>
    <w:rsid w:val="00F25689"/>
    <w:rsid w:val="00F332F8"/>
    <w:rsid w:val="00F40184"/>
    <w:rsid w:val="00F56DA4"/>
    <w:rsid w:val="00F62120"/>
    <w:rsid w:val="00F765C6"/>
    <w:rsid w:val="00F843FC"/>
    <w:rsid w:val="00F84AFF"/>
    <w:rsid w:val="00F86715"/>
    <w:rsid w:val="00F90C89"/>
    <w:rsid w:val="00F9386E"/>
    <w:rsid w:val="00FA2CF0"/>
    <w:rsid w:val="00FA3B8A"/>
    <w:rsid w:val="00FC1322"/>
    <w:rsid w:val="00FD0E68"/>
    <w:rsid w:val="00FD2475"/>
    <w:rsid w:val="00FD5F0D"/>
    <w:rsid w:val="00FE006C"/>
    <w:rsid w:val="00FE46FB"/>
    <w:rsid w:val="00FE755B"/>
    <w:rsid w:val="00FE7DB0"/>
    <w:rsid w:val="00FF2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89B0C"/>
  <w15:docId w15:val="{7CD14ABD-29E8-4F01-94C1-0DE3BEF61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basedOn w:val="Normal"/>
    <w:uiPriority w:val="99"/>
    <w:qFormat/>
    <w:rsid w:val="00DA3A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14385043">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1531</Words>
  <Characters>8728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Daktilobiro09</cp:lastModifiedBy>
  <cp:revision>3</cp:revision>
  <cp:lastPrinted>2021-11-29T13:19:00Z</cp:lastPrinted>
  <dcterms:created xsi:type="dcterms:W3CDTF">2024-06-19T15:51:00Z</dcterms:created>
  <dcterms:modified xsi:type="dcterms:W3CDTF">2024-06-19T16:11:00Z</dcterms:modified>
</cp:coreProperties>
</file>