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9995A" w14:textId="0A4A4F14" w:rsidR="00B1735D" w:rsidRPr="00033E8C" w:rsidRDefault="00B1735D" w:rsidP="0018067C">
      <w:pPr>
        <w:pStyle w:val="1tekst"/>
        <w:tabs>
          <w:tab w:val="left" w:pos="720"/>
        </w:tabs>
        <w:ind w:left="0"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</w:t>
      </w:r>
      <w:r w:rsidR="00B43682"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РС”, број 52/19) </w:t>
      </w:r>
      <w:r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и  </w:t>
      </w:r>
      <w:r w:rsidR="00B25FBC" w:rsidRPr="00033E8C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E56AA"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033E8C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938F5" w14:textId="6950B95D" w:rsidR="00B1735D" w:rsidRPr="00033E8C" w:rsidRDefault="00B1735D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8E4200A" w14:textId="77777777" w:rsidR="0018067C" w:rsidRPr="00033E8C" w:rsidRDefault="0018067C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38A5F2C8" w:rsidR="00B1735D" w:rsidRPr="00033E8C" w:rsidRDefault="00B1735D" w:rsidP="0018067C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F9337" w14:textId="77777777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</w:p>
    <w:p w14:paraId="213F5802" w14:textId="766EE4D5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О ОБАВЕЗ</w:t>
      </w:r>
      <w:r w:rsidR="00D65EF6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НОЈ ПРОИЗВОДЊИ И</w:t>
      </w:r>
      <w:r w:rsidR="00B4368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ПРОМЕТУ ХЛЕБА ОД БРАШНА „Т-500ˮ</w:t>
      </w:r>
    </w:p>
    <w:p w14:paraId="174DAB34" w14:textId="77777777" w:rsidR="0018067C" w:rsidRPr="00033E8C" w:rsidRDefault="0018067C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783E664" w14:textId="6074A6C3" w:rsidR="00B1735D" w:rsidRPr="00033E8C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A7CAB" w14:textId="606C405A" w:rsidR="00B1735D" w:rsidRPr="00033E8C" w:rsidRDefault="00B1735D" w:rsidP="0018067C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D8D01" w14:textId="77777777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4C1733E2" w14:textId="74A00366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Овом уредбом уређује се обавезна производња и</w:t>
      </w:r>
      <w:r w:rsidRPr="00033E8C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 w:rsidR="00B4368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Pr="00033E8C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,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максимална висина маржи, ремитенда</w:t>
      </w:r>
      <w:r w:rsidR="001B4695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рокови плаћања</w:t>
      </w:r>
      <w:r w:rsidR="000369F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интервентна продаја </w:t>
      </w:r>
      <w:r w:rsidR="00B4368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брашна „</w:t>
      </w:r>
      <w:r w:rsidR="000369F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привредним субјектима који се баве производњом хлеба</w:t>
      </w:r>
      <w:r w:rsidR="00B4368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="00D65EF6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(у даљем тексту: произвођачи хлеба)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="001B4695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312E3ABF" w14:textId="77777777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303BB39" w14:textId="77777777" w:rsidR="00B1735D" w:rsidRPr="00033E8C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sz w:val="24"/>
          <w:szCs w:val="24"/>
          <w:lang w:val="sr-Cyrl-C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033E8C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033E8C">
        <w:rPr>
          <w:rFonts w:ascii="Times New Roman" w:hAnsi="Times New Roman" w:cs="Times New Roman"/>
          <w:bCs/>
          <w:sz w:val="24"/>
          <w:szCs w:val="24"/>
          <w:lang w:val="sr-Cyrl-C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033E8C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4935B" w14:textId="77777777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3.</w:t>
      </w:r>
    </w:p>
    <w:p w14:paraId="5F25F521" w14:textId="6CE606C8" w:rsidR="008D707C" w:rsidRPr="00033E8C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хлеба из чла</w:t>
      </w:r>
      <w:r w:rsidR="00553198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2. став 2. ове уредбе је </w:t>
      </w:r>
      <w:r w:rsidR="00D65EF6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</w:t>
      </w:r>
      <w:r w:rsidR="00AD75CF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="00D65EF6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,0</w:t>
      </w:r>
      <w:r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 динара, а макси</w:t>
      </w:r>
      <w:r w:rsidR="00AD75CF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мална произвођачка цена је 46</w:t>
      </w:r>
      <w:r w:rsidR="00553198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AD75CF"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31</w:t>
      </w:r>
      <w:r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динар.</w:t>
      </w:r>
    </w:p>
    <w:p w14:paraId="4E39E28E" w14:textId="77777777" w:rsidR="008D707C" w:rsidRPr="00033E8C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33E8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033E8C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4F5ED79E" w14:textId="77777777" w:rsidR="00B1735D" w:rsidRPr="00033E8C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4.</w:t>
      </w:r>
    </w:p>
    <w:p w14:paraId="0482B68C" w14:textId="77777777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4B3A1023" w14:textId="53572702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51804FB1" w14:textId="427E1C95" w:rsidR="003926D3" w:rsidRPr="00033E8C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7C16086" w14:textId="23E52C24" w:rsidR="003926D3" w:rsidRPr="00033E8C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Члан 5.</w:t>
      </w:r>
    </w:p>
    <w:p w14:paraId="55454BA5" w14:textId="6739AD14" w:rsidR="00B43682" w:rsidRPr="00033E8C" w:rsidRDefault="003926D3" w:rsidP="0018067C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</w:t>
      </w:r>
      <w:r w:rsidR="00380A5F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епу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бличка дирекција за робне резерве </w:t>
      </w:r>
      <w:bookmarkStart w:id="0" w:name="_Hlk137024076"/>
      <w:r w:rsidR="0087573D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ће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87573D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произвођачима хлеба да </w:t>
      </w:r>
      <w:r w:rsidR="00292A98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изврши интервентну продају 65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.000 тона </w:t>
      </w:r>
      <w:bookmarkStart w:id="1" w:name="_Hlk137043756"/>
      <w:r w:rsidR="00B4368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брашна „</w:t>
      </w:r>
      <w:r w:rsidR="00AA316D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Т-500”.</w:t>
      </w:r>
      <w:bookmarkEnd w:id="0"/>
      <w:bookmarkEnd w:id="1"/>
    </w:p>
    <w:p w14:paraId="2AB1B7CD" w14:textId="56593598" w:rsidR="0018067C" w:rsidRPr="00033E8C" w:rsidRDefault="0018067C" w:rsidP="0018067C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69EE32" w14:textId="40821ED1" w:rsidR="0018067C" w:rsidRPr="00033E8C" w:rsidRDefault="0018067C" w:rsidP="0018067C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AE50F97" w14:textId="77777777" w:rsidR="0018067C" w:rsidRPr="00033E8C" w:rsidRDefault="0018067C" w:rsidP="0018067C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E4D777B" w14:textId="664F7FCD" w:rsidR="005B546B" w:rsidRPr="00033E8C" w:rsidRDefault="005B546B" w:rsidP="00B43682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lastRenderedPageBreak/>
        <w:t>Члан 6.</w:t>
      </w:r>
    </w:p>
    <w:p w14:paraId="49217F4F" w14:textId="1C2E1F86" w:rsidR="005B546B" w:rsidRPr="00033E8C" w:rsidRDefault="00B43682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Испорука брашна „</w:t>
      </w:r>
      <w:r w:rsidR="005B546B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</w:t>
      </w:r>
      <w:r w:rsidR="00E4680A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из члана 5. ове уредбе</w:t>
      </w:r>
      <w:r w:rsidR="005B546B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вршиће се произвођачима хлеба на основу спискова сачи</w:t>
      </w:r>
      <w:r w:rsidR="0086267C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њених од стране </w:t>
      </w:r>
      <w:r w:rsidR="00850A6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м</w:t>
      </w:r>
      <w:r w:rsidR="0086267C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инистарства </w:t>
      </w:r>
      <w:r w:rsidR="00850A6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надлежног за послове</w:t>
      </w:r>
      <w:r w:rsidR="0086267C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трговине</w:t>
      </w:r>
      <w:r w:rsidR="00053C2B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, по цени од 22,00 динара по килограму</w:t>
      </w:r>
      <w:r w:rsidR="006B43C7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053C2B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1162B0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без </w:t>
      </w:r>
      <w:r w:rsidR="006B43C7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пореза на додату вредност</w:t>
      </w:r>
      <w:r w:rsidR="001162B0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0D89F5BF" w14:textId="4A750ADE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54967E0" w14:textId="29DB14EE" w:rsidR="00D6126E" w:rsidRPr="00033E8C" w:rsidRDefault="00D6126E" w:rsidP="00B3578A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7.</w:t>
      </w:r>
    </w:p>
    <w:p w14:paraId="02AE4935" w14:textId="35D0D17B" w:rsidR="00D6126E" w:rsidRPr="00033E8C" w:rsidRDefault="00D6126E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bookmarkStart w:id="2" w:name="_Hlk137024337"/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Наплата потраживања </w:t>
      </w:r>
      <w:r w:rsidR="00E37E7E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од произвођача хлеба за брашно из члана 5. ове уредбе</w:t>
      </w:r>
      <w:bookmarkEnd w:id="2"/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вршиће се авансном уплатом на </w:t>
      </w:r>
      <w:r w:rsidR="00E77B6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одговарајући рачун </w:t>
      </w:r>
      <w:r w:rsidR="000549B9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прописан за уплату јавних прихода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1D06908" w14:textId="77777777" w:rsidR="003661F5" w:rsidRPr="00033E8C" w:rsidRDefault="003661F5" w:rsidP="003F7381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F5A899B" w14:textId="326D5A1E" w:rsidR="00B1735D" w:rsidRPr="00033E8C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 w:rsidR="00B1735D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F5DC25F" w14:textId="3030B2A2" w:rsidR="00B1735D" w:rsidRPr="00033E8C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Новчаном казном од 100.000 до 2.000.000 динара казниће се за прекршај правно лице ако поступа супротно одредбама чл. 2</w:t>
      </w:r>
      <w:r w:rsidR="00DB45CA"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-4</w:t>
      </w:r>
      <w:r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ове уредбе. </w:t>
      </w:r>
    </w:p>
    <w:p w14:paraId="6AF67FCA" w14:textId="77777777" w:rsidR="00B1735D" w:rsidRPr="00033E8C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033E8C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77777777" w:rsidR="00B1735D" w:rsidRPr="00033E8C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6714006A" w14:textId="77777777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60DB85" w14:textId="7DCDDB14" w:rsidR="00B1735D" w:rsidRPr="00033E8C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9</w:t>
      </w:r>
      <w:r w:rsidR="00B1735D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FD23E34" w14:textId="0698683D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1FE397B2" w14:textId="54EBF96C" w:rsidR="00F332AF" w:rsidRPr="00033E8C" w:rsidRDefault="00F332AF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1190220" w14:textId="77777777" w:rsidR="00F332AF" w:rsidRPr="00033E8C" w:rsidRDefault="00F332AF" w:rsidP="00F332A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10.</w:t>
      </w:r>
    </w:p>
    <w:p w14:paraId="37733B20" w14:textId="05361C73" w:rsidR="00F332AF" w:rsidRPr="00033E8C" w:rsidRDefault="00F332AF" w:rsidP="00F332AF">
      <w:pPr>
        <w:pStyle w:val="basic-paragraph"/>
        <w:shd w:val="clear" w:color="auto" w:fill="FFFFFF"/>
        <w:spacing w:before="0" w:beforeAutospacing="0" w:after="150" w:afterAutospacing="0"/>
        <w:ind w:firstLine="720"/>
        <w:rPr>
          <w:lang w:val="sr-Cyrl-CS"/>
        </w:rPr>
      </w:pPr>
      <w:r w:rsidRPr="00033E8C">
        <w:rPr>
          <w:lang w:val="sr-Cyrl-CS"/>
        </w:rPr>
        <w:t>Ступањем на снагу ове уредбе престаје да важи Уредба о обавезној производњи и промету хлеба од брашна „Т-500ˮ („Службени гласник РСˮ</w:t>
      </w:r>
      <w:r w:rsidR="0018067C" w:rsidRPr="00033E8C">
        <w:rPr>
          <w:lang w:val="sr-Cyrl-CS"/>
        </w:rPr>
        <w:t>, број 104</w:t>
      </w:r>
      <w:r w:rsidRPr="00033E8C">
        <w:rPr>
          <w:lang w:val="sr-Cyrl-CS"/>
        </w:rPr>
        <w:t>/23).</w:t>
      </w:r>
    </w:p>
    <w:p w14:paraId="7BCC839D" w14:textId="77777777" w:rsidR="00F332AF" w:rsidRPr="00033E8C" w:rsidRDefault="00F332AF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54F147D" w14:textId="4F7B2F84" w:rsidR="00AD75CF" w:rsidRPr="00033E8C" w:rsidRDefault="00AD75CF" w:rsidP="00AD75C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 w:rsidR="00F332AF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4516BBCE" w14:textId="737EC8E9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на снагу наредног дана од дана објављивања у „Службеном гласнику Републике Србијеˮ</w:t>
      </w:r>
      <w:r w:rsidR="008F7ECA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и важи</w:t>
      </w:r>
      <w:r w:rsidR="00EE56AA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шест месеци од дана ступања на снагу</w:t>
      </w:r>
      <w:r w:rsidR="00DD295F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345697D2" w14:textId="4F8B7938" w:rsidR="00B3578A" w:rsidRPr="00033E8C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4B63ECC" w14:textId="77777777" w:rsidR="0018067C" w:rsidRPr="00033E8C" w:rsidRDefault="0018067C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6B9D692" w14:textId="38C8B13A" w:rsidR="00B1735D" w:rsidRPr="00E376ED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E376ED">
        <w:rPr>
          <w:rFonts w:ascii="Times New Roman" w:hAnsi="Times New Roman" w:cs="Times New Roman"/>
          <w:b w:val="0"/>
          <w:sz w:val="24"/>
          <w:szCs w:val="24"/>
          <w:lang w:val="sr-Latn-RS"/>
        </w:rPr>
        <w:t>110-4297/2024-1</w:t>
      </w:r>
    </w:p>
    <w:p w14:paraId="0329EC2B" w14:textId="52F5F7C4" w:rsidR="0018067C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 </w:t>
      </w:r>
      <w:r w:rsidR="00E376ED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23. маја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202</w:t>
      </w:r>
      <w:r w:rsidR="009515F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  </w:t>
      </w:r>
    </w:p>
    <w:p w14:paraId="72696CF6" w14:textId="06EB124E" w:rsidR="00B1735D" w:rsidRPr="00033E8C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</w:t>
      </w:r>
    </w:p>
    <w:p w14:paraId="3B596D79" w14:textId="77777777" w:rsidR="00B3578A" w:rsidRPr="00033E8C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9EFEC69" w14:textId="4556522B" w:rsidR="0018067C" w:rsidRPr="00033E8C" w:rsidRDefault="00B1735D" w:rsidP="0018067C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В Л А Д А</w:t>
      </w:r>
    </w:p>
    <w:p w14:paraId="137CDB63" w14:textId="77777777" w:rsidR="00B1735D" w:rsidRPr="00033E8C" w:rsidRDefault="00B1735D" w:rsidP="00FB4A9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77777777" w:rsidR="00B1735D" w:rsidRPr="00033E8C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6C0E62FE" w14:textId="77777777" w:rsidR="00B1735D" w:rsidRPr="00033E8C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F578513" w14:textId="2C8DFC4C" w:rsidR="00EE56AA" w:rsidRPr="00033E8C" w:rsidRDefault="00B1735D" w:rsidP="0018067C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9515F2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Милош Вучевић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616258"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с.р.   </w:t>
      </w:r>
    </w:p>
    <w:p w14:paraId="7073B233" w14:textId="538056B3" w:rsidR="009E0EF9" w:rsidRPr="00033E8C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033E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</w:t>
      </w:r>
    </w:p>
    <w:sectPr w:rsidR="009E0EF9" w:rsidRPr="00033E8C" w:rsidSect="00B43682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354A" w14:textId="77777777" w:rsidR="001F6B58" w:rsidRDefault="001F6B58" w:rsidP="00B43682">
      <w:pPr>
        <w:spacing w:after="0" w:line="240" w:lineRule="auto"/>
      </w:pPr>
      <w:r>
        <w:separator/>
      </w:r>
    </w:p>
  </w:endnote>
  <w:endnote w:type="continuationSeparator" w:id="0">
    <w:p w14:paraId="26595D0E" w14:textId="77777777" w:rsidR="001F6B58" w:rsidRDefault="001F6B58" w:rsidP="00B4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8786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C4411" w14:textId="53EDE24D" w:rsidR="00B43682" w:rsidRDefault="00B436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F1D34" w14:textId="77777777" w:rsidR="00B43682" w:rsidRDefault="00B43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A5A65" w14:textId="77777777" w:rsidR="001F6B58" w:rsidRDefault="001F6B58" w:rsidP="00B43682">
      <w:pPr>
        <w:spacing w:after="0" w:line="240" w:lineRule="auto"/>
      </w:pPr>
      <w:r>
        <w:separator/>
      </w:r>
    </w:p>
  </w:footnote>
  <w:footnote w:type="continuationSeparator" w:id="0">
    <w:p w14:paraId="0FB7DE38" w14:textId="77777777" w:rsidR="001F6B58" w:rsidRDefault="001F6B58" w:rsidP="00B43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33E8C"/>
    <w:rsid w:val="000369F1"/>
    <w:rsid w:val="00053C2B"/>
    <w:rsid w:val="000549B9"/>
    <w:rsid w:val="000D01F6"/>
    <w:rsid w:val="000D48F8"/>
    <w:rsid w:val="000F32B4"/>
    <w:rsid w:val="00101D5D"/>
    <w:rsid w:val="001162B0"/>
    <w:rsid w:val="00125690"/>
    <w:rsid w:val="00127DAF"/>
    <w:rsid w:val="0013146C"/>
    <w:rsid w:val="0018067C"/>
    <w:rsid w:val="00183C6D"/>
    <w:rsid w:val="00185023"/>
    <w:rsid w:val="001A4429"/>
    <w:rsid w:val="001B4695"/>
    <w:rsid w:val="001E737E"/>
    <w:rsid w:val="001F219D"/>
    <w:rsid w:val="001F6B58"/>
    <w:rsid w:val="00211945"/>
    <w:rsid w:val="00221DF2"/>
    <w:rsid w:val="00233735"/>
    <w:rsid w:val="002678DF"/>
    <w:rsid w:val="00290116"/>
    <w:rsid w:val="00292A98"/>
    <w:rsid w:val="00297874"/>
    <w:rsid w:val="002D347E"/>
    <w:rsid w:val="002E3039"/>
    <w:rsid w:val="0031702A"/>
    <w:rsid w:val="003545A6"/>
    <w:rsid w:val="003661F5"/>
    <w:rsid w:val="00380A5F"/>
    <w:rsid w:val="003926D3"/>
    <w:rsid w:val="003A5161"/>
    <w:rsid w:val="003F7381"/>
    <w:rsid w:val="004B20FA"/>
    <w:rsid w:val="004F0D1F"/>
    <w:rsid w:val="00512406"/>
    <w:rsid w:val="00553198"/>
    <w:rsid w:val="00594553"/>
    <w:rsid w:val="005B546B"/>
    <w:rsid w:val="005D0378"/>
    <w:rsid w:val="00601E57"/>
    <w:rsid w:val="00616258"/>
    <w:rsid w:val="00662E51"/>
    <w:rsid w:val="00692CF2"/>
    <w:rsid w:val="006B43C7"/>
    <w:rsid w:val="006E6DE7"/>
    <w:rsid w:val="007112E8"/>
    <w:rsid w:val="00742B38"/>
    <w:rsid w:val="00752AAF"/>
    <w:rsid w:val="007750A6"/>
    <w:rsid w:val="007846DA"/>
    <w:rsid w:val="007A4FC3"/>
    <w:rsid w:val="008103D7"/>
    <w:rsid w:val="00850A62"/>
    <w:rsid w:val="00853484"/>
    <w:rsid w:val="0086267C"/>
    <w:rsid w:val="0087573D"/>
    <w:rsid w:val="008D13D1"/>
    <w:rsid w:val="008D707C"/>
    <w:rsid w:val="008F7ECA"/>
    <w:rsid w:val="009460B6"/>
    <w:rsid w:val="009515F2"/>
    <w:rsid w:val="009B5ED8"/>
    <w:rsid w:val="009E0EF9"/>
    <w:rsid w:val="009E25D2"/>
    <w:rsid w:val="00A36403"/>
    <w:rsid w:val="00A600C3"/>
    <w:rsid w:val="00A73136"/>
    <w:rsid w:val="00AA316D"/>
    <w:rsid w:val="00AB024B"/>
    <w:rsid w:val="00AD75CF"/>
    <w:rsid w:val="00AF7BCE"/>
    <w:rsid w:val="00B1735D"/>
    <w:rsid w:val="00B25FBC"/>
    <w:rsid w:val="00B3578A"/>
    <w:rsid w:val="00B43682"/>
    <w:rsid w:val="00B851AB"/>
    <w:rsid w:val="00B9118C"/>
    <w:rsid w:val="00B9476E"/>
    <w:rsid w:val="00C4656C"/>
    <w:rsid w:val="00C52F3F"/>
    <w:rsid w:val="00C97E9E"/>
    <w:rsid w:val="00CA3BB0"/>
    <w:rsid w:val="00D367FA"/>
    <w:rsid w:val="00D41F3D"/>
    <w:rsid w:val="00D55F79"/>
    <w:rsid w:val="00D6126E"/>
    <w:rsid w:val="00D65EF6"/>
    <w:rsid w:val="00D66D19"/>
    <w:rsid w:val="00D71859"/>
    <w:rsid w:val="00DA0118"/>
    <w:rsid w:val="00DB45CA"/>
    <w:rsid w:val="00DD295F"/>
    <w:rsid w:val="00DE2A04"/>
    <w:rsid w:val="00E139B3"/>
    <w:rsid w:val="00E376ED"/>
    <w:rsid w:val="00E37E7E"/>
    <w:rsid w:val="00E4680A"/>
    <w:rsid w:val="00E5038D"/>
    <w:rsid w:val="00E77B61"/>
    <w:rsid w:val="00E96B5D"/>
    <w:rsid w:val="00EB2395"/>
    <w:rsid w:val="00EE55A3"/>
    <w:rsid w:val="00EE56AA"/>
    <w:rsid w:val="00F332AF"/>
    <w:rsid w:val="00F41264"/>
    <w:rsid w:val="00F5135D"/>
    <w:rsid w:val="00F60701"/>
    <w:rsid w:val="00F729EE"/>
    <w:rsid w:val="00F81C60"/>
    <w:rsid w:val="00F82E6F"/>
    <w:rsid w:val="00F90A37"/>
    <w:rsid w:val="00FB23D9"/>
    <w:rsid w:val="00FB4A97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asic-paragraph">
    <w:name w:val="basic-paragraph"/>
    <w:basedOn w:val="Normal"/>
    <w:rsid w:val="00AD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82"/>
  </w:style>
  <w:style w:type="paragraph" w:styleId="Footer">
    <w:name w:val="footer"/>
    <w:basedOn w:val="Normal"/>
    <w:link w:val="Foot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 Grgić</cp:lastModifiedBy>
  <cp:revision>2</cp:revision>
  <cp:lastPrinted>2024-05-21T08:57:00Z</cp:lastPrinted>
  <dcterms:created xsi:type="dcterms:W3CDTF">2024-05-23T13:03:00Z</dcterms:created>
  <dcterms:modified xsi:type="dcterms:W3CDTF">2024-05-23T13:03:00Z</dcterms:modified>
</cp:coreProperties>
</file>