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15D59" w14:textId="5B1B71E6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На основу члана 8. Закона о буџету Републике Србије за 202</w:t>
      </w:r>
      <w:r w:rsidR="00E66A6F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4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.</w:t>
      </w:r>
      <w:r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годину („Службени гласник РС”, број </w:t>
      </w:r>
      <w:r w:rsidR="00E66A6F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92/23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), члана 108. став 2. Закона о заштити природе </w:t>
      </w:r>
      <w:bookmarkStart w:id="0" w:name="_Hlk158019743"/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(„Службени гласник РСˮ, </w:t>
      </w:r>
      <w:bookmarkEnd w:id="0"/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бр. 36/09, 88/10, 91/10 – исправка, 14/16, 95/18 – др. закон и 71/21) и члана</w:t>
      </w:r>
      <w:r w:rsidR="00415FDA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17. </w:t>
      </w:r>
      <w:r w:rsidR="00C7031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став 1. </w:t>
      </w:r>
      <w:r w:rsidR="00415FDA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и члана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42. став 1. Закона о Влади („Службени гласник РС”, бр. 55/05, 71/05 – исправка, 101/07, 65/08, 16/11, 68/12 – УС, 72/12, 7/14 – УС, 44/14 и 30/18 – др. закон),</w:t>
      </w:r>
    </w:p>
    <w:p w14:paraId="0A770DC8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Влада доноси</w:t>
      </w:r>
    </w:p>
    <w:p w14:paraId="14585B18" w14:textId="77777777" w:rsidR="009435E6" w:rsidRPr="00C7031D" w:rsidRDefault="009435E6" w:rsidP="009435E6">
      <w:pPr>
        <w:shd w:val="clear" w:color="auto" w:fill="FFFFFF"/>
        <w:spacing w:before="225" w:after="225" w:line="240" w:lineRule="auto"/>
        <w:ind w:firstLine="480"/>
        <w:jc w:val="center"/>
        <w:rPr>
          <w:rFonts w:eastAsia="Times New Roman"/>
          <w:bCs/>
          <w:vanish w:val="0"/>
          <w:color w:val="auto"/>
          <w:kern w:val="0"/>
          <w:szCs w:val="24"/>
          <w14:ligatures w14:val="none"/>
          <w14:cntxtAlts w14:val="0"/>
        </w:rPr>
      </w:pPr>
      <w:r w:rsidRPr="00C7031D">
        <w:rPr>
          <w:rFonts w:eastAsia="Times New Roman"/>
          <w:bCs/>
          <w:vanish w:val="0"/>
          <w:color w:val="auto"/>
          <w:kern w:val="0"/>
          <w:szCs w:val="24"/>
          <w14:ligatures w14:val="none"/>
          <w14:cntxtAlts w14:val="0"/>
        </w:rPr>
        <w:t>УРЕДБУ</w:t>
      </w:r>
    </w:p>
    <w:p w14:paraId="1CAB6C5B" w14:textId="6DEB0ACE" w:rsidR="009435E6" w:rsidRPr="00C7031D" w:rsidRDefault="00E66A6F" w:rsidP="0061024D">
      <w:pPr>
        <w:shd w:val="clear" w:color="auto" w:fill="FFFFFF"/>
        <w:spacing w:before="225" w:after="225" w:line="240" w:lineRule="auto"/>
        <w:jc w:val="center"/>
        <w:rPr>
          <w:rFonts w:eastAsia="Times New Roman"/>
          <w:bCs/>
          <w:vanish w:val="0"/>
          <w:color w:val="auto"/>
          <w:kern w:val="0"/>
          <w:szCs w:val="24"/>
          <w14:ligatures w14:val="none"/>
          <w14:cntxtAlts w14:val="0"/>
        </w:rPr>
      </w:pPr>
      <w:r w:rsidRPr="00C7031D">
        <w:rPr>
          <w:rFonts w:eastAsia="Times New Roman"/>
          <w:bCs/>
          <w:vanish w:val="0"/>
          <w:color w:val="auto"/>
          <w:kern w:val="0"/>
          <w:szCs w:val="24"/>
          <w14:ligatures w14:val="none"/>
          <w14:cntxtAlts w14:val="0"/>
        </w:rPr>
        <w:t>О МЕРИЛИМА И КРИТЕРИЈУМИМА ЗА ДОДЕЛУ ПОДСТИЦАЈНИХ СРЕДСТАВА ЗА ОЧУВАЊЕ И ЗАШТИТУ БИОЛОШКЕ, ПРЕДЕОНЕ И ГЕОЛОШКЕ РАЗНОВРСНОСТИ У 202</w:t>
      </w:r>
      <w:r w:rsidRPr="00C7031D">
        <w:rPr>
          <w:rFonts w:eastAsia="Times New Roman"/>
          <w:bCs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4. </w:t>
      </w:r>
      <w:r w:rsidRPr="00C7031D">
        <w:rPr>
          <w:rFonts w:eastAsia="Times New Roman"/>
          <w:bCs/>
          <w:vanish w:val="0"/>
          <w:color w:val="auto"/>
          <w:kern w:val="0"/>
          <w:szCs w:val="24"/>
          <w14:ligatures w14:val="none"/>
          <w14:cntxtAlts w14:val="0"/>
        </w:rPr>
        <w:t>ГОДИНИ</w:t>
      </w:r>
    </w:p>
    <w:p w14:paraId="7768A138" w14:textId="77777777" w:rsidR="009435E6" w:rsidRPr="009435E6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Latn-RS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1.</w:t>
      </w:r>
    </w:p>
    <w:p w14:paraId="03FDCA19" w14:textId="530315C9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Овом уредбом утврђују се мерила и критеријуми за доделу подстицајних средстава, распоред, услови и начин коришћења средстава за очување и заштиту биолошке, предеоне и геолошке разноврсности, за јединице локалне самоуправе на чијој територији се успоставља подручје које је проглашено </w:t>
      </w:r>
      <w:r w:rsidRP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Законом о националним парковима</w:t>
      </w:r>
      <w:r w:rsidRPr="006528BB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</w:t>
      </w:r>
      <w:r w:rsid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(</w:t>
      </w:r>
      <w:r w:rsidR="00E66A6F" w:rsidRP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„Службени гласник РСˮ, бр. 84</w:t>
      </w:r>
      <w:r w:rsid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/</w:t>
      </w:r>
      <w:r w:rsidR="00E66A6F" w:rsidRP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15</w:t>
      </w:r>
      <w:r w:rsid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и</w:t>
      </w:r>
      <w:r w:rsidR="00E66A6F" w:rsidRP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95</w:t>
      </w:r>
      <w:r w:rsid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/</w:t>
      </w:r>
      <w:r w:rsidR="00E66A6F" w:rsidRP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18 - др. закон</w:t>
      </w:r>
      <w:r w:rsidR="00E66A6F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) </w:t>
      </w:r>
      <w:r w:rsidRPr="006528BB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и</w:t>
      </w:r>
      <w:r>
        <w:rPr>
          <w:rFonts w:eastAsia="Times New Roman"/>
          <w:vanish w:val="0"/>
          <w:color w:val="auto"/>
          <w:kern w:val="0"/>
          <w:szCs w:val="24"/>
          <w:lang w:val="sr-Latn-RS"/>
          <w14:ligatures w14:val="none"/>
          <w14:cntxtAlts w14:val="0"/>
        </w:rPr>
        <w:t xml:space="preserve"> 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актом Владе (у даљем тексту: подстицаји), која су одређена Законом о буџету Републике Србије за 2024. годину, на Разделу 25 – Министарство заштите животне средине (у даљем тексту: Министарство), Глава 25.0 – Министарство заштите животне средине, Програм 0405 – Заштита природе и климатске промене, Функција 560 – Заштита животне средине некласификована на другом месту, Програмска активност 0001 – Уређење и унапређење система заштите природе и очувања биодиверзитета, Економска класификација 463 – Трансфери осталим нивоима власти у укупном износу од 100.000</w:t>
      </w:r>
      <w:r w:rsidR="002805AB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.000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,00 динара.</w:t>
      </w:r>
    </w:p>
    <w:p w14:paraId="3A3ED229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2.</w:t>
      </w:r>
    </w:p>
    <w:p w14:paraId="171147C3" w14:textId="51C21F0C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Подстицајна средства из члана 1. ове уредбе, у укупном износу од 100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.000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.000,00 динара, односе се на финансирање радова и других трошкова, дефинисаним Законом о заштити природе („Службени гласник РСˮ, бр. 36/09, 88/10, 91/10 – исправка, 14/16, 95/18 – др. закон и 71/21) и овом уредбом, као и вредност употребљених сопствених ресурса и добара, за период од 1. јануара до 31. децембра 2024</w:t>
      </w:r>
      <w:r w:rsidR="00010D56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.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године и распоређују се за следеће намене:</w:t>
      </w:r>
    </w:p>
    <w:p w14:paraId="0CFAC7A7" w14:textId="38D2153A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1) изградња водоводне мреже, канализационе мреже, путне инфраструктуре, решавање проблема појединачних и групних септичких јама;</w:t>
      </w:r>
    </w:p>
    <w:p w14:paraId="0BCA13E8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2) изградња објеката за евакуацију и пречишћавање отпадних вода;</w:t>
      </w:r>
    </w:p>
    <w:p w14:paraId="626A74A2" w14:textId="7CF0D425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3)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изградња објеката у функцији очувања и унапређења културног наслеђа и агробиодиверзитета;</w:t>
      </w:r>
    </w:p>
    <w:p w14:paraId="29096463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4) израда и спровођење пројеката уређења простора и коришћења обновљивих извора енергије;</w:t>
      </w:r>
    </w:p>
    <w:p w14:paraId="0B7C6E5E" w14:textId="7F230B60" w:rsidR="00EC407D" w:rsidRPr="00EC407D" w:rsidRDefault="009435E6" w:rsidP="00EC407D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5) изградња и уређење спелеолошких објеката, пешачких, бициклистичких и других с</w:t>
      </w:r>
      <w:r w:rsidR="00EF0755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таза, видиковаца, осматрачница и 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одморишта;</w:t>
      </w:r>
    </w:p>
    <w:p w14:paraId="513A2099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lastRenderedPageBreak/>
        <w:t>6) изградња центара за посетиоце и успостављање инфо пунктoва;</w:t>
      </w:r>
    </w:p>
    <w:p w14:paraId="3E0160D4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7) изградња објеката и уређење простора за заснивање и одржавање популација старих раса и сорти домаћих животиња и биљних култура;</w:t>
      </w:r>
    </w:p>
    <w:p w14:paraId="55EC7749" w14:textId="6E8520D1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8) пејзажно уређење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,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односно уређење парк шума, паркова, дрвореда и зелених површина и друго;</w:t>
      </w:r>
    </w:p>
    <w:p w14:paraId="6BA9164A" w14:textId="685E0DA8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9) успостављање мреже локалних удружења (као што су удружењ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а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жена, удружења младих, удружењ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а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произвођача локалних производа, удружења жена предузетница и слично);</w:t>
      </w:r>
    </w:p>
    <w:p w14:paraId="50C90EDE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10) одржавање манифестација (развој локалних удружења и њихова промоција, одржавање сајмова и учешће на сајмовима, првенствено сајмова који погодују презентацији и популаризацији заштићених подручја, формирање и промоција етно поставки);</w:t>
      </w:r>
    </w:p>
    <w:p w14:paraId="4C4C2966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11) брендирања локалних производа;</w:t>
      </w:r>
    </w:p>
    <w:p w14:paraId="190DBD2F" w14:textId="77777777" w:rsidR="00401F5B" w:rsidRPr="000429BE" w:rsidRDefault="009435E6" w:rsidP="00DC7636">
      <w:pPr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 w:rsidRPr="000429BE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12) </w:t>
      </w:r>
      <w:r w:rsidR="00401F5B"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развој и унапређење старих и уметничких заната, односно послова домаће радиности за предузетнике и друге субјекте који поседују важећи сертификат министарства надлежног за послове привреде;</w:t>
      </w:r>
    </w:p>
    <w:p w14:paraId="3C224C45" w14:textId="1EB11C37" w:rsidR="0066375C" w:rsidRPr="0066375C" w:rsidRDefault="00401F5B" w:rsidP="00DC7636">
      <w:pPr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13) </w:t>
      </w:r>
      <w:r w:rsidR="0066375C"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развој традиционалне-органске пољопривредне производње за произвођаче који поседују важећи сертификат овлашћене контр</w:t>
      </w:r>
      <w:r w:rsidR="00716374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олне организације, у складу са з</w:t>
      </w:r>
      <w:r w:rsidR="0066375C"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аконом </w:t>
      </w:r>
      <w:r w:rsidR="00716374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к</w:t>
      </w:r>
      <w:r w:rsidR="0066375C"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о</w:t>
      </w:r>
      <w:r w:rsidR="00716374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јим се уређује</w:t>
      </w:r>
      <w:r w:rsidR="0066375C"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органск</w:t>
      </w:r>
      <w:r w:rsidR="00716374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а</w:t>
      </w:r>
      <w:r w:rsidR="0066375C"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производњ</w:t>
      </w:r>
      <w:r w:rsidR="00716374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а</w:t>
      </w:r>
      <w:r w:rsidR="0066375C" w:rsidRPr="000429BE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;</w:t>
      </w:r>
    </w:p>
    <w:p w14:paraId="59F7D433" w14:textId="5B129008" w:rsidR="009435E6" w:rsidRPr="0066375C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</w:t>
      </w:r>
      <w:r w:rsidR="0066375C" w:rsidRPr="0066375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4</w:t>
      </w: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) јачање административних капацитета геопарка и резервата биосфере (обука менаџмента</w:t>
      </w:r>
      <w:r w:rsidR="00F563F8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геопарка и резервата биосфере и </w:t>
      </w: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успостављање центара за посетиоце);</w:t>
      </w:r>
    </w:p>
    <w:p w14:paraId="13948C09" w14:textId="2627D211" w:rsidR="009435E6" w:rsidRPr="0066375C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</w:t>
      </w:r>
      <w:r w:rsidR="0066375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5</w:t>
      </w: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) обука и едукација локалног становништва из области кој</w:t>
      </w:r>
      <w:r w:rsidR="00A270BC" w:rsidRPr="0066375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е</w:t>
      </w: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доприносе презентацији и популаризацији заштићеног подручја;</w:t>
      </w:r>
    </w:p>
    <w:p w14:paraId="44CCF123" w14:textId="3DE72B5D" w:rsidR="009435E6" w:rsidRPr="0066375C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</w:t>
      </w:r>
      <w:r w:rsidR="0066375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6</w:t>
      </w: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) обележавање објеката геонаслеђа, биодиверзитета и објеката културноисторијског наслеђа;</w:t>
      </w:r>
    </w:p>
    <w:p w14:paraId="054BAA94" w14:textId="4848F00C" w:rsidR="009435E6" w:rsidRPr="0066375C" w:rsidRDefault="009435E6" w:rsidP="0066375C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</w:t>
      </w:r>
      <w:r w:rsidR="0066375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7</w:t>
      </w:r>
      <w:r w:rsidRPr="0066375C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) обнављање објеката народног градитељства.</w:t>
      </w:r>
    </w:p>
    <w:p w14:paraId="42DBA198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3.</w:t>
      </w:r>
    </w:p>
    <w:p w14:paraId="7ED31609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Право на доделу подстицајних средстава имају јединице локалне самоуправе на чијој територији се налазе национални паркови и заштићена подручја проглашена актом Владе.</w:t>
      </w:r>
    </w:p>
    <w:p w14:paraId="030164F7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Подстицајна средства се додељују локалним самоуправама на основу достављених програма и пројеката у складу са дозвољеним радовима и активностима дефинисаних Законом о заштити природе и актом о проглашењу заштићеног подручја.</w:t>
      </w:r>
    </w:p>
    <w:p w14:paraId="678AF76C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Учешће подстицајних средстава у предрачунској вредности средстава потребних за реализацију радова и активности из члана 2. ове уредбе, може износити до 80%.</w:t>
      </w:r>
    </w:p>
    <w:p w14:paraId="5942E412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4.</w:t>
      </w:r>
    </w:p>
    <w:p w14:paraId="76345E5A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Критеријуми за доделу подстицајних средстава су:</w:t>
      </w:r>
    </w:p>
    <w:p w14:paraId="52149E67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1) изложеност заштићеног подручја утицајима људи кроз становање, посету и обављање привредних активности;</w:t>
      </w:r>
    </w:p>
    <w:p w14:paraId="7C0DAB0F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lastRenderedPageBreak/>
        <w:t>2) степен ризика од оштећивања и уништавања заштићеног подручја;</w:t>
      </w:r>
    </w:p>
    <w:p w14:paraId="33684FE4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3) одрживост и исплативост пројекта;</w:t>
      </w:r>
    </w:p>
    <w:p w14:paraId="43CDB7F8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4) степен развијености општине на чијој се територији пројекат реализује и слично;</w:t>
      </w:r>
    </w:p>
    <w:p w14:paraId="46176C47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5) допринос планираних послова спровођењу програма заштите природе и животне средине и одрживом социо-економском развоју;</w:t>
      </w:r>
    </w:p>
    <w:p w14:paraId="0BA1A8B4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6) степен припремљености пројектне документације;</w:t>
      </w:r>
    </w:p>
    <w:p w14:paraId="53D1AAC0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7) институционални капацитет подносиоца захтева/носиоца пројекта и слично.</w:t>
      </w:r>
    </w:p>
    <w:p w14:paraId="2D906BC8" w14:textId="35D23263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Вредновање критеријума, испуњеност услова за доделу и предлог износа подстицајних средстава, утврђује комисија за доделу подстицајних средстава за очување и заштиту биолошке, предеоне и геолошке разноврсности у 202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4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. години (у даљем тексту: комисија), коју образује министар надлежан за послове заштите животне средине (у даљем тексту: министар).</w:t>
      </w:r>
    </w:p>
    <w:p w14:paraId="18839DF1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5.</w:t>
      </w:r>
    </w:p>
    <w:p w14:paraId="0C4EE891" w14:textId="774239E6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Додела подстицајних средстава врши се по захтеву за доделу подстицајних средстава, који подносе јединице локалне самоуправе на чијој територији се налази национални парк или заштићено подручје проглашено актом Владе, а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на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основу обавештења Министарства.</w:t>
      </w:r>
    </w:p>
    <w:p w14:paraId="4A3CB720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Обавештење Министарства садржи место и рок за подношење пријава, као и начин достављања документације.</w:t>
      </w:r>
    </w:p>
    <w:p w14:paraId="164A2629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6.</w:t>
      </w:r>
    </w:p>
    <w:p w14:paraId="35A6BD13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Захтев из члана 5. ове уредбе садржи:</w:t>
      </w:r>
    </w:p>
    <w:p w14:paraId="58B054FF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1) податке о подносиоцу захтева (подаци о правном лицу и контакт подаци);</w:t>
      </w:r>
    </w:p>
    <w:p w14:paraId="7FB9A555" w14:textId="26245DBA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2) опште податке о програму или пројекту (информације, опис, главн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и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циљев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и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и зада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ци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, односно активности, специфични циљеви, допринос програма или пројекта, локација, време потребно за реализацију, одрживост и степен спремности, анализа потенцијалних ризика, укупна процењена вредност и учешће средстава буџета у финансирању, информације о јавним набавкама које су потребне за реализацију, очекиван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и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резултат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и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и ефект</w:t>
      </w:r>
      <w:r w:rsidR="00A270BC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и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);</w:t>
      </w:r>
    </w:p>
    <w:p w14:paraId="1008A0E6" w14:textId="74ED01A1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3) финан</w:t>
      </w:r>
      <w:r w:rsidR="004E07B2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сијски резиме (планирани буџет и 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извори финансирања);</w:t>
      </w:r>
    </w:p>
    <w:p w14:paraId="36114423" w14:textId="7B6A2AF1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4) податке о управљању пројектом (руководилац пројекта, управљачка структура, партнерство и</w:t>
      </w:r>
      <w:r w:rsidR="004E07B2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сарадња у реализацији пројекта и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веза са другим пројектима);</w:t>
      </w:r>
    </w:p>
    <w:p w14:paraId="4F6FCF7A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5) податке о дозволама, одобрењима и сагласностима од значаја за реализацију пројекта;</w:t>
      </w:r>
    </w:p>
    <w:p w14:paraId="0F775038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6) изјаву о тачности достављених података;</w:t>
      </w:r>
    </w:p>
    <w:p w14:paraId="6F4D2019" w14:textId="46ED7180" w:rsidR="009435E6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7) друге податке од значаја за оцену и финансирање пројекта, зависно од специфичности одређеног пројекта.</w:t>
      </w:r>
    </w:p>
    <w:p w14:paraId="1E281963" w14:textId="77777777" w:rsidR="00C7031D" w:rsidRPr="006528BB" w:rsidRDefault="00C7031D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</w:p>
    <w:p w14:paraId="7CD56247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lastRenderedPageBreak/>
        <w:t>Члан 7.</w:t>
      </w:r>
    </w:p>
    <w:p w14:paraId="21284018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Уз захтев се подноси и следећа документација:</w:t>
      </w:r>
    </w:p>
    <w:p w14:paraId="202FADC4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1) доказ о поседовању пројектне документације;</w:t>
      </w:r>
    </w:p>
    <w:p w14:paraId="6029F1E5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2) изјава о начину финансирања пројекта која садржи укупну вредност пројекта и висину средстава која се траже;</w:t>
      </w:r>
    </w:p>
    <w:p w14:paraId="4431D926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3) начин на који ће подносилац захтева обезбедити сопствена средства и висина износа;</w:t>
      </w:r>
    </w:p>
    <w:p w14:paraId="4764636A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4) финансијски преглед (процењени буџет, намена коришћења средстава, потребна средства за почетак пројекта, реализацију и његово одржавање);</w:t>
      </w:r>
    </w:p>
    <w:p w14:paraId="7146C6D3" w14:textId="31AA6325" w:rsidR="009435E6" w:rsidRPr="006B309D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5</w:t>
      </w: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) изводљивост предлога, укључујући податке о урађеним студијама изводљивости</w:t>
      </w:r>
      <w:r w:rsidR="006B309D" w:rsidRP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и</w:t>
      </w: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потребној техничкој експертизи </w:t>
      </w:r>
      <w:r w:rsidR="006B309D" w:rsidRP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(за пројекте који</w:t>
      </w:r>
      <w:r w:rsidR="00D91285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</w:t>
      </w:r>
      <w:r w:rsidR="006B309D" w:rsidRP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то захтевају) </w:t>
      </w: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и кључним факторима за успех пројекта;</w:t>
      </w:r>
    </w:p>
    <w:p w14:paraId="43468D61" w14:textId="77777777" w:rsidR="009435E6" w:rsidRPr="006B309D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6) техничко-економска анализа потписана (оверена) од стране одговорног пројектанта у складу са законом која садржи следеће елементе:</w:t>
      </w:r>
    </w:p>
    <w:p w14:paraId="04AA9E7B" w14:textId="77777777" w:rsidR="009435E6" w:rsidRPr="006B309D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(1) технички опис пројекта који обавезно садржи попис и опис радова,</w:t>
      </w:r>
    </w:p>
    <w:p w14:paraId="208E78CD" w14:textId="77777777" w:rsidR="009435E6" w:rsidRPr="006B309D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(2) предмер и предрачун радова са укупном ценом инвестиције,</w:t>
      </w:r>
    </w:p>
    <w:p w14:paraId="14BD1915" w14:textId="435035C1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(3) планирану динамику пројекта која обавезно садржи: очекиван датум објављивања позива у поступку јавне набавке за одабир извођача радова</w:t>
      </w:r>
      <w:r w:rsidR="006B309D" w:rsidRP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за пројекте који то захтевају</w:t>
      </w: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, очекивани датум почетка радова, као и очекивани датум завршетка радова;</w:t>
      </w:r>
    </w:p>
    <w:p w14:paraId="3577EE7B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7) доказ о власништву над објектом који је предмет пројекта или други доказ о решеним имовинско-правним односима, односно правоснажну употребну дозволу;</w:t>
      </w:r>
    </w:p>
    <w:p w14:paraId="5504B2D5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8) анализа тржишта, укључујући тренутно стање и процену тржишта добављача и корисника.</w:t>
      </w:r>
    </w:p>
    <w:p w14:paraId="304D8087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8.</w:t>
      </w:r>
    </w:p>
    <w:p w14:paraId="28488B25" w14:textId="182E3F40" w:rsidR="009435E6" w:rsidRPr="006528BB" w:rsidRDefault="009435E6" w:rsidP="006B309D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Комисија утврђује </w:t>
      </w:r>
      <w:bookmarkStart w:id="1" w:name="_Hlk142914678"/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Листу </w:t>
      </w:r>
      <w:bookmarkStart w:id="2" w:name="_Hlk142914399"/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вредновања и рангирања </w:t>
      </w:r>
      <w:r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пријављених програма и пројеката</w:t>
      </w:r>
      <w:bookmarkEnd w:id="1"/>
      <w:r w:rsid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</w:t>
      </w:r>
      <w:r w:rsidR="006B309D" w:rsidRP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за доделу подстицајних средстава</w:t>
      </w:r>
      <w:r w:rsid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</w:t>
      </w:r>
      <w:r w:rsidR="006B309D" w:rsidRP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за очување и заштиту биолошке, предеоне и геолошке разноврсности у 202</w:t>
      </w:r>
      <w:r w:rsid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4</w:t>
      </w:r>
      <w:r w:rsidR="006B309D" w:rsidRPr="006B309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. години</w:t>
      </w:r>
      <w:r w:rsidR="006B309D" w:rsidRPr="006B309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,</w:t>
      </w: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у року који не може бити дужи од 60 дана од дана истека рока за подношење захтева.</w:t>
      </w:r>
    </w:p>
    <w:bookmarkEnd w:id="2"/>
    <w:p w14:paraId="020EC497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Листа из става 1. овог члана се објављује </w:t>
      </w:r>
      <w:bookmarkStart w:id="3" w:name="_Hlk142914660"/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на званичној интернет страници Министарства.</w:t>
      </w:r>
    </w:p>
    <w:bookmarkEnd w:id="3"/>
    <w:p w14:paraId="0B988689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Подносиоци захтева имају право увида у поднете захтеве и приложену документацију, као и право приговора у року од три дана од дана објављивања Листе из става 1. овог члана.</w:t>
      </w:r>
    </w:p>
    <w:p w14:paraId="756DF9A7" w14:textId="15DD773D" w:rsidR="009435E6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Одлуку о приговору комисија доноси у року од 15 дана од дана његовог пријема. </w:t>
      </w:r>
      <w:bookmarkStart w:id="4" w:name="_Hlk142914319"/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Одлуку о додели подстицајних средстава доноси министар, на основу Листе из става 1. овог члана, у року од 30 дана од дана утврђивања Листе.</w:t>
      </w:r>
      <w:bookmarkEnd w:id="4"/>
    </w:p>
    <w:p w14:paraId="642A8AA5" w14:textId="77777777" w:rsidR="008611A6" w:rsidRDefault="008611A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</w:p>
    <w:p w14:paraId="170F823C" w14:textId="42F5A0E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9.</w:t>
      </w:r>
    </w:p>
    <w:p w14:paraId="4903E4D4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lastRenderedPageBreak/>
        <w:t>Средства која се, у складу са овом уредбом, доделе за реализацију програма и пројекта су наменска средства и могу да се користе искључиво за реализацију конкретног програма и пројекта.</w:t>
      </w:r>
    </w:p>
    <w:p w14:paraId="356E7939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10.</w:t>
      </w:r>
    </w:p>
    <w:p w14:paraId="6A2D623C" w14:textId="77777777" w:rsidR="009435E6" w:rsidRPr="006528BB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Међусобна права и обавезе у вези са доделом подстицајних средстава уређују се уговором који закључују Министарство и јединице локалне самоуправе.</w:t>
      </w:r>
    </w:p>
    <w:p w14:paraId="6A1E9287" w14:textId="77777777" w:rsidR="009435E6" w:rsidRPr="006528BB" w:rsidRDefault="009435E6" w:rsidP="009435E6">
      <w:pPr>
        <w:shd w:val="clear" w:color="auto" w:fill="FFFFFF"/>
        <w:spacing w:before="330" w:after="12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Члан 11.</w:t>
      </w:r>
    </w:p>
    <w:p w14:paraId="31E8331D" w14:textId="3919B0C1" w:rsidR="009435E6" w:rsidRDefault="009435E6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  <w:r w:rsidRPr="006528B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Ова уредба ступа на снагу осмог дана од данa објављивања у „Службеном гласнику Републике Србије”.</w:t>
      </w:r>
    </w:p>
    <w:p w14:paraId="299EB774" w14:textId="66BC6062" w:rsidR="00DF556C" w:rsidRDefault="00DF556C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</w:pPr>
    </w:p>
    <w:p w14:paraId="63CA79D9" w14:textId="37921610" w:rsidR="007219ED" w:rsidRPr="00E9505B" w:rsidRDefault="00D70E33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05 </w:t>
      </w:r>
      <w:r w:rsidR="007219ED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Број</w:t>
      </w:r>
      <w:r w:rsidR="007219ED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>:</w:t>
      </w:r>
      <w:r w:rsidR="00E9505B">
        <w:rPr>
          <w:rFonts w:eastAsia="Times New Roman"/>
          <w:vanish w:val="0"/>
          <w:color w:val="auto"/>
          <w:kern w:val="0"/>
          <w:szCs w:val="24"/>
          <w14:ligatures w14:val="none"/>
          <w14:cntxtAlts w14:val="0"/>
        </w:rPr>
        <w:t xml:space="preserve"> 110-</w:t>
      </w:r>
      <w:r w:rsidR="00E9505B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1612/2024</w:t>
      </w:r>
    </w:p>
    <w:p w14:paraId="287098D6" w14:textId="29585D6F" w:rsidR="007219ED" w:rsidRDefault="007219ED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У Београду,</w:t>
      </w:r>
      <w:r w:rsidR="00E9505B"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 xml:space="preserve"> 29. фебруара 2024. године</w:t>
      </w:r>
    </w:p>
    <w:p w14:paraId="0DC4B18F" w14:textId="4DDC60CA" w:rsidR="00F63B7D" w:rsidRDefault="00F63B7D" w:rsidP="009435E6">
      <w:pPr>
        <w:shd w:val="clear" w:color="auto" w:fill="FFFFFF"/>
        <w:spacing w:after="150" w:line="240" w:lineRule="auto"/>
        <w:ind w:firstLine="480"/>
        <w:jc w:val="both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</w:p>
    <w:p w14:paraId="1A79F4CF" w14:textId="0F2485A4" w:rsidR="00F63B7D" w:rsidRDefault="00F63B7D" w:rsidP="00F63B7D">
      <w:pPr>
        <w:shd w:val="clear" w:color="auto" w:fill="FFFFFF"/>
        <w:spacing w:after="15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В Л А Д А</w:t>
      </w:r>
    </w:p>
    <w:p w14:paraId="072798D8" w14:textId="151F5167" w:rsidR="00A41656" w:rsidRDefault="00A41656" w:rsidP="00F63B7D">
      <w:pPr>
        <w:shd w:val="clear" w:color="auto" w:fill="FFFFFF"/>
        <w:spacing w:after="150" w:line="240" w:lineRule="auto"/>
        <w:ind w:firstLine="480"/>
        <w:jc w:val="center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</w:p>
    <w:p w14:paraId="6D829DB7" w14:textId="7680FEDD" w:rsidR="00A41656" w:rsidRDefault="00A41656" w:rsidP="00A41656">
      <w:pPr>
        <w:shd w:val="clear" w:color="auto" w:fill="FFFFFF"/>
        <w:spacing w:after="150" w:line="240" w:lineRule="auto"/>
        <w:ind w:left="5760" w:firstLine="720"/>
        <w:jc w:val="center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ПРЕДСЕДНИК</w:t>
      </w:r>
    </w:p>
    <w:p w14:paraId="4DBE5547" w14:textId="36F799F8" w:rsidR="00E9505B" w:rsidRDefault="00E9505B" w:rsidP="00A41656">
      <w:pPr>
        <w:shd w:val="clear" w:color="auto" w:fill="FFFFFF"/>
        <w:spacing w:after="150" w:line="240" w:lineRule="auto"/>
        <w:ind w:left="5760" w:firstLine="720"/>
        <w:jc w:val="center"/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</w:pPr>
      <w:r>
        <w:rPr>
          <w:rFonts w:eastAsia="Times New Roman"/>
          <w:vanish w:val="0"/>
          <w:color w:val="auto"/>
          <w:kern w:val="0"/>
          <w:szCs w:val="24"/>
          <w:lang w:val="sr-Cyrl-RS"/>
          <w14:ligatures w14:val="none"/>
          <w14:cntxtAlts w14:val="0"/>
        </w:rPr>
        <w:t>Ана Брнабић, с.р.</w:t>
      </w:r>
    </w:p>
    <w:sectPr w:rsidR="00E9505B" w:rsidSect="00EC62D5">
      <w:headerReference w:type="default" r:id="rId7"/>
      <w:footerReference w:type="default" r:id="rId8"/>
      <w:pgSz w:w="12240" w:h="15840"/>
      <w:pgMar w:top="1440" w:right="1440" w:bottom="1134" w:left="1440" w:header="510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478F" w14:textId="77777777" w:rsidR="00EC62D5" w:rsidRDefault="00EC62D5" w:rsidP="00716374">
      <w:pPr>
        <w:spacing w:after="0" w:line="240" w:lineRule="auto"/>
      </w:pPr>
      <w:r>
        <w:separator/>
      </w:r>
    </w:p>
  </w:endnote>
  <w:endnote w:type="continuationSeparator" w:id="0">
    <w:p w14:paraId="09B75EAD" w14:textId="77777777" w:rsidR="00EC62D5" w:rsidRDefault="00EC62D5" w:rsidP="00716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13C0A" w14:textId="564D0906" w:rsidR="00EC407D" w:rsidRDefault="00EC407D">
    <w:pPr>
      <w:pStyle w:val="Footer"/>
      <w:jc w:val="right"/>
    </w:pPr>
  </w:p>
  <w:p w14:paraId="0E3124D1" w14:textId="77777777" w:rsidR="00716374" w:rsidRDefault="00716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3F521" w14:textId="77777777" w:rsidR="00EC62D5" w:rsidRDefault="00EC62D5" w:rsidP="00716374">
      <w:pPr>
        <w:spacing w:after="0" w:line="240" w:lineRule="auto"/>
      </w:pPr>
      <w:r>
        <w:separator/>
      </w:r>
    </w:p>
  </w:footnote>
  <w:footnote w:type="continuationSeparator" w:id="0">
    <w:p w14:paraId="27E1AC8A" w14:textId="77777777" w:rsidR="00EC62D5" w:rsidRDefault="00EC62D5" w:rsidP="00716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64248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386A0C1" w14:textId="67235DA0" w:rsidR="008611A6" w:rsidRDefault="008611A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05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26CA4A4" w14:textId="77777777" w:rsidR="00716374" w:rsidRDefault="007163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06E97"/>
    <w:multiLevelType w:val="hybridMultilevel"/>
    <w:tmpl w:val="DD4AE66A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224441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722"/>
    <w:rsid w:val="00010D56"/>
    <w:rsid w:val="000429BE"/>
    <w:rsid w:val="00140558"/>
    <w:rsid w:val="00187400"/>
    <w:rsid w:val="001C5521"/>
    <w:rsid w:val="002805AB"/>
    <w:rsid w:val="00383359"/>
    <w:rsid w:val="003E6DE1"/>
    <w:rsid w:val="00401F5B"/>
    <w:rsid w:val="00415FDA"/>
    <w:rsid w:val="004E07B2"/>
    <w:rsid w:val="004F7866"/>
    <w:rsid w:val="00534433"/>
    <w:rsid w:val="005D0B15"/>
    <w:rsid w:val="0061024D"/>
    <w:rsid w:val="006528BB"/>
    <w:rsid w:val="0066375C"/>
    <w:rsid w:val="006B309D"/>
    <w:rsid w:val="006F43F0"/>
    <w:rsid w:val="00716374"/>
    <w:rsid w:val="007219ED"/>
    <w:rsid w:val="007B3C20"/>
    <w:rsid w:val="007F5EA8"/>
    <w:rsid w:val="008611A6"/>
    <w:rsid w:val="008D50A8"/>
    <w:rsid w:val="009435E6"/>
    <w:rsid w:val="009D1722"/>
    <w:rsid w:val="009F7488"/>
    <w:rsid w:val="00A270BC"/>
    <w:rsid w:val="00A41656"/>
    <w:rsid w:val="00A679CF"/>
    <w:rsid w:val="00AE33B2"/>
    <w:rsid w:val="00C132D2"/>
    <w:rsid w:val="00C7031D"/>
    <w:rsid w:val="00C83A31"/>
    <w:rsid w:val="00CA7DC7"/>
    <w:rsid w:val="00CB1841"/>
    <w:rsid w:val="00D70E33"/>
    <w:rsid w:val="00D91285"/>
    <w:rsid w:val="00DC7636"/>
    <w:rsid w:val="00DF144E"/>
    <w:rsid w:val="00DF556C"/>
    <w:rsid w:val="00E27DC3"/>
    <w:rsid w:val="00E66A6F"/>
    <w:rsid w:val="00E9505B"/>
    <w:rsid w:val="00EC407D"/>
    <w:rsid w:val="00EC62D5"/>
    <w:rsid w:val="00ED4A00"/>
    <w:rsid w:val="00EF0755"/>
    <w:rsid w:val="00F312A9"/>
    <w:rsid w:val="00F563F8"/>
    <w:rsid w:val="00F63B7D"/>
    <w:rsid w:val="00F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2E88E"/>
  <w15:chartTrackingRefBased/>
  <w15:docId w15:val="{3346FA6F-1976-475E-8F11-0B5C110D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vanish/>
        <w:color w:val="000000"/>
        <w:kern w:val="2"/>
        <w:sz w:val="24"/>
        <w:szCs w:val="22"/>
        <w:lang w:val="en-US" w:eastAsia="en-US" w:bidi="ar-SA"/>
        <w14:ligatures w14:val="standardContextual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7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63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374"/>
  </w:style>
  <w:style w:type="paragraph" w:styleId="Footer">
    <w:name w:val="footer"/>
    <w:basedOn w:val="Normal"/>
    <w:link w:val="FooterChar"/>
    <w:uiPriority w:val="99"/>
    <w:unhideWhenUsed/>
    <w:rsid w:val="007163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374"/>
  </w:style>
  <w:style w:type="paragraph" w:styleId="BalloonText">
    <w:name w:val="Balloon Text"/>
    <w:basedOn w:val="Normal"/>
    <w:link w:val="BalloonTextChar"/>
    <w:uiPriority w:val="99"/>
    <w:semiHidden/>
    <w:unhideWhenUsed/>
    <w:rsid w:val="00EF0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3446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660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613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594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88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651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6307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94482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199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Boljanić</dc:creator>
  <cp:keywords/>
  <dc:description/>
  <cp:lastModifiedBy>Ivana Vojinović</cp:lastModifiedBy>
  <cp:revision>2</cp:revision>
  <cp:lastPrinted>2024-02-29T09:38:00Z</cp:lastPrinted>
  <dcterms:created xsi:type="dcterms:W3CDTF">2024-03-01T11:07:00Z</dcterms:created>
  <dcterms:modified xsi:type="dcterms:W3CDTF">2024-03-01T11:07:00Z</dcterms:modified>
</cp:coreProperties>
</file>