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589F5" w14:textId="15E987AA" w:rsidR="0074524D" w:rsidRPr="00B86525" w:rsidRDefault="0074524D" w:rsidP="0074524D">
      <w:pPr>
        <w:tabs>
          <w:tab w:val="left" w:pos="6840"/>
        </w:tabs>
        <w:rPr>
          <w:rFonts w:ascii="Times New Roman" w:eastAsia="Calibri" w:hAnsi="Times New Roman" w:cs="Times New Roman"/>
          <w:sz w:val="24"/>
          <w:szCs w:val="24"/>
          <w:lang w:val="sr-Cyrl-CS"/>
        </w:rPr>
      </w:pPr>
    </w:p>
    <w:p w14:paraId="3A7214E5" w14:textId="14E686BC" w:rsidR="00217E7D" w:rsidRPr="00B86525" w:rsidRDefault="00DE1E07" w:rsidP="000857EE">
      <w:pPr>
        <w:ind w:firstLine="720"/>
        <w:jc w:val="both"/>
        <w:rPr>
          <w:rFonts w:ascii="Times New Roman" w:eastAsia="Calibri" w:hAnsi="Times New Roman" w:cs="Times New Roman"/>
          <w:sz w:val="24"/>
          <w:szCs w:val="24"/>
          <w:lang w:val="sr-Cyrl-CS"/>
        </w:rPr>
      </w:pPr>
      <w:r w:rsidRPr="00B86525">
        <w:rPr>
          <w:rFonts w:ascii="Times New Roman" w:eastAsia="Calibri" w:hAnsi="Times New Roman" w:cs="Times New Roman"/>
          <w:sz w:val="24"/>
          <w:szCs w:val="24"/>
          <w:lang w:val="sr-Cyrl-CS"/>
        </w:rPr>
        <w:t xml:space="preserve">На основу члана 58б </w:t>
      </w:r>
      <w:r w:rsidR="00EF653B" w:rsidRPr="00B86525">
        <w:rPr>
          <w:rFonts w:ascii="Times New Roman" w:eastAsia="Calibri" w:hAnsi="Times New Roman" w:cs="Times New Roman"/>
          <w:sz w:val="24"/>
          <w:szCs w:val="24"/>
          <w:lang w:val="sr-Cyrl-CS"/>
        </w:rPr>
        <w:t xml:space="preserve">став 3. </w:t>
      </w:r>
      <w:r w:rsidRPr="00B86525">
        <w:rPr>
          <w:rFonts w:ascii="Times New Roman" w:eastAsia="Calibri" w:hAnsi="Times New Roman" w:cs="Times New Roman"/>
          <w:sz w:val="24"/>
          <w:szCs w:val="24"/>
          <w:lang w:val="sr-Cyrl-CS"/>
        </w:rPr>
        <w:t>Закона о управљању отпадом (</w:t>
      </w:r>
      <w:r w:rsidR="00217E7D" w:rsidRPr="00B86525">
        <w:rPr>
          <w:rFonts w:ascii="Times New Roman" w:eastAsia="Calibri" w:hAnsi="Times New Roman" w:cs="Times New Roman"/>
          <w:sz w:val="24"/>
          <w:szCs w:val="24"/>
          <w:lang w:val="sr-Cyrl-CS"/>
        </w:rPr>
        <w:t>,,</w:t>
      </w:r>
      <w:r w:rsidRPr="00B86525">
        <w:rPr>
          <w:rFonts w:ascii="Times New Roman" w:eastAsia="Calibri" w:hAnsi="Times New Roman" w:cs="Times New Roman"/>
          <w:sz w:val="24"/>
          <w:szCs w:val="24"/>
          <w:lang w:val="sr-Cyrl-CS"/>
        </w:rPr>
        <w:t>Сл</w:t>
      </w:r>
      <w:r w:rsidR="00217E7D" w:rsidRPr="00B86525">
        <w:rPr>
          <w:rFonts w:ascii="Times New Roman" w:eastAsia="Calibri" w:hAnsi="Times New Roman" w:cs="Times New Roman"/>
          <w:sz w:val="24"/>
          <w:szCs w:val="24"/>
          <w:lang w:val="sr-Cyrl-CS"/>
        </w:rPr>
        <w:t>ужбени</w:t>
      </w:r>
      <w:r w:rsidRPr="00B86525">
        <w:rPr>
          <w:rFonts w:ascii="Times New Roman" w:eastAsia="Calibri" w:hAnsi="Times New Roman" w:cs="Times New Roman"/>
          <w:sz w:val="24"/>
          <w:szCs w:val="24"/>
          <w:lang w:val="sr-Cyrl-CS"/>
        </w:rPr>
        <w:t xml:space="preserve"> гласник РС</w:t>
      </w:r>
      <w:r w:rsidR="00217E7D" w:rsidRPr="00B86525">
        <w:rPr>
          <w:rFonts w:ascii="Times New Roman" w:eastAsia="Calibri" w:hAnsi="Times New Roman" w:cs="Times New Roman"/>
          <w:sz w:val="24"/>
          <w:szCs w:val="24"/>
          <w:lang w:val="sr-Cyrl-CS"/>
        </w:rPr>
        <w:t>”</w:t>
      </w:r>
      <w:r w:rsidRPr="00B86525">
        <w:rPr>
          <w:rFonts w:ascii="Times New Roman" w:eastAsia="Calibri" w:hAnsi="Times New Roman" w:cs="Times New Roman"/>
          <w:sz w:val="24"/>
          <w:szCs w:val="24"/>
          <w:lang w:val="sr-Cyrl-CS"/>
        </w:rPr>
        <w:t>, бр. 36/09, 88/10, 14/16, 95/18 - др. закон и 35/23)</w:t>
      </w:r>
      <w:r w:rsidR="00CF6DC4" w:rsidRPr="00B86525">
        <w:rPr>
          <w:rFonts w:ascii="Times New Roman" w:eastAsia="Calibri" w:hAnsi="Times New Roman" w:cs="Times New Roman"/>
          <w:sz w:val="24"/>
          <w:szCs w:val="24"/>
          <w:lang w:val="sr-Cyrl-CS"/>
        </w:rPr>
        <w:t xml:space="preserve"> и</w:t>
      </w:r>
      <w:r w:rsidR="000857EE" w:rsidRPr="00B86525">
        <w:rPr>
          <w:rFonts w:ascii="Times New Roman" w:eastAsia="Calibri" w:hAnsi="Times New Roman" w:cs="Times New Roman"/>
          <w:sz w:val="24"/>
          <w:szCs w:val="24"/>
          <w:lang w:val="sr-Cyrl-CS"/>
        </w:rPr>
        <w:t xml:space="preserve"> члана 17. став 1.</w:t>
      </w:r>
      <w:r w:rsidR="000C7328" w:rsidRPr="00B86525">
        <w:rPr>
          <w:rFonts w:ascii="Times New Roman" w:eastAsia="Calibri" w:hAnsi="Times New Roman" w:cs="Times New Roman"/>
          <w:sz w:val="24"/>
          <w:szCs w:val="24"/>
          <w:lang w:val="sr-Cyrl-CS"/>
        </w:rPr>
        <w:t xml:space="preserve"> и</w:t>
      </w:r>
      <w:r w:rsidRPr="00B86525">
        <w:rPr>
          <w:rFonts w:ascii="Times New Roman" w:eastAsia="Calibri" w:hAnsi="Times New Roman" w:cs="Times New Roman"/>
          <w:sz w:val="24"/>
          <w:szCs w:val="24"/>
          <w:lang w:val="sr-Cyrl-CS"/>
        </w:rPr>
        <w:t xml:space="preserve"> </w:t>
      </w:r>
      <w:r w:rsidR="000C7328" w:rsidRPr="00B86525">
        <w:rPr>
          <w:rFonts w:ascii="Times New Roman" w:eastAsia="Calibri" w:hAnsi="Times New Roman" w:cs="Times New Roman"/>
          <w:sz w:val="24"/>
          <w:szCs w:val="24"/>
          <w:lang w:val="sr-Cyrl-CS"/>
        </w:rPr>
        <w:t xml:space="preserve">члана 42. став 1. </w:t>
      </w:r>
      <w:r w:rsidRPr="00B86525">
        <w:rPr>
          <w:rFonts w:ascii="Times New Roman" w:eastAsia="Calibri" w:hAnsi="Times New Roman" w:cs="Times New Roman"/>
          <w:sz w:val="24"/>
          <w:szCs w:val="24"/>
          <w:lang w:val="sr-Cyrl-CS"/>
        </w:rPr>
        <w:t>Закона о Влади</w:t>
      </w:r>
      <w:r w:rsidR="000857EE" w:rsidRPr="00B86525">
        <w:rPr>
          <w:rFonts w:ascii="Times New Roman" w:eastAsia="Calibri" w:hAnsi="Times New Roman" w:cs="Times New Roman"/>
          <w:sz w:val="24"/>
          <w:szCs w:val="24"/>
          <w:lang w:val="sr-Cyrl-CS"/>
        </w:rPr>
        <w:t xml:space="preserve"> </w:t>
      </w:r>
      <w:r w:rsidRPr="00B86525">
        <w:rPr>
          <w:rFonts w:ascii="Times New Roman" w:eastAsia="Calibri" w:hAnsi="Times New Roman" w:cs="Times New Roman"/>
          <w:sz w:val="24"/>
          <w:szCs w:val="24"/>
          <w:lang w:val="sr-Cyrl-CS"/>
        </w:rPr>
        <w:t>(</w:t>
      </w:r>
      <w:r w:rsidR="00217E7D" w:rsidRPr="00B86525">
        <w:rPr>
          <w:rFonts w:ascii="Times New Roman" w:eastAsia="Calibri" w:hAnsi="Times New Roman" w:cs="Times New Roman"/>
          <w:sz w:val="24"/>
          <w:szCs w:val="24"/>
          <w:lang w:val="sr-Cyrl-CS"/>
        </w:rPr>
        <w:t xml:space="preserve">,,Службени </w:t>
      </w:r>
      <w:r w:rsidRPr="00B86525">
        <w:rPr>
          <w:rFonts w:ascii="Times New Roman" w:eastAsia="Calibri" w:hAnsi="Times New Roman" w:cs="Times New Roman"/>
          <w:sz w:val="24"/>
          <w:szCs w:val="24"/>
          <w:lang w:val="sr-Cyrl-CS"/>
        </w:rPr>
        <w:t xml:space="preserve"> гласник РС</w:t>
      </w:r>
      <w:r w:rsidR="00217E7D" w:rsidRPr="00B86525">
        <w:rPr>
          <w:rFonts w:ascii="Times New Roman" w:eastAsia="Calibri" w:hAnsi="Times New Roman" w:cs="Times New Roman"/>
          <w:sz w:val="24"/>
          <w:szCs w:val="24"/>
          <w:lang w:val="sr-Cyrl-CS"/>
        </w:rPr>
        <w:t>”</w:t>
      </w:r>
      <w:r w:rsidRPr="00B86525">
        <w:rPr>
          <w:rFonts w:ascii="Times New Roman" w:eastAsia="Calibri" w:hAnsi="Times New Roman" w:cs="Times New Roman"/>
          <w:sz w:val="24"/>
          <w:szCs w:val="24"/>
          <w:lang w:val="sr-Cyrl-CS"/>
        </w:rPr>
        <w:t>, бр. 55/05, 71/05 - испр</w:t>
      </w:r>
      <w:r w:rsidR="00EF653B" w:rsidRPr="00B86525">
        <w:rPr>
          <w:rFonts w:ascii="Times New Roman" w:eastAsia="Calibri" w:hAnsi="Times New Roman" w:cs="Times New Roman"/>
          <w:sz w:val="24"/>
          <w:szCs w:val="24"/>
          <w:lang w:val="sr-Cyrl-CS"/>
        </w:rPr>
        <w:t>авка</w:t>
      </w:r>
      <w:r w:rsidRPr="00B86525">
        <w:rPr>
          <w:rFonts w:ascii="Times New Roman" w:eastAsia="Calibri" w:hAnsi="Times New Roman" w:cs="Times New Roman"/>
          <w:sz w:val="24"/>
          <w:szCs w:val="24"/>
          <w:lang w:val="sr-Cyrl-CS"/>
        </w:rPr>
        <w:t>, 101/07, 65/08, 16/11, 68/</w:t>
      </w:r>
      <w:r w:rsidR="00217E7D" w:rsidRPr="00B86525">
        <w:rPr>
          <w:rFonts w:ascii="Times New Roman" w:eastAsia="Calibri" w:hAnsi="Times New Roman" w:cs="Times New Roman"/>
          <w:sz w:val="24"/>
          <w:szCs w:val="24"/>
          <w:lang w:val="sr-Cyrl-CS"/>
        </w:rPr>
        <w:t>1</w:t>
      </w:r>
      <w:r w:rsidRPr="00B86525">
        <w:rPr>
          <w:rFonts w:ascii="Times New Roman" w:eastAsia="Calibri" w:hAnsi="Times New Roman" w:cs="Times New Roman"/>
          <w:sz w:val="24"/>
          <w:szCs w:val="24"/>
          <w:lang w:val="sr-Cyrl-CS"/>
        </w:rPr>
        <w:t>2 - УС, 72/12, 7/14</w:t>
      </w:r>
      <w:r w:rsidR="00C42FC3" w:rsidRPr="00B86525">
        <w:rPr>
          <w:rFonts w:ascii="Times New Roman" w:eastAsia="Calibri" w:hAnsi="Times New Roman" w:cs="Times New Roman"/>
          <w:sz w:val="24"/>
          <w:szCs w:val="24"/>
          <w:lang w:val="sr-Cyrl-CS"/>
        </w:rPr>
        <w:t xml:space="preserve"> -</w:t>
      </w:r>
      <w:r w:rsidRPr="00B86525">
        <w:rPr>
          <w:rFonts w:ascii="Times New Roman" w:eastAsia="Calibri" w:hAnsi="Times New Roman" w:cs="Times New Roman"/>
          <w:sz w:val="24"/>
          <w:szCs w:val="24"/>
          <w:lang w:val="sr-Cyrl-CS"/>
        </w:rPr>
        <w:t xml:space="preserve"> УС</w:t>
      </w:r>
      <w:r w:rsidR="00EF653B" w:rsidRPr="00B86525">
        <w:rPr>
          <w:rFonts w:ascii="Times New Roman" w:eastAsia="Calibri" w:hAnsi="Times New Roman" w:cs="Times New Roman"/>
          <w:sz w:val="24"/>
          <w:szCs w:val="24"/>
          <w:lang w:val="sr-Cyrl-CS"/>
        </w:rPr>
        <w:t xml:space="preserve">, </w:t>
      </w:r>
      <w:r w:rsidRPr="00B86525">
        <w:rPr>
          <w:rFonts w:ascii="Times New Roman" w:eastAsia="Calibri" w:hAnsi="Times New Roman" w:cs="Times New Roman"/>
          <w:sz w:val="24"/>
          <w:szCs w:val="24"/>
          <w:lang w:val="sr-Cyrl-CS"/>
        </w:rPr>
        <w:t>44/14</w:t>
      </w:r>
      <w:r w:rsidR="00EF653B" w:rsidRPr="00B86525">
        <w:rPr>
          <w:rFonts w:ascii="Times New Roman" w:eastAsia="Calibri" w:hAnsi="Times New Roman" w:cs="Times New Roman"/>
          <w:sz w:val="24"/>
          <w:szCs w:val="24"/>
          <w:lang w:val="sr-Cyrl-CS"/>
        </w:rPr>
        <w:t xml:space="preserve"> и 30/18</w:t>
      </w:r>
      <w:r w:rsidR="00C42FC3" w:rsidRPr="00B86525">
        <w:rPr>
          <w:rFonts w:ascii="Times New Roman" w:eastAsia="Calibri" w:hAnsi="Times New Roman" w:cs="Times New Roman"/>
          <w:sz w:val="24"/>
          <w:szCs w:val="24"/>
          <w:lang w:val="sr-Cyrl-CS"/>
        </w:rPr>
        <w:t xml:space="preserve"> </w:t>
      </w:r>
      <w:r w:rsidR="00EF653B" w:rsidRPr="00B86525">
        <w:rPr>
          <w:rFonts w:ascii="Times New Roman" w:eastAsia="Calibri" w:hAnsi="Times New Roman" w:cs="Times New Roman"/>
          <w:sz w:val="24"/>
          <w:szCs w:val="24"/>
          <w:lang w:val="sr-Cyrl-CS"/>
        </w:rPr>
        <w:t>-</w:t>
      </w:r>
      <w:r w:rsidR="00C42FC3" w:rsidRPr="00B86525">
        <w:rPr>
          <w:rFonts w:ascii="Times New Roman" w:eastAsia="Calibri" w:hAnsi="Times New Roman" w:cs="Times New Roman"/>
          <w:sz w:val="24"/>
          <w:szCs w:val="24"/>
          <w:lang w:val="sr-Cyrl-CS"/>
        </w:rPr>
        <w:t xml:space="preserve"> </w:t>
      </w:r>
      <w:r w:rsidR="00EF653B" w:rsidRPr="00B86525">
        <w:rPr>
          <w:rFonts w:ascii="Times New Roman" w:eastAsia="Calibri" w:hAnsi="Times New Roman" w:cs="Times New Roman"/>
          <w:sz w:val="24"/>
          <w:szCs w:val="24"/>
          <w:lang w:val="sr-Cyrl-CS"/>
        </w:rPr>
        <w:t>др. закон</w:t>
      </w:r>
      <w:r w:rsidRPr="00B86525">
        <w:rPr>
          <w:rFonts w:ascii="Times New Roman" w:eastAsia="Calibri" w:hAnsi="Times New Roman" w:cs="Times New Roman"/>
          <w:sz w:val="24"/>
          <w:szCs w:val="24"/>
          <w:lang w:val="sr-Cyrl-CS"/>
        </w:rPr>
        <w:t>)</w:t>
      </w:r>
      <w:r w:rsidR="00EF653B" w:rsidRPr="00B86525">
        <w:rPr>
          <w:rFonts w:ascii="Times New Roman" w:eastAsia="Calibri" w:hAnsi="Times New Roman" w:cs="Times New Roman"/>
          <w:sz w:val="24"/>
          <w:szCs w:val="24"/>
          <w:lang w:val="sr-Cyrl-CS"/>
        </w:rPr>
        <w:t>,</w:t>
      </w:r>
    </w:p>
    <w:p w14:paraId="6ACBA79F" w14:textId="77777777" w:rsidR="00921EDC" w:rsidRPr="00B86525" w:rsidRDefault="00921EDC" w:rsidP="000857EE">
      <w:pPr>
        <w:ind w:firstLine="720"/>
        <w:jc w:val="both"/>
        <w:rPr>
          <w:rFonts w:ascii="Times New Roman" w:eastAsia="Calibri" w:hAnsi="Times New Roman" w:cs="Times New Roman"/>
          <w:sz w:val="24"/>
          <w:szCs w:val="24"/>
          <w:lang w:val="sr-Cyrl-CS"/>
        </w:rPr>
      </w:pPr>
    </w:p>
    <w:p w14:paraId="6AFEA02B" w14:textId="4B53BD8E" w:rsidR="0085414B" w:rsidRPr="00B86525" w:rsidRDefault="00DE1E07" w:rsidP="00217E7D">
      <w:pPr>
        <w:ind w:firstLine="720"/>
        <w:rPr>
          <w:rFonts w:ascii="Times New Roman" w:eastAsia="Calibri" w:hAnsi="Times New Roman" w:cs="Times New Roman"/>
          <w:sz w:val="24"/>
          <w:szCs w:val="24"/>
          <w:lang w:val="sr-Cyrl-CS"/>
        </w:rPr>
      </w:pPr>
      <w:r w:rsidRPr="00B86525">
        <w:rPr>
          <w:rFonts w:ascii="Times New Roman" w:eastAsia="Calibri" w:hAnsi="Times New Roman" w:cs="Times New Roman"/>
          <w:sz w:val="24"/>
          <w:szCs w:val="24"/>
          <w:lang w:val="sr-Cyrl-CS"/>
        </w:rPr>
        <w:t>Влада доноси</w:t>
      </w:r>
    </w:p>
    <w:p w14:paraId="669BBE22" w14:textId="77777777" w:rsidR="00B6470A" w:rsidRPr="00B86525" w:rsidRDefault="00B6470A" w:rsidP="00217E7D">
      <w:pPr>
        <w:ind w:firstLine="720"/>
        <w:rPr>
          <w:rFonts w:ascii="Times New Roman" w:eastAsia="Calibri" w:hAnsi="Times New Roman" w:cs="Times New Roman"/>
          <w:sz w:val="24"/>
          <w:szCs w:val="24"/>
          <w:lang w:val="sr-Cyrl-CS"/>
        </w:rPr>
      </w:pPr>
    </w:p>
    <w:p w14:paraId="318FA317" w14:textId="7E8E2DFA" w:rsidR="00DE1E07" w:rsidRPr="00B86525" w:rsidRDefault="00DE1E07" w:rsidP="00921EDC">
      <w:pPr>
        <w:spacing w:after="0" w:line="240" w:lineRule="auto"/>
        <w:jc w:val="center"/>
        <w:rPr>
          <w:rFonts w:ascii="Times New Roman" w:eastAsia="Calibri" w:hAnsi="Times New Roman" w:cs="Times New Roman"/>
          <w:sz w:val="24"/>
          <w:szCs w:val="24"/>
          <w:lang w:val="sr-Cyrl-CS"/>
        </w:rPr>
      </w:pPr>
      <w:r w:rsidRPr="00B86525">
        <w:rPr>
          <w:rFonts w:ascii="Times New Roman" w:eastAsia="Calibri" w:hAnsi="Times New Roman" w:cs="Times New Roman"/>
          <w:sz w:val="24"/>
          <w:szCs w:val="24"/>
          <w:lang w:val="sr-Cyrl-CS"/>
        </w:rPr>
        <w:t>УРЕДБУ</w:t>
      </w:r>
    </w:p>
    <w:p w14:paraId="6E707F39" w14:textId="77777777" w:rsidR="00DE1E07" w:rsidRPr="00B86525" w:rsidRDefault="00DE1E07" w:rsidP="00DE1E07">
      <w:pPr>
        <w:spacing w:after="0" w:line="240" w:lineRule="auto"/>
        <w:jc w:val="center"/>
        <w:rPr>
          <w:rFonts w:ascii="Times New Roman" w:eastAsia="Calibri" w:hAnsi="Times New Roman" w:cs="Times New Roman"/>
          <w:sz w:val="24"/>
          <w:szCs w:val="24"/>
          <w:lang w:val="sr-Cyrl-CS"/>
        </w:rPr>
      </w:pPr>
      <w:r w:rsidRPr="00B86525">
        <w:rPr>
          <w:rFonts w:ascii="Times New Roman" w:eastAsia="Calibri" w:hAnsi="Times New Roman" w:cs="Times New Roman"/>
          <w:sz w:val="24"/>
          <w:szCs w:val="24"/>
          <w:lang w:val="sr-Cyrl-CS"/>
        </w:rPr>
        <w:t>О НАЧИНУ И ПОСТУПКУ УПРАВЉАЊА МУЉЕМ ИЗ ПОСТРОЈЕЊА ЗА ПРЕЧИШЋАВАЊЕ КОМУНАЛНИХ ОТПАДНИХ ВОДА</w:t>
      </w:r>
    </w:p>
    <w:p w14:paraId="2A3777C3" w14:textId="77777777" w:rsidR="00981FA4" w:rsidRDefault="00981FA4" w:rsidP="00217E7D">
      <w:pPr>
        <w:pStyle w:val="clan"/>
        <w:shd w:val="clear" w:color="auto" w:fill="FFFFFF"/>
        <w:ind w:firstLine="480"/>
        <w:jc w:val="center"/>
        <w:rPr>
          <w:rFonts w:eastAsia="Calibri"/>
          <w:lang w:val="sr-Cyrl-CS"/>
        </w:rPr>
      </w:pPr>
    </w:p>
    <w:p w14:paraId="0E410259" w14:textId="11F9762E" w:rsidR="00801DF8" w:rsidRPr="00B86525" w:rsidRDefault="00801DF8" w:rsidP="00217E7D">
      <w:pPr>
        <w:pStyle w:val="clan"/>
        <w:shd w:val="clear" w:color="auto" w:fill="FFFFFF"/>
        <w:ind w:firstLine="480"/>
        <w:jc w:val="center"/>
        <w:rPr>
          <w:rStyle w:val="Strong"/>
          <w:b w:val="0"/>
          <w:bCs w:val="0"/>
          <w:color w:val="333333"/>
          <w:lang w:val="sr-Cyrl-CS"/>
        </w:rPr>
      </w:pPr>
      <w:r w:rsidRPr="00B86525">
        <w:rPr>
          <w:rFonts w:eastAsia="Calibri"/>
          <w:lang w:val="sr-Cyrl-CS"/>
        </w:rPr>
        <w:t>Члан 1.</w:t>
      </w:r>
    </w:p>
    <w:p w14:paraId="016FABDD" w14:textId="43A8BE0B" w:rsidR="00DE1E07" w:rsidRPr="00B86525" w:rsidRDefault="00DE1E07" w:rsidP="00EF653B">
      <w:pPr>
        <w:spacing w:after="0" w:line="240" w:lineRule="auto"/>
        <w:ind w:firstLine="480"/>
        <w:jc w:val="both"/>
        <w:rPr>
          <w:rFonts w:ascii="Times New Roman" w:eastAsia="Calibri" w:hAnsi="Times New Roman" w:cs="Times New Roman"/>
          <w:sz w:val="24"/>
          <w:szCs w:val="24"/>
          <w:lang w:val="sr-Cyrl-CS"/>
        </w:rPr>
      </w:pPr>
      <w:r w:rsidRPr="00B86525">
        <w:rPr>
          <w:rFonts w:ascii="Times New Roman" w:eastAsia="Calibri" w:hAnsi="Times New Roman" w:cs="Times New Roman"/>
          <w:sz w:val="24"/>
          <w:szCs w:val="24"/>
          <w:lang w:val="sr-Cyrl-CS"/>
        </w:rPr>
        <w:t xml:space="preserve">Овом </w:t>
      </w:r>
      <w:r w:rsidR="00217E7D" w:rsidRPr="00B86525">
        <w:rPr>
          <w:rFonts w:ascii="Times New Roman" w:eastAsia="Calibri" w:hAnsi="Times New Roman" w:cs="Times New Roman"/>
          <w:sz w:val="24"/>
          <w:szCs w:val="24"/>
          <w:lang w:val="sr-Cyrl-CS"/>
        </w:rPr>
        <w:t>у</w:t>
      </w:r>
      <w:r w:rsidRPr="00B86525">
        <w:rPr>
          <w:rFonts w:ascii="Times New Roman" w:eastAsia="Calibri" w:hAnsi="Times New Roman" w:cs="Times New Roman"/>
          <w:sz w:val="24"/>
          <w:szCs w:val="24"/>
          <w:lang w:val="sr-Cyrl-CS"/>
        </w:rPr>
        <w:t xml:space="preserve">редбом </w:t>
      </w:r>
      <w:r w:rsidR="00EF653B" w:rsidRPr="00B86525">
        <w:rPr>
          <w:rFonts w:ascii="Times New Roman" w:eastAsia="Calibri" w:hAnsi="Times New Roman" w:cs="Times New Roman"/>
          <w:sz w:val="24"/>
          <w:szCs w:val="24"/>
          <w:lang w:val="sr-Cyrl-CS"/>
        </w:rPr>
        <w:t xml:space="preserve">ближе се прописује </w:t>
      </w:r>
      <w:r w:rsidRPr="00B86525">
        <w:rPr>
          <w:rFonts w:ascii="Times New Roman" w:eastAsia="Calibri" w:hAnsi="Times New Roman" w:cs="Times New Roman"/>
          <w:sz w:val="24"/>
          <w:szCs w:val="24"/>
          <w:lang w:val="sr-Cyrl-CS"/>
        </w:rPr>
        <w:t>начин и поступак управљања муљем из постројења за пречишћавање комуналних отпадних вода.</w:t>
      </w:r>
    </w:p>
    <w:p w14:paraId="5ADC0C5C" w14:textId="77777777" w:rsidR="00AB52EE" w:rsidRDefault="00AB52EE" w:rsidP="00804E53">
      <w:pPr>
        <w:pStyle w:val="clan"/>
        <w:shd w:val="clear" w:color="auto" w:fill="FFFFFF"/>
        <w:ind w:firstLine="480"/>
        <w:jc w:val="center"/>
        <w:rPr>
          <w:color w:val="333333"/>
          <w:lang w:val="sr-Cyrl-CS"/>
        </w:rPr>
      </w:pPr>
    </w:p>
    <w:p w14:paraId="6D400BD7" w14:textId="5DC14760" w:rsidR="00DE1E07" w:rsidRPr="00B86525" w:rsidRDefault="00DE1E07" w:rsidP="00804E53">
      <w:pPr>
        <w:pStyle w:val="clan"/>
        <w:shd w:val="clear" w:color="auto" w:fill="FFFFFF"/>
        <w:ind w:firstLine="480"/>
        <w:jc w:val="center"/>
        <w:rPr>
          <w:rFonts w:eastAsia="Calibri"/>
          <w:lang w:val="sr-Cyrl-CS"/>
        </w:rPr>
      </w:pPr>
      <w:r w:rsidRPr="00B86525">
        <w:rPr>
          <w:color w:val="333333"/>
          <w:lang w:val="sr-Cyrl-CS"/>
        </w:rPr>
        <w:t> </w:t>
      </w:r>
      <w:r w:rsidRPr="00B86525">
        <w:rPr>
          <w:rFonts w:eastAsia="Calibri"/>
          <w:lang w:val="sr-Cyrl-CS"/>
        </w:rPr>
        <w:t>Члан 2.</w:t>
      </w:r>
    </w:p>
    <w:p w14:paraId="736A887F" w14:textId="1A22BE2D" w:rsidR="00801DF8" w:rsidRPr="00B86525" w:rsidRDefault="000D46F2" w:rsidP="00A36EBB">
      <w:pPr>
        <w:spacing w:after="0" w:line="240" w:lineRule="auto"/>
        <w:ind w:firstLine="480"/>
        <w:jc w:val="both"/>
        <w:rPr>
          <w:rFonts w:ascii="Times New Roman" w:eastAsia="Calibri" w:hAnsi="Times New Roman" w:cs="Times New Roman"/>
          <w:sz w:val="24"/>
          <w:szCs w:val="24"/>
          <w:lang w:val="sr-Cyrl-CS"/>
        </w:rPr>
      </w:pPr>
      <w:r w:rsidRPr="00B86525">
        <w:rPr>
          <w:rFonts w:ascii="Times New Roman" w:eastAsia="Calibri" w:hAnsi="Times New Roman" w:cs="Times New Roman"/>
          <w:sz w:val="24"/>
          <w:szCs w:val="24"/>
          <w:lang w:val="sr-Cyrl-CS"/>
        </w:rPr>
        <w:t>Овом уредбом обезбеђују се и осигуравају се услови за спречавање и смањење штетних утицаја на здравље људи и животну средину у поступку успостављања регионалног система управљања муљем из постројења за пречишћавање комуналних отпадних вода када се муљ користи у пољопривреди, за рекултивацију девастираних локација</w:t>
      </w:r>
      <w:r w:rsidR="00CF6DC4" w:rsidRPr="00B86525">
        <w:rPr>
          <w:rFonts w:ascii="Times New Roman" w:eastAsia="Calibri" w:hAnsi="Times New Roman" w:cs="Times New Roman"/>
          <w:sz w:val="24"/>
          <w:szCs w:val="24"/>
          <w:lang w:val="sr-Cyrl-CS"/>
        </w:rPr>
        <w:t>,</w:t>
      </w:r>
      <w:r w:rsidRPr="00B86525">
        <w:rPr>
          <w:rFonts w:ascii="Times New Roman" w:eastAsia="Calibri" w:hAnsi="Times New Roman" w:cs="Times New Roman"/>
          <w:sz w:val="24"/>
          <w:szCs w:val="24"/>
          <w:lang w:val="sr-Cyrl-CS"/>
        </w:rPr>
        <w:t xml:space="preserve"> као и приликом третмана</w:t>
      </w:r>
      <w:r w:rsidR="00CF6DC4" w:rsidRPr="00B86525">
        <w:rPr>
          <w:rFonts w:ascii="Times New Roman" w:eastAsia="Calibri" w:hAnsi="Times New Roman" w:cs="Times New Roman"/>
          <w:sz w:val="24"/>
          <w:szCs w:val="24"/>
          <w:lang w:val="sr-Cyrl-CS"/>
        </w:rPr>
        <w:t>,</w:t>
      </w:r>
      <w:r w:rsidRPr="00B86525">
        <w:rPr>
          <w:rFonts w:ascii="Times New Roman" w:eastAsia="Calibri" w:hAnsi="Times New Roman" w:cs="Times New Roman"/>
          <w:sz w:val="24"/>
          <w:szCs w:val="24"/>
          <w:lang w:val="sr-Cyrl-CS"/>
        </w:rPr>
        <w:t xml:space="preserve"> односно поновног искоришћења и/или одлагања муља</w:t>
      </w:r>
      <w:r w:rsidR="00A36EBB" w:rsidRPr="00B86525">
        <w:rPr>
          <w:rFonts w:ascii="Times New Roman" w:eastAsia="Calibri" w:hAnsi="Times New Roman" w:cs="Times New Roman"/>
          <w:sz w:val="24"/>
          <w:szCs w:val="24"/>
          <w:lang w:val="sr-Cyrl-CS"/>
        </w:rPr>
        <w:t xml:space="preserve"> </w:t>
      </w:r>
      <w:r w:rsidR="00067078" w:rsidRPr="00B86525">
        <w:rPr>
          <w:rFonts w:ascii="Times New Roman" w:eastAsia="Calibri" w:hAnsi="Times New Roman" w:cs="Times New Roman"/>
          <w:sz w:val="24"/>
          <w:szCs w:val="24"/>
          <w:lang w:val="sr-Cyrl-CS"/>
        </w:rPr>
        <w:t>у складу са принципима циркуларне економије ради достизања одрживог развоја кроз одвајање економског раста од коришћења природних ресурса</w:t>
      </w:r>
      <w:r w:rsidR="00EF653B" w:rsidRPr="00B86525">
        <w:rPr>
          <w:rFonts w:ascii="Times New Roman" w:eastAsia="Calibri" w:hAnsi="Times New Roman" w:cs="Times New Roman"/>
          <w:sz w:val="24"/>
          <w:szCs w:val="24"/>
          <w:lang w:val="sr-Cyrl-CS"/>
        </w:rPr>
        <w:t>.</w:t>
      </w:r>
    </w:p>
    <w:p w14:paraId="59036579" w14:textId="77777777" w:rsidR="00801DF8" w:rsidRPr="00B86525" w:rsidRDefault="00801DF8" w:rsidP="00DE1E07">
      <w:pPr>
        <w:spacing w:after="0" w:line="240" w:lineRule="auto"/>
        <w:jc w:val="both"/>
        <w:rPr>
          <w:rFonts w:ascii="Times New Roman" w:eastAsia="Calibri" w:hAnsi="Times New Roman" w:cs="Times New Roman"/>
          <w:sz w:val="24"/>
          <w:szCs w:val="24"/>
          <w:lang w:val="sr-Cyrl-CS"/>
        </w:rPr>
      </w:pPr>
    </w:p>
    <w:p w14:paraId="5184C1C7" w14:textId="77777777" w:rsidR="000C38EB" w:rsidRPr="00B86525" w:rsidRDefault="000C38EB" w:rsidP="000C38EB">
      <w:pPr>
        <w:spacing w:after="0" w:line="240" w:lineRule="auto"/>
        <w:jc w:val="center"/>
        <w:rPr>
          <w:rFonts w:ascii="Times New Roman" w:eastAsia="Calibri" w:hAnsi="Times New Roman" w:cs="Times New Roman"/>
          <w:sz w:val="24"/>
          <w:szCs w:val="24"/>
          <w:lang w:val="sr-Cyrl-CS"/>
        </w:rPr>
      </w:pPr>
    </w:p>
    <w:p w14:paraId="6D0ACBD4" w14:textId="3C0F01A0" w:rsidR="00DE1E07" w:rsidRPr="00B86525" w:rsidRDefault="00AB52EE" w:rsidP="00AB52EE">
      <w:pPr>
        <w:spacing w:after="0" w:line="240" w:lineRule="auto"/>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rPr>
        <w:t xml:space="preserve">         </w:t>
      </w:r>
      <w:r w:rsidR="00DE1E07" w:rsidRPr="00B86525">
        <w:rPr>
          <w:rFonts w:ascii="Times New Roman" w:eastAsia="Calibri" w:hAnsi="Times New Roman" w:cs="Times New Roman"/>
          <w:sz w:val="24"/>
          <w:szCs w:val="24"/>
          <w:lang w:val="sr-Cyrl-CS"/>
        </w:rPr>
        <w:t>Члан 3.</w:t>
      </w:r>
    </w:p>
    <w:p w14:paraId="523A6A5E" w14:textId="77777777" w:rsidR="00DE1E07" w:rsidRPr="00B86525" w:rsidRDefault="00DE1E07" w:rsidP="00DE1E07">
      <w:pPr>
        <w:spacing w:after="0" w:line="240" w:lineRule="auto"/>
        <w:jc w:val="both"/>
        <w:rPr>
          <w:rFonts w:ascii="Times New Roman" w:eastAsia="Calibri" w:hAnsi="Times New Roman" w:cs="Times New Roman"/>
          <w:sz w:val="24"/>
          <w:szCs w:val="24"/>
          <w:lang w:val="sr-Cyrl-CS"/>
        </w:rPr>
      </w:pPr>
    </w:p>
    <w:p w14:paraId="260F76C9" w14:textId="737DD5CC" w:rsidR="00DE1E07" w:rsidRPr="00B86525" w:rsidRDefault="00CF6DC4" w:rsidP="00DE1E07">
      <w:pPr>
        <w:spacing w:after="0" w:line="240" w:lineRule="auto"/>
        <w:jc w:val="both"/>
        <w:rPr>
          <w:rFonts w:ascii="Times New Roman" w:eastAsia="Calibri" w:hAnsi="Times New Roman" w:cs="Times New Roman"/>
          <w:sz w:val="24"/>
          <w:szCs w:val="24"/>
          <w:lang w:val="sr-Cyrl-CS"/>
        </w:rPr>
      </w:pPr>
      <w:r w:rsidRPr="00B86525">
        <w:rPr>
          <w:rFonts w:ascii="Times New Roman" w:eastAsia="Calibri" w:hAnsi="Times New Roman" w:cs="Times New Roman"/>
          <w:sz w:val="24"/>
          <w:szCs w:val="24"/>
          <w:lang w:val="sr-Cyrl-CS"/>
        </w:rPr>
        <w:tab/>
      </w:r>
      <w:r w:rsidR="00DE1E07" w:rsidRPr="00B86525">
        <w:rPr>
          <w:rFonts w:ascii="Times New Roman" w:eastAsia="Calibri" w:hAnsi="Times New Roman" w:cs="Times New Roman"/>
          <w:sz w:val="24"/>
          <w:szCs w:val="24"/>
          <w:lang w:val="sr-Cyrl-CS"/>
        </w:rPr>
        <w:t xml:space="preserve">Одредбе ове </w:t>
      </w:r>
      <w:r w:rsidR="00217E7D" w:rsidRPr="00B86525">
        <w:rPr>
          <w:rFonts w:ascii="Times New Roman" w:eastAsia="Calibri" w:hAnsi="Times New Roman" w:cs="Times New Roman"/>
          <w:sz w:val="24"/>
          <w:szCs w:val="24"/>
          <w:lang w:val="sr-Cyrl-CS"/>
        </w:rPr>
        <w:t>у</w:t>
      </w:r>
      <w:r w:rsidRPr="00B86525">
        <w:rPr>
          <w:rFonts w:ascii="Times New Roman" w:eastAsia="Calibri" w:hAnsi="Times New Roman" w:cs="Times New Roman"/>
          <w:sz w:val="24"/>
          <w:szCs w:val="24"/>
          <w:lang w:val="sr-Cyrl-CS"/>
        </w:rPr>
        <w:t>редбе</w:t>
      </w:r>
      <w:r w:rsidR="00DE1E07" w:rsidRPr="00B86525">
        <w:rPr>
          <w:rFonts w:ascii="Times New Roman" w:eastAsia="Calibri" w:hAnsi="Times New Roman" w:cs="Times New Roman"/>
          <w:sz w:val="24"/>
          <w:szCs w:val="24"/>
          <w:lang w:val="sr-Cyrl-CS"/>
        </w:rPr>
        <w:t xml:space="preserve"> не односе </w:t>
      </w:r>
      <w:r w:rsidRPr="00B86525">
        <w:rPr>
          <w:rFonts w:ascii="Times New Roman" w:eastAsia="Calibri" w:hAnsi="Times New Roman" w:cs="Times New Roman"/>
          <w:sz w:val="24"/>
          <w:szCs w:val="24"/>
          <w:lang w:val="sr-Cyrl-CS"/>
        </w:rPr>
        <w:t>се на муљ који настаје</w:t>
      </w:r>
      <w:r w:rsidR="00DE1E07" w:rsidRPr="00B86525">
        <w:rPr>
          <w:rFonts w:ascii="Times New Roman" w:eastAsia="Calibri" w:hAnsi="Times New Roman" w:cs="Times New Roman"/>
          <w:sz w:val="24"/>
          <w:szCs w:val="24"/>
          <w:lang w:val="sr-Cyrl-CS"/>
        </w:rPr>
        <w:t xml:space="preserve"> </w:t>
      </w:r>
      <w:r w:rsidR="00F16E6E" w:rsidRPr="00B86525">
        <w:rPr>
          <w:rFonts w:ascii="Times New Roman" w:eastAsia="Calibri" w:hAnsi="Times New Roman" w:cs="Times New Roman"/>
          <w:sz w:val="24"/>
          <w:szCs w:val="24"/>
          <w:lang w:val="sr-Cyrl-CS"/>
        </w:rPr>
        <w:t>из канализационих система и  септичких јама, осим муља из постројења за третман комуналних отпадних вода</w:t>
      </w:r>
      <w:r w:rsidR="000A2457" w:rsidRPr="00B86525">
        <w:rPr>
          <w:rFonts w:ascii="Times New Roman" w:eastAsia="Calibri" w:hAnsi="Times New Roman" w:cs="Times New Roman"/>
          <w:sz w:val="24"/>
          <w:szCs w:val="24"/>
          <w:lang w:val="sr-Cyrl-CS"/>
        </w:rPr>
        <w:t>.</w:t>
      </w:r>
    </w:p>
    <w:p w14:paraId="2B2601F8" w14:textId="2F9AB4E9" w:rsidR="00F730A5" w:rsidRPr="00B86525" w:rsidRDefault="00CF6DC4" w:rsidP="00DE1E07">
      <w:pPr>
        <w:spacing w:after="0" w:line="240" w:lineRule="auto"/>
        <w:jc w:val="both"/>
        <w:rPr>
          <w:rFonts w:ascii="Times New Roman" w:eastAsia="Calibri" w:hAnsi="Times New Roman" w:cs="Times New Roman"/>
          <w:sz w:val="24"/>
          <w:szCs w:val="24"/>
          <w:lang w:val="sr-Cyrl-CS"/>
        </w:rPr>
      </w:pPr>
      <w:r w:rsidRPr="00B86525">
        <w:rPr>
          <w:rFonts w:ascii="Times New Roman" w:eastAsia="Calibri" w:hAnsi="Times New Roman" w:cs="Times New Roman"/>
          <w:sz w:val="24"/>
          <w:szCs w:val="24"/>
          <w:lang w:val="sr-Cyrl-CS"/>
        </w:rPr>
        <w:tab/>
        <w:t xml:space="preserve">Одредбе ове уредбе </w:t>
      </w:r>
      <w:r w:rsidR="00F730A5" w:rsidRPr="00B86525">
        <w:rPr>
          <w:rFonts w:ascii="Times New Roman" w:eastAsia="Calibri" w:hAnsi="Times New Roman" w:cs="Times New Roman"/>
          <w:sz w:val="24"/>
          <w:szCs w:val="24"/>
          <w:lang w:val="sr-Cyrl-CS"/>
        </w:rPr>
        <w:t>не односе</w:t>
      </w:r>
      <w:r w:rsidRPr="00B86525">
        <w:rPr>
          <w:rFonts w:ascii="Times New Roman" w:eastAsia="Calibri" w:hAnsi="Times New Roman" w:cs="Times New Roman"/>
          <w:sz w:val="24"/>
          <w:szCs w:val="24"/>
          <w:lang w:val="sr-Cyrl-CS"/>
        </w:rPr>
        <w:t xml:space="preserve"> се</w:t>
      </w:r>
      <w:r w:rsidR="00F730A5" w:rsidRPr="00B86525">
        <w:rPr>
          <w:rFonts w:ascii="Times New Roman" w:eastAsia="Calibri" w:hAnsi="Times New Roman" w:cs="Times New Roman"/>
          <w:sz w:val="24"/>
          <w:szCs w:val="24"/>
          <w:lang w:val="sr-Cyrl-CS"/>
        </w:rPr>
        <w:t xml:space="preserve"> на пољопривредно земљиште које се користи за пољопривредну производњу и које је према врсти земљишта и начину коришћења као такво уписано у катастар непокретности.</w:t>
      </w:r>
    </w:p>
    <w:p w14:paraId="33EA55E9" w14:textId="02A0E6D1" w:rsidR="000A2457" w:rsidRPr="00B86525" w:rsidRDefault="000A2457" w:rsidP="00DE1E07">
      <w:pPr>
        <w:spacing w:after="0" w:line="240" w:lineRule="auto"/>
        <w:jc w:val="both"/>
        <w:rPr>
          <w:rFonts w:ascii="Times New Roman" w:eastAsia="Calibri" w:hAnsi="Times New Roman" w:cs="Times New Roman"/>
          <w:strike/>
          <w:sz w:val="24"/>
          <w:szCs w:val="24"/>
          <w:lang w:val="sr-Cyrl-CS"/>
        </w:rPr>
      </w:pPr>
    </w:p>
    <w:p w14:paraId="5217BA36" w14:textId="77777777" w:rsidR="00981FA4" w:rsidRDefault="00981FA4" w:rsidP="00CF6DC4">
      <w:pPr>
        <w:pStyle w:val="clan"/>
        <w:shd w:val="clear" w:color="auto" w:fill="FFFFFF"/>
        <w:spacing w:before="0" w:beforeAutospacing="0" w:after="0" w:afterAutospacing="0"/>
        <w:ind w:firstLine="480"/>
        <w:jc w:val="center"/>
        <w:rPr>
          <w:lang w:val="sr-Cyrl-CS"/>
        </w:rPr>
      </w:pPr>
    </w:p>
    <w:p w14:paraId="0BFFBF0F" w14:textId="77777777" w:rsidR="00981FA4" w:rsidRDefault="00981FA4" w:rsidP="00CF6DC4">
      <w:pPr>
        <w:pStyle w:val="clan"/>
        <w:shd w:val="clear" w:color="auto" w:fill="FFFFFF"/>
        <w:spacing w:before="0" w:beforeAutospacing="0" w:after="0" w:afterAutospacing="0"/>
        <w:ind w:firstLine="480"/>
        <w:jc w:val="center"/>
        <w:rPr>
          <w:lang w:val="sr-Cyrl-CS"/>
        </w:rPr>
      </w:pPr>
    </w:p>
    <w:p w14:paraId="3A0C5F8C" w14:textId="77777777" w:rsidR="00981FA4" w:rsidRDefault="00981FA4" w:rsidP="00CF6DC4">
      <w:pPr>
        <w:pStyle w:val="clan"/>
        <w:shd w:val="clear" w:color="auto" w:fill="FFFFFF"/>
        <w:spacing w:before="0" w:beforeAutospacing="0" w:after="0" w:afterAutospacing="0"/>
        <w:ind w:firstLine="480"/>
        <w:jc w:val="center"/>
        <w:rPr>
          <w:lang w:val="sr-Cyrl-CS"/>
        </w:rPr>
      </w:pPr>
    </w:p>
    <w:p w14:paraId="2D7A4E86" w14:textId="3F264CFD" w:rsidR="00D65262" w:rsidRDefault="00D65262" w:rsidP="00CF6DC4">
      <w:pPr>
        <w:pStyle w:val="clan"/>
        <w:shd w:val="clear" w:color="auto" w:fill="FFFFFF"/>
        <w:spacing w:before="0" w:beforeAutospacing="0" w:after="0" w:afterAutospacing="0"/>
        <w:ind w:firstLine="480"/>
        <w:jc w:val="center"/>
        <w:rPr>
          <w:lang w:val="sr-Cyrl-CS"/>
        </w:rPr>
      </w:pPr>
      <w:r w:rsidRPr="00B86525">
        <w:rPr>
          <w:lang w:val="sr-Cyrl-CS"/>
        </w:rPr>
        <w:lastRenderedPageBreak/>
        <w:t>Ч</w:t>
      </w:r>
      <w:r w:rsidR="00801DF8" w:rsidRPr="00B86525">
        <w:rPr>
          <w:lang w:val="sr-Cyrl-CS"/>
        </w:rPr>
        <w:t>лан 4</w:t>
      </w:r>
      <w:r w:rsidRPr="00B86525">
        <w:rPr>
          <w:lang w:val="sr-Cyrl-CS"/>
        </w:rPr>
        <w:t>.</w:t>
      </w:r>
    </w:p>
    <w:p w14:paraId="3B6468E4" w14:textId="77777777" w:rsidR="00AB52EE" w:rsidRPr="00B86525" w:rsidRDefault="00AB52EE" w:rsidP="00CF6DC4">
      <w:pPr>
        <w:pStyle w:val="clan"/>
        <w:shd w:val="clear" w:color="auto" w:fill="FFFFFF"/>
        <w:spacing w:before="0" w:beforeAutospacing="0" w:after="0" w:afterAutospacing="0"/>
        <w:ind w:firstLine="480"/>
        <w:jc w:val="center"/>
        <w:rPr>
          <w:lang w:val="sr-Cyrl-CS"/>
        </w:rPr>
      </w:pPr>
    </w:p>
    <w:p w14:paraId="48232A85" w14:textId="64284CEE" w:rsidR="00D65262" w:rsidRPr="00B86525" w:rsidRDefault="00EF653B" w:rsidP="00CF6DC4">
      <w:pPr>
        <w:pStyle w:val="auto-style14"/>
        <w:shd w:val="clear" w:color="auto" w:fill="FFFFFF"/>
        <w:spacing w:before="0" w:beforeAutospacing="0" w:after="0" w:afterAutospacing="0"/>
        <w:ind w:firstLine="480"/>
        <w:rPr>
          <w:lang w:val="sr-Cyrl-CS"/>
        </w:rPr>
      </w:pPr>
      <w:r w:rsidRPr="00B86525">
        <w:rPr>
          <w:lang w:val="sr-Cyrl-CS"/>
        </w:rPr>
        <w:t>Поједини и</w:t>
      </w:r>
      <w:r w:rsidR="00D65262" w:rsidRPr="00B86525">
        <w:rPr>
          <w:lang w:val="sr-Cyrl-CS"/>
        </w:rPr>
        <w:t>зрази употребљени у овој уредби имају следеће значење:</w:t>
      </w:r>
    </w:p>
    <w:p w14:paraId="7D658EE5" w14:textId="46F8FCAE" w:rsidR="00C240C4" w:rsidRPr="00B86525" w:rsidRDefault="00EF653B" w:rsidP="00B6470A">
      <w:pPr>
        <w:pStyle w:val="ListParagraph"/>
        <w:numPr>
          <w:ilvl w:val="0"/>
          <w:numId w:val="1"/>
        </w:numPr>
        <w:spacing w:after="0" w:line="240" w:lineRule="auto"/>
        <w:ind w:left="0" w:firstLine="450"/>
        <w:jc w:val="both"/>
        <w:rPr>
          <w:lang w:val="sr-Cyrl-CS"/>
        </w:rPr>
      </w:pPr>
      <w:r w:rsidRPr="00B86525">
        <w:rPr>
          <w:rFonts w:ascii="Times New Roman" w:eastAsia="Calibri" w:hAnsi="Times New Roman" w:cs="Times New Roman"/>
          <w:i/>
          <w:sz w:val="24"/>
          <w:szCs w:val="24"/>
          <w:lang w:val="sr-Cyrl-CS"/>
        </w:rPr>
        <w:t>м</w:t>
      </w:r>
      <w:r w:rsidR="00B60B86" w:rsidRPr="00B86525">
        <w:rPr>
          <w:rFonts w:ascii="Times New Roman" w:eastAsia="Calibri" w:hAnsi="Times New Roman" w:cs="Times New Roman"/>
          <w:i/>
          <w:sz w:val="24"/>
          <w:szCs w:val="24"/>
          <w:lang w:val="sr-Cyrl-CS"/>
        </w:rPr>
        <w:t>уљ из постројења за пречишћавање комуналних отпадних вода</w:t>
      </w:r>
      <w:r w:rsidR="00B60B86" w:rsidRPr="00B86525">
        <w:rPr>
          <w:rFonts w:ascii="Times New Roman" w:eastAsia="Calibri" w:hAnsi="Times New Roman" w:cs="Times New Roman"/>
          <w:sz w:val="24"/>
          <w:szCs w:val="24"/>
          <w:lang w:val="sr-Cyrl-CS"/>
        </w:rPr>
        <w:t xml:space="preserve"> јесте отпадни муљ који настаје </w:t>
      </w:r>
      <w:bookmarkStart w:id="0" w:name="_Hlk147924682"/>
      <w:r w:rsidR="00B60B86" w:rsidRPr="00B86525">
        <w:rPr>
          <w:rFonts w:ascii="Times New Roman" w:eastAsia="Calibri" w:hAnsi="Times New Roman" w:cs="Times New Roman"/>
          <w:sz w:val="24"/>
          <w:szCs w:val="24"/>
          <w:lang w:val="sr-Cyrl-CS"/>
        </w:rPr>
        <w:t>пречишћавање</w:t>
      </w:r>
      <w:r w:rsidR="0028398C" w:rsidRPr="00B86525">
        <w:rPr>
          <w:rFonts w:ascii="Times New Roman" w:eastAsia="Calibri" w:hAnsi="Times New Roman" w:cs="Times New Roman"/>
          <w:sz w:val="24"/>
          <w:szCs w:val="24"/>
          <w:lang w:val="sr-Cyrl-CS"/>
        </w:rPr>
        <w:t>м</w:t>
      </w:r>
      <w:r w:rsidR="00B60B86" w:rsidRPr="00B86525">
        <w:rPr>
          <w:rFonts w:ascii="Times New Roman" w:eastAsia="Calibri" w:hAnsi="Times New Roman" w:cs="Times New Roman"/>
          <w:sz w:val="24"/>
          <w:szCs w:val="24"/>
          <w:lang w:val="sr-Cyrl-CS"/>
        </w:rPr>
        <w:t xml:space="preserve"> отпадних вода порекло</w:t>
      </w:r>
      <w:r w:rsidR="0028398C" w:rsidRPr="00B86525">
        <w:rPr>
          <w:rFonts w:ascii="Times New Roman" w:eastAsia="Calibri" w:hAnsi="Times New Roman" w:cs="Times New Roman"/>
          <w:sz w:val="24"/>
          <w:szCs w:val="24"/>
          <w:lang w:val="sr-Cyrl-CS"/>
        </w:rPr>
        <w:t>м</w:t>
      </w:r>
      <w:r w:rsidR="00B60B86" w:rsidRPr="00B86525">
        <w:rPr>
          <w:rFonts w:ascii="Times New Roman" w:eastAsia="Calibri" w:hAnsi="Times New Roman" w:cs="Times New Roman"/>
          <w:sz w:val="24"/>
          <w:szCs w:val="24"/>
          <w:lang w:val="sr-Cyrl-CS"/>
        </w:rPr>
        <w:t xml:space="preserve"> из домаћинстава и</w:t>
      </w:r>
      <w:r w:rsidR="0028398C" w:rsidRPr="00B86525">
        <w:rPr>
          <w:rFonts w:ascii="Times New Roman" w:eastAsia="Calibri" w:hAnsi="Times New Roman" w:cs="Times New Roman"/>
          <w:sz w:val="24"/>
          <w:szCs w:val="24"/>
          <w:lang w:val="sr-Cyrl-CS"/>
        </w:rPr>
        <w:t>ли</w:t>
      </w:r>
      <w:r w:rsidR="00B60B86" w:rsidRPr="00B86525">
        <w:rPr>
          <w:rFonts w:ascii="Times New Roman" w:eastAsia="Calibri" w:hAnsi="Times New Roman" w:cs="Times New Roman"/>
          <w:sz w:val="24"/>
          <w:szCs w:val="24"/>
          <w:lang w:val="sr-Cyrl-CS"/>
        </w:rPr>
        <w:t xml:space="preserve"> </w:t>
      </w:r>
      <w:r w:rsidR="0028398C" w:rsidRPr="00B86525">
        <w:rPr>
          <w:rFonts w:ascii="Times New Roman" w:eastAsia="Calibri" w:hAnsi="Times New Roman" w:cs="Times New Roman"/>
          <w:sz w:val="24"/>
          <w:szCs w:val="24"/>
          <w:lang w:val="sr-Cyrl-CS"/>
        </w:rPr>
        <w:t xml:space="preserve">урбаних подручја </w:t>
      </w:r>
      <w:r w:rsidR="00B60B86" w:rsidRPr="00B86525">
        <w:rPr>
          <w:rFonts w:ascii="Times New Roman" w:eastAsia="Calibri" w:hAnsi="Times New Roman" w:cs="Times New Roman"/>
          <w:sz w:val="24"/>
          <w:szCs w:val="24"/>
          <w:lang w:val="sr-Cyrl-CS"/>
        </w:rPr>
        <w:t>као и  из других постројења за пречишћавање отпадних вода које су по саставу сличне комуналним отпадним водама;</w:t>
      </w:r>
      <w:bookmarkEnd w:id="0"/>
    </w:p>
    <w:p w14:paraId="41E5023D" w14:textId="78C78F4B" w:rsidR="009C70DF" w:rsidRPr="00B86525" w:rsidRDefault="00F50FF8" w:rsidP="00B6470A">
      <w:pPr>
        <w:pStyle w:val="ListParagraph"/>
        <w:numPr>
          <w:ilvl w:val="0"/>
          <w:numId w:val="1"/>
        </w:numPr>
        <w:spacing w:after="0" w:line="240" w:lineRule="auto"/>
        <w:ind w:left="0" w:firstLine="450"/>
        <w:jc w:val="both"/>
        <w:rPr>
          <w:rFonts w:ascii="Times New Roman" w:eastAsia="Calibri" w:hAnsi="Times New Roman" w:cs="Times New Roman"/>
          <w:sz w:val="24"/>
          <w:szCs w:val="24"/>
          <w:lang w:val="sr-Cyrl-CS"/>
        </w:rPr>
      </w:pPr>
      <w:r>
        <w:rPr>
          <w:rFonts w:ascii="Times New Roman" w:eastAsia="Calibri" w:hAnsi="Times New Roman" w:cs="Times New Roman"/>
          <w:i/>
          <w:sz w:val="24"/>
          <w:szCs w:val="24"/>
          <w:lang w:val="sr-Cyrl-CS"/>
        </w:rPr>
        <w:t>т</w:t>
      </w:r>
      <w:r w:rsidR="009C70DF" w:rsidRPr="00B86525">
        <w:rPr>
          <w:rFonts w:ascii="Times New Roman" w:eastAsia="Calibri" w:hAnsi="Times New Roman" w:cs="Times New Roman"/>
          <w:i/>
          <w:sz w:val="24"/>
          <w:szCs w:val="24"/>
          <w:lang w:val="sr-Cyrl-CS"/>
        </w:rPr>
        <w:t>ретирани муљ</w:t>
      </w:r>
      <w:r w:rsidR="009C70DF" w:rsidRPr="00B86525">
        <w:rPr>
          <w:rFonts w:ascii="Times New Roman" w:eastAsia="Calibri" w:hAnsi="Times New Roman" w:cs="Times New Roman"/>
          <w:sz w:val="24"/>
          <w:szCs w:val="24"/>
          <w:lang w:val="sr-Cyrl-CS"/>
        </w:rPr>
        <w:t xml:space="preserve"> је муљ</w:t>
      </w:r>
      <w:r w:rsidR="0041393C" w:rsidRPr="00B86525">
        <w:rPr>
          <w:rFonts w:ascii="Times New Roman" w:eastAsia="Calibri" w:hAnsi="Times New Roman" w:cs="Times New Roman"/>
          <w:sz w:val="24"/>
          <w:szCs w:val="24"/>
          <w:lang w:val="sr-Cyrl-CS"/>
        </w:rPr>
        <w:t xml:space="preserve"> који је био</w:t>
      </w:r>
      <w:r w:rsidR="009C70DF" w:rsidRPr="00B86525">
        <w:rPr>
          <w:rFonts w:ascii="Times New Roman" w:eastAsia="Calibri" w:hAnsi="Times New Roman" w:cs="Times New Roman"/>
          <w:sz w:val="24"/>
          <w:szCs w:val="24"/>
          <w:lang w:val="sr-Cyrl-CS"/>
        </w:rPr>
        <w:t xml:space="preserve"> подвргнут</w:t>
      </w:r>
      <w:r w:rsidR="00530A28" w:rsidRPr="00B86525">
        <w:rPr>
          <w:rFonts w:ascii="Times New Roman" w:eastAsia="Calibri" w:hAnsi="Times New Roman" w:cs="Times New Roman"/>
          <w:sz w:val="24"/>
          <w:szCs w:val="24"/>
          <w:lang w:val="sr-Cyrl-CS"/>
        </w:rPr>
        <w:t xml:space="preserve"> </w:t>
      </w:r>
      <w:r w:rsidR="009C70DF" w:rsidRPr="00B86525">
        <w:rPr>
          <w:rFonts w:ascii="Times New Roman" w:eastAsia="Calibri" w:hAnsi="Times New Roman" w:cs="Times New Roman"/>
          <w:sz w:val="24"/>
          <w:szCs w:val="24"/>
          <w:lang w:val="sr-Cyrl-CS"/>
        </w:rPr>
        <w:t>биолошком,</w:t>
      </w:r>
      <w:r w:rsidR="00A25259" w:rsidRPr="00B86525">
        <w:rPr>
          <w:rFonts w:ascii="Times New Roman" w:eastAsia="Calibri" w:hAnsi="Times New Roman" w:cs="Times New Roman"/>
          <w:sz w:val="24"/>
          <w:szCs w:val="24"/>
          <w:lang w:val="sr-Cyrl-CS"/>
        </w:rPr>
        <w:t xml:space="preserve"> физичко-</w:t>
      </w:r>
      <w:r w:rsidR="009C70DF" w:rsidRPr="00B86525">
        <w:rPr>
          <w:rFonts w:ascii="Times New Roman" w:eastAsia="Calibri" w:hAnsi="Times New Roman" w:cs="Times New Roman"/>
          <w:sz w:val="24"/>
          <w:szCs w:val="24"/>
          <w:lang w:val="sr-Cyrl-CS"/>
        </w:rPr>
        <w:t xml:space="preserve"> хемијском или термичком третману</w:t>
      </w:r>
      <w:r w:rsidR="00862DBF" w:rsidRPr="00B86525">
        <w:rPr>
          <w:rFonts w:ascii="Times New Roman" w:eastAsia="Calibri" w:hAnsi="Times New Roman" w:cs="Times New Roman"/>
          <w:sz w:val="24"/>
          <w:szCs w:val="24"/>
          <w:lang w:val="sr-Cyrl-CS"/>
        </w:rPr>
        <w:t>,</w:t>
      </w:r>
      <w:r w:rsidR="009C70DF" w:rsidRPr="00B86525">
        <w:rPr>
          <w:rFonts w:ascii="Times New Roman" w:eastAsia="Calibri" w:hAnsi="Times New Roman" w:cs="Times New Roman"/>
          <w:sz w:val="24"/>
          <w:szCs w:val="24"/>
          <w:lang w:val="sr-Cyrl-CS"/>
        </w:rPr>
        <w:t xml:space="preserve"> </w:t>
      </w:r>
      <w:r w:rsidR="0015740B" w:rsidRPr="00B86525">
        <w:rPr>
          <w:rFonts w:ascii="Times New Roman" w:eastAsia="Calibri" w:hAnsi="Times New Roman" w:cs="Times New Roman"/>
          <w:sz w:val="24"/>
          <w:szCs w:val="24"/>
          <w:lang w:val="sr-Cyrl-CS"/>
        </w:rPr>
        <w:t>складиштењ</w:t>
      </w:r>
      <w:r w:rsidR="0041393C" w:rsidRPr="00B86525">
        <w:rPr>
          <w:rFonts w:ascii="Times New Roman" w:eastAsia="Calibri" w:hAnsi="Times New Roman" w:cs="Times New Roman"/>
          <w:sz w:val="24"/>
          <w:szCs w:val="24"/>
          <w:lang w:val="sr-Cyrl-CS"/>
        </w:rPr>
        <w:t>у</w:t>
      </w:r>
      <w:r w:rsidR="00DF5AE8" w:rsidRPr="00B86525">
        <w:rPr>
          <w:rFonts w:ascii="Times New Roman" w:eastAsia="Calibri" w:hAnsi="Times New Roman" w:cs="Times New Roman"/>
          <w:sz w:val="24"/>
          <w:szCs w:val="24"/>
          <w:lang w:val="sr-Cyrl-CS"/>
        </w:rPr>
        <w:t xml:space="preserve"> у трајању</w:t>
      </w:r>
      <w:r w:rsidR="0041393C" w:rsidRPr="00B86525">
        <w:rPr>
          <w:rFonts w:ascii="Times New Roman" w:eastAsia="Calibri" w:hAnsi="Times New Roman" w:cs="Times New Roman"/>
          <w:sz w:val="24"/>
          <w:szCs w:val="24"/>
          <w:lang w:val="sr-Cyrl-CS"/>
        </w:rPr>
        <w:t xml:space="preserve"> најмање годину дана </w:t>
      </w:r>
      <w:r w:rsidR="009C70DF" w:rsidRPr="00B86525">
        <w:rPr>
          <w:rFonts w:ascii="Times New Roman" w:eastAsia="Calibri" w:hAnsi="Times New Roman" w:cs="Times New Roman"/>
          <w:sz w:val="24"/>
          <w:szCs w:val="24"/>
          <w:lang w:val="sr-Cyrl-CS"/>
        </w:rPr>
        <w:t xml:space="preserve">или било </w:t>
      </w:r>
      <w:r w:rsidR="00862DBF" w:rsidRPr="00B86525">
        <w:rPr>
          <w:rFonts w:ascii="Times New Roman" w:eastAsia="Calibri" w:hAnsi="Times New Roman" w:cs="Times New Roman"/>
          <w:sz w:val="24"/>
          <w:szCs w:val="24"/>
          <w:lang w:val="sr-Cyrl-CS"/>
        </w:rPr>
        <w:t>ком другом одговарајућем поступку</w:t>
      </w:r>
      <w:r w:rsidR="009C70DF" w:rsidRPr="00B86525">
        <w:rPr>
          <w:rFonts w:ascii="Times New Roman" w:eastAsia="Calibri" w:hAnsi="Times New Roman" w:cs="Times New Roman"/>
          <w:sz w:val="24"/>
          <w:szCs w:val="24"/>
          <w:lang w:val="sr-Cyrl-CS"/>
        </w:rPr>
        <w:t xml:space="preserve"> како би се значајно смањила ње</w:t>
      </w:r>
      <w:r w:rsidR="00485B1D" w:rsidRPr="00B86525">
        <w:rPr>
          <w:rFonts w:ascii="Times New Roman" w:eastAsia="Calibri" w:hAnsi="Times New Roman" w:cs="Times New Roman"/>
          <w:sz w:val="24"/>
          <w:szCs w:val="24"/>
          <w:lang w:val="sr-Cyrl-CS"/>
        </w:rPr>
        <w:t>гова ферментабилност и опасност</w:t>
      </w:r>
      <w:r w:rsidR="009C70DF" w:rsidRPr="00B86525">
        <w:rPr>
          <w:rFonts w:ascii="Times New Roman" w:eastAsia="Calibri" w:hAnsi="Times New Roman" w:cs="Times New Roman"/>
          <w:sz w:val="24"/>
          <w:szCs w:val="24"/>
          <w:lang w:val="sr-Cyrl-CS"/>
        </w:rPr>
        <w:t xml:space="preserve"> по </w:t>
      </w:r>
      <w:r w:rsidR="003A5BD0" w:rsidRPr="00B86525">
        <w:rPr>
          <w:rFonts w:ascii="Times New Roman" w:eastAsia="Calibri" w:hAnsi="Times New Roman" w:cs="Times New Roman"/>
          <w:sz w:val="24"/>
          <w:szCs w:val="24"/>
          <w:lang w:val="sr-Cyrl-CS"/>
        </w:rPr>
        <w:t xml:space="preserve">животну средину и </w:t>
      </w:r>
      <w:r w:rsidR="009C70DF" w:rsidRPr="00B86525">
        <w:rPr>
          <w:rFonts w:ascii="Times New Roman" w:eastAsia="Calibri" w:hAnsi="Times New Roman" w:cs="Times New Roman"/>
          <w:sz w:val="24"/>
          <w:szCs w:val="24"/>
          <w:lang w:val="sr-Cyrl-CS"/>
        </w:rPr>
        <w:t>здравље</w:t>
      </w:r>
      <w:r w:rsidR="00485B1D" w:rsidRPr="00B86525">
        <w:rPr>
          <w:rFonts w:ascii="Times New Roman" w:eastAsia="Calibri" w:hAnsi="Times New Roman" w:cs="Times New Roman"/>
          <w:sz w:val="24"/>
          <w:szCs w:val="24"/>
          <w:lang w:val="sr-Cyrl-CS"/>
        </w:rPr>
        <w:t xml:space="preserve"> </w:t>
      </w:r>
      <w:r w:rsidR="003A5BD0" w:rsidRPr="00B86525">
        <w:rPr>
          <w:rFonts w:ascii="Times New Roman" w:eastAsia="Calibri" w:hAnsi="Times New Roman" w:cs="Times New Roman"/>
          <w:sz w:val="24"/>
          <w:szCs w:val="24"/>
          <w:lang w:val="sr-Cyrl-CS"/>
        </w:rPr>
        <w:t>људи</w:t>
      </w:r>
      <w:r w:rsidR="009C70DF" w:rsidRPr="00B86525">
        <w:rPr>
          <w:rFonts w:ascii="Times New Roman" w:eastAsia="Calibri" w:hAnsi="Times New Roman" w:cs="Times New Roman"/>
          <w:sz w:val="24"/>
          <w:szCs w:val="24"/>
          <w:lang w:val="sr-Cyrl-CS"/>
        </w:rPr>
        <w:t xml:space="preserve"> </w:t>
      </w:r>
      <w:r w:rsidR="00485B1D" w:rsidRPr="00B86525">
        <w:rPr>
          <w:rFonts w:ascii="Times New Roman" w:eastAsia="Calibri" w:hAnsi="Times New Roman" w:cs="Times New Roman"/>
          <w:sz w:val="24"/>
          <w:szCs w:val="24"/>
          <w:lang w:val="sr-Cyrl-CS"/>
        </w:rPr>
        <w:t xml:space="preserve">приликом даље </w:t>
      </w:r>
      <w:r w:rsidR="009C70DF" w:rsidRPr="00B86525">
        <w:rPr>
          <w:rFonts w:ascii="Times New Roman" w:eastAsia="Calibri" w:hAnsi="Times New Roman" w:cs="Times New Roman"/>
          <w:sz w:val="24"/>
          <w:szCs w:val="24"/>
          <w:lang w:val="sr-Cyrl-CS"/>
        </w:rPr>
        <w:t>употребе</w:t>
      </w:r>
      <w:r w:rsidR="00DF5AE8" w:rsidRPr="00B86525">
        <w:rPr>
          <w:rFonts w:ascii="Times New Roman" w:eastAsia="Calibri" w:hAnsi="Times New Roman" w:cs="Times New Roman"/>
          <w:sz w:val="24"/>
          <w:szCs w:val="24"/>
          <w:lang w:val="sr-Cyrl-CS"/>
        </w:rPr>
        <w:t>;</w:t>
      </w:r>
    </w:p>
    <w:p w14:paraId="0993C3D7" w14:textId="2B05B527" w:rsidR="003A5BD0" w:rsidRPr="00B86525" w:rsidRDefault="00EF653B" w:rsidP="00B6470A">
      <w:pPr>
        <w:pStyle w:val="ListParagraph"/>
        <w:numPr>
          <w:ilvl w:val="0"/>
          <w:numId w:val="1"/>
        </w:numPr>
        <w:spacing w:after="0" w:line="240" w:lineRule="auto"/>
        <w:ind w:left="0" w:firstLine="450"/>
        <w:jc w:val="both"/>
        <w:rPr>
          <w:rFonts w:ascii="Times New Roman" w:eastAsia="Calibri" w:hAnsi="Times New Roman" w:cs="Times New Roman"/>
          <w:sz w:val="24"/>
          <w:szCs w:val="24"/>
          <w:lang w:val="sr-Cyrl-CS"/>
        </w:rPr>
      </w:pPr>
      <w:r w:rsidRPr="00B86525">
        <w:rPr>
          <w:rFonts w:ascii="Times New Roman" w:eastAsia="Calibri" w:hAnsi="Times New Roman" w:cs="Times New Roman"/>
          <w:i/>
          <w:sz w:val="24"/>
          <w:szCs w:val="24"/>
          <w:lang w:val="sr-Cyrl-CS"/>
        </w:rPr>
        <w:t>к</w:t>
      </w:r>
      <w:r w:rsidR="003A5BD0" w:rsidRPr="00B86525">
        <w:rPr>
          <w:rFonts w:ascii="Times New Roman" w:eastAsia="Calibri" w:hAnsi="Times New Roman" w:cs="Times New Roman"/>
          <w:i/>
          <w:sz w:val="24"/>
          <w:szCs w:val="24"/>
          <w:lang w:val="sr-Cyrl-CS"/>
        </w:rPr>
        <w:t xml:space="preserve">омпост од муља из комуналних </w:t>
      </w:r>
      <w:r w:rsidR="00485B1D" w:rsidRPr="00B86525">
        <w:rPr>
          <w:rFonts w:ascii="Times New Roman" w:eastAsia="Calibri" w:hAnsi="Times New Roman" w:cs="Times New Roman"/>
          <w:i/>
          <w:sz w:val="24"/>
          <w:szCs w:val="24"/>
          <w:lang w:val="sr-Cyrl-CS"/>
        </w:rPr>
        <w:t>отпадних вода</w:t>
      </w:r>
      <w:r w:rsidR="003A5BD0" w:rsidRPr="00B86525">
        <w:rPr>
          <w:rFonts w:ascii="Times New Roman" w:eastAsia="Calibri" w:hAnsi="Times New Roman" w:cs="Times New Roman"/>
          <w:sz w:val="24"/>
          <w:szCs w:val="24"/>
          <w:lang w:val="sr-Cyrl-CS"/>
        </w:rPr>
        <w:t xml:space="preserve"> (у даљем тексту</w:t>
      </w:r>
      <w:r w:rsidR="0074524D" w:rsidRPr="00B86525">
        <w:rPr>
          <w:rFonts w:ascii="Times New Roman" w:eastAsia="Calibri" w:hAnsi="Times New Roman" w:cs="Times New Roman"/>
          <w:sz w:val="24"/>
          <w:szCs w:val="24"/>
          <w:lang w:val="sr-Cyrl-CS"/>
        </w:rPr>
        <w:t>:</w:t>
      </w:r>
      <w:r w:rsidR="003A5BD0" w:rsidRPr="00B86525">
        <w:rPr>
          <w:rFonts w:ascii="Times New Roman" w:eastAsia="Calibri" w:hAnsi="Times New Roman" w:cs="Times New Roman"/>
          <w:sz w:val="24"/>
          <w:szCs w:val="24"/>
          <w:lang w:val="sr-Cyrl-CS"/>
        </w:rPr>
        <w:t xml:space="preserve"> компост) је компост добијен у аеробним условима третманом муља у складу са </w:t>
      </w:r>
      <w:r w:rsidR="00485B1D" w:rsidRPr="00B86525">
        <w:rPr>
          <w:rFonts w:ascii="Times New Roman" w:eastAsia="Calibri" w:hAnsi="Times New Roman" w:cs="Times New Roman"/>
          <w:sz w:val="24"/>
          <w:szCs w:val="24"/>
          <w:lang w:val="sr-Cyrl-CS"/>
        </w:rPr>
        <w:t>захтевима стандарда квалитета компоста</w:t>
      </w:r>
      <w:r w:rsidR="006A17B1" w:rsidRPr="00B86525">
        <w:rPr>
          <w:rFonts w:ascii="Times New Roman" w:eastAsia="Calibri" w:hAnsi="Times New Roman" w:cs="Times New Roman"/>
          <w:sz w:val="24"/>
          <w:szCs w:val="24"/>
          <w:lang w:val="sr-Cyrl-CS"/>
        </w:rPr>
        <w:t>;</w:t>
      </w:r>
    </w:p>
    <w:p w14:paraId="04CCD53E" w14:textId="6AE38B0E" w:rsidR="0015740B" w:rsidRPr="00B86525" w:rsidRDefault="00EF653B" w:rsidP="00B6470A">
      <w:pPr>
        <w:pStyle w:val="ListParagraph"/>
        <w:numPr>
          <w:ilvl w:val="0"/>
          <w:numId w:val="1"/>
        </w:numPr>
        <w:spacing w:after="0" w:line="240" w:lineRule="auto"/>
        <w:ind w:left="0" w:firstLine="450"/>
        <w:jc w:val="both"/>
        <w:rPr>
          <w:rFonts w:ascii="Times New Roman" w:eastAsia="Calibri" w:hAnsi="Times New Roman" w:cs="Times New Roman"/>
          <w:sz w:val="24"/>
          <w:szCs w:val="24"/>
          <w:lang w:val="sr-Cyrl-CS"/>
        </w:rPr>
      </w:pPr>
      <w:r w:rsidRPr="00B86525">
        <w:rPr>
          <w:rFonts w:ascii="Times New Roman" w:eastAsia="Calibri" w:hAnsi="Times New Roman" w:cs="Times New Roman"/>
          <w:i/>
          <w:sz w:val="24"/>
          <w:szCs w:val="24"/>
          <w:lang w:val="sr-Cyrl-CS"/>
        </w:rPr>
        <w:t>п</w:t>
      </w:r>
      <w:r w:rsidR="00C95764" w:rsidRPr="00B86525">
        <w:rPr>
          <w:rFonts w:ascii="Times New Roman" w:eastAsia="Calibri" w:hAnsi="Times New Roman" w:cs="Times New Roman"/>
          <w:i/>
          <w:sz w:val="24"/>
          <w:szCs w:val="24"/>
          <w:lang w:val="sr-Cyrl-CS"/>
        </w:rPr>
        <w:t>роизвођач</w:t>
      </w:r>
      <w:r w:rsidR="0041393C" w:rsidRPr="00B86525">
        <w:rPr>
          <w:rFonts w:ascii="Times New Roman" w:eastAsia="Calibri" w:hAnsi="Times New Roman" w:cs="Times New Roman"/>
          <w:i/>
          <w:sz w:val="24"/>
          <w:szCs w:val="24"/>
          <w:lang w:val="sr-Cyrl-CS"/>
        </w:rPr>
        <w:t xml:space="preserve"> му</w:t>
      </w:r>
      <w:r w:rsidR="00414A39" w:rsidRPr="00B86525">
        <w:rPr>
          <w:rFonts w:ascii="Times New Roman" w:eastAsia="Calibri" w:hAnsi="Times New Roman" w:cs="Times New Roman"/>
          <w:i/>
          <w:sz w:val="24"/>
          <w:szCs w:val="24"/>
          <w:lang w:val="sr-Cyrl-CS"/>
        </w:rPr>
        <w:t>ља из постројења за пречишћавање комуналних отпадних вода</w:t>
      </w:r>
      <w:r w:rsidR="00414A39" w:rsidRPr="00B86525">
        <w:rPr>
          <w:rFonts w:ascii="Times New Roman" w:eastAsia="Calibri" w:hAnsi="Times New Roman" w:cs="Times New Roman"/>
          <w:sz w:val="24"/>
          <w:szCs w:val="24"/>
          <w:lang w:val="sr-Cyrl-CS"/>
        </w:rPr>
        <w:t xml:space="preserve"> јесте правно лице које</w:t>
      </w:r>
      <w:r w:rsidR="0015740B" w:rsidRPr="00B86525">
        <w:rPr>
          <w:rFonts w:ascii="Times New Roman" w:eastAsia="Calibri" w:hAnsi="Times New Roman" w:cs="Times New Roman"/>
          <w:sz w:val="24"/>
          <w:szCs w:val="24"/>
          <w:lang w:val="sr-Cyrl-CS"/>
        </w:rPr>
        <w:t xml:space="preserve"> управља постројењем за пречишћавање комуналних отпадних вода</w:t>
      </w:r>
      <w:r w:rsidR="00DF5AE8" w:rsidRPr="00B86525">
        <w:rPr>
          <w:rFonts w:ascii="Times New Roman" w:eastAsia="Calibri" w:hAnsi="Times New Roman" w:cs="Times New Roman"/>
          <w:sz w:val="24"/>
          <w:szCs w:val="24"/>
          <w:lang w:val="sr-Cyrl-CS"/>
        </w:rPr>
        <w:t>;</w:t>
      </w:r>
    </w:p>
    <w:p w14:paraId="411D5F99" w14:textId="48CB4C15" w:rsidR="00F548FA" w:rsidRPr="00B86525" w:rsidRDefault="00EF653B" w:rsidP="00B6470A">
      <w:pPr>
        <w:pStyle w:val="ListParagraph"/>
        <w:numPr>
          <w:ilvl w:val="0"/>
          <w:numId w:val="1"/>
        </w:numPr>
        <w:spacing w:after="0" w:line="240" w:lineRule="auto"/>
        <w:ind w:left="0" w:firstLine="450"/>
        <w:jc w:val="both"/>
        <w:rPr>
          <w:rFonts w:ascii="Times New Roman" w:eastAsia="Calibri" w:hAnsi="Times New Roman" w:cs="Times New Roman"/>
          <w:sz w:val="24"/>
          <w:szCs w:val="24"/>
          <w:lang w:val="sr-Cyrl-CS"/>
        </w:rPr>
      </w:pPr>
      <w:r w:rsidRPr="00B86525">
        <w:rPr>
          <w:rFonts w:ascii="Times New Roman" w:eastAsia="Calibri" w:hAnsi="Times New Roman" w:cs="Times New Roman"/>
          <w:i/>
          <w:sz w:val="24"/>
          <w:szCs w:val="24"/>
          <w:lang w:val="sr-Cyrl-CS"/>
        </w:rPr>
        <w:t>в</w:t>
      </w:r>
      <w:r w:rsidR="0041393C" w:rsidRPr="00B86525">
        <w:rPr>
          <w:rFonts w:ascii="Times New Roman" w:eastAsia="Calibri" w:hAnsi="Times New Roman" w:cs="Times New Roman"/>
          <w:i/>
          <w:sz w:val="24"/>
          <w:szCs w:val="24"/>
          <w:lang w:val="sr-Cyrl-CS"/>
        </w:rPr>
        <w:t>ласник муља</w:t>
      </w:r>
      <w:r w:rsidR="0041393C" w:rsidRPr="00B86525">
        <w:rPr>
          <w:rFonts w:ascii="Times New Roman" w:eastAsia="Calibri" w:hAnsi="Times New Roman" w:cs="Times New Roman"/>
          <w:sz w:val="24"/>
          <w:szCs w:val="24"/>
          <w:lang w:val="sr-Cyrl-CS"/>
        </w:rPr>
        <w:t xml:space="preserve"> </w:t>
      </w:r>
      <w:r w:rsidR="0015740B" w:rsidRPr="00B86525">
        <w:rPr>
          <w:rFonts w:ascii="Times New Roman" w:eastAsia="Calibri" w:hAnsi="Times New Roman" w:cs="Times New Roman"/>
          <w:sz w:val="24"/>
          <w:szCs w:val="24"/>
          <w:lang w:val="sr-Cyrl-CS"/>
        </w:rPr>
        <w:t xml:space="preserve">јесте произвођач </w:t>
      </w:r>
      <w:r w:rsidR="00F548FA" w:rsidRPr="00B86525">
        <w:rPr>
          <w:rFonts w:ascii="Times New Roman" w:eastAsia="Calibri" w:hAnsi="Times New Roman" w:cs="Times New Roman"/>
          <w:sz w:val="24"/>
          <w:szCs w:val="24"/>
          <w:lang w:val="sr-Cyrl-CS"/>
        </w:rPr>
        <w:t>муља</w:t>
      </w:r>
      <w:r w:rsidR="0015740B" w:rsidRPr="00B86525">
        <w:rPr>
          <w:rFonts w:ascii="Times New Roman" w:eastAsia="Calibri" w:hAnsi="Times New Roman" w:cs="Times New Roman"/>
          <w:sz w:val="24"/>
          <w:szCs w:val="24"/>
          <w:lang w:val="sr-Cyrl-CS"/>
        </w:rPr>
        <w:t>, лице које учествује у промету отпада као непоср</w:t>
      </w:r>
      <w:r w:rsidR="00F548FA" w:rsidRPr="00B86525">
        <w:rPr>
          <w:rFonts w:ascii="Times New Roman" w:eastAsia="Calibri" w:hAnsi="Times New Roman" w:cs="Times New Roman"/>
          <w:sz w:val="24"/>
          <w:szCs w:val="24"/>
          <w:lang w:val="sr-Cyrl-CS"/>
        </w:rPr>
        <w:t>едни или посредни држалац муља</w:t>
      </w:r>
      <w:r w:rsidR="00DF5AE8" w:rsidRPr="00B86525">
        <w:rPr>
          <w:rFonts w:ascii="Times New Roman" w:eastAsia="Calibri" w:hAnsi="Times New Roman" w:cs="Times New Roman"/>
          <w:sz w:val="24"/>
          <w:szCs w:val="24"/>
          <w:lang w:val="sr-Cyrl-CS"/>
        </w:rPr>
        <w:t xml:space="preserve">, правно лице или </w:t>
      </w:r>
      <w:r w:rsidR="0015740B" w:rsidRPr="00B86525">
        <w:rPr>
          <w:rFonts w:ascii="Times New Roman" w:eastAsia="Calibri" w:hAnsi="Times New Roman" w:cs="Times New Roman"/>
          <w:sz w:val="24"/>
          <w:szCs w:val="24"/>
          <w:lang w:val="sr-Cyrl-CS"/>
        </w:rPr>
        <w:t xml:space="preserve">предузетник </w:t>
      </w:r>
      <w:r w:rsidR="00F548FA" w:rsidRPr="00B86525">
        <w:rPr>
          <w:rFonts w:ascii="Times New Roman" w:eastAsia="Calibri" w:hAnsi="Times New Roman" w:cs="Times New Roman"/>
          <w:sz w:val="24"/>
          <w:szCs w:val="24"/>
          <w:lang w:val="sr-Cyrl-CS"/>
        </w:rPr>
        <w:t>које поседује муљ</w:t>
      </w:r>
      <w:r w:rsidR="00A25259" w:rsidRPr="00B86525">
        <w:rPr>
          <w:rFonts w:ascii="Times New Roman" w:eastAsia="Calibri" w:hAnsi="Times New Roman" w:cs="Times New Roman"/>
          <w:sz w:val="24"/>
          <w:szCs w:val="24"/>
          <w:lang w:val="sr-Cyrl-CS"/>
        </w:rPr>
        <w:t xml:space="preserve"> у складу са </w:t>
      </w:r>
      <w:r w:rsidRPr="00B86525">
        <w:rPr>
          <w:rFonts w:ascii="Times New Roman" w:eastAsia="Calibri" w:hAnsi="Times New Roman" w:cs="Times New Roman"/>
          <w:sz w:val="24"/>
          <w:szCs w:val="24"/>
          <w:lang w:val="sr-Cyrl-CS"/>
        </w:rPr>
        <w:t>з</w:t>
      </w:r>
      <w:r w:rsidR="00A25259" w:rsidRPr="00B86525">
        <w:rPr>
          <w:rFonts w:ascii="Times New Roman" w:eastAsia="Calibri" w:hAnsi="Times New Roman" w:cs="Times New Roman"/>
          <w:sz w:val="24"/>
          <w:szCs w:val="24"/>
          <w:lang w:val="sr-Cyrl-CS"/>
        </w:rPr>
        <w:t xml:space="preserve">аконом </w:t>
      </w:r>
      <w:r w:rsidRPr="00B86525">
        <w:rPr>
          <w:rFonts w:ascii="Times New Roman" w:eastAsia="Calibri" w:hAnsi="Times New Roman" w:cs="Times New Roman"/>
          <w:sz w:val="24"/>
          <w:szCs w:val="24"/>
          <w:lang w:val="sr-Cyrl-CS"/>
        </w:rPr>
        <w:t xml:space="preserve">којим се уређује </w:t>
      </w:r>
      <w:r w:rsidR="00A25259" w:rsidRPr="00B86525">
        <w:rPr>
          <w:rFonts w:ascii="Times New Roman" w:eastAsia="Calibri" w:hAnsi="Times New Roman" w:cs="Times New Roman"/>
          <w:sz w:val="24"/>
          <w:szCs w:val="24"/>
          <w:lang w:val="sr-Cyrl-CS"/>
        </w:rPr>
        <w:t>управљањ</w:t>
      </w:r>
      <w:r w:rsidRPr="00B86525">
        <w:rPr>
          <w:rFonts w:ascii="Times New Roman" w:eastAsia="Calibri" w:hAnsi="Times New Roman" w:cs="Times New Roman"/>
          <w:sz w:val="24"/>
          <w:szCs w:val="24"/>
          <w:lang w:val="sr-Cyrl-CS"/>
        </w:rPr>
        <w:t>е</w:t>
      </w:r>
      <w:r w:rsidR="00A25259" w:rsidRPr="00B86525">
        <w:rPr>
          <w:rFonts w:ascii="Times New Roman" w:eastAsia="Calibri" w:hAnsi="Times New Roman" w:cs="Times New Roman"/>
          <w:sz w:val="24"/>
          <w:szCs w:val="24"/>
          <w:lang w:val="sr-Cyrl-CS"/>
        </w:rPr>
        <w:t xml:space="preserve"> отпадом</w:t>
      </w:r>
      <w:r w:rsidR="00F548FA" w:rsidRPr="00B86525">
        <w:rPr>
          <w:rFonts w:ascii="Times New Roman" w:eastAsia="Calibri" w:hAnsi="Times New Roman" w:cs="Times New Roman"/>
          <w:sz w:val="24"/>
          <w:szCs w:val="24"/>
          <w:lang w:val="sr-Cyrl-CS"/>
        </w:rPr>
        <w:t>;</w:t>
      </w:r>
    </w:p>
    <w:p w14:paraId="1EE953A4" w14:textId="44072ACF" w:rsidR="003A5BD0" w:rsidRPr="00B86525" w:rsidRDefault="00EF653B" w:rsidP="00B6470A">
      <w:pPr>
        <w:pStyle w:val="ListParagraph"/>
        <w:numPr>
          <w:ilvl w:val="0"/>
          <w:numId w:val="1"/>
        </w:numPr>
        <w:spacing w:after="0" w:line="240" w:lineRule="auto"/>
        <w:ind w:left="0" w:firstLine="450"/>
        <w:jc w:val="both"/>
        <w:rPr>
          <w:rFonts w:ascii="Times New Roman" w:eastAsia="Calibri" w:hAnsi="Times New Roman" w:cs="Times New Roman"/>
          <w:sz w:val="24"/>
          <w:szCs w:val="24"/>
          <w:lang w:val="sr-Cyrl-CS"/>
        </w:rPr>
      </w:pPr>
      <w:r w:rsidRPr="00B86525">
        <w:rPr>
          <w:rFonts w:ascii="Times New Roman" w:eastAsia="Calibri" w:hAnsi="Times New Roman" w:cs="Times New Roman"/>
          <w:i/>
          <w:sz w:val="24"/>
          <w:szCs w:val="24"/>
          <w:lang w:val="sr-Cyrl-CS"/>
        </w:rPr>
        <w:t>к</w:t>
      </w:r>
      <w:r w:rsidR="00B60B86" w:rsidRPr="00B86525">
        <w:rPr>
          <w:rFonts w:ascii="Times New Roman" w:eastAsia="Calibri" w:hAnsi="Times New Roman" w:cs="Times New Roman"/>
          <w:i/>
          <w:sz w:val="24"/>
          <w:szCs w:val="24"/>
          <w:lang w:val="sr-Cyrl-CS"/>
        </w:rPr>
        <w:t>орисник муља</w:t>
      </w:r>
      <w:r w:rsidR="00B60B86" w:rsidRPr="00B86525">
        <w:rPr>
          <w:rFonts w:ascii="Times New Roman" w:eastAsia="Calibri" w:hAnsi="Times New Roman" w:cs="Times New Roman"/>
          <w:sz w:val="24"/>
          <w:szCs w:val="24"/>
          <w:lang w:val="sr-Cyrl-CS"/>
        </w:rPr>
        <w:t xml:space="preserve"> јесте</w:t>
      </w:r>
      <w:r w:rsidR="003A5BD0" w:rsidRPr="00B86525">
        <w:rPr>
          <w:rFonts w:ascii="Times New Roman" w:eastAsia="Calibri" w:hAnsi="Times New Roman" w:cs="Times New Roman"/>
          <w:sz w:val="24"/>
          <w:szCs w:val="24"/>
          <w:lang w:val="sr-Cyrl-CS"/>
        </w:rPr>
        <w:t xml:space="preserve"> правно или физичко лице</w:t>
      </w:r>
      <w:r w:rsidR="00631A83" w:rsidRPr="00B86525">
        <w:rPr>
          <w:rFonts w:ascii="Times New Roman" w:eastAsia="Calibri" w:hAnsi="Times New Roman" w:cs="Times New Roman"/>
          <w:sz w:val="24"/>
          <w:szCs w:val="24"/>
          <w:lang w:val="sr-Cyrl-CS"/>
        </w:rPr>
        <w:t xml:space="preserve"> и предузетник</w:t>
      </w:r>
      <w:r w:rsidR="003A5BD0" w:rsidRPr="00B86525">
        <w:rPr>
          <w:rFonts w:ascii="Times New Roman" w:eastAsia="Calibri" w:hAnsi="Times New Roman" w:cs="Times New Roman"/>
          <w:sz w:val="24"/>
          <w:szCs w:val="24"/>
          <w:lang w:val="sr-Cyrl-CS"/>
        </w:rPr>
        <w:t xml:space="preserve"> кој</w:t>
      </w:r>
      <w:r w:rsidR="00631A83" w:rsidRPr="00B86525">
        <w:rPr>
          <w:rFonts w:ascii="Times New Roman" w:eastAsia="Calibri" w:hAnsi="Times New Roman" w:cs="Times New Roman"/>
          <w:sz w:val="24"/>
          <w:szCs w:val="24"/>
          <w:lang w:val="sr-Cyrl-CS"/>
        </w:rPr>
        <w:t>и</w:t>
      </w:r>
      <w:r w:rsidR="003A5BD0" w:rsidRPr="00B86525">
        <w:rPr>
          <w:rFonts w:ascii="Times New Roman" w:eastAsia="Calibri" w:hAnsi="Times New Roman" w:cs="Times New Roman"/>
          <w:sz w:val="24"/>
          <w:szCs w:val="24"/>
          <w:lang w:val="sr-Cyrl-CS"/>
        </w:rPr>
        <w:t xml:space="preserve"> корист</w:t>
      </w:r>
      <w:r w:rsidR="00631A83" w:rsidRPr="00B86525">
        <w:rPr>
          <w:rFonts w:ascii="Times New Roman" w:eastAsia="Calibri" w:hAnsi="Times New Roman" w:cs="Times New Roman"/>
          <w:sz w:val="24"/>
          <w:szCs w:val="24"/>
          <w:lang w:val="sr-Cyrl-CS"/>
        </w:rPr>
        <w:t xml:space="preserve">е </w:t>
      </w:r>
      <w:r w:rsidR="003A5BD0" w:rsidRPr="00B86525">
        <w:rPr>
          <w:rFonts w:ascii="Times New Roman" w:eastAsia="Calibri" w:hAnsi="Times New Roman" w:cs="Times New Roman"/>
          <w:sz w:val="24"/>
          <w:szCs w:val="24"/>
          <w:lang w:val="sr-Cyrl-CS"/>
        </w:rPr>
        <w:t>третирани отпадни муљ</w:t>
      </w:r>
      <w:r w:rsidR="00631A83" w:rsidRPr="00B86525">
        <w:rPr>
          <w:rFonts w:ascii="Times New Roman" w:eastAsia="Calibri" w:hAnsi="Times New Roman" w:cs="Times New Roman"/>
          <w:sz w:val="24"/>
          <w:szCs w:val="24"/>
          <w:lang w:val="sr-Cyrl-CS"/>
        </w:rPr>
        <w:t xml:space="preserve"> у смислу тачке 2) овог члана</w:t>
      </w:r>
      <w:r w:rsidR="00CF6DC4" w:rsidRPr="00B86525">
        <w:rPr>
          <w:rFonts w:ascii="Times New Roman" w:eastAsia="Calibri" w:hAnsi="Times New Roman" w:cs="Times New Roman"/>
          <w:sz w:val="24"/>
          <w:szCs w:val="24"/>
          <w:lang w:val="sr-Cyrl-CS"/>
        </w:rPr>
        <w:t>.</w:t>
      </w:r>
    </w:p>
    <w:p w14:paraId="783A72FF" w14:textId="6263EBC0" w:rsidR="00B0106C" w:rsidRPr="00B86525" w:rsidRDefault="00B6470A" w:rsidP="00B6470A">
      <w:pPr>
        <w:pStyle w:val="ListParagraph"/>
        <w:spacing w:after="0" w:line="240" w:lineRule="auto"/>
        <w:ind w:left="0"/>
        <w:jc w:val="both"/>
        <w:rPr>
          <w:rFonts w:ascii="Times New Roman" w:eastAsia="Calibri" w:hAnsi="Times New Roman" w:cs="Times New Roman"/>
          <w:sz w:val="24"/>
          <w:szCs w:val="24"/>
          <w:lang w:val="sr-Cyrl-CS"/>
        </w:rPr>
      </w:pPr>
      <w:r w:rsidRPr="00B86525">
        <w:rPr>
          <w:rFonts w:ascii="Times New Roman" w:eastAsia="Calibri" w:hAnsi="Times New Roman" w:cs="Times New Roman"/>
          <w:sz w:val="24"/>
          <w:szCs w:val="24"/>
          <w:lang w:val="sr-Cyrl-CS"/>
        </w:rPr>
        <w:t xml:space="preserve">           </w:t>
      </w:r>
      <w:r w:rsidR="00485B1D" w:rsidRPr="00B86525">
        <w:rPr>
          <w:rFonts w:ascii="Times New Roman" w:eastAsia="Calibri" w:hAnsi="Times New Roman" w:cs="Times New Roman"/>
          <w:sz w:val="24"/>
          <w:szCs w:val="24"/>
          <w:lang w:val="sr-Cyrl-CS"/>
        </w:rPr>
        <w:t>Корисник муља у</w:t>
      </w:r>
      <w:r w:rsidR="00414A39" w:rsidRPr="00B86525">
        <w:rPr>
          <w:rFonts w:ascii="Times New Roman" w:eastAsia="Calibri" w:hAnsi="Times New Roman" w:cs="Times New Roman"/>
          <w:sz w:val="24"/>
          <w:szCs w:val="24"/>
          <w:lang w:val="sr-Cyrl-CS"/>
        </w:rPr>
        <w:t xml:space="preserve"> </w:t>
      </w:r>
      <w:r w:rsidR="00B0106C" w:rsidRPr="00B86525">
        <w:rPr>
          <w:rFonts w:ascii="Times New Roman" w:eastAsia="Calibri" w:hAnsi="Times New Roman" w:cs="Times New Roman"/>
          <w:sz w:val="24"/>
          <w:szCs w:val="24"/>
          <w:lang w:val="sr-Cyrl-CS"/>
        </w:rPr>
        <w:t>пољо</w:t>
      </w:r>
      <w:r w:rsidR="003A5BD0" w:rsidRPr="00B86525">
        <w:rPr>
          <w:rFonts w:ascii="Times New Roman" w:eastAsia="Calibri" w:hAnsi="Times New Roman" w:cs="Times New Roman"/>
          <w:sz w:val="24"/>
          <w:szCs w:val="24"/>
          <w:lang w:val="sr-Cyrl-CS"/>
        </w:rPr>
        <w:t xml:space="preserve">привреди је </w:t>
      </w:r>
      <w:r w:rsidR="00B0106C" w:rsidRPr="00B86525">
        <w:rPr>
          <w:rFonts w:ascii="Times New Roman" w:eastAsia="Calibri" w:hAnsi="Times New Roman" w:cs="Times New Roman"/>
          <w:sz w:val="24"/>
          <w:szCs w:val="24"/>
          <w:lang w:val="sr-Cyrl-CS"/>
        </w:rPr>
        <w:t xml:space="preserve">привредно газдинство, односно привредно друштво, земљорадничка задруга, установа или друго правно лице, предузетник или физичко лице - пољопривредник </w:t>
      </w:r>
      <w:r w:rsidR="003A5BD0" w:rsidRPr="00B86525">
        <w:rPr>
          <w:rFonts w:ascii="Times New Roman" w:eastAsia="Calibri" w:hAnsi="Times New Roman" w:cs="Times New Roman"/>
          <w:sz w:val="24"/>
          <w:szCs w:val="24"/>
          <w:lang w:val="sr-Cyrl-CS"/>
        </w:rPr>
        <w:t xml:space="preserve">који </w:t>
      </w:r>
      <w:r w:rsidR="00B0106C" w:rsidRPr="00B86525">
        <w:rPr>
          <w:rFonts w:ascii="Times New Roman" w:eastAsia="Calibri" w:hAnsi="Times New Roman" w:cs="Times New Roman"/>
          <w:sz w:val="24"/>
          <w:szCs w:val="24"/>
          <w:lang w:val="sr-Cyrl-CS"/>
        </w:rPr>
        <w:t>обавља пољопривредну производњу, односно п</w:t>
      </w:r>
      <w:r w:rsidR="00DF5AE8" w:rsidRPr="00B86525">
        <w:rPr>
          <w:rFonts w:ascii="Times New Roman" w:eastAsia="Calibri" w:hAnsi="Times New Roman" w:cs="Times New Roman"/>
          <w:sz w:val="24"/>
          <w:szCs w:val="24"/>
          <w:lang w:val="sr-Cyrl-CS"/>
        </w:rPr>
        <w:t>рераду пољопривредних производа;</w:t>
      </w:r>
    </w:p>
    <w:p w14:paraId="755A9838" w14:textId="6FE0FA9B" w:rsidR="00414A39" w:rsidRPr="00B86525" w:rsidRDefault="00EF653B" w:rsidP="00B6470A">
      <w:pPr>
        <w:pStyle w:val="ListParagraph"/>
        <w:numPr>
          <w:ilvl w:val="0"/>
          <w:numId w:val="1"/>
        </w:numPr>
        <w:spacing w:after="0" w:line="240" w:lineRule="auto"/>
        <w:ind w:left="0" w:firstLine="450"/>
        <w:jc w:val="both"/>
        <w:rPr>
          <w:rFonts w:ascii="Times New Roman" w:eastAsia="Calibri" w:hAnsi="Times New Roman" w:cs="Times New Roman"/>
          <w:sz w:val="24"/>
          <w:szCs w:val="24"/>
          <w:lang w:val="sr-Cyrl-CS"/>
        </w:rPr>
      </w:pPr>
      <w:r w:rsidRPr="00B86525">
        <w:rPr>
          <w:rFonts w:ascii="Times New Roman" w:eastAsia="Calibri" w:hAnsi="Times New Roman" w:cs="Times New Roman"/>
          <w:i/>
          <w:sz w:val="24"/>
          <w:szCs w:val="24"/>
          <w:lang w:val="sr-Cyrl-CS"/>
        </w:rPr>
        <w:t>к</w:t>
      </w:r>
      <w:r w:rsidR="00414A39" w:rsidRPr="00B86525">
        <w:rPr>
          <w:rFonts w:ascii="Times New Roman" w:eastAsia="Calibri" w:hAnsi="Times New Roman" w:cs="Times New Roman"/>
          <w:i/>
          <w:sz w:val="24"/>
          <w:szCs w:val="24"/>
          <w:lang w:val="sr-Cyrl-CS"/>
        </w:rPr>
        <w:t>оришћење муља у пољопривреди</w:t>
      </w:r>
      <w:r w:rsidR="00414A39" w:rsidRPr="00B86525">
        <w:rPr>
          <w:rFonts w:ascii="Times New Roman" w:eastAsia="Calibri" w:hAnsi="Times New Roman" w:cs="Times New Roman"/>
          <w:sz w:val="24"/>
          <w:szCs w:val="24"/>
          <w:lang w:val="sr-Cyrl-CS"/>
        </w:rPr>
        <w:t xml:space="preserve"> јесте расп</w:t>
      </w:r>
      <w:r w:rsidR="00F50FF8">
        <w:rPr>
          <w:rFonts w:ascii="Times New Roman" w:eastAsia="Calibri" w:hAnsi="Times New Roman" w:cs="Times New Roman"/>
          <w:sz w:val="24"/>
          <w:szCs w:val="24"/>
          <w:lang w:val="sr-Cyrl-CS"/>
        </w:rPr>
        <w:t>р</w:t>
      </w:r>
      <w:r w:rsidR="00530A28" w:rsidRPr="00B86525">
        <w:rPr>
          <w:rFonts w:ascii="Times New Roman" w:eastAsia="Calibri" w:hAnsi="Times New Roman" w:cs="Times New Roman"/>
          <w:sz w:val="24"/>
          <w:szCs w:val="24"/>
          <w:lang w:val="sr-Cyrl-CS"/>
        </w:rPr>
        <w:t>остирање</w:t>
      </w:r>
      <w:r w:rsidR="00414A39" w:rsidRPr="00B86525">
        <w:rPr>
          <w:rFonts w:ascii="Times New Roman" w:eastAsia="Calibri" w:hAnsi="Times New Roman" w:cs="Times New Roman"/>
          <w:sz w:val="24"/>
          <w:szCs w:val="24"/>
          <w:lang w:val="sr-Cyrl-CS"/>
        </w:rPr>
        <w:t xml:space="preserve"> муља по земљишту или било какво друго </w:t>
      </w:r>
      <w:r w:rsidR="003A5BD0" w:rsidRPr="00B86525">
        <w:rPr>
          <w:rFonts w:ascii="Times New Roman" w:eastAsia="Calibri" w:hAnsi="Times New Roman" w:cs="Times New Roman"/>
          <w:sz w:val="24"/>
          <w:szCs w:val="24"/>
          <w:lang w:val="sr-Cyrl-CS"/>
        </w:rPr>
        <w:t>наношењ</w:t>
      </w:r>
      <w:r w:rsidR="00485B1D" w:rsidRPr="00B86525">
        <w:rPr>
          <w:rFonts w:ascii="Times New Roman" w:eastAsia="Calibri" w:hAnsi="Times New Roman" w:cs="Times New Roman"/>
          <w:sz w:val="24"/>
          <w:szCs w:val="24"/>
          <w:lang w:val="sr-Cyrl-CS"/>
        </w:rPr>
        <w:t>е муља на или у земљиште</w:t>
      </w:r>
      <w:r w:rsidR="00DF5AE8" w:rsidRPr="00B86525">
        <w:rPr>
          <w:rFonts w:ascii="Times New Roman" w:eastAsia="Calibri" w:hAnsi="Times New Roman" w:cs="Times New Roman"/>
          <w:sz w:val="24"/>
          <w:szCs w:val="24"/>
          <w:lang w:val="sr-Cyrl-CS"/>
        </w:rPr>
        <w:t>;</w:t>
      </w:r>
    </w:p>
    <w:p w14:paraId="2F8E98A7" w14:textId="4D30A9D2" w:rsidR="00414A39" w:rsidRPr="00B86525" w:rsidRDefault="00EF653B" w:rsidP="00B6470A">
      <w:pPr>
        <w:pStyle w:val="ListParagraph"/>
        <w:numPr>
          <w:ilvl w:val="0"/>
          <w:numId w:val="1"/>
        </w:numPr>
        <w:spacing w:after="0" w:line="240" w:lineRule="auto"/>
        <w:ind w:left="0" w:firstLine="450"/>
        <w:jc w:val="both"/>
        <w:rPr>
          <w:rFonts w:ascii="Times New Roman" w:eastAsia="Calibri" w:hAnsi="Times New Roman" w:cs="Times New Roman"/>
          <w:sz w:val="24"/>
          <w:szCs w:val="24"/>
          <w:lang w:val="sr-Cyrl-CS"/>
        </w:rPr>
      </w:pPr>
      <w:r w:rsidRPr="00B86525">
        <w:rPr>
          <w:rFonts w:ascii="Times New Roman" w:eastAsia="Calibri" w:hAnsi="Times New Roman" w:cs="Times New Roman"/>
          <w:i/>
          <w:sz w:val="24"/>
          <w:szCs w:val="24"/>
          <w:lang w:val="sr-Cyrl-CS"/>
        </w:rPr>
        <w:t>п</w:t>
      </w:r>
      <w:r w:rsidR="00414A39" w:rsidRPr="00B86525">
        <w:rPr>
          <w:rFonts w:ascii="Times New Roman" w:eastAsia="Calibri" w:hAnsi="Times New Roman" w:cs="Times New Roman"/>
          <w:i/>
          <w:sz w:val="24"/>
          <w:szCs w:val="24"/>
          <w:lang w:val="sr-Cyrl-CS"/>
        </w:rPr>
        <w:t>ољопривреда</w:t>
      </w:r>
      <w:r w:rsidR="00414A39" w:rsidRPr="00B86525">
        <w:rPr>
          <w:rFonts w:ascii="Times New Roman" w:eastAsia="Calibri" w:hAnsi="Times New Roman" w:cs="Times New Roman"/>
          <w:sz w:val="24"/>
          <w:szCs w:val="24"/>
          <w:lang w:val="sr-Cyrl-CS"/>
        </w:rPr>
        <w:t xml:space="preserve"> је привредна делатност која обухвата оне делатности које су посебним законом класификоване као пољопривреда</w:t>
      </w:r>
      <w:r w:rsidR="00F50FF8">
        <w:rPr>
          <w:rFonts w:ascii="Times New Roman" w:eastAsia="Calibri" w:hAnsi="Times New Roman" w:cs="Times New Roman"/>
          <w:sz w:val="24"/>
          <w:szCs w:val="24"/>
          <w:lang w:val="sr-Cyrl-CS"/>
        </w:rPr>
        <w:t>.</w:t>
      </w:r>
    </w:p>
    <w:p w14:paraId="391CD5BF" w14:textId="1932C8D9" w:rsidR="008F54FA" w:rsidRPr="00B86525" w:rsidRDefault="008F54FA" w:rsidP="00B6470A">
      <w:pPr>
        <w:spacing w:after="0" w:line="240" w:lineRule="auto"/>
        <w:jc w:val="both"/>
        <w:rPr>
          <w:rFonts w:ascii="Times New Roman" w:eastAsia="Calibri" w:hAnsi="Times New Roman" w:cs="Times New Roman"/>
          <w:sz w:val="24"/>
          <w:szCs w:val="24"/>
          <w:lang w:val="sr-Cyrl-CS"/>
        </w:rPr>
      </w:pPr>
    </w:p>
    <w:p w14:paraId="62AA2193" w14:textId="33D6FF96" w:rsidR="008F54FA" w:rsidRPr="00B86525" w:rsidRDefault="008F54FA" w:rsidP="008F54FA">
      <w:pPr>
        <w:spacing w:after="0" w:line="240" w:lineRule="auto"/>
        <w:jc w:val="center"/>
        <w:rPr>
          <w:rFonts w:ascii="Times New Roman" w:hAnsi="Times New Roman" w:cs="Times New Roman"/>
          <w:sz w:val="24"/>
          <w:szCs w:val="24"/>
          <w:lang w:val="sr-Cyrl-CS"/>
        </w:rPr>
      </w:pPr>
      <w:r w:rsidRPr="00B86525">
        <w:rPr>
          <w:rFonts w:ascii="Times New Roman" w:hAnsi="Times New Roman" w:cs="Times New Roman"/>
          <w:sz w:val="24"/>
          <w:szCs w:val="24"/>
          <w:lang w:val="sr-Cyrl-CS"/>
        </w:rPr>
        <w:t>Члан 5.</w:t>
      </w:r>
    </w:p>
    <w:p w14:paraId="5A17E8A5" w14:textId="77777777" w:rsidR="008F54FA" w:rsidRPr="00B86525" w:rsidRDefault="008F54FA" w:rsidP="008F54FA">
      <w:pPr>
        <w:spacing w:after="0" w:line="240" w:lineRule="auto"/>
        <w:jc w:val="center"/>
        <w:rPr>
          <w:rFonts w:ascii="Times New Roman" w:hAnsi="Times New Roman" w:cs="Times New Roman"/>
          <w:sz w:val="24"/>
          <w:szCs w:val="24"/>
          <w:lang w:val="sr-Cyrl-CS"/>
        </w:rPr>
      </w:pPr>
    </w:p>
    <w:p w14:paraId="0B9137E4" w14:textId="22A612DB" w:rsidR="00096539" w:rsidRPr="00B86525" w:rsidRDefault="000B3D62" w:rsidP="008F54FA">
      <w:pPr>
        <w:spacing w:after="0" w:line="240" w:lineRule="auto"/>
        <w:jc w:val="both"/>
        <w:rPr>
          <w:rFonts w:ascii="Times New Roman" w:eastAsia="Calibri" w:hAnsi="Times New Roman" w:cs="Times New Roman"/>
          <w:sz w:val="24"/>
          <w:szCs w:val="24"/>
          <w:lang w:val="sr-Cyrl-CS"/>
        </w:rPr>
      </w:pPr>
      <w:r w:rsidRPr="00B86525">
        <w:rPr>
          <w:rFonts w:ascii="Times New Roman" w:eastAsia="Calibri" w:hAnsi="Times New Roman" w:cs="Times New Roman"/>
          <w:sz w:val="24"/>
          <w:szCs w:val="24"/>
          <w:lang w:val="sr-Cyrl-CS"/>
        </w:rPr>
        <w:tab/>
      </w:r>
      <w:r w:rsidR="008F54FA" w:rsidRPr="00B86525">
        <w:rPr>
          <w:rFonts w:ascii="Times New Roman" w:eastAsia="Calibri" w:hAnsi="Times New Roman" w:cs="Times New Roman"/>
          <w:sz w:val="24"/>
          <w:szCs w:val="24"/>
          <w:lang w:val="sr-Cyrl-CS"/>
        </w:rPr>
        <w:t>Произвођач, власник и/или други држалац отпадног муља, привредно друштво, предузеће или друго правно лице, односно предузетник који обавља делатност</w:t>
      </w:r>
      <w:r w:rsidR="009879F3" w:rsidRPr="00B86525">
        <w:rPr>
          <w:rFonts w:ascii="Times New Roman" w:eastAsia="Calibri" w:hAnsi="Times New Roman" w:cs="Times New Roman"/>
          <w:sz w:val="24"/>
          <w:szCs w:val="24"/>
          <w:lang w:val="sr-Cyrl-CS"/>
        </w:rPr>
        <w:t xml:space="preserve"> сакупљања, транспорта,</w:t>
      </w:r>
      <w:r w:rsidR="008F54FA" w:rsidRPr="00B86525">
        <w:rPr>
          <w:rFonts w:ascii="Times New Roman" w:eastAsia="Calibri" w:hAnsi="Times New Roman" w:cs="Times New Roman"/>
          <w:sz w:val="24"/>
          <w:szCs w:val="24"/>
          <w:lang w:val="sr-Cyrl-CS"/>
        </w:rPr>
        <w:t xml:space="preserve"> складиштења, третмана</w:t>
      </w:r>
      <w:r w:rsidR="00CF6DC4" w:rsidRPr="00B86525">
        <w:rPr>
          <w:rFonts w:ascii="Times New Roman" w:eastAsia="Calibri" w:hAnsi="Times New Roman" w:cs="Times New Roman"/>
          <w:sz w:val="24"/>
          <w:szCs w:val="24"/>
          <w:lang w:val="sr-Cyrl-CS"/>
        </w:rPr>
        <w:t>,</w:t>
      </w:r>
      <w:r w:rsidR="008F54FA" w:rsidRPr="00B86525">
        <w:rPr>
          <w:rFonts w:ascii="Times New Roman" w:eastAsia="Calibri" w:hAnsi="Times New Roman" w:cs="Times New Roman"/>
          <w:sz w:val="24"/>
          <w:szCs w:val="24"/>
          <w:lang w:val="sr-Cyrl-CS"/>
        </w:rPr>
        <w:t xml:space="preserve"> односно поновног искоришћења </w:t>
      </w:r>
      <w:r w:rsidR="009879F3" w:rsidRPr="00B86525">
        <w:rPr>
          <w:rFonts w:ascii="Times New Roman" w:eastAsia="Calibri" w:hAnsi="Times New Roman" w:cs="Times New Roman"/>
          <w:sz w:val="24"/>
          <w:szCs w:val="24"/>
          <w:lang w:val="sr-Cyrl-CS"/>
        </w:rPr>
        <w:t xml:space="preserve">или одлагања отпадног муља </w:t>
      </w:r>
      <w:r w:rsidR="000B1E40" w:rsidRPr="00B86525">
        <w:rPr>
          <w:rFonts w:ascii="Times New Roman" w:eastAsia="Calibri" w:hAnsi="Times New Roman" w:cs="Times New Roman"/>
          <w:sz w:val="24"/>
          <w:szCs w:val="24"/>
          <w:lang w:val="sr-Cyrl-CS"/>
        </w:rPr>
        <w:t xml:space="preserve">из постројења за пречишћавање комуналних отпадних вода </w:t>
      </w:r>
      <w:r w:rsidR="009879F3" w:rsidRPr="00B86525">
        <w:rPr>
          <w:rFonts w:ascii="Times New Roman" w:eastAsia="Calibri" w:hAnsi="Times New Roman" w:cs="Times New Roman"/>
          <w:sz w:val="24"/>
          <w:szCs w:val="24"/>
          <w:lang w:val="sr-Cyrl-CS"/>
        </w:rPr>
        <w:t>дужан је да управља отпадним муљем у складу са прописима којима се уређује управљање отпадом.</w:t>
      </w:r>
    </w:p>
    <w:p w14:paraId="3DD61839" w14:textId="31741E60" w:rsidR="00B60B86" w:rsidRPr="00B86525" w:rsidRDefault="000B3D62" w:rsidP="008F54FA">
      <w:pPr>
        <w:spacing w:after="0" w:line="240" w:lineRule="auto"/>
        <w:jc w:val="both"/>
        <w:rPr>
          <w:rFonts w:ascii="Times New Roman" w:eastAsia="Calibri" w:hAnsi="Times New Roman" w:cs="Times New Roman"/>
          <w:sz w:val="24"/>
          <w:szCs w:val="24"/>
          <w:lang w:val="sr-Cyrl-CS"/>
        </w:rPr>
      </w:pPr>
      <w:r w:rsidRPr="00B86525">
        <w:rPr>
          <w:rFonts w:ascii="Times New Roman" w:eastAsia="Calibri" w:hAnsi="Times New Roman" w:cs="Times New Roman"/>
          <w:sz w:val="24"/>
          <w:szCs w:val="24"/>
          <w:lang w:val="sr-Cyrl-CS"/>
        </w:rPr>
        <w:tab/>
      </w:r>
      <w:r w:rsidR="009A5F75" w:rsidRPr="00B86525">
        <w:rPr>
          <w:rFonts w:ascii="Times New Roman" w:eastAsia="Calibri" w:hAnsi="Times New Roman" w:cs="Times New Roman"/>
          <w:sz w:val="24"/>
          <w:szCs w:val="24"/>
          <w:lang w:val="sr-Cyrl-CS"/>
        </w:rPr>
        <w:t>Лице из става 1. овог члана дужно је да води</w:t>
      </w:r>
      <w:r w:rsidR="00CD2906" w:rsidRPr="00B86525">
        <w:rPr>
          <w:rFonts w:ascii="Times New Roman" w:eastAsia="Calibri" w:hAnsi="Times New Roman" w:cs="Times New Roman"/>
          <w:sz w:val="24"/>
          <w:szCs w:val="24"/>
          <w:lang w:val="sr-Cyrl-CS"/>
        </w:rPr>
        <w:t xml:space="preserve"> и чува евиденцију о отпадном муљу и доставља редовни годишњи извештај Агенцији за заштиту животне средине</w:t>
      </w:r>
      <w:r w:rsidR="00CF6DC4" w:rsidRPr="00B86525">
        <w:rPr>
          <w:rFonts w:ascii="Times New Roman" w:eastAsia="Calibri" w:hAnsi="Times New Roman" w:cs="Times New Roman"/>
          <w:sz w:val="24"/>
          <w:szCs w:val="24"/>
          <w:lang w:val="sr-Cyrl-CS"/>
        </w:rPr>
        <w:t xml:space="preserve"> (у даљем тексту: Агенција)</w:t>
      </w:r>
      <w:r w:rsidR="00CD2906" w:rsidRPr="00B86525">
        <w:rPr>
          <w:rFonts w:ascii="Times New Roman" w:eastAsia="Calibri" w:hAnsi="Times New Roman" w:cs="Times New Roman"/>
          <w:sz w:val="24"/>
          <w:szCs w:val="24"/>
          <w:lang w:val="sr-Cyrl-CS"/>
        </w:rPr>
        <w:t>.</w:t>
      </w:r>
    </w:p>
    <w:p w14:paraId="188A305B" w14:textId="53D2C7CF" w:rsidR="00DF5AE8" w:rsidRDefault="00DF5AE8" w:rsidP="00530A28">
      <w:pPr>
        <w:spacing w:after="0" w:line="240" w:lineRule="auto"/>
        <w:jc w:val="both"/>
        <w:rPr>
          <w:rFonts w:ascii="Times New Roman" w:eastAsia="Calibri" w:hAnsi="Times New Roman" w:cs="Times New Roman"/>
          <w:sz w:val="24"/>
          <w:szCs w:val="24"/>
          <w:lang w:val="sr-Cyrl-CS"/>
        </w:rPr>
      </w:pPr>
    </w:p>
    <w:p w14:paraId="58482CF6" w14:textId="0AE4B501" w:rsidR="00941A54" w:rsidRDefault="00941A54" w:rsidP="00530A28">
      <w:pPr>
        <w:spacing w:after="0" w:line="240" w:lineRule="auto"/>
        <w:jc w:val="both"/>
        <w:rPr>
          <w:rFonts w:ascii="Times New Roman" w:eastAsia="Calibri" w:hAnsi="Times New Roman" w:cs="Times New Roman"/>
          <w:sz w:val="24"/>
          <w:szCs w:val="24"/>
          <w:lang w:val="sr-Cyrl-CS"/>
        </w:rPr>
      </w:pPr>
    </w:p>
    <w:p w14:paraId="03009EAA" w14:textId="3FEA963F" w:rsidR="00941A54" w:rsidRDefault="00941A54" w:rsidP="00530A28">
      <w:pPr>
        <w:spacing w:after="0" w:line="240" w:lineRule="auto"/>
        <w:jc w:val="both"/>
        <w:rPr>
          <w:rFonts w:ascii="Times New Roman" w:eastAsia="Calibri" w:hAnsi="Times New Roman" w:cs="Times New Roman"/>
          <w:sz w:val="24"/>
          <w:szCs w:val="24"/>
          <w:lang w:val="sr-Cyrl-CS"/>
        </w:rPr>
      </w:pPr>
    </w:p>
    <w:p w14:paraId="2592D431" w14:textId="0907D327" w:rsidR="00941A54" w:rsidRDefault="00941A54" w:rsidP="00530A28">
      <w:pPr>
        <w:spacing w:after="0" w:line="240" w:lineRule="auto"/>
        <w:jc w:val="both"/>
        <w:rPr>
          <w:rFonts w:ascii="Times New Roman" w:eastAsia="Calibri" w:hAnsi="Times New Roman" w:cs="Times New Roman"/>
          <w:sz w:val="24"/>
          <w:szCs w:val="24"/>
          <w:lang w:val="sr-Cyrl-CS"/>
        </w:rPr>
      </w:pPr>
    </w:p>
    <w:p w14:paraId="0C3C333F" w14:textId="77777777" w:rsidR="00941A54" w:rsidRPr="00B86525" w:rsidRDefault="00941A54" w:rsidP="00530A28">
      <w:pPr>
        <w:spacing w:after="0" w:line="240" w:lineRule="auto"/>
        <w:jc w:val="both"/>
        <w:rPr>
          <w:rFonts w:ascii="Times New Roman" w:eastAsia="Calibri" w:hAnsi="Times New Roman" w:cs="Times New Roman"/>
          <w:sz w:val="24"/>
          <w:szCs w:val="24"/>
          <w:lang w:val="sr-Cyrl-CS"/>
        </w:rPr>
      </w:pPr>
    </w:p>
    <w:p w14:paraId="328C7C26" w14:textId="4A1584DA" w:rsidR="003A5C0F" w:rsidRPr="00B86525" w:rsidRDefault="003A5C0F" w:rsidP="00530A28">
      <w:pPr>
        <w:spacing w:after="0" w:line="240" w:lineRule="auto"/>
        <w:jc w:val="both"/>
        <w:rPr>
          <w:rFonts w:ascii="Times New Roman" w:eastAsia="Calibri" w:hAnsi="Times New Roman" w:cs="Times New Roman"/>
          <w:sz w:val="24"/>
          <w:szCs w:val="24"/>
          <w:lang w:val="sr-Cyrl-CS"/>
        </w:rPr>
      </w:pPr>
    </w:p>
    <w:p w14:paraId="36966CBF" w14:textId="36672840" w:rsidR="003A5C0F" w:rsidRPr="00B86525" w:rsidRDefault="003A5C0F" w:rsidP="00530A28">
      <w:pPr>
        <w:spacing w:after="0" w:line="240" w:lineRule="auto"/>
        <w:jc w:val="both"/>
        <w:rPr>
          <w:rFonts w:ascii="Times New Roman" w:eastAsia="Calibri" w:hAnsi="Times New Roman" w:cs="Times New Roman"/>
          <w:sz w:val="24"/>
          <w:szCs w:val="24"/>
          <w:lang w:val="sr-Cyrl-CS"/>
        </w:rPr>
      </w:pPr>
    </w:p>
    <w:p w14:paraId="5CDD4CDE" w14:textId="16F2C023" w:rsidR="00804E53" w:rsidRDefault="000B1071" w:rsidP="00530A28">
      <w:pPr>
        <w:spacing w:after="0" w:line="240" w:lineRule="auto"/>
        <w:jc w:val="center"/>
        <w:rPr>
          <w:rFonts w:ascii="Times New Roman" w:hAnsi="Times New Roman" w:cs="Times New Roman"/>
          <w:sz w:val="24"/>
          <w:szCs w:val="24"/>
          <w:lang w:val="sr-Cyrl-CS"/>
        </w:rPr>
      </w:pPr>
      <w:r w:rsidRPr="00B86525">
        <w:rPr>
          <w:rFonts w:ascii="Times New Roman" w:hAnsi="Times New Roman" w:cs="Times New Roman"/>
          <w:sz w:val="24"/>
          <w:szCs w:val="24"/>
          <w:lang w:val="sr-Cyrl-CS"/>
        </w:rPr>
        <w:t>Члан 6</w:t>
      </w:r>
      <w:r w:rsidR="00CF6DC4" w:rsidRPr="00B86525">
        <w:rPr>
          <w:rFonts w:ascii="Times New Roman" w:hAnsi="Times New Roman" w:cs="Times New Roman"/>
          <w:sz w:val="24"/>
          <w:szCs w:val="24"/>
          <w:lang w:val="sr-Cyrl-CS"/>
        </w:rPr>
        <w:t>.</w:t>
      </w:r>
    </w:p>
    <w:p w14:paraId="79C1CE5C" w14:textId="77777777" w:rsidR="00AB52EE" w:rsidRPr="00B86525" w:rsidRDefault="00AB52EE" w:rsidP="00530A28">
      <w:pPr>
        <w:spacing w:after="0" w:line="240" w:lineRule="auto"/>
        <w:jc w:val="center"/>
        <w:rPr>
          <w:rFonts w:ascii="Times New Roman" w:hAnsi="Times New Roman" w:cs="Times New Roman"/>
          <w:sz w:val="24"/>
          <w:szCs w:val="24"/>
          <w:lang w:val="sr-Cyrl-CS"/>
        </w:rPr>
      </w:pPr>
    </w:p>
    <w:p w14:paraId="51F4C1CC" w14:textId="1A61C517" w:rsidR="006D6D7A" w:rsidRPr="00B86525" w:rsidRDefault="006D6D7A" w:rsidP="00BB4D63">
      <w:pPr>
        <w:spacing w:after="0" w:line="240" w:lineRule="auto"/>
        <w:ind w:firstLine="720"/>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 xml:space="preserve">Муљ у пољопривреди </w:t>
      </w:r>
      <w:r w:rsidR="00BB4D63" w:rsidRPr="00B86525">
        <w:rPr>
          <w:rFonts w:ascii="Times New Roman" w:hAnsi="Times New Roman" w:cs="Times New Roman"/>
          <w:sz w:val="24"/>
          <w:szCs w:val="24"/>
          <w:lang w:val="sr-Cyrl-CS"/>
        </w:rPr>
        <w:t xml:space="preserve">употребљава </w:t>
      </w:r>
      <w:r w:rsidRPr="00B86525">
        <w:rPr>
          <w:rFonts w:ascii="Times New Roman" w:hAnsi="Times New Roman" w:cs="Times New Roman"/>
          <w:sz w:val="24"/>
          <w:szCs w:val="24"/>
          <w:lang w:val="sr-Cyrl-CS"/>
        </w:rPr>
        <w:t>се на начин да се узимају у обзир потребе биљака за прихрањивањем, очува квалитет земљишта (одрже или побољшају њег</w:t>
      </w:r>
      <w:r w:rsidR="00CF6DC4" w:rsidRPr="00B86525">
        <w:rPr>
          <w:rFonts w:ascii="Times New Roman" w:hAnsi="Times New Roman" w:cs="Times New Roman"/>
          <w:sz w:val="24"/>
          <w:szCs w:val="24"/>
          <w:lang w:val="sr-Cyrl-CS"/>
        </w:rPr>
        <w:t>ове физичке и биолошке особине) и</w:t>
      </w:r>
      <w:r w:rsidRPr="00B86525">
        <w:rPr>
          <w:rFonts w:ascii="Times New Roman" w:hAnsi="Times New Roman" w:cs="Times New Roman"/>
          <w:sz w:val="24"/>
          <w:szCs w:val="24"/>
          <w:lang w:val="sr-Cyrl-CS"/>
        </w:rPr>
        <w:t xml:space="preserve"> очува квалитет површинских и подземних вода.</w:t>
      </w:r>
      <w:r w:rsidR="00DF5AE8" w:rsidRPr="00B86525">
        <w:rPr>
          <w:rFonts w:ascii="Times New Roman" w:hAnsi="Times New Roman" w:cs="Times New Roman"/>
          <w:sz w:val="24"/>
          <w:szCs w:val="24"/>
          <w:lang w:val="sr-Cyrl-CS"/>
        </w:rPr>
        <w:t xml:space="preserve"> </w:t>
      </w:r>
    </w:p>
    <w:p w14:paraId="3F78160A" w14:textId="2582BA0C" w:rsidR="00941A54" w:rsidRPr="00B86525" w:rsidRDefault="00941A54" w:rsidP="006D6D7A">
      <w:pPr>
        <w:spacing w:after="0" w:line="240" w:lineRule="auto"/>
        <w:jc w:val="both"/>
        <w:rPr>
          <w:rFonts w:ascii="Times New Roman" w:hAnsi="Times New Roman" w:cs="Times New Roman"/>
          <w:sz w:val="24"/>
          <w:szCs w:val="24"/>
          <w:lang w:val="sr-Cyrl-CS"/>
        </w:rPr>
      </w:pPr>
    </w:p>
    <w:p w14:paraId="1E6AE8D9" w14:textId="7037062C" w:rsidR="000B1071" w:rsidRDefault="006D6D7A" w:rsidP="00CF6DC4">
      <w:pPr>
        <w:spacing w:after="0" w:line="240" w:lineRule="auto"/>
        <w:jc w:val="center"/>
        <w:rPr>
          <w:rFonts w:ascii="Times New Roman" w:hAnsi="Times New Roman" w:cs="Times New Roman"/>
          <w:sz w:val="24"/>
          <w:szCs w:val="24"/>
          <w:lang w:val="sr-Cyrl-CS"/>
        </w:rPr>
      </w:pPr>
      <w:r w:rsidRPr="00B86525">
        <w:rPr>
          <w:rFonts w:ascii="Times New Roman" w:hAnsi="Times New Roman" w:cs="Times New Roman"/>
          <w:sz w:val="24"/>
          <w:szCs w:val="24"/>
          <w:lang w:val="sr-Cyrl-CS"/>
        </w:rPr>
        <w:t>Члан</w:t>
      </w:r>
      <w:r w:rsidR="000B1071" w:rsidRPr="00B86525">
        <w:rPr>
          <w:rFonts w:ascii="Times New Roman" w:hAnsi="Times New Roman" w:cs="Times New Roman"/>
          <w:sz w:val="24"/>
          <w:szCs w:val="24"/>
          <w:lang w:val="sr-Cyrl-CS"/>
        </w:rPr>
        <w:t xml:space="preserve"> 7</w:t>
      </w:r>
      <w:r w:rsidRPr="00B86525">
        <w:rPr>
          <w:rFonts w:ascii="Times New Roman" w:hAnsi="Times New Roman" w:cs="Times New Roman"/>
          <w:sz w:val="24"/>
          <w:szCs w:val="24"/>
          <w:lang w:val="sr-Cyrl-CS"/>
        </w:rPr>
        <w:t>.</w:t>
      </w:r>
      <w:r w:rsidR="00BB4D63" w:rsidRPr="00B86525">
        <w:rPr>
          <w:rFonts w:ascii="Times New Roman" w:hAnsi="Times New Roman" w:cs="Times New Roman"/>
          <w:sz w:val="24"/>
          <w:szCs w:val="24"/>
          <w:lang w:val="sr-Cyrl-CS"/>
        </w:rPr>
        <w:t xml:space="preserve"> </w:t>
      </w:r>
    </w:p>
    <w:p w14:paraId="09F4B1CF" w14:textId="77777777" w:rsidR="00AB52EE" w:rsidRPr="00B86525" w:rsidRDefault="00AB52EE" w:rsidP="00CF6DC4">
      <w:pPr>
        <w:spacing w:after="0" w:line="240" w:lineRule="auto"/>
        <w:jc w:val="center"/>
        <w:rPr>
          <w:rFonts w:ascii="Times New Roman" w:hAnsi="Times New Roman" w:cs="Times New Roman"/>
          <w:sz w:val="24"/>
          <w:szCs w:val="24"/>
          <w:lang w:val="sr-Cyrl-CS"/>
        </w:rPr>
      </w:pPr>
    </w:p>
    <w:p w14:paraId="3EDD2F00" w14:textId="7182C453" w:rsidR="006D6D7A" w:rsidRPr="00B86525" w:rsidRDefault="00BB4D63" w:rsidP="00CF6DC4">
      <w:pPr>
        <w:spacing w:after="0" w:line="240" w:lineRule="auto"/>
        <w:ind w:firstLine="720"/>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Употреба муља у пољопривреди врши се на начин којим се обезбеђ</w:t>
      </w:r>
      <w:r w:rsidR="00F50FF8">
        <w:rPr>
          <w:rFonts w:ascii="Times New Roman" w:hAnsi="Times New Roman" w:cs="Times New Roman"/>
          <w:sz w:val="24"/>
          <w:szCs w:val="24"/>
          <w:lang w:val="sr-Cyrl-CS"/>
        </w:rPr>
        <w:t>ује спречавање штетних последица</w:t>
      </w:r>
      <w:r w:rsidRPr="00B86525">
        <w:rPr>
          <w:rFonts w:ascii="Times New Roman" w:hAnsi="Times New Roman" w:cs="Times New Roman"/>
          <w:sz w:val="24"/>
          <w:szCs w:val="24"/>
          <w:lang w:val="sr-Cyrl-CS"/>
        </w:rPr>
        <w:t xml:space="preserve"> на земљиште, биљке, животиње и човека, чиме се подстиче правилно  коришћење муља из постројења за пречишћавање комуналних отпадних вода. </w:t>
      </w:r>
    </w:p>
    <w:p w14:paraId="0EF7CAF4" w14:textId="3EF00F61" w:rsidR="006D6D7A" w:rsidRPr="00B86525" w:rsidRDefault="00530A28" w:rsidP="00530A28">
      <w:pPr>
        <w:spacing w:after="0" w:line="240" w:lineRule="auto"/>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 xml:space="preserve"> </w:t>
      </w:r>
      <w:r w:rsidR="000B3D62" w:rsidRPr="00B86525">
        <w:rPr>
          <w:rFonts w:ascii="Times New Roman" w:hAnsi="Times New Roman" w:cs="Times New Roman"/>
          <w:sz w:val="24"/>
          <w:szCs w:val="24"/>
          <w:lang w:val="sr-Cyrl-CS"/>
        </w:rPr>
        <w:tab/>
      </w:r>
      <w:r w:rsidRPr="00B86525">
        <w:rPr>
          <w:rFonts w:ascii="Times New Roman" w:hAnsi="Times New Roman" w:cs="Times New Roman"/>
          <w:sz w:val="24"/>
          <w:szCs w:val="24"/>
          <w:lang w:val="sr-Cyrl-CS"/>
        </w:rPr>
        <w:t>У пољопривреди је дозвољено користити само третирани муљ који</w:t>
      </w:r>
      <w:r w:rsidR="00DF5AE8" w:rsidRPr="00B86525">
        <w:rPr>
          <w:rFonts w:ascii="Times New Roman" w:hAnsi="Times New Roman" w:cs="Times New Roman"/>
          <w:sz w:val="24"/>
          <w:szCs w:val="24"/>
          <w:lang w:val="sr-Cyrl-CS"/>
        </w:rPr>
        <w:t xml:space="preserve"> испуњава следеће услове</w:t>
      </w:r>
      <w:r w:rsidRPr="00B86525">
        <w:rPr>
          <w:rFonts w:ascii="Times New Roman" w:hAnsi="Times New Roman" w:cs="Times New Roman"/>
          <w:sz w:val="24"/>
          <w:szCs w:val="24"/>
          <w:lang w:val="sr-Cyrl-CS"/>
        </w:rPr>
        <w:t>:</w:t>
      </w:r>
    </w:p>
    <w:p w14:paraId="34624BB1" w14:textId="4DF55C34" w:rsidR="00530A28" w:rsidRPr="00B86525" w:rsidRDefault="000B3D62" w:rsidP="00530A28">
      <w:pPr>
        <w:spacing w:after="0" w:line="240" w:lineRule="auto"/>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ab/>
      </w:r>
      <w:r w:rsidR="00DF5AE8" w:rsidRPr="00B86525">
        <w:rPr>
          <w:rFonts w:ascii="Times New Roman" w:hAnsi="Times New Roman" w:cs="Times New Roman"/>
          <w:sz w:val="24"/>
          <w:szCs w:val="24"/>
          <w:lang w:val="sr-Cyrl-CS"/>
        </w:rPr>
        <w:t>1)</w:t>
      </w:r>
      <w:r w:rsidR="0051383D" w:rsidRPr="00B86525">
        <w:rPr>
          <w:rFonts w:ascii="Times New Roman" w:hAnsi="Times New Roman" w:cs="Times New Roman"/>
          <w:sz w:val="24"/>
          <w:szCs w:val="24"/>
          <w:lang w:val="sr-Cyrl-CS"/>
        </w:rPr>
        <w:t xml:space="preserve"> </w:t>
      </w:r>
      <w:r w:rsidR="00530A28" w:rsidRPr="00B86525">
        <w:rPr>
          <w:rFonts w:ascii="Times New Roman" w:hAnsi="Times New Roman" w:cs="Times New Roman"/>
          <w:sz w:val="24"/>
          <w:szCs w:val="24"/>
          <w:lang w:val="sr-Cyrl-CS"/>
        </w:rPr>
        <w:t xml:space="preserve">садржи тешке метале </w:t>
      </w:r>
      <w:r w:rsidR="006C7AB2" w:rsidRPr="00B86525">
        <w:rPr>
          <w:rFonts w:ascii="Times New Roman" w:hAnsi="Times New Roman" w:cs="Times New Roman"/>
          <w:sz w:val="24"/>
          <w:szCs w:val="24"/>
          <w:lang w:val="sr-Cyrl-CS"/>
        </w:rPr>
        <w:t>у концентрацијама</w:t>
      </w:r>
      <w:r w:rsidR="00530A28" w:rsidRPr="00B86525">
        <w:rPr>
          <w:rFonts w:ascii="Times New Roman" w:hAnsi="Times New Roman" w:cs="Times New Roman"/>
          <w:sz w:val="24"/>
          <w:szCs w:val="24"/>
          <w:lang w:val="sr-Cyrl-CS"/>
        </w:rPr>
        <w:t xml:space="preserve"> које не прелазе </w:t>
      </w:r>
      <w:r w:rsidR="00EF653B" w:rsidRPr="00B86525">
        <w:rPr>
          <w:rFonts w:ascii="Times New Roman" w:hAnsi="Times New Roman" w:cs="Times New Roman"/>
          <w:sz w:val="24"/>
          <w:szCs w:val="24"/>
          <w:lang w:val="sr-Cyrl-CS"/>
        </w:rPr>
        <w:t xml:space="preserve">граничне </w:t>
      </w:r>
      <w:r w:rsidR="00530A28" w:rsidRPr="00B86525">
        <w:rPr>
          <w:rFonts w:ascii="Times New Roman" w:hAnsi="Times New Roman" w:cs="Times New Roman"/>
          <w:sz w:val="24"/>
          <w:szCs w:val="24"/>
          <w:lang w:val="sr-Cyrl-CS"/>
        </w:rPr>
        <w:t>вредности про</w:t>
      </w:r>
      <w:r w:rsidR="00110658" w:rsidRPr="00B86525">
        <w:rPr>
          <w:rFonts w:ascii="Times New Roman" w:hAnsi="Times New Roman" w:cs="Times New Roman"/>
          <w:sz w:val="24"/>
          <w:szCs w:val="24"/>
          <w:lang w:val="sr-Cyrl-CS"/>
        </w:rPr>
        <w:t xml:space="preserve">писане чланом </w:t>
      </w:r>
      <w:r w:rsidR="00F60002" w:rsidRPr="00B86525">
        <w:rPr>
          <w:rFonts w:ascii="Times New Roman" w:hAnsi="Times New Roman" w:cs="Times New Roman"/>
          <w:sz w:val="24"/>
          <w:szCs w:val="24"/>
          <w:lang w:val="sr-Cyrl-CS"/>
        </w:rPr>
        <w:t>9</w:t>
      </w:r>
      <w:r w:rsidR="0095498A" w:rsidRPr="00B86525">
        <w:rPr>
          <w:rFonts w:ascii="Times New Roman" w:hAnsi="Times New Roman" w:cs="Times New Roman"/>
          <w:sz w:val="24"/>
          <w:szCs w:val="24"/>
          <w:lang w:val="sr-Cyrl-CS"/>
        </w:rPr>
        <w:t>.</w:t>
      </w:r>
      <w:r w:rsidRPr="00B86525">
        <w:rPr>
          <w:rFonts w:ascii="Times New Roman" w:hAnsi="Times New Roman" w:cs="Times New Roman"/>
          <w:sz w:val="24"/>
          <w:szCs w:val="24"/>
          <w:lang w:val="sr-Cyrl-CS"/>
        </w:rPr>
        <w:t xml:space="preserve"> </w:t>
      </w:r>
      <w:r w:rsidR="0095498A" w:rsidRPr="00B86525">
        <w:rPr>
          <w:rFonts w:ascii="Times New Roman" w:hAnsi="Times New Roman" w:cs="Times New Roman"/>
          <w:sz w:val="24"/>
          <w:szCs w:val="24"/>
          <w:lang w:val="sr-Cyrl-CS"/>
        </w:rPr>
        <w:t>ове уредбе</w:t>
      </w:r>
      <w:r w:rsidR="006C7AB2" w:rsidRPr="00B86525">
        <w:rPr>
          <w:rFonts w:ascii="Times New Roman" w:hAnsi="Times New Roman" w:cs="Times New Roman"/>
          <w:sz w:val="24"/>
          <w:szCs w:val="24"/>
          <w:lang w:val="sr-Cyrl-CS"/>
        </w:rPr>
        <w:t>;</w:t>
      </w:r>
    </w:p>
    <w:p w14:paraId="39FE8477" w14:textId="31F7BAE4" w:rsidR="00530A28" w:rsidRPr="00B86525" w:rsidRDefault="000B3D62" w:rsidP="006C7AB2">
      <w:pPr>
        <w:spacing w:after="0" w:line="240" w:lineRule="auto"/>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ab/>
      </w:r>
      <w:r w:rsidR="00F8028E" w:rsidRPr="00B86525">
        <w:rPr>
          <w:rFonts w:ascii="Times New Roman" w:hAnsi="Times New Roman" w:cs="Times New Roman"/>
          <w:sz w:val="24"/>
          <w:szCs w:val="24"/>
          <w:lang w:val="sr-Cyrl-CS"/>
        </w:rPr>
        <w:t>2</w:t>
      </w:r>
      <w:r w:rsidR="006C7AB2" w:rsidRPr="00B86525">
        <w:rPr>
          <w:rFonts w:ascii="Times New Roman" w:hAnsi="Times New Roman" w:cs="Times New Roman"/>
          <w:sz w:val="24"/>
          <w:szCs w:val="24"/>
          <w:lang w:val="sr-Cyrl-CS"/>
        </w:rPr>
        <w:t>)</w:t>
      </w:r>
      <w:r w:rsidR="0051383D" w:rsidRPr="00B86525">
        <w:rPr>
          <w:rFonts w:ascii="Times New Roman" w:hAnsi="Times New Roman" w:cs="Times New Roman"/>
          <w:sz w:val="24"/>
          <w:szCs w:val="24"/>
          <w:lang w:val="sr-Cyrl-CS"/>
        </w:rPr>
        <w:t xml:space="preserve"> </w:t>
      </w:r>
      <w:r w:rsidR="006C7AB2" w:rsidRPr="00B86525">
        <w:rPr>
          <w:rFonts w:ascii="Times New Roman" w:hAnsi="Times New Roman" w:cs="Times New Roman"/>
          <w:sz w:val="24"/>
          <w:szCs w:val="24"/>
          <w:lang w:val="sr-Cyrl-CS"/>
        </w:rPr>
        <w:t>с</w:t>
      </w:r>
      <w:r w:rsidR="0095498A" w:rsidRPr="00B86525">
        <w:rPr>
          <w:rFonts w:ascii="Times New Roman" w:hAnsi="Times New Roman" w:cs="Times New Roman"/>
          <w:sz w:val="24"/>
          <w:szCs w:val="24"/>
          <w:lang w:val="sr-Cyrl-CS"/>
        </w:rPr>
        <w:t>табилизује</w:t>
      </w:r>
      <w:r w:rsidR="00530A28" w:rsidRPr="00B86525">
        <w:rPr>
          <w:rFonts w:ascii="Times New Roman" w:hAnsi="Times New Roman" w:cs="Times New Roman"/>
          <w:sz w:val="24"/>
          <w:szCs w:val="24"/>
          <w:lang w:val="sr-Cyrl-CS"/>
        </w:rPr>
        <w:t xml:space="preserve"> </w:t>
      </w:r>
      <w:r w:rsidR="006C7AB2" w:rsidRPr="00B86525">
        <w:rPr>
          <w:rFonts w:ascii="Times New Roman" w:hAnsi="Times New Roman" w:cs="Times New Roman"/>
          <w:sz w:val="24"/>
          <w:szCs w:val="24"/>
          <w:lang w:val="sr-Cyrl-CS"/>
        </w:rPr>
        <w:t xml:space="preserve">се </w:t>
      </w:r>
      <w:r w:rsidR="00530A28" w:rsidRPr="00B86525">
        <w:rPr>
          <w:rFonts w:ascii="Times New Roman" w:hAnsi="Times New Roman" w:cs="Times New Roman"/>
          <w:sz w:val="24"/>
          <w:szCs w:val="24"/>
          <w:lang w:val="sr-Cyrl-CS"/>
        </w:rPr>
        <w:t>на начин да се у њему</w:t>
      </w:r>
      <w:r w:rsidR="006C7AB2" w:rsidRPr="00B86525">
        <w:rPr>
          <w:rFonts w:ascii="Times New Roman" w:hAnsi="Times New Roman" w:cs="Times New Roman"/>
          <w:sz w:val="24"/>
          <w:szCs w:val="24"/>
          <w:lang w:val="sr-Cyrl-CS"/>
        </w:rPr>
        <w:t xml:space="preserve"> уништавају патогени организми и потенцијални узрочници болести</w:t>
      </w:r>
      <w:r w:rsidR="00EF653B" w:rsidRPr="00B86525">
        <w:rPr>
          <w:rFonts w:ascii="Times New Roman" w:hAnsi="Times New Roman" w:cs="Times New Roman"/>
          <w:sz w:val="24"/>
          <w:szCs w:val="24"/>
          <w:lang w:val="sr-Cyrl-CS"/>
        </w:rPr>
        <w:t>,</w:t>
      </w:r>
      <w:r w:rsidR="006C7AB2" w:rsidRPr="00B86525">
        <w:rPr>
          <w:rFonts w:ascii="Times New Roman" w:hAnsi="Times New Roman" w:cs="Times New Roman"/>
          <w:sz w:val="24"/>
          <w:szCs w:val="24"/>
          <w:lang w:val="sr-Cyrl-CS"/>
        </w:rPr>
        <w:t xml:space="preserve"> а концентрације микробиолошко</w:t>
      </w:r>
      <w:bookmarkStart w:id="1" w:name="_Hlk151375774"/>
      <w:r w:rsidR="006C7AB2" w:rsidRPr="00B86525">
        <w:rPr>
          <w:rFonts w:ascii="Times New Roman" w:hAnsi="Times New Roman" w:cs="Times New Roman"/>
          <w:sz w:val="24"/>
          <w:szCs w:val="24"/>
          <w:lang w:val="sr-Cyrl-CS"/>
        </w:rPr>
        <w:t xml:space="preserve">-паразитолошких </w:t>
      </w:r>
      <w:bookmarkEnd w:id="1"/>
      <w:r w:rsidR="006C7AB2" w:rsidRPr="00B86525">
        <w:rPr>
          <w:rFonts w:ascii="Times New Roman" w:hAnsi="Times New Roman" w:cs="Times New Roman"/>
          <w:sz w:val="24"/>
          <w:szCs w:val="24"/>
          <w:lang w:val="sr-Cyrl-CS"/>
        </w:rPr>
        <w:t xml:space="preserve">параметара не прелазе </w:t>
      </w:r>
      <w:r w:rsidR="00EF653B" w:rsidRPr="00B86525">
        <w:rPr>
          <w:rFonts w:ascii="Times New Roman" w:hAnsi="Times New Roman" w:cs="Times New Roman"/>
          <w:sz w:val="24"/>
          <w:szCs w:val="24"/>
          <w:lang w:val="sr-Cyrl-CS"/>
        </w:rPr>
        <w:t xml:space="preserve">граничне </w:t>
      </w:r>
      <w:r w:rsidR="006C7AB2" w:rsidRPr="00B86525">
        <w:rPr>
          <w:rFonts w:ascii="Times New Roman" w:hAnsi="Times New Roman" w:cs="Times New Roman"/>
          <w:sz w:val="24"/>
          <w:szCs w:val="24"/>
          <w:lang w:val="sr-Cyrl-CS"/>
        </w:rPr>
        <w:t xml:space="preserve">вредности у складу са чланом </w:t>
      </w:r>
      <w:r w:rsidR="00C67541" w:rsidRPr="00B86525">
        <w:rPr>
          <w:rFonts w:ascii="Times New Roman" w:hAnsi="Times New Roman" w:cs="Times New Roman"/>
          <w:sz w:val="24"/>
          <w:szCs w:val="24"/>
          <w:lang w:val="sr-Cyrl-CS"/>
        </w:rPr>
        <w:t>10</w:t>
      </w:r>
      <w:r w:rsidR="006C7AB2" w:rsidRPr="00B86525">
        <w:rPr>
          <w:rFonts w:ascii="Times New Roman" w:hAnsi="Times New Roman" w:cs="Times New Roman"/>
          <w:sz w:val="24"/>
          <w:szCs w:val="24"/>
          <w:lang w:val="sr-Cyrl-CS"/>
        </w:rPr>
        <w:t>. ове уредбе.</w:t>
      </w:r>
    </w:p>
    <w:p w14:paraId="5AB3D567" w14:textId="27D3AADA" w:rsidR="00CF6DC4" w:rsidRPr="00B86525" w:rsidRDefault="00CF6DC4" w:rsidP="006C7AB2">
      <w:pPr>
        <w:spacing w:after="0" w:line="240" w:lineRule="auto"/>
        <w:jc w:val="both"/>
        <w:rPr>
          <w:rFonts w:ascii="Times New Roman" w:hAnsi="Times New Roman" w:cs="Times New Roman"/>
          <w:sz w:val="24"/>
          <w:szCs w:val="24"/>
          <w:lang w:val="sr-Cyrl-CS"/>
        </w:rPr>
      </w:pPr>
    </w:p>
    <w:p w14:paraId="2906EF32" w14:textId="2F89A97B" w:rsidR="00804E53" w:rsidRDefault="00110658" w:rsidP="00110658">
      <w:pPr>
        <w:spacing w:after="0" w:line="240" w:lineRule="auto"/>
        <w:jc w:val="center"/>
        <w:rPr>
          <w:rFonts w:ascii="Times New Roman" w:hAnsi="Times New Roman" w:cs="Times New Roman"/>
          <w:sz w:val="24"/>
          <w:szCs w:val="24"/>
          <w:lang w:val="sr-Cyrl-CS"/>
        </w:rPr>
      </w:pPr>
      <w:r w:rsidRPr="00B86525">
        <w:rPr>
          <w:rFonts w:ascii="Times New Roman" w:hAnsi="Times New Roman" w:cs="Times New Roman"/>
          <w:sz w:val="24"/>
          <w:szCs w:val="24"/>
          <w:lang w:val="sr-Cyrl-CS"/>
        </w:rPr>
        <w:t>Члан</w:t>
      </w:r>
      <w:r w:rsidR="000B1071" w:rsidRPr="00B86525">
        <w:rPr>
          <w:rFonts w:ascii="Times New Roman" w:hAnsi="Times New Roman" w:cs="Times New Roman"/>
          <w:sz w:val="24"/>
          <w:szCs w:val="24"/>
          <w:lang w:val="sr-Cyrl-CS"/>
        </w:rPr>
        <w:t xml:space="preserve"> 8</w:t>
      </w:r>
      <w:r w:rsidRPr="00B86525">
        <w:rPr>
          <w:rFonts w:ascii="Times New Roman" w:hAnsi="Times New Roman" w:cs="Times New Roman"/>
          <w:sz w:val="24"/>
          <w:szCs w:val="24"/>
          <w:lang w:val="sr-Cyrl-CS"/>
        </w:rPr>
        <w:t>.</w:t>
      </w:r>
    </w:p>
    <w:p w14:paraId="4F37B205" w14:textId="77777777" w:rsidR="00AB52EE" w:rsidRPr="00B86525" w:rsidRDefault="00AB52EE" w:rsidP="00110658">
      <w:pPr>
        <w:spacing w:after="0" w:line="240" w:lineRule="auto"/>
        <w:jc w:val="center"/>
        <w:rPr>
          <w:rFonts w:ascii="Times New Roman" w:hAnsi="Times New Roman" w:cs="Times New Roman"/>
          <w:sz w:val="24"/>
          <w:szCs w:val="24"/>
          <w:lang w:val="sr-Cyrl-CS"/>
        </w:rPr>
      </w:pPr>
    </w:p>
    <w:p w14:paraId="197FF867" w14:textId="4B954F36" w:rsidR="00804E53" w:rsidRPr="00B86525" w:rsidRDefault="000B3D62" w:rsidP="00530A28">
      <w:pPr>
        <w:spacing w:after="0" w:line="240" w:lineRule="auto"/>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ab/>
      </w:r>
      <w:r w:rsidR="00F46F58" w:rsidRPr="00B86525">
        <w:rPr>
          <w:rFonts w:ascii="Times New Roman" w:hAnsi="Times New Roman" w:cs="Times New Roman"/>
          <w:sz w:val="24"/>
          <w:szCs w:val="24"/>
          <w:lang w:val="sr-Cyrl-CS"/>
        </w:rPr>
        <w:t>Забрањено је коришћење</w:t>
      </w:r>
      <w:r w:rsidR="00C95764" w:rsidRPr="00B86525">
        <w:rPr>
          <w:rFonts w:ascii="Times New Roman" w:hAnsi="Times New Roman" w:cs="Times New Roman"/>
          <w:sz w:val="24"/>
          <w:szCs w:val="24"/>
          <w:lang w:val="sr-Cyrl-CS"/>
        </w:rPr>
        <w:t xml:space="preserve"> </w:t>
      </w:r>
      <w:r w:rsidR="00530A28" w:rsidRPr="00B86525">
        <w:rPr>
          <w:rFonts w:ascii="Times New Roman" w:hAnsi="Times New Roman" w:cs="Times New Roman"/>
          <w:sz w:val="24"/>
          <w:szCs w:val="24"/>
          <w:lang w:val="sr-Cyrl-CS"/>
        </w:rPr>
        <w:t xml:space="preserve">муља </w:t>
      </w:r>
      <w:r w:rsidR="0095498A" w:rsidRPr="00B86525">
        <w:rPr>
          <w:rFonts w:ascii="Times New Roman" w:hAnsi="Times New Roman" w:cs="Times New Roman"/>
          <w:sz w:val="24"/>
          <w:szCs w:val="24"/>
          <w:lang w:val="sr-Cyrl-CS"/>
        </w:rPr>
        <w:t xml:space="preserve"> </w:t>
      </w:r>
      <w:r w:rsidR="00530A28" w:rsidRPr="00B86525">
        <w:rPr>
          <w:rFonts w:ascii="Times New Roman" w:hAnsi="Times New Roman" w:cs="Times New Roman"/>
          <w:sz w:val="24"/>
          <w:szCs w:val="24"/>
          <w:lang w:val="sr-Cyrl-CS"/>
        </w:rPr>
        <w:t>на:</w:t>
      </w:r>
    </w:p>
    <w:p w14:paraId="5D6955DE" w14:textId="571E1C12" w:rsidR="00530A28" w:rsidRPr="00B86525" w:rsidRDefault="00F8028E" w:rsidP="00F8028E">
      <w:pPr>
        <w:pStyle w:val="ListParagraph"/>
        <w:numPr>
          <w:ilvl w:val="0"/>
          <w:numId w:val="3"/>
        </w:numPr>
        <w:spacing w:after="0" w:line="240" w:lineRule="auto"/>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травњацима</w:t>
      </w:r>
      <w:r w:rsidR="00530A28" w:rsidRPr="00B86525">
        <w:rPr>
          <w:rFonts w:ascii="Times New Roman" w:hAnsi="Times New Roman" w:cs="Times New Roman"/>
          <w:sz w:val="24"/>
          <w:szCs w:val="24"/>
          <w:lang w:val="sr-Cyrl-CS"/>
        </w:rPr>
        <w:t xml:space="preserve"> и пашњаци</w:t>
      </w:r>
      <w:r w:rsidR="000F4F2C" w:rsidRPr="00B86525">
        <w:rPr>
          <w:rFonts w:ascii="Times New Roman" w:hAnsi="Times New Roman" w:cs="Times New Roman"/>
          <w:sz w:val="24"/>
          <w:szCs w:val="24"/>
          <w:lang w:val="sr-Cyrl-CS"/>
        </w:rPr>
        <w:t>ма</w:t>
      </w:r>
      <w:r w:rsidR="00530A28" w:rsidRPr="00B86525">
        <w:rPr>
          <w:rFonts w:ascii="Times New Roman" w:hAnsi="Times New Roman" w:cs="Times New Roman"/>
          <w:sz w:val="24"/>
          <w:szCs w:val="24"/>
          <w:lang w:val="sr-Cyrl-CS"/>
        </w:rPr>
        <w:t xml:space="preserve"> који се користе за испашу стоке</w:t>
      </w:r>
      <w:r w:rsidR="00EF653B" w:rsidRPr="00B86525">
        <w:rPr>
          <w:rFonts w:ascii="Times New Roman" w:hAnsi="Times New Roman" w:cs="Times New Roman"/>
          <w:sz w:val="24"/>
          <w:szCs w:val="24"/>
          <w:lang w:val="sr-Cyrl-CS"/>
        </w:rPr>
        <w:t>;</w:t>
      </w:r>
    </w:p>
    <w:p w14:paraId="2D10064F" w14:textId="475A0A8F" w:rsidR="00530A28" w:rsidRPr="00B86525" w:rsidRDefault="000F4F2C" w:rsidP="00804E53">
      <w:pPr>
        <w:pStyle w:val="ListParagraph"/>
        <w:numPr>
          <w:ilvl w:val="0"/>
          <w:numId w:val="3"/>
        </w:numPr>
        <w:spacing w:after="0" w:line="240" w:lineRule="auto"/>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површинама</w:t>
      </w:r>
      <w:r w:rsidR="00530A28" w:rsidRPr="00B86525">
        <w:rPr>
          <w:rFonts w:ascii="Times New Roman" w:hAnsi="Times New Roman" w:cs="Times New Roman"/>
          <w:sz w:val="24"/>
          <w:szCs w:val="24"/>
          <w:lang w:val="sr-Cyrl-CS"/>
        </w:rPr>
        <w:t xml:space="preserve"> на којима се </w:t>
      </w:r>
      <w:r w:rsidR="00F46F58" w:rsidRPr="00B86525">
        <w:rPr>
          <w:rFonts w:ascii="Times New Roman" w:hAnsi="Times New Roman" w:cs="Times New Roman"/>
          <w:sz w:val="24"/>
          <w:szCs w:val="24"/>
          <w:lang w:val="sr-Cyrl-CS"/>
        </w:rPr>
        <w:t xml:space="preserve">узгаја крмно биље </w:t>
      </w:r>
      <w:r w:rsidR="00530A28" w:rsidRPr="00B86525">
        <w:rPr>
          <w:rFonts w:ascii="Times New Roman" w:hAnsi="Times New Roman" w:cs="Times New Roman"/>
          <w:sz w:val="24"/>
          <w:szCs w:val="24"/>
          <w:lang w:val="sr-Cyrl-CS"/>
        </w:rPr>
        <w:t>најмање два месеца пре жетве</w:t>
      </w:r>
      <w:r w:rsidR="00EF653B" w:rsidRPr="00B86525">
        <w:rPr>
          <w:rFonts w:ascii="Times New Roman" w:hAnsi="Times New Roman" w:cs="Times New Roman"/>
          <w:sz w:val="24"/>
          <w:szCs w:val="24"/>
          <w:lang w:val="sr-Cyrl-CS"/>
        </w:rPr>
        <w:t>;</w:t>
      </w:r>
    </w:p>
    <w:p w14:paraId="5ACEC450" w14:textId="04F45CC3" w:rsidR="00804E53" w:rsidRPr="00B86525" w:rsidRDefault="000F4F2C" w:rsidP="00804E53">
      <w:pPr>
        <w:pStyle w:val="ListParagraph"/>
        <w:numPr>
          <w:ilvl w:val="0"/>
          <w:numId w:val="3"/>
        </w:numPr>
        <w:spacing w:after="0" w:line="240" w:lineRule="auto"/>
        <w:jc w:val="both"/>
        <w:rPr>
          <w:lang w:val="sr-Cyrl-CS"/>
        </w:rPr>
      </w:pPr>
      <w:r w:rsidRPr="00B86525">
        <w:rPr>
          <w:rFonts w:ascii="Times New Roman" w:hAnsi="Times New Roman" w:cs="Times New Roman"/>
          <w:sz w:val="24"/>
          <w:szCs w:val="24"/>
          <w:lang w:val="sr-Cyrl-CS"/>
        </w:rPr>
        <w:t>земљишту</w:t>
      </w:r>
      <w:r w:rsidR="00530A28" w:rsidRPr="00B86525">
        <w:rPr>
          <w:rFonts w:ascii="Times New Roman" w:hAnsi="Times New Roman" w:cs="Times New Roman"/>
          <w:sz w:val="24"/>
          <w:szCs w:val="24"/>
          <w:lang w:val="sr-Cyrl-CS"/>
        </w:rPr>
        <w:t xml:space="preserve"> на којем расту засади воћа и поврћа, осим </w:t>
      </w:r>
      <w:r w:rsidR="00F46F58" w:rsidRPr="00B86525">
        <w:rPr>
          <w:rFonts w:ascii="Times New Roman" w:hAnsi="Times New Roman" w:cs="Times New Roman"/>
          <w:sz w:val="24"/>
          <w:szCs w:val="24"/>
          <w:lang w:val="sr-Cyrl-CS"/>
        </w:rPr>
        <w:t>стаб</w:t>
      </w:r>
      <w:r w:rsidR="00BB4D63" w:rsidRPr="00B86525">
        <w:rPr>
          <w:rFonts w:ascii="Times New Roman" w:hAnsi="Times New Roman" w:cs="Times New Roman"/>
          <w:sz w:val="24"/>
          <w:szCs w:val="24"/>
          <w:lang w:val="sr-Cyrl-CS"/>
        </w:rPr>
        <w:t>ала</w:t>
      </w:r>
      <w:r w:rsidR="00F46F58" w:rsidRPr="00B86525">
        <w:rPr>
          <w:rFonts w:ascii="Times New Roman" w:hAnsi="Times New Roman" w:cs="Times New Roman"/>
          <w:sz w:val="24"/>
          <w:szCs w:val="24"/>
          <w:lang w:val="sr-Cyrl-CS"/>
        </w:rPr>
        <w:t xml:space="preserve"> воћа</w:t>
      </w:r>
      <w:r w:rsidR="00EF653B" w:rsidRPr="00B86525">
        <w:rPr>
          <w:rFonts w:ascii="Times New Roman" w:hAnsi="Times New Roman" w:cs="Times New Roman"/>
          <w:sz w:val="24"/>
          <w:szCs w:val="24"/>
          <w:lang w:val="sr-Cyrl-CS"/>
        </w:rPr>
        <w:t>;</w:t>
      </w:r>
      <w:r w:rsidR="00812FE7" w:rsidRPr="00B86525">
        <w:rPr>
          <w:lang w:val="sr-Cyrl-CS"/>
        </w:rPr>
        <w:t xml:space="preserve"> </w:t>
      </w:r>
    </w:p>
    <w:p w14:paraId="494E1312" w14:textId="2F2623DC" w:rsidR="00530A28" w:rsidRPr="00B86525" w:rsidRDefault="00530A28" w:rsidP="003A5C0F">
      <w:pPr>
        <w:pStyle w:val="ListParagraph"/>
        <w:numPr>
          <w:ilvl w:val="0"/>
          <w:numId w:val="3"/>
        </w:numPr>
        <w:spacing w:after="0" w:line="240" w:lineRule="auto"/>
        <w:ind w:left="0" w:firstLine="360"/>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земљишт</w:t>
      </w:r>
      <w:r w:rsidR="000F4F2C" w:rsidRPr="00B86525">
        <w:rPr>
          <w:rFonts w:ascii="Times New Roman" w:hAnsi="Times New Roman" w:cs="Times New Roman"/>
          <w:sz w:val="24"/>
          <w:szCs w:val="24"/>
          <w:lang w:val="sr-Cyrl-CS"/>
        </w:rPr>
        <w:t>у</w:t>
      </w:r>
      <w:r w:rsidRPr="00B86525">
        <w:rPr>
          <w:rFonts w:ascii="Times New Roman" w:hAnsi="Times New Roman" w:cs="Times New Roman"/>
          <w:sz w:val="24"/>
          <w:szCs w:val="24"/>
          <w:lang w:val="sr-Cyrl-CS"/>
        </w:rPr>
        <w:t xml:space="preserve"> намењено</w:t>
      </w:r>
      <w:r w:rsidR="000F4F2C" w:rsidRPr="00B86525">
        <w:rPr>
          <w:rFonts w:ascii="Times New Roman" w:hAnsi="Times New Roman" w:cs="Times New Roman"/>
          <w:sz w:val="24"/>
          <w:szCs w:val="24"/>
          <w:lang w:val="sr-Cyrl-CS"/>
        </w:rPr>
        <w:t>м</w:t>
      </w:r>
      <w:r w:rsidR="00F46F58" w:rsidRPr="00B86525">
        <w:rPr>
          <w:rFonts w:ascii="Times New Roman" w:hAnsi="Times New Roman" w:cs="Times New Roman"/>
          <w:sz w:val="24"/>
          <w:szCs w:val="24"/>
          <w:lang w:val="sr-Cyrl-CS"/>
        </w:rPr>
        <w:t xml:space="preserve"> за гајење</w:t>
      </w:r>
      <w:r w:rsidRPr="00B86525">
        <w:rPr>
          <w:rFonts w:ascii="Times New Roman" w:hAnsi="Times New Roman" w:cs="Times New Roman"/>
          <w:sz w:val="24"/>
          <w:szCs w:val="24"/>
          <w:lang w:val="sr-Cyrl-CS"/>
        </w:rPr>
        <w:t xml:space="preserve"> воћа и поврћа које може бити у директном контакту са земљом и које се може јести сирово, у периоду од најмање </w:t>
      </w:r>
      <w:r w:rsidR="00EF653B" w:rsidRPr="00B86525">
        <w:rPr>
          <w:rFonts w:ascii="Times New Roman" w:hAnsi="Times New Roman" w:cs="Times New Roman"/>
          <w:sz w:val="24"/>
          <w:szCs w:val="24"/>
          <w:lang w:val="sr-Cyrl-CS"/>
        </w:rPr>
        <w:t>десет</w:t>
      </w:r>
      <w:r w:rsidRPr="00B86525">
        <w:rPr>
          <w:rFonts w:ascii="Times New Roman" w:hAnsi="Times New Roman" w:cs="Times New Roman"/>
          <w:sz w:val="24"/>
          <w:szCs w:val="24"/>
          <w:lang w:val="sr-Cyrl-CS"/>
        </w:rPr>
        <w:t xml:space="preserve"> месеци пре дана почетка бербе</w:t>
      </w:r>
      <w:r w:rsidR="00F46F58" w:rsidRPr="00B86525">
        <w:rPr>
          <w:rFonts w:ascii="Times New Roman" w:hAnsi="Times New Roman" w:cs="Times New Roman"/>
          <w:sz w:val="24"/>
          <w:szCs w:val="24"/>
          <w:lang w:val="sr-Cyrl-CS"/>
        </w:rPr>
        <w:t xml:space="preserve"> као и за време </w:t>
      </w:r>
      <w:r w:rsidRPr="00B86525">
        <w:rPr>
          <w:rFonts w:ascii="Times New Roman" w:hAnsi="Times New Roman" w:cs="Times New Roman"/>
          <w:sz w:val="24"/>
          <w:szCs w:val="24"/>
          <w:lang w:val="sr-Cyrl-CS"/>
        </w:rPr>
        <w:t>бербе</w:t>
      </w:r>
      <w:r w:rsidR="00EF653B" w:rsidRPr="00B86525">
        <w:rPr>
          <w:rFonts w:ascii="Times New Roman" w:hAnsi="Times New Roman" w:cs="Times New Roman"/>
          <w:sz w:val="24"/>
          <w:szCs w:val="24"/>
          <w:lang w:val="sr-Cyrl-CS"/>
        </w:rPr>
        <w:t>;</w:t>
      </w:r>
    </w:p>
    <w:p w14:paraId="533E637E" w14:textId="0E111B62" w:rsidR="00530A28" w:rsidRPr="00B86525" w:rsidRDefault="000F4F2C" w:rsidP="00804E53">
      <w:pPr>
        <w:pStyle w:val="ListParagraph"/>
        <w:numPr>
          <w:ilvl w:val="0"/>
          <w:numId w:val="3"/>
        </w:numPr>
        <w:spacing w:after="0" w:line="240" w:lineRule="auto"/>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земљишту</w:t>
      </w:r>
      <w:r w:rsidR="00530A28" w:rsidRPr="00B86525">
        <w:rPr>
          <w:rFonts w:ascii="Times New Roman" w:hAnsi="Times New Roman" w:cs="Times New Roman"/>
          <w:sz w:val="24"/>
          <w:szCs w:val="24"/>
          <w:lang w:val="sr-Cyrl-CS"/>
        </w:rPr>
        <w:t xml:space="preserve"> где постоји опасност од испирања муља у површинске воде</w:t>
      </w:r>
      <w:r w:rsidR="00EF653B" w:rsidRPr="00B86525">
        <w:rPr>
          <w:rFonts w:ascii="Times New Roman" w:hAnsi="Times New Roman" w:cs="Times New Roman"/>
          <w:sz w:val="24"/>
          <w:szCs w:val="24"/>
          <w:lang w:val="sr-Cyrl-CS"/>
        </w:rPr>
        <w:t>;</w:t>
      </w:r>
    </w:p>
    <w:p w14:paraId="1B7BBD54" w14:textId="0FE5FEA4" w:rsidR="00530A28" w:rsidRPr="00B86525" w:rsidRDefault="000F4F2C" w:rsidP="000F5B8D">
      <w:pPr>
        <w:pStyle w:val="ListParagraph"/>
        <w:numPr>
          <w:ilvl w:val="0"/>
          <w:numId w:val="3"/>
        </w:numPr>
        <w:spacing w:after="0" w:line="240" w:lineRule="auto"/>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земљишт</w:t>
      </w:r>
      <w:r w:rsidR="00415CD2" w:rsidRPr="00B86525">
        <w:rPr>
          <w:rFonts w:ascii="Times New Roman" w:hAnsi="Times New Roman" w:cs="Times New Roman"/>
          <w:sz w:val="24"/>
          <w:szCs w:val="24"/>
          <w:lang w:val="sr-Cyrl-CS"/>
        </w:rPr>
        <w:t>у</w:t>
      </w:r>
      <w:r w:rsidRPr="00B86525">
        <w:rPr>
          <w:rFonts w:ascii="Times New Roman" w:hAnsi="Times New Roman" w:cs="Times New Roman"/>
          <w:sz w:val="24"/>
          <w:szCs w:val="24"/>
          <w:lang w:val="sr-Cyrl-CS"/>
        </w:rPr>
        <w:t xml:space="preserve"> са pH</w:t>
      </w:r>
      <w:r w:rsidR="000F5B8D" w:rsidRPr="00B86525">
        <w:rPr>
          <w:rFonts w:ascii="Times New Roman" w:hAnsi="Times New Roman" w:cs="Times New Roman"/>
          <w:sz w:val="24"/>
          <w:szCs w:val="24"/>
          <w:lang w:val="sr-Cyrl-CS"/>
        </w:rPr>
        <w:t xml:space="preserve"> вредношћу нижом од 5;</w:t>
      </w:r>
    </w:p>
    <w:p w14:paraId="751B1036" w14:textId="48E19BC5" w:rsidR="00530A28" w:rsidRPr="00B86525" w:rsidRDefault="000F4F2C" w:rsidP="00804E53">
      <w:pPr>
        <w:pStyle w:val="ListParagraph"/>
        <w:numPr>
          <w:ilvl w:val="0"/>
          <w:numId w:val="3"/>
        </w:numPr>
        <w:spacing w:after="0" w:line="240" w:lineRule="auto"/>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земљишту</w:t>
      </w:r>
      <w:r w:rsidR="00530A28" w:rsidRPr="00B86525">
        <w:rPr>
          <w:rFonts w:ascii="Times New Roman" w:hAnsi="Times New Roman" w:cs="Times New Roman"/>
          <w:sz w:val="24"/>
          <w:szCs w:val="24"/>
          <w:lang w:val="sr-Cyrl-CS"/>
        </w:rPr>
        <w:t xml:space="preserve"> крашких поља, плитко</w:t>
      </w:r>
      <w:r w:rsidRPr="00B86525">
        <w:rPr>
          <w:rFonts w:ascii="Times New Roman" w:hAnsi="Times New Roman" w:cs="Times New Roman"/>
          <w:sz w:val="24"/>
          <w:szCs w:val="24"/>
          <w:lang w:val="sr-Cyrl-CS"/>
        </w:rPr>
        <w:t>м</w:t>
      </w:r>
      <w:r w:rsidR="00530A28" w:rsidRPr="00B86525">
        <w:rPr>
          <w:rFonts w:ascii="Times New Roman" w:hAnsi="Times New Roman" w:cs="Times New Roman"/>
          <w:sz w:val="24"/>
          <w:szCs w:val="24"/>
          <w:lang w:val="sr-Cyrl-CS"/>
        </w:rPr>
        <w:t xml:space="preserve"> или скелетно</w:t>
      </w:r>
      <w:r w:rsidRPr="00B86525">
        <w:rPr>
          <w:rFonts w:ascii="Times New Roman" w:hAnsi="Times New Roman" w:cs="Times New Roman"/>
          <w:sz w:val="24"/>
          <w:szCs w:val="24"/>
          <w:lang w:val="sr-Cyrl-CS"/>
        </w:rPr>
        <w:t>м</w:t>
      </w:r>
      <w:r w:rsidR="00530A28" w:rsidRPr="00B86525">
        <w:rPr>
          <w:rFonts w:ascii="Times New Roman" w:hAnsi="Times New Roman" w:cs="Times New Roman"/>
          <w:sz w:val="24"/>
          <w:szCs w:val="24"/>
          <w:lang w:val="sr-Cyrl-CS"/>
        </w:rPr>
        <w:t xml:space="preserve"> крашко</w:t>
      </w:r>
      <w:r w:rsidRPr="00B86525">
        <w:rPr>
          <w:rFonts w:ascii="Times New Roman" w:hAnsi="Times New Roman" w:cs="Times New Roman"/>
          <w:sz w:val="24"/>
          <w:szCs w:val="24"/>
          <w:lang w:val="sr-Cyrl-CS"/>
        </w:rPr>
        <w:t>м земљишту</w:t>
      </w:r>
      <w:r w:rsidR="00EF653B" w:rsidRPr="00B86525">
        <w:rPr>
          <w:rFonts w:ascii="Times New Roman" w:hAnsi="Times New Roman" w:cs="Times New Roman"/>
          <w:sz w:val="24"/>
          <w:szCs w:val="24"/>
          <w:lang w:val="sr-Cyrl-CS"/>
        </w:rPr>
        <w:t>;</w:t>
      </w:r>
    </w:p>
    <w:p w14:paraId="2A49D983" w14:textId="26ED6B87" w:rsidR="00530A28" w:rsidRPr="00B86525" w:rsidRDefault="000F4F2C" w:rsidP="000F2F23">
      <w:pPr>
        <w:pStyle w:val="ListParagraph"/>
        <w:numPr>
          <w:ilvl w:val="0"/>
          <w:numId w:val="3"/>
        </w:numPr>
        <w:spacing w:after="0" w:line="240" w:lineRule="auto"/>
        <w:ind w:left="0" w:firstLine="360"/>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земљишту</w:t>
      </w:r>
      <w:r w:rsidR="00530A28" w:rsidRPr="00B86525">
        <w:rPr>
          <w:rFonts w:ascii="Times New Roman" w:hAnsi="Times New Roman" w:cs="Times New Roman"/>
          <w:sz w:val="24"/>
          <w:szCs w:val="24"/>
          <w:lang w:val="sr-Cyrl-CS"/>
        </w:rPr>
        <w:t xml:space="preserve"> засићено</w:t>
      </w:r>
      <w:r w:rsidR="00C95764" w:rsidRPr="00B86525">
        <w:rPr>
          <w:rFonts w:ascii="Times New Roman" w:hAnsi="Times New Roman" w:cs="Times New Roman"/>
          <w:sz w:val="24"/>
          <w:szCs w:val="24"/>
          <w:lang w:val="sr-Cyrl-CS"/>
        </w:rPr>
        <w:t>м</w:t>
      </w:r>
      <w:r w:rsidR="00530A28" w:rsidRPr="00B86525">
        <w:rPr>
          <w:rFonts w:ascii="Times New Roman" w:hAnsi="Times New Roman" w:cs="Times New Roman"/>
          <w:sz w:val="24"/>
          <w:szCs w:val="24"/>
          <w:lang w:val="sr-Cyrl-CS"/>
        </w:rPr>
        <w:t xml:space="preserve"> водом, покривено</w:t>
      </w:r>
      <w:r w:rsidR="00C95764" w:rsidRPr="00B86525">
        <w:rPr>
          <w:rFonts w:ascii="Times New Roman" w:hAnsi="Times New Roman" w:cs="Times New Roman"/>
          <w:sz w:val="24"/>
          <w:szCs w:val="24"/>
          <w:lang w:val="sr-Cyrl-CS"/>
        </w:rPr>
        <w:t>м</w:t>
      </w:r>
      <w:r w:rsidR="00530A28" w:rsidRPr="00B86525">
        <w:rPr>
          <w:rFonts w:ascii="Times New Roman" w:hAnsi="Times New Roman" w:cs="Times New Roman"/>
          <w:sz w:val="24"/>
          <w:szCs w:val="24"/>
          <w:lang w:val="sr-Cyrl-CS"/>
        </w:rPr>
        <w:t xml:space="preserve"> снегом и на смрзнутом пољопривредном земљишту</w:t>
      </w:r>
      <w:r w:rsidR="00EF653B" w:rsidRPr="00B86525">
        <w:rPr>
          <w:rFonts w:ascii="Times New Roman" w:hAnsi="Times New Roman" w:cs="Times New Roman"/>
          <w:sz w:val="24"/>
          <w:szCs w:val="24"/>
          <w:lang w:val="sr-Cyrl-CS"/>
        </w:rPr>
        <w:t>;</w:t>
      </w:r>
    </w:p>
    <w:p w14:paraId="632699A3" w14:textId="215AA27B" w:rsidR="00110658" w:rsidRPr="00B86525" w:rsidRDefault="00530A28" w:rsidP="009C7470">
      <w:pPr>
        <w:pStyle w:val="ListParagraph"/>
        <w:numPr>
          <w:ilvl w:val="0"/>
          <w:numId w:val="3"/>
        </w:numPr>
        <w:spacing w:after="0" w:line="240" w:lineRule="auto"/>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 xml:space="preserve">у приобалном </w:t>
      </w:r>
      <w:r w:rsidR="00BB4D63" w:rsidRPr="00B86525">
        <w:rPr>
          <w:rFonts w:ascii="Times New Roman" w:hAnsi="Times New Roman" w:cs="Times New Roman"/>
          <w:sz w:val="24"/>
          <w:szCs w:val="24"/>
          <w:lang w:val="sr-Cyrl-CS"/>
        </w:rPr>
        <w:t xml:space="preserve">или плавном речном подручју </w:t>
      </w:r>
      <w:r w:rsidRPr="00B86525">
        <w:rPr>
          <w:rFonts w:ascii="Times New Roman" w:hAnsi="Times New Roman" w:cs="Times New Roman"/>
          <w:sz w:val="24"/>
          <w:szCs w:val="24"/>
          <w:lang w:val="sr-Cyrl-CS"/>
        </w:rPr>
        <w:t>и водозаштитн</w:t>
      </w:r>
      <w:r w:rsidR="00820E2A" w:rsidRPr="00B86525">
        <w:rPr>
          <w:rFonts w:ascii="Times New Roman" w:hAnsi="Times New Roman" w:cs="Times New Roman"/>
          <w:sz w:val="24"/>
          <w:szCs w:val="24"/>
          <w:lang w:val="sr-Cyrl-CS"/>
        </w:rPr>
        <w:t>ом подручју</w:t>
      </w:r>
      <w:r w:rsidR="00EF653B" w:rsidRPr="00B86525">
        <w:rPr>
          <w:rFonts w:ascii="Times New Roman" w:hAnsi="Times New Roman" w:cs="Times New Roman"/>
          <w:sz w:val="24"/>
          <w:szCs w:val="24"/>
          <w:lang w:val="sr-Cyrl-CS"/>
        </w:rPr>
        <w:t>;</w:t>
      </w:r>
    </w:p>
    <w:p w14:paraId="65342D60" w14:textId="37657EE3" w:rsidR="00820E2A" w:rsidRPr="00B86525" w:rsidRDefault="00820E2A" w:rsidP="00820E2A">
      <w:pPr>
        <w:pStyle w:val="ListParagraph"/>
        <w:numPr>
          <w:ilvl w:val="0"/>
          <w:numId w:val="3"/>
        </w:numPr>
        <w:spacing w:after="0" w:line="240" w:lineRule="auto"/>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у зонама изложеним ризику од продора нитрата у површинске и подземне воде.</w:t>
      </w:r>
    </w:p>
    <w:p w14:paraId="745422E3" w14:textId="05486E98" w:rsidR="00CF6DC4" w:rsidRPr="00B86525" w:rsidRDefault="00CF6DC4" w:rsidP="00530A28">
      <w:pPr>
        <w:spacing w:after="0" w:line="240" w:lineRule="auto"/>
        <w:jc w:val="both"/>
        <w:rPr>
          <w:rFonts w:ascii="Times New Roman" w:hAnsi="Times New Roman" w:cs="Times New Roman"/>
          <w:sz w:val="24"/>
          <w:szCs w:val="24"/>
          <w:lang w:val="sr-Cyrl-CS"/>
        </w:rPr>
      </w:pPr>
    </w:p>
    <w:p w14:paraId="0502B313" w14:textId="756BEC2D" w:rsidR="00804E53" w:rsidRDefault="000B1071" w:rsidP="0095498A">
      <w:pPr>
        <w:spacing w:after="0" w:line="240" w:lineRule="auto"/>
        <w:jc w:val="center"/>
        <w:rPr>
          <w:rFonts w:ascii="Times New Roman" w:hAnsi="Times New Roman" w:cs="Times New Roman"/>
          <w:sz w:val="24"/>
          <w:szCs w:val="24"/>
          <w:lang w:val="sr-Cyrl-CS"/>
        </w:rPr>
      </w:pPr>
      <w:r w:rsidRPr="00B86525">
        <w:rPr>
          <w:rFonts w:ascii="Times New Roman" w:hAnsi="Times New Roman" w:cs="Times New Roman"/>
          <w:sz w:val="24"/>
          <w:szCs w:val="24"/>
          <w:lang w:val="sr-Cyrl-CS"/>
        </w:rPr>
        <w:t>Члан 9</w:t>
      </w:r>
      <w:r w:rsidR="00530A28" w:rsidRPr="00B86525">
        <w:rPr>
          <w:rFonts w:ascii="Times New Roman" w:hAnsi="Times New Roman" w:cs="Times New Roman"/>
          <w:sz w:val="24"/>
          <w:szCs w:val="24"/>
          <w:lang w:val="sr-Cyrl-CS"/>
        </w:rPr>
        <w:t>.</w:t>
      </w:r>
    </w:p>
    <w:p w14:paraId="4850668B" w14:textId="77777777" w:rsidR="00AB52EE" w:rsidRPr="00B86525" w:rsidRDefault="00AB52EE" w:rsidP="0095498A">
      <w:pPr>
        <w:spacing w:after="0" w:line="240" w:lineRule="auto"/>
        <w:jc w:val="center"/>
        <w:rPr>
          <w:rFonts w:ascii="Times New Roman" w:hAnsi="Times New Roman" w:cs="Times New Roman"/>
          <w:sz w:val="24"/>
          <w:szCs w:val="24"/>
          <w:lang w:val="sr-Cyrl-CS"/>
        </w:rPr>
      </w:pPr>
    </w:p>
    <w:p w14:paraId="539C8EA8" w14:textId="5D57AB13" w:rsidR="00530A28" w:rsidRPr="00B86525" w:rsidRDefault="000B3D62" w:rsidP="000B1071">
      <w:pPr>
        <w:spacing w:after="0" w:line="240" w:lineRule="auto"/>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ab/>
      </w:r>
      <w:r w:rsidR="00EF653B" w:rsidRPr="00B86525">
        <w:rPr>
          <w:rFonts w:ascii="Times New Roman" w:hAnsi="Times New Roman" w:cs="Times New Roman"/>
          <w:sz w:val="24"/>
          <w:szCs w:val="24"/>
          <w:lang w:val="sr-Cyrl-CS"/>
        </w:rPr>
        <w:t xml:space="preserve">Граничне </w:t>
      </w:r>
      <w:r w:rsidR="00F52E0F" w:rsidRPr="00B86525">
        <w:rPr>
          <w:rFonts w:ascii="Times New Roman" w:hAnsi="Times New Roman" w:cs="Times New Roman"/>
          <w:sz w:val="24"/>
          <w:szCs w:val="24"/>
          <w:lang w:val="sr-Cyrl-CS"/>
        </w:rPr>
        <w:t>вредности концентрације</w:t>
      </w:r>
      <w:r w:rsidR="00530A28" w:rsidRPr="00B86525">
        <w:rPr>
          <w:rFonts w:ascii="Times New Roman" w:hAnsi="Times New Roman" w:cs="Times New Roman"/>
          <w:sz w:val="24"/>
          <w:szCs w:val="24"/>
          <w:lang w:val="sr-Cyrl-CS"/>
        </w:rPr>
        <w:t xml:space="preserve"> тешк</w:t>
      </w:r>
      <w:r w:rsidR="00C433F2" w:rsidRPr="00B86525">
        <w:rPr>
          <w:rFonts w:ascii="Times New Roman" w:hAnsi="Times New Roman" w:cs="Times New Roman"/>
          <w:sz w:val="24"/>
          <w:szCs w:val="24"/>
          <w:lang w:val="sr-Cyrl-CS"/>
        </w:rPr>
        <w:t>их метала у третираном</w:t>
      </w:r>
      <w:r w:rsidR="00530A28" w:rsidRPr="00B86525">
        <w:rPr>
          <w:rFonts w:ascii="Times New Roman" w:hAnsi="Times New Roman" w:cs="Times New Roman"/>
          <w:sz w:val="24"/>
          <w:szCs w:val="24"/>
          <w:lang w:val="sr-Cyrl-CS"/>
        </w:rPr>
        <w:t xml:space="preserve"> муљу који се користи у пољопривреди је</w:t>
      </w:r>
      <w:r w:rsidR="00F74922" w:rsidRPr="00B86525">
        <w:rPr>
          <w:rFonts w:ascii="Times New Roman" w:hAnsi="Times New Roman" w:cs="Times New Roman"/>
          <w:sz w:val="24"/>
          <w:szCs w:val="24"/>
          <w:lang w:val="sr-Cyrl-CS"/>
        </w:rPr>
        <w:t xml:space="preserve"> прописан у Прилогу 1</w:t>
      </w:r>
      <w:r w:rsidR="00EF653B" w:rsidRPr="00B86525">
        <w:rPr>
          <w:rFonts w:ascii="Times New Roman" w:hAnsi="Times New Roman" w:cs="Times New Roman"/>
          <w:sz w:val="24"/>
          <w:szCs w:val="24"/>
          <w:lang w:val="sr-Cyrl-CS"/>
        </w:rPr>
        <w:t>,</w:t>
      </w:r>
      <w:r w:rsidR="00F74922" w:rsidRPr="00B86525">
        <w:rPr>
          <w:rFonts w:ascii="Times New Roman" w:hAnsi="Times New Roman" w:cs="Times New Roman"/>
          <w:sz w:val="24"/>
          <w:szCs w:val="24"/>
          <w:lang w:val="sr-Cyrl-CS"/>
        </w:rPr>
        <w:t xml:space="preserve"> </w:t>
      </w:r>
      <w:r w:rsidR="0051383D" w:rsidRPr="00B86525">
        <w:rPr>
          <w:rFonts w:ascii="Times New Roman" w:hAnsi="Times New Roman" w:cs="Times New Roman"/>
          <w:sz w:val="24"/>
          <w:szCs w:val="24"/>
          <w:lang w:val="sr-Cyrl-CS"/>
        </w:rPr>
        <w:t>који је одштампан уз ову уредбу и чини њен саставни део</w:t>
      </w:r>
      <w:r w:rsidR="00F74922" w:rsidRPr="00B86525">
        <w:rPr>
          <w:rFonts w:ascii="Times New Roman" w:hAnsi="Times New Roman" w:cs="Times New Roman"/>
          <w:sz w:val="24"/>
          <w:szCs w:val="24"/>
          <w:lang w:val="sr-Cyrl-CS"/>
        </w:rPr>
        <w:t>.</w:t>
      </w:r>
    </w:p>
    <w:p w14:paraId="70E4CE33" w14:textId="3FC9D3E8" w:rsidR="000A2457" w:rsidRPr="00B86525" w:rsidRDefault="000A2457" w:rsidP="00C433F2">
      <w:pPr>
        <w:spacing w:after="0" w:line="240" w:lineRule="auto"/>
        <w:jc w:val="center"/>
        <w:rPr>
          <w:rFonts w:ascii="Times New Roman" w:hAnsi="Times New Roman" w:cs="Times New Roman"/>
          <w:sz w:val="24"/>
          <w:szCs w:val="24"/>
          <w:lang w:val="sr-Cyrl-CS"/>
        </w:rPr>
      </w:pPr>
    </w:p>
    <w:p w14:paraId="77D38118" w14:textId="77777777" w:rsidR="00AB52EE" w:rsidRDefault="00AB52EE" w:rsidP="00CF6DC4">
      <w:pPr>
        <w:spacing w:after="0" w:line="240" w:lineRule="auto"/>
        <w:jc w:val="center"/>
        <w:rPr>
          <w:rFonts w:ascii="Times New Roman" w:hAnsi="Times New Roman" w:cs="Times New Roman"/>
          <w:sz w:val="24"/>
          <w:szCs w:val="24"/>
          <w:lang w:val="sr-Cyrl-CS"/>
        </w:rPr>
      </w:pPr>
    </w:p>
    <w:p w14:paraId="0DD2464D" w14:textId="77777777" w:rsidR="00AB52EE" w:rsidRDefault="00AB52EE" w:rsidP="00CF6DC4">
      <w:pPr>
        <w:spacing w:after="0" w:line="240" w:lineRule="auto"/>
        <w:jc w:val="center"/>
        <w:rPr>
          <w:rFonts w:ascii="Times New Roman" w:hAnsi="Times New Roman" w:cs="Times New Roman"/>
          <w:sz w:val="24"/>
          <w:szCs w:val="24"/>
          <w:lang w:val="sr-Cyrl-CS"/>
        </w:rPr>
      </w:pPr>
    </w:p>
    <w:p w14:paraId="5E7726B7" w14:textId="77777777" w:rsidR="00AB52EE" w:rsidRDefault="00AB52EE" w:rsidP="00CF6DC4">
      <w:pPr>
        <w:spacing w:after="0" w:line="240" w:lineRule="auto"/>
        <w:jc w:val="center"/>
        <w:rPr>
          <w:rFonts w:ascii="Times New Roman" w:hAnsi="Times New Roman" w:cs="Times New Roman"/>
          <w:sz w:val="24"/>
          <w:szCs w:val="24"/>
          <w:lang w:val="sr-Cyrl-CS"/>
        </w:rPr>
      </w:pPr>
    </w:p>
    <w:p w14:paraId="49A53129" w14:textId="269FE093" w:rsidR="00804E53" w:rsidRPr="00B86525" w:rsidRDefault="00C433F2" w:rsidP="00CF6DC4">
      <w:pPr>
        <w:spacing w:after="0" w:line="240" w:lineRule="auto"/>
        <w:jc w:val="center"/>
        <w:rPr>
          <w:rFonts w:ascii="Times New Roman" w:hAnsi="Times New Roman" w:cs="Times New Roman"/>
          <w:sz w:val="24"/>
          <w:szCs w:val="24"/>
          <w:lang w:val="sr-Cyrl-CS"/>
        </w:rPr>
      </w:pPr>
      <w:r w:rsidRPr="00B86525">
        <w:rPr>
          <w:rFonts w:ascii="Times New Roman" w:hAnsi="Times New Roman" w:cs="Times New Roman"/>
          <w:sz w:val="24"/>
          <w:szCs w:val="24"/>
          <w:lang w:val="sr-Cyrl-CS"/>
        </w:rPr>
        <w:lastRenderedPageBreak/>
        <w:t xml:space="preserve">Члан </w:t>
      </w:r>
      <w:r w:rsidR="000B1071" w:rsidRPr="00B86525">
        <w:rPr>
          <w:rFonts w:ascii="Times New Roman" w:hAnsi="Times New Roman" w:cs="Times New Roman"/>
          <w:sz w:val="24"/>
          <w:szCs w:val="24"/>
          <w:lang w:val="sr-Cyrl-CS"/>
        </w:rPr>
        <w:t>10</w:t>
      </w:r>
      <w:r w:rsidRPr="00B86525">
        <w:rPr>
          <w:rFonts w:ascii="Times New Roman" w:hAnsi="Times New Roman" w:cs="Times New Roman"/>
          <w:sz w:val="24"/>
          <w:szCs w:val="24"/>
          <w:lang w:val="sr-Cyrl-CS"/>
        </w:rPr>
        <w:t>.</w:t>
      </w:r>
    </w:p>
    <w:p w14:paraId="7765686D" w14:textId="5D0CACAB" w:rsidR="00941A54" w:rsidRPr="00B86525" w:rsidRDefault="000B3D62" w:rsidP="00C433F2">
      <w:pPr>
        <w:spacing w:after="0" w:line="240" w:lineRule="auto"/>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ab/>
      </w:r>
      <w:r w:rsidR="00EF653B" w:rsidRPr="00B86525">
        <w:rPr>
          <w:rFonts w:ascii="Times New Roman" w:hAnsi="Times New Roman" w:cs="Times New Roman"/>
          <w:sz w:val="24"/>
          <w:szCs w:val="24"/>
          <w:lang w:val="sr-Cyrl-CS"/>
        </w:rPr>
        <w:t>Граничне</w:t>
      </w:r>
      <w:r w:rsidR="00CD2906" w:rsidRPr="00B86525">
        <w:rPr>
          <w:rFonts w:ascii="Times New Roman" w:hAnsi="Times New Roman" w:cs="Times New Roman"/>
          <w:sz w:val="24"/>
          <w:szCs w:val="24"/>
          <w:lang w:val="sr-Cyrl-CS"/>
        </w:rPr>
        <w:t xml:space="preserve"> </w:t>
      </w:r>
      <w:r w:rsidR="000373B6" w:rsidRPr="00B86525">
        <w:rPr>
          <w:rFonts w:ascii="Times New Roman" w:hAnsi="Times New Roman" w:cs="Times New Roman"/>
          <w:sz w:val="24"/>
          <w:szCs w:val="24"/>
          <w:lang w:val="sr-Cyrl-CS"/>
        </w:rPr>
        <w:t xml:space="preserve">вредности </w:t>
      </w:r>
      <w:r w:rsidR="006C7AB2" w:rsidRPr="00B86525">
        <w:rPr>
          <w:rFonts w:ascii="Times New Roman" w:hAnsi="Times New Roman" w:cs="Times New Roman"/>
          <w:sz w:val="24"/>
          <w:szCs w:val="24"/>
          <w:lang w:val="sr-Cyrl-CS"/>
        </w:rPr>
        <w:t xml:space="preserve">микробиолошко-паразитолошких параметара </w:t>
      </w:r>
      <w:r w:rsidR="00C433F2" w:rsidRPr="00B86525">
        <w:rPr>
          <w:rFonts w:ascii="Times New Roman" w:hAnsi="Times New Roman" w:cs="Times New Roman"/>
          <w:sz w:val="24"/>
          <w:szCs w:val="24"/>
          <w:lang w:val="sr-Cyrl-CS"/>
        </w:rPr>
        <w:t>у третираном муљу који се користи у пољопривреди је</w:t>
      </w:r>
      <w:r w:rsidR="00F74922" w:rsidRPr="00B86525">
        <w:rPr>
          <w:rFonts w:ascii="Times New Roman" w:hAnsi="Times New Roman" w:cs="Times New Roman"/>
          <w:sz w:val="24"/>
          <w:szCs w:val="24"/>
          <w:lang w:val="sr-Cyrl-CS"/>
        </w:rPr>
        <w:t xml:space="preserve"> прописан у Прилогу 2</w:t>
      </w:r>
      <w:r w:rsidR="00EF653B" w:rsidRPr="00B86525">
        <w:rPr>
          <w:rFonts w:ascii="Times New Roman" w:hAnsi="Times New Roman" w:cs="Times New Roman"/>
          <w:sz w:val="24"/>
          <w:szCs w:val="24"/>
          <w:lang w:val="sr-Cyrl-CS"/>
        </w:rPr>
        <w:t>,</w:t>
      </w:r>
      <w:r w:rsidR="00F74922" w:rsidRPr="00B86525">
        <w:rPr>
          <w:rFonts w:ascii="Times New Roman" w:hAnsi="Times New Roman" w:cs="Times New Roman"/>
          <w:sz w:val="24"/>
          <w:szCs w:val="24"/>
          <w:lang w:val="sr-Cyrl-CS"/>
        </w:rPr>
        <w:t xml:space="preserve"> </w:t>
      </w:r>
      <w:bookmarkStart w:id="2" w:name="_Hlk146540720"/>
      <w:r w:rsidR="0051383D" w:rsidRPr="00B86525">
        <w:rPr>
          <w:rFonts w:ascii="Times New Roman" w:hAnsi="Times New Roman" w:cs="Times New Roman"/>
          <w:sz w:val="24"/>
          <w:szCs w:val="24"/>
          <w:lang w:val="sr-Cyrl-CS"/>
        </w:rPr>
        <w:t>који је одштампан уз ову уредбу и чини њен саставни део.</w:t>
      </w:r>
    </w:p>
    <w:bookmarkEnd w:id="2"/>
    <w:p w14:paraId="1C1C2085" w14:textId="77777777" w:rsidR="00F74922" w:rsidRPr="00B86525" w:rsidRDefault="00F74922" w:rsidP="00C433F2">
      <w:pPr>
        <w:spacing w:after="0" w:line="240" w:lineRule="auto"/>
        <w:jc w:val="both"/>
        <w:rPr>
          <w:rFonts w:ascii="Times New Roman" w:hAnsi="Times New Roman" w:cs="Times New Roman"/>
          <w:sz w:val="24"/>
          <w:szCs w:val="24"/>
          <w:lang w:val="sr-Cyrl-CS"/>
        </w:rPr>
      </w:pPr>
    </w:p>
    <w:p w14:paraId="25CF82EA" w14:textId="7439D180" w:rsidR="00884319" w:rsidRDefault="00884319" w:rsidP="00CF6DC4">
      <w:pPr>
        <w:spacing w:after="0" w:line="240" w:lineRule="auto"/>
        <w:jc w:val="center"/>
        <w:rPr>
          <w:rFonts w:ascii="Times New Roman" w:hAnsi="Times New Roman" w:cs="Times New Roman"/>
          <w:sz w:val="24"/>
          <w:szCs w:val="24"/>
          <w:lang w:val="sr-Cyrl-CS"/>
        </w:rPr>
      </w:pPr>
      <w:r w:rsidRPr="00B86525">
        <w:rPr>
          <w:rFonts w:ascii="Times New Roman" w:hAnsi="Times New Roman" w:cs="Times New Roman"/>
          <w:sz w:val="24"/>
          <w:szCs w:val="24"/>
          <w:lang w:val="sr-Cyrl-CS"/>
        </w:rPr>
        <w:t xml:space="preserve">Члан </w:t>
      </w:r>
      <w:r w:rsidR="000B1071" w:rsidRPr="00B86525">
        <w:rPr>
          <w:rFonts w:ascii="Times New Roman" w:hAnsi="Times New Roman" w:cs="Times New Roman"/>
          <w:sz w:val="24"/>
          <w:szCs w:val="24"/>
          <w:lang w:val="sr-Cyrl-CS"/>
        </w:rPr>
        <w:t>11</w:t>
      </w:r>
      <w:r w:rsidR="00801DF8" w:rsidRPr="00B86525">
        <w:rPr>
          <w:rFonts w:ascii="Times New Roman" w:hAnsi="Times New Roman" w:cs="Times New Roman"/>
          <w:sz w:val="24"/>
          <w:szCs w:val="24"/>
          <w:lang w:val="sr-Cyrl-CS"/>
        </w:rPr>
        <w:t>.</w:t>
      </w:r>
    </w:p>
    <w:p w14:paraId="69271FAC" w14:textId="77777777" w:rsidR="00AB52EE" w:rsidRPr="00B86525" w:rsidRDefault="00AB52EE" w:rsidP="00CF6DC4">
      <w:pPr>
        <w:spacing w:after="0" w:line="240" w:lineRule="auto"/>
        <w:jc w:val="center"/>
        <w:rPr>
          <w:rFonts w:ascii="Times New Roman" w:hAnsi="Times New Roman" w:cs="Times New Roman"/>
          <w:sz w:val="24"/>
          <w:szCs w:val="24"/>
          <w:lang w:val="sr-Cyrl-CS"/>
        </w:rPr>
      </w:pPr>
    </w:p>
    <w:p w14:paraId="73E0280F" w14:textId="77C0FD73" w:rsidR="00884319" w:rsidRPr="00B86525" w:rsidRDefault="000B3D62" w:rsidP="00884319">
      <w:pPr>
        <w:spacing w:after="0" w:line="240" w:lineRule="auto"/>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ab/>
      </w:r>
      <w:r w:rsidR="00EF653B" w:rsidRPr="00B86525">
        <w:rPr>
          <w:rFonts w:ascii="Times New Roman" w:hAnsi="Times New Roman" w:cs="Times New Roman"/>
          <w:sz w:val="24"/>
          <w:szCs w:val="24"/>
          <w:lang w:val="sr-Cyrl-CS"/>
        </w:rPr>
        <w:t xml:space="preserve">Граничне </w:t>
      </w:r>
      <w:r w:rsidR="00A03F08" w:rsidRPr="00B86525">
        <w:rPr>
          <w:rFonts w:ascii="Times New Roman" w:hAnsi="Times New Roman" w:cs="Times New Roman"/>
          <w:sz w:val="24"/>
          <w:szCs w:val="24"/>
          <w:lang w:val="sr-Cyrl-CS"/>
        </w:rPr>
        <w:t>вредности концентрације</w:t>
      </w:r>
      <w:r w:rsidR="00884319" w:rsidRPr="00B86525">
        <w:rPr>
          <w:rFonts w:ascii="Times New Roman" w:hAnsi="Times New Roman" w:cs="Times New Roman"/>
          <w:sz w:val="24"/>
          <w:szCs w:val="24"/>
          <w:lang w:val="sr-Cyrl-CS"/>
        </w:rPr>
        <w:t xml:space="preserve"> тешких метала у земљи</w:t>
      </w:r>
      <w:r w:rsidR="008577F2" w:rsidRPr="00B86525">
        <w:rPr>
          <w:rFonts w:ascii="Times New Roman" w:hAnsi="Times New Roman" w:cs="Times New Roman"/>
          <w:sz w:val="24"/>
          <w:szCs w:val="24"/>
          <w:lang w:val="sr-Cyrl-CS"/>
        </w:rPr>
        <w:t>шту на коме се користи третирани</w:t>
      </w:r>
      <w:r w:rsidR="00884319" w:rsidRPr="00B86525">
        <w:rPr>
          <w:rFonts w:ascii="Times New Roman" w:hAnsi="Times New Roman" w:cs="Times New Roman"/>
          <w:sz w:val="24"/>
          <w:szCs w:val="24"/>
          <w:lang w:val="sr-Cyrl-CS"/>
        </w:rPr>
        <w:t xml:space="preserve"> муљ у пољопривреди је</w:t>
      </w:r>
      <w:r w:rsidR="00454ED7" w:rsidRPr="00B86525">
        <w:rPr>
          <w:rFonts w:ascii="Times New Roman" w:hAnsi="Times New Roman" w:cs="Times New Roman"/>
          <w:sz w:val="24"/>
          <w:szCs w:val="24"/>
          <w:lang w:val="sr-Cyrl-CS"/>
        </w:rPr>
        <w:t xml:space="preserve"> прописан у Прилогу 3</w:t>
      </w:r>
      <w:r w:rsidR="00EF653B" w:rsidRPr="00B86525">
        <w:rPr>
          <w:rFonts w:ascii="Times New Roman" w:hAnsi="Times New Roman" w:cs="Times New Roman"/>
          <w:sz w:val="24"/>
          <w:szCs w:val="24"/>
          <w:lang w:val="sr-Cyrl-CS"/>
        </w:rPr>
        <w:t>,</w:t>
      </w:r>
      <w:r w:rsidR="00454ED7" w:rsidRPr="00B86525">
        <w:rPr>
          <w:rFonts w:ascii="Times New Roman" w:hAnsi="Times New Roman" w:cs="Times New Roman"/>
          <w:sz w:val="24"/>
          <w:szCs w:val="24"/>
          <w:lang w:val="sr-Cyrl-CS"/>
        </w:rPr>
        <w:t xml:space="preserve"> </w:t>
      </w:r>
      <w:r w:rsidR="0051383D" w:rsidRPr="00B86525">
        <w:rPr>
          <w:rFonts w:ascii="Times New Roman" w:hAnsi="Times New Roman" w:cs="Times New Roman"/>
          <w:sz w:val="24"/>
          <w:szCs w:val="24"/>
          <w:lang w:val="sr-Cyrl-CS"/>
        </w:rPr>
        <w:t>који је одштампан уз ову уредбу и чини њен саставни део</w:t>
      </w:r>
      <w:r w:rsidR="00B61B0C">
        <w:rPr>
          <w:rFonts w:ascii="Times New Roman" w:hAnsi="Times New Roman" w:cs="Times New Roman"/>
          <w:sz w:val="24"/>
          <w:szCs w:val="24"/>
          <w:lang w:val="sr-Cyrl-CS"/>
        </w:rPr>
        <w:t>.</w:t>
      </w:r>
    </w:p>
    <w:p w14:paraId="27161F2A" w14:textId="4C40A9BD" w:rsidR="008577F2" w:rsidRPr="00B86525" w:rsidRDefault="000B3D62" w:rsidP="007937AA">
      <w:pPr>
        <w:spacing w:after="0" w:line="240" w:lineRule="auto"/>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ab/>
      </w:r>
      <w:r w:rsidR="007937AA" w:rsidRPr="00B86525">
        <w:rPr>
          <w:rFonts w:ascii="Times New Roman" w:hAnsi="Times New Roman" w:cs="Times New Roman"/>
          <w:sz w:val="24"/>
          <w:szCs w:val="24"/>
          <w:lang w:val="sr-Cyrl-CS"/>
        </w:rPr>
        <w:t xml:space="preserve">Забрањено је коришћење муља који може проузроковати прекорачење </w:t>
      </w:r>
      <w:r w:rsidR="00312C12" w:rsidRPr="00B86525">
        <w:rPr>
          <w:rFonts w:ascii="Times New Roman" w:hAnsi="Times New Roman" w:cs="Times New Roman"/>
          <w:sz w:val="24"/>
          <w:szCs w:val="24"/>
          <w:lang w:val="sr-Cyrl-CS"/>
        </w:rPr>
        <w:t>граничних</w:t>
      </w:r>
      <w:r w:rsidR="007937AA" w:rsidRPr="00B86525">
        <w:rPr>
          <w:rFonts w:ascii="Times New Roman" w:hAnsi="Times New Roman" w:cs="Times New Roman"/>
          <w:sz w:val="24"/>
          <w:szCs w:val="24"/>
          <w:lang w:val="sr-Cyrl-CS"/>
        </w:rPr>
        <w:t xml:space="preserve"> вредности</w:t>
      </w:r>
      <w:r w:rsidR="00312C12" w:rsidRPr="00B86525">
        <w:rPr>
          <w:rFonts w:ascii="Times New Roman" w:hAnsi="Times New Roman" w:cs="Times New Roman"/>
          <w:sz w:val="24"/>
          <w:szCs w:val="24"/>
          <w:lang w:val="sr-Cyrl-CS"/>
        </w:rPr>
        <w:t xml:space="preserve"> концентрације</w:t>
      </w:r>
      <w:r w:rsidR="007937AA" w:rsidRPr="00B86525">
        <w:rPr>
          <w:rFonts w:ascii="Times New Roman" w:hAnsi="Times New Roman" w:cs="Times New Roman"/>
          <w:sz w:val="24"/>
          <w:szCs w:val="24"/>
          <w:lang w:val="sr-Cyrl-CS"/>
        </w:rPr>
        <w:t xml:space="preserve"> тешких метала у земљишту из </w:t>
      </w:r>
      <w:r w:rsidR="00F905DC" w:rsidRPr="00B86525">
        <w:rPr>
          <w:rFonts w:ascii="Times New Roman" w:hAnsi="Times New Roman" w:cs="Times New Roman"/>
          <w:sz w:val="24"/>
          <w:szCs w:val="24"/>
          <w:lang w:val="sr-Cyrl-CS"/>
        </w:rPr>
        <w:t>Прилога 3</w:t>
      </w:r>
      <w:r w:rsidR="00EF653B" w:rsidRPr="00B86525">
        <w:rPr>
          <w:rFonts w:ascii="Times New Roman" w:hAnsi="Times New Roman" w:cs="Times New Roman"/>
          <w:sz w:val="24"/>
          <w:szCs w:val="24"/>
          <w:lang w:val="sr-Cyrl-CS"/>
        </w:rPr>
        <w:t>.</w:t>
      </w:r>
      <w:r w:rsidR="00CF6DC4" w:rsidRPr="00B86525">
        <w:rPr>
          <w:rFonts w:ascii="Times New Roman" w:hAnsi="Times New Roman" w:cs="Times New Roman"/>
          <w:sz w:val="24"/>
          <w:szCs w:val="24"/>
          <w:lang w:val="sr-Cyrl-CS"/>
        </w:rPr>
        <w:t xml:space="preserve"> ове уредбе</w:t>
      </w:r>
      <w:r w:rsidR="00EF653B" w:rsidRPr="00B86525">
        <w:rPr>
          <w:rFonts w:ascii="Times New Roman" w:hAnsi="Times New Roman" w:cs="Times New Roman"/>
          <w:sz w:val="24"/>
          <w:szCs w:val="24"/>
          <w:lang w:val="sr-Cyrl-CS"/>
        </w:rPr>
        <w:t>.</w:t>
      </w:r>
    </w:p>
    <w:p w14:paraId="12F29109" w14:textId="77777777" w:rsidR="000A2457" w:rsidRPr="00B86525" w:rsidRDefault="000A2457" w:rsidP="007937AA">
      <w:pPr>
        <w:spacing w:after="0" w:line="240" w:lineRule="auto"/>
        <w:jc w:val="both"/>
        <w:rPr>
          <w:rFonts w:ascii="Times New Roman" w:hAnsi="Times New Roman" w:cs="Times New Roman"/>
          <w:sz w:val="24"/>
          <w:szCs w:val="24"/>
          <w:lang w:val="sr-Cyrl-CS"/>
        </w:rPr>
      </w:pPr>
    </w:p>
    <w:p w14:paraId="6B2F6202" w14:textId="0F0FB372" w:rsidR="00801DF8" w:rsidRPr="00B86525" w:rsidRDefault="002D0EAD" w:rsidP="007937AA">
      <w:pPr>
        <w:spacing w:after="0" w:line="240" w:lineRule="auto"/>
        <w:jc w:val="center"/>
        <w:rPr>
          <w:rFonts w:ascii="Times New Roman" w:hAnsi="Times New Roman" w:cs="Times New Roman"/>
          <w:sz w:val="24"/>
          <w:szCs w:val="24"/>
          <w:lang w:val="sr-Cyrl-CS"/>
        </w:rPr>
      </w:pPr>
      <w:r w:rsidRPr="00B86525">
        <w:rPr>
          <w:rFonts w:ascii="Times New Roman" w:hAnsi="Times New Roman" w:cs="Times New Roman"/>
          <w:sz w:val="24"/>
          <w:szCs w:val="24"/>
          <w:lang w:val="sr-Cyrl-CS"/>
        </w:rPr>
        <w:t>Члан 12</w:t>
      </w:r>
      <w:r w:rsidR="00801DF8" w:rsidRPr="00B86525">
        <w:rPr>
          <w:rFonts w:ascii="Times New Roman" w:hAnsi="Times New Roman" w:cs="Times New Roman"/>
          <w:sz w:val="24"/>
          <w:szCs w:val="24"/>
          <w:lang w:val="sr-Cyrl-CS"/>
        </w:rPr>
        <w:t>.</w:t>
      </w:r>
    </w:p>
    <w:p w14:paraId="13CFCA62" w14:textId="64AB0B8B" w:rsidR="007937AA" w:rsidRPr="00B86525" w:rsidRDefault="000B3D62" w:rsidP="007937AA">
      <w:pPr>
        <w:spacing w:after="0" w:line="240" w:lineRule="auto"/>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ab/>
      </w:r>
      <w:r w:rsidR="00804E53" w:rsidRPr="00B86525">
        <w:rPr>
          <w:rFonts w:ascii="Times New Roman" w:hAnsi="Times New Roman" w:cs="Times New Roman"/>
          <w:sz w:val="24"/>
          <w:szCs w:val="24"/>
          <w:lang w:val="sr-Cyrl-CS"/>
        </w:rPr>
        <w:t xml:space="preserve">Дозвољено је коришћење највише </w:t>
      </w:r>
      <w:r w:rsidR="006A3E63" w:rsidRPr="00B86525">
        <w:rPr>
          <w:rFonts w:ascii="Times New Roman" w:hAnsi="Times New Roman" w:cs="Times New Roman"/>
          <w:sz w:val="24"/>
          <w:szCs w:val="24"/>
          <w:lang w:val="sr-Cyrl-CS"/>
        </w:rPr>
        <w:t>1,2</w:t>
      </w:r>
      <w:r w:rsidR="004C103F" w:rsidRPr="00B86525">
        <w:rPr>
          <w:rFonts w:ascii="Times New Roman" w:hAnsi="Times New Roman" w:cs="Times New Roman"/>
          <w:sz w:val="24"/>
          <w:szCs w:val="24"/>
          <w:lang w:val="sr-Cyrl-CS"/>
        </w:rPr>
        <w:t xml:space="preserve"> </w:t>
      </w:r>
      <w:r w:rsidR="00EF653B" w:rsidRPr="00B86525">
        <w:rPr>
          <w:rFonts w:ascii="Times New Roman" w:hAnsi="Times New Roman" w:cs="Times New Roman"/>
          <w:sz w:val="24"/>
          <w:szCs w:val="24"/>
          <w:lang w:val="sr-Cyrl-CS"/>
        </w:rPr>
        <w:t>t</w:t>
      </w:r>
      <w:r w:rsidR="006A3E63" w:rsidRPr="00B86525">
        <w:rPr>
          <w:rFonts w:ascii="Times New Roman" w:hAnsi="Times New Roman" w:cs="Times New Roman"/>
          <w:sz w:val="24"/>
          <w:szCs w:val="24"/>
          <w:lang w:val="sr-Cyrl-CS"/>
        </w:rPr>
        <w:t xml:space="preserve"> </w:t>
      </w:r>
      <w:r w:rsidR="007937AA" w:rsidRPr="00B86525">
        <w:rPr>
          <w:rFonts w:ascii="Times New Roman" w:hAnsi="Times New Roman" w:cs="Times New Roman"/>
          <w:sz w:val="24"/>
          <w:szCs w:val="24"/>
          <w:lang w:val="sr-Cyrl-CS"/>
        </w:rPr>
        <w:t>суве материје муља по хектару земљишта годишње.</w:t>
      </w:r>
    </w:p>
    <w:p w14:paraId="2593DB8F" w14:textId="6863E4F1" w:rsidR="007937AA" w:rsidRPr="00B86525" w:rsidRDefault="007937AA" w:rsidP="007937AA">
      <w:pPr>
        <w:spacing w:after="0" w:line="240" w:lineRule="auto"/>
        <w:jc w:val="both"/>
        <w:rPr>
          <w:rFonts w:ascii="Times New Roman" w:hAnsi="Times New Roman" w:cs="Times New Roman"/>
          <w:sz w:val="24"/>
          <w:szCs w:val="24"/>
          <w:lang w:val="sr-Cyrl-CS"/>
        </w:rPr>
      </w:pPr>
    </w:p>
    <w:p w14:paraId="17CA24C7" w14:textId="1714562B" w:rsidR="00804E53" w:rsidRPr="00B86525" w:rsidRDefault="007937AA" w:rsidP="007937AA">
      <w:pPr>
        <w:spacing w:after="0" w:line="240" w:lineRule="auto"/>
        <w:jc w:val="center"/>
        <w:rPr>
          <w:rFonts w:ascii="Times New Roman" w:hAnsi="Times New Roman" w:cs="Times New Roman"/>
          <w:sz w:val="24"/>
          <w:szCs w:val="24"/>
          <w:lang w:val="sr-Cyrl-CS"/>
        </w:rPr>
      </w:pPr>
      <w:r w:rsidRPr="00B86525">
        <w:rPr>
          <w:rFonts w:ascii="Times New Roman" w:hAnsi="Times New Roman" w:cs="Times New Roman"/>
          <w:sz w:val="24"/>
          <w:szCs w:val="24"/>
          <w:lang w:val="sr-Cyrl-CS"/>
        </w:rPr>
        <w:t xml:space="preserve">Члан </w:t>
      </w:r>
      <w:r w:rsidR="00801DF8" w:rsidRPr="00B86525">
        <w:rPr>
          <w:rFonts w:ascii="Times New Roman" w:hAnsi="Times New Roman" w:cs="Times New Roman"/>
          <w:sz w:val="24"/>
          <w:szCs w:val="24"/>
          <w:lang w:val="sr-Cyrl-CS"/>
        </w:rPr>
        <w:t>1</w:t>
      </w:r>
      <w:r w:rsidR="002D0EAD" w:rsidRPr="00B86525">
        <w:rPr>
          <w:rFonts w:ascii="Times New Roman" w:hAnsi="Times New Roman" w:cs="Times New Roman"/>
          <w:sz w:val="24"/>
          <w:szCs w:val="24"/>
          <w:lang w:val="sr-Cyrl-CS"/>
        </w:rPr>
        <w:t>3</w:t>
      </w:r>
      <w:r w:rsidRPr="00B86525">
        <w:rPr>
          <w:rFonts w:ascii="Times New Roman" w:hAnsi="Times New Roman" w:cs="Times New Roman"/>
          <w:sz w:val="24"/>
          <w:szCs w:val="24"/>
          <w:lang w:val="sr-Cyrl-CS"/>
        </w:rPr>
        <w:t>.</w:t>
      </w:r>
    </w:p>
    <w:p w14:paraId="6F0F126E" w14:textId="77777777" w:rsidR="00BF3122" w:rsidRPr="00B86525" w:rsidRDefault="007937AA" w:rsidP="00945BB5">
      <w:pPr>
        <w:spacing w:after="0" w:line="240" w:lineRule="auto"/>
        <w:ind w:firstLine="720"/>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Произвођач муља је дужан да анализира муљ најмање једном у шест месеци</w:t>
      </w:r>
      <w:r w:rsidR="00BF3122" w:rsidRPr="00B86525">
        <w:rPr>
          <w:rFonts w:ascii="Times New Roman" w:hAnsi="Times New Roman" w:cs="Times New Roman"/>
          <w:sz w:val="24"/>
          <w:szCs w:val="24"/>
          <w:lang w:val="sr-Cyrl-CS"/>
        </w:rPr>
        <w:t>.</w:t>
      </w:r>
    </w:p>
    <w:p w14:paraId="0B528075" w14:textId="0C6A9BA7" w:rsidR="007937AA" w:rsidRPr="00B86525" w:rsidRDefault="000B3D62" w:rsidP="00945BB5">
      <w:pPr>
        <w:spacing w:after="0" w:line="240" w:lineRule="auto"/>
        <w:ind w:firstLine="720"/>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Забрањено је р</w:t>
      </w:r>
      <w:r w:rsidR="007937AA" w:rsidRPr="00B86525">
        <w:rPr>
          <w:rFonts w:ascii="Times New Roman" w:hAnsi="Times New Roman" w:cs="Times New Roman"/>
          <w:sz w:val="24"/>
          <w:szCs w:val="24"/>
          <w:lang w:val="sr-Cyrl-CS"/>
        </w:rPr>
        <w:t xml:space="preserve">азређивање муља из </w:t>
      </w:r>
      <w:r w:rsidR="00804E53" w:rsidRPr="00B86525">
        <w:rPr>
          <w:rFonts w:ascii="Times New Roman" w:hAnsi="Times New Roman" w:cs="Times New Roman"/>
          <w:sz w:val="24"/>
          <w:szCs w:val="24"/>
          <w:lang w:val="sr-Cyrl-CS"/>
        </w:rPr>
        <w:t xml:space="preserve">постројења или </w:t>
      </w:r>
      <w:r w:rsidR="007937AA" w:rsidRPr="00B86525">
        <w:rPr>
          <w:rFonts w:ascii="Times New Roman" w:hAnsi="Times New Roman" w:cs="Times New Roman"/>
          <w:sz w:val="24"/>
          <w:szCs w:val="24"/>
          <w:lang w:val="sr-Cyrl-CS"/>
        </w:rPr>
        <w:t>уређаја за пречишћавање отпадних вода другим материјама</w:t>
      </w:r>
      <w:r w:rsidR="00086665" w:rsidRPr="00B86525">
        <w:rPr>
          <w:rFonts w:ascii="Times New Roman" w:hAnsi="Times New Roman" w:cs="Times New Roman"/>
          <w:sz w:val="24"/>
          <w:szCs w:val="24"/>
          <w:lang w:val="sr-Cyrl-CS"/>
        </w:rPr>
        <w:t xml:space="preserve"> пре узорковањ</w:t>
      </w:r>
      <w:r w:rsidRPr="00B86525">
        <w:rPr>
          <w:rFonts w:ascii="Times New Roman" w:hAnsi="Times New Roman" w:cs="Times New Roman"/>
          <w:sz w:val="24"/>
          <w:szCs w:val="24"/>
          <w:lang w:val="sr-Cyrl-CS"/>
        </w:rPr>
        <w:t>а</w:t>
      </w:r>
      <w:r w:rsidR="00A03F08" w:rsidRPr="00B86525">
        <w:rPr>
          <w:rFonts w:ascii="Times New Roman" w:hAnsi="Times New Roman" w:cs="Times New Roman"/>
          <w:sz w:val="24"/>
          <w:szCs w:val="24"/>
          <w:lang w:val="sr-Cyrl-CS"/>
        </w:rPr>
        <w:t>.</w:t>
      </w:r>
    </w:p>
    <w:p w14:paraId="2D69C351" w14:textId="4CC0F018" w:rsidR="002D0EAD" w:rsidRPr="00B86525" w:rsidRDefault="002D0EAD" w:rsidP="00945BB5">
      <w:pPr>
        <w:spacing w:after="0" w:line="240" w:lineRule="auto"/>
        <w:ind w:firstLine="720"/>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Анализа муља из постројења за пречишћавање отпадних вода врши се на основу прописаних параметара и референтних метода за узорковање и анализу у лабораторији акредитованој по посебном пропису, у складу са Прилогом 4</w:t>
      </w:r>
      <w:r w:rsidR="00EF653B" w:rsidRPr="00B86525">
        <w:rPr>
          <w:rFonts w:ascii="Times New Roman" w:hAnsi="Times New Roman" w:cs="Times New Roman"/>
          <w:sz w:val="24"/>
          <w:szCs w:val="24"/>
          <w:lang w:val="sr-Cyrl-CS"/>
        </w:rPr>
        <w:t>,</w:t>
      </w:r>
      <w:r w:rsidRPr="00B86525">
        <w:rPr>
          <w:rFonts w:ascii="Times New Roman" w:hAnsi="Times New Roman" w:cs="Times New Roman"/>
          <w:sz w:val="24"/>
          <w:szCs w:val="24"/>
          <w:lang w:val="sr-Cyrl-CS"/>
        </w:rPr>
        <w:t xml:space="preserve"> који је одштампан уз ову уредбу и чини њен саставни део</w:t>
      </w:r>
      <w:r w:rsidR="00EF653B" w:rsidRPr="00B86525">
        <w:rPr>
          <w:rFonts w:ascii="Times New Roman" w:hAnsi="Times New Roman" w:cs="Times New Roman"/>
          <w:sz w:val="24"/>
          <w:szCs w:val="24"/>
          <w:lang w:val="sr-Cyrl-CS"/>
        </w:rPr>
        <w:t>.</w:t>
      </w:r>
    </w:p>
    <w:p w14:paraId="3D3F28FA" w14:textId="77777777" w:rsidR="007937AA" w:rsidRPr="00B86525" w:rsidRDefault="007937AA" w:rsidP="00945BB5">
      <w:pPr>
        <w:spacing w:after="0" w:line="240" w:lineRule="auto"/>
        <w:ind w:firstLine="720"/>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Трошкове анализе муља сноси произвођач муља.</w:t>
      </w:r>
    </w:p>
    <w:p w14:paraId="26C2425E" w14:textId="2CD6E02B" w:rsidR="004C103F" w:rsidRPr="00B86525" w:rsidRDefault="00C95764" w:rsidP="000A2457">
      <w:pPr>
        <w:spacing w:after="0" w:line="240" w:lineRule="auto"/>
        <w:ind w:firstLine="720"/>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Произвођач</w:t>
      </w:r>
      <w:r w:rsidR="00F46F58" w:rsidRPr="00B86525">
        <w:rPr>
          <w:rFonts w:ascii="Times New Roman" w:hAnsi="Times New Roman" w:cs="Times New Roman"/>
          <w:sz w:val="24"/>
          <w:szCs w:val="24"/>
          <w:lang w:val="sr-Cyrl-CS"/>
        </w:rPr>
        <w:t>/</w:t>
      </w:r>
      <w:r w:rsidR="00804E53" w:rsidRPr="00B86525">
        <w:rPr>
          <w:rFonts w:ascii="Times New Roman" w:hAnsi="Times New Roman" w:cs="Times New Roman"/>
          <w:sz w:val="24"/>
          <w:szCs w:val="24"/>
          <w:lang w:val="sr-Cyrl-CS"/>
        </w:rPr>
        <w:t>власник</w:t>
      </w:r>
      <w:r w:rsidRPr="00B86525">
        <w:rPr>
          <w:rFonts w:ascii="Times New Roman" w:hAnsi="Times New Roman" w:cs="Times New Roman"/>
          <w:sz w:val="24"/>
          <w:szCs w:val="24"/>
          <w:lang w:val="sr-Cyrl-CS"/>
        </w:rPr>
        <w:t xml:space="preserve"> муља мора пр</w:t>
      </w:r>
      <w:r w:rsidR="007937AA" w:rsidRPr="00B86525">
        <w:rPr>
          <w:rFonts w:ascii="Times New Roman" w:hAnsi="Times New Roman" w:cs="Times New Roman"/>
          <w:sz w:val="24"/>
          <w:szCs w:val="24"/>
          <w:lang w:val="sr-Cyrl-CS"/>
        </w:rPr>
        <w:t xml:space="preserve">е </w:t>
      </w:r>
      <w:r w:rsidR="0051383D" w:rsidRPr="00B86525">
        <w:rPr>
          <w:rFonts w:ascii="Times New Roman" w:hAnsi="Times New Roman" w:cs="Times New Roman"/>
          <w:sz w:val="24"/>
          <w:szCs w:val="24"/>
          <w:lang w:val="sr-Cyrl-CS"/>
        </w:rPr>
        <w:t xml:space="preserve">његове предаје </w:t>
      </w:r>
      <w:r w:rsidR="007937AA" w:rsidRPr="00B86525">
        <w:rPr>
          <w:rFonts w:ascii="Times New Roman" w:hAnsi="Times New Roman" w:cs="Times New Roman"/>
          <w:sz w:val="24"/>
          <w:szCs w:val="24"/>
          <w:lang w:val="sr-Cyrl-CS"/>
        </w:rPr>
        <w:t>доставити кориснику муља копију Извештаја о резултатима анализе муља.</w:t>
      </w:r>
    </w:p>
    <w:p w14:paraId="26D392D5" w14:textId="3E7788D3" w:rsidR="000B3D62" w:rsidRPr="00B86525" w:rsidRDefault="000B3D62" w:rsidP="001172A7">
      <w:pPr>
        <w:spacing w:after="0" w:line="240" w:lineRule="auto"/>
        <w:rPr>
          <w:rFonts w:ascii="Times New Roman" w:hAnsi="Times New Roman" w:cs="Times New Roman"/>
          <w:sz w:val="24"/>
          <w:szCs w:val="24"/>
          <w:lang w:val="sr-Cyrl-CS"/>
        </w:rPr>
      </w:pPr>
    </w:p>
    <w:p w14:paraId="072BE953" w14:textId="77A64BCB" w:rsidR="004C103F" w:rsidRPr="00B86525" w:rsidRDefault="009010BD" w:rsidP="00BE62FB">
      <w:pPr>
        <w:spacing w:after="0" w:line="240" w:lineRule="auto"/>
        <w:jc w:val="center"/>
        <w:rPr>
          <w:rFonts w:ascii="Times New Roman" w:hAnsi="Times New Roman" w:cs="Times New Roman"/>
          <w:sz w:val="24"/>
          <w:szCs w:val="24"/>
          <w:lang w:val="sr-Cyrl-CS"/>
        </w:rPr>
      </w:pPr>
      <w:r w:rsidRPr="00B86525">
        <w:rPr>
          <w:rFonts w:ascii="Times New Roman" w:hAnsi="Times New Roman" w:cs="Times New Roman"/>
          <w:sz w:val="24"/>
          <w:szCs w:val="24"/>
          <w:lang w:val="sr-Cyrl-CS"/>
        </w:rPr>
        <w:t>Члан 14</w:t>
      </w:r>
      <w:r w:rsidR="007937AA" w:rsidRPr="00B86525">
        <w:rPr>
          <w:rFonts w:ascii="Times New Roman" w:hAnsi="Times New Roman" w:cs="Times New Roman"/>
          <w:sz w:val="24"/>
          <w:szCs w:val="24"/>
          <w:lang w:val="sr-Cyrl-CS"/>
        </w:rPr>
        <w:t>.</w:t>
      </w:r>
    </w:p>
    <w:p w14:paraId="6B8C3D76" w14:textId="5985975A" w:rsidR="002D0EAD" w:rsidRPr="00B86525" w:rsidRDefault="002D0EAD" w:rsidP="00945BB5">
      <w:pPr>
        <w:spacing w:after="0" w:line="240" w:lineRule="auto"/>
        <w:ind w:firstLine="720"/>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 xml:space="preserve">Произвођач/ власник муља </w:t>
      </w:r>
      <w:r w:rsidR="00D5138E" w:rsidRPr="00B86525">
        <w:rPr>
          <w:rFonts w:ascii="Times New Roman" w:hAnsi="Times New Roman" w:cs="Times New Roman"/>
          <w:sz w:val="24"/>
          <w:szCs w:val="24"/>
          <w:lang w:val="sr-Cyrl-CS"/>
        </w:rPr>
        <w:t xml:space="preserve">је </w:t>
      </w:r>
      <w:r w:rsidRPr="00B86525">
        <w:rPr>
          <w:rFonts w:ascii="Times New Roman" w:hAnsi="Times New Roman" w:cs="Times New Roman"/>
          <w:sz w:val="24"/>
          <w:szCs w:val="24"/>
          <w:lang w:val="sr-Cyrl-CS"/>
        </w:rPr>
        <w:t>дуж</w:t>
      </w:r>
      <w:r w:rsidR="00D5138E" w:rsidRPr="00B86525">
        <w:rPr>
          <w:rFonts w:ascii="Times New Roman" w:hAnsi="Times New Roman" w:cs="Times New Roman"/>
          <w:sz w:val="24"/>
          <w:szCs w:val="24"/>
          <w:lang w:val="sr-Cyrl-CS"/>
        </w:rPr>
        <w:t>ан</w:t>
      </w:r>
      <w:r w:rsidRPr="00B86525">
        <w:rPr>
          <w:rFonts w:ascii="Times New Roman" w:hAnsi="Times New Roman" w:cs="Times New Roman"/>
          <w:sz w:val="24"/>
          <w:szCs w:val="24"/>
          <w:lang w:val="sr-Cyrl-CS"/>
        </w:rPr>
        <w:t xml:space="preserve"> да води евиденцију о муљу.</w:t>
      </w:r>
    </w:p>
    <w:p w14:paraId="301AA273" w14:textId="4998E4A7" w:rsidR="0014317F" w:rsidRPr="00B86525" w:rsidRDefault="0014317F" w:rsidP="00945BB5">
      <w:pPr>
        <w:spacing w:after="0" w:line="240" w:lineRule="auto"/>
        <w:ind w:firstLine="720"/>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 xml:space="preserve">Произвођач/ власник муља дужан је да евиденцију из става 1. овог члана и копије Извештаја о резултатима анализе муља из члана 13. став 5. </w:t>
      </w:r>
      <w:r w:rsidR="00CE5F2E" w:rsidRPr="00B86525">
        <w:rPr>
          <w:rFonts w:ascii="Times New Roman" w:hAnsi="Times New Roman" w:cs="Times New Roman"/>
          <w:sz w:val="24"/>
          <w:szCs w:val="24"/>
          <w:lang w:val="sr-Cyrl-CS"/>
        </w:rPr>
        <w:t xml:space="preserve">ове уредбе </w:t>
      </w:r>
      <w:r w:rsidRPr="00B86525">
        <w:rPr>
          <w:rFonts w:ascii="Times New Roman" w:hAnsi="Times New Roman" w:cs="Times New Roman"/>
          <w:sz w:val="24"/>
          <w:szCs w:val="24"/>
          <w:lang w:val="sr-Cyrl-CS"/>
        </w:rPr>
        <w:t>чува најмање две године.</w:t>
      </w:r>
    </w:p>
    <w:p w14:paraId="04AFF5B7" w14:textId="7E1ED465" w:rsidR="0084541A" w:rsidRPr="00B86525" w:rsidRDefault="007937AA" w:rsidP="00945BB5">
      <w:pPr>
        <w:spacing w:after="0" w:line="240" w:lineRule="auto"/>
        <w:ind w:firstLine="720"/>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Произвођач</w:t>
      </w:r>
      <w:r w:rsidR="001F1FCB" w:rsidRPr="00B86525">
        <w:rPr>
          <w:rFonts w:ascii="Times New Roman" w:hAnsi="Times New Roman" w:cs="Times New Roman"/>
          <w:sz w:val="24"/>
          <w:szCs w:val="24"/>
          <w:lang w:val="sr-Cyrl-CS"/>
        </w:rPr>
        <w:t>/ власни</w:t>
      </w:r>
      <w:r w:rsidR="002D0EAD" w:rsidRPr="00B86525">
        <w:rPr>
          <w:rFonts w:ascii="Times New Roman" w:hAnsi="Times New Roman" w:cs="Times New Roman"/>
          <w:sz w:val="24"/>
          <w:szCs w:val="24"/>
          <w:lang w:val="sr-Cyrl-CS"/>
        </w:rPr>
        <w:t>к</w:t>
      </w:r>
      <w:r w:rsidRPr="00B86525">
        <w:rPr>
          <w:rFonts w:ascii="Times New Roman" w:hAnsi="Times New Roman" w:cs="Times New Roman"/>
          <w:sz w:val="24"/>
          <w:szCs w:val="24"/>
          <w:lang w:val="sr-Cyrl-CS"/>
        </w:rPr>
        <w:t xml:space="preserve"> муља </w:t>
      </w:r>
      <w:r w:rsidR="001F1FCB" w:rsidRPr="00B86525">
        <w:rPr>
          <w:rFonts w:ascii="Times New Roman" w:hAnsi="Times New Roman" w:cs="Times New Roman"/>
          <w:sz w:val="24"/>
          <w:szCs w:val="24"/>
          <w:lang w:val="sr-Cyrl-CS"/>
        </w:rPr>
        <w:t xml:space="preserve">је </w:t>
      </w:r>
      <w:r w:rsidRPr="00B86525">
        <w:rPr>
          <w:rFonts w:ascii="Times New Roman" w:hAnsi="Times New Roman" w:cs="Times New Roman"/>
          <w:sz w:val="24"/>
          <w:szCs w:val="24"/>
          <w:lang w:val="sr-Cyrl-CS"/>
        </w:rPr>
        <w:t>дужа</w:t>
      </w:r>
      <w:r w:rsidR="001F1FCB" w:rsidRPr="00B86525">
        <w:rPr>
          <w:rFonts w:ascii="Times New Roman" w:hAnsi="Times New Roman" w:cs="Times New Roman"/>
          <w:sz w:val="24"/>
          <w:szCs w:val="24"/>
          <w:lang w:val="sr-Cyrl-CS"/>
        </w:rPr>
        <w:t xml:space="preserve">н </w:t>
      </w:r>
      <w:r w:rsidR="009010BD" w:rsidRPr="00B86525">
        <w:rPr>
          <w:rFonts w:ascii="Times New Roman" w:hAnsi="Times New Roman" w:cs="Times New Roman"/>
          <w:sz w:val="24"/>
          <w:szCs w:val="24"/>
          <w:lang w:val="sr-Cyrl-CS"/>
        </w:rPr>
        <w:t>да сачини Годишњи извештај о производњи и коришћењу муља.</w:t>
      </w:r>
      <w:r w:rsidR="00945BB5" w:rsidRPr="00B86525">
        <w:rPr>
          <w:rFonts w:ascii="Times New Roman" w:hAnsi="Times New Roman" w:cs="Times New Roman"/>
          <w:sz w:val="24"/>
          <w:szCs w:val="24"/>
          <w:lang w:val="sr-Cyrl-CS"/>
        </w:rPr>
        <w:t xml:space="preserve"> </w:t>
      </w:r>
    </w:p>
    <w:p w14:paraId="6D722AC5" w14:textId="48DAAA20" w:rsidR="007937AA" w:rsidRPr="00B86525" w:rsidRDefault="009010BD" w:rsidP="00945BB5">
      <w:pPr>
        <w:spacing w:after="0" w:line="240" w:lineRule="auto"/>
        <w:ind w:firstLine="720"/>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 xml:space="preserve">Годишњи извештај о производњи и коришћењу муља </w:t>
      </w:r>
      <w:r w:rsidR="0014317F" w:rsidRPr="00B86525">
        <w:rPr>
          <w:rFonts w:ascii="Times New Roman" w:hAnsi="Times New Roman" w:cs="Times New Roman"/>
          <w:sz w:val="24"/>
          <w:szCs w:val="24"/>
          <w:lang w:val="sr-Cyrl-CS"/>
        </w:rPr>
        <w:t>из става 3</w:t>
      </w:r>
      <w:r w:rsidRPr="00B86525">
        <w:rPr>
          <w:rFonts w:ascii="Times New Roman" w:hAnsi="Times New Roman" w:cs="Times New Roman"/>
          <w:sz w:val="24"/>
          <w:szCs w:val="24"/>
          <w:lang w:val="sr-Cyrl-CS"/>
        </w:rPr>
        <w:t xml:space="preserve">. овог члана садржи податке </w:t>
      </w:r>
      <w:r w:rsidR="007937AA" w:rsidRPr="00B86525">
        <w:rPr>
          <w:rFonts w:ascii="Times New Roman" w:hAnsi="Times New Roman" w:cs="Times New Roman"/>
          <w:sz w:val="24"/>
          <w:szCs w:val="24"/>
          <w:lang w:val="sr-Cyrl-CS"/>
        </w:rPr>
        <w:t>о:</w:t>
      </w:r>
    </w:p>
    <w:p w14:paraId="4FDFB7BC" w14:textId="7C321BD9" w:rsidR="0026100C" w:rsidRPr="00B86525" w:rsidRDefault="0026100C" w:rsidP="001F1FCB">
      <w:pPr>
        <w:pStyle w:val="ListParagraph"/>
        <w:numPr>
          <w:ilvl w:val="0"/>
          <w:numId w:val="4"/>
        </w:numPr>
        <w:spacing w:after="0" w:line="240" w:lineRule="auto"/>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количини произведеног муља</w:t>
      </w:r>
      <w:r w:rsidR="00EF653B" w:rsidRPr="00B86525">
        <w:rPr>
          <w:rFonts w:ascii="Times New Roman" w:hAnsi="Times New Roman" w:cs="Times New Roman"/>
          <w:sz w:val="24"/>
          <w:szCs w:val="24"/>
          <w:lang w:val="sr-Cyrl-CS"/>
        </w:rPr>
        <w:t>;</w:t>
      </w:r>
    </w:p>
    <w:p w14:paraId="792632D1" w14:textId="29634A12" w:rsidR="009010BD" w:rsidRPr="00B86525" w:rsidRDefault="009010BD" w:rsidP="00945BB5">
      <w:pPr>
        <w:pStyle w:val="ListParagraph"/>
        <w:numPr>
          <w:ilvl w:val="0"/>
          <w:numId w:val="4"/>
        </w:numPr>
        <w:spacing w:after="0" w:line="240" w:lineRule="auto"/>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начи</w:t>
      </w:r>
      <w:r w:rsidR="001F1FCB" w:rsidRPr="00B86525">
        <w:rPr>
          <w:rFonts w:ascii="Times New Roman" w:hAnsi="Times New Roman" w:cs="Times New Roman"/>
          <w:sz w:val="24"/>
          <w:szCs w:val="24"/>
          <w:lang w:val="sr-Cyrl-CS"/>
        </w:rPr>
        <w:t>н</w:t>
      </w:r>
      <w:r w:rsidRPr="00B86525">
        <w:rPr>
          <w:rFonts w:ascii="Times New Roman" w:hAnsi="Times New Roman" w:cs="Times New Roman"/>
          <w:sz w:val="24"/>
          <w:szCs w:val="24"/>
          <w:lang w:val="sr-Cyrl-CS"/>
        </w:rPr>
        <w:t>у третмана муља</w:t>
      </w:r>
      <w:r w:rsidR="00EF653B" w:rsidRPr="00B86525">
        <w:rPr>
          <w:rFonts w:ascii="Times New Roman" w:hAnsi="Times New Roman" w:cs="Times New Roman"/>
          <w:sz w:val="24"/>
          <w:szCs w:val="24"/>
          <w:lang w:val="sr-Cyrl-CS"/>
        </w:rPr>
        <w:t>;</w:t>
      </w:r>
    </w:p>
    <w:p w14:paraId="497868F2" w14:textId="3F03E939" w:rsidR="007937AA" w:rsidRPr="00B86525" w:rsidRDefault="007937AA" w:rsidP="001F1FCB">
      <w:pPr>
        <w:pStyle w:val="ListParagraph"/>
        <w:numPr>
          <w:ilvl w:val="0"/>
          <w:numId w:val="4"/>
        </w:numPr>
        <w:spacing w:after="0" w:line="240" w:lineRule="auto"/>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састав</w:t>
      </w:r>
      <w:r w:rsidR="009010BD" w:rsidRPr="00B86525">
        <w:rPr>
          <w:rFonts w:ascii="Times New Roman" w:hAnsi="Times New Roman" w:cs="Times New Roman"/>
          <w:sz w:val="24"/>
          <w:szCs w:val="24"/>
          <w:lang w:val="sr-Cyrl-CS"/>
        </w:rPr>
        <w:t>у и својствима</w:t>
      </w:r>
      <w:r w:rsidRPr="00B86525">
        <w:rPr>
          <w:rFonts w:ascii="Times New Roman" w:hAnsi="Times New Roman" w:cs="Times New Roman"/>
          <w:sz w:val="24"/>
          <w:szCs w:val="24"/>
          <w:lang w:val="sr-Cyrl-CS"/>
        </w:rPr>
        <w:t xml:space="preserve"> муља према Извештајима о резултатима анализе муља</w:t>
      </w:r>
      <w:r w:rsidR="00EF653B" w:rsidRPr="00B86525">
        <w:rPr>
          <w:rFonts w:ascii="Times New Roman" w:hAnsi="Times New Roman" w:cs="Times New Roman"/>
          <w:sz w:val="24"/>
          <w:szCs w:val="24"/>
          <w:lang w:val="sr-Cyrl-CS"/>
        </w:rPr>
        <w:t>;</w:t>
      </w:r>
    </w:p>
    <w:p w14:paraId="36D7718A" w14:textId="14171098" w:rsidR="00945BB5" w:rsidRPr="00B86525" w:rsidRDefault="0099617E" w:rsidP="00945BB5">
      <w:pPr>
        <w:pStyle w:val="ListParagraph"/>
        <w:numPr>
          <w:ilvl w:val="0"/>
          <w:numId w:val="4"/>
        </w:numPr>
        <w:spacing w:after="0" w:line="240" w:lineRule="auto"/>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 xml:space="preserve">укупној </w:t>
      </w:r>
      <w:r w:rsidR="00945BB5" w:rsidRPr="00B86525">
        <w:rPr>
          <w:rFonts w:ascii="Times New Roman" w:hAnsi="Times New Roman" w:cs="Times New Roman"/>
          <w:sz w:val="24"/>
          <w:szCs w:val="24"/>
          <w:lang w:val="sr-Cyrl-CS"/>
        </w:rPr>
        <w:t xml:space="preserve">количини муља </w:t>
      </w:r>
      <w:r w:rsidRPr="00B86525">
        <w:rPr>
          <w:rFonts w:ascii="Times New Roman" w:hAnsi="Times New Roman" w:cs="Times New Roman"/>
          <w:sz w:val="24"/>
          <w:szCs w:val="24"/>
          <w:lang w:val="sr-Cyrl-CS"/>
        </w:rPr>
        <w:t xml:space="preserve">која је предата </w:t>
      </w:r>
      <w:r w:rsidR="00945BB5" w:rsidRPr="00B86525">
        <w:rPr>
          <w:rFonts w:ascii="Times New Roman" w:hAnsi="Times New Roman" w:cs="Times New Roman"/>
          <w:sz w:val="24"/>
          <w:szCs w:val="24"/>
          <w:lang w:val="sr-Cyrl-CS"/>
        </w:rPr>
        <w:t>за употребу у пољопривреди</w:t>
      </w:r>
      <w:r w:rsidR="00EF653B" w:rsidRPr="00B86525">
        <w:rPr>
          <w:rFonts w:ascii="Times New Roman" w:hAnsi="Times New Roman" w:cs="Times New Roman"/>
          <w:sz w:val="24"/>
          <w:szCs w:val="24"/>
          <w:lang w:val="sr-Cyrl-CS"/>
        </w:rPr>
        <w:t>;</w:t>
      </w:r>
    </w:p>
    <w:p w14:paraId="2B5EF0D8" w14:textId="7F2946FA" w:rsidR="00BE62FB" w:rsidRPr="00B86525" w:rsidRDefault="0099617E" w:rsidP="001172A7">
      <w:pPr>
        <w:pStyle w:val="ListParagraph"/>
        <w:numPr>
          <w:ilvl w:val="0"/>
          <w:numId w:val="4"/>
        </w:numPr>
        <w:spacing w:after="0" w:line="240" w:lineRule="auto"/>
        <w:ind w:left="0" w:firstLine="360"/>
        <w:jc w:val="both"/>
        <w:rPr>
          <w:rFonts w:ascii="Times New Roman" w:hAnsi="Times New Roman" w:cs="Times New Roman"/>
          <w:sz w:val="24"/>
          <w:szCs w:val="24"/>
          <w:lang w:val="sr-Cyrl-CS"/>
        </w:rPr>
      </w:pPr>
      <w:bookmarkStart w:id="3" w:name="_Hlk146787431"/>
      <w:r w:rsidRPr="00B86525">
        <w:rPr>
          <w:rFonts w:ascii="Times New Roman" w:hAnsi="Times New Roman" w:cs="Times New Roman"/>
          <w:sz w:val="24"/>
          <w:szCs w:val="24"/>
          <w:lang w:val="sr-Cyrl-CS"/>
        </w:rPr>
        <w:t>кориснику</w:t>
      </w:r>
      <w:r w:rsidR="00CA5F50" w:rsidRPr="00B86525">
        <w:rPr>
          <w:rFonts w:ascii="Times New Roman" w:hAnsi="Times New Roman" w:cs="Times New Roman"/>
          <w:sz w:val="24"/>
          <w:szCs w:val="24"/>
          <w:lang w:val="sr-Cyrl-CS"/>
        </w:rPr>
        <w:t xml:space="preserve"> </w:t>
      </w:r>
      <w:r w:rsidR="00F43D85" w:rsidRPr="00B86525">
        <w:rPr>
          <w:rFonts w:ascii="Times New Roman" w:hAnsi="Times New Roman" w:cs="Times New Roman"/>
          <w:sz w:val="24"/>
          <w:szCs w:val="24"/>
          <w:lang w:val="sr-Cyrl-CS"/>
        </w:rPr>
        <w:t>муља</w:t>
      </w:r>
      <w:r w:rsidR="00945BB5" w:rsidRPr="00B86525">
        <w:rPr>
          <w:rFonts w:ascii="Times New Roman" w:hAnsi="Times New Roman" w:cs="Times New Roman"/>
          <w:sz w:val="24"/>
          <w:szCs w:val="24"/>
          <w:lang w:val="sr-Cyrl-CS"/>
        </w:rPr>
        <w:t>,</w:t>
      </w:r>
      <w:r w:rsidR="00F43D85" w:rsidRPr="00B86525">
        <w:rPr>
          <w:rFonts w:ascii="Times New Roman" w:hAnsi="Times New Roman" w:cs="Times New Roman"/>
          <w:sz w:val="24"/>
          <w:szCs w:val="24"/>
          <w:lang w:val="sr-Cyrl-CS"/>
        </w:rPr>
        <w:t xml:space="preserve"> локац</w:t>
      </w:r>
      <w:r w:rsidR="001F1FCB" w:rsidRPr="00B86525">
        <w:rPr>
          <w:rFonts w:ascii="Times New Roman" w:hAnsi="Times New Roman" w:cs="Times New Roman"/>
          <w:sz w:val="24"/>
          <w:szCs w:val="24"/>
          <w:lang w:val="sr-Cyrl-CS"/>
        </w:rPr>
        <w:t xml:space="preserve">ијама на којима </w:t>
      </w:r>
      <w:r w:rsidR="00F43D85" w:rsidRPr="00B86525">
        <w:rPr>
          <w:rFonts w:ascii="Times New Roman" w:hAnsi="Times New Roman" w:cs="Times New Roman"/>
          <w:sz w:val="24"/>
          <w:szCs w:val="24"/>
          <w:lang w:val="sr-Cyrl-CS"/>
        </w:rPr>
        <w:t xml:space="preserve"> је муљ коришћен</w:t>
      </w:r>
      <w:r w:rsidR="00CA5F50" w:rsidRPr="00B86525">
        <w:rPr>
          <w:rFonts w:ascii="Times New Roman" w:hAnsi="Times New Roman" w:cs="Times New Roman"/>
          <w:sz w:val="24"/>
          <w:szCs w:val="24"/>
          <w:lang w:val="sr-Cyrl-CS"/>
        </w:rPr>
        <w:t xml:space="preserve"> у пољопривреди</w:t>
      </w:r>
      <w:r w:rsidR="00945BB5" w:rsidRPr="00B86525">
        <w:rPr>
          <w:rFonts w:ascii="Times New Roman" w:hAnsi="Times New Roman" w:cs="Times New Roman"/>
          <w:sz w:val="24"/>
          <w:szCs w:val="24"/>
          <w:lang w:val="sr-Cyrl-CS"/>
        </w:rPr>
        <w:t xml:space="preserve"> </w:t>
      </w:r>
      <w:bookmarkEnd w:id="3"/>
      <w:r w:rsidRPr="00B86525">
        <w:rPr>
          <w:rFonts w:ascii="Times New Roman" w:hAnsi="Times New Roman" w:cs="Times New Roman"/>
          <w:sz w:val="24"/>
          <w:szCs w:val="24"/>
          <w:lang w:val="sr-Cyrl-CS"/>
        </w:rPr>
        <w:t>и количини</w:t>
      </w:r>
      <w:r w:rsidR="00945BB5" w:rsidRPr="00B86525">
        <w:rPr>
          <w:rFonts w:ascii="Times New Roman" w:hAnsi="Times New Roman" w:cs="Times New Roman"/>
          <w:sz w:val="24"/>
          <w:szCs w:val="24"/>
          <w:lang w:val="sr-Cyrl-CS"/>
        </w:rPr>
        <w:t xml:space="preserve"> коришћеног муља</w:t>
      </w:r>
      <w:r w:rsidRPr="00B86525">
        <w:rPr>
          <w:rFonts w:ascii="Times New Roman" w:hAnsi="Times New Roman" w:cs="Times New Roman"/>
          <w:sz w:val="24"/>
          <w:szCs w:val="24"/>
          <w:lang w:val="sr-Cyrl-CS"/>
        </w:rPr>
        <w:t xml:space="preserve"> на овим локацијама</w:t>
      </w:r>
      <w:r w:rsidR="00CA5F50" w:rsidRPr="00B86525">
        <w:rPr>
          <w:rFonts w:ascii="Times New Roman" w:hAnsi="Times New Roman" w:cs="Times New Roman"/>
          <w:sz w:val="24"/>
          <w:szCs w:val="24"/>
          <w:lang w:val="sr-Cyrl-CS"/>
        </w:rPr>
        <w:t>.</w:t>
      </w:r>
      <w:r w:rsidR="00907523" w:rsidRPr="00B86525">
        <w:rPr>
          <w:rFonts w:ascii="Times New Roman" w:hAnsi="Times New Roman" w:cs="Times New Roman"/>
          <w:sz w:val="24"/>
          <w:szCs w:val="24"/>
          <w:lang w:val="sr-Cyrl-CS"/>
        </w:rPr>
        <w:t xml:space="preserve"> </w:t>
      </w:r>
    </w:p>
    <w:p w14:paraId="01C5D7F8" w14:textId="53E44560" w:rsidR="003D2264" w:rsidRPr="00B86525" w:rsidRDefault="00BE62FB" w:rsidP="00945BB5">
      <w:pPr>
        <w:spacing w:after="0" w:line="240" w:lineRule="auto"/>
        <w:ind w:firstLine="720"/>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Годишњи изв</w:t>
      </w:r>
      <w:r w:rsidR="0099617E" w:rsidRPr="00B86525">
        <w:rPr>
          <w:rFonts w:ascii="Times New Roman" w:hAnsi="Times New Roman" w:cs="Times New Roman"/>
          <w:sz w:val="24"/>
          <w:szCs w:val="24"/>
          <w:lang w:val="sr-Cyrl-CS"/>
        </w:rPr>
        <w:t>ештај из става 3</w:t>
      </w:r>
      <w:r w:rsidR="007937AA" w:rsidRPr="00B86525">
        <w:rPr>
          <w:rFonts w:ascii="Times New Roman" w:hAnsi="Times New Roman" w:cs="Times New Roman"/>
          <w:sz w:val="24"/>
          <w:szCs w:val="24"/>
          <w:lang w:val="sr-Cyrl-CS"/>
        </w:rPr>
        <w:t xml:space="preserve">. овог члана произвођач </w:t>
      </w:r>
      <w:r w:rsidR="00945BB5" w:rsidRPr="00B86525">
        <w:rPr>
          <w:rFonts w:ascii="Times New Roman" w:hAnsi="Times New Roman" w:cs="Times New Roman"/>
          <w:sz w:val="24"/>
          <w:szCs w:val="24"/>
          <w:lang w:val="sr-Cyrl-CS"/>
        </w:rPr>
        <w:t xml:space="preserve">муља </w:t>
      </w:r>
      <w:r w:rsidR="007937AA" w:rsidRPr="00B86525">
        <w:rPr>
          <w:rFonts w:ascii="Times New Roman" w:hAnsi="Times New Roman" w:cs="Times New Roman"/>
          <w:sz w:val="24"/>
          <w:szCs w:val="24"/>
          <w:lang w:val="sr-Cyrl-CS"/>
        </w:rPr>
        <w:t>доставља Агенцији до 31. марта текуће године за протеклу календарску годину</w:t>
      </w:r>
      <w:r w:rsidR="003D2264" w:rsidRPr="00B86525">
        <w:rPr>
          <w:rFonts w:ascii="Times New Roman" w:hAnsi="Times New Roman" w:cs="Times New Roman"/>
          <w:sz w:val="24"/>
          <w:szCs w:val="24"/>
          <w:lang w:val="sr-Cyrl-CS"/>
        </w:rPr>
        <w:t>.</w:t>
      </w:r>
    </w:p>
    <w:p w14:paraId="63AAA63A" w14:textId="14EEDEE0" w:rsidR="00F43D85" w:rsidRPr="00B86525" w:rsidRDefault="003D2264" w:rsidP="00945BB5">
      <w:pPr>
        <w:spacing w:after="0" w:line="240" w:lineRule="auto"/>
        <w:ind w:firstLine="720"/>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lastRenderedPageBreak/>
        <w:t xml:space="preserve">Агенција на својој интернет страници објављује </w:t>
      </w:r>
      <w:r w:rsidR="007937AA" w:rsidRPr="00B86525">
        <w:rPr>
          <w:rFonts w:ascii="Times New Roman" w:hAnsi="Times New Roman" w:cs="Times New Roman"/>
          <w:sz w:val="24"/>
          <w:szCs w:val="24"/>
          <w:lang w:val="sr-Cyrl-CS"/>
        </w:rPr>
        <w:t>обра</w:t>
      </w:r>
      <w:r w:rsidRPr="00B86525">
        <w:rPr>
          <w:rFonts w:ascii="Times New Roman" w:hAnsi="Times New Roman" w:cs="Times New Roman"/>
          <w:sz w:val="24"/>
          <w:szCs w:val="24"/>
          <w:lang w:val="sr-Cyrl-CS"/>
        </w:rPr>
        <w:t>зац</w:t>
      </w:r>
      <w:r w:rsidR="007937AA" w:rsidRPr="00B86525">
        <w:rPr>
          <w:rFonts w:ascii="Times New Roman" w:hAnsi="Times New Roman" w:cs="Times New Roman"/>
          <w:sz w:val="24"/>
          <w:szCs w:val="24"/>
          <w:lang w:val="sr-Cyrl-CS"/>
        </w:rPr>
        <w:t xml:space="preserve"> </w:t>
      </w:r>
      <w:r w:rsidR="00BE62FB" w:rsidRPr="00B86525">
        <w:rPr>
          <w:rFonts w:ascii="Times New Roman" w:hAnsi="Times New Roman" w:cs="Times New Roman"/>
          <w:sz w:val="24"/>
          <w:szCs w:val="24"/>
          <w:lang w:val="sr-Cyrl-CS"/>
        </w:rPr>
        <w:t>Годишњ</w:t>
      </w:r>
      <w:r w:rsidRPr="00B86525">
        <w:rPr>
          <w:rFonts w:ascii="Times New Roman" w:hAnsi="Times New Roman" w:cs="Times New Roman"/>
          <w:sz w:val="24"/>
          <w:szCs w:val="24"/>
          <w:lang w:val="sr-Cyrl-CS"/>
        </w:rPr>
        <w:t>ег</w:t>
      </w:r>
      <w:r w:rsidR="00BE62FB" w:rsidRPr="00B86525">
        <w:rPr>
          <w:rFonts w:ascii="Times New Roman" w:hAnsi="Times New Roman" w:cs="Times New Roman"/>
          <w:sz w:val="24"/>
          <w:szCs w:val="24"/>
          <w:lang w:val="sr-Cyrl-CS"/>
        </w:rPr>
        <w:t xml:space="preserve"> изв</w:t>
      </w:r>
      <w:r w:rsidR="00542240" w:rsidRPr="00B86525">
        <w:rPr>
          <w:rFonts w:ascii="Times New Roman" w:hAnsi="Times New Roman" w:cs="Times New Roman"/>
          <w:sz w:val="24"/>
          <w:szCs w:val="24"/>
          <w:lang w:val="sr-Cyrl-CS"/>
        </w:rPr>
        <w:t>ештај</w:t>
      </w:r>
      <w:r w:rsidR="00CF6DC4" w:rsidRPr="00B86525">
        <w:rPr>
          <w:rFonts w:ascii="Times New Roman" w:hAnsi="Times New Roman" w:cs="Times New Roman"/>
          <w:sz w:val="24"/>
          <w:szCs w:val="24"/>
          <w:lang w:val="sr-Cyrl-CS"/>
        </w:rPr>
        <w:t>а</w:t>
      </w:r>
      <w:r w:rsidR="00542240" w:rsidRPr="00B86525">
        <w:rPr>
          <w:rFonts w:ascii="Times New Roman" w:hAnsi="Times New Roman" w:cs="Times New Roman"/>
          <w:sz w:val="24"/>
          <w:szCs w:val="24"/>
          <w:lang w:val="sr-Cyrl-CS"/>
        </w:rPr>
        <w:t xml:space="preserve"> о производњи и коришћ</w:t>
      </w:r>
      <w:r w:rsidR="00F43D85" w:rsidRPr="00B86525">
        <w:rPr>
          <w:rFonts w:ascii="Times New Roman" w:hAnsi="Times New Roman" w:cs="Times New Roman"/>
          <w:sz w:val="24"/>
          <w:szCs w:val="24"/>
          <w:lang w:val="sr-Cyrl-CS"/>
        </w:rPr>
        <w:t xml:space="preserve">ењу муља из </w:t>
      </w:r>
      <w:r w:rsidRPr="00B86525">
        <w:rPr>
          <w:rFonts w:ascii="Times New Roman" w:hAnsi="Times New Roman" w:cs="Times New Roman"/>
          <w:sz w:val="24"/>
          <w:szCs w:val="24"/>
          <w:lang w:val="sr-Cyrl-CS"/>
        </w:rPr>
        <w:t>става 4. овог члана.</w:t>
      </w:r>
    </w:p>
    <w:p w14:paraId="24B7DE75" w14:textId="0FA6C409" w:rsidR="001F1FCB" w:rsidRPr="00B86525" w:rsidRDefault="0099617E" w:rsidP="00945BB5">
      <w:pPr>
        <w:spacing w:after="0" w:line="240" w:lineRule="auto"/>
        <w:ind w:firstLine="720"/>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Копије И</w:t>
      </w:r>
      <w:r w:rsidR="00F43D85" w:rsidRPr="00B86525">
        <w:rPr>
          <w:rFonts w:ascii="Times New Roman" w:hAnsi="Times New Roman" w:cs="Times New Roman"/>
          <w:sz w:val="24"/>
          <w:szCs w:val="24"/>
          <w:lang w:val="sr-Cyrl-CS"/>
        </w:rPr>
        <w:t>звештаја о резултатима анализе муља из члана 13.</w:t>
      </w:r>
      <w:r w:rsidR="00F905DC" w:rsidRPr="00B86525">
        <w:rPr>
          <w:rFonts w:ascii="Times New Roman" w:hAnsi="Times New Roman" w:cs="Times New Roman"/>
          <w:sz w:val="24"/>
          <w:szCs w:val="24"/>
          <w:lang w:val="sr-Cyrl-CS"/>
        </w:rPr>
        <w:t xml:space="preserve"> </w:t>
      </w:r>
      <w:r w:rsidRPr="00B86525">
        <w:rPr>
          <w:rFonts w:ascii="Times New Roman" w:hAnsi="Times New Roman" w:cs="Times New Roman"/>
          <w:sz w:val="24"/>
          <w:szCs w:val="24"/>
          <w:lang w:val="sr-Cyrl-CS"/>
        </w:rPr>
        <w:t>став 5</w:t>
      </w:r>
      <w:r w:rsidR="00CA499C" w:rsidRPr="00B86525">
        <w:rPr>
          <w:rFonts w:ascii="Times New Roman" w:hAnsi="Times New Roman" w:cs="Times New Roman"/>
          <w:sz w:val="24"/>
          <w:szCs w:val="24"/>
          <w:lang w:val="sr-Cyrl-CS"/>
        </w:rPr>
        <w:t>.</w:t>
      </w:r>
      <w:r w:rsidR="00F43D85" w:rsidRPr="00B86525">
        <w:rPr>
          <w:rFonts w:ascii="Times New Roman" w:hAnsi="Times New Roman" w:cs="Times New Roman"/>
          <w:sz w:val="24"/>
          <w:szCs w:val="24"/>
          <w:lang w:val="sr-Cyrl-CS"/>
        </w:rPr>
        <w:t xml:space="preserve"> </w:t>
      </w:r>
      <w:r w:rsidR="00CF6DC4" w:rsidRPr="00B86525">
        <w:rPr>
          <w:rFonts w:ascii="Times New Roman" w:hAnsi="Times New Roman" w:cs="Times New Roman"/>
          <w:sz w:val="24"/>
          <w:szCs w:val="24"/>
          <w:lang w:val="sr-Cyrl-CS"/>
        </w:rPr>
        <w:t xml:space="preserve">ове уредбе, </w:t>
      </w:r>
      <w:r w:rsidR="00F43D85" w:rsidRPr="00B86525">
        <w:rPr>
          <w:rFonts w:ascii="Times New Roman" w:hAnsi="Times New Roman" w:cs="Times New Roman"/>
          <w:sz w:val="24"/>
          <w:szCs w:val="24"/>
          <w:lang w:val="sr-Cyrl-CS"/>
        </w:rPr>
        <w:t>чине са</w:t>
      </w:r>
      <w:r w:rsidR="00BE62FB" w:rsidRPr="00B86525">
        <w:rPr>
          <w:rFonts w:ascii="Times New Roman" w:hAnsi="Times New Roman" w:cs="Times New Roman"/>
          <w:sz w:val="24"/>
          <w:szCs w:val="24"/>
          <w:lang w:val="sr-Cyrl-CS"/>
        </w:rPr>
        <w:t>ставни део годишњег изв</w:t>
      </w:r>
      <w:r w:rsidR="007937AA" w:rsidRPr="00B86525">
        <w:rPr>
          <w:rFonts w:ascii="Times New Roman" w:hAnsi="Times New Roman" w:cs="Times New Roman"/>
          <w:sz w:val="24"/>
          <w:szCs w:val="24"/>
          <w:lang w:val="sr-Cyrl-CS"/>
        </w:rPr>
        <w:t>ештаја из с</w:t>
      </w:r>
      <w:r w:rsidR="002A285B" w:rsidRPr="00B86525">
        <w:rPr>
          <w:rFonts w:ascii="Times New Roman" w:hAnsi="Times New Roman" w:cs="Times New Roman"/>
          <w:sz w:val="24"/>
          <w:szCs w:val="24"/>
          <w:lang w:val="sr-Cyrl-CS"/>
        </w:rPr>
        <w:t>тава 3</w:t>
      </w:r>
      <w:r w:rsidR="00BE62FB" w:rsidRPr="00B86525">
        <w:rPr>
          <w:rFonts w:ascii="Times New Roman" w:hAnsi="Times New Roman" w:cs="Times New Roman"/>
          <w:sz w:val="24"/>
          <w:szCs w:val="24"/>
          <w:lang w:val="sr-Cyrl-CS"/>
        </w:rPr>
        <w:t>. овог члана</w:t>
      </w:r>
      <w:r w:rsidR="001F1FCB" w:rsidRPr="00B86525">
        <w:rPr>
          <w:rFonts w:ascii="Times New Roman" w:hAnsi="Times New Roman" w:cs="Times New Roman"/>
          <w:sz w:val="24"/>
          <w:szCs w:val="24"/>
          <w:lang w:val="sr-Cyrl-CS"/>
        </w:rPr>
        <w:t>.</w:t>
      </w:r>
    </w:p>
    <w:p w14:paraId="3CDDEABF" w14:textId="277381C8" w:rsidR="001F1FCB" w:rsidRPr="00B86525" w:rsidRDefault="001F1FCB" w:rsidP="00BE62FB">
      <w:pPr>
        <w:spacing w:after="0" w:line="240" w:lineRule="auto"/>
        <w:jc w:val="center"/>
        <w:rPr>
          <w:rFonts w:ascii="Times New Roman" w:hAnsi="Times New Roman" w:cs="Times New Roman"/>
          <w:sz w:val="24"/>
          <w:szCs w:val="24"/>
          <w:lang w:val="sr-Cyrl-CS"/>
        </w:rPr>
      </w:pPr>
    </w:p>
    <w:p w14:paraId="1546A66F" w14:textId="77777777" w:rsidR="00715AC2" w:rsidRPr="00B86525" w:rsidRDefault="00715AC2" w:rsidP="00BE62FB">
      <w:pPr>
        <w:spacing w:after="0" w:line="240" w:lineRule="auto"/>
        <w:jc w:val="center"/>
        <w:rPr>
          <w:rFonts w:ascii="Times New Roman" w:hAnsi="Times New Roman" w:cs="Times New Roman"/>
          <w:sz w:val="24"/>
          <w:szCs w:val="24"/>
          <w:lang w:val="sr-Cyrl-CS"/>
        </w:rPr>
      </w:pPr>
    </w:p>
    <w:p w14:paraId="25AAA517" w14:textId="29C6B007" w:rsidR="000A4E4C" w:rsidRPr="00B86525" w:rsidRDefault="00801DF8" w:rsidP="00CF6DC4">
      <w:pPr>
        <w:spacing w:after="0" w:line="240" w:lineRule="auto"/>
        <w:jc w:val="center"/>
        <w:rPr>
          <w:rFonts w:ascii="Times New Roman" w:hAnsi="Times New Roman" w:cs="Times New Roman"/>
          <w:sz w:val="24"/>
          <w:szCs w:val="24"/>
          <w:lang w:val="sr-Cyrl-CS"/>
        </w:rPr>
      </w:pPr>
      <w:r w:rsidRPr="00B86525">
        <w:rPr>
          <w:rFonts w:ascii="Times New Roman" w:hAnsi="Times New Roman" w:cs="Times New Roman"/>
          <w:sz w:val="24"/>
          <w:szCs w:val="24"/>
          <w:lang w:val="sr-Cyrl-CS"/>
        </w:rPr>
        <w:t>Члан 1</w:t>
      </w:r>
      <w:r w:rsidR="001F1FCB" w:rsidRPr="00B86525">
        <w:rPr>
          <w:rFonts w:ascii="Times New Roman" w:hAnsi="Times New Roman" w:cs="Times New Roman"/>
          <w:sz w:val="24"/>
          <w:szCs w:val="24"/>
          <w:lang w:val="sr-Cyrl-CS"/>
        </w:rPr>
        <w:t>5</w:t>
      </w:r>
      <w:r w:rsidR="00BE62FB" w:rsidRPr="00B86525">
        <w:rPr>
          <w:rFonts w:ascii="Times New Roman" w:hAnsi="Times New Roman" w:cs="Times New Roman"/>
          <w:sz w:val="24"/>
          <w:szCs w:val="24"/>
          <w:lang w:val="sr-Cyrl-CS"/>
        </w:rPr>
        <w:t>.</w:t>
      </w:r>
    </w:p>
    <w:p w14:paraId="66D06539" w14:textId="584E2CB6" w:rsidR="00BE62FB" w:rsidRPr="00B86525" w:rsidRDefault="00BE62FB" w:rsidP="00907523">
      <w:pPr>
        <w:spacing w:after="0" w:line="240" w:lineRule="auto"/>
        <w:ind w:firstLine="720"/>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 xml:space="preserve">Корисник муља </w:t>
      </w:r>
      <w:r w:rsidR="00907523" w:rsidRPr="00B86525">
        <w:rPr>
          <w:rFonts w:ascii="Times New Roman" w:hAnsi="Times New Roman" w:cs="Times New Roman"/>
          <w:sz w:val="24"/>
          <w:szCs w:val="24"/>
          <w:lang w:val="sr-Cyrl-CS"/>
        </w:rPr>
        <w:t>је дужан да изв</w:t>
      </w:r>
      <w:r w:rsidR="004C103F" w:rsidRPr="00B86525">
        <w:rPr>
          <w:rFonts w:ascii="Times New Roman" w:hAnsi="Times New Roman" w:cs="Times New Roman"/>
          <w:sz w:val="24"/>
          <w:szCs w:val="24"/>
          <w:lang w:val="sr-Cyrl-CS"/>
        </w:rPr>
        <w:t>р</w:t>
      </w:r>
      <w:r w:rsidR="00907523" w:rsidRPr="00B86525">
        <w:rPr>
          <w:rFonts w:ascii="Times New Roman" w:hAnsi="Times New Roman" w:cs="Times New Roman"/>
          <w:sz w:val="24"/>
          <w:szCs w:val="24"/>
          <w:lang w:val="sr-Cyrl-CS"/>
        </w:rPr>
        <w:t xml:space="preserve">ши анализу </w:t>
      </w:r>
      <w:r w:rsidRPr="00B86525">
        <w:rPr>
          <w:rFonts w:ascii="Times New Roman" w:hAnsi="Times New Roman" w:cs="Times New Roman"/>
          <w:sz w:val="24"/>
          <w:szCs w:val="24"/>
          <w:lang w:val="sr-Cyrl-CS"/>
        </w:rPr>
        <w:t>земљишта пре прве употребе муља.</w:t>
      </w:r>
    </w:p>
    <w:p w14:paraId="63C837C9" w14:textId="4A16380E" w:rsidR="00BE62FB" w:rsidRPr="00B86525" w:rsidRDefault="00BE62FB" w:rsidP="00907523">
      <w:pPr>
        <w:spacing w:after="0" w:line="240" w:lineRule="auto"/>
        <w:ind w:firstLine="720"/>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 xml:space="preserve">Корисник муља је дужан </w:t>
      </w:r>
      <w:r w:rsidR="0084541A" w:rsidRPr="00B86525">
        <w:rPr>
          <w:rFonts w:ascii="Times New Roman" w:hAnsi="Times New Roman" w:cs="Times New Roman"/>
          <w:sz w:val="24"/>
          <w:szCs w:val="24"/>
          <w:lang w:val="sr-Cyrl-CS"/>
        </w:rPr>
        <w:t xml:space="preserve">да </w:t>
      </w:r>
      <w:r w:rsidR="00907523" w:rsidRPr="00B86525">
        <w:rPr>
          <w:rFonts w:ascii="Times New Roman" w:hAnsi="Times New Roman" w:cs="Times New Roman"/>
          <w:sz w:val="24"/>
          <w:szCs w:val="24"/>
          <w:lang w:val="sr-Cyrl-CS"/>
        </w:rPr>
        <w:t xml:space="preserve">изврши </w:t>
      </w:r>
      <w:r w:rsidRPr="00B86525">
        <w:rPr>
          <w:rFonts w:ascii="Times New Roman" w:hAnsi="Times New Roman" w:cs="Times New Roman"/>
          <w:sz w:val="24"/>
          <w:szCs w:val="24"/>
          <w:lang w:val="sr-Cyrl-CS"/>
        </w:rPr>
        <w:t>анализу земљишта приликом коришћења муља</w:t>
      </w:r>
      <w:r w:rsidR="0084541A" w:rsidRPr="00B86525">
        <w:rPr>
          <w:rFonts w:ascii="Times New Roman" w:hAnsi="Times New Roman" w:cs="Times New Roman"/>
          <w:sz w:val="24"/>
          <w:szCs w:val="24"/>
          <w:lang w:val="sr-Cyrl-CS"/>
        </w:rPr>
        <w:t xml:space="preserve"> најмање</w:t>
      </w:r>
      <w:r w:rsidR="0084541A" w:rsidRPr="00B86525">
        <w:rPr>
          <w:lang w:val="sr-Cyrl-CS"/>
        </w:rPr>
        <w:t xml:space="preserve"> </w:t>
      </w:r>
      <w:r w:rsidR="0084541A" w:rsidRPr="00B86525">
        <w:rPr>
          <w:rFonts w:ascii="Times New Roman" w:hAnsi="Times New Roman" w:cs="Times New Roman"/>
          <w:sz w:val="24"/>
          <w:szCs w:val="24"/>
          <w:lang w:val="sr-Cyrl-CS"/>
        </w:rPr>
        <w:t>једном годишње</w:t>
      </w:r>
      <w:r w:rsidRPr="00B86525">
        <w:rPr>
          <w:rFonts w:ascii="Times New Roman" w:hAnsi="Times New Roman" w:cs="Times New Roman"/>
          <w:sz w:val="24"/>
          <w:szCs w:val="24"/>
          <w:lang w:val="sr-Cyrl-CS"/>
        </w:rPr>
        <w:t>.</w:t>
      </w:r>
    </w:p>
    <w:p w14:paraId="1311126F" w14:textId="5E7F3E65" w:rsidR="00BE62FB" w:rsidRPr="00B86525" w:rsidRDefault="00BE62FB" w:rsidP="00907523">
      <w:pPr>
        <w:spacing w:after="0" w:line="240" w:lineRule="auto"/>
        <w:ind w:firstLine="720"/>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Анализа земљишта</w:t>
      </w:r>
      <w:r w:rsidR="002A285B" w:rsidRPr="00B86525">
        <w:rPr>
          <w:rFonts w:ascii="Times New Roman" w:hAnsi="Times New Roman" w:cs="Times New Roman"/>
          <w:sz w:val="24"/>
          <w:szCs w:val="24"/>
          <w:lang w:val="sr-Cyrl-CS"/>
        </w:rPr>
        <w:t xml:space="preserve"> врши се на основу прописаних параметара и референтних метода </w:t>
      </w:r>
      <w:r w:rsidRPr="00B86525">
        <w:rPr>
          <w:rFonts w:ascii="Times New Roman" w:hAnsi="Times New Roman" w:cs="Times New Roman"/>
          <w:sz w:val="24"/>
          <w:szCs w:val="24"/>
          <w:lang w:val="sr-Cyrl-CS"/>
        </w:rPr>
        <w:t xml:space="preserve">у лабораторији акредитованој </w:t>
      </w:r>
      <w:r w:rsidR="00CA5F50" w:rsidRPr="00B86525">
        <w:rPr>
          <w:rFonts w:ascii="Times New Roman" w:hAnsi="Times New Roman" w:cs="Times New Roman"/>
          <w:sz w:val="24"/>
          <w:szCs w:val="24"/>
          <w:lang w:val="sr-Cyrl-CS"/>
        </w:rPr>
        <w:t>у складу са прописима о земљишту</w:t>
      </w:r>
      <w:r w:rsidRPr="00B86525">
        <w:rPr>
          <w:rFonts w:ascii="Times New Roman" w:hAnsi="Times New Roman" w:cs="Times New Roman"/>
          <w:sz w:val="24"/>
          <w:szCs w:val="24"/>
          <w:lang w:val="sr-Cyrl-CS"/>
        </w:rPr>
        <w:t xml:space="preserve">, у складу </w:t>
      </w:r>
      <w:r w:rsidR="00F905DC" w:rsidRPr="00B86525">
        <w:rPr>
          <w:rFonts w:ascii="Times New Roman" w:hAnsi="Times New Roman" w:cs="Times New Roman"/>
          <w:sz w:val="24"/>
          <w:szCs w:val="24"/>
          <w:lang w:val="sr-Cyrl-CS"/>
        </w:rPr>
        <w:t xml:space="preserve">са </w:t>
      </w:r>
      <w:r w:rsidR="002A285B" w:rsidRPr="00B86525">
        <w:rPr>
          <w:rFonts w:ascii="Times New Roman" w:hAnsi="Times New Roman" w:cs="Times New Roman"/>
          <w:sz w:val="24"/>
          <w:szCs w:val="24"/>
          <w:lang w:val="sr-Cyrl-CS"/>
        </w:rPr>
        <w:t>Прилогом 5</w:t>
      </w:r>
      <w:r w:rsidR="00EF653B" w:rsidRPr="00B86525">
        <w:rPr>
          <w:rFonts w:ascii="Times New Roman" w:hAnsi="Times New Roman" w:cs="Times New Roman"/>
          <w:sz w:val="24"/>
          <w:szCs w:val="24"/>
          <w:lang w:val="sr-Cyrl-CS"/>
        </w:rPr>
        <w:t>,</w:t>
      </w:r>
      <w:r w:rsidR="00CA5F50" w:rsidRPr="00B86525">
        <w:rPr>
          <w:rFonts w:ascii="Times New Roman" w:hAnsi="Times New Roman" w:cs="Times New Roman"/>
          <w:sz w:val="24"/>
          <w:szCs w:val="24"/>
          <w:lang w:val="sr-Cyrl-CS"/>
        </w:rPr>
        <w:t xml:space="preserve"> </w:t>
      </w:r>
      <w:r w:rsidR="001F1FCB" w:rsidRPr="00B86525">
        <w:rPr>
          <w:rFonts w:ascii="Times New Roman" w:hAnsi="Times New Roman" w:cs="Times New Roman"/>
          <w:sz w:val="24"/>
          <w:szCs w:val="24"/>
          <w:lang w:val="sr-Cyrl-CS"/>
        </w:rPr>
        <w:t>који је одштампан  уз ову уредбу и чини њен саставни део.</w:t>
      </w:r>
    </w:p>
    <w:p w14:paraId="063EEF45" w14:textId="32276C16" w:rsidR="002A285B" w:rsidRPr="00B86525" w:rsidRDefault="002A285B" w:rsidP="00907523">
      <w:pPr>
        <w:spacing w:after="0" w:line="240" w:lineRule="auto"/>
        <w:ind w:firstLine="720"/>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Корисник муља је дужан да копије Извештаја о резултатима анализе земљишта из  става 1. овог члана чува најмање две године.</w:t>
      </w:r>
    </w:p>
    <w:p w14:paraId="10FCDBD5" w14:textId="55A5706C" w:rsidR="00BE62FB" w:rsidRPr="00B86525" w:rsidRDefault="00BE62FB" w:rsidP="00907523">
      <w:pPr>
        <w:spacing w:after="0" w:line="240" w:lineRule="auto"/>
        <w:ind w:firstLine="720"/>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Трошкове анализе земљишта сноси корисник муља.</w:t>
      </w:r>
    </w:p>
    <w:p w14:paraId="4F8A3400" w14:textId="77777777" w:rsidR="00BE62FB" w:rsidRPr="00B86525" w:rsidRDefault="00BE62FB" w:rsidP="00BE62FB">
      <w:pPr>
        <w:spacing w:after="0" w:line="240" w:lineRule="auto"/>
        <w:jc w:val="both"/>
        <w:rPr>
          <w:rFonts w:ascii="Times New Roman" w:hAnsi="Times New Roman" w:cs="Times New Roman"/>
          <w:sz w:val="24"/>
          <w:szCs w:val="24"/>
          <w:lang w:val="sr-Cyrl-CS"/>
        </w:rPr>
      </w:pPr>
    </w:p>
    <w:p w14:paraId="1D2027DC" w14:textId="473A38F4" w:rsidR="001F1FCB" w:rsidRPr="00B86525" w:rsidRDefault="001F1FCB" w:rsidP="00BE62FB">
      <w:pPr>
        <w:spacing w:after="0" w:line="240" w:lineRule="auto"/>
        <w:jc w:val="center"/>
        <w:rPr>
          <w:rFonts w:ascii="Times New Roman" w:hAnsi="Times New Roman" w:cs="Times New Roman"/>
          <w:sz w:val="24"/>
          <w:szCs w:val="24"/>
          <w:lang w:val="sr-Cyrl-CS"/>
        </w:rPr>
      </w:pPr>
      <w:r w:rsidRPr="00B86525">
        <w:rPr>
          <w:rFonts w:ascii="Times New Roman" w:hAnsi="Times New Roman" w:cs="Times New Roman"/>
          <w:sz w:val="24"/>
          <w:szCs w:val="24"/>
          <w:lang w:val="sr-Cyrl-CS"/>
        </w:rPr>
        <w:t>Члан 16</w:t>
      </w:r>
      <w:r w:rsidR="00BE62FB" w:rsidRPr="00B86525">
        <w:rPr>
          <w:rFonts w:ascii="Times New Roman" w:hAnsi="Times New Roman" w:cs="Times New Roman"/>
          <w:sz w:val="24"/>
          <w:szCs w:val="24"/>
          <w:lang w:val="sr-Cyrl-CS"/>
        </w:rPr>
        <w:t>.</w:t>
      </w:r>
      <w:r w:rsidR="003140E4" w:rsidRPr="00B86525">
        <w:rPr>
          <w:rFonts w:ascii="Times New Roman" w:hAnsi="Times New Roman" w:cs="Times New Roman"/>
          <w:sz w:val="24"/>
          <w:szCs w:val="24"/>
          <w:lang w:val="sr-Cyrl-CS"/>
        </w:rPr>
        <w:t xml:space="preserve"> </w:t>
      </w:r>
      <w:r w:rsidR="00907523" w:rsidRPr="00B86525">
        <w:rPr>
          <w:rFonts w:ascii="Times New Roman" w:hAnsi="Times New Roman" w:cs="Times New Roman"/>
          <w:sz w:val="24"/>
          <w:szCs w:val="24"/>
          <w:lang w:val="sr-Cyrl-CS"/>
        </w:rPr>
        <w:t xml:space="preserve"> </w:t>
      </w:r>
    </w:p>
    <w:p w14:paraId="44D80AD3" w14:textId="29AFF463" w:rsidR="003D2264" w:rsidRPr="00B86525" w:rsidRDefault="0096720F" w:rsidP="00907523">
      <w:pPr>
        <w:spacing w:after="0" w:line="240" w:lineRule="auto"/>
        <w:ind w:firstLine="720"/>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Корисник муља је дужан је да</w:t>
      </w:r>
      <w:r w:rsidR="003D2264" w:rsidRPr="00B86525">
        <w:rPr>
          <w:rFonts w:ascii="Times New Roman" w:hAnsi="Times New Roman" w:cs="Times New Roman"/>
          <w:sz w:val="24"/>
          <w:szCs w:val="24"/>
          <w:lang w:val="sr-Cyrl-CS"/>
        </w:rPr>
        <w:t xml:space="preserve"> води евиденцију о коришћењу муља у пољопри</w:t>
      </w:r>
      <w:r w:rsidR="00536A2E">
        <w:rPr>
          <w:rFonts w:ascii="Times New Roman" w:hAnsi="Times New Roman" w:cs="Times New Roman"/>
          <w:sz w:val="24"/>
          <w:szCs w:val="24"/>
          <w:lang w:val="sr-Cyrl-CS"/>
        </w:rPr>
        <w:t>в</w:t>
      </w:r>
      <w:r w:rsidR="003D2264" w:rsidRPr="00B86525">
        <w:rPr>
          <w:rFonts w:ascii="Times New Roman" w:hAnsi="Times New Roman" w:cs="Times New Roman"/>
          <w:sz w:val="24"/>
          <w:szCs w:val="24"/>
          <w:lang w:val="sr-Cyrl-CS"/>
        </w:rPr>
        <w:t>реди.</w:t>
      </w:r>
    </w:p>
    <w:p w14:paraId="78FBD7BF" w14:textId="484BEA96" w:rsidR="0084541A" w:rsidRPr="00B86525" w:rsidRDefault="003D2264" w:rsidP="00907523">
      <w:pPr>
        <w:spacing w:after="0" w:line="240" w:lineRule="auto"/>
        <w:ind w:firstLine="720"/>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Е</w:t>
      </w:r>
      <w:r w:rsidR="0096720F" w:rsidRPr="00B86525">
        <w:rPr>
          <w:rFonts w:ascii="Times New Roman" w:hAnsi="Times New Roman" w:cs="Times New Roman"/>
          <w:sz w:val="24"/>
          <w:szCs w:val="24"/>
          <w:lang w:val="sr-Cyrl-CS"/>
        </w:rPr>
        <w:t>виденцију из става 1.</w:t>
      </w:r>
      <w:r w:rsidR="00F905DC" w:rsidRPr="00B86525">
        <w:rPr>
          <w:rFonts w:ascii="Times New Roman" w:hAnsi="Times New Roman" w:cs="Times New Roman"/>
          <w:sz w:val="24"/>
          <w:szCs w:val="24"/>
          <w:lang w:val="sr-Cyrl-CS"/>
        </w:rPr>
        <w:t xml:space="preserve"> </w:t>
      </w:r>
      <w:r w:rsidR="0096720F" w:rsidRPr="00B86525">
        <w:rPr>
          <w:rFonts w:ascii="Times New Roman" w:hAnsi="Times New Roman" w:cs="Times New Roman"/>
          <w:sz w:val="24"/>
          <w:szCs w:val="24"/>
          <w:lang w:val="sr-Cyrl-CS"/>
        </w:rPr>
        <w:t xml:space="preserve">овог члана, копије Извештаја о резултатима анализе муља из </w:t>
      </w:r>
      <w:r w:rsidR="003140E4" w:rsidRPr="00B86525">
        <w:rPr>
          <w:rFonts w:ascii="Times New Roman" w:hAnsi="Times New Roman" w:cs="Times New Roman"/>
          <w:sz w:val="24"/>
          <w:szCs w:val="24"/>
          <w:lang w:val="sr-Cyrl-CS"/>
        </w:rPr>
        <w:t>члана 13</w:t>
      </w:r>
      <w:r w:rsidR="0096720F" w:rsidRPr="00B86525">
        <w:rPr>
          <w:rFonts w:ascii="Times New Roman" w:hAnsi="Times New Roman" w:cs="Times New Roman"/>
          <w:sz w:val="24"/>
          <w:szCs w:val="24"/>
          <w:lang w:val="sr-Cyrl-CS"/>
        </w:rPr>
        <w:t>. став</w:t>
      </w:r>
      <w:r w:rsidR="003140E4" w:rsidRPr="00B86525">
        <w:rPr>
          <w:rFonts w:ascii="Times New Roman" w:hAnsi="Times New Roman" w:cs="Times New Roman"/>
          <w:sz w:val="24"/>
          <w:szCs w:val="24"/>
          <w:lang w:val="sr-Cyrl-CS"/>
        </w:rPr>
        <w:t xml:space="preserve"> 5</w:t>
      </w:r>
      <w:r w:rsidR="00D64771" w:rsidRPr="00B86525">
        <w:rPr>
          <w:rFonts w:ascii="Times New Roman" w:hAnsi="Times New Roman" w:cs="Times New Roman"/>
          <w:sz w:val="24"/>
          <w:szCs w:val="24"/>
          <w:lang w:val="sr-Cyrl-CS"/>
        </w:rPr>
        <w:t>.</w:t>
      </w:r>
      <w:r w:rsidR="0096720F" w:rsidRPr="00B86525">
        <w:rPr>
          <w:rFonts w:ascii="Times New Roman" w:hAnsi="Times New Roman" w:cs="Times New Roman"/>
          <w:sz w:val="24"/>
          <w:szCs w:val="24"/>
          <w:lang w:val="sr-Cyrl-CS"/>
        </w:rPr>
        <w:t xml:space="preserve"> </w:t>
      </w:r>
      <w:r w:rsidR="00EF653B" w:rsidRPr="00B86525">
        <w:rPr>
          <w:rFonts w:ascii="Times New Roman" w:hAnsi="Times New Roman" w:cs="Times New Roman"/>
          <w:sz w:val="24"/>
          <w:szCs w:val="24"/>
          <w:lang w:val="sr-Cyrl-CS"/>
        </w:rPr>
        <w:t xml:space="preserve">ове уредбе </w:t>
      </w:r>
      <w:r w:rsidR="0096720F" w:rsidRPr="00B86525">
        <w:rPr>
          <w:rFonts w:ascii="Times New Roman" w:hAnsi="Times New Roman" w:cs="Times New Roman"/>
          <w:sz w:val="24"/>
          <w:szCs w:val="24"/>
          <w:lang w:val="sr-Cyrl-CS"/>
        </w:rPr>
        <w:t>и копије</w:t>
      </w:r>
      <w:r w:rsidR="0096720F" w:rsidRPr="00B86525">
        <w:rPr>
          <w:lang w:val="sr-Cyrl-CS"/>
        </w:rPr>
        <w:t xml:space="preserve"> </w:t>
      </w:r>
      <w:r w:rsidR="0096720F" w:rsidRPr="00B86525">
        <w:rPr>
          <w:rFonts w:ascii="Times New Roman" w:hAnsi="Times New Roman" w:cs="Times New Roman"/>
          <w:sz w:val="24"/>
          <w:szCs w:val="24"/>
          <w:lang w:val="sr-Cyrl-CS"/>
        </w:rPr>
        <w:t>Извештаја о резултатима анализе земљишта</w:t>
      </w:r>
      <w:r w:rsidR="00F9761E" w:rsidRPr="00B86525">
        <w:rPr>
          <w:rFonts w:ascii="Times New Roman" w:hAnsi="Times New Roman" w:cs="Times New Roman"/>
          <w:sz w:val="24"/>
          <w:szCs w:val="24"/>
          <w:lang w:val="sr-Cyrl-CS"/>
        </w:rPr>
        <w:t xml:space="preserve"> </w:t>
      </w:r>
      <w:r w:rsidR="0084541A" w:rsidRPr="00B86525">
        <w:rPr>
          <w:rFonts w:ascii="Times New Roman" w:hAnsi="Times New Roman" w:cs="Times New Roman"/>
          <w:sz w:val="24"/>
          <w:szCs w:val="24"/>
          <w:lang w:val="sr-Cyrl-CS"/>
        </w:rPr>
        <w:t xml:space="preserve">приликом коришћења муља </w:t>
      </w:r>
      <w:r w:rsidR="00F9761E" w:rsidRPr="00B86525">
        <w:rPr>
          <w:rFonts w:ascii="Times New Roman" w:hAnsi="Times New Roman" w:cs="Times New Roman"/>
          <w:sz w:val="24"/>
          <w:szCs w:val="24"/>
          <w:lang w:val="sr-Cyrl-CS"/>
        </w:rPr>
        <w:t>из члана 15</w:t>
      </w:r>
      <w:r w:rsidR="00CE5F2E" w:rsidRPr="00B86525">
        <w:rPr>
          <w:rFonts w:ascii="Times New Roman" w:hAnsi="Times New Roman" w:cs="Times New Roman"/>
          <w:sz w:val="24"/>
          <w:szCs w:val="24"/>
          <w:lang w:val="sr-Cyrl-CS"/>
        </w:rPr>
        <w:t>.</w:t>
      </w:r>
      <w:r w:rsidR="00D64771" w:rsidRPr="00B86525">
        <w:rPr>
          <w:rFonts w:ascii="Times New Roman" w:hAnsi="Times New Roman" w:cs="Times New Roman"/>
          <w:sz w:val="24"/>
          <w:szCs w:val="24"/>
          <w:lang w:val="sr-Cyrl-CS"/>
        </w:rPr>
        <w:t xml:space="preserve"> став 2</w:t>
      </w:r>
      <w:r w:rsidR="00CA499C" w:rsidRPr="00B86525">
        <w:rPr>
          <w:rFonts w:ascii="Times New Roman" w:hAnsi="Times New Roman" w:cs="Times New Roman"/>
          <w:sz w:val="24"/>
          <w:szCs w:val="24"/>
          <w:lang w:val="sr-Cyrl-CS"/>
        </w:rPr>
        <w:t xml:space="preserve">. </w:t>
      </w:r>
      <w:r w:rsidR="00F9761E" w:rsidRPr="00B86525">
        <w:rPr>
          <w:rFonts w:ascii="Times New Roman" w:hAnsi="Times New Roman" w:cs="Times New Roman"/>
          <w:sz w:val="24"/>
          <w:szCs w:val="24"/>
          <w:lang w:val="sr-Cyrl-CS"/>
        </w:rPr>
        <w:t>ове уредбе</w:t>
      </w:r>
      <w:r w:rsidR="00B61B0C">
        <w:rPr>
          <w:rFonts w:ascii="Times New Roman" w:hAnsi="Times New Roman" w:cs="Times New Roman"/>
          <w:sz w:val="24"/>
          <w:szCs w:val="24"/>
          <w:lang w:val="sr-Cyrl-CS"/>
        </w:rPr>
        <w:t>, к</w:t>
      </w:r>
      <w:r w:rsidR="00CF6DC4" w:rsidRPr="00B86525">
        <w:rPr>
          <w:rFonts w:ascii="Times New Roman" w:hAnsi="Times New Roman" w:cs="Times New Roman"/>
          <w:sz w:val="24"/>
          <w:szCs w:val="24"/>
          <w:lang w:val="sr-Cyrl-CS"/>
        </w:rPr>
        <w:t>орисник из става 1. овог члана</w:t>
      </w:r>
      <w:r w:rsidR="0096720F" w:rsidRPr="00B86525">
        <w:rPr>
          <w:rFonts w:ascii="Times New Roman" w:hAnsi="Times New Roman" w:cs="Times New Roman"/>
          <w:sz w:val="24"/>
          <w:szCs w:val="24"/>
          <w:lang w:val="sr-Cyrl-CS"/>
        </w:rPr>
        <w:t xml:space="preserve"> чува </w:t>
      </w:r>
      <w:r w:rsidR="0084541A" w:rsidRPr="00B86525">
        <w:rPr>
          <w:rFonts w:ascii="Times New Roman" w:hAnsi="Times New Roman" w:cs="Times New Roman"/>
          <w:sz w:val="24"/>
          <w:szCs w:val="24"/>
          <w:lang w:val="sr-Cyrl-CS"/>
        </w:rPr>
        <w:t>најмање две године.</w:t>
      </w:r>
    </w:p>
    <w:p w14:paraId="7090AB27" w14:textId="4E9208CE" w:rsidR="0084541A" w:rsidRPr="00B86525" w:rsidRDefault="0084541A" w:rsidP="00907523">
      <w:pPr>
        <w:spacing w:after="0" w:line="240" w:lineRule="auto"/>
        <w:ind w:firstLine="720"/>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Корисник муља је дужан је да копије Извештаја о резултатима анализе земљишта</w:t>
      </w:r>
      <w:r w:rsidR="00D64771" w:rsidRPr="00B86525">
        <w:rPr>
          <w:lang w:val="sr-Cyrl-CS"/>
        </w:rPr>
        <w:t xml:space="preserve"> </w:t>
      </w:r>
      <w:r w:rsidR="00D64771" w:rsidRPr="00B86525">
        <w:rPr>
          <w:rFonts w:ascii="Times New Roman" w:hAnsi="Times New Roman" w:cs="Times New Roman"/>
          <w:sz w:val="24"/>
          <w:szCs w:val="24"/>
          <w:lang w:val="sr-Cyrl-CS"/>
        </w:rPr>
        <w:t>пре прве употребе муља из члана 15. став 1.</w:t>
      </w:r>
      <w:r w:rsidRPr="00B86525">
        <w:rPr>
          <w:rFonts w:ascii="Times New Roman" w:hAnsi="Times New Roman" w:cs="Times New Roman"/>
          <w:sz w:val="24"/>
          <w:szCs w:val="24"/>
          <w:lang w:val="sr-Cyrl-CS"/>
        </w:rPr>
        <w:t xml:space="preserve"> </w:t>
      </w:r>
      <w:r w:rsidR="00CF6DC4" w:rsidRPr="00B86525">
        <w:rPr>
          <w:rFonts w:ascii="Times New Roman" w:hAnsi="Times New Roman" w:cs="Times New Roman"/>
          <w:sz w:val="24"/>
          <w:szCs w:val="24"/>
          <w:lang w:val="sr-Cyrl-CS"/>
        </w:rPr>
        <w:t xml:space="preserve">ове уредбе </w:t>
      </w:r>
      <w:r w:rsidRPr="00B86525">
        <w:rPr>
          <w:rFonts w:ascii="Times New Roman" w:hAnsi="Times New Roman" w:cs="Times New Roman"/>
          <w:sz w:val="24"/>
          <w:szCs w:val="24"/>
          <w:lang w:val="sr-Cyrl-CS"/>
        </w:rPr>
        <w:t>чува трајно.</w:t>
      </w:r>
    </w:p>
    <w:p w14:paraId="2417B101" w14:textId="77777777" w:rsidR="00265DF4" w:rsidRPr="00B86525" w:rsidRDefault="00265DF4" w:rsidP="00BE62FB">
      <w:pPr>
        <w:spacing w:after="0" w:line="240" w:lineRule="auto"/>
        <w:jc w:val="both"/>
        <w:rPr>
          <w:rFonts w:ascii="Times New Roman" w:hAnsi="Times New Roman" w:cs="Times New Roman"/>
          <w:sz w:val="24"/>
          <w:szCs w:val="24"/>
          <w:lang w:val="sr-Cyrl-CS"/>
        </w:rPr>
      </w:pPr>
    </w:p>
    <w:p w14:paraId="3BEA258B" w14:textId="01474116" w:rsidR="00F9761E" w:rsidRPr="00B86525" w:rsidRDefault="00BE62FB" w:rsidP="00BE62FB">
      <w:pPr>
        <w:spacing w:after="0" w:line="240" w:lineRule="auto"/>
        <w:jc w:val="center"/>
        <w:rPr>
          <w:rFonts w:ascii="Times New Roman" w:hAnsi="Times New Roman" w:cs="Times New Roman"/>
          <w:sz w:val="24"/>
          <w:szCs w:val="24"/>
          <w:lang w:val="sr-Cyrl-CS"/>
        </w:rPr>
      </w:pPr>
      <w:r w:rsidRPr="00B86525">
        <w:rPr>
          <w:rFonts w:ascii="Times New Roman" w:hAnsi="Times New Roman" w:cs="Times New Roman"/>
          <w:sz w:val="24"/>
          <w:szCs w:val="24"/>
          <w:lang w:val="sr-Cyrl-CS"/>
        </w:rPr>
        <w:t>Члан 1</w:t>
      </w:r>
      <w:r w:rsidR="00F9761E" w:rsidRPr="00B86525">
        <w:rPr>
          <w:rFonts w:ascii="Times New Roman" w:hAnsi="Times New Roman" w:cs="Times New Roman"/>
          <w:sz w:val="24"/>
          <w:szCs w:val="24"/>
          <w:lang w:val="sr-Cyrl-CS"/>
        </w:rPr>
        <w:t>7</w:t>
      </w:r>
      <w:r w:rsidRPr="00B86525">
        <w:rPr>
          <w:rFonts w:ascii="Times New Roman" w:hAnsi="Times New Roman" w:cs="Times New Roman"/>
          <w:sz w:val="24"/>
          <w:szCs w:val="24"/>
          <w:lang w:val="sr-Cyrl-CS"/>
        </w:rPr>
        <w:t>.</w:t>
      </w:r>
    </w:p>
    <w:p w14:paraId="20AF1945" w14:textId="77777777" w:rsidR="00BE62FB" w:rsidRPr="00B86525" w:rsidRDefault="00BE62FB" w:rsidP="00907523">
      <w:pPr>
        <w:spacing w:after="0" w:line="240" w:lineRule="auto"/>
        <w:ind w:firstLine="720"/>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 xml:space="preserve">Корисник муља је дужан да сачини </w:t>
      </w:r>
      <w:r w:rsidR="0084541A" w:rsidRPr="00B86525">
        <w:rPr>
          <w:rFonts w:ascii="Times New Roman" w:hAnsi="Times New Roman" w:cs="Times New Roman"/>
          <w:sz w:val="24"/>
          <w:szCs w:val="24"/>
          <w:lang w:val="sr-Cyrl-CS"/>
        </w:rPr>
        <w:t>Годишњи извештај о</w:t>
      </w:r>
      <w:r w:rsidR="0084541A" w:rsidRPr="00B86525">
        <w:rPr>
          <w:lang w:val="sr-Cyrl-CS"/>
        </w:rPr>
        <w:t xml:space="preserve"> </w:t>
      </w:r>
      <w:r w:rsidR="0084541A" w:rsidRPr="00B86525">
        <w:rPr>
          <w:rFonts w:ascii="Times New Roman" w:hAnsi="Times New Roman" w:cs="Times New Roman"/>
          <w:sz w:val="24"/>
          <w:szCs w:val="24"/>
          <w:lang w:val="sr-Cyrl-CS"/>
        </w:rPr>
        <w:t>коришћењу муља у пољопривреди.</w:t>
      </w:r>
    </w:p>
    <w:p w14:paraId="74592440" w14:textId="64E98A69" w:rsidR="0084541A" w:rsidRPr="00B86525" w:rsidRDefault="0084541A" w:rsidP="00907523">
      <w:pPr>
        <w:spacing w:after="0" w:line="240" w:lineRule="auto"/>
        <w:ind w:firstLine="720"/>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Годишњи извештај о коришћењу муља у пољопривреди садржи податке о:</w:t>
      </w:r>
    </w:p>
    <w:p w14:paraId="1AD0A7DC" w14:textId="5B9D3762" w:rsidR="00BE62FB" w:rsidRPr="00B86525" w:rsidRDefault="00CF6DC4" w:rsidP="00EF653B">
      <w:pPr>
        <w:spacing w:after="0" w:line="240" w:lineRule="auto"/>
        <w:ind w:firstLine="720"/>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1)</w:t>
      </w:r>
      <w:r w:rsidR="005D1587" w:rsidRPr="00B86525">
        <w:rPr>
          <w:rFonts w:ascii="Times New Roman" w:hAnsi="Times New Roman" w:cs="Times New Roman"/>
          <w:sz w:val="24"/>
          <w:szCs w:val="24"/>
          <w:lang w:val="sr-Cyrl-CS"/>
        </w:rPr>
        <w:t xml:space="preserve"> количини третираног</w:t>
      </w:r>
      <w:r w:rsidR="00BE62FB" w:rsidRPr="00B86525">
        <w:rPr>
          <w:rFonts w:ascii="Times New Roman" w:hAnsi="Times New Roman" w:cs="Times New Roman"/>
          <w:sz w:val="24"/>
          <w:szCs w:val="24"/>
          <w:lang w:val="sr-Cyrl-CS"/>
        </w:rPr>
        <w:t xml:space="preserve"> муља који се користи у пољопривреди</w:t>
      </w:r>
      <w:r w:rsidR="00EF653B" w:rsidRPr="00B86525">
        <w:rPr>
          <w:rFonts w:ascii="Times New Roman" w:hAnsi="Times New Roman" w:cs="Times New Roman"/>
          <w:sz w:val="24"/>
          <w:szCs w:val="24"/>
          <w:lang w:val="sr-Cyrl-CS"/>
        </w:rPr>
        <w:t>;</w:t>
      </w:r>
    </w:p>
    <w:p w14:paraId="51C45918" w14:textId="14AAA747" w:rsidR="00BE62FB" w:rsidRPr="00B86525" w:rsidRDefault="00CF6DC4" w:rsidP="00EF653B">
      <w:pPr>
        <w:spacing w:after="0" w:line="240" w:lineRule="auto"/>
        <w:ind w:firstLine="720"/>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2)</w:t>
      </w:r>
      <w:r w:rsidR="00BE62FB" w:rsidRPr="00B86525">
        <w:rPr>
          <w:rFonts w:ascii="Times New Roman" w:hAnsi="Times New Roman" w:cs="Times New Roman"/>
          <w:sz w:val="24"/>
          <w:szCs w:val="24"/>
          <w:lang w:val="sr-Cyrl-CS"/>
        </w:rPr>
        <w:t xml:space="preserve"> састав</w:t>
      </w:r>
      <w:r w:rsidRPr="00B86525">
        <w:rPr>
          <w:rFonts w:ascii="Times New Roman" w:hAnsi="Times New Roman" w:cs="Times New Roman"/>
          <w:sz w:val="24"/>
          <w:szCs w:val="24"/>
          <w:lang w:val="sr-Cyrl-CS"/>
        </w:rPr>
        <w:t>у и својствима</w:t>
      </w:r>
      <w:r w:rsidR="00BE62FB" w:rsidRPr="00B86525">
        <w:rPr>
          <w:rFonts w:ascii="Times New Roman" w:hAnsi="Times New Roman" w:cs="Times New Roman"/>
          <w:sz w:val="24"/>
          <w:szCs w:val="24"/>
          <w:lang w:val="sr-Cyrl-CS"/>
        </w:rPr>
        <w:t xml:space="preserve"> коришћеног муља према Извештајима о резултатима анализе муља</w:t>
      </w:r>
      <w:r w:rsidR="00EF653B" w:rsidRPr="00B86525">
        <w:rPr>
          <w:rFonts w:ascii="Times New Roman" w:hAnsi="Times New Roman" w:cs="Times New Roman"/>
          <w:sz w:val="24"/>
          <w:szCs w:val="24"/>
          <w:lang w:val="sr-Cyrl-CS"/>
        </w:rPr>
        <w:t>;</w:t>
      </w:r>
    </w:p>
    <w:p w14:paraId="749AD411" w14:textId="38B5AEE5" w:rsidR="00BE62FB" w:rsidRPr="00B86525" w:rsidRDefault="00CF6DC4" w:rsidP="00EF653B">
      <w:pPr>
        <w:spacing w:after="0" w:line="240" w:lineRule="auto"/>
        <w:ind w:firstLine="720"/>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 xml:space="preserve">3) </w:t>
      </w:r>
      <w:r w:rsidR="00BE62FB" w:rsidRPr="00B86525">
        <w:rPr>
          <w:rFonts w:ascii="Times New Roman" w:hAnsi="Times New Roman" w:cs="Times New Roman"/>
          <w:sz w:val="24"/>
          <w:szCs w:val="24"/>
          <w:lang w:val="sr-Cyrl-CS"/>
        </w:rPr>
        <w:t>састав</w:t>
      </w:r>
      <w:r w:rsidRPr="00B86525">
        <w:rPr>
          <w:rFonts w:ascii="Times New Roman" w:hAnsi="Times New Roman" w:cs="Times New Roman"/>
          <w:sz w:val="24"/>
          <w:szCs w:val="24"/>
          <w:lang w:val="sr-Cyrl-CS"/>
        </w:rPr>
        <w:t>у и својствима</w:t>
      </w:r>
      <w:r w:rsidR="00BE62FB" w:rsidRPr="00B86525">
        <w:rPr>
          <w:rFonts w:ascii="Times New Roman" w:hAnsi="Times New Roman" w:cs="Times New Roman"/>
          <w:sz w:val="24"/>
          <w:szCs w:val="24"/>
          <w:lang w:val="sr-Cyrl-CS"/>
        </w:rPr>
        <w:t xml:space="preserve"> земљишта према Извештајима о резултатима анализе земљишта</w:t>
      </w:r>
      <w:r w:rsidR="00EF653B" w:rsidRPr="00B86525">
        <w:rPr>
          <w:rFonts w:ascii="Times New Roman" w:hAnsi="Times New Roman" w:cs="Times New Roman"/>
          <w:sz w:val="24"/>
          <w:szCs w:val="24"/>
          <w:lang w:val="sr-Cyrl-CS"/>
        </w:rPr>
        <w:t>;</w:t>
      </w:r>
    </w:p>
    <w:p w14:paraId="5470FEE5" w14:textId="762CBBE3" w:rsidR="00F730A5" w:rsidRPr="00B86525" w:rsidRDefault="00CF6DC4" w:rsidP="00EF653B">
      <w:pPr>
        <w:spacing w:after="0" w:line="240" w:lineRule="auto"/>
        <w:ind w:firstLine="720"/>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4)</w:t>
      </w:r>
      <w:r w:rsidR="00BE62FB" w:rsidRPr="00B86525">
        <w:rPr>
          <w:rFonts w:ascii="Times New Roman" w:hAnsi="Times New Roman" w:cs="Times New Roman"/>
          <w:sz w:val="24"/>
          <w:szCs w:val="24"/>
          <w:lang w:val="sr-Cyrl-CS"/>
        </w:rPr>
        <w:t xml:space="preserve"> катастарск</w:t>
      </w:r>
      <w:r w:rsidR="00F905DC" w:rsidRPr="00B86525">
        <w:rPr>
          <w:rFonts w:ascii="Times New Roman" w:hAnsi="Times New Roman" w:cs="Times New Roman"/>
          <w:sz w:val="24"/>
          <w:szCs w:val="24"/>
          <w:lang w:val="sr-Cyrl-CS"/>
        </w:rPr>
        <w:t>им</w:t>
      </w:r>
      <w:r w:rsidR="00BE62FB" w:rsidRPr="00B86525">
        <w:rPr>
          <w:rFonts w:ascii="Times New Roman" w:hAnsi="Times New Roman" w:cs="Times New Roman"/>
          <w:sz w:val="24"/>
          <w:szCs w:val="24"/>
          <w:lang w:val="sr-Cyrl-CS"/>
        </w:rPr>
        <w:t xml:space="preserve"> парцел</w:t>
      </w:r>
      <w:r w:rsidR="00F905DC" w:rsidRPr="00B86525">
        <w:rPr>
          <w:rFonts w:ascii="Times New Roman" w:hAnsi="Times New Roman" w:cs="Times New Roman"/>
          <w:sz w:val="24"/>
          <w:szCs w:val="24"/>
          <w:lang w:val="sr-Cyrl-CS"/>
        </w:rPr>
        <w:t>ама</w:t>
      </w:r>
      <w:r w:rsidR="00F730A5" w:rsidRPr="00B86525">
        <w:rPr>
          <w:rFonts w:ascii="Times New Roman" w:hAnsi="Times New Roman" w:cs="Times New Roman"/>
          <w:sz w:val="24"/>
          <w:szCs w:val="24"/>
          <w:lang w:val="sr-Cyrl-CS"/>
        </w:rPr>
        <w:t>, односно деловима катастарских парцела на којима је коришћен третирани муљ</w:t>
      </w:r>
      <w:r w:rsidR="00EF653B" w:rsidRPr="00B86525">
        <w:rPr>
          <w:rFonts w:ascii="Times New Roman" w:hAnsi="Times New Roman" w:cs="Times New Roman"/>
          <w:sz w:val="24"/>
          <w:szCs w:val="24"/>
          <w:lang w:val="sr-Cyrl-CS"/>
        </w:rPr>
        <w:t>.</w:t>
      </w:r>
    </w:p>
    <w:p w14:paraId="34A74771" w14:textId="327273FC" w:rsidR="003D2264" w:rsidRPr="00B86525" w:rsidRDefault="00F730A5" w:rsidP="00F730A5">
      <w:pPr>
        <w:spacing w:after="0" w:line="240" w:lineRule="auto"/>
        <w:ind w:firstLine="720"/>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Годишњи извештај из става 1. овог члана корисник муља доставља Агенцији  до 31. марта текуће године за протеклу календарску годину</w:t>
      </w:r>
      <w:r w:rsidR="003D2264" w:rsidRPr="00B86525">
        <w:rPr>
          <w:rFonts w:ascii="Times New Roman" w:hAnsi="Times New Roman" w:cs="Times New Roman"/>
          <w:sz w:val="24"/>
          <w:szCs w:val="24"/>
          <w:lang w:val="sr-Cyrl-CS"/>
        </w:rPr>
        <w:t>.</w:t>
      </w:r>
    </w:p>
    <w:p w14:paraId="0DEF6A97" w14:textId="2F2DE64A" w:rsidR="00F730A5" w:rsidRPr="00B86525" w:rsidRDefault="003D2264" w:rsidP="003D2264">
      <w:pPr>
        <w:spacing w:after="0" w:line="240" w:lineRule="auto"/>
        <w:ind w:firstLine="720"/>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Агенција на својој интернет страници објављује образац Годишњег извештај о коришћењу муља у пољопривреди из става 2. овог члана и образац Евиденциј</w:t>
      </w:r>
      <w:r w:rsidR="00722933" w:rsidRPr="00B86525">
        <w:rPr>
          <w:rFonts w:ascii="Times New Roman" w:hAnsi="Times New Roman" w:cs="Times New Roman"/>
          <w:sz w:val="24"/>
          <w:szCs w:val="24"/>
          <w:lang w:val="sr-Cyrl-CS"/>
        </w:rPr>
        <w:t>e</w:t>
      </w:r>
      <w:r w:rsidRPr="00B86525">
        <w:rPr>
          <w:rFonts w:ascii="Times New Roman" w:hAnsi="Times New Roman" w:cs="Times New Roman"/>
          <w:sz w:val="24"/>
          <w:szCs w:val="24"/>
          <w:lang w:val="sr-Cyrl-CS"/>
        </w:rPr>
        <w:t xml:space="preserve"> о коришћења муља у пољопривреди </w:t>
      </w:r>
      <w:r w:rsidR="00F730A5" w:rsidRPr="00B86525">
        <w:rPr>
          <w:rFonts w:ascii="Times New Roman" w:hAnsi="Times New Roman" w:cs="Times New Roman"/>
          <w:sz w:val="24"/>
          <w:szCs w:val="24"/>
          <w:lang w:val="sr-Cyrl-CS"/>
        </w:rPr>
        <w:t xml:space="preserve">из </w:t>
      </w:r>
      <w:r w:rsidRPr="00B86525">
        <w:rPr>
          <w:rFonts w:ascii="Times New Roman" w:hAnsi="Times New Roman" w:cs="Times New Roman"/>
          <w:sz w:val="24"/>
          <w:szCs w:val="24"/>
          <w:lang w:val="sr-Cyrl-CS"/>
        </w:rPr>
        <w:t xml:space="preserve">члана 16. став 1. ове уредбе. </w:t>
      </w:r>
    </w:p>
    <w:p w14:paraId="34D8DCB3" w14:textId="4A2B1FCA" w:rsidR="00F730A5" w:rsidRPr="00B86525" w:rsidRDefault="00F730A5" w:rsidP="00F730A5">
      <w:pPr>
        <w:spacing w:after="0" w:line="240" w:lineRule="auto"/>
        <w:ind w:firstLine="720"/>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 xml:space="preserve">Копије Извештаја о резултатима анализе муља из члана 13. став 2. </w:t>
      </w:r>
      <w:r w:rsidR="00CF6DC4" w:rsidRPr="00B86525">
        <w:rPr>
          <w:rFonts w:ascii="Times New Roman" w:hAnsi="Times New Roman" w:cs="Times New Roman"/>
          <w:sz w:val="24"/>
          <w:szCs w:val="24"/>
          <w:lang w:val="sr-Cyrl-CS"/>
        </w:rPr>
        <w:t xml:space="preserve">ове уредбе </w:t>
      </w:r>
      <w:r w:rsidRPr="00B86525">
        <w:rPr>
          <w:rFonts w:ascii="Times New Roman" w:hAnsi="Times New Roman" w:cs="Times New Roman"/>
          <w:sz w:val="24"/>
          <w:szCs w:val="24"/>
          <w:lang w:val="sr-Cyrl-CS"/>
        </w:rPr>
        <w:t>чине саставни део годишњег извештаја из става 1. овог члана.</w:t>
      </w:r>
    </w:p>
    <w:p w14:paraId="7DCA8B15" w14:textId="3D3F60A8" w:rsidR="00F730A5" w:rsidRPr="00B86525" w:rsidRDefault="00F730A5" w:rsidP="00715AC2">
      <w:pPr>
        <w:spacing w:after="0" w:line="240" w:lineRule="auto"/>
        <w:ind w:firstLine="720"/>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 xml:space="preserve">Копије Извештаја о резултатима анализе земљишта пре прве употребе муља из члана 15. став 1. </w:t>
      </w:r>
      <w:r w:rsidR="00CF6DC4" w:rsidRPr="00B86525">
        <w:rPr>
          <w:rFonts w:ascii="Times New Roman" w:hAnsi="Times New Roman" w:cs="Times New Roman"/>
          <w:sz w:val="24"/>
          <w:szCs w:val="24"/>
          <w:lang w:val="sr-Cyrl-CS"/>
        </w:rPr>
        <w:t xml:space="preserve">ове уредбе </w:t>
      </w:r>
      <w:r w:rsidRPr="00B86525">
        <w:rPr>
          <w:rFonts w:ascii="Times New Roman" w:hAnsi="Times New Roman" w:cs="Times New Roman"/>
          <w:sz w:val="24"/>
          <w:szCs w:val="24"/>
          <w:lang w:val="sr-Cyrl-CS"/>
        </w:rPr>
        <w:t xml:space="preserve">и копије Извештаја о резултатима анализе земљишта приликом </w:t>
      </w:r>
      <w:r w:rsidRPr="00B86525">
        <w:rPr>
          <w:rFonts w:ascii="Times New Roman" w:hAnsi="Times New Roman" w:cs="Times New Roman"/>
          <w:sz w:val="24"/>
          <w:szCs w:val="24"/>
          <w:lang w:val="sr-Cyrl-CS"/>
        </w:rPr>
        <w:lastRenderedPageBreak/>
        <w:t>коришћења муља из члана 15. став 2. ове уредбе чине саставни део годишњег извештаја из става 1. овог члана.</w:t>
      </w:r>
    </w:p>
    <w:p w14:paraId="2424BF33" w14:textId="6150497B" w:rsidR="00F730A5" w:rsidRPr="00B86525" w:rsidRDefault="00F730A5" w:rsidP="00772350">
      <w:pPr>
        <w:spacing w:after="0" w:line="240" w:lineRule="auto"/>
        <w:ind w:firstLine="720"/>
        <w:jc w:val="both"/>
        <w:rPr>
          <w:rFonts w:ascii="Times New Roman" w:eastAsia="Calibri" w:hAnsi="Times New Roman" w:cs="Times New Roman"/>
          <w:sz w:val="24"/>
          <w:szCs w:val="24"/>
          <w:lang w:val="sr-Cyrl-CS"/>
        </w:rPr>
      </w:pPr>
      <w:r w:rsidRPr="00B86525">
        <w:rPr>
          <w:rFonts w:ascii="Times New Roman" w:eastAsia="Calibri" w:hAnsi="Times New Roman" w:cs="Times New Roman"/>
          <w:sz w:val="24"/>
          <w:szCs w:val="24"/>
          <w:lang w:val="sr-Cyrl-CS"/>
        </w:rPr>
        <w:t>Агенција доставља Министарству пољопривреде, шумарства и водоприв</w:t>
      </w:r>
      <w:r w:rsidR="00E80A5A">
        <w:rPr>
          <w:rFonts w:ascii="Times New Roman" w:eastAsia="Calibri" w:hAnsi="Times New Roman" w:cs="Times New Roman"/>
          <w:sz w:val="24"/>
          <w:szCs w:val="24"/>
          <w:lang w:val="sr-Cyrl-CS"/>
        </w:rPr>
        <w:t>р</w:t>
      </w:r>
      <w:r w:rsidRPr="00B86525">
        <w:rPr>
          <w:rFonts w:ascii="Times New Roman" w:eastAsia="Calibri" w:hAnsi="Times New Roman" w:cs="Times New Roman"/>
          <w:sz w:val="24"/>
          <w:szCs w:val="24"/>
          <w:lang w:val="sr-Cyrl-CS"/>
        </w:rPr>
        <w:t>еде и Уп</w:t>
      </w:r>
      <w:r w:rsidR="00CF6DC4" w:rsidRPr="00B86525">
        <w:rPr>
          <w:rFonts w:ascii="Times New Roman" w:eastAsia="Calibri" w:hAnsi="Times New Roman" w:cs="Times New Roman"/>
          <w:sz w:val="24"/>
          <w:szCs w:val="24"/>
          <w:lang w:val="sr-Cyrl-CS"/>
        </w:rPr>
        <w:t>рави за пољопривредно земљиште</w:t>
      </w:r>
      <w:r w:rsidRPr="00B86525">
        <w:rPr>
          <w:rFonts w:ascii="Times New Roman" w:eastAsia="Calibri" w:hAnsi="Times New Roman" w:cs="Times New Roman"/>
          <w:sz w:val="24"/>
          <w:szCs w:val="24"/>
          <w:lang w:val="sr-Cyrl-CS"/>
        </w:rPr>
        <w:t xml:space="preserve"> </w:t>
      </w:r>
      <w:r w:rsidR="00EF653B" w:rsidRPr="00B86525">
        <w:rPr>
          <w:rFonts w:ascii="Times New Roman" w:eastAsia="Calibri" w:hAnsi="Times New Roman" w:cs="Times New Roman"/>
          <w:sz w:val="24"/>
          <w:szCs w:val="24"/>
          <w:lang w:val="sr-Cyrl-CS"/>
        </w:rPr>
        <w:t>Г</w:t>
      </w:r>
      <w:r w:rsidRPr="00B86525">
        <w:rPr>
          <w:rFonts w:ascii="Times New Roman" w:eastAsia="Calibri" w:hAnsi="Times New Roman" w:cs="Times New Roman"/>
          <w:sz w:val="24"/>
          <w:szCs w:val="24"/>
          <w:lang w:val="sr-Cyrl-CS"/>
        </w:rPr>
        <w:t>одишњи извештај из става 1. овог члана у дигиталном облику у оквиру којег се просторни подаци о катастарским парцелама,</w:t>
      </w:r>
      <w:r w:rsidRPr="00B86525">
        <w:rPr>
          <w:rFonts w:ascii="Times New Roman" w:hAnsi="Times New Roman" w:cs="Times New Roman"/>
          <w:sz w:val="24"/>
          <w:szCs w:val="24"/>
          <w:lang w:val="sr-Cyrl-CS"/>
        </w:rPr>
        <w:t xml:space="preserve"> односно деловима катастарских парцела</w:t>
      </w:r>
      <w:r w:rsidRPr="00B86525">
        <w:rPr>
          <w:rFonts w:ascii="Times New Roman" w:eastAsia="Calibri" w:hAnsi="Times New Roman" w:cs="Times New Roman"/>
          <w:sz w:val="24"/>
          <w:szCs w:val="24"/>
          <w:lang w:val="sr-Cyrl-CS"/>
        </w:rPr>
        <w:t xml:space="preserve"> приказују у shape file формату (.shp) у WGS 1984 координатном систему.</w:t>
      </w:r>
    </w:p>
    <w:p w14:paraId="46D636A7" w14:textId="77777777" w:rsidR="001F226B" w:rsidRPr="00B86525" w:rsidRDefault="001F226B" w:rsidP="00BE62FB">
      <w:pPr>
        <w:spacing w:after="0" w:line="240" w:lineRule="auto"/>
        <w:jc w:val="both"/>
        <w:rPr>
          <w:rFonts w:ascii="Times New Roman" w:hAnsi="Times New Roman" w:cs="Times New Roman"/>
          <w:sz w:val="24"/>
          <w:szCs w:val="24"/>
          <w:lang w:val="sr-Cyrl-CS"/>
        </w:rPr>
      </w:pPr>
    </w:p>
    <w:p w14:paraId="4E005B9B" w14:textId="78225480" w:rsidR="00B335CF" w:rsidRPr="00B86525" w:rsidRDefault="00BE62FB" w:rsidP="00BE62FB">
      <w:pPr>
        <w:spacing w:after="0" w:line="240" w:lineRule="auto"/>
        <w:jc w:val="center"/>
        <w:rPr>
          <w:rFonts w:ascii="Times New Roman" w:hAnsi="Times New Roman" w:cs="Times New Roman"/>
          <w:sz w:val="24"/>
          <w:szCs w:val="24"/>
          <w:lang w:val="sr-Cyrl-CS"/>
        </w:rPr>
      </w:pPr>
      <w:r w:rsidRPr="00B86525">
        <w:rPr>
          <w:rFonts w:ascii="Times New Roman" w:hAnsi="Times New Roman" w:cs="Times New Roman"/>
          <w:sz w:val="24"/>
          <w:szCs w:val="24"/>
          <w:lang w:val="sr-Cyrl-CS"/>
        </w:rPr>
        <w:t>Члан 1</w:t>
      </w:r>
      <w:r w:rsidR="00265DF4" w:rsidRPr="00B86525">
        <w:rPr>
          <w:rFonts w:ascii="Times New Roman" w:hAnsi="Times New Roman" w:cs="Times New Roman"/>
          <w:sz w:val="24"/>
          <w:szCs w:val="24"/>
          <w:lang w:val="sr-Cyrl-CS"/>
        </w:rPr>
        <w:t>8</w:t>
      </w:r>
      <w:r w:rsidRPr="00B86525">
        <w:rPr>
          <w:rFonts w:ascii="Times New Roman" w:hAnsi="Times New Roman" w:cs="Times New Roman"/>
          <w:sz w:val="24"/>
          <w:szCs w:val="24"/>
          <w:lang w:val="sr-Cyrl-CS"/>
        </w:rPr>
        <w:t>.</w:t>
      </w:r>
    </w:p>
    <w:p w14:paraId="6633DD86" w14:textId="19B7C56B" w:rsidR="00232999" w:rsidRPr="00B86525" w:rsidRDefault="00CF6DC4" w:rsidP="00A36EBB">
      <w:pPr>
        <w:spacing w:after="0" w:line="240" w:lineRule="auto"/>
        <w:ind w:firstLine="720"/>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 xml:space="preserve">Третирани отпадни муљ </w:t>
      </w:r>
      <w:r w:rsidR="000828CE" w:rsidRPr="00B86525">
        <w:rPr>
          <w:rFonts w:ascii="Times New Roman" w:hAnsi="Times New Roman" w:cs="Times New Roman"/>
          <w:sz w:val="24"/>
          <w:szCs w:val="24"/>
          <w:lang w:val="sr-Cyrl-CS"/>
        </w:rPr>
        <w:t xml:space="preserve"> може </w:t>
      </w:r>
      <w:r w:rsidRPr="00B86525">
        <w:rPr>
          <w:rFonts w:ascii="Times New Roman" w:hAnsi="Times New Roman" w:cs="Times New Roman"/>
          <w:sz w:val="24"/>
          <w:szCs w:val="24"/>
          <w:lang w:val="sr-Cyrl-CS"/>
        </w:rPr>
        <w:t xml:space="preserve">се </w:t>
      </w:r>
      <w:r w:rsidR="000828CE" w:rsidRPr="00B86525">
        <w:rPr>
          <w:rFonts w:ascii="Times New Roman" w:hAnsi="Times New Roman" w:cs="Times New Roman"/>
          <w:sz w:val="24"/>
          <w:szCs w:val="24"/>
          <w:lang w:val="sr-Cyrl-CS"/>
        </w:rPr>
        <w:t xml:space="preserve">користити </w:t>
      </w:r>
      <w:r w:rsidR="00E22EC3" w:rsidRPr="00B86525">
        <w:rPr>
          <w:rFonts w:ascii="Times New Roman" w:hAnsi="Times New Roman" w:cs="Times New Roman"/>
          <w:sz w:val="24"/>
          <w:szCs w:val="24"/>
          <w:lang w:val="sr-Cyrl-CS"/>
        </w:rPr>
        <w:t xml:space="preserve">на земљишту </w:t>
      </w:r>
      <w:r w:rsidR="000828CE" w:rsidRPr="00B86525">
        <w:rPr>
          <w:rFonts w:ascii="Times New Roman" w:hAnsi="Times New Roman" w:cs="Times New Roman"/>
          <w:sz w:val="24"/>
          <w:szCs w:val="24"/>
          <w:lang w:val="sr-Cyrl-CS"/>
        </w:rPr>
        <w:t xml:space="preserve"> у складу са прописима којима се уређује управљање отпадом</w:t>
      </w:r>
      <w:r w:rsidR="00CA499C" w:rsidRPr="00B86525">
        <w:rPr>
          <w:rFonts w:ascii="Times New Roman" w:hAnsi="Times New Roman" w:cs="Times New Roman"/>
          <w:sz w:val="24"/>
          <w:szCs w:val="24"/>
          <w:lang w:val="sr-Cyrl-CS"/>
        </w:rPr>
        <w:t xml:space="preserve"> и заштита земљишта од загађивањ</w:t>
      </w:r>
      <w:r w:rsidRPr="00B86525">
        <w:rPr>
          <w:rFonts w:ascii="Times New Roman" w:hAnsi="Times New Roman" w:cs="Times New Roman"/>
          <w:sz w:val="24"/>
          <w:szCs w:val="24"/>
          <w:lang w:val="sr-Cyrl-CS"/>
        </w:rPr>
        <w:t>а у циљу</w:t>
      </w:r>
      <w:r w:rsidR="000828CE" w:rsidRPr="00B86525">
        <w:rPr>
          <w:rFonts w:ascii="Times New Roman" w:hAnsi="Times New Roman" w:cs="Times New Roman"/>
          <w:sz w:val="24"/>
          <w:szCs w:val="24"/>
          <w:lang w:val="sr-Cyrl-CS"/>
        </w:rPr>
        <w:t xml:space="preserve"> побољшања квалитета земљишта до нивоа који је безбедан за коришћење и у складу с наменом</w:t>
      </w:r>
      <w:r w:rsidR="00A36EBB" w:rsidRPr="00B86525">
        <w:rPr>
          <w:rFonts w:ascii="Times New Roman" w:hAnsi="Times New Roman" w:cs="Times New Roman"/>
          <w:sz w:val="24"/>
          <w:szCs w:val="24"/>
          <w:lang w:val="sr-Cyrl-CS"/>
        </w:rPr>
        <w:t>.</w:t>
      </w:r>
    </w:p>
    <w:p w14:paraId="11E73054" w14:textId="681E9A23" w:rsidR="00B335CF" w:rsidRPr="00B86525" w:rsidRDefault="00060551" w:rsidP="00907523">
      <w:pPr>
        <w:spacing w:after="0" w:line="240" w:lineRule="auto"/>
        <w:ind w:firstLine="720"/>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 xml:space="preserve">Забрањена је употреба </w:t>
      </w:r>
      <w:r w:rsidR="00332BD2" w:rsidRPr="00B86525">
        <w:rPr>
          <w:rFonts w:ascii="Times New Roman" w:hAnsi="Times New Roman" w:cs="Times New Roman"/>
          <w:sz w:val="24"/>
          <w:szCs w:val="24"/>
          <w:lang w:val="sr-Cyrl-CS"/>
        </w:rPr>
        <w:t xml:space="preserve">третираног отпадног муља </w:t>
      </w:r>
      <w:r w:rsidRPr="00B86525">
        <w:rPr>
          <w:rFonts w:ascii="Times New Roman" w:hAnsi="Times New Roman" w:cs="Times New Roman"/>
          <w:sz w:val="24"/>
          <w:szCs w:val="24"/>
          <w:lang w:val="sr-Cyrl-CS"/>
        </w:rPr>
        <w:t>у експлоатисаним каменоломима</w:t>
      </w:r>
      <w:r w:rsidR="00907523" w:rsidRPr="00B86525">
        <w:rPr>
          <w:rFonts w:ascii="Times New Roman" w:hAnsi="Times New Roman" w:cs="Times New Roman"/>
          <w:sz w:val="24"/>
          <w:szCs w:val="24"/>
          <w:lang w:val="sr-Cyrl-CS"/>
        </w:rPr>
        <w:t xml:space="preserve">, </w:t>
      </w:r>
      <w:r w:rsidR="00CE5C03" w:rsidRPr="00B86525">
        <w:rPr>
          <w:rFonts w:ascii="Times New Roman" w:hAnsi="Times New Roman" w:cs="Times New Roman"/>
          <w:sz w:val="24"/>
          <w:szCs w:val="24"/>
          <w:lang w:val="sr-Cyrl-CS"/>
        </w:rPr>
        <w:t xml:space="preserve">позајмиштима </w:t>
      </w:r>
      <w:r w:rsidR="00332BD2" w:rsidRPr="00B86525">
        <w:rPr>
          <w:rFonts w:ascii="Times New Roman" w:hAnsi="Times New Roman" w:cs="Times New Roman"/>
          <w:sz w:val="24"/>
          <w:szCs w:val="24"/>
          <w:lang w:val="sr-Cyrl-CS"/>
        </w:rPr>
        <w:t>шљу</w:t>
      </w:r>
      <w:r w:rsidR="00CA499C" w:rsidRPr="00B86525">
        <w:rPr>
          <w:rFonts w:ascii="Times New Roman" w:hAnsi="Times New Roman" w:cs="Times New Roman"/>
          <w:sz w:val="24"/>
          <w:szCs w:val="24"/>
          <w:lang w:val="sr-Cyrl-CS"/>
        </w:rPr>
        <w:t>нка и/или песка и тресетишт</w:t>
      </w:r>
      <w:r w:rsidR="00265DF4" w:rsidRPr="00B86525">
        <w:rPr>
          <w:rFonts w:ascii="Times New Roman" w:hAnsi="Times New Roman" w:cs="Times New Roman"/>
          <w:sz w:val="24"/>
          <w:szCs w:val="24"/>
          <w:lang w:val="sr-Cyrl-CS"/>
        </w:rPr>
        <w:t>има.</w:t>
      </w:r>
      <w:r w:rsidR="00907523" w:rsidRPr="00B86525">
        <w:rPr>
          <w:rFonts w:ascii="Times New Roman" w:hAnsi="Times New Roman" w:cs="Times New Roman"/>
          <w:sz w:val="24"/>
          <w:szCs w:val="24"/>
          <w:lang w:val="sr-Cyrl-CS"/>
        </w:rPr>
        <w:t xml:space="preserve"> </w:t>
      </w:r>
    </w:p>
    <w:p w14:paraId="7C4FB8C0" w14:textId="3997795F" w:rsidR="00CE5F2E" w:rsidRPr="00B86525" w:rsidRDefault="00CE5F2E" w:rsidP="00991095">
      <w:pPr>
        <w:spacing w:after="0" w:line="240" w:lineRule="auto"/>
        <w:rPr>
          <w:rFonts w:ascii="Times New Roman" w:eastAsia="Calibri" w:hAnsi="Times New Roman" w:cs="Times New Roman"/>
          <w:sz w:val="24"/>
          <w:szCs w:val="24"/>
          <w:lang w:val="sr-Cyrl-CS"/>
        </w:rPr>
      </w:pPr>
    </w:p>
    <w:p w14:paraId="24E79BD1" w14:textId="77777777" w:rsidR="004C103F" w:rsidRPr="00B86525" w:rsidRDefault="004C103F" w:rsidP="00C70536">
      <w:pPr>
        <w:spacing w:after="0" w:line="240" w:lineRule="auto"/>
        <w:jc w:val="center"/>
        <w:rPr>
          <w:rFonts w:ascii="Times New Roman" w:eastAsia="Calibri" w:hAnsi="Times New Roman" w:cs="Times New Roman"/>
          <w:sz w:val="24"/>
          <w:szCs w:val="24"/>
          <w:lang w:val="sr-Cyrl-CS"/>
        </w:rPr>
      </w:pPr>
    </w:p>
    <w:p w14:paraId="796E39A6" w14:textId="77777777" w:rsidR="00C70536" w:rsidRPr="00B86525" w:rsidRDefault="00AD47C8" w:rsidP="00265DF4">
      <w:pPr>
        <w:spacing w:after="0" w:line="240" w:lineRule="auto"/>
        <w:jc w:val="center"/>
        <w:rPr>
          <w:rFonts w:ascii="Times New Roman" w:eastAsia="Calibri" w:hAnsi="Times New Roman" w:cs="Times New Roman"/>
          <w:sz w:val="24"/>
          <w:szCs w:val="24"/>
          <w:lang w:val="sr-Cyrl-CS"/>
        </w:rPr>
      </w:pPr>
      <w:r w:rsidRPr="00B86525">
        <w:rPr>
          <w:rFonts w:ascii="Times New Roman" w:eastAsia="Calibri" w:hAnsi="Times New Roman" w:cs="Times New Roman"/>
          <w:sz w:val="24"/>
          <w:szCs w:val="24"/>
          <w:lang w:val="sr-Cyrl-CS"/>
        </w:rPr>
        <w:t>Члан 1</w:t>
      </w:r>
      <w:r w:rsidR="00265DF4" w:rsidRPr="00B86525">
        <w:rPr>
          <w:rFonts w:ascii="Times New Roman" w:eastAsia="Calibri" w:hAnsi="Times New Roman" w:cs="Times New Roman"/>
          <w:sz w:val="24"/>
          <w:szCs w:val="24"/>
          <w:lang w:val="sr-Cyrl-CS"/>
        </w:rPr>
        <w:t>9</w:t>
      </w:r>
      <w:r w:rsidRPr="00B86525">
        <w:rPr>
          <w:rFonts w:ascii="Times New Roman" w:eastAsia="Calibri" w:hAnsi="Times New Roman" w:cs="Times New Roman"/>
          <w:sz w:val="24"/>
          <w:szCs w:val="24"/>
          <w:lang w:val="sr-Cyrl-CS"/>
        </w:rPr>
        <w:t>.</w:t>
      </w:r>
    </w:p>
    <w:p w14:paraId="01A0070E" w14:textId="77777777" w:rsidR="00991095" w:rsidRPr="00B86525" w:rsidRDefault="00B34B5A" w:rsidP="00991095">
      <w:pPr>
        <w:pStyle w:val="NormalWeb"/>
        <w:spacing w:after="0"/>
        <w:ind w:firstLine="720"/>
        <w:jc w:val="both"/>
        <w:rPr>
          <w:lang w:val="sr-Cyrl-CS"/>
        </w:rPr>
      </w:pPr>
      <w:r w:rsidRPr="00B86525">
        <w:rPr>
          <w:lang w:val="sr-Cyrl-CS"/>
        </w:rPr>
        <w:t xml:space="preserve">Оператер </w:t>
      </w:r>
      <w:r w:rsidR="00C70536" w:rsidRPr="00B86525">
        <w:rPr>
          <w:lang w:val="sr-Cyrl-CS"/>
        </w:rPr>
        <w:t xml:space="preserve">постројења за пречишћавање комуналних отпадних вода или </w:t>
      </w:r>
      <w:r w:rsidR="00265DF4" w:rsidRPr="00B86525">
        <w:rPr>
          <w:lang w:val="sr-Cyrl-CS"/>
        </w:rPr>
        <w:t>оператер</w:t>
      </w:r>
      <w:r w:rsidR="00C70536" w:rsidRPr="00B86525">
        <w:rPr>
          <w:lang w:val="sr-Cyrl-CS"/>
        </w:rPr>
        <w:t xml:space="preserve"> </w:t>
      </w:r>
      <w:r w:rsidRPr="00B86525">
        <w:rPr>
          <w:lang w:val="sr-Cyrl-CS"/>
        </w:rPr>
        <w:t>постр</w:t>
      </w:r>
      <w:r w:rsidR="00332BD2" w:rsidRPr="00B86525">
        <w:rPr>
          <w:lang w:val="sr-Cyrl-CS"/>
        </w:rPr>
        <w:t>о</w:t>
      </w:r>
      <w:r w:rsidRPr="00B86525">
        <w:rPr>
          <w:lang w:val="sr-Cyrl-CS"/>
        </w:rPr>
        <w:t>ј</w:t>
      </w:r>
      <w:r w:rsidR="00265DF4" w:rsidRPr="00B86525">
        <w:rPr>
          <w:lang w:val="sr-Cyrl-CS"/>
        </w:rPr>
        <w:t>ења</w:t>
      </w:r>
      <w:r w:rsidR="00C70536" w:rsidRPr="00B86525">
        <w:rPr>
          <w:lang w:val="sr-Cyrl-CS"/>
        </w:rPr>
        <w:t xml:space="preserve"> за третман муља може вршити б</w:t>
      </w:r>
      <w:r w:rsidRPr="00B86525">
        <w:rPr>
          <w:lang w:val="sr-Cyrl-CS"/>
        </w:rPr>
        <w:t>иолошки третман отпадног муља</w:t>
      </w:r>
      <w:r w:rsidR="00265DF4" w:rsidRPr="00B86525">
        <w:rPr>
          <w:lang w:val="sr-Cyrl-CS"/>
        </w:rPr>
        <w:t xml:space="preserve"> (компостирање или анаеробну дигестију)</w:t>
      </w:r>
      <w:r w:rsidR="00332BD2" w:rsidRPr="00B86525">
        <w:rPr>
          <w:lang w:val="sr-Cyrl-CS"/>
        </w:rPr>
        <w:t xml:space="preserve"> </w:t>
      </w:r>
      <w:r w:rsidR="00F905DC" w:rsidRPr="00B86525">
        <w:rPr>
          <w:lang w:val="sr-Cyrl-CS"/>
        </w:rPr>
        <w:t>у складу са</w:t>
      </w:r>
      <w:r w:rsidR="00265DF4" w:rsidRPr="00B86525">
        <w:rPr>
          <w:lang w:val="sr-Cyrl-CS"/>
        </w:rPr>
        <w:t xml:space="preserve"> </w:t>
      </w:r>
      <w:r w:rsidR="00F905DC" w:rsidRPr="00B86525">
        <w:rPr>
          <w:lang w:val="sr-Cyrl-CS"/>
        </w:rPr>
        <w:t xml:space="preserve">издатом </w:t>
      </w:r>
      <w:r w:rsidR="00265DF4" w:rsidRPr="00B86525">
        <w:rPr>
          <w:lang w:val="sr-Cyrl-CS"/>
        </w:rPr>
        <w:t>дозвол</w:t>
      </w:r>
      <w:r w:rsidR="00F905DC" w:rsidRPr="00B86525">
        <w:rPr>
          <w:lang w:val="sr-Cyrl-CS"/>
        </w:rPr>
        <w:t>ом</w:t>
      </w:r>
      <w:r w:rsidR="00265DF4" w:rsidRPr="00B86525">
        <w:rPr>
          <w:lang w:val="sr-Cyrl-CS"/>
        </w:rPr>
        <w:t xml:space="preserve"> </w:t>
      </w:r>
      <w:r w:rsidR="00F905DC" w:rsidRPr="00B86525">
        <w:rPr>
          <w:lang w:val="sr-Cyrl-CS"/>
        </w:rPr>
        <w:t>за</w:t>
      </w:r>
      <w:r w:rsidR="00332BD2" w:rsidRPr="00B86525">
        <w:rPr>
          <w:rStyle w:val="v2-clan-left-1"/>
          <w:lang w:val="sr-Cyrl-CS"/>
        </w:rPr>
        <w:t xml:space="preserve"> управљањ</w:t>
      </w:r>
      <w:r w:rsidR="00F905DC" w:rsidRPr="00B86525">
        <w:rPr>
          <w:rStyle w:val="v2-clan-left-1"/>
          <w:lang w:val="sr-Cyrl-CS"/>
        </w:rPr>
        <w:t>е</w:t>
      </w:r>
      <w:r w:rsidR="00332BD2" w:rsidRPr="00B86525">
        <w:rPr>
          <w:rStyle w:val="v2-clan-left-1"/>
          <w:lang w:val="sr-Cyrl-CS"/>
        </w:rPr>
        <w:t xml:space="preserve"> отпадом и </w:t>
      </w:r>
      <w:r w:rsidRPr="00B86525">
        <w:rPr>
          <w:rStyle w:val="v2-clan-left-1"/>
          <w:lang w:val="sr-Cyrl-CS"/>
        </w:rPr>
        <w:t>најбољим</w:t>
      </w:r>
      <w:r w:rsidR="00C70536" w:rsidRPr="00B86525">
        <w:rPr>
          <w:rStyle w:val="v2-clan-left-1"/>
          <w:lang w:val="sr-Cyrl-CS"/>
        </w:rPr>
        <w:t xml:space="preserve"> доступним техникама (BАТ)</w:t>
      </w:r>
      <w:r w:rsidR="00C70536" w:rsidRPr="00B86525">
        <w:rPr>
          <w:lang w:val="sr-Cyrl-CS"/>
        </w:rPr>
        <w:t>.</w:t>
      </w:r>
      <w:r w:rsidR="00060551" w:rsidRPr="00B86525">
        <w:rPr>
          <w:lang w:val="sr-Cyrl-CS"/>
        </w:rPr>
        <w:t xml:space="preserve"> </w:t>
      </w:r>
    </w:p>
    <w:p w14:paraId="57439CA4" w14:textId="055AA607" w:rsidR="00D82F86" w:rsidRPr="00B86525" w:rsidRDefault="00D82F86" w:rsidP="00991095">
      <w:pPr>
        <w:pStyle w:val="NormalWeb"/>
        <w:spacing w:after="0"/>
        <w:ind w:firstLine="720"/>
        <w:jc w:val="both"/>
        <w:rPr>
          <w:lang w:val="sr-Cyrl-CS"/>
        </w:rPr>
      </w:pPr>
      <w:r w:rsidRPr="00B86525">
        <w:rPr>
          <w:lang w:val="sr-Cyrl-CS"/>
        </w:rPr>
        <w:t xml:space="preserve">Произведени компост или дигестат се могу користити као оплемењивач земљишта или </w:t>
      </w:r>
      <w:r w:rsidR="00CF6DC4" w:rsidRPr="00B86525">
        <w:rPr>
          <w:lang w:val="sr-Cyrl-CS"/>
        </w:rPr>
        <w:t>у производима за ђубрење ако</w:t>
      </w:r>
      <w:r w:rsidRPr="00B86525">
        <w:rPr>
          <w:lang w:val="sr-Cyrl-CS"/>
        </w:rPr>
        <w:t xml:space="preserve"> задовољавају прописане стандарде</w:t>
      </w:r>
      <w:r w:rsidR="00060551" w:rsidRPr="00B86525">
        <w:rPr>
          <w:lang w:val="sr-Cyrl-CS"/>
        </w:rPr>
        <w:t>.</w:t>
      </w:r>
    </w:p>
    <w:p w14:paraId="6008932F" w14:textId="5D06F7B2" w:rsidR="00EF653B" w:rsidRPr="00B86525" w:rsidRDefault="006A22CB" w:rsidP="00311FFB">
      <w:pPr>
        <w:pStyle w:val="NormalWeb"/>
        <w:shd w:val="clear" w:color="auto" w:fill="FFFFFF"/>
        <w:spacing w:after="150"/>
        <w:ind w:firstLine="720"/>
        <w:jc w:val="both"/>
        <w:rPr>
          <w:lang w:val="sr-Cyrl-CS"/>
        </w:rPr>
      </w:pPr>
      <w:r w:rsidRPr="00B86525">
        <w:rPr>
          <w:lang w:val="sr-Cyrl-CS"/>
        </w:rPr>
        <w:t xml:space="preserve">У процесу </w:t>
      </w:r>
      <w:r w:rsidR="00A824C1" w:rsidRPr="00B86525">
        <w:rPr>
          <w:lang w:val="sr-Cyrl-CS"/>
        </w:rPr>
        <w:t xml:space="preserve">биолошког третмана отпадног </w:t>
      </w:r>
      <w:r w:rsidRPr="00B86525">
        <w:rPr>
          <w:lang w:val="sr-Cyrl-CS"/>
        </w:rPr>
        <w:t>муља забрањено је коришћење опасног, инфективног</w:t>
      </w:r>
      <w:r w:rsidR="00B34B5A" w:rsidRPr="00B86525">
        <w:rPr>
          <w:lang w:val="sr-Cyrl-CS"/>
        </w:rPr>
        <w:t xml:space="preserve"> и другог медицинског отпада</w:t>
      </w:r>
      <w:r w:rsidRPr="00B86525">
        <w:rPr>
          <w:lang w:val="sr-Cyrl-CS"/>
        </w:rPr>
        <w:t xml:space="preserve">, </w:t>
      </w:r>
      <w:r w:rsidR="00265DF4" w:rsidRPr="00B86525">
        <w:rPr>
          <w:lang w:val="sr-Cyrl-CS"/>
        </w:rPr>
        <w:t>фармацеутског отпада,</w:t>
      </w:r>
      <w:r w:rsidR="00B34B5A" w:rsidRPr="00B86525">
        <w:rPr>
          <w:lang w:val="sr-Cyrl-CS"/>
        </w:rPr>
        <w:t xml:space="preserve"> </w:t>
      </w:r>
      <w:r w:rsidRPr="00B86525">
        <w:rPr>
          <w:lang w:val="sr-Cyrl-CS"/>
        </w:rPr>
        <w:t xml:space="preserve">угинулих животиња и </w:t>
      </w:r>
      <w:r w:rsidR="00B34B5A" w:rsidRPr="00B86525">
        <w:rPr>
          <w:lang w:val="sr-Cyrl-CS"/>
        </w:rPr>
        <w:t xml:space="preserve"> фекалија</w:t>
      </w:r>
      <w:r w:rsidRPr="00B86525">
        <w:rPr>
          <w:lang w:val="sr-Cyrl-CS"/>
        </w:rPr>
        <w:t>.</w:t>
      </w:r>
    </w:p>
    <w:p w14:paraId="1F38B77B" w14:textId="77777777" w:rsidR="00AD47C8" w:rsidRPr="00B86525" w:rsidRDefault="00801981" w:rsidP="00F017F0">
      <w:pPr>
        <w:pStyle w:val="NormalWeb"/>
        <w:shd w:val="clear" w:color="auto" w:fill="FFFFFF"/>
        <w:spacing w:after="150"/>
        <w:jc w:val="center"/>
        <w:rPr>
          <w:rFonts w:eastAsia="Calibri"/>
          <w:lang w:val="sr-Cyrl-CS"/>
        </w:rPr>
      </w:pPr>
      <w:r w:rsidRPr="00B86525">
        <w:rPr>
          <w:rFonts w:eastAsia="Calibri"/>
          <w:lang w:val="sr-Cyrl-CS"/>
        </w:rPr>
        <w:t>Члан 20</w:t>
      </w:r>
      <w:r w:rsidR="00AD47C8" w:rsidRPr="00B86525">
        <w:rPr>
          <w:rFonts w:eastAsia="Calibri"/>
          <w:lang w:val="sr-Cyrl-CS"/>
        </w:rPr>
        <w:t>.</w:t>
      </w:r>
    </w:p>
    <w:p w14:paraId="5DE3B330" w14:textId="35FEF7FC" w:rsidR="00801981" w:rsidRPr="00B86525" w:rsidRDefault="00F017F0" w:rsidP="00D90616">
      <w:pPr>
        <w:pStyle w:val="NormalWeb"/>
        <w:shd w:val="clear" w:color="auto" w:fill="FFFFFF"/>
        <w:spacing w:after="150"/>
        <w:ind w:firstLine="720"/>
        <w:jc w:val="both"/>
        <w:rPr>
          <w:rFonts w:eastAsia="Calibri"/>
          <w:lang w:val="sr-Cyrl-CS"/>
        </w:rPr>
      </w:pPr>
      <w:r w:rsidRPr="00B86525">
        <w:rPr>
          <w:rFonts w:eastAsia="Calibri"/>
          <w:lang w:val="sr-Cyrl-CS"/>
        </w:rPr>
        <w:t xml:space="preserve">Термички третман отпадног муља врши се у складу са прописом којим се уређују </w:t>
      </w:r>
      <w:r w:rsidR="00265DF4" w:rsidRPr="00B86525">
        <w:rPr>
          <w:rFonts w:eastAsia="Calibri"/>
          <w:lang w:val="sr-Cyrl-CS"/>
        </w:rPr>
        <w:t>технички и технолошке услови за пројектовање, изградњу, опремање и рад постројења и врсте отпада за термички третман отпада, граничне вре</w:t>
      </w:r>
      <w:r w:rsidR="00801981" w:rsidRPr="00B86525">
        <w:rPr>
          <w:rFonts w:eastAsia="Calibri"/>
          <w:lang w:val="sr-Cyrl-CS"/>
        </w:rPr>
        <w:t>дности емисија и њихово праћење на основу дозволе издате у складу са законом о управљању отпадом и/ или на основу интегрисане дозволе.</w:t>
      </w:r>
    </w:p>
    <w:p w14:paraId="035E198C" w14:textId="777C496D" w:rsidR="00F017F0" w:rsidRDefault="00F017F0" w:rsidP="00D90616">
      <w:pPr>
        <w:pStyle w:val="NormalWeb"/>
        <w:shd w:val="clear" w:color="auto" w:fill="FFFFFF"/>
        <w:spacing w:after="150"/>
        <w:ind w:firstLine="720"/>
        <w:jc w:val="both"/>
        <w:rPr>
          <w:rFonts w:eastAsia="Calibri"/>
          <w:lang w:val="sr-Cyrl-CS"/>
        </w:rPr>
      </w:pPr>
      <w:r w:rsidRPr="00B86525">
        <w:rPr>
          <w:rFonts w:eastAsia="Calibri"/>
          <w:lang w:val="sr-Cyrl-CS"/>
        </w:rPr>
        <w:t>Оператер постројења за управљање отпадом може вршити термички третман отпадног муља у постројењу за термички третман отпада</w:t>
      </w:r>
      <w:r w:rsidR="00CF6DC4" w:rsidRPr="00B86525">
        <w:rPr>
          <w:rFonts w:eastAsia="Calibri"/>
          <w:lang w:val="sr-Cyrl-CS"/>
        </w:rPr>
        <w:t xml:space="preserve"> у</w:t>
      </w:r>
      <w:r w:rsidRPr="00B86525">
        <w:rPr>
          <w:rFonts w:eastAsia="Calibri"/>
          <w:lang w:val="sr-Cyrl-CS"/>
        </w:rPr>
        <w:t xml:space="preserve"> постројењу за инсинерацију (спаљивање) и/или у постројењу за ко-инсинерацију (су-спаљивање) отпада. </w:t>
      </w:r>
    </w:p>
    <w:p w14:paraId="7619BFBF" w14:textId="13E75237" w:rsidR="00941A54" w:rsidRDefault="00941A54" w:rsidP="00D90616">
      <w:pPr>
        <w:pStyle w:val="NormalWeb"/>
        <w:shd w:val="clear" w:color="auto" w:fill="FFFFFF"/>
        <w:spacing w:after="150"/>
        <w:ind w:firstLine="720"/>
        <w:jc w:val="both"/>
        <w:rPr>
          <w:rFonts w:eastAsia="Calibri"/>
          <w:lang w:val="sr-Cyrl-CS"/>
        </w:rPr>
      </w:pPr>
    </w:p>
    <w:p w14:paraId="2C49B4F0" w14:textId="50BFD99A" w:rsidR="00941A54" w:rsidRDefault="00941A54" w:rsidP="00D90616">
      <w:pPr>
        <w:pStyle w:val="NormalWeb"/>
        <w:shd w:val="clear" w:color="auto" w:fill="FFFFFF"/>
        <w:spacing w:after="150"/>
        <w:ind w:firstLine="720"/>
        <w:jc w:val="both"/>
        <w:rPr>
          <w:rFonts w:eastAsia="Calibri"/>
          <w:lang w:val="sr-Cyrl-CS"/>
        </w:rPr>
      </w:pPr>
    </w:p>
    <w:p w14:paraId="6B0BC854" w14:textId="77777777" w:rsidR="00941A54" w:rsidRPr="00B86525" w:rsidRDefault="00941A54" w:rsidP="00D90616">
      <w:pPr>
        <w:pStyle w:val="NormalWeb"/>
        <w:shd w:val="clear" w:color="auto" w:fill="FFFFFF"/>
        <w:spacing w:after="150"/>
        <w:ind w:firstLine="720"/>
        <w:jc w:val="both"/>
        <w:rPr>
          <w:rFonts w:eastAsia="Calibri"/>
          <w:lang w:val="sr-Cyrl-CS"/>
        </w:rPr>
      </w:pPr>
    </w:p>
    <w:p w14:paraId="4C06D2EB" w14:textId="46EE02ED" w:rsidR="00AD47C8" w:rsidRPr="00B86525" w:rsidRDefault="00AD47C8" w:rsidP="00D90616">
      <w:pPr>
        <w:pStyle w:val="NormalWeb"/>
        <w:shd w:val="clear" w:color="auto" w:fill="FFFFFF"/>
        <w:spacing w:after="150"/>
        <w:ind w:firstLine="720"/>
        <w:jc w:val="both"/>
        <w:rPr>
          <w:rFonts w:eastAsia="Calibri"/>
          <w:lang w:val="sr-Cyrl-CS"/>
        </w:rPr>
      </w:pPr>
      <w:r w:rsidRPr="00B86525">
        <w:rPr>
          <w:rFonts w:eastAsia="Calibri"/>
          <w:lang w:val="sr-Cyrl-CS"/>
        </w:rPr>
        <w:t>Термички третман отпадног муља</w:t>
      </w:r>
      <w:r w:rsidR="00CF6DC4" w:rsidRPr="00B86525">
        <w:rPr>
          <w:rFonts w:eastAsia="Calibri"/>
          <w:lang w:val="sr-Cyrl-CS"/>
        </w:rPr>
        <w:t xml:space="preserve"> </w:t>
      </w:r>
      <w:r w:rsidRPr="00B86525">
        <w:rPr>
          <w:rFonts w:eastAsia="Calibri"/>
          <w:lang w:val="sr-Cyrl-CS"/>
        </w:rPr>
        <w:t xml:space="preserve">може </w:t>
      </w:r>
      <w:r w:rsidR="00CF6DC4" w:rsidRPr="00B86525">
        <w:rPr>
          <w:rFonts w:eastAsia="Calibri"/>
          <w:lang w:val="sr-Cyrl-CS"/>
        </w:rPr>
        <w:t xml:space="preserve">се </w:t>
      </w:r>
      <w:r w:rsidRPr="00B86525">
        <w:rPr>
          <w:rFonts w:eastAsia="Calibri"/>
          <w:lang w:val="sr-Cyrl-CS"/>
        </w:rPr>
        <w:t xml:space="preserve">вршити у постројењима </w:t>
      </w:r>
      <w:r w:rsidR="00DE38C0" w:rsidRPr="00B86525">
        <w:rPr>
          <w:rFonts w:eastAsia="Calibri"/>
          <w:lang w:val="sr-Cyrl-CS"/>
        </w:rPr>
        <w:t>намењеним само за спаљивање</w:t>
      </w:r>
      <w:r w:rsidRPr="00B86525">
        <w:rPr>
          <w:rFonts w:eastAsia="Calibri"/>
          <w:lang w:val="sr-Cyrl-CS"/>
        </w:rPr>
        <w:t xml:space="preserve"> муља или у постојећим </w:t>
      </w:r>
      <w:r w:rsidR="00DE38C0" w:rsidRPr="00B86525">
        <w:rPr>
          <w:rFonts w:eastAsia="Calibri"/>
          <w:lang w:val="sr-Cyrl-CS"/>
        </w:rPr>
        <w:t>постројењима за термичк</w:t>
      </w:r>
      <w:r w:rsidR="00575DC3" w:rsidRPr="00B86525">
        <w:rPr>
          <w:rFonts w:eastAsia="Calibri"/>
          <w:lang w:val="sr-Cyrl-CS"/>
        </w:rPr>
        <w:t>и третман у складу са најбољим доступним техникама (BАТ).</w:t>
      </w:r>
    </w:p>
    <w:p w14:paraId="3CD67104" w14:textId="2CD517F9" w:rsidR="00082064" w:rsidRPr="00B86525" w:rsidRDefault="00082064" w:rsidP="00D90616">
      <w:pPr>
        <w:pStyle w:val="NormalWeb"/>
        <w:shd w:val="clear" w:color="auto" w:fill="FFFFFF"/>
        <w:spacing w:after="150"/>
        <w:ind w:firstLine="720"/>
        <w:jc w:val="both"/>
        <w:rPr>
          <w:rFonts w:eastAsia="Calibri"/>
          <w:lang w:val="sr-Cyrl-CS"/>
        </w:rPr>
      </w:pPr>
      <w:r w:rsidRPr="00B86525">
        <w:rPr>
          <w:rFonts w:eastAsia="Calibri"/>
          <w:lang w:val="sr-Cyrl-CS"/>
        </w:rPr>
        <w:t xml:space="preserve">Отпадни муљ намењен термичком третману  складишти </w:t>
      </w:r>
      <w:r w:rsidR="00CF6DC4" w:rsidRPr="00B86525">
        <w:rPr>
          <w:rFonts w:eastAsia="Calibri"/>
          <w:lang w:val="sr-Cyrl-CS"/>
        </w:rPr>
        <w:t xml:space="preserve">се </w:t>
      </w:r>
      <w:r w:rsidRPr="00B86525">
        <w:rPr>
          <w:rFonts w:eastAsia="Calibri"/>
          <w:lang w:val="sr-Cyrl-CS"/>
        </w:rPr>
        <w:t>на локацији постројења</w:t>
      </w:r>
      <w:r w:rsidR="00F905DC" w:rsidRPr="00B86525">
        <w:rPr>
          <w:rFonts w:eastAsia="Calibri"/>
          <w:lang w:val="sr-Cyrl-CS"/>
        </w:rPr>
        <w:t xml:space="preserve"> за термички третман</w:t>
      </w:r>
      <w:r w:rsidRPr="00B86525">
        <w:rPr>
          <w:rFonts w:eastAsia="Calibri"/>
          <w:lang w:val="sr-Cyrl-CS"/>
        </w:rPr>
        <w:t xml:space="preserve"> </w:t>
      </w:r>
      <w:r w:rsidR="00F905DC" w:rsidRPr="00B86525">
        <w:rPr>
          <w:rFonts w:eastAsia="Calibri"/>
          <w:lang w:val="sr-Cyrl-CS"/>
        </w:rPr>
        <w:t>у складу са издатом дозволом за управљање отпадом</w:t>
      </w:r>
      <w:r w:rsidRPr="00B86525">
        <w:rPr>
          <w:rFonts w:eastAsia="Calibri"/>
          <w:lang w:val="sr-Cyrl-CS"/>
        </w:rPr>
        <w:t>.</w:t>
      </w:r>
    </w:p>
    <w:p w14:paraId="09BA72A9" w14:textId="36265F19" w:rsidR="00D94BB1" w:rsidRPr="00B86525" w:rsidRDefault="00D94BB1" w:rsidP="00D90616">
      <w:pPr>
        <w:pStyle w:val="NormalWeb"/>
        <w:shd w:val="clear" w:color="auto" w:fill="FFFFFF"/>
        <w:spacing w:after="150"/>
        <w:ind w:firstLine="720"/>
        <w:jc w:val="both"/>
        <w:rPr>
          <w:rFonts w:eastAsia="Calibri"/>
          <w:lang w:val="sr-Cyrl-CS"/>
        </w:rPr>
      </w:pPr>
      <w:r w:rsidRPr="00B86525">
        <w:rPr>
          <w:rFonts w:eastAsia="Calibri"/>
          <w:lang w:val="sr-Cyrl-CS"/>
        </w:rPr>
        <w:t>Повећање енергетске ефикасно</w:t>
      </w:r>
      <w:r w:rsidR="00801981" w:rsidRPr="00B86525">
        <w:rPr>
          <w:rFonts w:eastAsia="Calibri"/>
          <w:lang w:val="sr-Cyrl-CS"/>
        </w:rPr>
        <w:t xml:space="preserve">сти постројења за спаљивање и су-спаљивање </w:t>
      </w:r>
      <w:r w:rsidRPr="00B86525">
        <w:rPr>
          <w:rFonts w:eastAsia="Calibri"/>
          <w:lang w:val="sr-Cyrl-CS"/>
        </w:rPr>
        <w:t>врши се поступцима предтре</w:t>
      </w:r>
      <w:r w:rsidR="00142B01">
        <w:rPr>
          <w:rFonts w:eastAsia="Calibri"/>
          <w:lang w:val="sr-Cyrl-CS"/>
        </w:rPr>
        <w:t>т</w:t>
      </w:r>
      <w:r w:rsidRPr="00B86525">
        <w:rPr>
          <w:rFonts w:eastAsia="Calibri"/>
          <w:lang w:val="sr-Cyrl-CS"/>
        </w:rPr>
        <w:t xml:space="preserve">мана </w:t>
      </w:r>
      <w:r w:rsidR="00575DC3" w:rsidRPr="00B86525">
        <w:rPr>
          <w:rFonts w:eastAsia="Calibri"/>
          <w:lang w:val="sr-Cyrl-CS"/>
        </w:rPr>
        <w:t xml:space="preserve">у циљу оптимизације влаге отпадног муља </w:t>
      </w:r>
      <w:r w:rsidRPr="00B86525">
        <w:rPr>
          <w:rFonts w:eastAsia="Calibri"/>
          <w:lang w:val="sr-Cyrl-CS"/>
        </w:rPr>
        <w:t>у складу са најбољим доступним техникама</w:t>
      </w:r>
      <w:r w:rsidR="00CF6DC4" w:rsidRPr="00B86525">
        <w:rPr>
          <w:rFonts w:eastAsia="Calibri"/>
          <w:lang w:val="sr-Cyrl-CS"/>
        </w:rPr>
        <w:t>,</w:t>
      </w:r>
      <w:r w:rsidRPr="00B86525">
        <w:rPr>
          <w:rFonts w:eastAsia="Calibri"/>
          <w:lang w:val="sr-Cyrl-CS"/>
        </w:rPr>
        <w:t xml:space="preserve"> и то:</w:t>
      </w:r>
    </w:p>
    <w:p w14:paraId="50CD6674" w14:textId="4F7B2B0C" w:rsidR="00D94BB1" w:rsidRPr="00B86525" w:rsidRDefault="00D94BB1" w:rsidP="00801981">
      <w:pPr>
        <w:pStyle w:val="NormalWeb"/>
        <w:numPr>
          <w:ilvl w:val="0"/>
          <w:numId w:val="5"/>
        </w:numPr>
        <w:shd w:val="clear" w:color="auto" w:fill="FFFFFF"/>
        <w:spacing w:after="150"/>
        <w:jc w:val="both"/>
        <w:rPr>
          <w:rFonts w:eastAsia="Calibri"/>
          <w:lang w:val="sr-Cyrl-CS"/>
        </w:rPr>
      </w:pPr>
      <w:r w:rsidRPr="00B86525">
        <w:rPr>
          <w:rFonts w:eastAsia="Calibri"/>
          <w:lang w:val="sr-Cyrl-CS"/>
        </w:rPr>
        <w:t>механичком дехидра</w:t>
      </w:r>
      <w:r w:rsidR="00D90616" w:rsidRPr="00B86525">
        <w:rPr>
          <w:rFonts w:eastAsia="Calibri"/>
          <w:lang w:val="sr-Cyrl-CS"/>
        </w:rPr>
        <w:t>та</w:t>
      </w:r>
      <w:r w:rsidRPr="00B86525">
        <w:rPr>
          <w:rFonts w:eastAsia="Calibri"/>
          <w:lang w:val="sr-Cyrl-CS"/>
        </w:rPr>
        <w:t>цијом</w:t>
      </w:r>
      <w:r w:rsidR="00EF653B" w:rsidRPr="00B86525">
        <w:rPr>
          <w:rFonts w:eastAsia="Calibri"/>
          <w:lang w:val="sr-Cyrl-CS"/>
        </w:rPr>
        <w:t>;</w:t>
      </w:r>
    </w:p>
    <w:p w14:paraId="72E05EA8" w14:textId="08955AA9" w:rsidR="00D94BB1" w:rsidRPr="00B86525" w:rsidRDefault="00D94BB1" w:rsidP="00801981">
      <w:pPr>
        <w:pStyle w:val="NormalWeb"/>
        <w:numPr>
          <w:ilvl w:val="0"/>
          <w:numId w:val="5"/>
        </w:numPr>
        <w:shd w:val="clear" w:color="auto" w:fill="FFFFFF"/>
        <w:spacing w:after="150"/>
        <w:jc w:val="both"/>
        <w:rPr>
          <w:rFonts w:eastAsia="Calibri"/>
          <w:lang w:val="sr-Cyrl-CS"/>
        </w:rPr>
      </w:pPr>
      <w:r w:rsidRPr="00B86525">
        <w:rPr>
          <w:rFonts w:eastAsia="Calibri"/>
          <w:lang w:val="sr-Cyrl-CS"/>
        </w:rPr>
        <w:t>одводњавањем стабилизованог муља</w:t>
      </w:r>
      <w:r w:rsidR="00EF653B" w:rsidRPr="00B86525">
        <w:rPr>
          <w:rFonts w:eastAsia="Calibri"/>
          <w:lang w:val="sr-Cyrl-CS"/>
        </w:rPr>
        <w:t>;</w:t>
      </w:r>
    </w:p>
    <w:p w14:paraId="249C502A" w14:textId="411CD144" w:rsidR="00D94BB1" w:rsidRPr="00B86525" w:rsidRDefault="00D94BB1" w:rsidP="00801981">
      <w:pPr>
        <w:pStyle w:val="NormalWeb"/>
        <w:numPr>
          <w:ilvl w:val="0"/>
          <w:numId w:val="5"/>
        </w:numPr>
        <w:shd w:val="clear" w:color="auto" w:fill="FFFFFF"/>
        <w:spacing w:after="150"/>
        <w:jc w:val="both"/>
        <w:rPr>
          <w:rFonts w:eastAsia="Calibri"/>
          <w:lang w:val="sr-Cyrl-CS"/>
        </w:rPr>
      </w:pPr>
      <w:r w:rsidRPr="00B86525">
        <w:rPr>
          <w:rFonts w:eastAsia="Calibri"/>
          <w:lang w:val="sr-Cyrl-CS"/>
        </w:rPr>
        <w:t>сушењем канализационог муља</w:t>
      </w:r>
      <w:r w:rsidR="00EF653B" w:rsidRPr="00B86525">
        <w:rPr>
          <w:rFonts w:eastAsia="Calibri"/>
          <w:lang w:val="sr-Cyrl-CS"/>
        </w:rPr>
        <w:t>;</w:t>
      </w:r>
    </w:p>
    <w:p w14:paraId="1BBC1BEC" w14:textId="321A6636" w:rsidR="00801981" w:rsidRPr="00B86525" w:rsidRDefault="00801981" w:rsidP="00801981">
      <w:pPr>
        <w:pStyle w:val="NormalWeb"/>
        <w:numPr>
          <w:ilvl w:val="0"/>
          <w:numId w:val="5"/>
        </w:numPr>
        <w:shd w:val="clear" w:color="auto" w:fill="FFFFFF"/>
        <w:spacing w:after="150"/>
        <w:jc w:val="both"/>
        <w:rPr>
          <w:rFonts w:eastAsia="Calibri"/>
          <w:lang w:val="sr-Cyrl-CS"/>
        </w:rPr>
      </w:pPr>
      <w:r w:rsidRPr="00B86525">
        <w:rPr>
          <w:rFonts w:eastAsia="Calibri"/>
          <w:lang w:val="sr-Cyrl-CS"/>
        </w:rPr>
        <w:t>другим доступним техникама</w:t>
      </w:r>
      <w:r w:rsidR="00CF6DC4" w:rsidRPr="00B86525">
        <w:rPr>
          <w:rFonts w:eastAsia="Calibri"/>
          <w:lang w:val="sr-Cyrl-CS"/>
        </w:rPr>
        <w:t>.</w:t>
      </w:r>
    </w:p>
    <w:p w14:paraId="438FBF9D" w14:textId="7996B38C" w:rsidR="000A2457" w:rsidRPr="00B86525" w:rsidRDefault="007075A3" w:rsidP="00134A4B">
      <w:pPr>
        <w:spacing w:after="0" w:line="240" w:lineRule="auto"/>
        <w:jc w:val="center"/>
        <w:rPr>
          <w:rFonts w:ascii="Times New Roman" w:hAnsi="Times New Roman" w:cs="Times New Roman"/>
          <w:sz w:val="24"/>
          <w:szCs w:val="24"/>
          <w:lang w:val="sr-Cyrl-CS"/>
        </w:rPr>
      </w:pPr>
      <w:r w:rsidRPr="00B86525">
        <w:rPr>
          <w:rFonts w:ascii="Times New Roman" w:hAnsi="Times New Roman" w:cs="Times New Roman"/>
          <w:sz w:val="24"/>
          <w:szCs w:val="24"/>
          <w:lang w:val="sr-Cyrl-CS"/>
        </w:rPr>
        <w:t>Члан 21</w:t>
      </w:r>
      <w:r w:rsidR="00AD47C8" w:rsidRPr="00B86525">
        <w:rPr>
          <w:rFonts w:ascii="Times New Roman" w:hAnsi="Times New Roman" w:cs="Times New Roman"/>
          <w:sz w:val="24"/>
          <w:szCs w:val="24"/>
          <w:lang w:val="sr-Cyrl-CS"/>
        </w:rPr>
        <w:t>.</w:t>
      </w:r>
    </w:p>
    <w:p w14:paraId="05C788F6" w14:textId="167C5470" w:rsidR="00D94BB1" w:rsidRPr="00B86525" w:rsidRDefault="00D94BB1" w:rsidP="00134A4B">
      <w:pPr>
        <w:spacing w:after="0" w:line="240" w:lineRule="auto"/>
        <w:ind w:firstLine="720"/>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Отпадни муљ се не може одлагати</w:t>
      </w:r>
      <w:r w:rsidR="00A824C1" w:rsidRPr="00B86525">
        <w:rPr>
          <w:rFonts w:ascii="Times New Roman" w:hAnsi="Times New Roman" w:cs="Times New Roman"/>
          <w:sz w:val="24"/>
          <w:szCs w:val="24"/>
          <w:lang w:val="sr-Cyrl-CS"/>
        </w:rPr>
        <w:t xml:space="preserve"> </w:t>
      </w:r>
      <w:r w:rsidR="0088225C">
        <w:rPr>
          <w:rFonts w:ascii="Times New Roman" w:hAnsi="Times New Roman" w:cs="Times New Roman"/>
          <w:sz w:val="24"/>
          <w:szCs w:val="24"/>
          <w:lang w:val="sr-Cyrl-CS"/>
        </w:rPr>
        <w:t>на депоније без прет</w:t>
      </w:r>
      <w:r w:rsidRPr="00B86525">
        <w:rPr>
          <w:rFonts w:ascii="Times New Roman" w:hAnsi="Times New Roman" w:cs="Times New Roman"/>
          <w:sz w:val="24"/>
          <w:szCs w:val="24"/>
          <w:lang w:val="sr-Cyrl-CS"/>
        </w:rPr>
        <w:t>ходног третмана</w:t>
      </w:r>
      <w:r w:rsidR="00820E2A" w:rsidRPr="00B86525">
        <w:rPr>
          <w:rFonts w:ascii="Times New Roman" w:hAnsi="Times New Roman" w:cs="Times New Roman"/>
          <w:sz w:val="24"/>
          <w:szCs w:val="24"/>
          <w:lang w:val="sr-Cyrl-CS"/>
        </w:rPr>
        <w:t xml:space="preserve"> у смислу члана 4. та</w:t>
      </w:r>
      <w:r w:rsidR="00D21D95" w:rsidRPr="00B86525">
        <w:rPr>
          <w:rFonts w:ascii="Times New Roman" w:hAnsi="Times New Roman" w:cs="Times New Roman"/>
          <w:sz w:val="24"/>
          <w:szCs w:val="24"/>
          <w:lang w:val="sr-Cyrl-CS"/>
        </w:rPr>
        <w:t>ч.</w:t>
      </w:r>
      <w:r w:rsidR="00820E2A" w:rsidRPr="00B86525">
        <w:rPr>
          <w:rFonts w:ascii="Times New Roman" w:hAnsi="Times New Roman" w:cs="Times New Roman"/>
          <w:sz w:val="24"/>
          <w:szCs w:val="24"/>
          <w:lang w:val="sr-Cyrl-CS"/>
        </w:rPr>
        <w:t xml:space="preserve"> 1</w:t>
      </w:r>
      <w:r w:rsidR="00744F81" w:rsidRPr="00B86525">
        <w:rPr>
          <w:rFonts w:ascii="Times New Roman" w:hAnsi="Times New Roman" w:cs="Times New Roman"/>
          <w:sz w:val="24"/>
          <w:szCs w:val="24"/>
          <w:lang w:val="sr-Cyrl-CS"/>
        </w:rPr>
        <w:t>)</w:t>
      </w:r>
      <w:r w:rsidR="00D21D95" w:rsidRPr="00B86525">
        <w:rPr>
          <w:rFonts w:ascii="Times New Roman" w:hAnsi="Times New Roman" w:cs="Times New Roman"/>
          <w:sz w:val="24"/>
          <w:szCs w:val="24"/>
          <w:lang w:val="sr-Cyrl-CS"/>
        </w:rPr>
        <w:t xml:space="preserve"> и 2)</w:t>
      </w:r>
      <w:r w:rsidR="00744F81" w:rsidRPr="00B86525">
        <w:rPr>
          <w:rFonts w:ascii="Times New Roman" w:hAnsi="Times New Roman" w:cs="Times New Roman"/>
          <w:sz w:val="24"/>
          <w:szCs w:val="24"/>
          <w:lang w:val="sr-Cyrl-CS"/>
        </w:rPr>
        <w:t xml:space="preserve"> ове уредбе. </w:t>
      </w:r>
    </w:p>
    <w:p w14:paraId="20D0201A" w14:textId="364C0B79" w:rsidR="005508D3" w:rsidRPr="00B86525" w:rsidRDefault="004A4A63" w:rsidP="004A4A63">
      <w:pPr>
        <w:spacing w:after="0" w:line="240" w:lineRule="auto"/>
        <w:ind w:firstLine="720"/>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 xml:space="preserve">Стабилизовани </w:t>
      </w:r>
      <w:r w:rsidR="005508D3" w:rsidRPr="00B86525">
        <w:rPr>
          <w:rFonts w:ascii="Times New Roman" w:hAnsi="Times New Roman" w:cs="Times New Roman"/>
          <w:sz w:val="24"/>
          <w:szCs w:val="24"/>
          <w:lang w:val="sr-Cyrl-CS"/>
        </w:rPr>
        <w:t xml:space="preserve">отпадни </w:t>
      </w:r>
      <w:r w:rsidRPr="00B86525">
        <w:rPr>
          <w:rFonts w:ascii="Times New Roman" w:hAnsi="Times New Roman" w:cs="Times New Roman"/>
          <w:sz w:val="24"/>
          <w:szCs w:val="24"/>
          <w:lang w:val="sr-Cyrl-CS"/>
        </w:rPr>
        <w:t>муљ</w:t>
      </w:r>
      <w:r w:rsidR="001C7E5F" w:rsidRPr="00B86525">
        <w:rPr>
          <w:rFonts w:ascii="Times New Roman" w:hAnsi="Times New Roman" w:cs="Times New Roman"/>
          <w:sz w:val="24"/>
          <w:szCs w:val="24"/>
          <w:lang w:val="sr-Cyrl-CS"/>
        </w:rPr>
        <w:t xml:space="preserve"> </w:t>
      </w:r>
      <w:r w:rsidR="00015835" w:rsidRPr="00B86525">
        <w:rPr>
          <w:rFonts w:ascii="Times New Roman" w:hAnsi="Times New Roman" w:cs="Times New Roman"/>
          <w:sz w:val="24"/>
          <w:szCs w:val="24"/>
          <w:lang w:val="sr-Cyrl-CS"/>
        </w:rPr>
        <w:t xml:space="preserve">са </w:t>
      </w:r>
      <w:r w:rsidR="0035292D" w:rsidRPr="00B86525">
        <w:rPr>
          <w:rFonts w:ascii="Times New Roman" w:hAnsi="Times New Roman" w:cs="Times New Roman"/>
          <w:sz w:val="24"/>
          <w:szCs w:val="24"/>
          <w:lang w:val="sr-Cyrl-CS"/>
        </w:rPr>
        <w:t>минимум</w:t>
      </w:r>
      <w:r w:rsidR="00142B01">
        <w:rPr>
          <w:rFonts w:ascii="Times New Roman" w:hAnsi="Times New Roman" w:cs="Times New Roman"/>
          <w:sz w:val="24"/>
          <w:szCs w:val="24"/>
          <w:lang w:val="sr-Cyrl-CS"/>
        </w:rPr>
        <w:t>ом</w:t>
      </w:r>
      <w:r w:rsidR="0035292D" w:rsidRPr="00B86525">
        <w:rPr>
          <w:rFonts w:ascii="Times New Roman" w:hAnsi="Times New Roman" w:cs="Times New Roman"/>
          <w:sz w:val="24"/>
          <w:szCs w:val="24"/>
          <w:lang w:val="sr-Cyrl-CS"/>
        </w:rPr>
        <w:t xml:space="preserve"> </w:t>
      </w:r>
      <w:r w:rsidR="00E25482" w:rsidRPr="00B86525">
        <w:rPr>
          <w:rFonts w:ascii="Times New Roman" w:hAnsi="Times New Roman" w:cs="Times New Roman"/>
          <w:sz w:val="24"/>
          <w:szCs w:val="24"/>
          <w:lang w:val="sr-Cyrl-CS"/>
        </w:rPr>
        <w:t xml:space="preserve">50% </w:t>
      </w:r>
      <w:r w:rsidR="004C4E97" w:rsidRPr="00B86525">
        <w:rPr>
          <w:rFonts w:ascii="Times New Roman" w:hAnsi="Times New Roman" w:cs="Times New Roman"/>
          <w:sz w:val="24"/>
          <w:szCs w:val="24"/>
          <w:lang w:val="sr-Cyrl-CS"/>
        </w:rPr>
        <w:t>садржаја суве материје</w:t>
      </w:r>
      <w:r w:rsidR="00443D8D" w:rsidRPr="00B86525">
        <w:rPr>
          <w:rFonts w:ascii="Times New Roman" w:hAnsi="Times New Roman" w:cs="Times New Roman"/>
          <w:sz w:val="24"/>
          <w:szCs w:val="24"/>
          <w:lang w:val="sr-Cyrl-CS"/>
        </w:rPr>
        <w:t>,</w:t>
      </w:r>
      <w:r w:rsidR="00781460" w:rsidRPr="00B86525">
        <w:rPr>
          <w:rFonts w:ascii="Times New Roman" w:hAnsi="Times New Roman" w:cs="Times New Roman"/>
          <w:sz w:val="24"/>
          <w:szCs w:val="24"/>
          <w:lang w:val="sr-Cyrl-CS"/>
        </w:rPr>
        <w:t xml:space="preserve"> </w:t>
      </w:r>
      <w:r w:rsidRPr="00B86525">
        <w:rPr>
          <w:rFonts w:ascii="Times New Roman" w:hAnsi="Times New Roman" w:cs="Times New Roman"/>
          <w:sz w:val="24"/>
          <w:szCs w:val="24"/>
          <w:lang w:val="sr-Cyrl-CS"/>
        </w:rPr>
        <w:t>може се одлагати на монодепонијама</w:t>
      </w:r>
      <w:r w:rsidR="00667E10" w:rsidRPr="00B86525">
        <w:rPr>
          <w:rFonts w:ascii="Times New Roman" w:hAnsi="Times New Roman" w:cs="Times New Roman"/>
          <w:sz w:val="24"/>
          <w:szCs w:val="24"/>
          <w:lang w:val="sr-Cyrl-CS"/>
        </w:rPr>
        <w:t xml:space="preserve"> </w:t>
      </w:r>
      <w:r w:rsidR="008B7814" w:rsidRPr="00B86525">
        <w:rPr>
          <w:rFonts w:ascii="Times New Roman" w:hAnsi="Times New Roman" w:cs="Times New Roman"/>
          <w:sz w:val="24"/>
          <w:szCs w:val="24"/>
          <w:lang w:val="sr-Cyrl-CS"/>
        </w:rPr>
        <w:t xml:space="preserve">у оквиру </w:t>
      </w:r>
      <w:r w:rsidR="00EF653B" w:rsidRPr="00B86525">
        <w:rPr>
          <w:rFonts w:ascii="Times New Roman" w:hAnsi="Times New Roman" w:cs="Times New Roman"/>
          <w:sz w:val="24"/>
          <w:szCs w:val="24"/>
          <w:lang w:val="sr-Cyrl-CS"/>
        </w:rPr>
        <w:t>р</w:t>
      </w:r>
      <w:r w:rsidR="008B7814" w:rsidRPr="00B86525">
        <w:rPr>
          <w:rFonts w:ascii="Times New Roman" w:hAnsi="Times New Roman" w:cs="Times New Roman"/>
          <w:sz w:val="24"/>
          <w:szCs w:val="24"/>
          <w:lang w:val="sr-Cyrl-CS"/>
        </w:rPr>
        <w:t>егионалих центара</w:t>
      </w:r>
      <w:r w:rsidR="00B401E4" w:rsidRPr="00B86525">
        <w:rPr>
          <w:rFonts w:ascii="Times New Roman" w:hAnsi="Times New Roman" w:cs="Times New Roman"/>
          <w:sz w:val="24"/>
          <w:szCs w:val="24"/>
          <w:lang w:val="sr-Cyrl-CS" w:bidi="en-US"/>
        </w:rPr>
        <w:t xml:space="preserve"> </w:t>
      </w:r>
      <w:r w:rsidR="00B401E4" w:rsidRPr="00B86525">
        <w:rPr>
          <w:rFonts w:ascii="Times New Roman" w:hAnsi="Times New Roman" w:cs="Times New Roman"/>
          <w:sz w:val="24"/>
          <w:szCs w:val="24"/>
          <w:lang w:val="sr-Cyrl-CS"/>
        </w:rPr>
        <w:t>за управљање муљем</w:t>
      </w:r>
      <w:r w:rsidR="0023758F" w:rsidRPr="00B86525">
        <w:rPr>
          <w:rFonts w:ascii="Times New Roman" w:hAnsi="Times New Roman" w:cs="Times New Roman"/>
          <w:sz w:val="24"/>
          <w:szCs w:val="24"/>
          <w:lang w:val="sr-Cyrl-CS"/>
        </w:rPr>
        <w:t xml:space="preserve"> или се може користити као прекривка </w:t>
      </w:r>
      <w:r w:rsidR="0068252E" w:rsidRPr="00B86525">
        <w:rPr>
          <w:rFonts w:ascii="Times New Roman" w:hAnsi="Times New Roman" w:cs="Times New Roman"/>
          <w:sz w:val="24"/>
          <w:szCs w:val="24"/>
          <w:lang w:val="sr-Cyrl-CS"/>
        </w:rPr>
        <w:t xml:space="preserve">код </w:t>
      </w:r>
      <w:r w:rsidRPr="00B86525">
        <w:rPr>
          <w:rFonts w:ascii="Times New Roman" w:hAnsi="Times New Roman" w:cs="Times New Roman"/>
          <w:sz w:val="24"/>
          <w:szCs w:val="24"/>
          <w:lang w:val="sr-Cyrl-CS"/>
        </w:rPr>
        <w:t>индустријски</w:t>
      </w:r>
      <w:r w:rsidR="0068252E" w:rsidRPr="00B86525">
        <w:rPr>
          <w:rFonts w:ascii="Times New Roman" w:hAnsi="Times New Roman" w:cs="Times New Roman"/>
          <w:sz w:val="24"/>
          <w:szCs w:val="24"/>
          <w:lang w:val="sr-Cyrl-CS"/>
        </w:rPr>
        <w:t>х</w:t>
      </w:r>
      <w:r w:rsidR="00890FB4" w:rsidRPr="00B86525">
        <w:rPr>
          <w:rFonts w:ascii="Times New Roman" w:hAnsi="Times New Roman" w:cs="Times New Roman"/>
          <w:sz w:val="24"/>
          <w:szCs w:val="24"/>
          <w:lang w:val="sr-Cyrl-CS"/>
        </w:rPr>
        <w:t xml:space="preserve"> депонија</w:t>
      </w:r>
      <w:r w:rsidRPr="00B86525">
        <w:rPr>
          <w:rFonts w:ascii="Times New Roman" w:hAnsi="Times New Roman" w:cs="Times New Roman"/>
          <w:sz w:val="24"/>
          <w:szCs w:val="24"/>
          <w:lang w:val="sr-Cyrl-CS"/>
        </w:rPr>
        <w:t xml:space="preserve"> </w:t>
      </w:r>
      <w:r w:rsidR="0049116F" w:rsidRPr="00B86525">
        <w:rPr>
          <w:rFonts w:ascii="Times New Roman" w:hAnsi="Times New Roman" w:cs="Times New Roman"/>
          <w:sz w:val="24"/>
          <w:szCs w:val="24"/>
          <w:lang w:val="sr-Cyrl-CS"/>
        </w:rPr>
        <w:t xml:space="preserve">и </w:t>
      </w:r>
      <w:r w:rsidRPr="00B86525">
        <w:rPr>
          <w:rFonts w:ascii="Times New Roman" w:hAnsi="Times New Roman" w:cs="Times New Roman"/>
          <w:sz w:val="24"/>
          <w:szCs w:val="24"/>
          <w:lang w:val="sr-Cyrl-CS"/>
        </w:rPr>
        <w:t xml:space="preserve">депонија пепела </w:t>
      </w:r>
      <w:r w:rsidR="00F470D9" w:rsidRPr="00B86525">
        <w:rPr>
          <w:rFonts w:ascii="Times New Roman" w:hAnsi="Times New Roman" w:cs="Times New Roman"/>
          <w:sz w:val="24"/>
          <w:szCs w:val="24"/>
          <w:lang w:val="sr-Cyrl-CS"/>
        </w:rPr>
        <w:t>и</w:t>
      </w:r>
      <w:r w:rsidR="0049116F" w:rsidRPr="00B86525">
        <w:rPr>
          <w:rFonts w:ascii="Times New Roman" w:hAnsi="Times New Roman" w:cs="Times New Roman"/>
          <w:sz w:val="24"/>
          <w:szCs w:val="24"/>
          <w:lang w:val="sr-Cyrl-CS"/>
        </w:rPr>
        <w:t>ли</w:t>
      </w:r>
      <w:r w:rsidR="00F470D9" w:rsidRPr="00B86525">
        <w:rPr>
          <w:rFonts w:ascii="Times New Roman" w:hAnsi="Times New Roman" w:cs="Times New Roman"/>
          <w:sz w:val="24"/>
          <w:szCs w:val="24"/>
          <w:lang w:val="sr-Cyrl-CS"/>
        </w:rPr>
        <w:t xml:space="preserve"> </w:t>
      </w:r>
      <w:r w:rsidR="00111644" w:rsidRPr="00B86525">
        <w:rPr>
          <w:rFonts w:ascii="Times New Roman" w:hAnsi="Times New Roman" w:cs="Times New Roman"/>
          <w:sz w:val="24"/>
          <w:szCs w:val="24"/>
          <w:lang w:val="sr-Cyrl-CS"/>
        </w:rPr>
        <w:t xml:space="preserve">као међупрекривка </w:t>
      </w:r>
      <w:r w:rsidR="00210155" w:rsidRPr="00B86525">
        <w:rPr>
          <w:rFonts w:ascii="Times New Roman" w:hAnsi="Times New Roman" w:cs="Times New Roman"/>
          <w:sz w:val="24"/>
          <w:szCs w:val="24"/>
          <w:lang w:val="sr-Cyrl-CS"/>
        </w:rPr>
        <w:t xml:space="preserve">код </w:t>
      </w:r>
      <w:r w:rsidR="00F470D9" w:rsidRPr="00B86525">
        <w:rPr>
          <w:rFonts w:ascii="Times New Roman" w:hAnsi="Times New Roman" w:cs="Times New Roman"/>
          <w:sz w:val="24"/>
          <w:szCs w:val="24"/>
          <w:lang w:val="sr-Cyrl-CS"/>
        </w:rPr>
        <w:t xml:space="preserve">депонија комуналног отпада </w:t>
      </w:r>
      <w:r w:rsidR="00CF6DC4" w:rsidRPr="00B86525">
        <w:rPr>
          <w:rFonts w:ascii="Times New Roman" w:hAnsi="Times New Roman" w:cs="Times New Roman"/>
          <w:sz w:val="24"/>
          <w:szCs w:val="24"/>
          <w:lang w:val="sr-Cyrl-CS"/>
        </w:rPr>
        <w:t xml:space="preserve"> ако </w:t>
      </w:r>
      <w:r w:rsidR="00210155" w:rsidRPr="00B86525">
        <w:rPr>
          <w:rFonts w:ascii="Times New Roman" w:hAnsi="Times New Roman" w:cs="Times New Roman"/>
          <w:sz w:val="24"/>
          <w:szCs w:val="24"/>
          <w:lang w:val="sr-Cyrl-CS"/>
        </w:rPr>
        <w:t xml:space="preserve">је </w:t>
      </w:r>
      <w:r w:rsidR="00FA2EC7" w:rsidRPr="00B86525">
        <w:rPr>
          <w:rFonts w:ascii="Times New Roman" w:hAnsi="Times New Roman" w:cs="Times New Roman"/>
          <w:sz w:val="24"/>
          <w:szCs w:val="24"/>
          <w:lang w:val="sr-Cyrl-CS"/>
        </w:rPr>
        <w:t>по</w:t>
      </w:r>
      <w:r w:rsidR="005D251C" w:rsidRPr="00B86525">
        <w:rPr>
          <w:rFonts w:ascii="Times New Roman" w:hAnsi="Times New Roman" w:cs="Times New Roman"/>
          <w:sz w:val="24"/>
          <w:szCs w:val="24"/>
          <w:lang w:val="sr-Cyrl-CS"/>
        </w:rPr>
        <w:t>меша</w:t>
      </w:r>
      <w:r w:rsidR="00FA2EC7" w:rsidRPr="00B86525">
        <w:rPr>
          <w:rFonts w:ascii="Times New Roman" w:hAnsi="Times New Roman" w:cs="Times New Roman"/>
          <w:sz w:val="24"/>
          <w:szCs w:val="24"/>
          <w:lang w:val="sr-Cyrl-CS"/>
        </w:rPr>
        <w:t>н</w:t>
      </w:r>
      <w:r w:rsidR="005D251C" w:rsidRPr="00B86525">
        <w:rPr>
          <w:rFonts w:ascii="Times New Roman" w:hAnsi="Times New Roman" w:cs="Times New Roman"/>
          <w:sz w:val="24"/>
          <w:szCs w:val="24"/>
          <w:lang w:val="sr-Cyrl-CS"/>
        </w:rPr>
        <w:t xml:space="preserve"> са </w:t>
      </w:r>
      <w:r w:rsidR="000F1266" w:rsidRPr="00B86525">
        <w:rPr>
          <w:rFonts w:ascii="Times New Roman" w:hAnsi="Times New Roman" w:cs="Times New Roman"/>
          <w:sz w:val="24"/>
          <w:szCs w:val="24"/>
          <w:lang w:val="sr-Cyrl-CS"/>
        </w:rPr>
        <w:t>земљ</w:t>
      </w:r>
      <w:r w:rsidR="00484FF7" w:rsidRPr="00B86525">
        <w:rPr>
          <w:rFonts w:ascii="Times New Roman" w:hAnsi="Times New Roman" w:cs="Times New Roman"/>
          <w:sz w:val="24"/>
          <w:szCs w:val="24"/>
          <w:lang w:val="sr-Cyrl-CS"/>
        </w:rPr>
        <w:t>иш</w:t>
      </w:r>
      <w:r w:rsidR="000F1266" w:rsidRPr="00B86525">
        <w:rPr>
          <w:rFonts w:ascii="Times New Roman" w:hAnsi="Times New Roman" w:cs="Times New Roman"/>
          <w:sz w:val="24"/>
          <w:szCs w:val="24"/>
          <w:lang w:val="sr-Cyrl-CS"/>
        </w:rPr>
        <w:t xml:space="preserve">ним </w:t>
      </w:r>
      <w:r w:rsidR="00600D67" w:rsidRPr="00B86525">
        <w:rPr>
          <w:rFonts w:ascii="Times New Roman" w:hAnsi="Times New Roman" w:cs="Times New Roman"/>
          <w:sz w:val="24"/>
          <w:szCs w:val="24"/>
          <w:lang w:val="sr-Cyrl-CS"/>
        </w:rPr>
        <w:t>субстратом</w:t>
      </w:r>
      <w:r w:rsidR="005508D3" w:rsidRPr="00B86525">
        <w:rPr>
          <w:rFonts w:ascii="Times New Roman" w:hAnsi="Times New Roman" w:cs="Times New Roman"/>
          <w:sz w:val="24"/>
          <w:szCs w:val="24"/>
          <w:lang w:val="sr-Cyrl-CS"/>
        </w:rPr>
        <w:t>.</w:t>
      </w:r>
    </w:p>
    <w:p w14:paraId="5EBE0508" w14:textId="068C7D31" w:rsidR="005508D3" w:rsidRPr="00B86525" w:rsidRDefault="005508D3" w:rsidP="004A4A63">
      <w:pPr>
        <w:spacing w:after="0" w:line="240" w:lineRule="auto"/>
        <w:ind w:firstLine="720"/>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Солидификовани отпадни муљ из постројења за трет</w:t>
      </w:r>
      <w:r w:rsidR="00890FB4" w:rsidRPr="00B86525">
        <w:rPr>
          <w:rFonts w:ascii="Times New Roman" w:hAnsi="Times New Roman" w:cs="Times New Roman"/>
          <w:sz w:val="24"/>
          <w:szCs w:val="24"/>
          <w:lang w:val="sr-Cyrl-CS"/>
        </w:rPr>
        <w:t xml:space="preserve">ман комуналних отпадних вода </w:t>
      </w:r>
      <w:r w:rsidRPr="00B86525">
        <w:rPr>
          <w:rFonts w:ascii="Times New Roman" w:hAnsi="Times New Roman" w:cs="Times New Roman"/>
          <w:sz w:val="24"/>
          <w:szCs w:val="24"/>
          <w:lang w:val="sr-Cyrl-CS"/>
        </w:rPr>
        <w:t xml:space="preserve">може </w:t>
      </w:r>
      <w:r w:rsidR="00890FB4" w:rsidRPr="00B86525">
        <w:rPr>
          <w:rFonts w:ascii="Times New Roman" w:hAnsi="Times New Roman" w:cs="Times New Roman"/>
          <w:sz w:val="24"/>
          <w:szCs w:val="24"/>
          <w:lang w:val="sr-Cyrl-CS"/>
        </w:rPr>
        <w:t xml:space="preserve">се </w:t>
      </w:r>
      <w:r w:rsidR="00142B01">
        <w:rPr>
          <w:rFonts w:ascii="Times New Roman" w:hAnsi="Times New Roman" w:cs="Times New Roman"/>
          <w:sz w:val="24"/>
          <w:szCs w:val="24"/>
          <w:lang w:val="sr-Cyrl-CS"/>
        </w:rPr>
        <w:t>одл</w:t>
      </w:r>
      <w:r w:rsidRPr="00B86525">
        <w:rPr>
          <w:rFonts w:ascii="Times New Roman" w:hAnsi="Times New Roman" w:cs="Times New Roman"/>
          <w:sz w:val="24"/>
          <w:szCs w:val="24"/>
          <w:lang w:val="sr-Cyrl-CS"/>
        </w:rPr>
        <w:t>ожити на санитарне депоније у посебним касетама.</w:t>
      </w:r>
    </w:p>
    <w:p w14:paraId="2B5DA896" w14:textId="063A5395" w:rsidR="000828CE" w:rsidRPr="00B86525" w:rsidRDefault="000828CE" w:rsidP="004E4504">
      <w:pPr>
        <w:spacing w:after="0" w:line="240" w:lineRule="auto"/>
        <w:ind w:firstLine="720"/>
        <w:jc w:val="both"/>
        <w:rPr>
          <w:strike/>
          <w:lang w:val="sr-Cyrl-CS"/>
        </w:rPr>
      </w:pPr>
    </w:p>
    <w:p w14:paraId="7AF98076" w14:textId="0BF02983" w:rsidR="000A2457" w:rsidRPr="00B86525" w:rsidRDefault="004F45A2" w:rsidP="00CF6DC4">
      <w:pPr>
        <w:spacing w:after="0" w:line="240" w:lineRule="auto"/>
        <w:jc w:val="center"/>
        <w:rPr>
          <w:rFonts w:ascii="Times New Roman" w:hAnsi="Times New Roman" w:cs="Times New Roman"/>
          <w:sz w:val="24"/>
          <w:szCs w:val="24"/>
          <w:lang w:val="sr-Cyrl-CS"/>
        </w:rPr>
      </w:pPr>
      <w:r w:rsidRPr="00B86525">
        <w:rPr>
          <w:rFonts w:ascii="Times New Roman" w:hAnsi="Times New Roman" w:cs="Times New Roman"/>
          <w:sz w:val="24"/>
          <w:szCs w:val="24"/>
          <w:lang w:val="sr-Cyrl-CS"/>
        </w:rPr>
        <w:t>Члан 22.</w:t>
      </w:r>
    </w:p>
    <w:p w14:paraId="13E1BA26" w14:textId="2D539030" w:rsidR="00BE62FB" w:rsidRPr="00B86525" w:rsidRDefault="00E22EC3" w:rsidP="00BE62FB">
      <w:pPr>
        <w:spacing w:after="0" w:line="240" w:lineRule="auto"/>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ab/>
      </w:r>
      <w:r w:rsidR="00BE62FB" w:rsidRPr="00B86525">
        <w:rPr>
          <w:rFonts w:ascii="Times New Roman" w:hAnsi="Times New Roman" w:cs="Times New Roman"/>
          <w:sz w:val="24"/>
          <w:szCs w:val="24"/>
          <w:lang w:val="sr-Cyrl-CS"/>
        </w:rPr>
        <w:t>Ова уредба ступа на снагу осмог дана од дана</w:t>
      </w:r>
      <w:r w:rsidR="00B335CF" w:rsidRPr="00B86525">
        <w:rPr>
          <w:lang w:val="sr-Cyrl-CS"/>
        </w:rPr>
        <w:t xml:space="preserve"> </w:t>
      </w:r>
      <w:r w:rsidR="00BE62FB" w:rsidRPr="00B86525">
        <w:rPr>
          <w:rFonts w:ascii="Times New Roman" w:hAnsi="Times New Roman" w:cs="Times New Roman"/>
          <w:sz w:val="24"/>
          <w:szCs w:val="24"/>
          <w:lang w:val="sr-Cyrl-CS"/>
        </w:rPr>
        <w:t>објављивања у „Службеном гласнику</w:t>
      </w:r>
      <w:r w:rsidR="00134A4B" w:rsidRPr="00B86525">
        <w:rPr>
          <w:rFonts w:ascii="Times New Roman" w:hAnsi="Times New Roman" w:cs="Times New Roman"/>
          <w:sz w:val="24"/>
          <w:szCs w:val="24"/>
          <w:lang w:val="sr-Cyrl-CS"/>
        </w:rPr>
        <w:t xml:space="preserve"> Републике Србије</w:t>
      </w:r>
      <w:r w:rsidR="00890FB4" w:rsidRPr="00B86525">
        <w:rPr>
          <w:rFonts w:ascii="Times New Roman" w:hAnsi="Times New Roman" w:cs="Times New Roman"/>
          <w:lang w:val="sr-Cyrl-CS"/>
        </w:rPr>
        <w:t>”</w:t>
      </w:r>
      <w:r w:rsidR="00BE62FB" w:rsidRPr="00B86525">
        <w:rPr>
          <w:rFonts w:ascii="Times New Roman" w:hAnsi="Times New Roman" w:cs="Times New Roman"/>
          <w:sz w:val="24"/>
          <w:szCs w:val="24"/>
          <w:lang w:val="sr-Cyrl-CS"/>
        </w:rPr>
        <w:t>.</w:t>
      </w:r>
    </w:p>
    <w:p w14:paraId="55AEFB07" w14:textId="77777777" w:rsidR="00D537CF" w:rsidRPr="00B86525" w:rsidRDefault="00D537CF" w:rsidP="00BE62FB">
      <w:pPr>
        <w:spacing w:after="0" w:line="240" w:lineRule="auto"/>
        <w:jc w:val="both"/>
        <w:rPr>
          <w:rFonts w:ascii="Times New Roman" w:hAnsi="Times New Roman" w:cs="Times New Roman"/>
          <w:sz w:val="24"/>
          <w:szCs w:val="24"/>
          <w:lang w:val="sr-Cyrl-CS"/>
        </w:rPr>
      </w:pPr>
    </w:p>
    <w:p w14:paraId="65857093" w14:textId="77777777" w:rsidR="00BA4019" w:rsidRPr="00B86525" w:rsidRDefault="00BA4019" w:rsidP="00F74922">
      <w:pPr>
        <w:spacing w:after="0" w:line="240" w:lineRule="auto"/>
        <w:jc w:val="center"/>
        <w:rPr>
          <w:rFonts w:ascii="Times New Roman" w:hAnsi="Times New Roman" w:cs="Times New Roman"/>
          <w:sz w:val="24"/>
          <w:szCs w:val="24"/>
          <w:lang w:val="sr-Cyrl-CS"/>
        </w:rPr>
      </w:pPr>
    </w:p>
    <w:p w14:paraId="6E49416F" w14:textId="26619BB2" w:rsidR="00BA4019" w:rsidRPr="00B86525" w:rsidRDefault="00890FB4" w:rsidP="00890FB4">
      <w:pPr>
        <w:tabs>
          <w:tab w:val="left" w:pos="795"/>
        </w:tabs>
        <w:spacing w:after="0" w:line="240" w:lineRule="auto"/>
        <w:rPr>
          <w:rFonts w:ascii="Times New Roman" w:hAnsi="Times New Roman" w:cs="Times New Roman"/>
          <w:sz w:val="24"/>
          <w:szCs w:val="24"/>
          <w:lang w:val="sr-Cyrl-CS"/>
        </w:rPr>
      </w:pPr>
      <w:r w:rsidRPr="00B86525">
        <w:rPr>
          <w:rFonts w:ascii="Times New Roman" w:hAnsi="Times New Roman" w:cs="Times New Roman"/>
          <w:sz w:val="24"/>
          <w:szCs w:val="24"/>
          <w:lang w:val="sr-Cyrl-CS"/>
        </w:rPr>
        <w:t>05 Број</w:t>
      </w:r>
      <w:r w:rsidR="005845B7">
        <w:rPr>
          <w:rFonts w:ascii="Times New Roman" w:hAnsi="Times New Roman" w:cs="Times New Roman"/>
          <w:sz w:val="24"/>
          <w:szCs w:val="24"/>
          <w:lang w:val="sr-Cyrl-CS"/>
        </w:rPr>
        <w:t>: 110-10761/2023-2</w:t>
      </w:r>
    </w:p>
    <w:p w14:paraId="64739C51" w14:textId="6661B966" w:rsidR="00890FB4" w:rsidRPr="00B86525" w:rsidRDefault="005845B7" w:rsidP="00890FB4">
      <w:pPr>
        <w:tabs>
          <w:tab w:val="left" w:pos="795"/>
        </w:tabs>
        <w:spacing w:after="0" w:line="240" w:lineRule="auto"/>
        <w:rPr>
          <w:rFonts w:ascii="Times New Roman" w:hAnsi="Times New Roman" w:cs="Times New Roman"/>
          <w:sz w:val="24"/>
          <w:szCs w:val="24"/>
          <w:lang w:val="sr-Cyrl-CS"/>
        </w:rPr>
      </w:pPr>
      <w:r>
        <w:rPr>
          <w:rFonts w:ascii="Times New Roman" w:hAnsi="Times New Roman" w:cs="Times New Roman"/>
          <w:sz w:val="24"/>
          <w:szCs w:val="24"/>
          <w:lang w:val="sr-Cyrl-CS"/>
        </w:rPr>
        <w:t xml:space="preserve">У Београду, 20. </w:t>
      </w:r>
      <w:r w:rsidR="00890FB4" w:rsidRPr="00B86525">
        <w:rPr>
          <w:rFonts w:ascii="Times New Roman" w:hAnsi="Times New Roman" w:cs="Times New Roman"/>
          <w:sz w:val="24"/>
          <w:szCs w:val="24"/>
          <w:lang w:val="sr-Cyrl-CS"/>
        </w:rPr>
        <w:t>новембра 2023</w:t>
      </w:r>
      <w:r w:rsidR="00311FFB" w:rsidRPr="00B86525">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године</w:t>
      </w:r>
    </w:p>
    <w:p w14:paraId="48689F97" w14:textId="70BF36B9" w:rsidR="00890FB4" w:rsidRPr="00B86525" w:rsidRDefault="00890FB4" w:rsidP="00890FB4">
      <w:pPr>
        <w:tabs>
          <w:tab w:val="left" w:pos="795"/>
        </w:tabs>
        <w:spacing w:after="0" w:line="240" w:lineRule="auto"/>
        <w:rPr>
          <w:rFonts w:ascii="Times New Roman" w:hAnsi="Times New Roman" w:cs="Times New Roman"/>
          <w:sz w:val="24"/>
          <w:szCs w:val="24"/>
          <w:lang w:val="sr-Cyrl-CS"/>
        </w:rPr>
      </w:pPr>
    </w:p>
    <w:p w14:paraId="72A3535C" w14:textId="7D07FCB3" w:rsidR="00890FB4" w:rsidRPr="00B86525" w:rsidRDefault="00890FB4" w:rsidP="00890FB4">
      <w:pPr>
        <w:tabs>
          <w:tab w:val="left" w:pos="795"/>
        </w:tabs>
        <w:spacing w:after="0" w:line="240" w:lineRule="auto"/>
        <w:jc w:val="center"/>
        <w:rPr>
          <w:rFonts w:ascii="Times New Roman" w:hAnsi="Times New Roman" w:cs="Times New Roman"/>
          <w:sz w:val="24"/>
          <w:szCs w:val="24"/>
          <w:lang w:val="sr-Cyrl-CS"/>
        </w:rPr>
      </w:pPr>
      <w:r w:rsidRPr="00B86525">
        <w:rPr>
          <w:rFonts w:ascii="Times New Roman" w:hAnsi="Times New Roman" w:cs="Times New Roman"/>
          <w:sz w:val="24"/>
          <w:szCs w:val="24"/>
          <w:lang w:val="sr-Cyrl-CS"/>
        </w:rPr>
        <w:t>В Л А Д А</w:t>
      </w:r>
    </w:p>
    <w:p w14:paraId="1343141F" w14:textId="77777777" w:rsidR="005845B7" w:rsidRDefault="00890FB4" w:rsidP="00890FB4">
      <w:pPr>
        <w:tabs>
          <w:tab w:val="left" w:pos="795"/>
        </w:tabs>
        <w:spacing w:after="0" w:line="240" w:lineRule="auto"/>
        <w:jc w:val="right"/>
        <w:rPr>
          <w:rFonts w:ascii="Times New Roman" w:hAnsi="Times New Roman" w:cs="Times New Roman"/>
          <w:sz w:val="24"/>
          <w:szCs w:val="24"/>
          <w:lang w:val="sr-Cyrl-CS"/>
        </w:rPr>
      </w:pPr>
      <w:r w:rsidRPr="00B86525">
        <w:rPr>
          <w:rFonts w:ascii="Times New Roman" w:hAnsi="Times New Roman" w:cs="Times New Roman"/>
          <w:sz w:val="24"/>
          <w:szCs w:val="24"/>
          <w:lang w:val="sr-Cyrl-CS"/>
        </w:rPr>
        <w:t xml:space="preserve">     </w:t>
      </w:r>
    </w:p>
    <w:p w14:paraId="1A1B66F1" w14:textId="77777777" w:rsidR="005845B7" w:rsidRDefault="005845B7" w:rsidP="00890FB4">
      <w:pPr>
        <w:tabs>
          <w:tab w:val="left" w:pos="795"/>
        </w:tabs>
        <w:spacing w:after="0" w:line="240" w:lineRule="auto"/>
        <w:jc w:val="right"/>
        <w:rPr>
          <w:rFonts w:ascii="Times New Roman" w:hAnsi="Times New Roman" w:cs="Times New Roman"/>
          <w:sz w:val="24"/>
          <w:szCs w:val="24"/>
          <w:lang w:val="sr-Cyrl-CS"/>
        </w:rPr>
      </w:pPr>
    </w:p>
    <w:p w14:paraId="3F984404" w14:textId="49209C5B" w:rsidR="00BA4019" w:rsidRDefault="005845B7" w:rsidP="00890FB4">
      <w:pPr>
        <w:tabs>
          <w:tab w:val="left" w:pos="795"/>
        </w:tabs>
        <w:spacing w:after="0" w:line="240" w:lineRule="auto"/>
        <w:jc w:val="right"/>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890FB4" w:rsidRPr="00B86525">
        <w:rPr>
          <w:rFonts w:ascii="Times New Roman" w:hAnsi="Times New Roman" w:cs="Times New Roman"/>
          <w:sz w:val="24"/>
          <w:szCs w:val="24"/>
          <w:lang w:val="sr-Cyrl-CS"/>
        </w:rPr>
        <w:t>ПРЕДСЕДНИК</w:t>
      </w:r>
    </w:p>
    <w:p w14:paraId="228F4097" w14:textId="64B6D560" w:rsidR="005845B7" w:rsidRDefault="005845B7" w:rsidP="00890FB4">
      <w:pPr>
        <w:tabs>
          <w:tab w:val="left" w:pos="795"/>
        </w:tabs>
        <w:spacing w:after="0" w:line="240" w:lineRule="auto"/>
        <w:jc w:val="right"/>
        <w:rPr>
          <w:rFonts w:ascii="Times New Roman" w:hAnsi="Times New Roman" w:cs="Times New Roman"/>
          <w:sz w:val="24"/>
          <w:szCs w:val="24"/>
          <w:lang w:val="sr-Cyrl-CS"/>
        </w:rPr>
      </w:pPr>
    </w:p>
    <w:p w14:paraId="5524A85A" w14:textId="59BA3666" w:rsidR="005845B7" w:rsidRPr="00B86525" w:rsidRDefault="005845B7" w:rsidP="00890FB4">
      <w:pPr>
        <w:tabs>
          <w:tab w:val="left" w:pos="795"/>
        </w:tabs>
        <w:spacing w:after="0" w:line="240" w:lineRule="auto"/>
        <w:jc w:val="right"/>
        <w:rPr>
          <w:rFonts w:ascii="Times New Roman" w:hAnsi="Times New Roman" w:cs="Times New Roman"/>
          <w:sz w:val="24"/>
          <w:szCs w:val="24"/>
          <w:lang w:val="sr-Cyrl-CS"/>
        </w:rPr>
      </w:pPr>
      <w:r>
        <w:rPr>
          <w:rFonts w:ascii="Times New Roman" w:hAnsi="Times New Roman" w:cs="Times New Roman"/>
          <w:sz w:val="24"/>
          <w:szCs w:val="24"/>
          <w:lang w:val="sr-Cyrl-CS"/>
        </w:rPr>
        <w:t xml:space="preserve">     Ана Брнабић, с.р.</w:t>
      </w:r>
    </w:p>
    <w:p w14:paraId="1D2617F1" w14:textId="77777777" w:rsidR="00D21D95" w:rsidRPr="00B86525" w:rsidRDefault="00D21D95" w:rsidP="00BA4019">
      <w:pPr>
        <w:spacing w:after="0" w:line="240" w:lineRule="auto"/>
        <w:jc w:val="right"/>
        <w:rPr>
          <w:rFonts w:ascii="Times New Roman" w:hAnsi="Times New Roman" w:cs="Times New Roman"/>
          <w:sz w:val="24"/>
          <w:szCs w:val="24"/>
          <w:lang w:val="sr-Cyrl-CS"/>
        </w:rPr>
      </w:pPr>
    </w:p>
    <w:p w14:paraId="6628B4E9" w14:textId="77777777" w:rsidR="00D21D95" w:rsidRPr="00B86525" w:rsidRDefault="00D21D95" w:rsidP="00BA4019">
      <w:pPr>
        <w:spacing w:after="0" w:line="240" w:lineRule="auto"/>
        <w:jc w:val="right"/>
        <w:rPr>
          <w:rFonts w:ascii="Times New Roman" w:hAnsi="Times New Roman" w:cs="Times New Roman"/>
          <w:sz w:val="24"/>
          <w:szCs w:val="24"/>
          <w:lang w:val="sr-Cyrl-CS"/>
        </w:rPr>
      </w:pPr>
    </w:p>
    <w:p w14:paraId="24C6680D" w14:textId="77777777" w:rsidR="00D21D95" w:rsidRPr="00B86525" w:rsidRDefault="00D21D95" w:rsidP="00BA4019">
      <w:pPr>
        <w:spacing w:after="0" w:line="240" w:lineRule="auto"/>
        <w:jc w:val="right"/>
        <w:rPr>
          <w:rFonts w:ascii="Times New Roman" w:hAnsi="Times New Roman" w:cs="Times New Roman"/>
          <w:sz w:val="24"/>
          <w:szCs w:val="24"/>
          <w:lang w:val="sr-Cyrl-CS"/>
        </w:rPr>
      </w:pPr>
    </w:p>
    <w:p w14:paraId="139992A7" w14:textId="77777777" w:rsidR="00D21D95" w:rsidRPr="00B86525" w:rsidRDefault="00D21D95" w:rsidP="00BA4019">
      <w:pPr>
        <w:spacing w:after="0" w:line="240" w:lineRule="auto"/>
        <w:jc w:val="right"/>
        <w:rPr>
          <w:rFonts w:ascii="Times New Roman" w:hAnsi="Times New Roman" w:cs="Times New Roman"/>
          <w:sz w:val="24"/>
          <w:szCs w:val="24"/>
          <w:lang w:val="sr-Cyrl-CS"/>
        </w:rPr>
      </w:pPr>
    </w:p>
    <w:p w14:paraId="3C1546FA" w14:textId="3DC4EB70" w:rsidR="00D21D95" w:rsidRPr="00B86525" w:rsidRDefault="00D21D95" w:rsidP="00BB2832">
      <w:pPr>
        <w:spacing w:after="0" w:line="240" w:lineRule="auto"/>
        <w:rPr>
          <w:rFonts w:ascii="Times New Roman" w:hAnsi="Times New Roman" w:cs="Times New Roman"/>
          <w:sz w:val="24"/>
          <w:szCs w:val="24"/>
          <w:lang w:val="sr-Cyrl-CS"/>
        </w:rPr>
      </w:pPr>
    </w:p>
    <w:p w14:paraId="0FA96B54" w14:textId="77777777" w:rsidR="00D21D95" w:rsidRPr="00B86525" w:rsidRDefault="00D21D95" w:rsidP="00BA4019">
      <w:pPr>
        <w:spacing w:after="0" w:line="240" w:lineRule="auto"/>
        <w:jc w:val="right"/>
        <w:rPr>
          <w:rFonts w:ascii="Times New Roman" w:hAnsi="Times New Roman" w:cs="Times New Roman"/>
          <w:sz w:val="24"/>
          <w:szCs w:val="24"/>
          <w:lang w:val="sr-Cyrl-CS"/>
        </w:rPr>
      </w:pPr>
    </w:p>
    <w:p w14:paraId="219B3428" w14:textId="745619E6" w:rsidR="00766845" w:rsidRPr="00B86525" w:rsidRDefault="00766845" w:rsidP="00BA4019">
      <w:pPr>
        <w:spacing w:after="0" w:line="240" w:lineRule="auto"/>
        <w:jc w:val="right"/>
        <w:rPr>
          <w:rFonts w:ascii="Times New Roman" w:hAnsi="Times New Roman" w:cs="Times New Roman"/>
          <w:sz w:val="24"/>
          <w:szCs w:val="24"/>
          <w:lang w:val="sr-Cyrl-CS"/>
        </w:rPr>
      </w:pPr>
      <w:r w:rsidRPr="00B86525">
        <w:rPr>
          <w:rFonts w:ascii="Times New Roman" w:hAnsi="Times New Roman" w:cs="Times New Roman"/>
          <w:sz w:val="24"/>
          <w:szCs w:val="24"/>
          <w:lang w:val="sr-Cyrl-CS"/>
        </w:rPr>
        <w:t>ПРИЛОГ</w:t>
      </w:r>
      <w:r w:rsidR="00F74922" w:rsidRPr="00B86525">
        <w:rPr>
          <w:rFonts w:ascii="Times New Roman" w:hAnsi="Times New Roman" w:cs="Times New Roman"/>
          <w:sz w:val="24"/>
          <w:szCs w:val="24"/>
          <w:lang w:val="sr-Cyrl-CS"/>
        </w:rPr>
        <w:t xml:space="preserve"> </w:t>
      </w:r>
      <w:r w:rsidR="00927404" w:rsidRPr="00B86525">
        <w:rPr>
          <w:rFonts w:ascii="Times New Roman" w:hAnsi="Times New Roman" w:cs="Times New Roman"/>
          <w:sz w:val="24"/>
          <w:szCs w:val="24"/>
          <w:lang w:val="sr-Cyrl-CS"/>
        </w:rPr>
        <w:t>1</w:t>
      </w:r>
      <w:r w:rsidR="009C68D5">
        <w:rPr>
          <w:rFonts w:ascii="Times New Roman" w:hAnsi="Times New Roman" w:cs="Times New Roman"/>
          <w:sz w:val="24"/>
          <w:szCs w:val="24"/>
          <w:lang w:val="sr-Cyrl-CS"/>
        </w:rPr>
        <w:t>.</w:t>
      </w:r>
    </w:p>
    <w:p w14:paraId="3D071E3F" w14:textId="2B887D3E" w:rsidR="00BB2832" w:rsidRPr="00B86525" w:rsidRDefault="00BB2832" w:rsidP="00BA4019">
      <w:pPr>
        <w:spacing w:after="0" w:line="240" w:lineRule="auto"/>
        <w:jc w:val="right"/>
        <w:rPr>
          <w:rFonts w:ascii="Times New Roman" w:hAnsi="Times New Roman" w:cs="Times New Roman"/>
          <w:sz w:val="24"/>
          <w:szCs w:val="24"/>
          <w:lang w:val="sr-Cyrl-CS"/>
        </w:rPr>
      </w:pPr>
    </w:p>
    <w:p w14:paraId="2E397816" w14:textId="27C5DC2A" w:rsidR="00BB2832" w:rsidRPr="00B86525" w:rsidRDefault="00BB2832" w:rsidP="00BA4019">
      <w:pPr>
        <w:spacing w:after="0" w:line="240" w:lineRule="auto"/>
        <w:jc w:val="right"/>
        <w:rPr>
          <w:rFonts w:ascii="Times New Roman" w:hAnsi="Times New Roman" w:cs="Times New Roman"/>
          <w:sz w:val="24"/>
          <w:szCs w:val="24"/>
          <w:lang w:val="sr-Cyrl-CS"/>
        </w:rPr>
      </w:pPr>
    </w:p>
    <w:p w14:paraId="6C9C07BA" w14:textId="77777777" w:rsidR="00BB2832" w:rsidRPr="00B86525" w:rsidRDefault="00BB2832" w:rsidP="00BA4019">
      <w:pPr>
        <w:spacing w:after="0" w:line="240" w:lineRule="auto"/>
        <w:jc w:val="right"/>
        <w:rPr>
          <w:rFonts w:ascii="Times New Roman" w:hAnsi="Times New Roman" w:cs="Times New Roman"/>
          <w:sz w:val="24"/>
          <w:szCs w:val="24"/>
          <w:lang w:val="sr-Cyrl-CS"/>
        </w:rPr>
      </w:pPr>
    </w:p>
    <w:p w14:paraId="5A2CA059" w14:textId="77777777" w:rsidR="007075A3" w:rsidRPr="00B86525" w:rsidRDefault="007075A3" w:rsidP="00F74922">
      <w:pPr>
        <w:spacing w:after="0" w:line="240" w:lineRule="auto"/>
        <w:jc w:val="center"/>
        <w:rPr>
          <w:rFonts w:ascii="Times New Roman" w:hAnsi="Times New Roman" w:cs="Times New Roman"/>
          <w:sz w:val="24"/>
          <w:szCs w:val="24"/>
          <w:lang w:val="sr-Cyrl-CS"/>
        </w:rPr>
      </w:pPr>
    </w:p>
    <w:p w14:paraId="7D104A8C" w14:textId="55CA9B00" w:rsidR="00F74922" w:rsidRPr="00B86525" w:rsidRDefault="00F74922" w:rsidP="00BB2832">
      <w:pPr>
        <w:spacing w:after="0" w:line="240" w:lineRule="auto"/>
        <w:jc w:val="center"/>
        <w:rPr>
          <w:rFonts w:ascii="Times New Roman" w:hAnsi="Times New Roman" w:cs="Times New Roman"/>
          <w:sz w:val="24"/>
          <w:szCs w:val="24"/>
          <w:lang w:val="sr-Cyrl-CS"/>
        </w:rPr>
      </w:pPr>
      <w:r w:rsidRPr="00B86525">
        <w:rPr>
          <w:rFonts w:ascii="Times New Roman" w:hAnsi="Times New Roman" w:cs="Times New Roman"/>
          <w:sz w:val="24"/>
          <w:szCs w:val="24"/>
          <w:lang w:val="sr-Cyrl-CS"/>
        </w:rPr>
        <w:t xml:space="preserve">Граничне вредности </w:t>
      </w:r>
      <w:r w:rsidR="007075A3" w:rsidRPr="00B86525">
        <w:rPr>
          <w:rFonts w:ascii="Times New Roman" w:hAnsi="Times New Roman" w:cs="Times New Roman"/>
          <w:sz w:val="24"/>
          <w:szCs w:val="24"/>
          <w:lang w:val="sr-Cyrl-CS"/>
        </w:rPr>
        <w:t xml:space="preserve">концентрације </w:t>
      </w:r>
      <w:r w:rsidRPr="00B86525">
        <w:rPr>
          <w:rFonts w:ascii="Times New Roman" w:hAnsi="Times New Roman" w:cs="Times New Roman"/>
          <w:sz w:val="24"/>
          <w:szCs w:val="24"/>
          <w:lang w:val="sr-Cyrl-CS"/>
        </w:rPr>
        <w:t>тешких метала у третираном муљу који се користи у пољопривреди</w:t>
      </w:r>
    </w:p>
    <w:p w14:paraId="58A93CC5" w14:textId="234C5D90" w:rsidR="002F285B" w:rsidRPr="00B86525" w:rsidRDefault="002F285B" w:rsidP="00BB2832">
      <w:pPr>
        <w:spacing w:after="0" w:line="240" w:lineRule="auto"/>
        <w:jc w:val="center"/>
        <w:rPr>
          <w:rFonts w:ascii="Times New Roman" w:hAnsi="Times New Roman" w:cs="Times New Roman"/>
          <w:sz w:val="24"/>
          <w:szCs w:val="24"/>
          <w:lang w:val="sr-Cyrl-CS"/>
        </w:rPr>
      </w:pPr>
    </w:p>
    <w:p w14:paraId="43AE2924" w14:textId="6FC81B62" w:rsidR="002F285B" w:rsidRPr="00B86525" w:rsidRDefault="002F285B" w:rsidP="00BB2832">
      <w:pPr>
        <w:spacing w:after="0" w:line="240" w:lineRule="auto"/>
        <w:jc w:val="center"/>
        <w:rPr>
          <w:rFonts w:ascii="Times New Roman" w:hAnsi="Times New Roman" w:cs="Times New Roman"/>
          <w:sz w:val="24"/>
          <w:szCs w:val="24"/>
          <w:lang w:val="sr-Cyrl-CS"/>
        </w:rPr>
      </w:pPr>
    </w:p>
    <w:p w14:paraId="6ACF6853" w14:textId="3BE854F7" w:rsidR="002F285B" w:rsidRPr="00B86525" w:rsidRDefault="002F285B" w:rsidP="00BB2832">
      <w:pPr>
        <w:spacing w:after="0" w:line="240" w:lineRule="auto"/>
        <w:jc w:val="center"/>
        <w:rPr>
          <w:rFonts w:ascii="Times New Roman" w:hAnsi="Times New Roman" w:cs="Times New Roman"/>
          <w:sz w:val="24"/>
          <w:szCs w:val="24"/>
          <w:lang w:val="sr-Cyrl-CS"/>
        </w:rPr>
      </w:pPr>
    </w:p>
    <w:p w14:paraId="5B105402" w14:textId="77777777" w:rsidR="002F285B" w:rsidRPr="00B86525" w:rsidRDefault="002F285B" w:rsidP="00BB2832">
      <w:pPr>
        <w:spacing w:after="0" w:line="240" w:lineRule="auto"/>
        <w:jc w:val="center"/>
        <w:rPr>
          <w:rFonts w:ascii="Times New Roman" w:hAnsi="Times New Roman" w:cs="Times New Roman"/>
          <w:sz w:val="24"/>
          <w:szCs w:val="24"/>
          <w:lang w:val="sr-Cyrl-CS"/>
        </w:rPr>
      </w:pPr>
    </w:p>
    <w:p w14:paraId="7508E35A" w14:textId="77777777" w:rsidR="00766845" w:rsidRPr="00B86525" w:rsidRDefault="00766845" w:rsidP="00766845">
      <w:pPr>
        <w:spacing w:after="0" w:line="240" w:lineRule="auto"/>
        <w:jc w:val="both"/>
        <w:rPr>
          <w:rFonts w:ascii="Times New Roman" w:hAnsi="Times New Roman" w:cs="Times New Roman"/>
          <w:sz w:val="24"/>
          <w:szCs w:val="24"/>
          <w:lang w:val="sr-Cyrl-CS"/>
        </w:rPr>
      </w:pPr>
    </w:p>
    <w:tbl>
      <w:tblPr>
        <w:tblW w:w="5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09"/>
        <w:gridCol w:w="4346"/>
      </w:tblGrid>
      <w:tr w:rsidR="00F74922" w:rsidRPr="00B86525" w14:paraId="4389E26C" w14:textId="77777777" w:rsidTr="00060551">
        <w:trPr>
          <w:trHeight w:val="60"/>
          <w:jc w:val="center"/>
        </w:trPr>
        <w:tc>
          <w:tcPr>
            <w:tcW w:w="1609" w:type="dxa"/>
            <w:tcMar>
              <w:top w:w="45" w:type="dxa"/>
              <w:left w:w="45" w:type="dxa"/>
              <w:bottom w:w="45" w:type="dxa"/>
              <w:right w:w="45" w:type="dxa"/>
            </w:tcMar>
            <w:vAlign w:val="center"/>
            <w:hideMark/>
          </w:tcPr>
          <w:p w14:paraId="7106F5B1" w14:textId="77777777" w:rsidR="00F74922" w:rsidRPr="00B86525" w:rsidRDefault="00927404" w:rsidP="00060551">
            <w:pPr>
              <w:spacing w:after="0" w:line="240" w:lineRule="auto"/>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Врсте т</w:t>
            </w:r>
            <w:r w:rsidR="00F74922" w:rsidRPr="00B86525">
              <w:rPr>
                <w:rFonts w:ascii="Times New Roman" w:hAnsi="Times New Roman" w:cs="Times New Roman"/>
                <w:sz w:val="24"/>
                <w:szCs w:val="24"/>
                <w:lang w:val="sr-Cyrl-CS"/>
              </w:rPr>
              <w:t>ешки</w:t>
            </w:r>
            <w:r w:rsidRPr="00B86525">
              <w:rPr>
                <w:rFonts w:ascii="Times New Roman" w:hAnsi="Times New Roman" w:cs="Times New Roman"/>
                <w:sz w:val="24"/>
                <w:szCs w:val="24"/>
                <w:lang w:val="sr-Cyrl-CS"/>
              </w:rPr>
              <w:t>х метала</w:t>
            </w:r>
          </w:p>
          <w:p w14:paraId="330C8D33" w14:textId="77777777" w:rsidR="00F74922" w:rsidRPr="00B86525" w:rsidRDefault="00F74922" w:rsidP="00060551">
            <w:pPr>
              <w:spacing w:after="0" w:line="240" w:lineRule="auto"/>
              <w:jc w:val="center"/>
              <w:textAlignment w:val="baseline"/>
              <w:rPr>
                <w:rFonts w:ascii="Times New Roman" w:eastAsia="Times New Roman" w:hAnsi="Times New Roman" w:cs="Times New Roman"/>
                <w:sz w:val="24"/>
                <w:szCs w:val="24"/>
                <w:lang w:val="sr-Cyrl-CS"/>
              </w:rPr>
            </w:pPr>
            <w:r w:rsidRPr="00B86525">
              <w:rPr>
                <w:rFonts w:ascii="Times New Roman" w:eastAsia="Times New Roman" w:hAnsi="Times New Roman" w:cs="Times New Roman"/>
                <w:sz w:val="24"/>
                <w:szCs w:val="24"/>
                <w:bdr w:val="none" w:sz="0" w:space="0" w:color="auto" w:frame="1"/>
                <w:lang w:val="sr-Cyrl-CS"/>
              </w:rPr>
              <w:t> </w:t>
            </w:r>
          </w:p>
        </w:tc>
        <w:tc>
          <w:tcPr>
            <w:tcW w:w="4346" w:type="dxa"/>
            <w:tcMar>
              <w:top w:w="45" w:type="dxa"/>
              <w:left w:w="45" w:type="dxa"/>
              <w:bottom w:w="45" w:type="dxa"/>
              <w:right w:w="45" w:type="dxa"/>
            </w:tcMar>
            <w:vAlign w:val="center"/>
            <w:hideMark/>
          </w:tcPr>
          <w:p w14:paraId="0391A7C9" w14:textId="77777777" w:rsidR="00F74922" w:rsidRPr="00B86525" w:rsidRDefault="00927404" w:rsidP="00060551">
            <w:pPr>
              <w:spacing w:after="0" w:line="240" w:lineRule="auto"/>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 xml:space="preserve">Граничне вредности </w:t>
            </w:r>
            <w:r w:rsidR="00982172" w:rsidRPr="00B86525">
              <w:rPr>
                <w:rFonts w:ascii="Times New Roman" w:hAnsi="Times New Roman" w:cs="Times New Roman"/>
                <w:sz w:val="24"/>
                <w:szCs w:val="24"/>
                <w:lang w:val="sr-Cyrl-CS"/>
              </w:rPr>
              <w:t xml:space="preserve">концентрације </w:t>
            </w:r>
            <w:r w:rsidR="00F74922" w:rsidRPr="00B86525">
              <w:rPr>
                <w:rFonts w:ascii="Times New Roman" w:hAnsi="Times New Roman" w:cs="Times New Roman"/>
                <w:sz w:val="24"/>
                <w:szCs w:val="24"/>
                <w:lang w:val="sr-Cyrl-CS"/>
              </w:rPr>
              <w:t>тешких метала изражен</w:t>
            </w:r>
            <w:r w:rsidRPr="00B86525">
              <w:rPr>
                <w:rFonts w:ascii="Times New Roman" w:hAnsi="Times New Roman" w:cs="Times New Roman"/>
                <w:sz w:val="24"/>
                <w:szCs w:val="24"/>
                <w:lang w:val="sr-Cyrl-CS"/>
              </w:rPr>
              <w:t>е</w:t>
            </w:r>
            <w:r w:rsidR="00F74922" w:rsidRPr="00B86525">
              <w:rPr>
                <w:rFonts w:ascii="Times New Roman" w:hAnsi="Times New Roman" w:cs="Times New Roman"/>
                <w:sz w:val="24"/>
                <w:szCs w:val="24"/>
                <w:lang w:val="sr-Cyrl-CS"/>
              </w:rPr>
              <w:t xml:space="preserve"> у mg/kg суве материје репрезентативног узорка муља</w:t>
            </w:r>
          </w:p>
          <w:p w14:paraId="05DE7DB9" w14:textId="77777777" w:rsidR="00F74922" w:rsidRPr="00B86525" w:rsidRDefault="00F74922" w:rsidP="00060551">
            <w:pPr>
              <w:spacing w:after="0" w:line="240" w:lineRule="auto"/>
              <w:jc w:val="center"/>
              <w:textAlignment w:val="baseline"/>
              <w:rPr>
                <w:rFonts w:ascii="Times New Roman" w:eastAsia="Times New Roman" w:hAnsi="Times New Roman" w:cs="Times New Roman"/>
                <w:sz w:val="24"/>
                <w:szCs w:val="24"/>
                <w:lang w:val="sr-Cyrl-CS"/>
              </w:rPr>
            </w:pPr>
          </w:p>
        </w:tc>
      </w:tr>
      <w:tr w:rsidR="00F74922" w:rsidRPr="00B86525" w14:paraId="1A60B3E4" w14:textId="77777777" w:rsidTr="00060551">
        <w:trPr>
          <w:trHeight w:val="60"/>
          <w:jc w:val="center"/>
        </w:trPr>
        <w:tc>
          <w:tcPr>
            <w:tcW w:w="1609" w:type="dxa"/>
            <w:tcMar>
              <w:top w:w="45" w:type="dxa"/>
              <w:left w:w="45" w:type="dxa"/>
              <w:bottom w:w="45" w:type="dxa"/>
              <w:right w:w="45" w:type="dxa"/>
            </w:tcMar>
            <w:vAlign w:val="center"/>
            <w:hideMark/>
          </w:tcPr>
          <w:p w14:paraId="1BC01643" w14:textId="77777777" w:rsidR="00F74922" w:rsidRPr="00B86525" w:rsidRDefault="00F74922" w:rsidP="00060551">
            <w:pPr>
              <w:spacing w:after="0" w:line="240" w:lineRule="auto"/>
              <w:jc w:val="center"/>
              <w:textAlignment w:val="baseline"/>
              <w:rPr>
                <w:rFonts w:ascii="Times New Roman" w:eastAsia="Times New Roman" w:hAnsi="Times New Roman" w:cs="Times New Roman"/>
                <w:sz w:val="24"/>
                <w:szCs w:val="24"/>
                <w:bdr w:val="none" w:sz="0" w:space="0" w:color="auto" w:frame="1"/>
                <w:lang w:val="sr-Cyrl-CS"/>
              </w:rPr>
            </w:pPr>
            <w:r w:rsidRPr="00B86525">
              <w:rPr>
                <w:rFonts w:ascii="Times New Roman" w:eastAsia="Times New Roman" w:hAnsi="Times New Roman" w:cs="Times New Roman"/>
                <w:sz w:val="24"/>
                <w:szCs w:val="24"/>
                <w:bdr w:val="none" w:sz="0" w:space="0" w:color="auto" w:frame="1"/>
                <w:lang w:val="sr-Cyrl-CS"/>
              </w:rPr>
              <w:t>кадмијум</w:t>
            </w:r>
          </w:p>
          <w:p w14:paraId="3322D7B1" w14:textId="77777777" w:rsidR="00F74922" w:rsidRPr="00B86525" w:rsidRDefault="00F74922" w:rsidP="00060551">
            <w:pPr>
              <w:spacing w:after="0" w:line="240" w:lineRule="auto"/>
              <w:jc w:val="center"/>
              <w:textAlignment w:val="baseline"/>
              <w:rPr>
                <w:rFonts w:ascii="Times New Roman" w:eastAsia="Times New Roman" w:hAnsi="Times New Roman" w:cs="Times New Roman"/>
                <w:sz w:val="24"/>
                <w:szCs w:val="24"/>
                <w:bdr w:val="none" w:sz="0" w:space="0" w:color="auto" w:frame="1"/>
                <w:lang w:val="sr-Cyrl-CS"/>
              </w:rPr>
            </w:pPr>
            <w:r w:rsidRPr="00B86525">
              <w:rPr>
                <w:rFonts w:ascii="Times New Roman" w:eastAsia="Times New Roman" w:hAnsi="Times New Roman" w:cs="Times New Roman"/>
                <w:sz w:val="24"/>
                <w:szCs w:val="24"/>
                <w:bdr w:val="none" w:sz="0" w:space="0" w:color="auto" w:frame="1"/>
                <w:lang w:val="sr-Cyrl-CS"/>
              </w:rPr>
              <w:t>бакар</w:t>
            </w:r>
          </w:p>
          <w:p w14:paraId="5AB9627D" w14:textId="77777777" w:rsidR="00F74922" w:rsidRPr="00B86525" w:rsidRDefault="00F74922" w:rsidP="00060551">
            <w:pPr>
              <w:spacing w:after="0" w:line="240" w:lineRule="auto"/>
              <w:jc w:val="center"/>
              <w:textAlignment w:val="baseline"/>
              <w:rPr>
                <w:rFonts w:ascii="Times New Roman" w:eastAsia="Times New Roman" w:hAnsi="Times New Roman" w:cs="Times New Roman"/>
                <w:sz w:val="24"/>
                <w:szCs w:val="24"/>
                <w:bdr w:val="none" w:sz="0" w:space="0" w:color="auto" w:frame="1"/>
                <w:lang w:val="sr-Cyrl-CS"/>
              </w:rPr>
            </w:pPr>
            <w:r w:rsidRPr="00B86525">
              <w:rPr>
                <w:rFonts w:ascii="Times New Roman" w:eastAsia="Times New Roman" w:hAnsi="Times New Roman" w:cs="Times New Roman"/>
                <w:sz w:val="24"/>
                <w:szCs w:val="24"/>
                <w:bdr w:val="none" w:sz="0" w:space="0" w:color="auto" w:frame="1"/>
                <w:lang w:val="sr-Cyrl-CS"/>
              </w:rPr>
              <w:t>никал</w:t>
            </w:r>
          </w:p>
          <w:p w14:paraId="1504304D" w14:textId="77777777" w:rsidR="00F74922" w:rsidRPr="00B86525" w:rsidRDefault="00F74922" w:rsidP="00060551">
            <w:pPr>
              <w:spacing w:after="0" w:line="240" w:lineRule="auto"/>
              <w:jc w:val="center"/>
              <w:textAlignment w:val="baseline"/>
              <w:rPr>
                <w:rFonts w:ascii="Times New Roman" w:eastAsia="Times New Roman" w:hAnsi="Times New Roman" w:cs="Times New Roman"/>
                <w:sz w:val="24"/>
                <w:szCs w:val="24"/>
                <w:bdr w:val="none" w:sz="0" w:space="0" w:color="auto" w:frame="1"/>
                <w:lang w:val="sr-Cyrl-CS"/>
              </w:rPr>
            </w:pPr>
            <w:r w:rsidRPr="00B86525">
              <w:rPr>
                <w:rFonts w:ascii="Times New Roman" w:eastAsia="Times New Roman" w:hAnsi="Times New Roman" w:cs="Times New Roman"/>
                <w:sz w:val="24"/>
                <w:szCs w:val="24"/>
                <w:bdr w:val="none" w:sz="0" w:space="0" w:color="auto" w:frame="1"/>
                <w:lang w:val="sr-Cyrl-CS"/>
              </w:rPr>
              <w:t>олово</w:t>
            </w:r>
          </w:p>
          <w:p w14:paraId="5CBDBA1C" w14:textId="77777777" w:rsidR="00F74922" w:rsidRPr="00B86525" w:rsidRDefault="00F74922" w:rsidP="00060551">
            <w:pPr>
              <w:spacing w:after="0" w:line="240" w:lineRule="auto"/>
              <w:jc w:val="center"/>
              <w:textAlignment w:val="baseline"/>
              <w:rPr>
                <w:rFonts w:ascii="Times New Roman" w:eastAsia="Times New Roman" w:hAnsi="Times New Roman" w:cs="Times New Roman"/>
                <w:sz w:val="24"/>
                <w:szCs w:val="24"/>
                <w:bdr w:val="none" w:sz="0" w:space="0" w:color="auto" w:frame="1"/>
                <w:lang w:val="sr-Cyrl-CS"/>
              </w:rPr>
            </w:pPr>
            <w:r w:rsidRPr="00B86525">
              <w:rPr>
                <w:rFonts w:ascii="Times New Roman" w:eastAsia="Times New Roman" w:hAnsi="Times New Roman" w:cs="Times New Roman"/>
                <w:sz w:val="24"/>
                <w:szCs w:val="24"/>
                <w:bdr w:val="none" w:sz="0" w:space="0" w:color="auto" w:frame="1"/>
                <w:lang w:val="sr-Cyrl-CS"/>
              </w:rPr>
              <w:t>цинк</w:t>
            </w:r>
          </w:p>
          <w:p w14:paraId="7599B097" w14:textId="77777777" w:rsidR="00F74922" w:rsidRPr="00B86525" w:rsidRDefault="00F74922" w:rsidP="00060551">
            <w:pPr>
              <w:spacing w:after="0" w:line="240" w:lineRule="auto"/>
              <w:jc w:val="center"/>
              <w:textAlignment w:val="baseline"/>
              <w:rPr>
                <w:rFonts w:ascii="Times New Roman" w:eastAsia="Times New Roman" w:hAnsi="Times New Roman" w:cs="Times New Roman"/>
                <w:sz w:val="24"/>
                <w:szCs w:val="24"/>
                <w:bdr w:val="none" w:sz="0" w:space="0" w:color="auto" w:frame="1"/>
                <w:lang w:val="sr-Cyrl-CS"/>
              </w:rPr>
            </w:pPr>
            <w:r w:rsidRPr="00B86525">
              <w:rPr>
                <w:rFonts w:ascii="Times New Roman" w:eastAsia="Times New Roman" w:hAnsi="Times New Roman" w:cs="Times New Roman"/>
                <w:sz w:val="24"/>
                <w:szCs w:val="24"/>
                <w:bdr w:val="none" w:sz="0" w:space="0" w:color="auto" w:frame="1"/>
                <w:lang w:val="sr-Cyrl-CS"/>
              </w:rPr>
              <w:t>жива</w:t>
            </w:r>
          </w:p>
          <w:p w14:paraId="24188AB1" w14:textId="77777777" w:rsidR="00F74922" w:rsidRPr="00B86525" w:rsidRDefault="00F74922" w:rsidP="00060551">
            <w:pPr>
              <w:spacing w:after="0" w:line="240" w:lineRule="auto"/>
              <w:jc w:val="center"/>
              <w:textAlignment w:val="baseline"/>
              <w:rPr>
                <w:rFonts w:ascii="Times New Roman" w:eastAsia="Times New Roman" w:hAnsi="Times New Roman" w:cs="Times New Roman"/>
                <w:sz w:val="24"/>
                <w:szCs w:val="24"/>
                <w:lang w:val="sr-Cyrl-CS"/>
              </w:rPr>
            </w:pPr>
            <w:r w:rsidRPr="00B86525">
              <w:rPr>
                <w:rFonts w:ascii="Times New Roman" w:eastAsia="Times New Roman" w:hAnsi="Times New Roman" w:cs="Times New Roman"/>
                <w:sz w:val="24"/>
                <w:szCs w:val="24"/>
                <w:bdr w:val="none" w:sz="0" w:space="0" w:color="auto" w:frame="1"/>
                <w:lang w:val="sr-Cyrl-CS"/>
              </w:rPr>
              <w:t>хром</w:t>
            </w:r>
          </w:p>
        </w:tc>
        <w:tc>
          <w:tcPr>
            <w:tcW w:w="4346" w:type="dxa"/>
            <w:tcMar>
              <w:top w:w="45" w:type="dxa"/>
              <w:left w:w="45" w:type="dxa"/>
              <w:bottom w:w="45" w:type="dxa"/>
              <w:right w:w="45" w:type="dxa"/>
            </w:tcMar>
            <w:vAlign w:val="center"/>
            <w:hideMark/>
          </w:tcPr>
          <w:p w14:paraId="5C8D6943" w14:textId="4156BE14" w:rsidR="00F74922" w:rsidRPr="00B86525" w:rsidRDefault="00DD34BB" w:rsidP="00060551">
            <w:pPr>
              <w:spacing w:after="0" w:line="240" w:lineRule="auto"/>
              <w:jc w:val="center"/>
              <w:textAlignment w:val="baseline"/>
              <w:rPr>
                <w:rFonts w:ascii="Times New Roman" w:eastAsia="Times New Roman" w:hAnsi="Times New Roman" w:cs="Times New Roman"/>
                <w:sz w:val="24"/>
                <w:szCs w:val="24"/>
                <w:lang w:val="sr-Cyrl-CS"/>
              </w:rPr>
            </w:pPr>
            <w:r w:rsidRPr="00B86525">
              <w:rPr>
                <w:rFonts w:ascii="Times New Roman" w:eastAsia="Times New Roman" w:hAnsi="Times New Roman" w:cs="Times New Roman"/>
                <w:sz w:val="24"/>
                <w:szCs w:val="24"/>
                <w:bdr w:val="none" w:sz="0" w:space="0" w:color="auto" w:frame="1"/>
                <w:lang w:val="sr-Cyrl-CS"/>
              </w:rPr>
              <w:t>2,5</w:t>
            </w:r>
          </w:p>
          <w:p w14:paraId="380C1BB0" w14:textId="6C461A28" w:rsidR="00F74922" w:rsidRPr="00B86525" w:rsidRDefault="00DD34BB" w:rsidP="00060551">
            <w:pPr>
              <w:spacing w:after="0" w:line="240" w:lineRule="auto"/>
              <w:jc w:val="center"/>
              <w:textAlignment w:val="baseline"/>
              <w:rPr>
                <w:rFonts w:ascii="Times New Roman" w:eastAsia="Times New Roman" w:hAnsi="Times New Roman" w:cs="Times New Roman"/>
                <w:sz w:val="24"/>
                <w:szCs w:val="24"/>
                <w:lang w:val="sr-Cyrl-CS"/>
              </w:rPr>
            </w:pPr>
            <w:r w:rsidRPr="00B86525">
              <w:rPr>
                <w:rFonts w:ascii="Times New Roman" w:eastAsia="Times New Roman" w:hAnsi="Times New Roman" w:cs="Times New Roman"/>
                <w:sz w:val="24"/>
                <w:szCs w:val="24"/>
                <w:bdr w:val="none" w:sz="0" w:space="0" w:color="auto" w:frame="1"/>
                <w:lang w:val="sr-Cyrl-CS"/>
              </w:rPr>
              <w:t>7</w:t>
            </w:r>
            <w:r w:rsidR="00F74922" w:rsidRPr="00B86525">
              <w:rPr>
                <w:rFonts w:ascii="Times New Roman" w:eastAsia="Times New Roman" w:hAnsi="Times New Roman" w:cs="Times New Roman"/>
                <w:sz w:val="24"/>
                <w:szCs w:val="24"/>
                <w:bdr w:val="none" w:sz="0" w:space="0" w:color="auto" w:frame="1"/>
                <w:lang w:val="sr-Cyrl-CS"/>
              </w:rPr>
              <w:t>00</w:t>
            </w:r>
          </w:p>
          <w:p w14:paraId="438EFB70" w14:textId="6AFF49A4" w:rsidR="00F74922" w:rsidRPr="00B86525" w:rsidRDefault="00DD34BB" w:rsidP="00060551">
            <w:pPr>
              <w:spacing w:after="0" w:line="240" w:lineRule="auto"/>
              <w:jc w:val="center"/>
              <w:textAlignment w:val="baseline"/>
              <w:rPr>
                <w:rFonts w:ascii="Times New Roman" w:eastAsia="Times New Roman" w:hAnsi="Times New Roman" w:cs="Times New Roman"/>
                <w:sz w:val="24"/>
                <w:szCs w:val="24"/>
                <w:lang w:val="sr-Cyrl-CS"/>
              </w:rPr>
            </w:pPr>
            <w:r w:rsidRPr="00B86525">
              <w:rPr>
                <w:rFonts w:ascii="Times New Roman" w:eastAsia="Times New Roman" w:hAnsi="Times New Roman" w:cs="Times New Roman"/>
                <w:sz w:val="24"/>
                <w:szCs w:val="24"/>
                <w:bdr w:val="none" w:sz="0" w:space="0" w:color="auto" w:frame="1"/>
                <w:lang w:val="sr-Cyrl-CS"/>
              </w:rPr>
              <w:t>6</w:t>
            </w:r>
            <w:r w:rsidR="00F74922" w:rsidRPr="00B86525">
              <w:rPr>
                <w:rFonts w:ascii="Times New Roman" w:eastAsia="Times New Roman" w:hAnsi="Times New Roman" w:cs="Times New Roman"/>
                <w:sz w:val="24"/>
                <w:szCs w:val="24"/>
                <w:bdr w:val="none" w:sz="0" w:space="0" w:color="auto" w:frame="1"/>
                <w:lang w:val="sr-Cyrl-CS"/>
              </w:rPr>
              <w:t>0</w:t>
            </w:r>
          </w:p>
          <w:p w14:paraId="5F50E2FC" w14:textId="603C71A9" w:rsidR="00F74922" w:rsidRPr="00B86525" w:rsidRDefault="00DD34BB" w:rsidP="00060551">
            <w:pPr>
              <w:spacing w:after="0" w:line="240" w:lineRule="auto"/>
              <w:jc w:val="center"/>
              <w:textAlignment w:val="baseline"/>
              <w:rPr>
                <w:rFonts w:ascii="Times New Roman" w:eastAsia="Times New Roman" w:hAnsi="Times New Roman" w:cs="Times New Roman"/>
                <w:sz w:val="24"/>
                <w:szCs w:val="24"/>
                <w:lang w:val="sr-Cyrl-CS"/>
              </w:rPr>
            </w:pPr>
            <w:r w:rsidRPr="00B86525">
              <w:rPr>
                <w:rFonts w:ascii="Times New Roman" w:eastAsia="Times New Roman" w:hAnsi="Times New Roman" w:cs="Times New Roman"/>
                <w:sz w:val="24"/>
                <w:szCs w:val="24"/>
                <w:bdr w:val="none" w:sz="0" w:space="0" w:color="auto" w:frame="1"/>
                <w:lang w:val="sr-Cyrl-CS"/>
              </w:rPr>
              <w:t>12</w:t>
            </w:r>
            <w:r w:rsidR="00F74922" w:rsidRPr="00B86525">
              <w:rPr>
                <w:rFonts w:ascii="Times New Roman" w:eastAsia="Times New Roman" w:hAnsi="Times New Roman" w:cs="Times New Roman"/>
                <w:sz w:val="24"/>
                <w:szCs w:val="24"/>
                <w:bdr w:val="none" w:sz="0" w:space="0" w:color="auto" w:frame="1"/>
                <w:lang w:val="sr-Cyrl-CS"/>
              </w:rPr>
              <w:t>0</w:t>
            </w:r>
          </w:p>
          <w:p w14:paraId="3D20BB95" w14:textId="32D05BCD" w:rsidR="00F74922" w:rsidRPr="00B86525" w:rsidRDefault="00DD34BB" w:rsidP="00060551">
            <w:pPr>
              <w:spacing w:after="0" w:line="240" w:lineRule="auto"/>
              <w:jc w:val="center"/>
              <w:textAlignment w:val="baseline"/>
              <w:rPr>
                <w:rFonts w:ascii="Times New Roman" w:eastAsia="Times New Roman" w:hAnsi="Times New Roman" w:cs="Times New Roman"/>
                <w:sz w:val="24"/>
                <w:szCs w:val="24"/>
                <w:lang w:val="sr-Cyrl-CS"/>
              </w:rPr>
            </w:pPr>
            <w:r w:rsidRPr="00B86525">
              <w:rPr>
                <w:rFonts w:ascii="Times New Roman" w:eastAsia="Times New Roman" w:hAnsi="Times New Roman" w:cs="Times New Roman"/>
                <w:sz w:val="24"/>
                <w:szCs w:val="24"/>
                <w:bdr w:val="none" w:sz="0" w:space="0" w:color="auto" w:frame="1"/>
                <w:lang w:val="sr-Cyrl-CS"/>
              </w:rPr>
              <w:t>15</w:t>
            </w:r>
            <w:r w:rsidR="00F74922" w:rsidRPr="00B86525">
              <w:rPr>
                <w:rFonts w:ascii="Times New Roman" w:eastAsia="Times New Roman" w:hAnsi="Times New Roman" w:cs="Times New Roman"/>
                <w:sz w:val="24"/>
                <w:szCs w:val="24"/>
                <w:bdr w:val="none" w:sz="0" w:space="0" w:color="auto" w:frame="1"/>
                <w:lang w:val="sr-Cyrl-CS"/>
              </w:rPr>
              <w:t>00</w:t>
            </w:r>
          </w:p>
          <w:p w14:paraId="2BC91B65" w14:textId="6ED76AE3" w:rsidR="00F74922" w:rsidRPr="00B86525" w:rsidRDefault="00DD34BB" w:rsidP="00060551">
            <w:pPr>
              <w:spacing w:after="0" w:line="240" w:lineRule="auto"/>
              <w:jc w:val="center"/>
              <w:textAlignment w:val="baseline"/>
              <w:rPr>
                <w:rFonts w:ascii="Times New Roman" w:eastAsia="Times New Roman" w:hAnsi="Times New Roman" w:cs="Times New Roman"/>
                <w:sz w:val="24"/>
                <w:szCs w:val="24"/>
                <w:lang w:val="sr-Cyrl-CS"/>
              </w:rPr>
            </w:pPr>
            <w:r w:rsidRPr="00B86525">
              <w:rPr>
                <w:rFonts w:ascii="Times New Roman" w:eastAsia="Times New Roman" w:hAnsi="Times New Roman" w:cs="Times New Roman"/>
                <w:sz w:val="24"/>
                <w:szCs w:val="24"/>
                <w:bdr w:val="none" w:sz="0" w:space="0" w:color="auto" w:frame="1"/>
                <w:lang w:val="sr-Cyrl-CS"/>
              </w:rPr>
              <w:t>1,6</w:t>
            </w:r>
          </w:p>
          <w:p w14:paraId="5D2CCA7B" w14:textId="748823DA" w:rsidR="00F74922" w:rsidRPr="00B86525" w:rsidRDefault="00DD34BB" w:rsidP="00060551">
            <w:pPr>
              <w:spacing w:after="0" w:line="240" w:lineRule="auto"/>
              <w:jc w:val="center"/>
              <w:textAlignment w:val="baseline"/>
              <w:rPr>
                <w:rFonts w:ascii="Times New Roman" w:eastAsia="Times New Roman" w:hAnsi="Times New Roman" w:cs="Times New Roman"/>
                <w:sz w:val="24"/>
                <w:szCs w:val="24"/>
                <w:lang w:val="sr-Cyrl-CS"/>
              </w:rPr>
            </w:pPr>
            <w:r w:rsidRPr="00B86525">
              <w:rPr>
                <w:rFonts w:ascii="Times New Roman" w:eastAsia="Times New Roman" w:hAnsi="Times New Roman" w:cs="Times New Roman"/>
                <w:sz w:val="24"/>
                <w:szCs w:val="24"/>
                <w:bdr w:val="none" w:sz="0" w:space="0" w:color="auto" w:frame="1"/>
                <w:lang w:val="sr-Cyrl-CS"/>
              </w:rPr>
              <w:t>1</w:t>
            </w:r>
            <w:r w:rsidR="00F74922" w:rsidRPr="00B86525">
              <w:rPr>
                <w:rFonts w:ascii="Times New Roman" w:eastAsia="Times New Roman" w:hAnsi="Times New Roman" w:cs="Times New Roman"/>
                <w:sz w:val="24"/>
                <w:szCs w:val="24"/>
                <w:bdr w:val="none" w:sz="0" w:space="0" w:color="auto" w:frame="1"/>
                <w:lang w:val="sr-Cyrl-CS"/>
              </w:rPr>
              <w:t>00</w:t>
            </w:r>
          </w:p>
        </w:tc>
      </w:tr>
    </w:tbl>
    <w:p w14:paraId="0AE1F830" w14:textId="77777777" w:rsidR="00F74922" w:rsidRPr="00B86525" w:rsidRDefault="00F74922" w:rsidP="00766845">
      <w:pPr>
        <w:spacing w:after="0" w:line="240" w:lineRule="auto"/>
        <w:jc w:val="both"/>
        <w:rPr>
          <w:rFonts w:ascii="Times New Roman" w:hAnsi="Times New Roman" w:cs="Times New Roman"/>
          <w:sz w:val="24"/>
          <w:szCs w:val="24"/>
          <w:lang w:val="sr-Cyrl-CS"/>
        </w:rPr>
      </w:pPr>
    </w:p>
    <w:p w14:paraId="13E80056" w14:textId="5D23F5F2" w:rsidR="00BA4019" w:rsidRPr="00B86525" w:rsidRDefault="00BA4019" w:rsidP="00927404">
      <w:pPr>
        <w:spacing w:after="0" w:line="240" w:lineRule="auto"/>
        <w:jc w:val="center"/>
        <w:rPr>
          <w:rFonts w:ascii="Times New Roman" w:hAnsi="Times New Roman" w:cs="Times New Roman"/>
          <w:sz w:val="24"/>
          <w:szCs w:val="24"/>
          <w:lang w:val="sr-Cyrl-CS"/>
        </w:rPr>
      </w:pPr>
    </w:p>
    <w:p w14:paraId="59E2BD6F" w14:textId="42944341" w:rsidR="00BA4019" w:rsidRPr="00B86525" w:rsidRDefault="00BA4019" w:rsidP="00927404">
      <w:pPr>
        <w:spacing w:after="0" w:line="240" w:lineRule="auto"/>
        <w:jc w:val="center"/>
        <w:rPr>
          <w:rFonts w:ascii="Times New Roman" w:hAnsi="Times New Roman" w:cs="Times New Roman"/>
          <w:sz w:val="24"/>
          <w:szCs w:val="24"/>
          <w:lang w:val="sr-Cyrl-CS"/>
        </w:rPr>
      </w:pPr>
    </w:p>
    <w:p w14:paraId="4CE4E084" w14:textId="038601DF" w:rsidR="00890FB4" w:rsidRPr="00B86525" w:rsidRDefault="00890FB4" w:rsidP="00927404">
      <w:pPr>
        <w:spacing w:after="0" w:line="240" w:lineRule="auto"/>
        <w:jc w:val="center"/>
        <w:rPr>
          <w:rFonts w:ascii="Times New Roman" w:hAnsi="Times New Roman" w:cs="Times New Roman"/>
          <w:sz w:val="24"/>
          <w:szCs w:val="24"/>
          <w:lang w:val="sr-Cyrl-CS"/>
        </w:rPr>
      </w:pPr>
    </w:p>
    <w:p w14:paraId="47027A4A" w14:textId="451A3E27" w:rsidR="00890FB4" w:rsidRPr="00B86525" w:rsidRDefault="00890FB4" w:rsidP="00927404">
      <w:pPr>
        <w:spacing w:after="0" w:line="240" w:lineRule="auto"/>
        <w:jc w:val="center"/>
        <w:rPr>
          <w:rFonts w:ascii="Times New Roman" w:hAnsi="Times New Roman" w:cs="Times New Roman"/>
          <w:sz w:val="24"/>
          <w:szCs w:val="24"/>
          <w:lang w:val="sr-Cyrl-CS"/>
        </w:rPr>
      </w:pPr>
    </w:p>
    <w:p w14:paraId="1ACF2CC5" w14:textId="18F549CD" w:rsidR="00890FB4" w:rsidRPr="00B86525" w:rsidRDefault="00890FB4" w:rsidP="00927404">
      <w:pPr>
        <w:spacing w:after="0" w:line="240" w:lineRule="auto"/>
        <w:jc w:val="center"/>
        <w:rPr>
          <w:rFonts w:ascii="Times New Roman" w:hAnsi="Times New Roman" w:cs="Times New Roman"/>
          <w:sz w:val="24"/>
          <w:szCs w:val="24"/>
          <w:lang w:val="sr-Cyrl-CS"/>
        </w:rPr>
      </w:pPr>
    </w:p>
    <w:p w14:paraId="151CF4D9" w14:textId="12E9E53A" w:rsidR="00890FB4" w:rsidRPr="00B86525" w:rsidRDefault="00890FB4" w:rsidP="00927404">
      <w:pPr>
        <w:spacing w:after="0" w:line="240" w:lineRule="auto"/>
        <w:jc w:val="center"/>
        <w:rPr>
          <w:rFonts w:ascii="Times New Roman" w:hAnsi="Times New Roman" w:cs="Times New Roman"/>
          <w:sz w:val="24"/>
          <w:szCs w:val="24"/>
          <w:lang w:val="sr-Cyrl-CS"/>
        </w:rPr>
      </w:pPr>
    </w:p>
    <w:p w14:paraId="320BA4FC" w14:textId="03C512E5" w:rsidR="00890FB4" w:rsidRPr="00B86525" w:rsidRDefault="00890FB4" w:rsidP="00927404">
      <w:pPr>
        <w:spacing w:after="0" w:line="240" w:lineRule="auto"/>
        <w:jc w:val="center"/>
        <w:rPr>
          <w:rFonts w:ascii="Times New Roman" w:hAnsi="Times New Roman" w:cs="Times New Roman"/>
          <w:sz w:val="24"/>
          <w:szCs w:val="24"/>
          <w:lang w:val="sr-Cyrl-CS"/>
        </w:rPr>
      </w:pPr>
    </w:p>
    <w:p w14:paraId="3A728946" w14:textId="5709111A" w:rsidR="00890FB4" w:rsidRPr="00B86525" w:rsidRDefault="00890FB4" w:rsidP="00927404">
      <w:pPr>
        <w:spacing w:after="0" w:line="240" w:lineRule="auto"/>
        <w:jc w:val="center"/>
        <w:rPr>
          <w:rFonts w:ascii="Times New Roman" w:hAnsi="Times New Roman" w:cs="Times New Roman"/>
          <w:sz w:val="24"/>
          <w:szCs w:val="24"/>
          <w:lang w:val="sr-Cyrl-CS"/>
        </w:rPr>
      </w:pPr>
    </w:p>
    <w:p w14:paraId="11E20803" w14:textId="275A0E58" w:rsidR="00890FB4" w:rsidRPr="00B86525" w:rsidRDefault="00890FB4" w:rsidP="00927404">
      <w:pPr>
        <w:spacing w:after="0" w:line="240" w:lineRule="auto"/>
        <w:jc w:val="center"/>
        <w:rPr>
          <w:rFonts w:ascii="Times New Roman" w:hAnsi="Times New Roman" w:cs="Times New Roman"/>
          <w:sz w:val="24"/>
          <w:szCs w:val="24"/>
          <w:lang w:val="sr-Cyrl-CS"/>
        </w:rPr>
      </w:pPr>
    </w:p>
    <w:p w14:paraId="44E502BC" w14:textId="20A6CC0D" w:rsidR="00890FB4" w:rsidRPr="00B86525" w:rsidRDefault="00890FB4" w:rsidP="00927404">
      <w:pPr>
        <w:spacing w:after="0" w:line="240" w:lineRule="auto"/>
        <w:jc w:val="center"/>
        <w:rPr>
          <w:rFonts w:ascii="Times New Roman" w:hAnsi="Times New Roman" w:cs="Times New Roman"/>
          <w:sz w:val="24"/>
          <w:szCs w:val="24"/>
          <w:lang w:val="sr-Cyrl-CS"/>
        </w:rPr>
      </w:pPr>
    </w:p>
    <w:p w14:paraId="39EEDBD3" w14:textId="1B7403F9" w:rsidR="00890FB4" w:rsidRPr="00B86525" w:rsidRDefault="00890FB4" w:rsidP="00927404">
      <w:pPr>
        <w:spacing w:after="0" w:line="240" w:lineRule="auto"/>
        <w:jc w:val="center"/>
        <w:rPr>
          <w:rFonts w:ascii="Times New Roman" w:hAnsi="Times New Roman" w:cs="Times New Roman"/>
          <w:sz w:val="24"/>
          <w:szCs w:val="24"/>
          <w:lang w:val="sr-Cyrl-CS"/>
        </w:rPr>
      </w:pPr>
    </w:p>
    <w:p w14:paraId="4CC92486" w14:textId="5B8B03F1" w:rsidR="00890FB4" w:rsidRPr="00B86525" w:rsidRDefault="00890FB4" w:rsidP="00927404">
      <w:pPr>
        <w:spacing w:after="0" w:line="240" w:lineRule="auto"/>
        <w:jc w:val="center"/>
        <w:rPr>
          <w:rFonts w:ascii="Times New Roman" w:hAnsi="Times New Roman" w:cs="Times New Roman"/>
          <w:sz w:val="24"/>
          <w:szCs w:val="24"/>
          <w:lang w:val="sr-Cyrl-CS"/>
        </w:rPr>
      </w:pPr>
    </w:p>
    <w:p w14:paraId="7F231787" w14:textId="004A943A" w:rsidR="00890FB4" w:rsidRPr="00B86525" w:rsidRDefault="00890FB4" w:rsidP="00927404">
      <w:pPr>
        <w:spacing w:after="0" w:line="240" w:lineRule="auto"/>
        <w:jc w:val="center"/>
        <w:rPr>
          <w:rFonts w:ascii="Times New Roman" w:hAnsi="Times New Roman" w:cs="Times New Roman"/>
          <w:sz w:val="24"/>
          <w:szCs w:val="24"/>
          <w:lang w:val="sr-Cyrl-CS"/>
        </w:rPr>
      </w:pPr>
    </w:p>
    <w:p w14:paraId="4825240D" w14:textId="53E4DC4B" w:rsidR="00890FB4" w:rsidRPr="00B86525" w:rsidRDefault="00890FB4" w:rsidP="00927404">
      <w:pPr>
        <w:spacing w:after="0" w:line="240" w:lineRule="auto"/>
        <w:jc w:val="center"/>
        <w:rPr>
          <w:rFonts w:ascii="Times New Roman" w:hAnsi="Times New Roman" w:cs="Times New Roman"/>
          <w:sz w:val="24"/>
          <w:szCs w:val="24"/>
          <w:lang w:val="sr-Cyrl-CS"/>
        </w:rPr>
      </w:pPr>
    </w:p>
    <w:p w14:paraId="0DE3FBBF" w14:textId="7E3D8156" w:rsidR="00890FB4" w:rsidRPr="00B86525" w:rsidRDefault="00890FB4" w:rsidP="00927404">
      <w:pPr>
        <w:spacing w:after="0" w:line="240" w:lineRule="auto"/>
        <w:jc w:val="center"/>
        <w:rPr>
          <w:rFonts w:ascii="Times New Roman" w:hAnsi="Times New Roman" w:cs="Times New Roman"/>
          <w:sz w:val="24"/>
          <w:szCs w:val="24"/>
          <w:lang w:val="sr-Cyrl-CS"/>
        </w:rPr>
      </w:pPr>
    </w:p>
    <w:p w14:paraId="1897ADDD" w14:textId="0DF5C73D" w:rsidR="00890FB4" w:rsidRPr="00B86525" w:rsidRDefault="00890FB4" w:rsidP="00927404">
      <w:pPr>
        <w:spacing w:after="0" w:line="240" w:lineRule="auto"/>
        <w:jc w:val="center"/>
        <w:rPr>
          <w:rFonts w:ascii="Times New Roman" w:hAnsi="Times New Roman" w:cs="Times New Roman"/>
          <w:sz w:val="24"/>
          <w:szCs w:val="24"/>
          <w:lang w:val="sr-Cyrl-CS"/>
        </w:rPr>
      </w:pPr>
    </w:p>
    <w:p w14:paraId="28E91B5F" w14:textId="11CBC56F" w:rsidR="00890FB4" w:rsidRPr="00B86525" w:rsidRDefault="00890FB4" w:rsidP="00927404">
      <w:pPr>
        <w:spacing w:after="0" w:line="240" w:lineRule="auto"/>
        <w:jc w:val="center"/>
        <w:rPr>
          <w:rFonts w:ascii="Times New Roman" w:hAnsi="Times New Roman" w:cs="Times New Roman"/>
          <w:sz w:val="24"/>
          <w:szCs w:val="24"/>
          <w:lang w:val="sr-Cyrl-CS"/>
        </w:rPr>
      </w:pPr>
    </w:p>
    <w:p w14:paraId="5161F676" w14:textId="3638DD1E" w:rsidR="00890FB4" w:rsidRPr="00B86525" w:rsidRDefault="00890FB4" w:rsidP="00927404">
      <w:pPr>
        <w:spacing w:after="0" w:line="240" w:lineRule="auto"/>
        <w:jc w:val="center"/>
        <w:rPr>
          <w:rFonts w:ascii="Times New Roman" w:hAnsi="Times New Roman" w:cs="Times New Roman"/>
          <w:sz w:val="24"/>
          <w:szCs w:val="24"/>
          <w:lang w:val="sr-Cyrl-CS"/>
        </w:rPr>
      </w:pPr>
    </w:p>
    <w:p w14:paraId="3E878FFB" w14:textId="71AB5FFB" w:rsidR="00890FB4" w:rsidRPr="00B86525" w:rsidRDefault="00890FB4" w:rsidP="00927404">
      <w:pPr>
        <w:spacing w:after="0" w:line="240" w:lineRule="auto"/>
        <w:jc w:val="center"/>
        <w:rPr>
          <w:rFonts w:ascii="Times New Roman" w:hAnsi="Times New Roman" w:cs="Times New Roman"/>
          <w:sz w:val="24"/>
          <w:szCs w:val="24"/>
          <w:lang w:val="sr-Cyrl-CS"/>
        </w:rPr>
      </w:pPr>
    </w:p>
    <w:p w14:paraId="6A5B028B" w14:textId="57F42F12" w:rsidR="00890FB4" w:rsidRPr="00B86525" w:rsidRDefault="00890FB4" w:rsidP="00927404">
      <w:pPr>
        <w:spacing w:after="0" w:line="240" w:lineRule="auto"/>
        <w:jc w:val="center"/>
        <w:rPr>
          <w:rFonts w:ascii="Times New Roman" w:hAnsi="Times New Roman" w:cs="Times New Roman"/>
          <w:sz w:val="24"/>
          <w:szCs w:val="24"/>
          <w:lang w:val="sr-Cyrl-CS"/>
        </w:rPr>
      </w:pPr>
    </w:p>
    <w:p w14:paraId="2B767F19" w14:textId="7BF6AE22" w:rsidR="00890FB4" w:rsidRPr="00B86525" w:rsidRDefault="00890FB4" w:rsidP="00927404">
      <w:pPr>
        <w:spacing w:after="0" w:line="240" w:lineRule="auto"/>
        <w:jc w:val="center"/>
        <w:rPr>
          <w:rFonts w:ascii="Times New Roman" w:hAnsi="Times New Roman" w:cs="Times New Roman"/>
          <w:sz w:val="24"/>
          <w:szCs w:val="24"/>
          <w:lang w:val="sr-Cyrl-CS"/>
        </w:rPr>
      </w:pPr>
    </w:p>
    <w:p w14:paraId="197F61A5" w14:textId="41218884" w:rsidR="00890FB4" w:rsidRPr="00B86525" w:rsidRDefault="00890FB4" w:rsidP="00927404">
      <w:pPr>
        <w:spacing w:after="0" w:line="240" w:lineRule="auto"/>
        <w:jc w:val="center"/>
        <w:rPr>
          <w:rFonts w:ascii="Times New Roman" w:hAnsi="Times New Roman" w:cs="Times New Roman"/>
          <w:sz w:val="24"/>
          <w:szCs w:val="24"/>
          <w:lang w:val="sr-Cyrl-CS"/>
        </w:rPr>
      </w:pPr>
    </w:p>
    <w:p w14:paraId="2E7F9185" w14:textId="32C96CC8" w:rsidR="00890FB4" w:rsidRPr="00B86525" w:rsidRDefault="00890FB4" w:rsidP="00927404">
      <w:pPr>
        <w:spacing w:after="0" w:line="240" w:lineRule="auto"/>
        <w:jc w:val="center"/>
        <w:rPr>
          <w:rFonts w:ascii="Times New Roman" w:hAnsi="Times New Roman" w:cs="Times New Roman"/>
          <w:sz w:val="24"/>
          <w:szCs w:val="24"/>
          <w:lang w:val="sr-Cyrl-CS"/>
        </w:rPr>
      </w:pPr>
    </w:p>
    <w:p w14:paraId="4FFE6990" w14:textId="399B3145" w:rsidR="00F74922" w:rsidRPr="00B86525" w:rsidRDefault="00BA4019" w:rsidP="00927404">
      <w:pPr>
        <w:spacing w:after="0" w:line="240" w:lineRule="auto"/>
        <w:jc w:val="center"/>
        <w:rPr>
          <w:rFonts w:ascii="Times New Roman" w:hAnsi="Times New Roman" w:cs="Times New Roman"/>
          <w:sz w:val="24"/>
          <w:szCs w:val="24"/>
          <w:lang w:val="sr-Cyrl-CS"/>
        </w:rPr>
      </w:pPr>
      <w:r w:rsidRPr="00B86525">
        <w:rPr>
          <w:rFonts w:ascii="Times New Roman" w:hAnsi="Times New Roman" w:cs="Times New Roman"/>
          <w:sz w:val="24"/>
          <w:szCs w:val="24"/>
          <w:lang w:val="sr-Cyrl-CS"/>
        </w:rPr>
        <w:tab/>
      </w:r>
      <w:r w:rsidRPr="00B86525">
        <w:rPr>
          <w:rFonts w:ascii="Times New Roman" w:hAnsi="Times New Roman" w:cs="Times New Roman"/>
          <w:sz w:val="24"/>
          <w:szCs w:val="24"/>
          <w:lang w:val="sr-Cyrl-CS"/>
        </w:rPr>
        <w:tab/>
      </w:r>
      <w:r w:rsidRPr="00B86525">
        <w:rPr>
          <w:rFonts w:ascii="Times New Roman" w:hAnsi="Times New Roman" w:cs="Times New Roman"/>
          <w:sz w:val="24"/>
          <w:szCs w:val="24"/>
          <w:lang w:val="sr-Cyrl-CS"/>
        </w:rPr>
        <w:tab/>
      </w:r>
      <w:r w:rsidRPr="00B86525">
        <w:rPr>
          <w:rFonts w:ascii="Times New Roman" w:hAnsi="Times New Roman" w:cs="Times New Roman"/>
          <w:sz w:val="24"/>
          <w:szCs w:val="24"/>
          <w:lang w:val="sr-Cyrl-CS"/>
        </w:rPr>
        <w:tab/>
      </w:r>
      <w:r w:rsidRPr="00B86525">
        <w:rPr>
          <w:rFonts w:ascii="Times New Roman" w:hAnsi="Times New Roman" w:cs="Times New Roman"/>
          <w:sz w:val="24"/>
          <w:szCs w:val="24"/>
          <w:lang w:val="sr-Cyrl-CS"/>
        </w:rPr>
        <w:tab/>
      </w:r>
      <w:r w:rsidRPr="00B86525">
        <w:rPr>
          <w:rFonts w:ascii="Times New Roman" w:hAnsi="Times New Roman" w:cs="Times New Roman"/>
          <w:sz w:val="24"/>
          <w:szCs w:val="24"/>
          <w:lang w:val="sr-Cyrl-CS"/>
        </w:rPr>
        <w:tab/>
      </w:r>
      <w:r w:rsidRPr="00B86525">
        <w:rPr>
          <w:rFonts w:ascii="Times New Roman" w:hAnsi="Times New Roman" w:cs="Times New Roman"/>
          <w:sz w:val="24"/>
          <w:szCs w:val="24"/>
          <w:lang w:val="sr-Cyrl-CS"/>
        </w:rPr>
        <w:tab/>
      </w:r>
      <w:r w:rsidRPr="00B86525">
        <w:rPr>
          <w:rFonts w:ascii="Times New Roman" w:hAnsi="Times New Roman" w:cs="Times New Roman"/>
          <w:sz w:val="24"/>
          <w:szCs w:val="24"/>
          <w:lang w:val="sr-Cyrl-CS"/>
        </w:rPr>
        <w:tab/>
      </w:r>
      <w:r w:rsidRPr="00B86525">
        <w:rPr>
          <w:rFonts w:ascii="Times New Roman" w:hAnsi="Times New Roman" w:cs="Times New Roman"/>
          <w:sz w:val="24"/>
          <w:szCs w:val="24"/>
          <w:lang w:val="sr-Cyrl-CS"/>
        </w:rPr>
        <w:tab/>
      </w:r>
      <w:r w:rsidRPr="00B86525">
        <w:rPr>
          <w:rFonts w:ascii="Times New Roman" w:hAnsi="Times New Roman" w:cs="Times New Roman"/>
          <w:sz w:val="24"/>
          <w:szCs w:val="24"/>
          <w:lang w:val="sr-Cyrl-CS"/>
        </w:rPr>
        <w:tab/>
      </w:r>
      <w:r w:rsidR="00927404" w:rsidRPr="00B86525">
        <w:rPr>
          <w:rFonts w:ascii="Times New Roman" w:hAnsi="Times New Roman" w:cs="Times New Roman"/>
          <w:sz w:val="24"/>
          <w:szCs w:val="24"/>
          <w:lang w:val="sr-Cyrl-CS"/>
        </w:rPr>
        <w:t>ПРИЛОГ 2</w:t>
      </w:r>
      <w:r w:rsidR="009C68D5">
        <w:rPr>
          <w:rFonts w:ascii="Times New Roman" w:hAnsi="Times New Roman" w:cs="Times New Roman"/>
          <w:sz w:val="24"/>
          <w:szCs w:val="24"/>
          <w:lang w:val="sr-Cyrl-CS"/>
        </w:rPr>
        <w:t>.</w:t>
      </w:r>
    </w:p>
    <w:p w14:paraId="6E249938" w14:textId="77777777" w:rsidR="007075A3" w:rsidRPr="00B86525" w:rsidRDefault="007075A3" w:rsidP="00927404">
      <w:pPr>
        <w:spacing w:after="0" w:line="240" w:lineRule="auto"/>
        <w:jc w:val="center"/>
        <w:rPr>
          <w:rFonts w:ascii="Times New Roman" w:hAnsi="Times New Roman" w:cs="Times New Roman"/>
          <w:sz w:val="24"/>
          <w:szCs w:val="24"/>
          <w:lang w:val="sr-Cyrl-CS"/>
        </w:rPr>
      </w:pPr>
    </w:p>
    <w:p w14:paraId="0DB7951B" w14:textId="77777777" w:rsidR="0039071C" w:rsidRPr="00B86525" w:rsidRDefault="0039071C" w:rsidP="005A22B7">
      <w:pPr>
        <w:spacing w:after="0" w:line="240" w:lineRule="auto"/>
        <w:jc w:val="center"/>
        <w:rPr>
          <w:rFonts w:ascii="Times New Roman" w:hAnsi="Times New Roman" w:cs="Times New Roman"/>
          <w:sz w:val="24"/>
          <w:szCs w:val="24"/>
          <w:lang w:val="sr-Cyrl-CS"/>
        </w:rPr>
      </w:pPr>
    </w:p>
    <w:p w14:paraId="56DFEBD2" w14:textId="77777777" w:rsidR="0039071C" w:rsidRPr="00B86525" w:rsidRDefault="0039071C" w:rsidP="005A22B7">
      <w:pPr>
        <w:spacing w:after="0" w:line="240" w:lineRule="auto"/>
        <w:jc w:val="center"/>
        <w:rPr>
          <w:rFonts w:ascii="Times New Roman" w:hAnsi="Times New Roman" w:cs="Times New Roman"/>
          <w:sz w:val="24"/>
          <w:szCs w:val="24"/>
          <w:lang w:val="sr-Cyrl-CS"/>
        </w:rPr>
      </w:pPr>
    </w:p>
    <w:p w14:paraId="6766CE46" w14:textId="6FA594F9" w:rsidR="009E1D89" w:rsidRPr="00B86525" w:rsidRDefault="00ED3FAF" w:rsidP="00BB2832">
      <w:pPr>
        <w:spacing w:after="0" w:line="240" w:lineRule="auto"/>
        <w:jc w:val="center"/>
        <w:rPr>
          <w:rFonts w:ascii="Times New Roman" w:hAnsi="Times New Roman" w:cs="Times New Roman"/>
          <w:sz w:val="24"/>
          <w:szCs w:val="24"/>
          <w:lang w:val="sr-Cyrl-CS"/>
        </w:rPr>
      </w:pPr>
      <w:r w:rsidRPr="00B86525">
        <w:rPr>
          <w:rFonts w:ascii="Times New Roman" w:hAnsi="Times New Roman" w:cs="Times New Roman"/>
          <w:sz w:val="24"/>
          <w:szCs w:val="24"/>
          <w:lang w:val="sr-Cyrl-CS"/>
        </w:rPr>
        <w:t>Граничне</w:t>
      </w:r>
      <w:r w:rsidR="00F74D7C" w:rsidRPr="00B86525">
        <w:rPr>
          <w:rFonts w:ascii="Times New Roman" w:hAnsi="Times New Roman" w:cs="Times New Roman"/>
          <w:sz w:val="24"/>
          <w:szCs w:val="24"/>
          <w:lang w:val="sr-Cyrl-CS"/>
        </w:rPr>
        <w:t xml:space="preserve"> вредност</w:t>
      </w:r>
      <w:r w:rsidRPr="00B86525">
        <w:rPr>
          <w:rFonts w:ascii="Times New Roman" w:hAnsi="Times New Roman" w:cs="Times New Roman"/>
          <w:sz w:val="24"/>
          <w:szCs w:val="24"/>
          <w:lang w:val="sr-Cyrl-CS"/>
        </w:rPr>
        <w:t>и</w:t>
      </w:r>
      <w:r w:rsidR="00F74D7C" w:rsidRPr="00B86525">
        <w:rPr>
          <w:rFonts w:ascii="Times New Roman" w:hAnsi="Times New Roman" w:cs="Times New Roman"/>
          <w:sz w:val="24"/>
          <w:szCs w:val="24"/>
          <w:lang w:val="sr-Cyrl-CS"/>
        </w:rPr>
        <w:t xml:space="preserve"> микробиолошких</w:t>
      </w:r>
      <w:r w:rsidR="00D21D95" w:rsidRPr="00B86525">
        <w:rPr>
          <w:rFonts w:ascii="Times New Roman" w:hAnsi="Times New Roman" w:cs="Times New Roman"/>
          <w:sz w:val="24"/>
          <w:szCs w:val="24"/>
          <w:lang w:val="sr-Cyrl-CS"/>
        </w:rPr>
        <w:t>-паразитолошких</w:t>
      </w:r>
      <w:r w:rsidR="00F74D7C" w:rsidRPr="00B86525">
        <w:rPr>
          <w:rFonts w:ascii="Times New Roman" w:hAnsi="Times New Roman" w:cs="Times New Roman"/>
          <w:sz w:val="24"/>
          <w:szCs w:val="24"/>
          <w:lang w:val="sr-Cyrl-CS"/>
        </w:rPr>
        <w:t xml:space="preserve"> параметара </w:t>
      </w:r>
      <w:r w:rsidR="007075A3" w:rsidRPr="00B86525">
        <w:rPr>
          <w:rFonts w:ascii="Times New Roman" w:hAnsi="Times New Roman" w:cs="Times New Roman"/>
          <w:sz w:val="24"/>
          <w:szCs w:val="24"/>
          <w:lang w:val="sr-Cyrl-CS"/>
        </w:rPr>
        <w:t>у третираном муљу који се користи у пољопривреди</w:t>
      </w:r>
    </w:p>
    <w:p w14:paraId="3E50F9B0" w14:textId="4E809A1B" w:rsidR="002F285B" w:rsidRPr="00B86525" w:rsidRDefault="002F285B" w:rsidP="00BB2832">
      <w:pPr>
        <w:spacing w:after="0" w:line="240" w:lineRule="auto"/>
        <w:jc w:val="center"/>
        <w:rPr>
          <w:rFonts w:ascii="Times New Roman" w:hAnsi="Times New Roman" w:cs="Times New Roman"/>
          <w:sz w:val="24"/>
          <w:szCs w:val="24"/>
          <w:lang w:val="sr-Cyrl-CS"/>
        </w:rPr>
      </w:pPr>
    </w:p>
    <w:p w14:paraId="36A4E06A" w14:textId="141701DC" w:rsidR="002F285B" w:rsidRPr="00B86525" w:rsidRDefault="002F285B" w:rsidP="00BB2832">
      <w:pPr>
        <w:spacing w:after="0" w:line="240" w:lineRule="auto"/>
        <w:jc w:val="center"/>
        <w:rPr>
          <w:rFonts w:ascii="Times New Roman" w:hAnsi="Times New Roman" w:cs="Times New Roman"/>
          <w:sz w:val="24"/>
          <w:szCs w:val="24"/>
          <w:lang w:val="sr-Cyrl-CS"/>
        </w:rPr>
      </w:pPr>
    </w:p>
    <w:p w14:paraId="51AF11B0" w14:textId="1262F10C" w:rsidR="002F285B" w:rsidRPr="00B86525" w:rsidRDefault="002F285B" w:rsidP="00BB2832">
      <w:pPr>
        <w:spacing w:after="0" w:line="240" w:lineRule="auto"/>
        <w:jc w:val="center"/>
        <w:rPr>
          <w:rFonts w:ascii="Times New Roman" w:hAnsi="Times New Roman" w:cs="Times New Roman"/>
          <w:sz w:val="24"/>
          <w:szCs w:val="24"/>
          <w:lang w:val="sr-Cyrl-CS"/>
        </w:rPr>
      </w:pPr>
    </w:p>
    <w:p w14:paraId="78C61573" w14:textId="0E677DFF" w:rsidR="002F285B" w:rsidRPr="00B86525" w:rsidRDefault="002F285B" w:rsidP="00BB2832">
      <w:pPr>
        <w:spacing w:after="0" w:line="240" w:lineRule="auto"/>
        <w:jc w:val="center"/>
        <w:rPr>
          <w:rFonts w:ascii="Times New Roman" w:hAnsi="Times New Roman" w:cs="Times New Roman"/>
          <w:sz w:val="24"/>
          <w:szCs w:val="24"/>
          <w:lang w:val="sr-Cyrl-CS"/>
        </w:rPr>
      </w:pPr>
    </w:p>
    <w:p w14:paraId="33595B22" w14:textId="1B312F5D" w:rsidR="002F285B" w:rsidRPr="00B86525" w:rsidRDefault="002F285B" w:rsidP="00BB2832">
      <w:pPr>
        <w:spacing w:after="0" w:line="240" w:lineRule="auto"/>
        <w:jc w:val="center"/>
        <w:rPr>
          <w:rFonts w:ascii="Times New Roman" w:hAnsi="Times New Roman" w:cs="Times New Roman"/>
          <w:sz w:val="24"/>
          <w:szCs w:val="24"/>
          <w:lang w:val="sr-Cyrl-CS"/>
        </w:rPr>
      </w:pPr>
    </w:p>
    <w:p w14:paraId="48F2B3DD" w14:textId="77777777" w:rsidR="002F285B" w:rsidRPr="00B86525" w:rsidRDefault="002F285B" w:rsidP="00BB2832">
      <w:pPr>
        <w:spacing w:after="0" w:line="240" w:lineRule="auto"/>
        <w:jc w:val="center"/>
        <w:rPr>
          <w:rFonts w:ascii="Times New Roman" w:hAnsi="Times New Roman" w:cs="Times New Roman"/>
          <w:sz w:val="24"/>
          <w:szCs w:val="24"/>
          <w:lang w:val="sr-Cyrl-CS"/>
        </w:rPr>
      </w:pPr>
    </w:p>
    <w:p w14:paraId="6E043E5A" w14:textId="77777777" w:rsidR="00F74D7C" w:rsidRPr="00B86525" w:rsidRDefault="00F74D7C" w:rsidP="005A22B7">
      <w:pPr>
        <w:spacing w:after="0" w:line="240" w:lineRule="auto"/>
        <w:jc w:val="center"/>
        <w:rPr>
          <w:rFonts w:ascii="Times New Roman" w:hAnsi="Times New Roman" w:cs="Times New Roman"/>
          <w:sz w:val="24"/>
          <w:szCs w:val="24"/>
          <w:lang w:val="sr-Cyrl-CS"/>
        </w:rPr>
      </w:pPr>
    </w:p>
    <w:tbl>
      <w:tblPr>
        <w:tblStyle w:val="TableGrid"/>
        <w:tblW w:w="0" w:type="auto"/>
        <w:tblLook w:val="04A0" w:firstRow="1" w:lastRow="0" w:firstColumn="1" w:lastColumn="0" w:noHBand="0" w:noVBand="1"/>
      </w:tblPr>
      <w:tblGrid>
        <w:gridCol w:w="3116"/>
        <w:gridCol w:w="3117"/>
        <w:gridCol w:w="3117"/>
      </w:tblGrid>
      <w:tr w:rsidR="00F74D7C" w:rsidRPr="00B86525" w14:paraId="26E0AAF2" w14:textId="77777777" w:rsidTr="00F74D7C">
        <w:tc>
          <w:tcPr>
            <w:tcW w:w="3116" w:type="dxa"/>
          </w:tcPr>
          <w:p w14:paraId="33D8E441" w14:textId="77777777" w:rsidR="00F74D7C" w:rsidRPr="00B86525" w:rsidRDefault="00F74D7C" w:rsidP="005A22B7">
            <w:pPr>
              <w:jc w:val="center"/>
              <w:rPr>
                <w:rFonts w:ascii="Times New Roman" w:hAnsi="Times New Roman" w:cs="Times New Roman"/>
                <w:sz w:val="24"/>
                <w:szCs w:val="24"/>
                <w:lang w:val="sr-Cyrl-CS"/>
              </w:rPr>
            </w:pPr>
            <w:r w:rsidRPr="00B86525">
              <w:rPr>
                <w:rFonts w:ascii="Times New Roman" w:hAnsi="Times New Roman" w:cs="Times New Roman"/>
                <w:sz w:val="24"/>
                <w:szCs w:val="24"/>
                <w:lang w:val="sr-Cyrl-CS"/>
              </w:rPr>
              <w:t>Микробиолошки параметри</w:t>
            </w:r>
          </w:p>
        </w:tc>
        <w:tc>
          <w:tcPr>
            <w:tcW w:w="3117" w:type="dxa"/>
          </w:tcPr>
          <w:p w14:paraId="22B95846" w14:textId="77777777" w:rsidR="00F74D7C" w:rsidRPr="00B86525" w:rsidRDefault="00F74D7C" w:rsidP="005A22B7">
            <w:pPr>
              <w:jc w:val="center"/>
              <w:rPr>
                <w:rFonts w:ascii="Times New Roman" w:hAnsi="Times New Roman" w:cs="Times New Roman"/>
                <w:sz w:val="24"/>
                <w:szCs w:val="24"/>
                <w:lang w:val="sr-Cyrl-CS"/>
              </w:rPr>
            </w:pPr>
            <w:r w:rsidRPr="00B86525">
              <w:rPr>
                <w:rFonts w:ascii="Times New Roman" w:hAnsi="Times New Roman" w:cs="Times New Roman"/>
                <w:sz w:val="24"/>
                <w:szCs w:val="24"/>
                <w:lang w:val="sr-Cyrl-CS"/>
              </w:rPr>
              <w:t>Јединица мере</w:t>
            </w:r>
          </w:p>
        </w:tc>
        <w:tc>
          <w:tcPr>
            <w:tcW w:w="3117" w:type="dxa"/>
          </w:tcPr>
          <w:p w14:paraId="3B7C33EC" w14:textId="77777777" w:rsidR="00F74D7C" w:rsidRPr="00B86525" w:rsidRDefault="00F74D7C" w:rsidP="005A22B7">
            <w:pPr>
              <w:jc w:val="center"/>
              <w:rPr>
                <w:rFonts w:ascii="Times New Roman" w:hAnsi="Times New Roman" w:cs="Times New Roman"/>
                <w:sz w:val="24"/>
                <w:szCs w:val="24"/>
                <w:lang w:val="sr-Cyrl-CS"/>
              </w:rPr>
            </w:pPr>
            <w:r w:rsidRPr="00B86525">
              <w:rPr>
                <w:rFonts w:ascii="Times New Roman" w:hAnsi="Times New Roman" w:cs="Times New Roman"/>
                <w:sz w:val="24"/>
                <w:szCs w:val="24"/>
                <w:lang w:val="sr-Cyrl-CS"/>
              </w:rPr>
              <w:t>Гранична вредност за коришћење у пољопривреди</w:t>
            </w:r>
          </w:p>
        </w:tc>
      </w:tr>
      <w:tr w:rsidR="00F74D7C" w:rsidRPr="00B86525" w14:paraId="65C09F2E" w14:textId="77777777" w:rsidTr="00060551">
        <w:tc>
          <w:tcPr>
            <w:tcW w:w="3116" w:type="dxa"/>
            <w:shd w:val="clear" w:color="auto" w:fill="FFFFFF"/>
            <w:vAlign w:val="center"/>
          </w:tcPr>
          <w:p w14:paraId="140AC0F6" w14:textId="77777777" w:rsidR="00F74D7C" w:rsidRPr="00B86525" w:rsidRDefault="00F74D7C" w:rsidP="00F74D7C">
            <w:pPr>
              <w:spacing w:beforeAutospacing="1" w:afterAutospacing="1"/>
              <w:rPr>
                <w:rFonts w:ascii="Times New Roman" w:eastAsia="Times New Roman" w:hAnsi="Times New Roman" w:cs="Times New Roman"/>
                <w:sz w:val="24"/>
                <w:szCs w:val="24"/>
                <w:lang w:val="sr-Cyrl-CS"/>
              </w:rPr>
            </w:pPr>
            <w:r w:rsidRPr="00B86525">
              <w:rPr>
                <w:rFonts w:ascii="Times New Roman" w:eastAsia="Times New Roman" w:hAnsi="Times New Roman" w:cs="Times New Roman"/>
                <w:i/>
                <w:iCs/>
                <w:sz w:val="24"/>
                <w:szCs w:val="24"/>
                <w:lang w:val="sr-Cyrl-CS"/>
              </w:rPr>
              <w:t>Salmonella</w:t>
            </w:r>
          </w:p>
        </w:tc>
        <w:tc>
          <w:tcPr>
            <w:tcW w:w="3117" w:type="dxa"/>
          </w:tcPr>
          <w:p w14:paraId="7B9955EF" w14:textId="77777777" w:rsidR="00F74D7C" w:rsidRPr="00B86525" w:rsidRDefault="00F74D7C" w:rsidP="00F74D7C">
            <w:pPr>
              <w:jc w:val="center"/>
              <w:rPr>
                <w:rFonts w:ascii="Times New Roman" w:hAnsi="Times New Roman" w:cs="Times New Roman"/>
                <w:sz w:val="24"/>
                <w:szCs w:val="24"/>
                <w:lang w:val="sr-Cyrl-CS"/>
              </w:rPr>
            </w:pPr>
            <w:r w:rsidRPr="00B86525">
              <w:rPr>
                <w:rFonts w:ascii="Times New Roman" w:eastAsia="Times New Roman" w:hAnsi="Times New Roman" w:cs="Times New Roman"/>
                <w:sz w:val="24"/>
                <w:szCs w:val="24"/>
                <w:lang w:val="sr-Cyrl-CS"/>
              </w:rPr>
              <w:t>MPN/10g SО*</w:t>
            </w:r>
          </w:p>
        </w:tc>
        <w:tc>
          <w:tcPr>
            <w:tcW w:w="3117" w:type="dxa"/>
          </w:tcPr>
          <w:p w14:paraId="4482B759" w14:textId="77777777" w:rsidR="00F74D7C" w:rsidRPr="00B86525" w:rsidRDefault="00F74D7C" w:rsidP="00F74D7C">
            <w:pPr>
              <w:jc w:val="center"/>
              <w:rPr>
                <w:rFonts w:ascii="Times New Roman" w:hAnsi="Times New Roman" w:cs="Times New Roman"/>
                <w:sz w:val="24"/>
                <w:szCs w:val="24"/>
                <w:lang w:val="sr-Cyrl-CS"/>
              </w:rPr>
            </w:pPr>
            <w:r w:rsidRPr="00B86525">
              <w:rPr>
                <w:rFonts w:ascii="Times New Roman" w:hAnsi="Times New Roman" w:cs="Times New Roman"/>
                <w:sz w:val="24"/>
                <w:szCs w:val="24"/>
                <w:lang w:val="sr-Cyrl-CS"/>
              </w:rPr>
              <w:t>0-10</w:t>
            </w:r>
          </w:p>
        </w:tc>
      </w:tr>
      <w:tr w:rsidR="00F74D7C" w:rsidRPr="00B86525" w14:paraId="2E782695" w14:textId="77777777" w:rsidTr="00060551">
        <w:tc>
          <w:tcPr>
            <w:tcW w:w="3116" w:type="dxa"/>
            <w:shd w:val="clear" w:color="auto" w:fill="FFFFFF"/>
            <w:vAlign w:val="center"/>
          </w:tcPr>
          <w:p w14:paraId="29A79D5A" w14:textId="77777777" w:rsidR="00F74D7C" w:rsidRPr="00B86525" w:rsidRDefault="00F74D7C" w:rsidP="00F74D7C">
            <w:pPr>
              <w:spacing w:beforeAutospacing="1" w:afterAutospacing="1"/>
              <w:rPr>
                <w:rFonts w:ascii="Times New Roman" w:eastAsia="Times New Roman" w:hAnsi="Times New Roman" w:cs="Times New Roman"/>
                <w:sz w:val="24"/>
                <w:szCs w:val="24"/>
                <w:lang w:val="sr-Cyrl-CS"/>
              </w:rPr>
            </w:pPr>
            <w:r w:rsidRPr="00B86525">
              <w:rPr>
                <w:rFonts w:ascii="Times New Roman" w:eastAsia="Times New Roman" w:hAnsi="Times New Roman" w:cs="Times New Roman"/>
                <w:i/>
                <w:iCs/>
                <w:sz w:val="24"/>
                <w:szCs w:val="24"/>
                <w:lang w:val="sr-Cyrl-CS"/>
              </w:rPr>
              <w:t>Enterovirus</w:t>
            </w:r>
          </w:p>
        </w:tc>
        <w:tc>
          <w:tcPr>
            <w:tcW w:w="3117" w:type="dxa"/>
          </w:tcPr>
          <w:p w14:paraId="1E4C3FEB" w14:textId="77777777" w:rsidR="00F74D7C" w:rsidRPr="00B86525" w:rsidRDefault="00F74D7C" w:rsidP="00F74D7C">
            <w:pPr>
              <w:jc w:val="center"/>
              <w:rPr>
                <w:rFonts w:ascii="Times New Roman" w:hAnsi="Times New Roman" w:cs="Times New Roman"/>
                <w:sz w:val="24"/>
                <w:szCs w:val="24"/>
                <w:lang w:val="sr-Cyrl-CS"/>
              </w:rPr>
            </w:pPr>
            <w:r w:rsidRPr="00B86525">
              <w:rPr>
                <w:rFonts w:ascii="Times New Roman" w:eastAsia="Times New Roman" w:hAnsi="Times New Roman" w:cs="Times New Roman"/>
                <w:sz w:val="24"/>
                <w:szCs w:val="24"/>
                <w:lang w:val="sr-Cyrl-CS"/>
              </w:rPr>
              <w:t>MPCN/10g SО**</w:t>
            </w:r>
          </w:p>
        </w:tc>
        <w:tc>
          <w:tcPr>
            <w:tcW w:w="3117" w:type="dxa"/>
          </w:tcPr>
          <w:p w14:paraId="6E3CD304" w14:textId="77777777" w:rsidR="00F74D7C" w:rsidRPr="00B86525" w:rsidRDefault="00F74D7C" w:rsidP="00F74D7C">
            <w:pPr>
              <w:jc w:val="center"/>
              <w:rPr>
                <w:rFonts w:ascii="Times New Roman" w:hAnsi="Times New Roman" w:cs="Times New Roman"/>
                <w:sz w:val="24"/>
                <w:szCs w:val="24"/>
                <w:lang w:val="sr-Cyrl-CS"/>
              </w:rPr>
            </w:pPr>
            <w:r w:rsidRPr="00B86525">
              <w:rPr>
                <w:rFonts w:ascii="Times New Roman" w:hAnsi="Times New Roman" w:cs="Times New Roman"/>
                <w:sz w:val="24"/>
                <w:szCs w:val="24"/>
                <w:lang w:val="sr-Cyrl-CS"/>
              </w:rPr>
              <w:t>3</w:t>
            </w:r>
          </w:p>
        </w:tc>
      </w:tr>
    </w:tbl>
    <w:p w14:paraId="526CEBC8" w14:textId="4F1E83C3" w:rsidR="009E1D89" w:rsidRPr="00B86525" w:rsidRDefault="00AD3494" w:rsidP="009E1D89">
      <w:pPr>
        <w:spacing w:after="0" w:line="240" w:lineRule="auto"/>
        <w:rPr>
          <w:rFonts w:ascii="Times New Roman" w:hAnsi="Times New Roman" w:cs="Times New Roman"/>
          <w:i/>
          <w:iCs/>
          <w:sz w:val="24"/>
          <w:szCs w:val="24"/>
          <w:lang w:val="sr-Cyrl-CS"/>
        </w:rPr>
      </w:pPr>
      <w:r>
        <w:rPr>
          <w:rFonts w:ascii="Times New Roman" w:hAnsi="Times New Roman" w:cs="Times New Roman"/>
          <w:i/>
          <w:iCs/>
          <w:sz w:val="24"/>
          <w:szCs w:val="24"/>
          <w:lang w:val="sr-Cyrl-CS"/>
        </w:rPr>
        <w:t>* MPN/- највероватнији број</w:t>
      </w:r>
    </w:p>
    <w:p w14:paraId="3EC4BFC7" w14:textId="7F28B545" w:rsidR="00EE3622" w:rsidRPr="00B86525" w:rsidRDefault="009E1D89" w:rsidP="00BD5785">
      <w:pPr>
        <w:spacing w:after="0" w:line="240" w:lineRule="auto"/>
        <w:rPr>
          <w:rFonts w:ascii="Times New Roman" w:hAnsi="Times New Roman" w:cs="Times New Roman"/>
          <w:i/>
          <w:iCs/>
          <w:sz w:val="24"/>
          <w:szCs w:val="24"/>
          <w:lang w:val="sr-Cyrl-CS"/>
        </w:rPr>
      </w:pPr>
      <w:r w:rsidRPr="00B86525">
        <w:rPr>
          <w:rFonts w:ascii="Times New Roman" w:hAnsi="Times New Roman" w:cs="Times New Roman"/>
          <w:i/>
          <w:iCs/>
          <w:sz w:val="24"/>
          <w:szCs w:val="24"/>
          <w:vertAlign w:val="superscript"/>
          <w:lang w:val="sr-Cyrl-CS"/>
        </w:rPr>
        <w:t>**</w:t>
      </w:r>
      <w:r w:rsidRPr="00B86525">
        <w:rPr>
          <w:rFonts w:ascii="Times New Roman" w:hAnsi="Times New Roman" w:cs="Times New Roman"/>
          <w:i/>
          <w:iCs/>
          <w:sz w:val="24"/>
          <w:szCs w:val="24"/>
          <w:lang w:val="sr-Cyrl-CS"/>
        </w:rPr>
        <w:t>MPCN- највероватнији број који</w:t>
      </w:r>
      <w:r w:rsidR="00BD5785" w:rsidRPr="00B86525">
        <w:rPr>
          <w:rFonts w:ascii="Times New Roman" w:hAnsi="Times New Roman" w:cs="Times New Roman"/>
          <w:i/>
          <w:iCs/>
          <w:sz w:val="24"/>
          <w:szCs w:val="24"/>
          <w:lang w:val="sr-Cyrl-CS"/>
        </w:rPr>
        <w:t xml:space="preserve"> изазивају цитопатогени ефекат</w:t>
      </w:r>
    </w:p>
    <w:p w14:paraId="57A053A8" w14:textId="3CB625B4" w:rsidR="00EE3622" w:rsidRPr="00B86525" w:rsidRDefault="00EE3622" w:rsidP="00982172">
      <w:pPr>
        <w:spacing w:after="0" w:line="240" w:lineRule="auto"/>
        <w:jc w:val="center"/>
        <w:rPr>
          <w:rFonts w:ascii="Times New Roman" w:hAnsi="Times New Roman" w:cs="Times New Roman"/>
          <w:sz w:val="24"/>
          <w:szCs w:val="24"/>
          <w:lang w:val="sr-Cyrl-CS"/>
        </w:rPr>
      </w:pPr>
    </w:p>
    <w:p w14:paraId="3A2E3803" w14:textId="6EFE6711" w:rsidR="00BA4019" w:rsidRPr="00B86525" w:rsidRDefault="00BA4019" w:rsidP="00BD5785">
      <w:pPr>
        <w:spacing w:after="0" w:line="240" w:lineRule="auto"/>
        <w:rPr>
          <w:rFonts w:ascii="Times New Roman" w:hAnsi="Times New Roman" w:cs="Times New Roman"/>
          <w:sz w:val="24"/>
          <w:szCs w:val="24"/>
          <w:lang w:val="sr-Cyrl-CS"/>
        </w:rPr>
      </w:pPr>
    </w:p>
    <w:p w14:paraId="30C4E985" w14:textId="0D3F4DFD" w:rsidR="00890FB4" w:rsidRPr="00B86525" w:rsidRDefault="00890FB4" w:rsidP="00BD5785">
      <w:pPr>
        <w:spacing w:after="0" w:line="240" w:lineRule="auto"/>
        <w:rPr>
          <w:rFonts w:ascii="Times New Roman" w:hAnsi="Times New Roman" w:cs="Times New Roman"/>
          <w:sz w:val="24"/>
          <w:szCs w:val="24"/>
          <w:lang w:val="sr-Cyrl-CS"/>
        </w:rPr>
      </w:pPr>
    </w:p>
    <w:p w14:paraId="509F9F01" w14:textId="16A3B6C4" w:rsidR="00890FB4" w:rsidRPr="00B86525" w:rsidRDefault="00890FB4" w:rsidP="00BD5785">
      <w:pPr>
        <w:spacing w:after="0" w:line="240" w:lineRule="auto"/>
        <w:rPr>
          <w:rFonts w:ascii="Times New Roman" w:hAnsi="Times New Roman" w:cs="Times New Roman"/>
          <w:sz w:val="24"/>
          <w:szCs w:val="24"/>
          <w:lang w:val="sr-Cyrl-CS"/>
        </w:rPr>
      </w:pPr>
    </w:p>
    <w:p w14:paraId="21A74908" w14:textId="29A98ADB" w:rsidR="00890FB4" w:rsidRPr="00B86525" w:rsidRDefault="00890FB4" w:rsidP="00BD5785">
      <w:pPr>
        <w:spacing w:after="0" w:line="240" w:lineRule="auto"/>
        <w:rPr>
          <w:rFonts w:ascii="Times New Roman" w:hAnsi="Times New Roman" w:cs="Times New Roman"/>
          <w:sz w:val="24"/>
          <w:szCs w:val="24"/>
          <w:lang w:val="sr-Cyrl-CS"/>
        </w:rPr>
      </w:pPr>
    </w:p>
    <w:p w14:paraId="6840A9F4" w14:textId="13C4F0E7" w:rsidR="00890FB4" w:rsidRPr="00B86525" w:rsidRDefault="00890FB4" w:rsidP="00BD5785">
      <w:pPr>
        <w:spacing w:after="0" w:line="240" w:lineRule="auto"/>
        <w:rPr>
          <w:rFonts w:ascii="Times New Roman" w:hAnsi="Times New Roman" w:cs="Times New Roman"/>
          <w:sz w:val="24"/>
          <w:szCs w:val="24"/>
          <w:lang w:val="sr-Cyrl-CS"/>
        </w:rPr>
      </w:pPr>
    </w:p>
    <w:p w14:paraId="055A79AE" w14:textId="7AFABEAE" w:rsidR="00890FB4" w:rsidRPr="00B86525" w:rsidRDefault="00890FB4" w:rsidP="00BD5785">
      <w:pPr>
        <w:spacing w:after="0" w:line="240" w:lineRule="auto"/>
        <w:rPr>
          <w:rFonts w:ascii="Times New Roman" w:hAnsi="Times New Roman" w:cs="Times New Roman"/>
          <w:sz w:val="24"/>
          <w:szCs w:val="24"/>
          <w:lang w:val="sr-Cyrl-CS"/>
        </w:rPr>
      </w:pPr>
    </w:p>
    <w:p w14:paraId="00721B71" w14:textId="349365D7" w:rsidR="00890FB4" w:rsidRPr="00B86525" w:rsidRDefault="00890FB4" w:rsidP="00BD5785">
      <w:pPr>
        <w:spacing w:after="0" w:line="240" w:lineRule="auto"/>
        <w:rPr>
          <w:rFonts w:ascii="Times New Roman" w:hAnsi="Times New Roman" w:cs="Times New Roman"/>
          <w:sz w:val="24"/>
          <w:szCs w:val="24"/>
          <w:lang w:val="sr-Cyrl-CS"/>
        </w:rPr>
      </w:pPr>
    </w:p>
    <w:p w14:paraId="15B6ADE5" w14:textId="1C39DF6E" w:rsidR="00890FB4" w:rsidRPr="00B86525" w:rsidRDefault="00890FB4" w:rsidP="00BD5785">
      <w:pPr>
        <w:spacing w:after="0" w:line="240" w:lineRule="auto"/>
        <w:rPr>
          <w:rFonts w:ascii="Times New Roman" w:hAnsi="Times New Roman" w:cs="Times New Roman"/>
          <w:sz w:val="24"/>
          <w:szCs w:val="24"/>
          <w:lang w:val="sr-Cyrl-CS"/>
        </w:rPr>
      </w:pPr>
    </w:p>
    <w:p w14:paraId="733D47C0" w14:textId="10F68F92" w:rsidR="00890FB4" w:rsidRPr="00B86525" w:rsidRDefault="00890FB4" w:rsidP="00BD5785">
      <w:pPr>
        <w:spacing w:after="0" w:line="240" w:lineRule="auto"/>
        <w:rPr>
          <w:rFonts w:ascii="Times New Roman" w:hAnsi="Times New Roman" w:cs="Times New Roman"/>
          <w:sz w:val="24"/>
          <w:szCs w:val="24"/>
          <w:lang w:val="sr-Cyrl-CS"/>
        </w:rPr>
      </w:pPr>
    </w:p>
    <w:p w14:paraId="5DEE84D1" w14:textId="226A2948" w:rsidR="00890FB4" w:rsidRPr="00B86525" w:rsidRDefault="00890FB4" w:rsidP="00BD5785">
      <w:pPr>
        <w:spacing w:after="0" w:line="240" w:lineRule="auto"/>
        <w:rPr>
          <w:rFonts w:ascii="Times New Roman" w:hAnsi="Times New Roman" w:cs="Times New Roman"/>
          <w:sz w:val="24"/>
          <w:szCs w:val="24"/>
          <w:lang w:val="sr-Cyrl-CS"/>
        </w:rPr>
      </w:pPr>
    </w:p>
    <w:p w14:paraId="5DBE8373" w14:textId="70C5B9E0" w:rsidR="00890FB4" w:rsidRPr="00B86525" w:rsidRDefault="00890FB4" w:rsidP="00BD5785">
      <w:pPr>
        <w:spacing w:after="0" w:line="240" w:lineRule="auto"/>
        <w:rPr>
          <w:rFonts w:ascii="Times New Roman" w:hAnsi="Times New Roman" w:cs="Times New Roman"/>
          <w:sz w:val="24"/>
          <w:szCs w:val="24"/>
          <w:lang w:val="sr-Cyrl-CS"/>
        </w:rPr>
      </w:pPr>
    </w:p>
    <w:p w14:paraId="6C78C42D" w14:textId="700AF1A6" w:rsidR="00890FB4" w:rsidRPr="00B86525" w:rsidRDefault="00890FB4" w:rsidP="00BD5785">
      <w:pPr>
        <w:spacing w:after="0" w:line="240" w:lineRule="auto"/>
        <w:rPr>
          <w:rFonts w:ascii="Times New Roman" w:hAnsi="Times New Roman" w:cs="Times New Roman"/>
          <w:sz w:val="24"/>
          <w:szCs w:val="24"/>
          <w:lang w:val="sr-Cyrl-CS"/>
        </w:rPr>
      </w:pPr>
    </w:p>
    <w:p w14:paraId="6EE55E85" w14:textId="7067FFD6" w:rsidR="00890FB4" w:rsidRPr="00B86525" w:rsidRDefault="00890FB4" w:rsidP="00BD5785">
      <w:pPr>
        <w:spacing w:after="0" w:line="240" w:lineRule="auto"/>
        <w:rPr>
          <w:rFonts w:ascii="Times New Roman" w:hAnsi="Times New Roman" w:cs="Times New Roman"/>
          <w:sz w:val="24"/>
          <w:szCs w:val="24"/>
          <w:lang w:val="sr-Cyrl-CS"/>
        </w:rPr>
      </w:pPr>
    </w:p>
    <w:p w14:paraId="60CEA7C1" w14:textId="7306906B" w:rsidR="00890FB4" w:rsidRPr="00B86525" w:rsidRDefault="00890FB4" w:rsidP="00BD5785">
      <w:pPr>
        <w:spacing w:after="0" w:line="240" w:lineRule="auto"/>
        <w:rPr>
          <w:rFonts w:ascii="Times New Roman" w:hAnsi="Times New Roman" w:cs="Times New Roman"/>
          <w:sz w:val="24"/>
          <w:szCs w:val="24"/>
          <w:lang w:val="sr-Cyrl-CS"/>
        </w:rPr>
      </w:pPr>
    </w:p>
    <w:p w14:paraId="5DDF5BFE" w14:textId="5CD91AAE" w:rsidR="00890FB4" w:rsidRPr="00B86525" w:rsidRDefault="00890FB4" w:rsidP="00BD5785">
      <w:pPr>
        <w:spacing w:after="0" w:line="240" w:lineRule="auto"/>
        <w:rPr>
          <w:rFonts w:ascii="Times New Roman" w:hAnsi="Times New Roman" w:cs="Times New Roman"/>
          <w:sz w:val="24"/>
          <w:szCs w:val="24"/>
          <w:lang w:val="sr-Cyrl-CS"/>
        </w:rPr>
      </w:pPr>
    </w:p>
    <w:p w14:paraId="0FE16546" w14:textId="54F6DCA9" w:rsidR="00890FB4" w:rsidRPr="00B86525" w:rsidRDefault="00890FB4" w:rsidP="00BD5785">
      <w:pPr>
        <w:spacing w:after="0" w:line="240" w:lineRule="auto"/>
        <w:rPr>
          <w:rFonts w:ascii="Times New Roman" w:hAnsi="Times New Roman" w:cs="Times New Roman"/>
          <w:sz w:val="24"/>
          <w:szCs w:val="24"/>
          <w:lang w:val="sr-Cyrl-CS"/>
        </w:rPr>
      </w:pPr>
    </w:p>
    <w:p w14:paraId="7B8B2D55" w14:textId="1B8BCBAF" w:rsidR="00890FB4" w:rsidRPr="00B86525" w:rsidRDefault="00890FB4" w:rsidP="00BD5785">
      <w:pPr>
        <w:spacing w:after="0" w:line="240" w:lineRule="auto"/>
        <w:rPr>
          <w:rFonts w:ascii="Times New Roman" w:hAnsi="Times New Roman" w:cs="Times New Roman"/>
          <w:sz w:val="24"/>
          <w:szCs w:val="24"/>
          <w:lang w:val="sr-Cyrl-CS"/>
        </w:rPr>
      </w:pPr>
    </w:p>
    <w:p w14:paraId="179E04E6" w14:textId="2F0D16FB" w:rsidR="00890FB4" w:rsidRDefault="00890FB4" w:rsidP="00BD5785">
      <w:pPr>
        <w:spacing w:after="0" w:line="240" w:lineRule="auto"/>
        <w:rPr>
          <w:rFonts w:ascii="Times New Roman" w:hAnsi="Times New Roman" w:cs="Times New Roman"/>
          <w:sz w:val="24"/>
          <w:szCs w:val="24"/>
          <w:lang w:val="sr-Cyrl-CS"/>
        </w:rPr>
      </w:pPr>
    </w:p>
    <w:p w14:paraId="24376763" w14:textId="77777777" w:rsidR="005F1E37" w:rsidRPr="00B86525" w:rsidRDefault="005F1E37" w:rsidP="00BD5785">
      <w:pPr>
        <w:spacing w:after="0" w:line="240" w:lineRule="auto"/>
        <w:rPr>
          <w:rFonts w:ascii="Times New Roman" w:hAnsi="Times New Roman" w:cs="Times New Roman"/>
          <w:sz w:val="24"/>
          <w:szCs w:val="24"/>
          <w:lang w:val="sr-Cyrl-CS"/>
        </w:rPr>
      </w:pPr>
    </w:p>
    <w:p w14:paraId="7E620AF5" w14:textId="691F51AF" w:rsidR="00BA4019" w:rsidRDefault="00BA4019" w:rsidP="00982172">
      <w:pPr>
        <w:spacing w:after="0" w:line="240" w:lineRule="auto"/>
        <w:jc w:val="center"/>
        <w:rPr>
          <w:rFonts w:ascii="Times New Roman" w:hAnsi="Times New Roman" w:cs="Times New Roman"/>
          <w:sz w:val="24"/>
          <w:szCs w:val="24"/>
          <w:lang w:val="sr-Cyrl-CS"/>
        </w:rPr>
      </w:pPr>
    </w:p>
    <w:p w14:paraId="718D9EFB" w14:textId="3F149C7F" w:rsidR="00941A54" w:rsidRDefault="00941A54" w:rsidP="00982172">
      <w:pPr>
        <w:spacing w:after="0" w:line="240" w:lineRule="auto"/>
        <w:jc w:val="center"/>
        <w:rPr>
          <w:rFonts w:ascii="Times New Roman" w:hAnsi="Times New Roman" w:cs="Times New Roman"/>
          <w:sz w:val="24"/>
          <w:szCs w:val="24"/>
          <w:lang w:val="sr-Cyrl-CS"/>
        </w:rPr>
      </w:pPr>
    </w:p>
    <w:p w14:paraId="14C488BC" w14:textId="1C4AEBD6" w:rsidR="00941A54" w:rsidRDefault="00941A54" w:rsidP="00982172">
      <w:pPr>
        <w:spacing w:after="0" w:line="240" w:lineRule="auto"/>
        <w:jc w:val="center"/>
        <w:rPr>
          <w:rFonts w:ascii="Times New Roman" w:hAnsi="Times New Roman" w:cs="Times New Roman"/>
          <w:sz w:val="24"/>
          <w:szCs w:val="24"/>
          <w:lang w:val="sr-Cyrl-CS"/>
        </w:rPr>
      </w:pPr>
    </w:p>
    <w:p w14:paraId="0146330F" w14:textId="77777777" w:rsidR="00941A54" w:rsidRPr="00B86525" w:rsidRDefault="00941A54" w:rsidP="00982172">
      <w:pPr>
        <w:spacing w:after="0" w:line="240" w:lineRule="auto"/>
        <w:jc w:val="center"/>
        <w:rPr>
          <w:rFonts w:ascii="Times New Roman" w:hAnsi="Times New Roman" w:cs="Times New Roman"/>
          <w:sz w:val="24"/>
          <w:szCs w:val="24"/>
          <w:lang w:val="sr-Cyrl-CS"/>
        </w:rPr>
      </w:pPr>
    </w:p>
    <w:p w14:paraId="67F91476" w14:textId="74B2E300" w:rsidR="008577F2" w:rsidRPr="00B86525" w:rsidRDefault="00BA4019" w:rsidP="00982172">
      <w:pPr>
        <w:spacing w:after="0" w:line="240" w:lineRule="auto"/>
        <w:jc w:val="center"/>
        <w:rPr>
          <w:rFonts w:ascii="Times New Roman" w:hAnsi="Times New Roman" w:cs="Times New Roman"/>
          <w:sz w:val="24"/>
          <w:szCs w:val="24"/>
          <w:lang w:val="sr-Cyrl-CS"/>
        </w:rPr>
      </w:pPr>
      <w:r w:rsidRPr="00B86525">
        <w:rPr>
          <w:rFonts w:ascii="Times New Roman" w:hAnsi="Times New Roman" w:cs="Times New Roman"/>
          <w:sz w:val="24"/>
          <w:szCs w:val="24"/>
          <w:lang w:val="sr-Cyrl-CS"/>
        </w:rPr>
        <w:lastRenderedPageBreak/>
        <w:tab/>
      </w:r>
      <w:r w:rsidRPr="00B86525">
        <w:rPr>
          <w:rFonts w:ascii="Times New Roman" w:hAnsi="Times New Roman" w:cs="Times New Roman"/>
          <w:sz w:val="24"/>
          <w:szCs w:val="24"/>
          <w:lang w:val="sr-Cyrl-CS"/>
        </w:rPr>
        <w:tab/>
      </w:r>
      <w:r w:rsidRPr="00B86525">
        <w:rPr>
          <w:rFonts w:ascii="Times New Roman" w:hAnsi="Times New Roman" w:cs="Times New Roman"/>
          <w:sz w:val="24"/>
          <w:szCs w:val="24"/>
          <w:lang w:val="sr-Cyrl-CS"/>
        </w:rPr>
        <w:tab/>
      </w:r>
      <w:r w:rsidRPr="00B86525">
        <w:rPr>
          <w:rFonts w:ascii="Times New Roman" w:hAnsi="Times New Roman" w:cs="Times New Roman"/>
          <w:sz w:val="24"/>
          <w:szCs w:val="24"/>
          <w:lang w:val="sr-Cyrl-CS"/>
        </w:rPr>
        <w:tab/>
      </w:r>
      <w:r w:rsidRPr="00B86525">
        <w:rPr>
          <w:rFonts w:ascii="Times New Roman" w:hAnsi="Times New Roman" w:cs="Times New Roman"/>
          <w:sz w:val="24"/>
          <w:szCs w:val="24"/>
          <w:lang w:val="sr-Cyrl-CS"/>
        </w:rPr>
        <w:tab/>
      </w:r>
      <w:r w:rsidRPr="00B86525">
        <w:rPr>
          <w:rFonts w:ascii="Times New Roman" w:hAnsi="Times New Roman" w:cs="Times New Roman"/>
          <w:sz w:val="24"/>
          <w:szCs w:val="24"/>
          <w:lang w:val="sr-Cyrl-CS"/>
        </w:rPr>
        <w:tab/>
      </w:r>
      <w:r w:rsidRPr="00B86525">
        <w:rPr>
          <w:rFonts w:ascii="Times New Roman" w:hAnsi="Times New Roman" w:cs="Times New Roman"/>
          <w:sz w:val="24"/>
          <w:szCs w:val="24"/>
          <w:lang w:val="sr-Cyrl-CS"/>
        </w:rPr>
        <w:tab/>
      </w:r>
      <w:r w:rsidRPr="00B86525">
        <w:rPr>
          <w:rFonts w:ascii="Times New Roman" w:hAnsi="Times New Roman" w:cs="Times New Roman"/>
          <w:sz w:val="24"/>
          <w:szCs w:val="24"/>
          <w:lang w:val="sr-Cyrl-CS"/>
        </w:rPr>
        <w:tab/>
      </w:r>
      <w:r w:rsidRPr="00B86525">
        <w:rPr>
          <w:rFonts w:ascii="Times New Roman" w:hAnsi="Times New Roman" w:cs="Times New Roman"/>
          <w:sz w:val="24"/>
          <w:szCs w:val="24"/>
          <w:lang w:val="sr-Cyrl-CS"/>
        </w:rPr>
        <w:tab/>
      </w:r>
      <w:r w:rsidRPr="00B86525">
        <w:rPr>
          <w:rFonts w:ascii="Times New Roman" w:hAnsi="Times New Roman" w:cs="Times New Roman"/>
          <w:sz w:val="24"/>
          <w:szCs w:val="24"/>
          <w:lang w:val="sr-Cyrl-CS"/>
        </w:rPr>
        <w:tab/>
      </w:r>
      <w:r w:rsidR="009E1D89" w:rsidRPr="00B86525">
        <w:rPr>
          <w:rFonts w:ascii="Times New Roman" w:hAnsi="Times New Roman" w:cs="Times New Roman"/>
          <w:sz w:val="24"/>
          <w:szCs w:val="24"/>
          <w:lang w:val="sr-Cyrl-CS"/>
        </w:rPr>
        <w:t>ПРИЛОГ 3</w:t>
      </w:r>
      <w:r w:rsidR="009C68D5">
        <w:rPr>
          <w:rFonts w:ascii="Times New Roman" w:hAnsi="Times New Roman" w:cs="Times New Roman"/>
          <w:sz w:val="24"/>
          <w:szCs w:val="24"/>
          <w:lang w:val="sr-Cyrl-CS"/>
        </w:rPr>
        <w:t>.</w:t>
      </w:r>
    </w:p>
    <w:p w14:paraId="5992E5CE" w14:textId="69B0BEE5" w:rsidR="008577F2" w:rsidRPr="00B86525" w:rsidRDefault="008577F2" w:rsidP="00927404">
      <w:pPr>
        <w:spacing w:after="0" w:line="240" w:lineRule="auto"/>
        <w:jc w:val="both"/>
        <w:rPr>
          <w:rFonts w:ascii="Times New Roman" w:hAnsi="Times New Roman" w:cs="Times New Roman"/>
          <w:sz w:val="24"/>
          <w:szCs w:val="24"/>
          <w:lang w:val="sr-Cyrl-CS"/>
        </w:rPr>
      </w:pPr>
    </w:p>
    <w:p w14:paraId="3C984244" w14:textId="77777777" w:rsidR="002F285B" w:rsidRPr="00B86525" w:rsidRDefault="002F285B" w:rsidP="00927404">
      <w:pPr>
        <w:spacing w:after="0" w:line="240" w:lineRule="auto"/>
        <w:jc w:val="both"/>
        <w:rPr>
          <w:rFonts w:ascii="Times New Roman" w:hAnsi="Times New Roman" w:cs="Times New Roman"/>
          <w:sz w:val="24"/>
          <w:szCs w:val="24"/>
          <w:lang w:val="sr-Cyrl-CS"/>
        </w:rPr>
      </w:pPr>
    </w:p>
    <w:p w14:paraId="73870219" w14:textId="57233BE2" w:rsidR="008577F2" w:rsidRPr="00B86525" w:rsidRDefault="008577F2" w:rsidP="002F285B">
      <w:pPr>
        <w:spacing w:after="0" w:line="240" w:lineRule="auto"/>
        <w:jc w:val="center"/>
        <w:rPr>
          <w:rFonts w:ascii="Times New Roman" w:hAnsi="Times New Roman" w:cs="Times New Roman"/>
          <w:sz w:val="24"/>
          <w:szCs w:val="24"/>
          <w:lang w:val="sr-Cyrl-CS"/>
        </w:rPr>
      </w:pPr>
      <w:r w:rsidRPr="00B86525">
        <w:rPr>
          <w:rFonts w:ascii="Times New Roman" w:hAnsi="Times New Roman" w:cs="Times New Roman"/>
          <w:sz w:val="24"/>
          <w:szCs w:val="24"/>
          <w:lang w:val="sr-Cyrl-CS"/>
        </w:rPr>
        <w:t xml:space="preserve">Граничне вредности </w:t>
      </w:r>
      <w:r w:rsidR="007075A3" w:rsidRPr="00B86525">
        <w:rPr>
          <w:rFonts w:ascii="Times New Roman" w:hAnsi="Times New Roman" w:cs="Times New Roman"/>
          <w:sz w:val="24"/>
          <w:szCs w:val="24"/>
          <w:lang w:val="sr-Cyrl-CS"/>
        </w:rPr>
        <w:t xml:space="preserve">концентрације </w:t>
      </w:r>
      <w:r w:rsidR="00982172" w:rsidRPr="00B86525">
        <w:rPr>
          <w:rFonts w:ascii="Times New Roman" w:hAnsi="Times New Roman" w:cs="Times New Roman"/>
          <w:sz w:val="24"/>
          <w:szCs w:val="24"/>
          <w:lang w:val="sr-Cyrl-CS"/>
        </w:rPr>
        <w:t xml:space="preserve">тешких метала </w:t>
      </w:r>
      <w:r w:rsidR="00982172" w:rsidRPr="00B86525">
        <w:rPr>
          <w:lang w:val="sr-Cyrl-CS"/>
        </w:rPr>
        <w:t xml:space="preserve"> </w:t>
      </w:r>
      <w:r w:rsidR="00982172" w:rsidRPr="00B86525">
        <w:rPr>
          <w:rFonts w:ascii="Times New Roman" w:hAnsi="Times New Roman" w:cs="Times New Roman"/>
          <w:sz w:val="24"/>
          <w:szCs w:val="24"/>
          <w:lang w:val="sr-Cyrl-CS"/>
        </w:rPr>
        <w:t>у земљишту на коме се користи третирани муљ у пољопривреди</w:t>
      </w:r>
    </w:p>
    <w:p w14:paraId="4F104234" w14:textId="4C3D63CE" w:rsidR="002F285B" w:rsidRPr="00B86525" w:rsidRDefault="002F285B" w:rsidP="002F285B">
      <w:pPr>
        <w:spacing w:after="0" w:line="240" w:lineRule="auto"/>
        <w:jc w:val="center"/>
        <w:rPr>
          <w:rFonts w:ascii="Times New Roman" w:hAnsi="Times New Roman" w:cs="Times New Roman"/>
          <w:sz w:val="24"/>
          <w:szCs w:val="24"/>
          <w:lang w:val="sr-Cyrl-CS"/>
        </w:rPr>
      </w:pPr>
    </w:p>
    <w:p w14:paraId="7FBE86BF" w14:textId="77777777" w:rsidR="002F285B" w:rsidRPr="00B86525" w:rsidRDefault="002F285B" w:rsidP="002F285B">
      <w:pPr>
        <w:spacing w:after="0" w:line="240" w:lineRule="auto"/>
        <w:jc w:val="center"/>
        <w:rPr>
          <w:rFonts w:ascii="Times New Roman" w:hAnsi="Times New Roman" w:cs="Times New Roman"/>
          <w:sz w:val="24"/>
          <w:szCs w:val="24"/>
          <w:lang w:val="sr-Cyrl-CS"/>
        </w:rPr>
      </w:pPr>
    </w:p>
    <w:p w14:paraId="1D68795D" w14:textId="77777777" w:rsidR="008577F2" w:rsidRPr="00B86525" w:rsidRDefault="008577F2" w:rsidP="00927404">
      <w:pPr>
        <w:spacing w:after="0" w:line="240" w:lineRule="auto"/>
        <w:jc w:val="both"/>
        <w:rPr>
          <w:rFonts w:ascii="Times New Roman" w:hAnsi="Times New Roman" w:cs="Times New Roman"/>
          <w:sz w:val="24"/>
          <w:szCs w:val="24"/>
          <w:lang w:val="sr-Cyrl-CS"/>
        </w:rPr>
      </w:pPr>
    </w:p>
    <w:tbl>
      <w:tblPr>
        <w:tblW w:w="6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07"/>
        <w:gridCol w:w="1162"/>
        <w:gridCol w:w="1162"/>
        <w:gridCol w:w="1284"/>
      </w:tblGrid>
      <w:tr w:rsidR="008577F2" w:rsidRPr="00B86525" w14:paraId="112A1C7F" w14:textId="77777777" w:rsidTr="00060551">
        <w:trPr>
          <w:trHeight w:val="60"/>
          <w:jc w:val="center"/>
        </w:trPr>
        <w:tc>
          <w:tcPr>
            <w:tcW w:w="2407" w:type="dxa"/>
            <w:shd w:val="clear" w:color="auto" w:fill="FFFFFF"/>
            <w:tcMar>
              <w:top w:w="45" w:type="dxa"/>
              <w:left w:w="45" w:type="dxa"/>
              <w:bottom w:w="45" w:type="dxa"/>
              <w:right w:w="45" w:type="dxa"/>
            </w:tcMar>
            <w:vAlign w:val="center"/>
            <w:hideMark/>
          </w:tcPr>
          <w:p w14:paraId="4C049710" w14:textId="77777777" w:rsidR="008577F2" w:rsidRPr="00B86525" w:rsidRDefault="00982172" w:rsidP="008577F2">
            <w:pPr>
              <w:spacing w:after="0" w:line="240" w:lineRule="auto"/>
              <w:jc w:val="center"/>
              <w:textAlignment w:val="baseline"/>
              <w:rPr>
                <w:rFonts w:ascii="Minion Pro" w:eastAsia="Times New Roman" w:hAnsi="Minion Pro" w:cs="Times New Roman"/>
                <w:sz w:val="20"/>
                <w:szCs w:val="20"/>
                <w:lang w:val="sr-Cyrl-CS"/>
              </w:rPr>
            </w:pPr>
            <w:r w:rsidRPr="00B86525">
              <w:rPr>
                <w:rFonts w:ascii="Minion Pro" w:eastAsia="Times New Roman" w:hAnsi="Minion Pro" w:cs="Times New Roman"/>
                <w:bdr w:val="none" w:sz="0" w:space="0" w:color="auto" w:frame="1"/>
                <w:lang w:val="sr-Cyrl-CS"/>
              </w:rPr>
              <w:t>Врсте т</w:t>
            </w:r>
            <w:r w:rsidR="008577F2" w:rsidRPr="00B86525">
              <w:rPr>
                <w:rFonts w:ascii="Minion Pro" w:eastAsia="Times New Roman" w:hAnsi="Minion Pro" w:cs="Times New Roman"/>
                <w:bdr w:val="none" w:sz="0" w:space="0" w:color="auto" w:frame="1"/>
                <w:lang w:val="sr-Cyrl-CS"/>
              </w:rPr>
              <w:t>ешки</w:t>
            </w:r>
            <w:r w:rsidRPr="00B86525">
              <w:rPr>
                <w:rFonts w:ascii="Minion Pro" w:eastAsia="Times New Roman" w:hAnsi="Minion Pro" w:cs="Times New Roman"/>
                <w:bdr w:val="none" w:sz="0" w:space="0" w:color="auto" w:frame="1"/>
                <w:lang w:val="sr-Cyrl-CS"/>
              </w:rPr>
              <w:t>х метала</w:t>
            </w:r>
          </w:p>
          <w:p w14:paraId="67241614" w14:textId="77777777" w:rsidR="008577F2" w:rsidRPr="00B86525" w:rsidRDefault="008577F2" w:rsidP="008577F2">
            <w:pPr>
              <w:spacing w:after="0" w:line="240" w:lineRule="auto"/>
              <w:jc w:val="center"/>
              <w:textAlignment w:val="baseline"/>
              <w:rPr>
                <w:rFonts w:ascii="Minion Pro" w:eastAsia="Times New Roman" w:hAnsi="Minion Pro" w:cs="Times New Roman"/>
                <w:sz w:val="20"/>
                <w:szCs w:val="20"/>
                <w:lang w:val="sr-Cyrl-CS"/>
              </w:rPr>
            </w:pPr>
            <w:r w:rsidRPr="00B86525">
              <w:rPr>
                <w:rFonts w:ascii="Minion Pro" w:eastAsia="Times New Roman" w:hAnsi="Minion Pro" w:cs="Times New Roman"/>
                <w:bdr w:val="none" w:sz="0" w:space="0" w:color="auto" w:frame="1"/>
                <w:lang w:val="sr-Cyrl-CS"/>
              </w:rPr>
              <w:t> </w:t>
            </w:r>
          </w:p>
        </w:tc>
        <w:tc>
          <w:tcPr>
            <w:tcW w:w="3608" w:type="dxa"/>
            <w:gridSpan w:val="3"/>
            <w:shd w:val="clear" w:color="auto" w:fill="FFFFFF"/>
            <w:tcMar>
              <w:top w:w="45" w:type="dxa"/>
              <w:left w:w="45" w:type="dxa"/>
              <w:bottom w:w="45" w:type="dxa"/>
              <w:right w:w="45" w:type="dxa"/>
            </w:tcMar>
            <w:vAlign w:val="center"/>
            <w:hideMark/>
          </w:tcPr>
          <w:p w14:paraId="6E6FF23A" w14:textId="77777777" w:rsidR="008577F2" w:rsidRPr="00B86525" w:rsidRDefault="00982172" w:rsidP="008577F2">
            <w:pPr>
              <w:spacing w:after="0" w:line="240" w:lineRule="auto"/>
              <w:jc w:val="center"/>
              <w:textAlignment w:val="baseline"/>
              <w:rPr>
                <w:rFonts w:ascii="Minion Pro" w:eastAsia="Times New Roman" w:hAnsi="Minion Pro" w:cs="Times New Roman"/>
                <w:bdr w:val="none" w:sz="0" w:space="0" w:color="auto" w:frame="1"/>
                <w:lang w:val="sr-Cyrl-CS"/>
              </w:rPr>
            </w:pPr>
            <w:r w:rsidRPr="00B86525">
              <w:rPr>
                <w:rFonts w:ascii="Minion Pro" w:eastAsia="Times New Roman" w:hAnsi="Minion Pro" w:cs="Times New Roman"/>
                <w:bdr w:val="none" w:sz="0" w:space="0" w:color="auto" w:frame="1"/>
                <w:lang w:val="sr-Cyrl-CS"/>
              </w:rPr>
              <w:t xml:space="preserve">Граничне вредности концентрације </w:t>
            </w:r>
            <w:r w:rsidR="008577F2" w:rsidRPr="00B86525">
              <w:rPr>
                <w:rFonts w:ascii="Minion Pro" w:eastAsia="Times New Roman" w:hAnsi="Minion Pro" w:cs="Times New Roman"/>
                <w:bdr w:val="none" w:sz="0" w:space="0" w:color="auto" w:frame="1"/>
                <w:lang w:val="sr-Cyrl-CS"/>
              </w:rPr>
              <w:t xml:space="preserve"> т</w:t>
            </w:r>
            <w:r w:rsidRPr="00B86525">
              <w:rPr>
                <w:rFonts w:ascii="Minion Pro" w:eastAsia="Times New Roman" w:hAnsi="Minion Pro" w:cs="Times New Roman"/>
                <w:bdr w:val="none" w:sz="0" w:space="0" w:color="auto" w:frame="1"/>
                <w:lang w:val="sr-Cyrl-CS"/>
              </w:rPr>
              <w:t>ешких метала у земљишту изражене</w:t>
            </w:r>
            <w:r w:rsidR="008577F2" w:rsidRPr="00B86525">
              <w:rPr>
                <w:rFonts w:ascii="Minion Pro" w:eastAsia="Times New Roman" w:hAnsi="Minion Pro" w:cs="Times New Roman"/>
                <w:bdr w:val="none" w:sz="0" w:space="0" w:color="auto" w:frame="1"/>
                <w:lang w:val="sr-Cyrl-CS"/>
              </w:rPr>
              <w:t xml:space="preserve"> у mg/kg суве материје репрезентативног узорка земљишта</w:t>
            </w:r>
          </w:p>
          <w:p w14:paraId="57AC89AA" w14:textId="77777777" w:rsidR="008577F2" w:rsidRPr="00B86525" w:rsidRDefault="008577F2" w:rsidP="008577F2">
            <w:pPr>
              <w:spacing w:after="0" w:line="240" w:lineRule="auto"/>
              <w:jc w:val="center"/>
              <w:textAlignment w:val="baseline"/>
              <w:rPr>
                <w:rFonts w:ascii="Minion Pro" w:eastAsia="Times New Roman" w:hAnsi="Minion Pro" w:cs="Times New Roman"/>
                <w:sz w:val="20"/>
                <w:szCs w:val="20"/>
                <w:lang w:val="sr-Cyrl-CS"/>
              </w:rPr>
            </w:pPr>
            <w:r w:rsidRPr="00B86525">
              <w:rPr>
                <w:rFonts w:ascii="Minion Pro" w:eastAsia="Times New Roman" w:hAnsi="Minion Pro" w:cs="Times New Roman"/>
                <w:bdr w:val="none" w:sz="0" w:space="0" w:color="auto" w:frame="1"/>
                <w:lang w:val="sr-Cyrl-CS"/>
              </w:rPr>
              <w:t> </w:t>
            </w:r>
          </w:p>
        </w:tc>
      </w:tr>
      <w:tr w:rsidR="008577F2" w:rsidRPr="00B86525" w14:paraId="578621FE" w14:textId="77777777" w:rsidTr="00060551">
        <w:trPr>
          <w:trHeight w:val="60"/>
          <w:jc w:val="center"/>
        </w:trPr>
        <w:tc>
          <w:tcPr>
            <w:tcW w:w="2407" w:type="dxa"/>
            <w:shd w:val="clear" w:color="auto" w:fill="FFFFFF" w:themeFill="background1"/>
            <w:tcMar>
              <w:top w:w="45" w:type="dxa"/>
              <w:left w:w="45" w:type="dxa"/>
              <w:bottom w:w="45" w:type="dxa"/>
              <w:right w:w="45" w:type="dxa"/>
            </w:tcMar>
            <w:vAlign w:val="center"/>
            <w:hideMark/>
          </w:tcPr>
          <w:p w14:paraId="1793F088" w14:textId="77777777" w:rsidR="008577F2" w:rsidRPr="00B86525" w:rsidRDefault="008577F2" w:rsidP="008577F2">
            <w:pPr>
              <w:spacing w:after="0" w:line="240" w:lineRule="auto"/>
              <w:textAlignment w:val="baseline"/>
              <w:rPr>
                <w:rFonts w:ascii="Minion Pro" w:eastAsia="Times New Roman" w:hAnsi="Minion Pro" w:cs="Times New Roman"/>
                <w:sz w:val="20"/>
                <w:szCs w:val="20"/>
                <w:lang w:val="sr-Cyrl-CS"/>
              </w:rPr>
            </w:pPr>
            <w:r w:rsidRPr="00B86525">
              <w:rPr>
                <w:rFonts w:ascii="Minion Pro" w:eastAsia="Times New Roman" w:hAnsi="Minion Pro" w:cs="Times New Roman"/>
                <w:bdr w:val="none" w:sz="0" w:space="0" w:color="auto" w:frame="1"/>
                <w:lang w:val="sr-Cyrl-CS"/>
              </w:rPr>
              <w:t>pH земљишта у 1 M раствору KCl-a</w:t>
            </w:r>
          </w:p>
          <w:p w14:paraId="217F5452" w14:textId="77777777" w:rsidR="008577F2" w:rsidRPr="00B86525" w:rsidRDefault="008577F2" w:rsidP="008577F2">
            <w:pPr>
              <w:spacing w:after="0" w:line="240" w:lineRule="auto"/>
              <w:textAlignment w:val="baseline"/>
              <w:rPr>
                <w:rFonts w:ascii="Minion Pro" w:eastAsia="Times New Roman" w:hAnsi="Minion Pro" w:cs="Times New Roman"/>
                <w:sz w:val="20"/>
                <w:szCs w:val="20"/>
                <w:lang w:val="sr-Cyrl-CS"/>
              </w:rPr>
            </w:pPr>
            <w:r w:rsidRPr="00B86525">
              <w:rPr>
                <w:rFonts w:ascii="Minion Pro" w:eastAsia="Times New Roman" w:hAnsi="Minion Pro" w:cs="Times New Roman"/>
                <w:bdr w:val="none" w:sz="0" w:space="0" w:color="auto" w:frame="1"/>
                <w:lang w:val="sr-Cyrl-CS"/>
              </w:rPr>
              <w:t> </w:t>
            </w:r>
          </w:p>
        </w:tc>
        <w:tc>
          <w:tcPr>
            <w:tcW w:w="1162" w:type="dxa"/>
            <w:shd w:val="clear" w:color="auto" w:fill="FFFFFF"/>
            <w:tcMar>
              <w:top w:w="45" w:type="dxa"/>
              <w:left w:w="45" w:type="dxa"/>
              <w:bottom w:w="45" w:type="dxa"/>
              <w:right w:w="45" w:type="dxa"/>
            </w:tcMar>
            <w:vAlign w:val="center"/>
            <w:hideMark/>
          </w:tcPr>
          <w:p w14:paraId="2CD28922" w14:textId="77777777" w:rsidR="008577F2" w:rsidRPr="00B86525" w:rsidRDefault="008577F2" w:rsidP="008577F2">
            <w:pPr>
              <w:spacing w:after="0" w:line="240" w:lineRule="auto"/>
              <w:jc w:val="center"/>
              <w:textAlignment w:val="baseline"/>
              <w:rPr>
                <w:rFonts w:ascii="Minion Pro" w:eastAsia="Times New Roman" w:hAnsi="Minion Pro" w:cs="Times New Roman"/>
                <w:sz w:val="20"/>
                <w:szCs w:val="20"/>
                <w:lang w:val="sr-Cyrl-CS"/>
              </w:rPr>
            </w:pPr>
            <w:r w:rsidRPr="00B86525">
              <w:rPr>
                <w:rFonts w:ascii="Minion Pro" w:eastAsia="Times New Roman" w:hAnsi="Minion Pro" w:cs="Times New Roman"/>
                <w:bdr w:val="none" w:sz="0" w:space="0" w:color="auto" w:frame="1"/>
                <w:lang w:val="sr-Cyrl-CS"/>
              </w:rPr>
              <w:t>5,0&lt;pH&lt;5,5</w:t>
            </w:r>
          </w:p>
          <w:p w14:paraId="23E3B1CC" w14:textId="77777777" w:rsidR="008577F2" w:rsidRPr="00B86525" w:rsidRDefault="008577F2" w:rsidP="008577F2">
            <w:pPr>
              <w:spacing w:after="0" w:line="240" w:lineRule="auto"/>
              <w:jc w:val="center"/>
              <w:textAlignment w:val="baseline"/>
              <w:rPr>
                <w:rFonts w:ascii="Minion Pro" w:eastAsia="Times New Roman" w:hAnsi="Minion Pro" w:cs="Times New Roman"/>
                <w:sz w:val="20"/>
                <w:szCs w:val="20"/>
                <w:lang w:val="sr-Cyrl-CS"/>
              </w:rPr>
            </w:pPr>
            <w:r w:rsidRPr="00B86525">
              <w:rPr>
                <w:rFonts w:ascii="Minion Pro" w:eastAsia="Times New Roman" w:hAnsi="Minion Pro" w:cs="Times New Roman"/>
                <w:bdr w:val="none" w:sz="0" w:space="0" w:color="auto" w:frame="1"/>
                <w:lang w:val="sr-Cyrl-CS"/>
              </w:rPr>
              <w:t> </w:t>
            </w:r>
          </w:p>
        </w:tc>
        <w:tc>
          <w:tcPr>
            <w:tcW w:w="1162" w:type="dxa"/>
            <w:shd w:val="clear" w:color="auto" w:fill="FFFFFF"/>
            <w:tcMar>
              <w:top w:w="45" w:type="dxa"/>
              <w:left w:w="45" w:type="dxa"/>
              <w:bottom w:w="45" w:type="dxa"/>
              <w:right w:w="45" w:type="dxa"/>
            </w:tcMar>
            <w:vAlign w:val="center"/>
            <w:hideMark/>
          </w:tcPr>
          <w:p w14:paraId="7128ADC8" w14:textId="77777777" w:rsidR="008577F2" w:rsidRPr="00B86525" w:rsidRDefault="008577F2" w:rsidP="008577F2">
            <w:pPr>
              <w:spacing w:after="0" w:line="240" w:lineRule="auto"/>
              <w:jc w:val="center"/>
              <w:textAlignment w:val="baseline"/>
              <w:rPr>
                <w:rFonts w:ascii="Minion Pro" w:eastAsia="Times New Roman" w:hAnsi="Minion Pro" w:cs="Times New Roman"/>
                <w:sz w:val="20"/>
                <w:szCs w:val="20"/>
                <w:lang w:val="sr-Cyrl-CS"/>
              </w:rPr>
            </w:pPr>
            <w:r w:rsidRPr="00B86525">
              <w:rPr>
                <w:rFonts w:ascii="Minion Pro" w:eastAsia="Times New Roman" w:hAnsi="Minion Pro" w:cs="Times New Roman"/>
                <w:bdr w:val="none" w:sz="0" w:space="0" w:color="auto" w:frame="1"/>
                <w:lang w:val="sr-Cyrl-CS"/>
              </w:rPr>
              <w:t>5,5&lt;pH&lt;6,5</w:t>
            </w:r>
          </w:p>
          <w:p w14:paraId="409FC738" w14:textId="77777777" w:rsidR="008577F2" w:rsidRPr="00B86525" w:rsidRDefault="008577F2" w:rsidP="008577F2">
            <w:pPr>
              <w:spacing w:after="0" w:line="240" w:lineRule="auto"/>
              <w:jc w:val="center"/>
              <w:textAlignment w:val="baseline"/>
              <w:rPr>
                <w:rFonts w:ascii="Minion Pro" w:eastAsia="Times New Roman" w:hAnsi="Minion Pro" w:cs="Times New Roman"/>
                <w:sz w:val="20"/>
                <w:szCs w:val="20"/>
                <w:lang w:val="sr-Cyrl-CS"/>
              </w:rPr>
            </w:pPr>
            <w:r w:rsidRPr="00B86525">
              <w:rPr>
                <w:rFonts w:ascii="Minion Pro" w:eastAsia="Times New Roman" w:hAnsi="Minion Pro" w:cs="Times New Roman"/>
                <w:bdr w:val="none" w:sz="0" w:space="0" w:color="auto" w:frame="1"/>
                <w:lang w:val="sr-Cyrl-CS"/>
              </w:rPr>
              <w:t> </w:t>
            </w:r>
          </w:p>
        </w:tc>
        <w:tc>
          <w:tcPr>
            <w:tcW w:w="1284" w:type="dxa"/>
            <w:shd w:val="clear" w:color="auto" w:fill="FFFFFF"/>
            <w:tcMar>
              <w:top w:w="45" w:type="dxa"/>
              <w:left w:w="45" w:type="dxa"/>
              <w:bottom w:w="45" w:type="dxa"/>
              <w:right w:w="45" w:type="dxa"/>
            </w:tcMar>
            <w:vAlign w:val="center"/>
            <w:hideMark/>
          </w:tcPr>
          <w:p w14:paraId="4CAA8908" w14:textId="77777777" w:rsidR="008577F2" w:rsidRPr="00B86525" w:rsidRDefault="008577F2" w:rsidP="008577F2">
            <w:pPr>
              <w:spacing w:after="0" w:line="240" w:lineRule="auto"/>
              <w:jc w:val="center"/>
              <w:textAlignment w:val="baseline"/>
              <w:rPr>
                <w:rFonts w:ascii="Minion Pro" w:eastAsia="Times New Roman" w:hAnsi="Minion Pro" w:cs="Times New Roman"/>
                <w:sz w:val="20"/>
                <w:szCs w:val="20"/>
                <w:lang w:val="sr-Cyrl-CS"/>
              </w:rPr>
            </w:pPr>
            <w:r w:rsidRPr="00B86525">
              <w:rPr>
                <w:rFonts w:ascii="Minion Pro" w:eastAsia="Times New Roman" w:hAnsi="Minion Pro" w:cs="Times New Roman"/>
                <w:bdr w:val="none" w:sz="0" w:space="0" w:color="auto" w:frame="1"/>
                <w:lang w:val="sr-Cyrl-CS"/>
              </w:rPr>
              <w:t>pH&gt;6,5</w:t>
            </w:r>
          </w:p>
          <w:p w14:paraId="4557E201" w14:textId="77777777" w:rsidR="008577F2" w:rsidRPr="00B86525" w:rsidRDefault="008577F2" w:rsidP="008577F2">
            <w:pPr>
              <w:spacing w:after="0" w:line="240" w:lineRule="auto"/>
              <w:jc w:val="center"/>
              <w:textAlignment w:val="baseline"/>
              <w:rPr>
                <w:rFonts w:ascii="Minion Pro" w:eastAsia="Times New Roman" w:hAnsi="Minion Pro" w:cs="Times New Roman"/>
                <w:sz w:val="20"/>
                <w:szCs w:val="20"/>
                <w:lang w:val="sr-Cyrl-CS"/>
              </w:rPr>
            </w:pPr>
            <w:r w:rsidRPr="00B86525">
              <w:rPr>
                <w:rFonts w:ascii="Minion Pro" w:eastAsia="Times New Roman" w:hAnsi="Minion Pro" w:cs="Times New Roman"/>
                <w:bdr w:val="none" w:sz="0" w:space="0" w:color="auto" w:frame="1"/>
                <w:lang w:val="sr-Cyrl-CS"/>
              </w:rPr>
              <w:t> </w:t>
            </w:r>
          </w:p>
        </w:tc>
      </w:tr>
      <w:tr w:rsidR="008577F2" w:rsidRPr="00B86525" w14:paraId="4CA3956A" w14:textId="77777777" w:rsidTr="00060551">
        <w:trPr>
          <w:trHeight w:val="279"/>
          <w:jc w:val="center"/>
        </w:trPr>
        <w:tc>
          <w:tcPr>
            <w:tcW w:w="2407" w:type="dxa"/>
            <w:tcMar>
              <w:top w:w="45" w:type="dxa"/>
              <w:left w:w="45" w:type="dxa"/>
              <w:bottom w:w="45" w:type="dxa"/>
              <w:right w:w="45" w:type="dxa"/>
            </w:tcMar>
            <w:hideMark/>
          </w:tcPr>
          <w:p w14:paraId="4FD3011D" w14:textId="77777777" w:rsidR="008577F2" w:rsidRPr="00B86525" w:rsidRDefault="008577F2" w:rsidP="008577F2">
            <w:pPr>
              <w:spacing w:after="0" w:line="240" w:lineRule="auto"/>
              <w:textAlignment w:val="baseline"/>
              <w:rPr>
                <w:rFonts w:ascii="Times New Roman" w:eastAsia="Times New Roman" w:hAnsi="Times New Roman" w:cs="Times New Roman"/>
                <w:bdr w:val="none" w:sz="0" w:space="0" w:color="auto" w:frame="1"/>
                <w:lang w:val="sr-Cyrl-CS"/>
              </w:rPr>
            </w:pPr>
            <w:r w:rsidRPr="00B86525">
              <w:rPr>
                <w:rFonts w:ascii="Times New Roman" w:eastAsia="Times New Roman" w:hAnsi="Times New Roman" w:cs="Times New Roman"/>
                <w:bdr w:val="none" w:sz="0" w:space="0" w:color="auto" w:frame="1"/>
                <w:lang w:val="sr-Cyrl-CS"/>
              </w:rPr>
              <w:t>кадмијум</w:t>
            </w:r>
          </w:p>
        </w:tc>
        <w:tc>
          <w:tcPr>
            <w:tcW w:w="1162" w:type="dxa"/>
            <w:tcMar>
              <w:top w:w="45" w:type="dxa"/>
              <w:left w:w="45" w:type="dxa"/>
              <w:bottom w:w="45" w:type="dxa"/>
              <w:right w:w="45" w:type="dxa"/>
            </w:tcMar>
            <w:vAlign w:val="center"/>
            <w:hideMark/>
          </w:tcPr>
          <w:p w14:paraId="6CDE8854" w14:textId="77777777" w:rsidR="008577F2" w:rsidRPr="00B86525" w:rsidRDefault="008577F2" w:rsidP="008577F2">
            <w:pPr>
              <w:spacing w:after="0" w:line="240" w:lineRule="auto"/>
              <w:jc w:val="center"/>
              <w:textAlignment w:val="baseline"/>
              <w:rPr>
                <w:rFonts w:ascii="Minion Pro" w:eastAsia="Times New Roman" w:hAnsi="Minion Pro" w:cs="Times New Roman"/>
                <w:sz w:val="20"/>
                <w:szCs w:val="20"/>
                <w:lang w:val="sr-Cyrl-CS"/>
              </w:rPr>
            </w:pPr>
            <w:r w:rsidRPr="00B86525">
              <w:rPr>
                <w:rFonts w:ascii="Minion Pro" w:eastAsia="Times New Roman" w:hAnsi="Minion Pro" w:cs="Times New Roman"/>
                <w:bdr w:val="none" w:sz="0" w:space="0" w:color="auto" w:frame="1"/>
                <w:lang w:val="sr-Cyrl-CS"/>
              </w:rPr>
              <w:t>0,5</w:t>
            </w:r>
          </w:p>
        </w:tc>
        <w:tc>
          <w:tcPr>
            <w:tcW w:w="1162" w:type="dxa"/>
            <w:tcMar>
              <w:top w:w="45" w:type="dxa"/>
              <w:left w:w="45" w:type="dxa"/>
              <w:bottom w:w="45" w:type="dxa"/>
              <w:right w:w="45" w:type="dxa"/>
            </w:tcMar>
            <w:vAlign w:val="center"/>
            <w:hideMark/>
          </w:tcPr>
          <w:p w14:paraId="3020F3B4" w14:textId="77777777" w:rsidR="008577F2" w:rsidRPr="00B86525" w:rsidRDefault="008577F2" w:rsidP="008577F2">
            <w:pPr>
              <w:spacing w:after="0" w:line="240" w:lineRule="auto"/>
              <w:jc w:val="center"/>
              <w:textAlignment w:val="baseline"/>
              <w:rPr>
                <w:rFonts w:ascii="Minion Pro" w:eastAsia="Times New Roman" w:hAnsi="Minion Pro" w:cs="Times New Roman"/>
                <w:sz w:val="20"/>
                <w:szCs w:val="20"/>
                <w:lang w:val="sr-Cyrl-CS"/>
              </w:rPr>
            </w:pPr>
            <w:r w:rsidRPr="00B86525">
              <w:rPr>
                <w:rFonts w:ascii="Minion Pro" w:eastAsia="Times New Roman" w:hAnsi="Minion Pro" w:cs="Times New Roman"/>
                <w:bdr w:val="none" w:sz="0" w:space="0" w:color="auto" w:frame="1"/>
                <w:lang w:val="sr-Cyrl-CS"/>
              </w:rPr>
              <w:t>1</w:t>
            </w:r>
          </w:p>
        </w:tc>
        <w:tc>
          <w:tcPr>
            <w:tcW w:w="1284" w:type="dxa"/>
            <w:tcMar>
              <w:top w:w="45" w:type="dxa"/>
              <w:left w:w="45" w:type="dxa"/>
              <w:bottom w:w="45" w:type="dxa"/>
              <w:right w:w="45" w:type="dxa"/>
            </w:tcMar>
            <w:vAlign w:val="center"/>
            <w:hideMark/>
          </w:tcPr>
          <w:p w14:paraId="7B321D86" w14:textId="77777777" w:rsidR="008577F2" w:rsidRPr="00B86525" w:rsidRDefault="008577F2" w:rsidP="008577F2">
            <w:pPr>
              <w:spacing w:after="0" w:line="240" w:lineRule="auto"/>
              <w:jc w:val="center"/>
              <w:textAlignment w:val="baseline"/>
              <w:rPr>
                <w:rFonts w:ascii="Minion Pro" w:eastAsia="Times New Roman" w:hAnsi="Minion Pro" w:cs="Times New Roman"/>
                <w:sz w:val="20"/>
                <w:szCs w:val="20"/>
                <w:lang w:val="sr-Cyrl-CS"/>
              </w:rPr>
            </w:pPr>
            <w:r w:rsidRPr="00B86525">
              <w:rPr>
                <w:rFonts w:ascii="Minion Pro" w:eastAsia="Times New Roman" w:hAnsi="Minion Pro" w:cs="Times New Roman"/>
                <w:bdr w:val="none" w:sz="0" w:space="0" w:color="auto" w:frame="1"/>
                <w:lang w:val="sr-Cyrl-CS"/>
              </w:rPr>
              <w:t>1,5</w:t>
            </w:r>
          </w:p>
        </w:tc>
      </w:tr>
      <w:tr w:rsidR="008577F2" w:rsidRPr="00B86525" w14:paraId="42813D8B" w14:textId="77777777" w:rsidTr="00060551">
        <w:trPr>
          <w:trHeight w:val="276"/>
          <w:jc w:val="center"/>
        </w:trPr>
        <w:tc>
          <w:tcPr>
            <w:tcW w:w="2407" w:type="dxa"/>
            <w:tcMar>
              <w:top w:w="45" w:type="dxa"/>
              <w:left w:w="45" w:type="dxa"/>
              <w:bottom w:w="45" w:type="dxa"/>
              <w:right w:w="45" w:type="dxa"/>
            </w:tcMar>
            <w:hideMark/>
          </w:tcPr>
          <w:p w14:paraId="3AA7E78A" w14:textId="77777777" w:rsidR="008577F2" w:rsidRPr="00B86525" w:rsidRDefault="008577F2" w:rsidP="008577F2">
            <w:pPr>
              <w:spacing w:after="0" w:line="240" w:lineRule="auto"/>
              <w:textAlignment w:val="baseline"/>
              <w:rPr>
                <w:rFonts w:ascii="Times New Roman" w:eastAsia="Times New Roman" w:hAnsi="Times New Roman" w:cs="Times New Roman"/>
                <w:bdr w:val="none" w:sz="0" w:space="0" w:color="auto" w:frame="1"/>
                <w:lang w:val="sr-Cyrl-CS"/>
              </w:rPr>
            </w:pPr>
            <w:r w:rsidRPr="00B86525">
              <w:rPr>
                <w:rFonts w:ascii="Times New Roman" w:eastAsia="Times New Roman" w:hAnsi="Times New Roman" w:cs="Times New Roman"/>
                <w:bdr w:val="none" w:sz="0" w:space="0" w:color="auto" w:frame="1"/>
                <w:lang w:val="sr-Cyrl-CS"/>
              </w:rPr>
              <w:t>бакар</w:t>
            </w:r>
          </w:p>
        </w:tc>
        <w:tc>
          <w:tcPr>
            <w:tcW w:w="1162" w:type="dxa"/>
            <w:tcMar>
              <w:top w:w="45" w:type="dxa"/>
              <w:left w:w="45" w:type="dxa"/>
              <w:bottom w:w="45" w:type="dxa"/>
              <w:right w:w="45" w:type="dxa"/>
            </w:tcMar>
            <w:vAlign w:val="center"/>
            <w:hideMark/>
          </w:tcPr>
          <w:p w14:paraId="566A5F6A" w14:textId="77777777" w:rsidR="008577F2" w:rsidRPr="00B86525" w:rsidRDefault="008577F2" w:rsidP="008577F2">
            <w:pPr>
              <w:spacing w:after="0" w:line="240" w:lineRule="auto"/>
              <w:jc w:val="center"/>
              <w:textAlignment w:val="baseline"/>
              <w:rPr>
                <w:rFonts w:ascii="Minion Pro" w:eastAsia="Times New Roman" w:hAnsi="Minion Pro" w:cs="Times New Roman"/>
                <w:sz w:val="20"/>
                <w:szCs w:val="20"/>
                <w:lang w:val="sr-Cyrl-CS"/>
              </w:rPr>
            </w:pPr>
            <w:r w:rsidRPr="00B86525">
              <w:rPr>
                <w:rFonts w:ascii="Minion Pro" w:eastAsia="Times New Roman" w:hAnsi="Minion Pro" w:cs="Times New Roman"/>
                <w:bdr w:val="none" w:sz="0" w:space="0" w:color="auto" w:frame="1"/>
                <w:lang w:val="sr-Cyrl-CS"/>
              </w:rPr>
              <w:t>40</w:t>
            </w:r>
          </w:p>
        </w:tc>
        <w:tc>
          <w:tcPr>
            <w:tcW w:w="1162" w:type="dxa"/>
            <w:tcMar>
              <w:top w:w="45" w:type="dxa"/>
              <w:left w:w="45" w:type="dxa"/>
              <w:bottom w:w="45" w:type="dxa"/>
              <w:right w:w="45" w:type="dxa"/>
            </w:tcMar>
            <w:vAlign w:val="center"/>
            <w:hideMark/>
          </w:tcPr>
          <w:p w14:paraId="49DB4DE2" w14:textId="77777777" w:rsidR="008577F2" w:rsidRPr="00B86525" w:rsidRDefault="008577F2" w:rsidP="008577F2">
            <w:pPr>
              <w:spacing w:after="0" w:line="240" w:lineRule="auto"/>
              <w:jc w:val="center"/>
              <w:textAlignment w:val="baseline"/>
              <w:rPr>
                <w:rFonts w:ascii="Minion Pro" w:eastAsia="Times New Roman" w:hAnsi="Minion Pro" w:cs="Times New Roman"/>
                <w:sz w:val="20"/>
                <w:szCs w:val="20"/>
                <w:lang w:val="sr-Cyrl-CS"/>
              </w:rPr>
            </w:pPr>
            <w:r w:rsidRPr="00B86525">
              <w:rPr>
                <w:rFonts w:ascii="Minion Pro" w:eastAsia="Times New Roman" w:hAnsi="Minion Pro" w:cs="Times New Roman"/>
                <w:bdr w:val="none" w:sz="0" w:space="0" w:color="auto" w:frame="1"/>
                <w:lang w:val="sr-Cyrl-CS"/>
              </w:rPr>
              <w:t>50</w:t>
            </w:r>
          </w:p>
        </w:tc>
        <w:tc>
          <w:tcPr>
            <w:tcW w:w="1284" w:type="dxa"/>
            <w:tcMar>
              <w:top w:w="45" w:type="dxa"/>
              <w:left w:w="45" w:type="dxa"/>
              <w:bottom w:w="45" w:type="dxa"/>
              <w:right w:w="45" w:type="dxa"/>
            </w:tcMar>
            <w:vAlign w:val="center"/>
            <w:hideMark/>
          </w:tcPr>
          <w:p w14:paraId="7D47B1E9" w14:textId="77777777" w:rsidR="008577F2" w:rsidRPr="00B86525" w:rsidRDefault="008577F2" w:rsidP="008577F2">
            <w:pPr>
              <w:spacing w:after="0" w:line="240" w:lineRule="auto"/>
              <w:jc w:val="center"/>
              <w:textAlignment w:val="baseline"/>
              <w:rPr>
                <w:rFonts w:ascii="Minion Pro" w:eastAsia="Times New Roman" w:hAnsi="Minion Pro" w:cs="Times New Roman"/>
                <w:sz w:val="20"/>
                <w:szCs w:val="20"/>
                <w:lang w:val="sr-Cyrl-CS"/>
              </w:rPr>
            </w:pPr>
            <w:r w:rsidRPr="00B86525">
              <w:rPr>
                <w:rFonts w:ascii="Minion Pro" w:eastAsia="Times New Roman" w:hAnsi="Minion Pro" w:cs="Times New Roman"/>
                <w:bdr w:val="none" w:sz="0" w:space="0" w:color="auto" w:frame="1"/>
                <w:lang w:val="sr-Cyrl-CS"/>
              </w:rPr>
              <w:t>100</w:t>
            </w:r>
          </w:p>
        </w:tc>
      </w:tr>
      <w:tr w:rsidR="008577F2" w:rsidRPr="00B86525" w14:paraId="44078CF0" w14:textId="77777777" w:rsidTr="00060551">
        <w:trPr>
          <w:trHeight w:val="276"/>
          <w:jc w:val="center"/>
        </w:trPr>
        <w:tc>
          <w:tcPr>
            <w:tcW w:w="2407" w:type="dxa"/>
            <w:tcMar>
              <w:top w:w="45" w:type="dxa"/>
              <w:left w:w="45" w:type="dxa"/>
              <w:bottom w:w="45" w:type="dxa"/>
              <w:right w:w="45" w:type="dxa"/>
            </w:tcMar>
            <w:hideMark/>
          </w:tcPr>
          <w:p w14:paraId="7322C7BF" w14:textId="77777777" w:rsidR="008577F2" w:rsidRPr="00B86525" w:rsidRDefault="008577F2" w:rsidP="008577F2">
            <w:pPr>
              <w:spacing w:after="0" w:line="240" w:lineRule="auto"/>
              <w:textAlignment w:val="baseline"/>
              <w:rPr>
                <w:rFonts w:ascii="Times New Roman" w:eastAsia="Times New Roman" w:hAnsi="Times New Roman" w:cs="Times New Roman"/>
                <w:bdr w:val="none" w:sz="0" w:space="0" w:color="auto" w:frame="1"/>
                <w:lang w:val="sr-Cyrl-CS"/>
              </w:rPr>
            </w:pPr>
            <w:r w:rsidRPr="00B86525">
              <w:rPr>
                <w:rFonts w:ascii="Times New Roman" w:eastAsia="Times New Roman" w:hAnsi="Times New Roman" w:cs="Times New Roman"/>
                <w:bdr w:val="none" w:sz="0" w:space="0" w:color="auto" w:frame="1"/>
                <w:lang w:val="sr-Cyrl-CS"/>
              </w:rPr>
              <w:t>никал</w:t>
            </w:r>
          </w:p>
        </w:tc>
        <w:tc>
          <w:tcPr>
            <w:tcW w:w="1162" w:type="dxa"/>
            <w:tcMar>
              <w:top w:w="45" w:type="dxa"/>
              <w:left w:w="45" w:type="dxa"/>
              <w:bottom w:w="45" w:type="dxa"/>
              <w:right w:w="45" w:type="dxa"/>
            </w:tcMar>
            <w:vAlign w:val="center"/>
            <w:hideMark/>
          </w:tcPr>
          <w:p w14:paraId="1855EAD1" w14:textId="77777777" w:rsidR="008577F2" w:rsidRPr="00B86525" w:rsidRDefault="008577F2" w:rsidP="008577F2">
            <w:pPr>
              <w:spacing w:after="0" w:line="240" w:lineRule="auto"/>
              <w:jc w:val="center"/>
              <w:textAlignment w:val="baseline"/>
              <w:rPr>
                <w:rFonts w:ascii="Minion Pro" w:eastAsia="Times New Roman" w:hAnsi="Minion Pro" w:cs="Times New Roman"/>
                <w:sz w:val="20"/>
                <w:szCs w:val="20"/>
                <w:lang w:val="sr-Cyrl-CS"/>
              </w:rPr>
            </w:pPr>
            <w:r w:rsidRPr="00B86525">
              <w:rPr>
                <w:rFonts w:ascii="Minion Pro" w:eastAsia="Times New Roman" w:hAnsi="Minion Pro" w:cs="Times New Roman"/>
                <w:bdr w:val="none" w:sz="0" w:space="0" w:color="auto" w:frame="1"/>
                <w:lang w:val="sr-Cyrl-CS"/>
              </w:rPr>
              <w:t>30</w:t>
            </w:r>
          </w:p>
        </w:tc>
        <w:tc>
          <w:tcPr>
            <w:tcW w:w="1162" w:type="dxa"/>
            <w:tcMar>
              <w:top w:w="45" w:type="dxa"/>
              <w:left w:w="45" w:type="dxa"/>
              <w:bottom w:w="45" w:type="dxa"/>
              <w:right w:w="45" w:type="dxa"/>
            </w:tcMar>
            <w:vAlign w:val="center"/>
            <w:hideMark/>
          </w:tcPr>
          <w:p w14:paraId="331E144A" w14:textId="77777777" w:rsidR="008577F2" w:rsidRPr="00B86525" w:rsidRDefault="008577F2" w:rsidP="008577F2">
            <w:pPr>
              <w:spacing w:after="0" w:line="240" w:lineRule="auto"/>
              <w:jc w:val="center"/>
              <w:textAlignment w:val="baseline"/>
              <w:rPr>
                <w:rFonts w:ascii="Minion Pro" w:eastAsia="Times New Roman" w:hAnsi="Minion Pro" w:cs="Times New Roman"/>
                <w:sz w:val="20"/>
                <w:szCs w:val="20"/>
                <w:lang w:val="sr-Cyrl-CS"/>
              </w:rPr>
            </w:pPr>
            <w:r w:rsidRPr="00B86525">
              <w:rPr>
                <w:rFonts w:ascii="Minion Pro" w:eastAsia="Times New Roman" w:hAnsi="Minion Pro" w:cs="Times New Roman"/>
                <w:bdr w:val="none" w:sz="0" w:space="0" w:color="auto" w:frame="1"/>
                <w:lang w:val="sr-Cyrl-CS"/>
              </w:rPr>
              <w:t>50</w:t>
            </w:r>
          </w:p>
        </w:tc>
        <w:tc>
          <w:tcPr>
            <w:tcW w:w="1284" w:type="dxa"/>
            <w:tcMar>
              <w:top w:w="45" w:type="dxa"/>
              <w:left w:w="45" w:type="dxa"/>
              <w:bottom w:w="45" w:type="dxa"/>
              <w:right w:w="45" w:type="dxa"/>
            </w:tcMar>
            <w:vAlign w:val="center"/>
            <w:hideMark/>
          </w:tcPr>
          <w:p w14:paraId="23FD35D9" w14:textId="77777777" w:rsidR="008577F2" w:rsidRPr="00B86525" w:rsidRDefault="008577F2" w:rsidP="008577F2">
            <w:pPr>
              <w:spacing w:after="0" w:line="240" w:lineRule="auto"/>
              <w:jc w:val="center"/>
              <w:textAlignment w:val="baseline"/>
              <w:rPr>
                <w:rFonts w:ascii="Minion Pro" w:eastAsia="Times New Roman" w:hAnsi="Minion Pro" w:cs="Times New Roman"/>
                <w:sz w:val="20"/>
                <w:szCs w:val="20"/>
                <w:lang w:val="sr-Cyrl-CS"/>
              </w:rPr>
            </w:pPr>
            <w:r w:rsidRPr="00B86525">
              <w:rPr>
                <w:rFonts w:ascii="Minion Pro" w:eastAsia="Times New Roman" w:hAnsi="Minion Pro" w:cs="Times New Roman"/>
                <w:bdr w:val="none" w:sz="0" w:space="0" w:color="auto" w:frame="1"/>
                <w:lang w:val="sr-Cyrl-CS"/>
              </w:rPr>
              <w:t>70</w:t>
            </w:r>
          </w:p>
        </w:tc>
      </w:tr>
      <w:tr w:rsidR="008577F2" w:rsidRPr="00B86525" w14:paraId="5EFE2A85" w14:textId="77777777" w:rsidTr="00060551">
        <w:trPr>
          <w:trHeight w:val="276"/>
          <w:jc w:val="center"/>
        </w:trPr>
        <w:tc>
          <w:tcPr>
            <w:tcW w:w="2407" w:type="dxa"/>
            <w:tcMar>
              <w:top w:w="45" w:type="dxa"/>
              <w:left w:w="45" w:type="dxa"/>
              <w:bottom w:w="45" w:type="dxa"/>
              <w:right w:w="45" w:type="dxa"/>
            </w:tcMar>
            <w:hideMark/>
          </w:tcPr>
          <w:p w14:paraId="70B6BB7C" w14:textId="77777777" w:rsidR="008577F2" w:rsidRPr="00B86525" w:rsidRDefault="008577F2" w:rsidP="008577F2">
            <w:pPr>
              <w:spacing w:after="0" w:line="240" w:lineRule="auto"/>
              <w:textAlignment w:val="baseline"/>
              <w:rPr>
                <w:rFonts w:ascii="Times New Roman" w:eastAsia="Times New Roman" w:hAnsi="Times New Roman" w:cs="Times New Roman"/>
                <w:bdr w:val="none" w:sz="0" w:space="0" w:color="auto" w:frame="1"/>
                <w:lang w:val="sr-Cyrl-CS"/>
              </w:rPr>
            </w:pPr>
            <w:r w:rsidRPr="00B86525">
              <w:rPr>
                <w:rFonts w:ascii="Times New Roman" w:eastAsia="Times New Roman" w:hAnsi="Times New Roman" w:cs="Times New Roman"/>
                <w:bdr w:val="none" w:sz="0" w:space="0" w:color="auto" w:frame="1"/>
                <w:lang w:val="sr-Cyrl-CS"/>
              </w:rPr>
              <w:t>олово</w:t>
            </w:r>
          </w:p>
        </w:tc>
        <w:tc>
          <w:tcPr>
            <w:tcW w:w="1162" w:type="dxa"/>
            <w:tcMar>
              <w:top w:w="45" w:type="dxa"/>
              <w:left w:w="45" w:type="dxa"/>
              <w:bottom w:w="45" w:type="dxa"/>
              <w:right w:w="45" w:type="dxa"/>
            </w:tcMar>
            <w:vAlign w:val="center"/>
            <w:hideMark/>
          </w:tcPr>
          <w:p w14:paraId="2D437E42" w14:textId="77777777" w:rsidR="008577F2" w:rsidRPr="00B86525" w:rsidRDefault="008577F2" w:rsidP="008577F2">
            <w:pPr>
              <w:spacing w:after="0" w:line="240" w:lineRule="auto"/>
              <w:jc w:val="center"/>
              <w:textAlignment w:val="baseline"/>
              <w:rPr>
                <w:rFonts w:ascii="Minion Pro" w:eastAsia="Times New Roman" w:hAnsi="Minion Pro" w:cs="Times New Roman"/>
                <w:sz w:val="20"/>
                <w:szCs w:val="20"/>
                <w:lang w:val="sr-Cyrl-CS"/>
              </w:rPr>
            </w:pPr>
            <w:r w:rsidRPr="00B86525">
              <w:rPr>
                <w:rFonts w:ascii="Minion Pro" w:eastAsia="Times New Roman" w:hAnsi="Minion Pro" w:cs="Times New Roman"/>
                <w:bdr w:val="none" w:sz="0" w:space="0" w:color="auto" w:frame="1"/>
                <w:lang w:val="sr-Cyrl-CS"/>
              </w:rPr>
              <w:t>50</w:t>
            </w:r>
          </w:p>
        </w:tc>
        <w:tc>
          <w:tcPr>
            <w:tcW w:w="1162" w:type="dxa"/>
            <w:tcMar>
              <w:top w:w="45" w:type="dxa"/>
              <w:left w:w="45" w:type="dxa"/>
              <w:bottom w:w="45" w:type="dxa"/>
              <w:right w:w="45" w:type="dxa"/>
            </w:tcMar>
            <w:vAlign w:val="center"/>
            <w:hideMark/>
          </w:tcPr>
          <w:p w14:paraId="114F6759" w14:textId="77777777" w:rsidR="008577F2" w:rsidRPr="00B86525" w:rsidRDefault="008577F2" w:rsidP="008577F2">
            <w:pPr>
              <w:spacing w:after="0" w:line="240" w:lineRule="auto"/>
              <w:jc w:val="center"/>
              <w:textAlignment w:val="baseline"/>
              <w:rPr>
                <w:rFonts w:ascii="Minion Pro" w:eastAsia="Times New Roman" w:hAnsi="Minion Pro" w:cs="Times New Roman"/>
                <w:sz w:val="20"/>
                <w:szCs w:val="20"/>
                <w:lang w:val="sr-Cyrl-CS"/>
              </w:rPr>
            </w:pPr>
            <w:r w:rsidRPr="00B86525">
              <w:rPr>
                <w:rFonts w:ascii="Minion Pro" w:eastAsia="Times New Roman" w:hAnsi="Minion Pro" w:cs="Times New Roman"/>
                <w:bdr w:val="none" w:sz="0" w:space="0" w:color="auto" w:frame="1"/>
                <w:lang w:val="sr-Cyrl-CS"/>
              </w:rPr>
              <w:t>70</w:t>
            </w:r>
          </w:p>
        </w:tc>
        <w:tc>
          <w:tcPr>
            <w:tcW w:w="1284" w:type="dxa"/>
            <w:tcMar>
              <w:top w:w="45" w:type="dxa"/>
              <w:left w:w="45" w:type="dxa"/>
              <w:bottom w:w="45" w:type="dxa"/>
              <w:right w:w="45" w:type="dxa"/>
            </w:tcMar>
            <w:vAlign w:val="center"/>
            <w:hideMark/>
          </w:tcPr>
          <w:p w14:paraId="2E3C6BBE" w14:textId="77777777" w:rsidR="008577F2" w:rsidRPr="00B86525" w:rsidRDefault="008577F2" w:rsidP="008577F2">
            <w:pPr>
              <w:spacing w:after="0" w:line="240" w:lineRule="auto"/>
              <w:jc w:val="center"/>
              <w:textAlignment w:val="baseline"/>
              <w:rPr>
                <w:rFonts w:ascii="Minion Pro" w:eastAsia="Times New Roman" w:hAnsi="Minion Pro" w:cs="Times New Roman"/>
                <w:sz w:val="20"/>
                <w:szCs w:val="20"/>
                <w:lang w:val="sr-Cyrl-CS"/>
              </w:rPr>
            </w:pPr>
            <w:r w:rsidRPr="00B86525">
              <w:rPr>
                <w:rFonts w:ascii="Minion Pro" w:eastAsia="Times New Roman" w:hAnsi="Minion Pro" w:cs="Times New Roman"/>
                <w:bdr w:val="none" w:sz="0" w:space="0" w:color="auto" w:frame="1"/>
                <w:lang w:val="sr-Cyrl-CS"/>
              </w:rPr>
              <w:t>100</w:t>
            </w:r>
          </w:p>
        </w:tc>
      </w:tr>
      <w:tr w:rsidR="008577F2" w:rsidRPr="00B86525" w14:paraId="455ECDD9" w14:textId="77777777" w:rsidTr="00060551">
        <w:trPr>
          <w:trHeight w:val="276"/>
          <w:jc w:val="center"/>
        </w:trPr>
        <w:tc>
          <w:tcPr>
            <w:tcW w:w="2407" w:type="dxa"/>
            <w:tcMar>
              <w:top w:w="45" w:type="dxa"/>
              <w:left w:w="45" w:type="dxa"/>
              <w:bottom w:w="45" w:type="dxa"/>
              <w:right w:w="45" w:type="dxa"/>
            </w:tcMar>
            <w:hideMark/>
          </w:tcPr>
          <w:p w14:paraId="57B209A1" w14:textId="77777777" w:rsidR="008577F2" w:rsidRPr="00B86525" w:rsidRDefault="008577F2" w:rsidP="008577F2">
            <w:pPr>
              <w:spacing w:after="0" w:line="240" w:lineRule="auto"/>
              <w:textAlignment w:val="baseline"/>
              <w:rPr>
                <w:rFonts w:ascii="Times New Roman" w:eastAsia="Times New Roman" w:hAnsi="Times New Roman" w:cs="Times New Roman"/>
                <w:bdr w:val="none" w:sz="0" w:space="0" w:color="auto" w:frame="1"/>
                <w:lang w:val="sr-Cyrl-CS"/>
              </w:rPr>
            </w:pPr>
            <w:r w:rsidRPr="00B86525">
              <w:rPr>
                <w:rFonts w:ascii="Times New Roman" w:eastAsia="Times New Roman" w:hAnsi="Times New Roman" w:cs="Times New Roman"/>
                <w:bdr w:val="none" w:sz="0" w:space="0" w:color="auto" w:frame="1"/>
                <w:lang w:val="sr-Cyrl-CS"/>
              </w:rPr>
              <w:t>цинк</w:t>
            </w:r>
          </w:p>
        </w:tc>
        <w:tc>
          <w:tcPr>
            <w:tcW w:w="1162" w:type="dxa"/>
            <w:tcMar>
              <w:top w:w="45" w:type="dxa"/>
              <w:left w:w="45" w:type="dxa"/>
              <w:bottom w:w="45" w:type="dxa"/>
              <w:right w:w="45" w:type="dxa"/>
            </w:tcMar>
            <w:vAlign w:val="center"/>
            <w:hideMark/>
          </w:tcPr>
          <w:p w14:paraId="6428531B" w14:textId="77777777" w:rsidR="008577F2" w:rsidRPr="00B86525" w:rsidRDefault="008577F2" w:rsidP="008577F2">
            <w:pPr>
              <w:spacing w:after="0" w:line="240" w:lineRule="auto"/>
              <w:jc w:val="center"/>
              <w:textAlignment w:val="baseline"/>
              <w:rPr>
                <w:rFonts w:ascii="Minion Pro" w:eastAsia="Times New Roman" w:hAnsi="Minion Pro" w:cs="Times New Roman"/>
                <w:sz w:val="20"/>
                <w:szCs w:val="20"/>
                <w:lang w:val="sr-Cyrl-CS"/>
              </w:rPr>
            </w:pPr>
            <w:r w:rsidRPr="00B86525">
              <w:rPr>
                <w:rFonts w:ascii="Minion Pro" w:eastAsia="Times New Roman" w:hAnsi="Minion Pro" w:cs="Times New Roman"/>
                <w:bdr w:val="none" w:sz="0" w:space="0" w:color="auto" w:frame="1"/>
                <w:lang w:val="sr-Cyrl-CS"/>
              </w:rPr>
              <w:t>100</w:t>
            </w:r>
          </w:p>
        </w:tc>
        <w:tc>
          <w:tcPr>
            <w:tcW w:w="1162" w:type="dxa"/>
            <w:tcMar>
              <w:top w:w="45" w:type="dxa"/>
              <w:left w:w="45" w:type="dxa"/>
              <w:bottom w:w="45" w:type="dxa"/>
              <w:right w:w="45" w:type="dxa"/>
            </w:tcMar>
            <w:vAlign w:val="center"/>
            <w:hideMark/>
          </w:tcPr>
          <w:p w14:paraId="7A09290B" w14:textId="77777777" w:rsidR="008577F2" w:rsidRPr="00B86525" w:rsidRDefault="008577F2" w:rsidP="008577F2">
            <w:pPr>
              <w:spacing w:after="0" w:line="240" w:lineRule="auto"/>
              <w:jc w:val="center"/>
              <w:textAlignment w:val="baseline"/>
              <w:rPr>
                <w:rFonts w:ascii="Minion Pro" w:eastAsia="Times New Roman" w:hAnsi="Minion Pro" w:cs="Times New Roman"/>
                <w:sz w:val="20"/>
                <w:szCs w:val="20"/>
                <w:lang w:val="sr-Cyrl-CS"/>
              </w:rPr>
            </w:pPr>
            <w:r w:rsidRPr="00B86525">
              <w:rPr>
                <w:rFonts w:ascii="Minion Pro" w:eastAsia="Times New Roman" w:hAnsi="Minion Pro" w:cs="Times New Roman"/>
                <w:bdr w:val="none" w:sz="0" w:space="0" w:color="auto" w:frame="1"/>
                <w:lang w:val="sr-Cyrl-CS"/>
              </w:rPr>
              <w:t>150</w:t>
            </w:r>
          </w:p>
        </w:tc>
        <w:tc>
          <w:tcPr>
            <w:tcW w:w="1284" w:type="dxa"/>
            <w:tcMar>
              <w:top w:w="45" w:type="dxa"/>
              <w:left w:w="45" w:type="dxa"/>
              <w:bottom w:w="45" w:type="dxa"/>
              <w:right w:w="45" w:type="dxa"/>
            </w:tcMar>
            <w:vAlign w:val="center"/>
            <w:hideMark/>
          </w:tcPr>
          <w:p w14:paraId="4C787CF6" w14:textId="77777777" w:rsidR="008577F2" w:rsidRPr="00B86525" w:rsidRDefault="008577F2" w:rsidP="008577F2">
            <w:pPr>
              <w:spacing w:after="0" w:line="240" w:lineRule="auto"/>
              <w:jc w:val="center"/>
              <w:textAlignment w:val="baseline"/>
              <w:rPr>
                <w:rFonts w:ascii="Minion Pro" w:eastAsia="Times New Roman" w:hAnsi="Minion Pro" w:cs="Times New Roman"/>
                <w:sz w:val="20"/>
                <w:szCs w:val="20"/>
                <w:lang w:val="sr-Cyrl-CS"/>
              </w:rPr>
            </w:pPr>
            <w:r w:rsidRPr="00B86525">
              <w:rPr>
                <w:rFonts w:ascii="Minion Pro" w:eastAsia="Times New Roman" w:hAnsi="Minion Pro" w:cs="Times New Roman"/>
                <w:bdr w:val="none" w:sz="0" w:space="0" w:color="auto" w:frame="1"/>
                <w:lang w:val="sr-Cyrl-CS"/>
              </w:rPr>
              <w:t>200</w:t>
            </w:r>
          </w:p>
        </w:tc>
      </w:tr>
      <w:tr w:rsidR="008577F2" w:rsidRPr="00B86525" w14:paraId="7930B5DB" w14:textId="77777777" w:rsidTr="00060551">
        <w:trPr>
          <w:trHeight w:val="276"/>
          <w:jc w:val="center"/>
        </w:trPr>
        <w:tc>
          <w:tcPr>
            <w:tcW w:w="2407" w:type="dxa"/>
            <w:tcMar>
              <w:top w:w="45" w:type="dxa"/>
              <w:left w:w="45" w:type="dxa"/>
              <w:bottom w:w="45" w:type="dxa"/>
              <w:right w:w="45" w:type="dxa"/>
            </w:tcMar>
            <w:hideMark/>
          </w:tcPr>
          <w:p w14:paraId="610BC78F" w14:textId="77777777" w:rsidR="008577F2" w:rsidRPr="00B86525" w:rsidRDefault="008577F2" w:rsidP="008577F2">
            <w:pPr>
              <w:spacing w:after="0" w:line="240" w:lineRule="auto"/>
              <w:textAlignment w:val="baseline"/>
              <w:rPr>
                <w:rFonts w:ascii="Times New Roman" w:eastAsia="Times New Roman" w:hAnsi="Times New Roman" w:cs="Times New Roman"/>
                <w:bdr w:val="none" w:sz="0" w:space="0" w:color="auto" w:frame="1"/>
                <w:lang w:val="sr-Cyrl-CS"/>
              </w:rPr>
            </w:pPr>
            <w:r w:rsidRPr="00B86525">
              <w:rPr>
                <w:rFonts w:ascii="Times New Roman" w:eastAsia="Times New Roman" w:hAnsi="Times New Roman" w:cs="Times New Roman"/>
                <w:bdr w:val="none" w:sz="0" w:space="0" w:color="auto" w:frame="1"/>
                <w:lang w:val="sr-Cyrl-CS"/>
              </w:rPr>
              <w:t>жива</w:t>
            </w:r>
          </w:p>
        </w:tc>
        <w:tc>
          <w:tcPr>
            <w:tcW w:w="1162" w:type="dxa"/>
            <w:tcMar>
              <w:top w:w="45" w:type="dxa"/>
              <w:left w:w="45" w:type="dxa"/>
              <w:bottom w:w="45" w:type="dxa"/>
              <w:right w:w="45" w:type="dxa"/>
            </w:tcMar>
            <w:vAlign w:val="center"/>
            <w:hideMark/>
          </w:tcPr>
          <w:p w14:paraId="1BF3AEF7" w14:textId="77777777" w:rsidR="008577F2" w:rsidRPr="00B86525" w:rsidRDefault="008577F2" w:rsidP="008577F2">
            <w:pPr>
              <w:spacing w:after="0" w:line="240" w:lineRule="auto"/>
              <w:jc w:val="center"/>
              <w:textAlignment w:val="baseline"/>
              <w:rPr>
                <w:rFonts w:ascii="Minion Pro" w:eastAsia="Times New Roman" w:hAnsi="Minion Pro" w:cs="Times New Roman"/>
                <w:sz w:val="20"/>
                <w:szCs w:val="20"/>
                <w:lang w:val="sr-Cyrl-CS"/>
              </w:rPr>
            </w:pPr>
            <w:r w:rsidRPr="00B86525">
              <w:rPr>
                <w:rFonts w:ascii="Minion Pro" w:eastAsia="Times New Roman" w:hAnsi="Minion Pro" w:cs="Times New Roman"/>
                <w:bdr w:val="none" w:sz="0" w:space="0" w:color="auto" w:frame="1"/>
                <w:lang w:val="sr-Cyrl-CS"/>
              </w:rPr>
              <w:t>0,2 </w:t>
            </w:r>
          </w:p>
        </w:tc>
        <w:tc>
          <w:tcPr>
            <w:tcW w:w="1162" w:type="dxa"/>
            <w:tcMar>
              <w:top w:w="45" w:type="dxa"/>
              <w:left w:w="45" w:type="dxa"/>
              <w:bottom w:w="45" w:type="dxa"/>
              <w:right w:w="45" w:type="dxa"/>
            </w:tcMar>
            <w:vAlign w:val="center"/>
            <w:hideMark/>
          </w:tcPr>
          <w:p w14:paraId="6E8BF06D" w14:textId="77777777" w:rsidR="008577F2" w:rsidRPr="00B86525" w:rsidRDefault="008577F2" w:rsidP="008577F2">
            <w:pPr>
              <w:spacing w:after="0" w:line="240" w:lineRule="auto"/>
              <w:jc w:val="center"/>
              <w:textAlignment w:val="baseline"/>
              <w:rPr>
                <w:rFonts w:ascii="Minion Pro" w:eastAsia="Times New Roman" w:hAnsi="Minion Pro" w:cs="Times New Roman"/>
                <w:sz w:val="20"/>
                <w:szCs w:val="20"/>
                <w:lang w:val="sr-Cyrl-CS"/>
              </w:rPr>
            </w:pPr>
            <w:r w:rsidRPr="00B86525">
              <w:rPr>
                <w:rFonts w:ascii="Minion Pro" w:eastAsia="Times New Roman" w:hAnsi="Minion Pro" w:cs="Times New Roman"/>
                <w:bdr w:val="none" w:sz="0" w:space="0" w:color="auto" w:frame="1"/>
                <w:lang w:val="sr-Cyrl-CS"/>
              </w:rPr>
              <w:t>0,5</w:t>
            </w:r>
          </w:p>
        </w:tc>
        <w:tc>
          <w:tcPr>
            <w:tcW w:w="1284" w:type="dxa"/>
            <w:tcMar>
              <w:top w:w="45" w:type="dxa"/>
              <w:left w:w="45" w:type="dxa"/>
              <w:bottom w:w="45" w:type="dxa"/>
              <w:right w:w="45" w:type="dxa"/>
            </w:tcMar>
            <w:vAlign w:val="center"/>
            <w:hideMark/>
          </w:tcPr>
          <w:p w14:paraId="0993765E" w14:textId="77777777" w:rsidR="008577F2" w:rsidRPr="00B86525" w:rsidRDefault="008577F2" w:rsidP="008577F2">
            <w:pPr>
              <w:spacing w:after="0" w:line="240" w:lineRule="auto"/>
              <w:jc w:val="center"/>
              <w:textAlignment w:val="baseline"/>
              <w:rPr>
                <w:rFonts w:ascii="Minion Pro" w:eastAsia="Times New Roman" w:hAnsi="Minion Pro" w:cs="Times New Roman"/>
                <w:sz w:val="20"/>
                <w:szCs w:val="20"/>
                <w:lang w:val="sr-Cyrl-CS"/>
              </w:rPr>
            </w:pPr>
            <w:r w:rsidRPr="00B86525">
              <w:rPr>
                <w:rFonts w:ascii="Minion Pro" w:eastAsia="Times New Roman" w:hAnsi="Minion Pro" w:cs="Times New Roman"/>
                <w:bdr w:val="none" w:sz="0" w:space="0" w:color="auto" w:frame="1"/>
                <w:lang w:val="sr-Cyrl-CS"/>
              </w:rPr>
              <w:t>1</w:t>
            </w:r>
          </w:p>
        </w:tc>
      </w:tr>
      <w:tr w:rsidR="008577F2" w:rsidRPr="00B86525" w14:paraId="152C0C19" w14:textId="77777777" w:rsidTr="00060551">
        <w:trPr>
          <w:trHeight w:val="276"/>
          <w:jc w:val="center"/>
        </w:trPr>
        <w:tc>
          <w:tcPr>
            <w:tcW w:w="2407" w:type="dxa"/>
            <w:tcMar>
              <w:top w:w="45" w:type="dxa"/>
              <w:left w:w="45" w:type="dxa"/>
              <w:bottom w:w="45" w:type="dxa"/>
              <w:right w:w="45" w:type="dxa"/>
            </w:tcMar>
            <w:hideMark/>
          </w:tcPr>
          <w:p w14:paraId="5CBD9E39" w14:textId="77777777" w:rsidR="008577F2" w:rsidRPr="00B86525" w:rsidRDefault="008577F2" w:rsidP="008577F2">
            <w:pPr>
              <w:rPr>
                <w:lang w:val="sr-Cyrl-CS"/>
              </w:rPr>
            </w:pPr>
            <w:r w:rsidRPr="00B86525">
              <w:rPr>
                <w:rFonts w:ascii="Times New Roman" w:eastAsia="Times New Roman" w:hAnsi="Times New Roman" w:cs="Times New Roman"/>
                <w:bdr w:val="none" w:sz="0" w:space="0" w:color="auto" w:frame="1"/>
                <w:lang w:val="sr-Cyrl-CS"/>
              </w:rPr>
              <w:t>хром</w:t>
            </w:r>
          </w:p>
        </w:tc>
        <w:tc>
          <w:tcPr>
            <w:tcW w:w="1162" w:type="dxa"/>
            <w:tcMar>
              <w:top w:w="45" w:type="dxa"/>
              <w:left w:w="45" w:type="dxa"/>
              <w:bottom w:w="45" w:type="dxa"/>
              <w:right w:w="45" w:type="dxa"/>
            </w:tcMar>
            <w:vAlign w:val="center"/>
            <w:hideMark/>
          </w:tcPr>
          <w:p w14:paraId="716BE0B9" w14:textId="77777777" w:rsidR="008577F2" w:rsidRPr="00B86525" w:rsidRDefault="008577F2" w:rsidP="008577F2">
            <w:pPr>
              <w:spacing w:after="0" w:line="240" w:lineRule="auto"/>
              <w:jc w:val="center"/>
              <w:textAlignment w:val="baseline"/>
              <w:rPr>
                <w:rFonts w:ascii="Minion Pro" w:eastAsia="Times New Roman" w:hAnsi="Minion Pro" w:cs="Times New Roman"/>
                <w:sz w:val="20"/>
                <w:szCs w:val="20"/>
                <w:lang w:val="sr-Cyrl-CS"/>
              </w:rPr>
            </w:pPr>
            <w:r w:rsidRPr="00B86525">
              <w:rPr>
                <w:rFonts w:ascii="Minion Pro" w:eastAsia="Times New Roman" w:hAnsi="Minion Pro" w:cs="Times New Roman"/>
                <w:bdr w:val="none" w:sz="0" w:space="0" w:color="auto" w:frame="1"/>
                <w:lang w:val="sr-Cyrl-CS"/>
              </w:rPr>
              <w:t>50</w:t>
            </w:r>
          </w:p>
        </w:tc>
        <w:tc>
          <w:tcPr>
            <w:tcW w:w="1162" w:type="dxa"/>
            <w:tcMar>
              <w:top w:w="45" w:type="dxa"/>
              <w:left w:w="45" w:type="dxa"/>
              <w:bottom w:w="45" w:type="dxa"/>
              <w:right w:w="45" w:type="dxa"/>
            </w:tcMar>
            <w:vAlign w:val="center"/>
            <w:hideMark/>
          </w:tcPr>
          <w:p w14:paraId="52990840" w14:textId="77777777" w:rsidR="008577F2" w:rsidRPr="00B86525" w:rsidRDefault="008577F2" w:rsidP="008577F2">
            <w:pPr>
              <w:spacing w:after="0" w:line="240" w:lineRule="auto"/>
              <w:jc w:val="center"/>
              <w:textAlignment w:val="baseline"/>
              <w:rPr>
                <w:rFonts w:ascii="Minion Pro" w:eastAsia="Times New Roman" w:hAnsi="Minion Pro" w:cs="Times New Roman"/>
                <w:sz w:val="20"/>
                <w:szCs w:val="20"/>
                <w:lang w:val="sr-Cyrl-CS"/>
              </w:rPr>
            </w:pPr>
            <w:r w:rsidRPr="00B86525">
              <w:rPr>
                <w:rFonts w:ascii="Minion Pro" w:eastAsia="Times New Roman" w:hAnsi="Minion Pro" w:cs="Times New Roman"/>
                <w:bdr w:val="none" w:sz="0" w:space="0" w:color="auto" w:frame="1"/>
                <w:lang w:val="sr-Cyrl-CS"/>
              </w:rPr>
              <w:t>75</w:t>
            </w:r>
          </w:p>
        </w:tc>
        <w:tc>
          <w:tcPr>
            <w:tcW w:w="1284" w:type="dxa"/>
            <w:tcMar>
              <w:top w:w="45" w:type="dxa"/>
              <w:left w:w="45" w:type="dxa"/>
              <w:bottom w:w="45" w:type="dxa"/>
              <w:right w:w="45" w:type="dxa"/>
            </w:tcMar>
            <w:vAlign w:val="center"/>
            <w:hideMark/>
          </w:tcPr>
          <w:p w14:paraId="53DE6095" w14:textId="77777777" w:rsidR="008577F2" w:rsidRPr="00B86525" w:rsidRDefault="008577F2" w:rsidP="008577F2">
            <w:pPr>
              <w:spacing w:after="0" w:line="240" w:lineRule="auto"/>
              <w:jc w:val="center"/>
              <w:textAlignment w:val="baseline"/>
              <w:rPr>
                <w:rFonts w:ascii="Minion Pro" w:eastAsia="Times New Roman" w:hAnsi="Minion Pro" w:cs="Times New Roman"/>
                <w:sz w:val="20"/>
                <w:szCs w:val="20"/>
                <w:lang w:val="sr-Cyrl-CS"/>
              </w:rPr>
            </w:pPr>
            <w:r w:rsidRPr="00B86525">
              <w:rPr>
                <w:rFonts w:ascii="Minion Pro" w:eastAsia="Times New Roman" w:hAnsi="Minion Pro" w:cs="Times New Roman"/>
                <w:bdr w:val="none" w:sz="0" w:space="0" w:color="auto" w:frame="1"/>
                <w:lang w:val="sr-Cyrl-CS"/>
              </w:rPr>
              <w:t>100</w:t>
            </w:r>
          </w:p>
        </w:tc>
      </w:tr>
    </w:tbl>
    <w:p w14:paraId="350AB3E5" w14:textId="2DFD0CBB" w:rsidR="00A824C1" w:rsidRPr="00B86525" w:rsidRDefault="00A824C1" w:rsidP="001864F2">
      <w:pPr>
        <w:spacing w:after="0" w:line="240" w:lineRule="auto"/>
        <w:jc w:val="both"/>
        <w:rPr>
          <w:rFonts w:ascii="Times New Roman" w:hAnsi="Times New Roman" w:cs="Times New Roman"/>
          <w:sz w:val="24"/>
          <w:szCs w:val="24"/>
          <w:lang w:val="sr-Cyrl-CS"/>
        </w:rPr>
      </w:pPr>
    </w:p>
    <w:p w14:paraId="7FEA91A2" w14:textId="23555096" w:rsidR="00927404" w:rsidRPr="00B86525" w:rsidRDefault="000B10DF" w:rsidP="00B61B0C">
      <w:pPr>
        <w:spacing w:after="0" w:line="240" w:lineRule="auto"/>
        <w:jc w:val="center"/>
        <w:rPr>
          <w:rFonts w:ascii="Times New Roman" w:hAnsi="Times New Roman" w:cs="Times New Roman"/>
          <w:sz w:val="24"/>
          <w:szCs w:val="24"/>
          <w:lang w:val="sr-Cyrl-CS"/>
        </w:rPr>
      </w:pPr>
      <w:r w:rsidRPr="00B86525">
        <w:rPr>
          <w:rFonts w:ascii="Times New Roman" w:hAnsi="Times New Roman" w:cs="Times New Roman"/>
          <w:sz w:val="24"/>
          <w:szCs w:val="24"/>
          <w:lang w:val="sr-Cyrl-CS"/>
        </w:rPr>
        <w:t>Максимално дозвољене количине</w:t>
      </w:r>
      <w:r w:rsidR="001864F2" w:rsidRPr="00B86525">
        <w:rPr>
          <w:rFonts w:ascii="Times New Roman" w:hAnsi="Times New Roman" w:cs="Times New Roman"/>
          <w:sz w:val="24"/>
          <w:szCs w:val="24"/>
          <w:lang w:val="sr-Cyrl-CS"/>
        </w:rPr>
        <w:t xml:space="preserve"> тешких метала</w:t>
      </w:r>
      <w:r w:rsidRPr="00B86525">
        <w:rPr>
          <w:rFonts w:ascii="Times New Roman" w:hAnsi="Times New Roman" w:cs="Times New Roman"/>
          <w:sz w:val="24"/>
          <w:szCs w:val="24"/>
          <w:lang w:val="sr-Cyrl-CS"/>
        </w:rPr>
        <w:t xml:space="preserve"> из третираног муља које</w:t>
      </w:r>
      <w:r w:rsidR="001864F2" w:rsidRPr="00B86525">
        <w:rPr>
          <w:rFonts w:ascii="Times New Roman" w:hAnsi="Times New Roman" w:cs="Times New Roman"/>
          <w:sz w:val="24"/>
          <w:szCs w:val="24"/>
          <w:lang w:val="sr-Cyrl-CS"/>
        </w:rPr>
        <w:t xml:space="preserve"> се </w:t>
      </w:r>
      <w:r w:rsidRPr="00B86525">
        <w:rPr>
          <w:rFonts w:ascii="Times New Roman" w:hAnsi="Times New Roman" w:cs="Times New Roman"/>
          <w:sz w:val="24"/>
          <w:szCs w:val="24"/>
          <w:lang w:val="sr-Cyrl-CS"/>
        </w:rPr>
        <w:t>могу додавати земљишту</w:t>
      </w:r>
      <w:r w:rsidR="001864F2" w:rsidRPr="00B86525">
        <w:rPr>
          <w:rFonts w:ascii="Times New Roman" w:hAnsi="Times New Roman" w:cs="Times New Roman"/>
          <w:sz w:val="24"/>
          <w:szCs w:val="24"/>
          <w:lang w:val="sr-Cyrl-CS"/>
        </w:rPr>
        <w:t xml:space="preserve"> </w:t>
      </w:r>
      <w:r w:rsidRPr="00B86525">
        <w:rPr>
          <w:rFonts w:ascii="Times New Roman" w:hAnsi="Times New Roman" w:cs="Times New Roman"/>
          <w:sz w:val="24"/>
          <w:szCs w:val="24"/>
          <w:lang w:val="sr-Cyrl-CS"/>
        </w:rPr>
        <w:t>на годишњем нивоу</w:t>
      </w:r>
      <w:r w:rsidR="001864F2" w:rsidRPr="00B86525">
        <w:rPr>
          <w:rFonts w:ascii="Times New Roman" w:hAnsi="Times New Roman" w:cs="Times New Roman"/>
          <w:sz w:val="24"/>
          <w:szCs w:val="24"/>
          <w:lang w:val="sr-Cyrl-CS"/>
        </w:rPr>
        <w:t xml:space="preserve">, </w:t>
      </w:r>
      <w:r w:rsidR="001D105E">
        <w:rPr>
          <w:rFonts w:ascii="Times New Roman" w:hAnsi="Times New Roman" w:cs="Times New Roman"/>
          <w:sz w:val="24"/>
          <w:szCs w:val="24"/>
          <w:lang w:val="sr-Cyrl-CS"/>
        </w:rPr>
        <w:t xml:space="preserve">на основу </w:t>
      </w:r>
      <w:r w:rsidR="00B61B0C">
        <w:rPr>
          <w:rFonts w:ascii="Times New Roman" w:hAnsi="Times New Roman" w:cs="Times New Roman"/>
          <w:sz w:val="24"/>
          <w:szCs w:val="24"/>
          <w:lang w:val="sr-Cyrl-CS"/>
        </w:rPr>
        <w:t>десето</w:t>
      </w:r>
      <w:r w:rsidRPr="00B86525">
        <w:rPr>
          <w:rFonts w:ascii="Times New Roman" w:hAnsi="Times New Roman" w:cs="Times New Roman"/>
          <w:sz w:val="24"/>
          <w:szCs w:val="24"/>
          <w:lang w:val="sr-Cyrl-CS"/>
        </w:rPr>
        <w:t>годишњег просека</w:t>
      </w:r>
    </w:p>
    <w:p w14:paraId="64E1EDE8" w14:textId="77777777" w:rsidR="001864F2" w:rsidRPr="00B86525" w:rsidRDefault="001864F2" w:rsidP="001864F2">
      <w:pPr>
        <w:spacing w:after="0" w:line="240" w:lineRule="auto"/>
        <w:jc w:val="both"/>
        <w:rPr>
          <w:rFonts w:ascii="Times New Roman" w:hAnsi="Times New Roman" w:cs="Times New Roman"/>
          <w:sz w:val="24"/>
          <w:szCs w:val="24"/>
          <w:lang w:val="sr-Cyrl-CS"/>
        </w:rPr>
      </w:pPr>
    </w:p>
    <w:tbl>
      <w:tblPr>
        <w:tblW w:w="5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39"/>
        <w:gridCol w:w="3429"/>
      </w:tblGrid>
      <w:tr w:rsidR="00CA4F6C" w:rsidRPr="00B86525" w14:paraId="77289701" w14:textId="77777777" w:rsidTr="00CA4F6C">
        <w:trPr>
          <w:trHeight w:val="60"/>
          <w:jc w:val="center"/>
        </w:trPr>
        <w:tc>
          <w:tcPr>
            <w:tcW w:w="2339" w:type="dxa"/>
            <w:shd w:val="clear" w:color="auto" w:fill="FFFFFF"/>
            <w:tcMar>
              <w:top w:w="45" w:type="dxa"/>
              <w:left w:w="45" w:type="dxa"/>
              <w:bottom w:w="45" w:type="dxa"/>
              <w:right w:w="45" w:type="dxa"/>
            </w:tcMar>
            <w:vAlign w:val="center"/>
            <w:hideMark/>
          </w:tcPr>
          <w:p w14:paraId="4A70D970" w14:textId="77777777" w:rsidR="00CA4F6C" w:rsidRPr="00B86525" w:rsidRDefault="00CA4F6C" w:rsidP="00060551">
            <w:pPr>
              <w:spacing w:after="0" w:line="240" w:lineRule="auto"/>
              <w:jc w:val="center"/>
              <w:textAlignment w:val="baseline"/>
              <w:rPr>
                <w:rFonts w:ascii="Minion Pro" w:eastAsia="Times New Roman" w:hAnsi="Minion Pro" w:cs="Times New Roman"/>
                <w:sz w:val="20"/>
                <w:szCs w:val="20"/>
                <w:lang w:val="sr-Cyrl-CS"/>
              </w:rPr>
            </w:pPr>
            <w:r w:rsidRPr="00B86525">
              <w:rPr>
                <w:rFonts w:ascii="Minion Pro" w:eastAsia="Times New Roman" w:hAnsi="Minion Pro" w:cs="Times New Roman"/>
                <w:bdr w:val="none" w:sz="0" w:space="0" w:color="auto" w:frame="1"/>
                <w:lang w:val="sr-Cyrl-CS"/>
              </w:rPr>
              <w:t>Врсте тешких метала</w:t>
            </w:r>
          </w:p>
          <w:p w14:paraId="665276B3" w14:textId="77777777" w:rsidR="00CA4F6C" w:rsidRPr="00B86525" w:rsidRDefault="00CA4F6C" w:rsidP="00060551">
            <w:pPr>
              <w:spacing w:after="0" w:line="240" w:lineRule="auto"/>
              <w:jc w:val="center"/>
              <w:textAlignment w:val="baseline"/>
              <w:rPr>
                <w:rFonts w:ascii="Minion Pro" w:eastAsia="Times New Roman" w:hAnsi="Minion Pro" w:cs="Times New Roman"/>
                <w:sz w:val="20"/>
                <w:szCs w:val="20"/>
                <w:lang w:val="sr-Cyrl-CS"/>
              </w:rPr>
            </w:pPr>
            <w:r w:rsidRPr="00B86525">
              <w:rPr>
                <w:rFonts w:ascii="Minion Pro" w:eastAsia="Times New Roman" w:hAnsi="Minion Pro" w:cs="Times New Roman"/>
                <w:bdr w:val="none" w:sz="0" w:space="0" w:color="auto" w:frame="1"/>
                <w:lang w:val="sr-Cyrl-CS"/>
              </w:rPr>
              <w:t> </w:t>
            </w:r>
          </w:p>
        </w:tc>
        <w:tc>
          <w:tcPr>
            <w:tcW w:w="3429" w:type="dxa"/>
            <w:shd w:val="clear" w:color="auto" w:fill="FFFFFF"/>
          </w:tcPr>
          <w:p w14:paraId="04A0A924" w14:textId="77777777" w:rsidR="00CA4F6C" w:rsidRPr="00B86525" w:rsidRDefault="00CA4F6C" w:rsidP="00CA4F6C">
            <w:pPr>
              <w:spacing w:after="0" w:line="240" w:lineRule="auto"/>
              <w:jc w:val="center"/>
              <w:textAlignment w:val="baseline"/>
              <w:rPr>
                <w:rFonts w:ascii="Minion Pro" w:eastAsia="Times New Roman" w:hAnsi="Minion Pro" w:cs="Times New Roman"/>
                <w:bdr w:val="none" w:sz="0" w:space="0" w:color="auto" w:frame="1"/>
                <w:lang w:val="sr-Cyrl-CS"/>
              </w:rPr>
            </w:pPr>
            <w:r w:rsidRPr="00B86525">
              <w:rPr>
                <w:rFonts w:ascii="Minion Pro" w:eastAsia="Times New Roman" w:hAnsi="Minion Pro" w:cs="Times New Roman"/>
                <w:bdr w:val="none" w:sz="0" w:space="0" w:color="auto" w:frame="1"/>
                <w:lang w:val="sr-Cyrl-CS"/>
              </w:rPr>
              <w:t>Граничне вредности концентрације  тешких метала изражене у kg/ha/годишње</w:t>
            </w:r>
          </w:p>
          <w:p w14:paraId="22858413" w14:textId="77777777" w:rsidR="00CA4F6C" w:rsidRPr="00B86525" w:rsidRDefault="00CA4F6C" w:rsidP="00060551">
            <w:pPr>
              <w:spacing w:after="0" w:line="240" w:lineRule="auto"/>
              <w:jc w:val="center"/>
              <w:textAlignment w:val="baseline"/>
              <w:rPr>
                <w:rFonts w:ascii="Minion Pro" w:eastAsia="Times New Roman" w:hAnsi="Minion Pro" w:cs="Times New Roman"/>
                <w:bdr w:val="none" w:sz="0" w:space="0" w:color="auto" w:frame="1"/>
                <w:lang w:val="sr-Cyrl-CS"/>
              </w:rPr>
            </w:pPr>
          </w:p>
        </w:tc>
      </w:tr>
      <w:tr w:rsidR="00CA4F6C" w:rsidRPr="00B86525" w14:paraId="0E3D22CF" w14:textId="77777777" w:rsidTr="00CA4F6C">
        <w:trPr>
          <w:trHeight w:val="279"/>
          <w:jc w:val="center"/>
        </w:trPr>
        <w:tc>
          <w:tcPr>
            <w:tcW w:w="2339" w:type="dxa"/>
            <w:tcMar>
              <w:top w:w="45" w:type="dxa"/>
              <w:left w:w="45" w:type="dxa"/>
              <w:bottom w:w="45" w:type="dxa"/>
              <w:right w:w="45" w:type="dxa"/>
            </w:tcMar>
            <w:hideMark/>
          </w:tcPr>
          <w:p w14:paraId="6B35F3DA" w14:textId="77777777" w:rsidR="00CA4F6C" w:rsidRPr="00B86525" w:rsidRDefault="00CA4F6C" w:rsidP="00060551">
            <w:pPr>
              <w:spacing w:after="0" w:line="240" w:lineRule="auto"/>
              <w:textAlignment w:val="baseline"/>
              <w:rPr>
                <w:rFonts w:ascii="Times New Roman" w:eastAsia="Times New Roman" w:hAnsi="Times New Roman" w:cs="Times New Roman"/>
                <w:bdr w:val="none" w:sz="0" w:space="0" w:color="auto" w:frame="1"/>
                <w:lang w:val="sr-Cyrl-CS"/>
              </w:rPr>
            </w:pPr>
            <w:r w:rsidRPr="00B86525">
              <w:rPr>
                <w:rFonts w:ascii="Times New Roman" w:eastAsia="Times New Roman" w:hAnsi="Times New Roman" w:cs="Times New Roman"/>
                <w:bdr w:val="none" w:sz="0" w:space="0" w:color="auto" w:frame="1"/>
                <w:lang w:val="sr-Cyrl-CS"/>
              </w:rPr>
              <w:t>кадмијум</w:t>
            </w:r>
          </w:p>
        </w:tc>
        <w:tc>
          <w:tcPr>
            <w:tcW w:w="3429" w:type="dxa"/>
          </w:tcPr>
          <w:p w14:paraId="0FD8E104" w14:textId="77777777" w:rsidR="00CA4F6C" w:rsidRPr="00B86525" w:rsidRDefault="00CA4F6C" w:rsidP="00060551">
            <w:pPr>
              <w:spacing w:after="0" w:line="240" w:lineRule="auto"/>
              <w:jc w:val="center"/>
              <w:textAlignment w:val="baseline"/>
              <w:rPr>
                <w:rFonts w:ascii="Minion Pro" w:eastAsia="Times New Roman" w:hAnsi="Minion Pro" w:cs="Times New Roman"/>
                <w:bdr w:val="none" w:sz="0" w:space="0" w:color="auto" w:frame="1"/>
                <w:lang w:val="sr-Cyrl-CS"/>
              </w:rPr>
            </w:pPr>
            <w:r w:rsidRPr="00B86525">
              <w:rPr>
                <w:rFonts w:ascii="Minion Pro" w:eastAsia="Times New Roman" w:hAnsi="Minion Pro" w:cs="Times New Roman"/>
                <w:bdr w:val="none" w:sz="0" w:space="0" w:color="auto" w:frame="1"/>
                <w:lang w:val="sr-Cyrl-CS"/>
              </w:rPr>
              <w:t>0,15</w:t>
            </w:r>
          </w:p>
        </w:tc>
      </w:tr>
      <w:tr w:rsidR="00CA4F6C" w:rsidRPr="00B86525" w14:paraId="6B426091" w14:textId="77777777" w:rsidTr="00CA4F6C">
        <w:trPr>
          <w:trHeight w:val="276"/>
          <w:jc w:val="center"/>
        </w:trPr>
        <w:tc>
          <w:tcPr>
            <w:tcW w:w="2339" w:type="dxa"/>
            <w:tcMar>
              <w:top w:w="45" w:type="dxa"/>
              <w:left w:w="45" w:type="dxa"/>
              <w:bottom w:w="45" w:type="dxa"/>
              <w:right w:w="45" w:type="dxa"/>
            </w:tcMar>
            <w:hideMark/>
          </w:tcPr>
          <w:p w14:paraId="5A6D1632" w14:textId="77777777" w:rsidR="00CA4F6C" w:rsidRPr="00B86525" w:rsidRDefault="00CA4F6C" w:rsidP="00060551">
            <w:pPr>
              <w:spacing w:after="0" w:line="240" w:lineRule="auto"/>
              <w:textAlignment w:val="baseline"/>
              <w:rPr>
                <w:rFonts w:ascii="Times New Roman" w:eastAsia="Times New Roman" w:hAnsi="Times New Roman" w:cs="Times New Roman"/>
                <w:bdr w:val="none" w:sz="0" w:space="0" w:color="auto" w:frame="1"/>
                <w:lang w:val="sr-Cyrl-CS"/>
              </w:rPr>
            </w:pPr>
            <w:r w:rsidRPr="00B86525">
              <w:rPr>
                <w:rFonts w:ascii="Times New Roman" w:eastAsia="Times New Roman" w:hAnsi="Times New Roman" w:cs="Times New Roman"/>
                <w:bdr w:val="none" w:sz="0" w:space="0" w:color="auto" w:frame="1"/>
                <w:lang w:val="sr-Cyrl-CS"/>
              </w:rPr>
              <w:t>бакар</w:t>
            </w:r>
          </w:p>
        </w:tc>
        <w:tc>
          <w:tcPr>
            <w:tcW w:w="3429" w:type="dxa"/>
          </w:tcPr>
          <w:p w14:paraId="25F96271" w14:textId="77777777" w:rsidR="00CA4F6C" w:rsidRPr="00B86525" w:rsidRDefault="00CA4F6C" w:rsidP="00060551">
            <w:pPr>
              <w:spacing w:after="0" w:line="240" w:lineRule="auto"/>
              <w:jc w:val="center"/>
              <w:textAlignment w:val="baseline"/>
              <w:rPr>
                <w:rFonts w:ascii="Minion Pro" w:eastAsia="Times New Roman" w:hAnsi="Minion Pro" w:cs="Times New Roman"/>
                <w:bdr w:val="none" w:sz="0" w:space="0" w:color="auto" w:frame="1"/>
                <w:lang w:val="sr-Cyrl-CS"/>
              </w:rPr>
            </w:pPr>
            <w:r w:rsidRPr="00B86525">
              <w:rPr>
                <w:rFonts w:ascii="Minion Pro" w:eastAsia="Times New Roman" w:hAnsi="Minion Pro" w:cs="Times New Roman"/>
                <w:bdr w:val="none" w:sz="0" w:space="0" w:color="auto" w:frame="1"/>
                <w:lang w:val="sr-Cyrl-CS"/>
              </w:rPr>
              <w:t>12</w:t>
            </w:r>
          </w:p>
        </w:tc>
      </w:tr>
      <w:tr w:rsidR="00CA4F6C" w:rsidRPr="00B86525" w14:paraId="176C73B7" w14:textId="77777777" w:rsidTr="00CA4F6C">
        <w:trPr>
          <w:trHeight w:val="276"/>
          <w:jc w:val="center"/>
        </w:trPr>
        <w:tc>
          <w:tcPr>
            <w:tcW w:w="2339" w:type="dxa"/>
            <w:tcMar>
              <w:top w:w="45" w:type="dxa"/>
              <w:left w:w="45" w:type="dxa"/>
              <w:bottom w:w="45" w:type="dxa"/>
              <w:right w:w="45" w:type="dxa"/>
            </w:tcMar>
            <w:hideMark/>
          </w:tcPr>
          <w:p w14:paraId="6C7F7A82" w14:textId="77777777" w:rsidR="00CA4F6C" w:rsidRPr="00B86525" w:rsidRDefault="00CA4F6C" w:rsidP="00060551">
            <w:pPr>
              <w:spacing w:after="0" w:line="240" w:lineRule="auto"/>
              <w:textAlignment w:val="baseline"/>
              <w:rPr>
                <w:rFonts w:ascii="Times New Roman" w:eastAsia="Times New Roman" w:hAnsi="Times New Roman" w:cs="Times New Roman"/>
                <w:bdr w:val="none" w:sz="0" w:space="0" w:color="auto" w:frame="1"/>
                <w:lang w:val="sr-Cyrl-CS"/>
              </w:rPr>
            </w:pPr>
            <w:r w:rsidRPr="00B86525">
              <w:rPr>
                <w:rFonts w:ascii="Times New Roman" w:eastAsia="Times New Roman" w:hAnsi="Times New Roman" w:cs="Times New Roman"/>
                <w:bdr w:val="none" w:sz="0" w:space="0" w:color="auto" w:frame="1"/>
                <w:lang w:val="sr-Cyrl-CS"/>
              </w:rPr>
              <w:t>никал</w:t>
            </w:r>
          </w:p>
        </w:tc>
        <w:tc>
          <w:tcPr>
            <w:tcW w:w="3429" w:type="dxa"/>
          </w:tcPr>
          <w:p w14:paraId="718BB35A" w14:textId="77777777" w:rsidR="00CA4F6C" w:rsidRPr="00B86525" w:rsidRDefault="00CA4F6C" w:rsidP="00060551">
            <w:pPr>
              <w:spacing w:after="0" w:line="240" w:lineRule="auto"/>
              <w:jc w:val="center"/>
              <w:textAlignment w:val="baseline"/>
              <w:rPr>
                <w:rFonts w:ascii="Minion Pro" w:eastAsia="Times New Roman" w:hAnsi="Minion Pro" w:cs="Times New Roman"/>
                <w:bdr w:val="none" w:sz="0" w:space="0" w:color="auto" w:frame="1"/>
                <w:lang w:val="sr-Cyrl-CS"/>
              </w:rPr>
            </w:pPr>
            <w:r w:rsidRPr="00B86525">
              <w:rPr>
                <w:rFonts w:ascii="Minion Pro" w:eastAsia="Times New Roman" w:hAnsi="Minion Pro" w:cs="Times New Roman"/>
                <w:bdr w:val="none" w:sz="0" w:space="0" w:color="auto" w:frame="1"/>
                <w:lang w:val="sr-Cyrl-CS"/>
              </w:rPr>
              <w:t>3</w:t>
            </w:r>
          </w:p>
        </w:tc>
      </w:tr>
      <w:tr w:rsidR="00CA4F6C" w:rsidRPr="00B86525" w14:paraId="36CC3D30" w14:textId="77777777" w:rsidTr="00CA4F6C">
        <w:trPr>
          <w:trHeight w:val="276"/>
          <w:jc w:val="center"/>
        </w:trPr>
        <w:tc>
          <w:tcPr>
            <w:tcW w:w="2339" w:type="dxa"/>
            <w:tcMar>
              <w:top w:w="45" w:type="dxa"/>
              <w:left w:w="45" w:type="dxa"/>
              <w:bottom w:w="45" w:type="dxa"/>
              <w:right w:w="45" w:type="dxa"/>
            </w:tcMar>
            <w:hideMark/>
          </w:tcPr>
          <w:p w14:paraId="369FFC3D" w14:textId="77777777" w:rsidR="00CA4F6C" w:rsidRPr="00B86525" w:rsidRDefault="00CA4F6C" w:rsidP="00060551">
            <w:pPr>
              <w:spacing w:after="0" w:line="240" w:lineRule="auto"/>
              <w:textAlignment w:val="baseline"/>
              <w:rPr>
                <w:rFonts w:ascii="Times New Roman" w:eastAsia="Times New Roman" w:hAnsi="Times New Roman" w:cs="Times New Roman"/>
                <w:bdr w:val="none" w:sz="0" w:space="0" w:color="auto" w:frame="1"/>
                <w:lang w:val="sr-Cyrl-CS"/>
              </w:rPr>
            </w:pPr>
            <w:r w:rsidRPr="00B86525">
              <w:rPr>
                <w:rFonts w:ascii="Times New Roman" w:eastAsia="Times New Roman" w:hAnsi="Times New Roman" w:cs="Times New Roman"/>
                <w:bdr w:val="none" w:sz="0" w:space="0" w:color="auto" w:frame="1"/>
                <w:lang w:val="sr-Cyrl-CS"/>
              </w:rPr>
              <w:t>олово</w:t>
            </w:r>
          </w:p>
        </w:tc>
        <w:tc>
          <w:tcPr>
            <w:tcW w:w="3429" w:type="dxa"/>
          </w:tcPr>
          <w:p w14:paraId="329C71F3" w14:textId="77777777" w:rsidR="00CA4F6C" w:rsidRPr="00B86525" w:rsidRDefault="00CA4F6C" w:rsidP="00060551">
            <w:pPr>
              <w:spacing w:after="0" w:line="240" w:lineRule="auto"/>
              <w:jc w:val="center"/>
              <w:textAlignment w:val="baseline"/>
              <w:rPr>
                <w:rFonts w:ascii="Minion Pro" w:eastAsia="Times New Roman" w:hAnsi="Minion Pro" w:cs="Times New Roman"/>
                <w:bdr w:val="none" w:sz="0" w:space="0" w:color="auto" w:frame="1"/>
                <w:lang w:val="sr-Cyrl-CS"/>
              </w:rPr>
            </w:pPr>
            <w:r w:rsidRPr="00B86525">
              <w:rPr>
                <w:rFonts w:ascii="Minion Pro" w:eastAsia="Times New Roman" w:hAnsi="Minion Pro" w:cs="Times New Roman"/>
                <w:bdr w:val="none" w:sz="0" w:space="0" w:color="auto" w:frame="1"/>
                <w:lang w:val="sr-Cyrl-CS"/>
              </w:rPr>
              <w:t>15</w:t>
            </w:r>
          </w:p>
        </w:tc>
      </w:tr>
      <w:tr w:rsidR="00CA4F6C" w:rsidRPr="00B86525" w14:paraId="5DF8EB40" w14:textId="77777777" w:rsidTr="00CA4F6C">
        <w:trPr>
          <w:trHeight w:val="276"/>
          <w:jc w:val="center"/>
        </w:trPr>
        <w:tc>
          <w:tcPr>
            <w:tcW w:w="2339" w:type="dxa"/>
            <w:tcMar>
              <w:top w:w="45" w:type="dxa"/>
              <w:left w:w="45" w:type="dxa"/>
              <w:bottom w:w="45" w:type="dxa"/>
              <w:right w:w="45" w:type="dxa"/>
            </w:tcMar>
            <w:hideMark/>
          </w:tcPr>
          <w:p w14:paraId="54541FF8" w14:textId="77777777" w:rsidR="00CA4F6C" w:rsidRPr="00B86525" w:rsidRDefault="00CA4F6C" w:rsidP="00060551">
            <w:pPr>
              <w:spacing w:after="0" w:line="240" w:lineRule="auto"/>
              <w:textAlignment w:val="baseline"/>
              <w:rPr>
                <w:rFonts w:ascii="Times New Roman" w:eastAsia="Times New Roman" w:hAnsi="Times New Roman" w:cs="Times New Roman"/>
                <w:bdr w:val="none" w:sz="0" w:space="0" w:color="auto" w:frame="1"/>
                <w:lang w:val="sr-Cyrl-CS"/>
              </w:rPr>
            </w:pPr>
            <w:r w:rsidRPr="00B86525">
              <w:rPr>
                <w:rFonts w:ascii="Times New Roman" w:eastAsia="Times New Roman" w:hAnsi="Times New Roman" w:cs="Times New Roman"/>
                <w:bdr w:val="none" w:sz="0" w:space="0" w:color="auto" w:frame="1"/>
                <w:lang w:val="sr-Cyrl-CS"/>
              </w:rPr>
              <w:t>цинк</w:t>
            </w:r>
          </w:p>
        </w:tc>
        <w:tc>
          <w:tcPr>
            <w:tcW w:w="3429" w:type="dxa"/>
          </w:tcPr>
          <w:p w14:paraId="3A5B5C83" w14:textId="77777777" w:rsidR="00CA4F6C" w:rsidRPr="00B86525" w:rsidRDefault="00CA4F6C" w:rsidP="00060551">
            <w:pPr>
              <w:spacing w:after="0" w:line="240" w:lineRule="auto"/>
              <w:jc w:val="center"/>
              <w:textAlignment w:val="baseline"/>
              <w:rPr>
                <w:rFonts w:ascii="Minion Pro" w:eastAsia="Times New Roman" w:hAnsi="Minion Pro" w:cs="Times New Roman"/>
                <w:bdr w:val="none" w:sz="0" w:space="0" w:color="auto" w:frame="1"/>
                <w:lang w:val="sr-Cyrl-CS"/>
              </w:rPr>
            </w:pPr>
            <w:r w:rsidRPr="00B86525">
              <w:rPr>
                <w:rFonts w:ascii="Minion Pro" w:eastAsia="Times New Roman" w:hAnsi="Minion Pro" w:cs="Times New Roman"/>
                <w:bdr w:val="none" w:sz="0" w:space="0" w:color="auto" w:frame="1"/>
                <w:lang w:val="sr-Cyrl-CS"/>
              </w:rPr>
              <w:t>30</w:t>
            </w:r>
          </w:p>
        </w:tc>
      </w:tr>
      <w:tr w:rsidR="00CA4F6C" w:rsidRPr="00B86525" w14:paraId="30B5AB17" w14:textId="77777777" w:rsidTr="00CA4F6C">
        <w:trPr>
          <w:trHeight w:val="276"/>
          <w:jc w:val="center"/>
        </w:trPr>
        <w:tc>
          <w:tcPr>
            <w:tcW w:w="2339" w:type="dxa"/>
            <w:tcMar>
              <w:top w:w="45" w:type="dxa"/>
              <w:left w:w="45" w:type="dxa"/>
              <w:bottom w:w="45" w:type="dxa"/>
              <w:right w:w="45" w:type="dxa"/>
            </w:tcMar>
            <w:hideMark/>
          </w:tcPr>
          <w:p w14:paraId="3165D20A" w14:textId="77777777" w:rsidR="00CA4F6C" w:rsidRPr="00B86525" w:rsidRDefault="00CA4F6C" w:rsidP="00060551">
            <w:pPr>
              <w:spacing w:after="0" w:line="240" w:lineRule="auto"/>
              <w:textAlignment w:val="baseline"/>
              <w:rPr>
                <w:rFonts w:ascii="Times New Roman" w:eastAsia="Times New Roman" w:hAnsi="Times New Roman" w:cs="Times New Roman"/>
                <w:bdr w:val="none" w:sz="0" w:space="0" w:color="auto" w:frame="1"/>
                <w:lang w:val="sr-Cyrl-CS"/>
              </w:rPr>
            </w:pPr>
            <w:r w:rsidRPr="00B86525">
              <w:rPr>
                <w:rFonts w:ascii="Times New Roman" w:eastAsia="Times New Roman" w:hAnsi="Times New Roman" w:cs="Times New Roman"/>
                <w:bdr w:val="none" w:sz="0" w:space="0" w:color="auto" w:frame="1"/>
                <w:lang w:val="sr-Cyrl-CS"/>
              </w:rPr>
              <w:t>жива</w:t>
            </w:r>
          </w:p>
        </w:tc>
        <w:tc>
          <w:tcPr>
            <w:tcW w:w="3429" w:type="dxa"/>
          </w:tcPr>
          <w:p w14:paraId="2A3790AB" w14:textId="77777777" w:rsidR="00CA4F6C" w:rsidRPr="00B86525" w:rsidRDefault="00CA4F6C" w:rsidP="00060551">
            <w:pPr>
              <w:spacing w:after="0" w:line="240" w:lineRule="auto"/>
              <w:jc w:val="center"/>
              <w:textAlignment w:val="baseline"/>
              <w:rPr>
                <w:rFonts w:ascii="Minion Pro" w:eastAsia="Times New Roman" w:hAnsi="Minion Pro" w:cs="Times New Roman"/>
                <w:bdr w:val="none" w:sz="0" w:space="0" w:color="auto" w:frame="1"/>
                <w:lang w:val="sr-Cyrl-CS"/>
              </w:rPr>
            </w:pPr>
            <w:r w:rsidRPr="00B86525">
              <w:rPr>
                <w:rFonts w:ascii="Minion Pro" w:eastAsia="Times New Roman" w:hAnsi="Minion Pro" w:cs="Times New Roman"/>
                <w:bdr w:val="none" w:sz="0" w:space="0" w:color="auto" w:frame="1"/>
                <w:lang w:val="sr-Cyrl-CS"/>
              </w:rPr>
              <w:t>0,1</w:t>
            </w:r>
          </w:p>
        </w:tc>
      </w:tr>
      <w:tr w:rsidR="00CA4F6C" w:rsidRPr="00B86525" w14:paraId="7E7349DD" w14:textId="77777777" w:rsidTr="00CA4F6C">
        <w:trPr>
          <w:trHeight w:val="276"/>
          <w:jc w:val="center"/>
        </w:trPr>
        <w:tc>
          <w:tcPr>
            <w:tcW w:w="2339" w:type="dxa"/>
            <w:tcMar>
              <w:top w:w="45" w:type="dxa"/>
              <w:left w:w="45" w:type="dxa"/>
              <w:bottom w:w="45" w:type="dxa"/>
              <w:right w:w="45" w:type="dxa"/>
            </w:tcMar>
            <w:hideMark/>
          </w:tcPr>
          <w:p w14:paraId="44716952" w14:textId="77777777" w:rsidR="00CA4F6C" w:rsidRPr="00B86525" w:rsidRDefault="00CA4F6C" w:rsidP="00060551">
            <w:pPr>
              <w:rPr>
                <w:lang w:val="sr-Cyrl-CS"/>
              </w:rPr>
            </w:pPr>
            <w:r w:rsidRPr="00B86525">
              <w:rPr>
                <w:rFonts w:ascii="Times New Roman" w:eastAsia="Times New Roman" w:hAnsi="Times New Roman" w:cs="Times New Roman"/>
                <w:bdr w:val="none" w:sz="0" w:space="0" w:color="auto" w:frame="1"/>
                <w:lang w:val="sr-Cyrl-CS"/>
              </w:rPr>
              <w:t>хром</w:t>
            </w:r>
          </w:p>
        </w:tc>
        <w:tc>
          <w:tcPr>
            <w:tcW w:w="3429" w:type="dxa"/>
          </w:tcPr>
          <w:p w14:paraId="4DE25212" w14:textId="77777777" w:rsidR="00CA4F6C" w:rsidRPr="00B86525" w:rsidRDefault="00CA4F6C" w:rsidP="00060551">
            <w:pPr>
              <w:spacing w:after="0" w:line="240" w:lineRule="auto"/>
              <w:jc w:val="center"/>
              <w:textAlignment w:val="baseline"/>
              <w:rPr>
                <w:rFonts w:ascii="Minion Pro" w:eastAsia="Times New Roman" w:hAnsi="Minion Pro" w:cs="Times New Roman"/>
                <w:bdr w:val="none" w:sz="0" w:space="0" w:color="auto" w:frame="1"/>
                <w:lang w:val="sr-Cyrl-CS"/>
              </w:rPr>
            </w:pPr>
            <w:r w:rsidRPr="00B86525">
              <w:rPr>
                <w:rFonts w:ascii="Minion Pro" w:eastAsia="Times New Roman" w:hAnsi="Minion Pro" w:cs="Times New Roman"/>
                <w:bdr w:val="none" w:sz="0" w:space="0" w:color="auto" w:frame="1"/>
                <w:lang w:val="sr-Cyrl-CS"/>
              </w:rPr>
              <w:t>10</w:t>
            </w:r>
          </w:p>
        </w:tc>
      </w:tr>
    </w:tbl>
    <w:p w14:paraId="0248CE7E" w14:textId="77777777" w:rsidR="00BA4019" w:rsidRPr="00B86525" w:rsidRDefault="00BA4019" w:rsidP="00927404">
      <w:pPr>
        <w:spacing w:after="0" w:line="240" w:lineRule="auto"/>
        <w:jc w:val="center"/>
        <w:rPr>
          <w:rFonts w:ascii="Times New Roman" w:hAnsi="Times New Roman" w:cs="Times New Roman"/>
          <w:sz w:val="24"/>
          <w:szCs w:val="24"/>
          <w:lang w:val="sr-Cyrl-CS"/>
        </w:rPr>
      </w:pPr>
    </w:p>
    <w:p w14:paraId="63D8FD51" w14:textId="77777777" w:rsidR="00BA4019" w:rsidRPr="00B86525" w:rsidRDefault="00BA4019" w:rsidP="00927404">
      <w:pPr>
        <w:spacing w:after="0" w:line="240" w:lineRule="auto"/>
        <w:jc w:val="center"/>
        <w:rPr>
          <w:rFonts w:ascii="Times New Roman" w:hAnsi="Times New Roman" w:cs="Times New Roman"/>
          <w:sz w:val="24"/>
          <w:szCs w:val="24"/>
          <w:lang w:val="sr-Cyrl-CS"/>
        </w:rPr>
      </w:pPr>
    </w:p>
    <w:p w14:paraId="7438C628" w14:textId="5FF956C3" w:rsidR="00927404" w:rsidRPr="00B86525" w:rsidRDefault="00982172" w:rsidP="00BA4019">
      <w:pPr>
        <w:spacing w:after="0" w:line="240" w:lineRule="auto"/>
        <w:jc w:val="right"/>
        <w:rPr>
          <w:rFonts w:ascii="Times New Roman" w:hAnsi="Times New Roman" w:cs="Times New Roman"/>
          <w:sz w:val="24"/>
          <w:szCs w:val="24"/>
          <w:lang w:val="sr-Cyrl-CS"/>
        </w:rPr>
      </w:pPr>
      <w:r w:rsidRPr="00B86525">
        <w:rPr>
          <w:rFonts w:ascii="Times New Roman" w:hAnsi="Times New Roman" w:cs="Times New Roman"/>
          <w:sz w:val="24"/>
          <w:szCs w:val="24"/>
          <w:lang w:val="sr-Cyrl-CS"/>
        </w:rPr>
        <w:lastRenderedPageBreak/>
        <w:t>ПРИЛОГ 4</w:t>
      </w:r>
      <w:r w:rsidR="009C68D5">
        <w:rPr>
          <w:rFonts w:ascii="Times New Roman" w:hAnsi="Times New Roman" w:cs="Times New Roman"/>
          <w:sz w:val="24"/>
          <w:szCs w:val="24"/>
          <w:lang w:val="sr-Cyrl-CS"/>
        </w:rPr>
        <w:t>.</w:t>
      </w:r>
    </w:p>
    <w:p w14:paraId="4116D3A2" w14:textId="022A1F01" w:rsidR="00927404" w:rsidRPr="00B86525" w:rsidRDefault="00927404" w:rsidP="00766845">
      <w:pPr>
        <w:spacing w:after="0" w:line="240" w:lineRule="auto"/>
        <w:jc w:val="both"/>
        <w:rPr>
          <w:rFonts w:ascii="Times New Roman" w:hAnsi="Times New Roman" w:cs="Times New Roman"/>
          <w:sz w:val="24"/>
          <w:szCs w:val="24"/>
          <w:lang w:val="sr-Cyrl-CS"/>
        </w:rPr>
      </w:pPr>
    </w:p>
    <w:p w14:paraId="24F426BB" w14:textId="77777777" w:rsidR="002F285B" w:rsidRPr="00B86525" w:rsidRDefault="002F285B" w:rsidP="00766845">
      <w:pPr>
        <w:spacing w:after="0" w:line="240" w:lineRule="auto"/>
        <w:jc w:val="both"/>
        <w:rPr>
          <w:rFonts w:ascii="Times New Roman" w:hAnsi="Times New Roman" w:cs="Times New Roman"/>
          <w:sz w:val="24"/>
          <w:szCs w:val="24"/>
          <w:lang w:val="sr-Cyrl-CS"/>
        </w:rPr>
      </w:pPr>
    </w:p>
    <w:p w14:paraId="23C1D0D5" w14:textId="77777777" w:rsidR="00766845" w:rsidRPr="00B86525" w:rsidRDefault="00F74922" w:rsidP="00766845">
      <w:pPr>
        <w:spacing w:after="0" w:line="240" w:lineRule="auto"/>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АНАЛИЗA</w:t>
      </w:r>
      <w:r w:rsidR="00766845" w:rsidRPr="00B86525">
        <w:rPr>
          <w:rFonts w:ascii="Times New Roman" w:hAnsi="Times New Roman" w:cs="Times New Roman"/>
          <w:sz w:val="24"/>
          <w:szCs w:val="24"/>
          <w:lang w:val="sr-Cyrl-CS"/>
        </w:rPr>
        <w:t xml:space="preserve"> МУЉА</w:t>
      </w:r>
    </w:p>
    <w:p w14:paraId="5D755332" w14:textId="77777777" w:rsidR="00F74922" w:rsidRPr="00B86525" w:rsidRDefault="00F74922" w:rsidP="00766845">
      <w:pPr>
        <w:spacing w:after="0" w:line="240" w:lineRule="auto"/>
        <w:jc w:val="both"/>
        <w:rPr>
          <w:rFonts w:ascii="Times New Roman" w:hAnsi="Times New Roman" w:cs="Times New Roman"/>
          <w:sz w:val="24"/>
          <w:szCs w:val="24"/>
          <w:lang w:val="sr-Cyrl-CS"/>
        </w:rPr>
      </w:pPr>
    </w:p>
    <w:p w14:paraId="79057A81" w14:textId="77777777" w:rsidR="00766845" w:rsidRPr="00B86525" w:rsidRDefault="00766845" w:rsidP="00766845">
      <w:pPr>
        <w:spacing w:after="0" w:line="240" w:lineRule="auto"/>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1. Узорковање муља</w:t>
      </w:r>
    </w:p>
    <w:p w14:paraId="6239A2CB" w14:textId="77777777" w:rsidR="00766845" w:rsidRPr="00B86525" w:rsidRDefault="00766845" w:rsidP="00766845">
      <w:pPr>
        <w:spacing w:after="0" w:line="240" w:lineRule="auto"/>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Узорци муља се морају узети након последње обраде муља, али пре испоруке кориснику, и морају бити репрезентативни за производњу муља.</w:t>
      </w:r>
    </w:p>
    <w:p w14:paraId="5827305E" w14:textId="77777777" w:rsidR="00766845" w:rsidRPr="00B86525" w:rsidRDefault="00766845" w:rsidP="00766845">
      <w:pPr>
        <w:spacing w:after="0" w:line="240" w:lineRule="auto"/>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2. Анализа муља</w:t>
      </w:r>
    </w:p>
    <w:p w14:paraId="72777231" w14:textId="10B00DB3" w:rsidR="00766845" w:rsidRPr="00B86525" w:rsidRDefault="002D0EAD" w:rsidP="00766845">
      <w:pPr>
        <w:spacing w:after="0" w:line="240" w:lineRule="auto"/>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Анализа муља обухвата</w:t>
      </w:r>
      <w:r w:rsidR="00766845" w:rsidRPr="00B86525">
        <w:rPr>
          <w:rFonts w:ascii="Times New Roman" w:hAnsi="Times New Roman" w:cs="Times New Roman"/>
          <w:sz w:val="24"/>
          <w:szCs w:val="24"/>
          <w:lang w:val="sr-Cyrl-CS"/>
        </w:rPr>
        <w:t xml:space="preserve"> следеће параметре:</w:t>
      </w:r>
    </w:p>
    <w:p w14:paraId="6B64BF27" w14:textId="77777777" w:rsidR="00766845" w:rsidRPr="00B86525" w:rsidRDefault="00766845" w:rsidP="00766845">
      <w:pPr>
        <w:spacing w:after="0" w:line="240" w:lineRule="auto"/>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 масени удео суве материје у %;</w:t>
      </w:r>
    </w:p>
    <w:p w14:paraId="13063707" w14:textId="77777777" w:rsidR="00766845" w:rsidRPr="00B86525" w:rsidRDefault="00766845" w:rsidP="00766845">
      <w:pPr>
        <w:spacing w:after="0" w:line="240" w:lineRule="auto"/>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 масени удео укупног органског угљеника у сувој материји муља у %;</w:t>
      </w:r>
    </w:p>
    <w:p w14:paraId="7079C4C2" w14:textId="77777777" w:rsidR="00766845" w:rsidRPr="00B86525" w:rsidRDefault="00F74922" w:rsidP="00766845">
      <w:pPr>
        <w:spacing w:after="0" w:line="240" w:lineRule="auto"/>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 pH</w:t>
      </w:r>
      <w:r w:rsidR="00766845" w:rsidRPr="00B86525">
        <w:rPr>
          <w:rFonts w:ascii="Times New Roman" w:hAnsi="Times New Roman" w:cs="Times New Roman"/>
          <w:sz w:val="24"/>
          <w:szCs w:val="24"/>
          <w:lang w:val="sr-Cyrl-CS"/>
        </w:rPr>
        <w:t xml:space="preserve"> вредност муља;</w:t>
      </w:r>
    </w:p>
    <w:p w14:paraId="0A7E2FAE" w14:textId="77777777" w:rsidR="00766845" w:rsidRPr="00B86525" w:rsidRDefault="00766845" w:rsidP="00766845">
      <w:pPr>
        <w:spacing w:after="0" w:line="240" w:lineRule="auto"/>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 масени удео укупног азота у сувој материји муља у %;</w:t>
      </w:r>
    </w:p>
    <w:p w14:paraId="25F7DA96" w14:textId="77777777" w:rsidR="00766845" w:rsidRPr="00B86525" w:rsidRDefault="00766845" w:rsidP="00766845">
      <w:pPr>
        <w:spacing w:after="0" w:line="240" w:lineRule="auto"/>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 масени удео укупног фосфора у сувој материји муља у %;</w:t>
      </w:r>
    </w:p>
    <w:p w14:paraId="3089850F" w14:textId="0B5BED9A" w:rsidR="00766845" w:rsidRPr="009C68D5" w:rsidRDefault="00766845" w:rsidP="00766845">
      <w:pPr>
        <w:spacing w:after="0" w:line="240" w:lineRule="auto"/>
        <w:jc w:val="both"/>
        <w:rPr>
          <w:rFonts w:ascii="Times New Roman" w:hAnsi="Times New Roman" w:cs="Times New Roman"/>
          <w:sz w:val="24"/>
          <w:szCs w:val="24"/>
          <w:lang w:val="sr-Cyrl-RS"/>
        </w:rPr>
      </w:pPr>
      <w:r w:rsidRPr="00B86525">
        <w:rPr>
          <w:rFonts w:ascii="Times New Roman" w:hAnsi="Times New Roman" w:cs="Times New Roman"/>
          <w:sz w:val="24"/>
          <w:szCs w:val="24"/>
          <w:lang w:val="sr-Cyrl-CS"/>
        </w:rPr>
        <w:t>- садржај тешких метала у сувој материји муља: кадмијума, бакра, никла,</w:t>
      </w:r>
      <w:r w:rsidR="00F31EE2">
        <w:rPr>
          <w:rFonts w:ascii="Times New Roman" w:hAnsi="Times New Roman" w:cs="Times New Roman"/>
          <w:sz w:val="24"/>
          <w:szCs w:val="24"/>
          <w:lang w:val="sr-Cyrl-CS"/>
        </w:rPr>
        <w:t xml:space="preserve"> олова, цинка, хрома и живе у </w:t>
      </w:r>
      <w:r w:rsidR="00F31EE2">
        <w:rPr>
          <w:rFonts w:ascii="Times New Roman" w:hAnsi="Times New Roman" w:cs="Times New Roman"/>
          <w:sz w:val="24"/>
          <w:szCs w:val="24"/>
        </w:rPr>
        <w:t>mg</w:t>
      </w:r>
      <w:r w:rsidR="00F31EE2">
        <w:rPr>
          <w:rFonts w:ascii="Times New Roman" w:hAnsi="Times New Roman" w:cs="Times New Roman"/>
          <w:sz w:val="24"/>
          <w:szCs w:val="24"/>
          <w:lang w:val="sr-Cyrl-CS"/>
        </w:rPr>
        <w:t>/kg</w:t>
      </w:r>
      <w:r w:rsidR="009C68D5">
        <w:rPr>
          <w:rFonts w:ascii="Times New Roman" w:hAnsi="Times New Roman" w:cs="Times New Roman"/>
          <w:sz w:val="24"/>
          <w:szCs w:val="24"/>
          <w:lang w:val="sr-Cyrl-RS"/>
        </w:rPr>
        <w:t>;</w:t>
      </w:r>
    </w:p>
    <w:p w14:paraId="5CB1EEE8" w14:textId="48DCC627" w:rsidR="005F0C11" w:rsidRPr="00B86525" w:rsidRDefault="005F0C11" w:rsidP="002D0EAD">
      <w:pPr>
        <w:spacing w:after="0" w:line="240" w:lineRule="auto"/>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 микробиолошке параметре</w:t>
      </w:r>
      <w:r w:rsidR="002D0EAD" w:rsidRPr="00B86525">
        <w:rPr>
          <w:rFonts w:ascii="Times New Roman" w:hAnsi="Times New Roman" w:cs="Times New Roman"/>
          <w:sz w:val="24"/>
          <w:szCs w:val="24"/>
          <w:lang w:val="sr-Cyrl-CS"/>
        </w:rPr>
        <w:t>:</w:t>
      </w:r>
      <w:r w:rsidR="002D0EAD" w:rsidRPr="00B86525">
        <w:rPr>
          <w:lang w:val="sr-Cyrl-CS"/>
        </w:rPr>
        <w:t xml:space="preserve"> </w:t>
      </w:r>
      <w:r w:rsidR="002D0EAD" w:rsidRPr="00B86525">
        <w:rPr>
          <w:rFonts w:ascii="Times New Roman" w:hAnsi="Times New Roman" w:cs="Times New Roman"/>
          <w:sz w:val="24"/>
          <w:szCs w:val="24"/>
          <w:lang w:val="sr-Cyrl-CS"/>
        </w:rPr>
        <w:t>Salmonella, Enterovirus</w:t>
      </w:r>
      <w:r w:rsidR="00F31EE2">
        <w:rPr>
          <w:rFonts w:ascii="Times New Roman" w:hAnsi="Times New Roman" w:cs="Times New Roman"/>
          <w:sz w:val="24"/>
          <w:szCs w:val="24"/>
          <w:lang w:val="sr-Cyrl-CS"/>
        </w:rPr>
        <w:t>.</w:t>
      </w:r>
    </w:p>
    <w:p w14:paraId="5E41B551" w14:textId="4C07A781" w:rsidR="00766845" w:rsidRPr="00B86525" w:rsidRDefault="00766845" w:rsidP="00766845">
      <w:pPr>
        <w:spacing w:after="0" w:line="240" w:lineRule="auto"/>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3. Методе анализе</w:t>
      </w:r>
    </w:p>
    <w:p w14:paraId="76A346BF" w14:textId="48B91615" w:rsidR="00EE3622" w:rsidRPr="00B86525" w:rsidRDefault="00766845" w:rsidP="00EE3622">
      <w:pPr>
        <w:spacing w:after="0" w:line="240" w:lineRule="auto"/>
        <w:jc w:val="both"/>
        <w:rPr>
          <w:rFonts w:ascii="Times New Roman" w:hAnsi="Times New Roman" w:cs="Times New Roman"/>
          <w:sz w:val="24"/>
          <w:szCs w:val="24"/>
          <w:lang w:val="sr-Cyrl-CS"/>
        </w:rPr>
      </w:pPr>
      <w:r w:rsidRPr="00B86525">
        <w:rPr>
          <w:rFonts w:ascii="Times New Roman" w:hAnsi="Times New Roman" w:cs="Times New Roman"/>
          <w:sz w:val="24"/>
          <w:szCs w:val="24"/>
          <w:lang w:val="sr-Cyrl-CS"/>
        </w:rPr>
        <w:t xml:space="preserve">– Одређивање садржаја тешких метала врши се након темељне дигестије са киселинама. Референтна метода за анализу тешких метала је атомска апсорпциона спектрометрија. Граница одређивања тешких метала коришћене методе не сме да прелази 10% њене границе </w:t>
      </w:r>
      <w:r w:rsidR="00EE3622" w:rsidRPr="00B86525">
        <w:rPr>
          <w:rFonts w:ascii="Times New Roman" w:hAnsi="Times New Roman" w:cs="Times New Roman"/>
          <w:sz w:val="24"/>
          <w:szCs w:val="24"/>
          <w:lang w:val="sr-Cyrl-CS"/>
        </w:rPr>
        <w:t>детекције</w:t>
      </w:r>
      <w:r w:rsidR="009C68D5">
        <w:rPr>
          <w:rFonts w:ascii="Times New Roman" w:hAnsi="Times New Roman" w:cs="Times New Roman"/>
          <w:sz w:val="24"/>
          <w:szCs w:val="24"/>
          <w:lang w:val="sr-Cyrl-CS"/>
        </w:rPr>
        <w:t>.</w:t>
      </w:r>
    </w:p>
    <w:p w14:paraId="12C77F81" w14:textId="77777777" w:rsidR="00EE3622" w:rsidRPr="00B86525" w:rsidRDefault="00EE3622" w:rsidP="00EE3622">
      <w:pPr>
        <w:spacing w:after="0" w:line="240" w:lineRule="auto"/>
        <w:jc w:val="both"/>
        <w:rPr>
          <w:rFonts w:ascii="Times New Roman" w:hAnsi="Times New Roman" w:cs="Times New Roman"/>
          <w:sz w:val="24"/>
          <w:szCs w:val="24"/>
          <w:lang w:val="sr-Cyrl-CS"/>
        </w:rPr>
      </w:pPr>
    </w:p>
    <w:p w14:paraId="2839D73F" w14:textId="77777777" w:rsidR="00890FB4" w:rsidRPr="00B86525" w:rsidRDefault="00890FB4" w:rsidP="00EE3622">
      <w:pPr>
        <w:spacing w:after="0" w:line="240" w:lineRule="auto"/>
        <w:jc w:val="right"/>
        <w:rPr>
          <w:rFonts w:ascii="Times New Roman" w:eastAsia="Times New Roman" w:hAnsi="Times New Roman" w:cs="Times New Roman"/>
          <w:color w:val="000000"/>
          <w:sz w:val="24"/>
          <w:szCs w:val="24"/>
          <w:lang w:val="sr-Cyrl-CS"/>
        </w:rPr>
      </w:pPr>
    </w:p>
    <w:p w14:paraId="71881794" w14:textId="77777777" w:rsidR="00890FB4" w:rsidRPr="00B86525" w:rsidRDefault="00890FB4" w:rsidP="00EE3622">
      <w:pPr>
        <w:spacing w:after="0" w:line="240" w:lineRule="auto"/>
        <w:jc w:val="right"/>
        <w:rPr>
          <w:rFonts w:ascii="Times New Roman" w:eastAsia="Times New Roman" w:hAnsi="Times New Roman" w:cs="Times New Roman"/>
          <w:color w:val="000000"/>
          <w:sz w:val="24"/>
          <w:szCs w:val="24"/>
          <w:lang w:val="sr-Cyrl-CS"/>
        </w:rPr>
      </w:pPr>
    </w:p>
    <w:p w14:paraId="73D5D6C6" w14:textId="77777777" w:rsidR="00890FB4" w:rsidRPr="00B86525" w:rsidRDefault="00890FB4" w:rsidP="00EE3622">
      <w:pPr>
        <w:spacing w:after="0" w:line="240" w:lineRule="auto"/>
        <w:jc w:val="right"/>
        <w:rPr>
          <w:rFonts w:ascii="Times New Roman" w:eastAsia="Times New Roman" w:hAnsi="Times New Roman" w:cs="Times New Roman"/>
          <w:color w:val="000000"/>
          <w:sz w:val="24"/>
          <w:szCs w:val="24"/>
          <w:lang w:val="sr-Cyrl-CS"/>
        </w:rPr>
      </w:pPr>
    </w:p>
    <w:p w14:paraId="49B89AC9" w14:textId="77777777" w:rsidR="00890FB4" w:rsidRPr="00B86525" w:rsidRDefault="00890FB4" w:rsidP="00EE3622">
      <w:pPr>
        <w:spacing w:after="0" w:line="240" w:lineRule="auto"/>
        <w:jc w:val="right"/>
        <w:rPr>
          <w:rFonts w:ascii="Times New Roman" w:eastAsia="Times New Roman" w:hAnsi="Times New Roman" w:cs="Times New Roman"/>
          <w:color w:val="000000"/>
          <w:sz w:val="24"/>
          <w:szCs w:val="24"/>
          <w:lang w:val="sr-Cyrl-CS"/>
        </w:rPr>
      </w:pPr>
    </w:p>
    <w:p w14:paraId="6F112B00" w14:textId="77777777" w:rsidR="00890FB4" w:rsidRPr="00B86525" w:rsidRDefault="00890FB4" w:rsidP="00EE3622">
      <w:pPr>
        <w:spacing w:after="0" w:line="240" w:lineRule="auto"/>
        <w:jc w:val="right"/>
        <w:rPr>
          <w:rFonts w:ascii="Times New Roman" w:eastAsia="Times New Roman" w:hAnsi="Times New Roman" w:cs="Times New Roman"/>
          <w:color w:val="000000"/>
          <w:sz w:val="24"/>
          <w:szCs w:val="24"/>
          <w:lang w:val="sr-Cyrl-CS"/>
        </w:rPr>
      </w:pPr>
    </w:p>
    <w:p w14:paraId="528EA511" w14:textId="77777777" w:rsidR="00890FB4" w:rsidRPr="00B86525" w:rsidRDefault="00890FB4" w:rsidP="00EE3622">
      <w:pPr>
        <w:spacing w:after="0" w:line="240" w:lineRule="auto"/>
        <w:jc w:val="right"/>
        <w:rPr>
          <w:rFonts w:ascii="Times New Roman" w:eastAsia="Times New Roman" w:hAnsi="Times New Roman" w:cs="Times New Roman"/>
          <w:color w:val="000000"/>
          <w:sz w:val="24"/>
          <w:szCs w:val="24"/>
          <w:lang w:val="sr-Cyrl-CS"/>
        </w:rPr>
      </w:pPr>
    </w:p>
    <w:p w14:paraId="79854473" w14:textId="77777777" w:rsidR="00890FB4" w:rsidRPr="00B86525" w:rsidRDefault="00890FB4" w:rsidP="00EE3622">
      <w:pPr>
        <w:spacing w:after="0" w:line="240" w:lineRule="auto"/>
        <w:jc w:val="right"/>
        <w:rPr>
          <w:rFonts w:ascii="Times New Roman" w:eastAsia="Times New Roman" w:hAnsi="Times New Roman" w:cs="Times New Roman"/>
          <w:color w:val="000000"/>
          <w:sz w:val="24"/>
          <w:szCs w:val="24"/>
          <w:lang w:val="sr-Cyrl-CS"/>
        </w:rPr>
      </w:pPr>
    </w:p>
    <w:p w14:paraId="7C6FAEC9" w14:textId="77777777" w:rsidR="00890FB4" w:rsidRPr="00B86525" w:rsidRDefault="00890FB4" w:rsidP="00EE3622">
      <w:pPr>
        <w:spacing w:after="0" w:line="240" w:lineRule="auto"/>
        <w:jc w:val="right"/>
        <w:rPr>
          <w:rFonts w:ascii="Times New Roman" w:eastAsia="Times New Roman" w:hAnsi="Times New Roman" w:cs="Times New Roman"/>
          <w:color w:val="000000"/>
          <w:sz w:val="24"/>
          <w:szCs w:val="24"/>
          <w:lang w:val="sr-Cyrl-CS"/>
        </w:rPr>
      </w:pPr>
    </w:p>
    <w:p w14:paraId="5B0ECB8D" w14:textId="77777777" w:rsidR="00890FB4" w:rsidRPr="00B86525" w:rsidRDefault="00890FB4" w:rsidP="00EE3622">
      <w:pPr>
        <w:spacing w:after="0" w:line="240" w:lineRule="auto"/>
        <w:jc w:val="right"/>
        <w:rPr>
          <w:rFonts w:ascii="Times New Roman" w:eastAsia="Times New Roman" w:hAnsi="Times New Roman" w:cs="Times New Roman"/>
          <w:color w:val="000000"/>
          <w:sz w:val="24"/>
          <w:szCs w:val="24"/>
          <w:lang w:val="sr-Cyrl-CS"/>
        </w:rPr>
      </w:pPr>
    </w:p>
    <w:p w14:paraId="638FCDAD" w14:textId="77777777" w:rsidR="00890FB4" w:rsidRPr="00B86525" w:rsidRDefault="00890FB4" w:rsidP="00EE3622">
      <w:pPr>
        <w:spacing w:after="0" w:line="240" w:lineRule="auto"/>
        <w:jc w:val="right"/>
        <w:rPr>
          <w:rFonts w:ascii="Times New Roman" w:eastAsia="Times New Roman" w:hAnsi="Times New Roman" w:cs="Times New Roman"/>
          <w:color w:val="000000"/>
          <w:sz w:val="24"/>
          <w:szCs w:val="24"/>
          <w:lang w:val="sr-Cyrl-CS"/>
        </w:rPr>
      </w:pPr>
    </w:p>
    <w:p w14:paraId="0803B983" w14:textId="77777777" w:rsidR="00890FB4" w:rsidRPr="00B86525" w:rsidRDefault="00890FB4" w:rsidP="00EE3622">
      <w:pPr>
        <w:spacing w:after="0" w:line="240" w:lineRule="auto"/>
        <w:jc w:val="right"/>
        <w:rPr>
          <w:rFonts w:ascii="Times New Roman" w:eastAsia="Times New Roman" w:hAnsi="Times New Roman" w:cs="Times New Roman"/>
          <w:color w:val="000000"/>
          <w:sz w:val="24"/>
          <w:szCs w:val="24"/>
          <w:lang w:val="sr-Cyrl-CS"/>
        </w:rPr>
      </w:pPr>
    </w:p>
    <w:p w14:paraId="535526B3" w14:textId="77777777" w:rsidR="00890FB4" w:rsidRPr="00B86525" w:rsidRDefault="00890FB4" w:rsidP="00EE3622">
      <w:pPr>
        <w:spacing w:after="0" w:line="240" w:lineRule="auto"/>
        <w:jc w:val="right"/>
        <w:rPr>
          <w:rFonts w:ascii="Times New Roman" w:eastAsia="Times New Roman" w:hAnsi="Times New Roman" w:cs="Times New Roman"/>
          <w:color w:val="000000"/>
          <w:sz w:val="24"/>
          <w:szCs w:val="24"/>
          <w:lang w:val="sr-Cyrl-CS"/>
        </w:rPr>
      </w:pPr>
    </w:p>
    <w:p w14:paraId="04F39B31" w14:textId="77777777" w:rsidR="00890FB4" w:rsidRPr="00B86525" w:rsidRDefault="00890FB4" w:rsidP="00EE3622">
      <w:pPr>
        <w:spacing w:after="0" w:line="240" w:lineRule="auto"/>
        <w:jc w:val="right"/>
        <w:rPr>
          <w:rFonts w:ascii="Times New Roman" w:eastAsia="Times New Roman" w:hAnsi="Times New Roman" w:cs="Times New Roman"/>
          <w:color w:val="000000"/>
          <w:sz w:val="24"/>
          <w:szCs w:val="24"/>
          <w:lang w:val="sr-Cyrl-CS"/>
        </w:rPr>
      </w:pPr>
    </w:p>
    <w:p w14:paraId="49D268B4" w14:textId="77777777" w:rsidR="00890FB4" w:rsidRPr="00B86525" w:rsidRDefault="00890FB4" w:rsidP="00EE3622">
      <w:pPr>
        <w:spacing w:after="0" w:line="240" w:lineRule="auto"/>
        <w:jc w:val="right"/>
        <w:rPr>
          <w:rFonts w:ascii="Times New Roman" w:eastAsia="Times New Roman" w:hAnsi="Times New Roman" w:cs="Times New Roman"/>
          <w:color w:val="000000"/>
          <w:sz w:val="24"/>
          <w:szCs w:val="24"/>
          <w:lang w:val="sr-Cyrl-CS"/>
        </w:rPr>
      </w:pPr>
    </w:p>
    <w:p w14:paraId="4487F2E0" w14:textId="77777777" w:rsidR="00890FB4" w:rsidRPr="00B86525" w:rsidRDefault="00890FB4" w:rsidP="00EE3622">
      <w:pPr>
        <w:spacing w:after="0" w:line="240" w:lineRule="auto"/>
        <w:jc w:val="right"/>
        <w:rPr>
          <w:rFonts w:ascii="Times New Roman" w:eastAsia="Times New Roman" w:hAnsi="Times New Roman" w:cs="Times New Roman"/>
          <w:color w:val="000000"/>
          <w:sz w:val="24"/>
          <w:szCs w:val="24"/>
          <w:lang w:val="sr-Cyrl-CS"/>
        </w:rPr>
      </w:pPr>
    </w:p>
    <w:p w14:paraId="1A8581C8" w14:textId="77777777" w:rsidR="00890FB4" w:rsidRPr="00B86525" w:rsidRDefault="00890FB4" w:rsidP="00EE3622">
      <w:pPr>
        <w:spacing w:after="0" w:line="240" w:lineRule="auto"/>
        <w:jc w:val="right"/>
        <w:rPr>
          <w:rFonts w:ascii="Times New Roman" w:eastAsia="Times New Roman" w:hAnsi="Times New Roman" w:cs="Times New Roman"/>
          <w:color w:val="000000"/>
          <w:sz w:val="24"/>
          <w:szCs w:val="24"/>
          <w:lang w:val="sr-Cyrl-CS"/>
        </w:rPr>
      </w:pPr>
    </w:p>
    <w:p w14:paraId="74CFE4FD" w14:textId="77777777" w:rsidR="00890FB4" w:rsidRPr="00B86525" w:rsidRDefault="00890FB4" w:rsidP="00EE3622">
      <w:pPr>
        <w:spacing w:after="0" w:line="240" w:lineRule="auto"/>
        <w:jc w:val="right"/>
        <w:rPr>
          <w:rFonts w:ascii="Times New Roman" w:eastAsia="Times New Roman" w:hAnsi="Times New Roman" w:cs="Times New Roman"/>
          <w:color w:val="000000"/>
          <w:sz w:val="24"/>
          <w:szCs w:val="24"/>
          <w:lang w:val="sr-Cyrl-CS"/>
        </w:rPr>
      </w:pPr>
    </w:p>
    <w:p w14:paraId="5A4A4B50" w14:textId="77777777" w:rsidR="00890FB4" w:rsidRPr="00B86525" w:rsidRDefault="00890FB4" w:rsidP="00EE3622">
      <w:pPr>
        <w:spacing w:after="0" w:line="240" w:lineRule="auto"/>
        <w:jc w:val="right"/>
        <w:rPr>
          <w:rFonts w:ascii="Times New Roman" w:eastAsia="Times New Roman" w:hAnsi="Times New Roman" w:cs="Times New Roman"/>
          <w:color w:val="000000"/>
          <w:sz w:val="24"/>
          <w:szCs w:val="24"/>
          <w:lang w:val="sr-Cyrl-CS"/>
        </w:rPr>
      </w:pPr>
    </w:p>
    <w:p w14:paraId="569BA5DB" w14:textId="1B587AE4" w:rsidR="00890FB4" w:rsidRDefault="00890FB4" w:rsidP="00EE3622">
      <w:pPr>
        <w:spacing w:after="0" w:line="240" w:lineRule="auto"/>
        <w:jc w:val="right"/>
        <w:rPr>
          <w:rFonts w:ascii="Times New Roman" w:eastAsia="Times New Roman" w:hAnsi="Times New Roman" w:cs="Times New Roman"/>
          <w:color w:val="000000"/>
          <w:sz w:val="24"/>
          <w:szCs w:val="24"/>
          <w:lang w:val="sr-Cyrl-CS"/>
        </w:rPr>
      </w:pPr>
    </w:p>
    <w:p w14:paraId="2C6F3B50" w14:textId="77777777" w:rsidR="00941A54" w:rsidRPr="00B86525" w:rsidRDefault="00941A54" w:rsidP="00EE3622">
      <w:pPr>
        <w:spacing w:after="0" w:line="240" w:lineRule="auto"/>
        <w:jc w:val="right"/>
        <w:rPr>
          <w:rFonts w:ascii="Times New Roman" w:eastAsia="Times New Roman" w:hAnsi="Times New Roman" w:cs="Times New Roman"/>
          <w:color w:val="000000"/>
          <w:sz w:val="24"/>
          <w:szCs w:val="24"/>
          <w:lang w:val="sr-Cyrl-CS"/>
        </w:rPr>
      </w:pPr>
    </w:p>
    <w:p w14:paraId="468801D0" w14:textId="77777777" w:rsidR="00890FB4" w:rsidRPr="00B86525" w:rsidRDefault="00890FB4" w:rsidP="00EE3622">
      <w:pPr>
        <w:spacing w:after="0" w:line="240" w:lineRule="auto"/>
        <w:jc w:val="right"/>
        <w:rPr>
          <w:rFonts w:ascii="Times New Roman" w:eastAsia="Times New Roman" w:hAnsi="Times New Roman" w:cs="Times New Roman"/>
          <w:color w:val="000000"/>
          <w:sz w:val="24"/>
          <w:szCs w:val="24"/>
          <w:lang w:val="sr-Cyrl-CS"/>
        </w:rPr>
      </w:pPr>
    </w:p>
    <w:p w14:paraId="556E69AB" w14:textId="6E4D5B0C" w:rsidR="00890FB4" w:rsidRPr="00B86525" w:rsidRDefault="00890FB4" w:rsidP="00EE3622">
      <w:pPr>
        <w:spacing w:after="0" w:line="240" w:lineRule="auto"/>
        <w:jc w:val="right"/>
        <w:rPr>
          <w:rFonts w:ascii="Times New Roman" w:eastAsia="Times New Roman" w:hAnsi="Times New Roman" w:cs="Times New Roman"/>
          <w:color w:val="000000"/>
          <w:sz w:val="24"/>
          <w:szCs w:val="24"/>
          <w:lang w:val="sr-Cyrl-CS"/>
        </w:rPr>
      </w:pPr>
    </w:p>
    <w:p w14:paraId="282CBDC8" w14:textId="10CB067C" w:rsidR="00C712CA" w:rsidRPr="00B86525" w:rsidRDefault="00A313DD" w:rsidP="00EE3622">
      <w:pPr>
        <w:spacing w:after="0" w:line="240" w:lineRule="auto"/>
        <w:jc w:val="right"/>
        <w:rPr>
          <w:rFonts w:ascii="Times New Roman" w:hAnsi="Times New Roman" w:cs="Times New Roman"/>
          <w:sz w:val="24"/>
          <w:szCs w:val="24"/>
          <w:lang w:val="sr-Cyrl-CS"/>
        </w:rPr>
      </w:pPr>
      <w:r w:rsidRPr="00B86525">
        <w:rPr>
          <w:rFonts w:ascii="Times New Roman" w:eastAsia="Times New Roman" w:hAnsi="Times New Roman" w:cs="Times New Roman"/>
          <w:color w:val="000000"/>
          <w:sz w:val="24"/>
          <w:szCs w:val="24"/>
          <w:lang w:val="sr-Cyrl-CS"/>
        </w:rPr>
        <w:lastRenderedPageBreak/>
        <w:t>ПРИЛОГ 5</w:t>
      </w:r>
      <w:r w:rsidR="009C68D5">
        <w:rPr>
          <w:rFonts w:ascii="Times New Roman" w:eastAsia="Times New Roman" w:hAnsi="Times New Roman" w:cs="Times New Roman"/>
          <w:color w:val="000000"/>
          <w:sz w:val="24"/>
          <w:szCs w:val="24"/>
          <w:lang w:val="sr-Cyrl-CS"/>
        </w:rPr>
        <w:t>.</w:t>
      </w:r>
    </w:p>
    <w:p w14:paraId="7F527A46" w14:textId="77777777" w:rsidR="00EE3622" w:rsidRPr="00B86525" w:rsidRDefault="00EE3622" w:rsidP="00C712CA">
      <w:pPr>
        <w:spacing w:after="0" w:line="240" w:lineRule="auto"/>
        <w:jc w:val="both"/>
        <w:rPr>
          <w:rFonts w:ascii="Times New Roman" w:eastAsia="Times New Roman" w:hAnsi="Times New Roman" w:cs="Times New Roman"/>
          <w:color w:val="000000"/>
          <w:sz w:val="24"/>
          <w:szCs w:val="24"/>
          <w:lang w:val="sr-Cyrl-CS"/>
        </w:rPr>
      </w:pPr>
    </w:p>
    <w:p w14:paraId="57795D99" w14:textId="0A732B58" w:rsidR="00C712CA" w:rsidRPr="00B86525" w:rsidRDefault="00C712CA" w:rsidP="00C712CA">
      <w:pPr>
        <w:spacing w:after="0" w:line="240" w:lineRule="auto"/>
        <w:jc w:val="both"/>
        <w:rPr>
          <w:rFonts w:ascii="Times New Roman" w:eastAsia="Times New Roman" w:hAnsi="Times New Roman" w:cs="Times New Roman"/>
          <w:color w:val="000000"/>
          <w:sz w:val="24"/>
          <w:szCs w:val="24"/>
          <w:lang w:val="sr-Cyrl-CS"/>
        </w:rPr>
      </w:pPr>
      <w:r w:rsidRPr="00B86525">
        <w:rPr>
          <w:rFonts w:ascii="Times New Roman" w:eastAsia="Times New Roman" w:hAnsi="Times New Roman" w:cs="Times New Roman"/>
          <w:color w:val="000000"/>
          <w:sz w:val="24"/>
          <w:szCs w:val="24"/>
          <w:lang w:val="sr-Cyrl-CS"/>
        </w:rPr>
        <w:t>АНАЛИЗА ЗЕМЉИШТА</w:t>
      </w:r>
    </w:p>
    <w:p w14:paraId="66089C68" w14:textId="77777777" w:rsidR="00C712CA" w:rsidRPr="00B86525" w:rsidRDefault="00C712CA" w:rsidP="00C712CA">
      <w:pPr>
        <w:spacing w:after="0" w:line="240" w:lineRule="auto"/>
        <w:jc w:val="both"/>
        <w:rPr>
          <w:rFonts w:ascii="Times New Roman" w:eastAsia="Times New Roman" w:hAnsi="Times New Roman" w:cs="Times New Roman"/>
          <w:color w:val="000000"/>
          <w:sz w:val="24"/>
          <w:szCs w:val="24"/>
          <w:lang w:val="sr-Cyrl-CS"/>
        </w:rPr>
      </w:pPr>
    </w:p>
    <w:p w14:paraId="73653C36" w14:textId="77777777" w:rsidR="00C712CA" w:rsidRPr="00B86525" w:rsidRDefault="00C712CA" w:rsidP="00C712CA">
      <w:pPr>
        <w:spacing w:after="0" w:line="240" w:lineRule="auto"/>
        <w:jc w:val="both"/>
        <w:rPr>
          <w:rFonts w:ascii="Times New Roman" w:eastAsia="Times New Roman" w:hAnsi="Times New Roman" w:cs="Times New Roman"/>
          <w:color w:val="000000"/>
          <w:sz w:val="24"/>
          <w:szCs w:val="24"/>
          <w:lang w:val="sr-Cyrl-CS"/>
        </w:rPr>
      </w:pPr>
      <w:r w:rsidRPr="00B86525">
        <w:rPr>
          <w:rFonts w:ascii="Times New Roman" w:eastAsia="Times New Roman" w:hAnsi="Times New Roman" w:cs="Times New Roman"/>
          <w:color w:val="000000"/>
          <w:sz w:val="24"/>
          <w:szCs w:val="24"/>
          <w:lang w:val="sr-Cyrl-CS"/>
        </w:rPr>
        <w:t>1. Узимање узорака земљишта</w:t>
      </w:r>
    </w:p>
    <w:p w14:paraId="0DC3DC2E" w14:textId="77777777" w:rsidR="00C712CA" w:rsidRPr="00B86525" w:rsidRDefault="00C712CA" w:rsidP="00C712CA">
      <w:pPr>
        <w:spacing w:after="0" w:line="240" w:lineRule="auto"/>
        <w:jc w:val="both"/>
        <w:rPr>
          <w:rFonts w:ascii="Times New Roman" w:eastAsia="Times New Roman" w:hAnsi="Times New Roman" w:cs="Times New Roman"/>
          <w:color w:val="000000"/>
          <w:sz w:val="24"/>
          <w:szCs w:val="24"/>
          <w:lang w:val="sr-Cyrl-CS"/>
        </w:rPr>
      </w:pPr>
      <w:r w:rsidRPr="00B86525">
        <w:rPr>
          <w:rFonts w:ascii="Times New Roman" w:eastAsia="Times New Roman" w:hAnsi="Times New Roman" w:cs="Times New Roman"/>
          <w:color w:val="000000"/>
          <w:sz w:val="24"/>
          <w:szCs w:val="24"/>
          <w:lang w:val="sr-Cyrl-CS"/>
        </w:rPr>
        <w:t>Репрезентативне узорке земљишта за анализу треба добити мешањем 25 основних узорака земљишта једнаке тежине. Узорке земљишта узимати са површине не веће од 5 ha која се обрађује за исту намену. Дубина узорковања тла мора бити најмање 10 cm, али не више од 25 cm. Тачке узорковања земљишта морају бити равномерно распоређене по целој површини локације где ће се муљ користити.</w:t>
      </w:r>
    </w:p>
    <w:p w14:paraId="2DE28E3A" w14:textId="77777777" w:rsidR="00C712CA" w:rsidRPr="00B86525" w:rsidRDefault="00C712CA" w:rsidP="00C712CA">
      <w:pPr>
        <w:spacing w:after="0" w:line="240" w:lineRule="auto"/>
        <w:jc w:val="both"/>
        <w:rPr>
          <w:rFonts w:ascii="Times New Roman" w:eastAsia="Times New Roman" w:hAnsi="Times New Roman" w:cs="Times New Roman"/>
          <w:color w:val="000000"/>
          <w:sz w:val="24"/>
          <w:szCs w:val="24"/>
          <w:lang w:val="sr-Cyrl-CS"/>
        </w:rPr>
      </w:pPr>
      <w:r w:rsidRPr="00B86525">
        <w:rPr>
          <w:rFonts w:ascii="Times New Roman" w:eastAsia="Times New Roman" w:hAnsi="Times New Roman" w:cs="Times New Roman"/>
          <w:color w:val="000000"/>
          <w:sz w:val="24"/>
          <w:szCs w:val="24"/>
          <w:lang w:val="sr-Cyrl-CS"/>
        </w:rPr>
        <w:t>2. Анализа земљишта</w:t>
      </w:r>
    </w:p>
    <w:p w14:paraId="677725C7" w14:textId="77777777" w:rsidR="00C712CA" w:rsidRPr="00B86525" w:rsidRDefault="00C712CA" w:rsidP="00C712CA">
      <w:pPr>
        <w:spacing w:after="0" w:line="240" w:lineRule="auto"/>
        <w:jc w:val="both"/>
        <w:rPr>
          <w:rFonts w:ascii="Times New Roman" w:eastAsia="Times New Roman" w:hAnsi="Times New Roman" w:cs="Times New Roman"/>
          <w:color w:val="000000"/>
          <w:sz w:val="24"/>
          <w:szCs w:val="24"/>
          <w:lang w:val="sr-Cyrl-CS"/>
        </w:rPr>
      </w:pPr>
      <w:r w:rsidRPr="00B86525">
        <w:rPr>
          <w:rFonts w:ascii="Times New Roman" w:eastAsia="Times New Roman" w:hAnsi="Times New Roman" w:cs="Times New Roman"/>
          <w:color w:val="000000"/>
          <w:sz w:val="24"/>
          <w:szCs w:val="24"/>
          <w:lang w:val="sr-Cyrl-CS"/>
        </w:rPr>
        <w:t>Анализа земљишта на коме ће се користити муљ обухвата следеће параметре:</w:t>
      </w:r>
    </w:p>
    <w:p w14:paraId="60F133E9" w14:textId="700A69B7" w:rsidR="00C712CA" w:rsidRPr="00B86525" w:rsidRDefault="00C712CA" w:rsidP="00C712CA">
      <w:pPr>
        <w:spacing w:after="0" w:line="240" w:lineRule="auto"/>
        <w:jc w:val="both"/>
        <w:rPr>
          <w:rFonts w:ascii="Times New Roman" w:eastAsia="Times New Roman" w:hAnsi="Times New Roman" w:cs="Times New Roman"/>
          <w:color w:val="000000"/>
          <w:sz w:val="24"/>
          <w:szCs w:val="24"/>
          <w:lang w:val="sr-Cyrl-CS"/>
        </w:rPr>
      </w:pPr>
      <w:r w:rsidRPr="00B86525">
        <w:rPr>
          <w:rFonts w:ascii="Times New Roman" w:eastAsia="Times New Roman" w:hAnsi="Times New Roman" w:cs="Times New Roman"/>
          <w:color w:val="000000"/>
          <w:sz w:val="24"/>
          <w:szCs w:val="24"/>
          <w:lang w:val="sr-Cyrl-CS"/>
        </w:rPr>
        <w:t xml:space="preserve">– </w:t>
      </w:r>
      <w:r w:rsidR="00A313DD" w:rsidRPr="00B86525">
        <w:rPr>
          <w:rFonts w:ascii="Times New Roman" w:eastAsia="Times New Roman" w:hAnsi="Times New Roman" w:cs="Times New Roman"/>
          <w:color w:val="000000"/>
          <w:sz w:val="24"/>
          <w:szCs w:val="24"/>
          <w:lang w:val="sr-Cyrl-CS"/>
        </w:rPr>
        <w:t>pH</w:t>
      </w:r>
      <w:r w:rsidRPr="00B86525">
        <w:rPr>
          <w:rFonts w:ascii="Times New Roman" w:eastAsia="Times New Roman" w:hAnsi="Times New Roman" w:cs="Times New Roman"/>
          <w:color w:val="000000"/>
          <w:sz w:val="24"/>
          <w:szCs w:val="24"/>
          <w:lang w:val="sr-Cyrl-CS"/>
        </w:rPr>
        <w:t xml:space="preserve"> вредност измерена потен</w:t>
      </w:r>
      <w:r w:rsidR="009C68D5">
        <w:rPr>
          <w:rFonts w:ascii="Times New Roman" w:eastAsia="Times New Roman" w:hAnsi="Times New Roman" w:cs="Times New Roman"/>
          <w:color w:val="000000"/>
          <w:sz w:val="24"/>
          <w:szCs w:val="24"/>
          <w:lang w:val="sr-Cyrl-CS"/>
        </w:rPr>
        <w:t>циометријски у 1 М раствору КCl;</w:t>
      </w:r>
    </w:p>
    <w:p w14:paraId="20614BB6" w14:textId="77777777" w:rsidR="00C712CA" w:rsidRPr="00B86525" w:rsidRDefault="00C712CA" w:rsidP="00C712CA">
      <w:pPr>
        <w:spacing w:after="0" w:line="240" w:lineRule="auto"/>
        <w:jc w:val="both"/>
        <w:rPr>
          <w:rFonts w:ascii="Times New Roman" w:eastAsia="Times New Roman" w:hAnsi="Times New Roman" w:cs="Times New Roman"/>
          <w:color w:val="000000"/>
          <w:sz w:val="24"/>
          <w:szCs w:val="24"/>
          <w:lang w:val="sr-Cyrl-CS"/>
        </w:rPr>
      </w:pPr>
      <w:r w:rsidRPr="00B86525">
        <w:rPr>
          <w:rFonts w:ascii="Times New Roman" w:eastAsia="Times New Roman" w:hAnsi="Times New Roman" w:cs="Times New Roman"/>
          <w:color w:val="000000"/>
          <w:sz w:val="24"/>
          <w:szCs w:val="24"/>
          <w:lang w:val="sr-Cyrl-CS"/>
        </w:rPr>
        <w:t>- садржај тешких метала у сувој материји земљишта: кадмијума, бакра, никла, олова, цинка, хрома и живе у mg/kg.</w:t>
      </w:r>
    </w:p>
    <w:p w14:paraId="4FA24555" w14:textId="77777777" w:rsidR="00C712CA" w:rsidRPr="00B86525" w:rsidRDefault="00C712CA" w:rsidP="00C712CA">
      <w:pPr>
        <w:spacing w:after="0" w:line="240" w:lineRule="auto"/>
        <w:jc w:val="both"/>
        <w:rPr>
          <w:rFonts w:ascii="Times New Roman" w:eastAsia="Times New Roman" w:hAnsi="Times New Roman" w:cs="Times New Roman"/>
          <w:color w:val="000000"/>
          <w:sz w:val="24"/>
          <w:szCs w:val="24"/>
          <w:lang w:val="sr-Cyrl-CS"/>
        </w:rPr>
      </w:pPr>
      <w:r w:rsidRPr="00B86525">
        <w:rPr>
          <w:rFonts w:ascii="Times New Roman" w:eastAsia="Times New Roman" w:hAnsi="Times New Roman" w:cs="Times New Roman"/>
          <w:color w:val="000000"/>
          <w:sz w:val="24"/>
          <w:szCs w:val="24"/>
          <w:lang w:val="sr-Cyrl-CS"/>
        </w:rPr>
        <w:t>3. Методе анализе</w:t>
      </w:r>
    </w:p>
    <w:p w14:paraId="3DF7E739" w14:textId="4A394B19" w:rsidR="00F730A5" w:rsidRPr="00B86525" w:rsidRDefault="00C712CA" w:rsidP="00BD5785">
      <w:pPr>
        <w:spacing w:after="0" w:line="240" w:lineRule="auto"/>
        <w:jc w:val="both"/>
        <w:rPr>
          <w:rFonts w:ascii="Times New Roman" w:eastAsia="Times New Roman" w:hAnsi="Times New Roman" w:cs="Times New Roman"/>
          <w:color w:val="000000"/>
          <w:sz w:val="24"/>
          <w:szCs w:val="24"/>
          <w:lang w:val="sr-Cyrl-CS"/>
        </w:rPr>
      </w:pPr>
      <w:r w:rsidRPr="00B86525">
        <w:rPr>
          <w:rFonts w:ascii="Times New Roman" w:eastAsia="Times New Roman" w:hAnsi="Times New Roman" w:cs="Times New Roman"/>
          <w:color w:val="000000"/>
          <w:sz w:val="24"/>
          <w:szCs w:val="24"/>
          <w:lang w:val="sr-Cyrl-CS"/>
        </w:rPr>
        <w:t>Одређивање садржаја тешких метала вр</w:t>
      </w:r>
      <w:r w:rsidR="00935D8F" w:rsidRPr="00B86525">
        <w:rPr>
          <w:rFonts w:ascii="Times New Roman" w:eastAsia="Times New Roman" w:hAnsi="Times New Roman" w:cs="Times New Roman"/>
          <w:color w:val="000000"/>
          <w:sz w:val="24"/>
          <w:szCs w:val="24"/>
          <w:lang w:val="sr-Cyrl-CS"/>
        </w:rPr>
        <w:t>ши се након растварања</w:t>
      </w:r>
      <w:r w:rsidRPr="00B86525">
        <w:rPr>
          <w:rFonts w:ascii="Times New Roman" w:eastAsia="Times New Roman" w:hAnsi="Times New Roman" w:cs="Times New Roman"/>
          <w:color w:val="000000"/>
          <w:sz w:val="24"/>
          <w:szCs w:val="24"/>
          <w:lang w:val="sr-Cyrl-CS"/>
        </w:rPr>
        <w:t xml:space="preserve"> киселинама. Референтна метода за анализу тешких метала је атомска апсорпциона спектрометрија. </w:t>
      </w:r>
      <w:r w:rsidR="00935D8F" w:rsidRPr="00B86525">
        <w:rPr>
          <w:rFonts w:ascii="Times New Roman" w:eastAsia="Times New Roman" w:hAnsi="Times New Roman" w:cs="Times New Roman"/>
          <w:color w:val="000000"/>
          <w:sz w:val="24"/>
          <w:szCs w:val="24"/>
          <w:lang w:val="sr-Cyrl-CS"/>
        </w:rPr>
        <w:t>Граница детекције за сваки метал не би требало да буде већа од 10% одговарајуће граничне вредности.</w:t>
      </w:r>
      <w:r w:rsidR="00BD5785" w:rsidRPr="00B86525">
        <w:rPr>
          <w:rFonts w:ascii="Times New Roman" w:eastAsia="Times New Roman" w:hAnsi="Times New Roman" w:cs="Times New Roman"/>
          <w:color w:val="000000"/>
          <w:sz w:val="24"/>
          <w:szCs w:val="24"/>
          <w:lang w:val="sr-Cyrl-CS"/>
        </w:rPr>
        <w:tab/>
      </w:r>
      <w:r w:rsidR="00BD5785" w:rsidRPr="00B86525">
        <w:rPr>
          <w:rFonts w:ascii="Times New Roman" w:eastAsia="Times New Roman" w:hAnsi="Times New Roman" w:cs="Times New Roman"/>
          <w:color w:val="000000"/>
          <w:sz w:val="24"/>
          <w:szCs w:val="24"/>
          <w:lang w:val="sr-Cyrl-CS"/>
        </w:rPr>
        <w:tab/>
      </w:r>
      <w:r w:rsidR="00BD5785" w:rsidRPr="00B86525">
        <w:rPr>
          <w:rFonts w:ascii="Times New Roman" w:eastAsia="Times New Roman" w:hAnsi="Times New Roman" w:cs="Times New Roman"/>
          <w:color w:val="000000"/>
          <w:sz w:val="24"/>
          <w:szCs w:val="24"/>
          <w:lang w:val="sr-Cyrl-CS"/>
        </w:rPr>
        <w:tab/>
      </w:r>
      <w:r w:rsidR="00BD5785" w:rsidRPr="00B86525">
        <w:rPr>
          <w:rFonts w:ascii="Times New Roman" w:eastAsia="Times New Roman" w:hAnsi="Times New Roman" w:cs="Times New Roman"/>
          <w:color w:val="000000"/>
          <w:sz w:val="24"/>
          <w:szCs w:val="24"/>
          <w:lang w:val="sr-Cyrl-CS"/>
        </w:rPr>
        <w:tab/>
      </w:r>
      <w:r w:rsidR="00BD5785" w:rsidRPr="00B86525">
        <w:rPr>
          <w:rFonts w:ascii="Times New Roman" w:eastAsia="Times New Roman" w:hAnsi="Times New Roman" w:cs="Times New Roman"/>
          <w:color w:val="000000"/>
          <w:sz w:val="24"/>
          <w:szCs w:val="24"/>
          <w:lang w:val="sr-Cyrl-CS"/>
        </w:rPr>
        <w:tab/>
      </w:r>
    </w:p>
    <w:p w14:paraId="26A08C01" w14:textId="77777777" w:rsidR="00F730A5" w:rsidRPr="00B86525" w:rsidRDefault="00F730A5" w:rsidP="007D48FF">
      <w:pPr>
        <w:spacing w:after="0" w:line="240" w:lineRule="auto"/>
        <w:jc w:val="right"/>
        <w:rPr>
          <w:rFonts w:ascii="Times New Roman" w:eastAsia="Times New Roman" w:hAnsi="Times New Roman" w:cs="Times New Roman"/>
          <w:color w:val="000000"/>
          <w:sz w:val="24"/>
          <w:szCs w:val="24"/>
          <w:lang w:val="sr-Cyrl-CS"/>
        </w:rPr>
      </w:pPr>
    </w:p>
    <w:p w14:paraId="2AE177F4" w14:textId="77777777" w:rsidR="00F730A5" w:rsidRPr="00B86525" w:rsidRDefault="00F730A5" w:rsidP="007D48FF">
      <w:pPr>
        <w:spacing w:after="0" w:line="240" w:lineRule="auto"/>
        <w:jc w:val="right"/>
        <w:rPr>
          <w:rFonts w:ascii="Times New Roman" w:eastAsia="Times New Roman" w:hAnsi="Times New Roman" w:cs="Times New Roman"/>
          <w:color w:val="000000"/>
          <w:sz w:val="24"/>
          <w:szCs w:val="24"/>
          <w:lang w:val="sr-Cyrl-CS"/>
        </w:rPr>
      </w:pPr>
    </w:p>
    <w:p w14:paraId="3962C05C" w14:textId="77777777" w:rsidR="00F730A5" w:rsidRPr="00B86525" w:rsidRDefault="00F730A5" w:rsidP="007D48FF">
      <w:pPr>
        <w:spacing w:after="0" w:line="240" w:lineRule="auto"/>
        <w:jc w:val="right"/>
        <w:rPr>
          <w:rFonts w:ascii="Times New Roman" w:eastAsia="Times New Roman" w:hAnsi="Times New Roman" w:cs="Times New Roman"/>
          <w:color w:val="000000"/>
          <w:sz w:val="24"/>
          <w:szCs w:val="24"/>
          <w:lang w:val="sr-Cyrl-CS"/>
        </w:rPr>
      </w:pPr>
    </w:p>
    <w:p w14:paraId="1B14377C" w14:textId="77777777" w:rsidR="00F730A5" w:rsidRPr="00B86525" w:rsidRDefault="00F730A5" w:rsidP="007D48FF">
      <w:pPr>
        <w:spacing w:after="0" w:line="240" w:lineRule="auto"/>
        <w:jc w:val="right"/>
        <w:rPr>
          <w:rFonts w:ascii="Times New Roman" w:eastAsia="Times New Roman" w:hAnsi="Times New Roman" w:cs="Times New Roman"/>
          <w:color w:val="000000"/>
          <w:sz w:val="24"/>
          <w:szCs w:val="24"/>
          <w:lang w:val="sr-Cyrl-CS"/>
        </w:rPr>
      </w:pPr>
    </w:p>
    <w:p w14:paraId="54462ABA" w14:textId="77777777" w:rsidR="00F730A5" w:rsidRPr="00B86525" w:rsidRDefault="00F730A5" w:rsidP="007D48FF">
      <w:pPr>
        <w:spacing w:after="0" w:line="240" w:lineRule="auto"/>
        <w:jc w:val="right"/>
        <w:rPr>
          <w:rFonts w:ascii="Times New Roman" w:eastAsia="Times New Roman" w:hAnsi="Times New Roman" w:cs="Times New Roman"/>
          <w:color w:val="000000"/>
          <w:sz w:val="24"/>
          <w:szCs w:val="24"/>
          <w:lang w:val="sr-Cyrl-CS"/>
        </w:rPr>
      </w:pPr>
    </w:p>
    <w:sectPr w:rsidR="00F730A5" w:rsidRPr="00B86525" w:rsidSect="00921EDC">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43134A" w14:textId="77777777" w:rsidR="00DE613A" w:rsidRDefault="00DE613A" w:rsidP="00232999">
      <w:pPr>
        <w:spacing w:after="0" w:line="240" w:lineRule="auto"/>
      </w:pPr>
      <w:r>
        <w:separator/>
      </w:r>
    </w:p>
  </w:endnote>
  <w:endnote w:type="continuationSeparator" w:id="0">
    <w:p w14:paraId="5FCDCF34" w14:textId="77777777" w:rsidR="00DE613A" w:rsidRDefault="00DE613A" w:rsidP="002329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 Pr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7657378"/>
      <w:docPartObj>
        <w:docPartGallery w:val="Page Numbers (Bottom of Page)"/>
        <w:docPartUnique/>
      </w:docPartObj>
    </w:sdtPr>
    <w:sdtEndPr>
      <w:rPr>
        <w:noProof/>
      </w:rPr>
    </w:sdtEndPr>
    <w:sdtContent>
      <w:p w14:paraId="44150B5A" w14:textId="27E33C23" w:rsidR="00921EDC" w:rsidRDefault="00921EDC">
        <w:pPr>
          <w:pStyle w:val="Footer"/>
          <w:jc w:val="right"/>
        </w:pPr>
        <w:r>
          <w:fldChar w:fldCharType="begin"/>
        </w:r>
        <w:r>
          <w:instrText xml:space="preserve"> PAGE   \* MERGEFORMAT </w:instrText>
        </w:r>
        <w:r>
          <w:fldChar w:fldCharType="separate"/>
        </w:r>
        <w:r w:rsidR="00AB52EE">
          <w:rPr>
            <w:noProof/>
          </w:rPr>
          <w:t>12</w:t>
        </w:r>
        <w:r>
          <w:rPr>
            <w:noProof/>
          </w:rPr>
          <w:fldChar w:fldCharType="end"/>
        </w:r>
      </w:p>
    </w:sdtContent>
  </w:sdt>
  <w:p w14:paraId="4A62D80F" w14:textId="77777777" w:rsidR="00921EDC" w:rsidRDefault="00921E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AEE53" w14:textId="77777777" w:rsidR="00DE613A" w:rsidRDefault="00DE613A" w:rsidP="00232999">
      <w:pPr>
        <w:spacing w:after="0" w:line="240" w:lineRule="auto"/>
      </w:pPr>
      <w:r>
        <w:separator/>
      </w:r>
    </w:p>
  </w:footnote>
  <w:footnote w:type="continuationSeparator" w:id="0">
    <w:p w14:paraId="0DB395D1" w14:textId="77777777" w:rsidR="00DE613A" w:rsidRDefault="00DE613A" w:rsidP="002329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83298"/>
    <w:multiLevelType w:val="hybridMultilevel"/>
    <w:tmpl w:val="8F3C53B0"/>
    <w:lvl w:ilvl="0" w:tplc="340E77A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F7A4B8D"/>
    <w:multiLevelType w:val="hybridMultilevel"/>
    <w:tmpl w:val="B78CFA0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43674B"/>
    <w:multiLevelType w:val="hybridMultilevel"/>
    <w:tmpl w:val="DF78B136"/>
    <w:lvl w:ilvl="0" w:tplc="DAAEE4B4">
      <w:start w:val="1"/>
      <w:numFmt w:val="bullet"/>
      <w:lvlText w:val=""/>
      <w:lvlJc w:val="left"/>
      <w:pPr>
        <w:ind w:left="1080" w:hanging="360"/>
      </w:pPr>
      <w:rPr>
        <w:rFonts w:ascii="Symbol" w:hAnsi="Symbol" w:hint="default"/>
      </w:rPr>
    </w:lvl>
    <w:lvl w:ilvl="1" w:tplc="DAAEE4B4">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63E3229"/>
    <w:multiLevelType w:val="hybridMultilevel"/>
    <w:tmpl w:val="243C7E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E2D59E1"/>
    <w:multiLevelType w:val="hybridMultilevel"/>
    <w:tmpl w:val="3320E09A"/>
    <w:lvl w:ilvl="0" w:tplc="2B6ACF8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DE511F"/>
    <w:multiLevelType w:val="hybridMultilevel"/>
    <w:tmpl w:val="8F4256B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27D00FA"/>
    <w:multiLevelType w:val="hybridMultilevel"/>
    <w:tmpl w:val="C9CAF2A4"/>
    <w:lvl w:ilvl="0" w:tplc="8CA881D2">
      <w:start w:val="1"/>
      <w:numFmt w:val="decimal"/>
      <w:lvlText w:val="%1)"/>
      <w:lvlJc w:val="left"/>
      <w:pPr>
        <w:ind w:left="117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7275492"/>
    <w:multiLevelType w:val="hybridMultilevel"/>
    <w:tmpl w:val="C9CAF2A4"/>
    <w:lvl w:ilvl="0" w:tplc="FFFFFFFF">
      <w:start w:val="1"/>
      <w:numFmt w:val="decimal"/>
      <w:lvlText w:val="%1)"/>
      <w:lvlJc w:val="left"/>
      <w:pPr>
        <w:ind w:left="117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91720720">
    <w:abstractNumId w:val="6"/>
  </w:num>
  <w:num w:numId="2" w16cid:durableId="1862472292">
    <w:abstractNumId w:val="4"/>
  </w:num>
  <w:num w:numId="3" w16cid:durableId="1746799814">
    <w:abstractNumId w:val="5"/>
  </w:num>
  <w:num w:numId="4" w16cid:durableId="1719430836">
    <w:abstractNumId w:val="1"/>
  </w:num>
  <w:num w:numId="5" w16cid:durableId="1795056677">
    <w:abstractNumId w:val="3"/>
  </w:num>
  <w:num w:numId="6" w16cid:durableId="1371152604">
    <w:abstractNumId w:val="0"/>
  </w:num>
  <w:num w:numId="7" w16cid:durableId="255016034">
    <w:abstractNumId w:val="7"/>
  </w:num>
  <w:num w:numId="8" w16cid:durableId="16535647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E07"/>
    <w:rsid w:val="00002C94"/>
    <w:rsid w:val="00007B20"/>
    <w:rsid w:val="00015835"/>
    <w:rsid w:val="00016024"/>
    <w:rsid w:val="000373B6"/>
    <w:rsid w:val="000400AC"/>
    <w:rsid w:val="0004075B"/>
    <w:rsid w:val="00040C1A"/>
    <w:rsid w:val="0005544C"/>
    <w:rsid w:val="00060551"/>
    <w:rsid w:val="00067078"/>
    <w:rsid w:val="00074EAC"/>
    <w:rsid w:val="00082064"/>
    <w:rsid w:val="000828CE"/>
    <w:rsid w:val="000857EE"/>
    <w:rsid w:val="00086665"/>
    <w:rsid w:val="00092583"/>
    <w:rsid w:val="00096539"/>
    <w:rsid w:val="000A2457"/>
    <w:rsid w:val="000A4E4C"/>
    <w:rsid w:val="000A73E4"/>
    <w:rsid w:val="000B1071"/>
    <w:rsid w:val="000B10DF"/>
    <w:rsid w:val="000B1E40"/>
    <w:rsid w:val="000B32BC"/>
    <w:rsid w:val="000B3D62"/>
    <w:rsid w:val="000C38EB"/>
    <w:rsid w:val="000C7328"/>
    <w:rsid w:val="000D2D2F"/>
    <w:rsid w:val="000D46F2"/>
    <w:rsid w:val="000E2B10"/>
    <w:rsid w:val="000F1266"/>
    <w:rsid w:val="000F2F23"/>
    <w:rsid w:val="000F4F2C"/>
    <w:rsid w:val="000F5B8D"/>
    <w:rsid w:val="000F680B"/>
    <w:rsid w:val="00110658"/>
    <w:rsid w:val="00111644"/>
    <w:rsid w:val="001172A7"/>
    <w:rsid w:val="001216DA"/>
    <w:rsid w:val="00121D77"/>
    <w:rsid w:val="00125D49"/>
    <w:rsid w:val="00130E7D"/>
    <w:rsid w:val="00134A4B"/>
    <w:rsid w:val="001416E9"/>
    <w:rsid w:val="00142B01"/>
    <w:rsid w:val="0014317F"/>
    <w:rsid w:val="001508CE"/>
    <w:rsid w:val="001512DD"/>
    <w:rsid w:val="0015740B"/>
    <w:rsid w:val="001703DE"/>
    <w:rsid w:val="00172862"/>
    <w:rsid w:val="001748AD"/>
    <w:rsid w:val="001825E0"/>
    <w:rsid w:val="00182CF1"/>
    <w:rsid w:val="001864F2"/>
    <w:rsid w:val="00196401"/>
    <w:rsid w:val="001B4742"/>
    <w:rsid w:val="001C7E5F"/>
    <w:rsid w:val="001D105E"/>
    <w:rsid w:val="001E2606"/>
    <w:rsid w:val="001E66AB"/>
    <w:rsid w:val="001F1FCB"/>
    <w:rsid w:val="001F226B"/>
    <w:rsid w:val="00204096"/>
    <w:rsid w:val="00207A79"/>
    <w:rsid w:val="00210155"/>
    <w:rsid w:val="0021799A"/>
    <w:rsid w:val="00217E7D"/>
    <w:rsid w:val="002247D1"/>
    <w:rsid w:val="002312EC"/>
    <w:rsid w:val="002322EE"/>
    <w:rsid w:val="00232999"/>
    <w:rsid w:val="0023758F"/>
    <w:rsid w:val="0026100C"/>
    <w:rsid w:val="002614B7"/>
    <w:rsid w:val="00261A91"/>
    <w:rsid w:val="00265DF4"/>
    <w:rsid w:val="00281775"/>
    <w:rsid w:val="0028398C"/>
    <w:rsid w:val="00286572"/>
    <w:rsid w:val="00287278"/>
    <w:rsid w:val="0029017F"/>
    <w:rsid w:val="002A285B"/>
    <w:rsid w:val="002A6C18"/>
    <w:rsid w:val="002B0BF9"/>
    <w:rsid w:val="002D0EAD"/>
    <w:rsid w:val="002E2F7F"/>
    <w:rsid w:val="002E30A5"/>
    <w:rsid w:val="002F285B"/>
    <w:rsid w:val="00301FB4"/>
    <w:rsid w:val="003056F6"/>
    <w:rsid w:val="003064BD"/>
    <w:rsid w:val="00311FFB"/>
    <w:rsid w:val="00312C12"/>
    <w:rsid w:val="003140E4"/>
    <w:rsid w:val="00317649"/>
    <w:rsid w:val="00327409"/>
    <w:rsid w:val="00332BD2"/>
    <w:rsid w:val="00332C79"/>
    <w:rsid w:val="003350B1"/>
    <w:rsid w:val="00341080"/>
    <w:rsid w:val="00343E5B"/>
    <w:rsid w:val="0034690B"/>
    <w:rsid w:val="0035292D"/>
    <w:rsid w:val="00361645"/>
    <w:rsid w:val="00373082"/>
    <w:rsid w:val="003759AD"/>
    <w:rsid w:val="00376F91"/>
    <w:rsid w:val="00380238"/>
    <w:rsid w:val="0039071C"/>
    <w:rsid w:val="003A2150"/>
    <w:rsid w:val="003A5BD0"/>
    <w:rsid w:val="003A5C0F"/>
    <w:rsid w:val="003B4F33"/>
    <w:rsid w:val="003B5308"/>
    <w:rsid w:val="003B762C"/>
    <w:rsid w:val="003C38EA"/>
    <w:rsid w:val="003C426C"/>
    <w:rsid w:val="003D2264"/>
    <w:rsid w:val="003D2660"/>
    <w:rsid w:val="003D4411"/>
    <w:rsid w:val="003F1C6A"/>
    <w:rsid w:val="0041393C"/>
    <w:rsid w:val="00414A39"/>
    <w:rsid w:val="00415CD2"/>
    <w:rsid w:val="0041795B"/>
    <w:rsid w:val="004346C9"/>
    <w:rsid w:val="004410D4"/>
    <w:rsid w:val="00443D8D"/>
    <w:rsid w:val="00451CAF"/>
    <w:rsid w:val="00454ED7"/>
    <w:rsid w:val="0045573F"/>
    <w:rsid w:val="00456256"/>
    <w:rsid w:val="00482C68"/>
    <w:rsid w:val="00484FF7"/>
    <w:rsid w:val="00485B1D"/>
    <w:rsid w:val="0049116F"/>
    <w:rsid w:val="004A21AE"/>
    <w:rsid w:val="004A4A63"/>
    <w:rsid w:val="004B2E6E"/>
    <w:rsid w:val="004B4D37"/>
    <w:rsid w:val="004B7882"/>
    <w:rsid w:val="004C103F"/>
    <w:rsid w:val="004C4E97"/>
    <w:rsid w:val="004E4504"/>
    <w:rsid w:val="004E6D41"/>
    <w:rsid w:val="004F18D5"/>
    <w:rsid w:val="004F45A2"/>
    <w:rsid w:val="0051383D"/>
    <w:rsid w:val="0052231C"/>
    <w:rsid w:val="005239E0"/>
    <w:rsid w:val="00524236"/>
    <w:rsid w:val="00530A28"/>
    <w:rsid w:val="005311B8"/>
    <w:rsid w:val="0053221F"/>
    <w:rsid w:val="00536A2E"/>
    <w:rsid w:val="00540CE7"/>
    <w:rsid w:val="00542240"/>
    <w:rsid w:val="005508D3"/>
    <w:rsid w:val="00555EB3"/>
    <w:rsid w:val="00567424"/>
    <w:rsid w:val="00575DC3"/>
    <w:rsid w:val="005845B7"/>
    <w:rsid w:val="005972FA"/>
    <w:rsid w:val="005A22B7"/>
    <w:rsid w:val="005B09A5"/>
    <w:rsid w:val="005C2B7F"/>
    <w:rsid w:val="005D1587"/>
    <w:rsid w:val="005D251C"/>
    <w:rsid w:val="005F0C11"/>
    <w:rsid w:val="005F1E37"/>
    <w:rsid w:val="00600D67"/>
    <w:rsid w:val="00611A8B"/>
    <w:rsid w:val="0063088F"/>
    <w:rsid w:val="00631A83"/>
    <w:rsid w:val="0064154D"/>
    <w:rsid w:val="006470EA"/>
    <w:rsid w:val="00647236"/>
    <w:rsid w:val="0065088B"/>
    <w:rsid w:val="00667E10"/>
    <w:rsid w:val="00676F11"/>
    <w:rsid w:val="00681901"/>
    <w:rsid w:val="0068252E"/>
    <w:rsid w:val="00683E1B"/>
    <w:rsid w:val="0069228D"/>
    <w:rsid w:val="00693925"/>
    <w:rsid w:val="006A17B1"/>
    <w:rsid w:val="006A22CB"/>
    <w:rsid w:val="006A3E63"/>
    <w:rsid w:val="006A5781"/>
    <w:rsid w:val="006C7AB2"/>
    <w:rsid w:val="006D597A"/>
    <w:rsid w:val="006D6D7A"/>
    <w:rsid w:val="006F78A3"/>
    <w:rsid w:val="00706DA6"/>
    <w:rsid w:val="007075A3"/>
    <w:rsid w:val="00710E16"/>
    <w:rsid w:val="00715AC2"/>
    <w:rsid w:val="00722933"/>
    <w:rsid w:val="0074356B"/>
    <w:rsid w:val="00744F81"/>
    <w:rsid w:val="0074524D"/>
    <w:rsid w:val="007534E5"/>
    <w:rsid w:val="00756D5E"/>
    <w:rsid w:val="00760D0B"/>
    <w:rsid w:val="00762259"/>
    <w:rsid w:val="00766845"/>
    <w:rsid w:val="00772350"/>
    <w:rsid w:val="00781460"/>
    <w:rsid w:val="007937AA"/>
    <w:rsid w:val="007B0256"/>
    <w:rsid w:val="007C10ED"/>
    <w:rsid w:val="007C4BC2"/>
    <w:rsid w:val="007D48FF"/>
    <w:rsid w:val="007D7D78"/>
    <w:rsid w:val="007F483F"/>
    <w:rsid w:val="00801981"/>
    <w:rsid w:val="00801DF8"/>
    <w:rsid w:val="00804E53"/>
    <w:rsid w:val="00812FE7"/>
    <w:rsid w:val="00813320"/>
    <w:rsid w:val="008159C7"/>
    <w:rsid w:val="00815E44"/>
    <w:rsid w:val="00820E2A"/>
    <w:rsid w:val="00826289"/>
    <w:rsid w:val="0084466E"/>
    <w:rsid w:val="0084541A"/>
    <w:rsid w:val="0085414B"/>
    <w:rsid w:val="008577F2"/>
    <w:rsid w:val="00862DBF"/>
    <w:rsid w:val="00870285"/>
    <w:rsid w:val="0088225C"/>
    <w:rsid w:val="00883FE3"/>
    <w:rsid w:val="00884319"/>
    <w:rsid w:val="00890FB4"/>
    <w:rsid w:val="008A3013"/>
    <w:rsid w:val="008A30D4"/>
    <w:rsid w:val="008B7814"/>
    <w:rsid w:val="008E1332"/>
    <w:rsid w:val="008F54FA"/>
    <w:rsid w:val="009010BD"/>
    <w:rsid w:val="009059C2"/>
    <w:rsid w:val="00907523"/>
    <w:rsid w:val="0091003C"/>
    <w:rsid w:val="00921EDC"/>
    <w:rsid w:val="00927404"/>
    <w:rsid w:val="00930E4A"/>
    <w:rsid w:val="00935D8F"/>
    <w:rsid w:val="009365D9"/>
    <w:rsid w:val="00941A54"/>
    <w:rsid w:val="00945BB5"/>
    <w:rsid w:val="00951805"/>
    <w:rsid w:val="0095498A"/>
    <w:rsid w:val="0096720F"/>
    <w:rsid w:val="00981FA4"/>
    <w:rsid w:val="00982172"/>
    <w:rsid w:val="009879F3"/>
    <w:rsid w:val="00991095"/>
    <w:rsid w:val="0099617E"/>
    <w:rsid w:val="009A5F75"/>
    <w:rsid w:val="009A75CD"/>
    <w:rsid w:val="009C68D5"/>
    <w:rsid w:val="009C70DF"/>
    <w:rsid w:val="009C7470"/>
    <w:rsid w:val="009D074B"/>
    <w:rsid w:val="009D3E4D"/>
    <w:rsid w:val="009E1D89"/>
    <w:rsid w:val="009E31A8"/>
    <w:rsid w:val="009F61C3"/>
    <w:rsid w:val="00A02F95"/>
    <w:rsid w:val="00A03F08"/>
    <w:rsid w:val="00A25259"/>
    <w:rsid w:val="00A313DD"/>
    <w:rsid w:val="00A36EBB"/>
    <w:rsid w:val="00A57145"/>
    <w:rsid w:val="00A71964"/>
    <w:rsid w:val="00A815C4"/>
    <w:rsid w:val="00A824C1"/>
    <w:rsid w:val="00A83B0F"/>
    <w:rsid w:val="00A93A54"/>
    <w:rsid w:val="00AB176F"/>
    <w:rsid w:val="00AB52EE"/>
    <w:rsid w:val="00AC4971"/>
    <w:rsid w:val="00AC75C3"/>
    <w:rsid w:val="00AD3494"/>
    <w:rsid w:val="00AD47C8"/>
    <w:rsid w:val="00AE528A"/>
    <w:rsid w:val="00B00DE9"/>
    <w:rsid w:val="00B0106C"/>
    <w:rsid w:val="00B0449F"/>
    <w:rsid w:val="00B15590"/>
    <w:rsid w:val="00B316C0"/>
    <w:rsid w:val="00B335CF"/>
    <w:rsid w:val="00B3436E"/>
    <w:rsid w:val="00B34B5A"/>
    <w:rsid w:val="00B401E4"/>
    <w:rsid w:val="00B4636D"/>
    <w:rsid w:val="00B60B86"/>
    <w:rsid w:val="00B61B0C"/>
    <w:rsid w:val="00B6464C"/>
    <w:rsid w:val="00B6470A"/>
    <w:rsid w:val="00B76A3E"/>
    <w:rsid w:val="00B86525"/>
    <w:rsid w:val="00BA4019"/>
    <w:rsid w:val="00BB07EE"/>
    <w:rsid w:val="00BB2832"/>
    <w:rsid w:val="00BB4D63"/>
    <w:rsid w:val="00BB5E1F"/>
    <w:rsid w:val="00BD396D"/>
    <w:rsid w:val="00BD5785"/>
    <w:rsid w:val="00BE62FB"/>
    <w:rsid w:val="00BE7D8B"/>
    <w:rsid w:val="00BF3122"/>
    <w:rsid w:val="00BF44E9"/>
    <w:rsid w:val="00C13C8A"/>
    <w:rsid w:val="00C172AF"/>
    <w:rsid w:val="00C240C4"/>
    <w:rsid w:val="00C36DA2"/>
    <w:rsid w:val="00C42FC3"/>
    <w:rsid w:val="00C433A5"/>
    <w:rsid w:val="00C433F2"/>
    <w:rsid w:val="00C4542E"/>
    <w:rsid w:val="00C67541"/>
    <w:rsid w:val="00C70536"/>
    <w:rsid w:val="00C712CA"/>
    <w:rsid w:val="00C80FD0"/>
    <w:rsid w:val="00C81012"/>
    <w:rsid w:val="00C820C7"/>
    <w:rsid w:val="00C83499"/>
    <w:rsid w:val="00C95764"/>
    <w:rsid w:val="00CA1DB4"/>
    <w:rsid w:val="00CA499C"/>
    <w:rsid w:val="00CA4F6C"/>
    <w:rsid w:val="00CA5F50"/>
    <w:rsid w:val="00CC4820"/>
    <w:rsid w:val="00CC6793"/>
    <w:rsid w:val="00CD2906"/>
    <w:rsid w:val="00CD4E3B"/>
    <w:rsid w:val="00CE44E5"/>
    <w:rsid w:val="00CE5C03"/>
    <w:rsid w:val="00CE5F2E"/>
    <w:rsid w:val="00CF23FD"/>
    <w:rsid w:val="00CF38C1"/>
    <w:rsid w:val="00CF6DC4"/>
    <w:rsid w:val="00D02F5D"/>
    <w:rsid w:val="00D17DF5"/>
    <w:rsid w:val="00D21D95"/>
    <w:rsid w:val="00D3642F"/>
    <w:rsid w:val="00D5138E"/>
    <w:rsid w:val="00D537CF"/>
    <w:rsid w:val="00D54616"/>
    <w:rsid w:val="00D64771"/>
    <w:rsid w:val="00D65262"/>
    <w:rsid w:val="00D67F47"/>
    <w:rsid w:val="00D74DBC"/>
    <w:rsid w:val="00D7594F"/>
    <w:rsid w:val="00D77549"/>
    <w:rsid w:val="00D82F86"/>
    <w:rsid w:val="00D866B7"/>
    <w:rsid w:val="00D90616"/>
    <w:rsid w:val="00D93940"/>
    <w:rsid w:val="00D94BB1"/>
    <w:rsid w:val="00D97BDB"/>
    <w:rsid w:val="00DD34BB"/>
    <w:rsid w:val="00DE1E07"/>
    <w:rsid w:val="00DE38C0"/>
    <w:rsid w:val="00DE613A"/>
    <w:rsid w:val="00DF5AE8"/>
    <w:rsid w:val="00E0076D"/>
    <w:rsid w:val="00E02DB6"/>
    <w:rsid w:val="00E14E36"/>
    <w:rsid w:val="00E22EC3"/>
    <w:rsid w:val="00E25482"/>
    <w:rsid w:val="00E301BC"/>
    <w:rsid w:val="00E30278"/>
    <w:rsid w:val="00E471D5"/>
    <w:rsid w:val="00E566E1"/>
    <w:rsid w:val="00E65191"/>
    <w:rsid w:val="00E71332"/>
    <w:rsid w:val="00E77ECA"/>
    <w:rsid w:val="00E80A5A"/>
    <w:rsid w:val="00E82A16"/>
    <w:rsid w:val="00E83C8E"/>
    <w:rsid w:val="00E85BF4"/>
    <w:rsid w:val="00EA3A0F"/>
    <w:rsid w:val="00EB3EA4"/>
    <w:rsid w:val="00EC467F"/>
    <w:rsid w:val="00EC4D2E"/>
    <w:rsid w:val="00ED3FAF"/>
    <w:rsid w:val="00EE3622"/>
    <w:rsid w:val="00EF653B"/>
    <w:rsid w:val="00EF6607"/>
    <w:rsid w:val="00F017F0"/>
    <w:rsid w:val="00F01AC4"/>
    <w:rsid w:val="00F16E6E"/>
    <w:rsid w:val="00F238EA"/>
    <w:rsid w:val="00F3047E"/>
    <w:rsid w:val="00F31EE2"/>
    <w:rsid w:val="00F43D85"/>
    <w:rsid w:val="00F46F58"/>
    <w:rsid w:val="00F470D9"/>
    <w:rsid w:val="00F50FF8"/>
    <w:rsid w:val="00F51AB9"/>
    <w:rsid w:val="00F52E0F"/>
    <w:rsid w:val="00F548FA"/>
    <w:rsid w:val="00F60002"/>
    <w:rsid w:val="00F677E9"/>
    <w:rsid w:val="00F730A5"/>
    <w:rsid w:val="00F74922"/>
    <w:rsid w:val="00F74D7C"/>
    <w:rsid w:val="00F77A33"/>
    <w:rsid w:val="00F8028E"/>
    <w:rsid w:val="00F81C3B"/>
    <w:rsid w:val="00F905DC"/>
    <w:rsid w:val="00F97597"/>
    <w:rsid w:val="00F9761E"/>
    <w:rsid w:val="00FA2EC7"/>
    <w:rsid w:val="00FA3B46"/>
    <w:rsid w:val="00FA7F5E"/>
    <w:rsid w:val="00FE15FD"/>
    <w:rsid w:val="00FE5F79"/>
    <w:rsid w:val="00FE764C"/>
    <w:rsid w:val="00FF56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8397F2"/>
  <w15:chartTrackingRefBased/>
  <w15:docId w15:val="{95B5FDAE-B499-43C1-9A5B-FE88626C5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788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rsid w:val="00DE1E0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E1E07"/>
    <w:rPr>
      <w:b/>
      <w:bCs/>
    </w:rPr>
  </w:style>
  <w:style w:type="paragraph" w:customStyle="1" w:styleId="auto-style17">
    <w:name w:val="auto-style17"/>
    <w:basedOn w:val="Normal"/>
    <w:rsid w:val="00DE1E0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o-style14">
    <w:name w:val="auto-style14"/>
    <w:basedOn w:val="Normal"/>
    <w:rsid w:val="00D65262"/>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C70DF"/>
    <w:pPr>
      <w:ind w:left="720"/>
      <w:contextualSpacing/>
    </w:pPr>
  </w:style>
  <w:style w:type="table" w:styleId="TableGrid">
    <w:name w:val="Table Grid"/>
    <w:basedOn w:val="TableNormal"/>
    <w:uiPriority w:val="39"/>
    <w:rsid w:val="00F74D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7053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2-clan-left-1">
    <w:name w:val="v2-clan-left-1"/>
    <w:basedOn w:val="DefaultParagraphFont"/>
    <w:rsid w:val="00C70536"/>
  </w:style>
  <w:style w:type="table" w:customStyle="1" w:styleId="TableGrid1">
    <w:name w:val="Table Grid1"/>
    <w:basedOn w:val="TableNormal"/>
    <w:next w:val="TableGrid"/>
    <w:uiPriority w:val="39"/>
    <w:rsid w:val="00A313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2231C"/>
    <w:rPr>
      <w:sz w:val="16"/>
      <w:szCs w:val="16"/>
    </w:rPr>
  </w:style>
  <w:style w:type="paragraph" w:styleId="CommentText">
    <w:name w:val="annotation text"/>
    <w:basedOn w:val="Normal"/>
    <w:link w:val="CommentTextChar"/>
    <w:uiPriority w:val="99"/>
    <w:unhideWhenUsed/>
    <w:rsid w:val="0052231C"/>
    <w:pPr>
      <w:spacing w:line="240" w:lineRule="auto"/>
    </w:pPr>
    <w:rPr>
      <w:sz w:val="20"/>
      <w:szCs w:val="20"/>
    </w:rPr>
  </w:style>
  <w:style w:type="character" w:customStyle="1" w:styleId="CommentTextChar">
    <w:name w:val="Comment Text Char"/>
    <w:basedOn w:val="DefaultParagraphFont"/>
    <w:link w:val="CommentText"/>
    <w:uiPriority w:val="99"/>
    <w:rsid w:val="0052231C"/>
    <w:rPr>
      <w:sz w:val="20"/>
      <w:szCs w:val="20"/>
    </w:rPr>
  </w:style>
  <w:style w:type="paragraph" w:styleId="CommentSubject">
    <w:name w:val="annotation subject"/>
    <w:basedOn w:val="CommentText"/>
    <w:next w:val="CommentText"/>
    <w:link w:val="CommentSubjectChar"/>
    <w:uiPriority w:val="99"/>
    <w:semiHidden/>
    <w:unhideWhenUsed/>
    <w:rsid w:val="0052231C"/>
    <w:rPr>
      <w:b/>
      <w:bCs/>
    </w:rPr>
  </w:style>
  <w:style w:type="character" w:customStyle="1" w:styleId="CommentSubjectChar">
    <w:name w:val="Comment Subject Char"/>
    <w:basedOn w:val="CommentTextChar"/>
    <w:link w:val="CommentSubject"/>
    <w:uiPriority w:val="99"/>
    <w:semiHidden/>
    <w:rsid w:val="0052231C"/>
    <w:rPr>
      <w:b/>
      <w:bCs/>
      <w:sz w:val="20"/>
      <w:szCs w:val="20"/>
    </w:rPr>
  </w:style>
  <w:style w:type="paragraph" w:styleId="FootnoteText">
    <w:name w:val="footnote text"/>
    <w:basedOn w:val="Normal"/>
    <w:link w:val="FootnoteTextChar"/>
    <w:uiPriority w:val="99"/>
    <w:semiHidden/>
    <w:unhideWhenUsed/>
    <w:rsid w:val="0023299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32999"/>
    <w:rPr>
      <w:sz w:val="20"/>
      <w:szCs w:val="20"/>
    </w:rPr>
  </w:style>
  <w:style w:type="character" w:styleId="FootnoteReference">
    <w:name w:val="footnote reference"/>
    <w:aliases w:val="16 Point,Superscript 6 Point,Superscript 6 Point + 11 pt,number,SUPERS,Footnote Reference Superscript,-E Fuﬂnotenzeichen,-E Fuûnotenzeichen,-E Fußnotenzeichen,EN Footnote Reference,Footnote number,stylish,Footnote symbol,note TESI"/>
    <w:basedOn w:val="DefaultParagraphFont"/>
    <w:uiPriority w:val="99"/>
    <w:unhideWhenUsed/>
    <w:qFormat/>
    <w:rsid w:val="00232999"/>
    <w:rPr>
      <w:vertAlign w:val="superscript"/>
    </w:rPr>
  </w:style>
  <w:style w:type="paragraph" w:styleId="BalloonText">
    <w:name w:val="Balloon Text"/>
    <w:basedOn w:val="Normal"/>
    <w:link w:val="BalloonTextChar"/>
    <w:uiPriority w:val="99"/>
    <w:semiHidden/>
    <w:unhideWhenUsed/>
    <w:rsid w:val="001748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48AD"/>
    <w:rPr>
      <w:rFonts w:ascii="Segoe UI" w:hAnsi="Segoe UI" w:cs="Segoe UI"/>
      <w:sz w:val="18"/>
      <w:szCs w:val="18"/>
    </w:rPr>
  </w:style>
  <w:style w:type="table" w:customStyle="1" w:styleId="TableGrid11">
    <w:name w:val="Table Grid11"/>
    <w:basedOn w:val="TableNormal"/>
    <w:next w:val="TableGrid"/>
    <w:uiPriority w:val="39"/>
    <w:rsid w:val="00BD57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21E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1EDC"/>
  </w:style>
  <w:style w:type="paragraph" w:styleId="Footer">
    <w:name w:val="footer"/>
    <w:basedOn w:val="Normal"/>
    <w:link w:val="FooterChar"/>
    <w:uiPriority w:val="99"/>
    <w:unhideWhenUsed/>
    <w:rsid w:val="00921E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1E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129616">
      <w:bodyDiv w:val="1"/>
      <w:marLeft w:val="0"/>
      <w:marRight w:val="0"/>
      <w:marTop w:val="0"/>
      <w:marBottom w:val="0"/>
      <w:divBdr>
        <w:top w:val="none" w:sz="0" w:space="0" w:color="auto"/>
        <w:left w:val="none" w:sz="0" w:space="0" w:color="auto"/>
        <w:bottom w:val="none" w:sz="0" w:space="0" w:color="auto"/>
        <w:right w:val="none" w:sz="0" w:space="0" w:color="auto"/>
      </w:divBdr>
    </w:div>
    <w:div w:id="337662195">
      <w:bodyDiv w:val="1"/>
      <w:marLeft w:val="0"/>
      <w:marRight w:val="0"/>
      <w:marTop w:val="0"/>
      <w:marBottom w:val="0"/>
      <w:divBdr>
        <w:top w:val="none" w:sz="0" w:space="0" w:color="auto"/>
        <w:left w:val="none" w:sz="0" w:space="0" w:color="auto"/>
        <w:bottom w:val="none" w:sz="0" w:space="0" w:color="auto"/>
        <w:right w:val="none" w:sz="0" w:space="0" w:color="auto"/>
      </w:divBdr>
    </w:div>
    <w:div w:id="455873546">
      <w:bodyDiv w:val="1"/>
      <w:marLeft w:val="0"/>
      <w:marRight w:val="0"/>
      <w:marTop w:val="0"/>
      <w:marBottom w:val="0"/>
      <w:divBdr>
        <w:top w:val="none" w:sz="0" w:space="0" w:color="auto"/>
        <w:left w:val="none" w:sz="0" w:space="0" w:color="auto"/>
        <w:bottom w:val="none" w:sz="0" w:space="0" w:color="auto"/>
        <w:right w:val="none" w:sz="0" w:space="0" w:color="auto"/>
      </w:divBdr>
    </w:div>
    <w:div w:id="458259288">
      <w:bodyDiv w:val="1"/>
      <w:marLeft w:val="0"/>
      <w:marRight w:val="0"/>
      <w:marTop w:val="0"/>
      <w:marBottom w:val="0"/>
      <w:divBdr>
        <w:top w:val="none" w:sz="0" w:space="0" w:color="auto"/>
        <w:left w:val="none" w:sz="0" w:space="0" w:color="auto"/>
        <w:bottom w:val="none" w:sz="0" w:space="0" w:color="auto"/>
        <w:right w:val="none" w:sz="0" w:space="0" w:color="auto"/>
      </w:divBdr>
    </w:div>
    <w:div w:id="476994780">
      <w:bodyDiv w:val="1"/>
      <w:marLeft w:val="0"/>
      <w:marRight w:val="0"/>
      <w:marTop w:val="0"/>
      <w:marBottom w:val="0"/>
      <w:divBdr>
        <w:top w:val="none" w:sz="0" w:space="0" w:color="auto"/>
        <w:left w:val="none" w:sz="0" w:space="0" w:color="auto"/>
        <w:bottom w:val="none" w:sz="0" w:space="0" w:color="auto"/>
        <w:right w:val="none" w:sz="0" w:space="0" w:color="auto"/>
      </w:divBdr>
    </w:div>
    <w:div w:id="1093866661">
      <w:bodyDiv w:val="1"/>
      <w:marLeft w:val="0"/>
      <w:marRight w:val="0"/>
      <w:marTop w:val="0"/>
      <w:marBottom w:val="0"/>
      <w:divBdr>
        <w:top w:val="none" w:sz="0" w:space="0" w:color="auto"/>
        <w:left w:val="none" w:sz="0" w:space="0" w:color="auto"/>
        <w:bottom w:val="none" w:sz="0" w:space="0" w:color="auto"/>
        <w:right w:val="none" w:sz="0" w:space="0" w:color="auto"/>
      </w:divBdr>
    </w:div>
    <w:div w:id="1420247751">
      <w:bodyDiv w:val="1"/>
      <w:marLeft w:val="0"/>
      <w:marRight w:val="0"/>
      <w:marTop w:val="0"/>
      <w:marBottom w:val="0"/>
      <w:divBdr>
        <w:top w:val="none" w:sz="0" w:space="0" w:color="auto"/>
        <w:left w:val="none" w:sz="0" w:space="0" w:color="auto"/>
        <w:bottom w:val="none" w:sz="0" w:space="0" w:color="auto"/>
        <w:right w:val="none" w:sz="0" w:space="0" w:color="auto"/>
      </w:divBdr>
    </w:div>
    <w:div w:id="1767578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2595</Words>
  <Characters>14798</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Jankovic</dc:creator>
  <cp:keywords/>
  <dc:description/>
  <cp:lastModifiedBy>Ivana Vojinović</cp:lastModifiedBy>
  <cp:revision>2</cp:revision>
  <cp:lastPrinted>2023-09-25T11:13:00Z</cp:lastPrinted>
  <dcterms:created xsi:type="dcterms:W3CDTF">2023-11-21T13:45:00Z</dcterms:created>
  <dcterms:modified xsi:type="dcterms:W3CDTF">2023-11-21T13:45:00Z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058d4e550fddd7ff255f4c276bf503171f274c959007ac5267041cc030be31da</vt:lpwstr>
  </property>
</Properties>
</file>