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38F10" w14:textId="77777777" w:rsidR="004E6A6D" w:rsidRPr="00377D74" w:rsidRDefault="004E6A6D" w:rsidP="004E6A6D">
      <w:pPr>
        <w:autoSpaceDE w:val="0"/>
        <w:autoSpaceDN w:val="0"/>
        <w:adjustRightInd w:val="0"/>
        <w:spacing w:after="0" w:line="240" w:lineRule="auto"/>
        <w:ind w:firstLine="54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 основу члана 82. став 1. Закона о коришћењу обновљивих извора енергије („Службени гласник РСˮ, бр. 40/21</w:t>
      </w:r>
      <w:r w:rsidR="00553FA7" w:rsidRPr="00377D74">
        <w:rPr>
          <w:rFonts w:ascii="Times New Roman" w:eastAsia="Calibri" w:hAnsi="Times New Roman" w:cs="Times New Roman"/>
          <w:sz w:val="24"/>
          <w:szCs w:val="24"/>
          <w:lang w:val="sr-Cyrl-CS"/>
        </w:rPr>
        <w:t xml:space="preserve"> и 35/23</w:t>
      </w:r>
      <w:r w:rsidRPr="00377D74">
        <w:rPr>
          <w:rFonts w:ascii="Times New Roman" w:eastAsia="Calibri" w:hAnsi="Times New Roman" w:cs="Times New Roman"/>
          <w:sz w:val="24"/>
          <w:szCs w:val="24"/>
          <w:lang w:val="sr-Cyrl-CS"/>
        </w:rPr>
        <w:t>) и члана 42. став 1. Закона о Влади („Службени гласник РС”, бр. 55/05, 71/05 – исправка, 101/07, 65/08, 16/11, 68/12 – УС, 72/12, 7/14 – УС, 44/14 и 30/18 – др</w:t>
      </w:r>
      <w:r w:rsidR="00553FA7"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закон),</w:t>
      </w:r>
    </w:p>
    <w:p w14:paraId="1EE4034D" w14:textId="77777777" w:rsidR="004E6A6D" w:rsidRPr="00377D74" w:rsidRDefault="004E6A6D" w:rsidP="004E6A6D">
      <w:pPr>
        <w:autoSpaceDE w:val="0"/>
        <w:autoSpaceDN w:val="0"/>
        <w:adjustRightInd w:val="0"/>
        <w:spacing w:after="0" w:line="240" w:lineRule="auto"/>
        <w:ind w:firstLine="540"/>
        <w:jc w:val="both"/>
        <w:rPr>
          <w:rFonts w:ascii="Times New Roman" w:eastAsia="Calibri" w:hAnsi="Times New Roman" w:cs="Times New Roman"/>
          <w:sz w:val="24"/>
          <w:szCs w:val="24"/>
          <w:lang w:val="sr-Cyrl-CS"/>
        </w:rPr>
      </w:pPr>
    </w:p>
    <w:p w14:paraId="2C5F5413" w14:textId="77777777" w:rsidR="004E6A6D" w:rsidRPr="00377D74" w:rsidRDefault="00A44D55" w:rsidP="004E6A6D">
      <w:pPr>
        <w:autoSpaceDE w:val="0"/>
        <w:autoSpaceDN w:val="0"/>
        <w:adjustRightInd w:val="0"/>
        <w:spacing w:after="0" w:line="240" w:lineRule="auto"/>
        <w:ind w:firstLine="54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Влада доноси</w:t>
      </w:r>
    </w:p>
    <w:p w14:paraId="60293218" w14:textId="77777777" w:rsidR="00A44D55" w:rsidRPr="00377D74" w:rsidRDefault="00A44D55" w:rsidP="004E6A6D">
      <w:pPr>
        <w:autoSpaceDE w:val="0"/>
        <w:autoSpaceDN w:val="0"/>
        <w:adjustRightInd w:val="0"/>
        <w:spacing w:after="0" w:line="240" w:lineRule="auto"/>
        <w:ind w:firstLine="540"/>
        <w:jc w:val="both"/>
        <w:rPr>
          <w:rFonts w:ascii="Times New Roman" w:eastAsia="Calibri" w:hAnsi="Times New Roman" w:cs="Times New Roman"/>
          <w:sz w:val="24"/>
          <w:szCs w:val="24"/>
          <w:lang w:val="sr-Cyrl-CS"/>
        </w:rPr>
      </w:pPr>
    </w:p>
    <w:p w14:paraId="2773B0B7" w14:textId="77777777" w:rsidR="004E6A6D" w:rsidRPr="00377D74" w:rsidRDefault="004E6A6D" w:rsidP="004E6A6D">
      <w:pPr>
        <w:autoSpaceDE w:val="0"/>
        <w:autoSpaceDN w:val="0"/>
        <w:adjustRightInd w:val="0"/>
        <w:spacing w:after="0" w:line="240" w:lineRule="auto"/>
        <w:jc w:val="both"/>
        <w:rPr>
          <w:rFonts w:ascii="Times New Roman" w:eastAsia="Calibri" w:hAnsi="Times New Roman" w:cs="Times New Roman"/>
          <w:sz w:val="24"/>
          <w:szCs w:val="24"/>
          <w:lang w:val="sr-Cyrl-CS"/>
        </w:rPr>
      </w:pPr>
    </w:p>
    <w:p w14:paraId="1C4F28D6"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УРЕДБУ</w:t>
      </w:r>
    </w:p>
    <w:p w14:paraId="23DE50BE"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 КРИТЕРИЈУМИМА ОДРЖИВОСТИ </w:t>
      </w:r>
    </w:p>
    <w:p w14:paraId="22CC48F0" w14:textId="77777777" w:rsidR="004E6A6D" w:rsidRPr="00377D74" w:rsidRDefault="004E6A6D" w:rsidP="009D4DDC">
      <w:pPr>
        <w:autoSpaceDE w:val="0"/>
        <w:autoSpaceDN w:val="0"/>
        <w:adjustRightInd w:val="0"/>
        <w:spacing w:after="0" w:line="240" w:lineRule="auto"/>
        <w:jc w:val="center"/>
        <w:rPr>
          <w:rFonts w:ascii="Times New Roman" w:eastAsia="Calibri" w:hAnsi="Times New Roman" w:cs="Times New Roman"/>
          <w:iCs/>
          <w:sz w:val="24"/>
          <w:szCs w:val="24"/>
          <w:lang w:val="sr-Cyrl-CS"/>
        </w:rPr>
      </w:pPr>
      <w:r w:rsidRPr="00377D74">
        <w:rPr>
          <w:rFonts w:ascii="Times New Roman" w:eastAsia="Calibri" w:hAnsi="Times New Roman" w:cs="Times New Roman"/>
          <w:iCs/>
          <w:sz w:val="24"/>
          <w:szCs w:val="24"/>
          <w:lang w:val="sr-Cyrl-CS"/>
        </w:rPr>
        <w:t>ЗА БИОГОРИВА, БИОТЕЧНОСТИ И ГОРИВА ИЗ БИОМАСЕ</w:t>
      </w:r>
    </w:p>
    <w:p w14:paraId="1216F6B5"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z w:val="24"/>
          <w:szCs w:val="24"/>
          <w:lang w:val="sr-Cyrl-CS"/>
        </w:rPr>
      </w:pPr>
    </w:p>
    <w:p w14:paraId="1603373A"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I. УВОДНЕ ОДРЕДБЕ</w:t>
      </w:r>
    </w:p>
    <w:p w14:paraId="146A6BC3"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z w:val="24"/>
          <w:szCs w:val="24"/>
          <w:lang w:val="sr-Cyrl-CS"/>
        </w:rPr>
      </w:pPr>
    </w:p>
    <w:p w14:paraId="51B4DA73"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w:t>
      </w:r>
    </w:p>
    <w:p w14:paraId="222D59FA"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Овом уредбом ближе се прописују критеријуми одрживости, </w:t>
      </w:r>
      <w:bookmarkStart w:id="0" w:name="_Hlk77457788"/>
      <w:r w:rsidRPr="00377D74">
        <w:rPr>
          <w:rFonts w:ascii="Times New Roman" w:eastAsia="Calibri" w:hAnsi="Times New Roman" w:cs="Times New Roman"/>
          <w:sz w:val="24"/>
          <w:szCs w:val="24"/>
          <w:lang w:val="sr-Cyrl-CS"/>
        </w:rPr>
        <w:t>уштеде емисије гасова стаклене баште и начин њиховог рачунања</w:t>
      </w:r>
      <w:bookmarkEnd w:id="0"/>
      <w:r w:rsidRPr="00377D74">
        <w:rPr>
          <w:rFonts w:ascii="Times New Roman" w:eastAsia="Calibri" w:hAnsi="Times New Roman" w:cs="Times New Roman"/>
          <w:sz w:val="24"/>
          <w:szCs w:val="24"/>
          <w:lang w:val="sr-Cyrl-CS"/>
        </w:rPr>
        <w:t>, начин верификације, субјекти верификације, извештавање о испуњености критеријума одрживости уштеде емисија гасова са ефектом стаклене баште, независнa ревизијa информација које доставе у поступку извештавања, начин вођења регистра субјеката верификације и верификатора и други елементи везани за критеријуме одрживости и уштеде емисија гасова са ефектом стаклене баште.</w:t>
      </w:r>
    </w:p>
    <w:p w14:paraId="40E18A63"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2786C525"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w:t>
      </w:r>
    </w:p>
    <w:p w14:paraId="7845D35C"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Одредбе ове уредбе о критеријумима одрживости биогорива и обавезе добављача сировине, произвођача биогорива и учесника у трговини биогоривима сходно се примењују на биотечности и на горива из биомасе.</w:t>
      </w:r>
    </w:p>
    <w:p w14:paraId="29CA7618"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5721525B"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3.</w:t>
      </w:r>
    </w:p>
    <w:p w14:paraId="34614C85" w14:textId="77777777" w:rsidR="004E6A6D" w:rsidRPr="00377D74" w:rsidRDefault="004E6A6D" w:rsidP="00A44D55">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Поједини изрази који се употребљавају у овој уредби имају следеће значење:</w:t>
      </w:r>
    </w:p>
    <w:p w14:paraId="13C14D88"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inherit" w:eastAsia="Times New Roman" w:hAnsi="inherit" w:cs="Times New Roman"/>
          <w:color w:val="000000"/>
          <w:sz w:val="24"/>
          <w:szCs w:val="24"/>
          <w:lang w:val="sr-Cyrl-CS" w:eastAsia="sr-Latn-RS"/>
        </w:rPr>
        <w:t xml:space="preserve">биогорива, биотечности и горива из биомасе са малим ризиком од индиректне промене намене земљишта су биогорива, </w:t>
      </w:r>
      <w:r w:rsidRPr="00377D74">
        <w:rPr>
          <w:rFonts w:ascii="inherit" w:eastAsia="Times New Roman" w:hAnsi="inherit" w:cs="Times New Roman"/>
          <w:sz w:val="24"/>
          <w:szCs w:val="24"/>
          <w:lang w:val="sr-Cyrl-CS" w:eastAsia="sr-Latn-RS"/>
        </w:rPr>
        <w:t xml:space="preserve">биотечности </w:t>
      </w:r>
      <w:r w:rsidRPr="00377D74">
        <w:rPr>
          <w:rFonts w:ascii="inherit" w:eastAsia="Times New Roman" w:hAnsi="inherit" w:cs="Times New Roman"/>
          <w:color w:val="000000"/>
          <w:sz w:val="24"/>
          <w:szCs w:val="24"/>
          <w:lang w:val="sr-Cyrl-CS" w:eastAsia="sr-Latn-RS"/>
        </w:rPr>
        <w:t xml:space="preserve">и горива из биомасе, чије се сировине производе у оквиру програма којима се избегавају ефекти производње </w:t>
      </w:r>
      <w:r w:rsidRPr="00377D74">
        <w:rPr>
          <w:rFonts w:ascii="inherit" w:eastAsia="Times New Roman" w:hAnsi="inherit" w:cs="Times New Roman"/>
          <w:color w:val="FF0000"/>
          <w:sz w:val="24"/>
          <w:szCs w:val="24"/>
          <w:lang w:val="sr-Cyrl-CS" w:eastAsia="sr-Latn-RS"/>
        </w:rPr>
        <w:t xml:space="preserve"> </w:t>
      </w:r>
      <w:r w:rsidRPr="00377D74">
        <w:rPr>
          <w:rFonts w:ascii="inherit" w:eastAsia="Times New Roman" w:hAnsi="inherit" w:cs="Times New Roman"/>
          <w:color w:val="000000"/>
          <w:sz w:val="24"/>
          <w:szCs w:val="24"/>
          <w:lang w:val="sr-Cyrl-CS" w:eastAsia="sr-Latn-RS"/>
        </w:rPr>
        <w:t>биогорива, биотечности и горива из биомасе који се заснивају на коришћењу усева за производњу хране и сточне хране кроз унапређене пољопривредне праксе, као и кроз гајење усева на површинама које се раније нису користиле за гајење усева и која су произведена у складу са критеријумима одрживости за биогорива, биотечности и горива из биомасе;</w:t>
      </w:r>
    </w:p>
    <w:p w14:paraId="79C80B42"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bookmarkStart w:id="1" w:name="_Hlk144992209"/>
      <w:r w:rsidRPr="00377D74">
        <w:rPr>
          <w:rFonts w:ascii="Times New Roman" w:eastAsia="Calibri" w:hAnsi="Times New Roman" w:cs="Times New Roman"/>
          <w:sz w:val="24"/>
          <w:szCs w:val="24"/>
          <w:lang w:val="sr-Cyrl-CS"/>
        </w:rPr>
        <w:t>верификатор је правно лице сертификовано од стране носиоца шеме верификације које издаје сертификат верификације да биогорива испуњавају прописане критеријуме одрживости у складу са захтевима шеме верификације и које обавештава носиоца шеме верификације о издатим сертификатима</w:t>
      </w:r>
      <w:bookmarkEnd w:id="1"/>
      <w:r w:rsidRPr="00377D74">
        <w:rPr>
          <w:rFonts w:ascii="Times New Roman" w:eastAsia="Calibri" w:hAnsi="Times New Roman" w:cs="Times New Roman"/>
          <w:sz w:val="24"/>
          <w:szCs w:val="24"/>
          <w:lang w:val="sr-Cyrl-CS"/>
        </w:rPr>
        <w:t xml:space="preserve">; </w:t>
      </w:r>
    </w:p>
    <w:p w14:paraId="0A64CD4E"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добављач сировине је произвођач сировине (биомасе), трговац сировином, као и сваки други учесник у ланцу производње и трговине сировином која се узгаја, производи, набавља и испоручује за потребе производње биогорива; </w:t>
      </w:r>
    </w:p>
    <w:p w14:paraId="5824D338"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животни циклус биогорива обухвата временски период за који се рачунају емисијe гасова са ефектом стаклене баште и који обухвата: производни пут биогорива и транспорт биогорива до складишта обвезника система за стављањe биогорива на тржиште;</w:t>
      </w:r>
    </w:p>
    <w:p w14:paraId="17C7F9CA"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задата вредност је вредност која се добија из типичне вредности кроз примену претходно одређених фактора и која се може, у случајевима прописаним овом уредбом, користити уместо стварне вредности; </w:t>
      </w:r>
    </w:p>
    <w:p w14:paraId="6DC68A2E"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изјава о производу је исправа издата у складу са овом уредбом за сваку пошиљку биогорива која представља потврду да биогорива обухваћена пошиљком испуњавају критеријуме одрживости биогорива; </w:t>
      </w:r>
    </w:p>
    <w:p w14:paraId="74AFF1B5"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јако деградирано земљиште је земљиште које је дужи временски период било са значајном салинизацијом или тренутно има значајно низак садржај органских материја и озбиљно је нарушено ерозијом; </w:t>
      </w:r>
    </w:p>
    <w:p w14:paraId="1CD89548"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комунални отпад је отпад из домаћинстава (кућни отпад), као и други отпад који је због своје природе или састава сличан отпаду из домаћинства; </w:t>
      </w:r>
    </w:p>
    <w:p w14:paraId="3BE3AD9E"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културе за производњу хране и сточне хране су културе богате скробом, шећерне културе или уљарице произведене на пољопривредном земљишту као главне културе, искључујући остатке, отпад или лигноцелулозни материјал и међуусеве, као што су пострни усеви и покровни усеви, уз услов да коришћење таквих међуусева не доводи до потражње за додатним земљиштем;</w:t>
      </w:r>
    </w:p>
    <w:p w14:paraId="288864A9"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 лигноцелулозни материјал је материјал на биљној бази који се састоји од лигнина, целулозе и хемицелулозе, попут биомасе добијене из шума, остатака и нуспроизвода пољопривредне производње и остатака и отпада у дрвној индустрији;</w:t>
      </w:r>
    </w:p>
    <w:p w14:paraId="138A6E34"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независна ревизија верификације је поступак провере да ли био горива, биотечности и горива из биомасе испуњавају прописане критеријуме одрживости у складу са захтевима шеме верификације, на основу информација које се достављају у поступку верификације на основу издатих сертификата;</w:t>
      </w:r>
    </w:p>
    <w:p w14:paraId="40B28D51"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 непрехрамбени целулозни материјал су сировине које се састоје од целулозе и хемицелулозе, и имаjу мањи удео лигнина од лигноцелулозног материјала што укључује: остатак култура за производњу хране за људе и животиње (као што су: слама, кукурузне стабљике, плева и љуске), травнате енергетске културе с</w:t>
      </w:r>
      <w:r w:rsidR="00D66BF3" w:rsidRPr="00377D74">
        <w:rPr>
          <w:rFonts w:ascii="Times New Roman" w:eastAsia="Calibri" w:hAnsi="Times New Roman" w:cs="Times New Roman"/>
          <w:sz w:val="24"/>
          <w:szCs w:val="24"/>
          <w:lang w:val="sr-Cyrl-CS"/>
        </w:rPr>
        <w:t>а</w:t>
      </w:r>
      <w:r w:rsidRPr="00377D74">
        <w:rPr>
          <w:rFonts w:ascii="Times New Roman" w:eastAsia="Calibri" w:hAnsi="Times New Roman" w:cs="Times New Roman"/>
          <w:sz w:val="24"/>
          <w:szCs w:val="24"/>
          <w:lang w:val="sr-Cyrl-CS"/>
        </w:rPr>
        <w:t xml:space="preserve"> малим уделом скроба (као што су: љуљ, просо, траве, мискантус, дивовске трске, покровни усеви пре и након главних усева, усеви за угар), индустријске остатке (укључујући остатке култура за производњу хране за људе и животиње након екстракције биљних уља, шећера, скроба и протеина), као и материјал од биолошког отпада;</w:t>
      </w:r>
    </w:p>
    <w:p w14:paraId="1CE440C2"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носилац шеме верификације је правно лице које је успоставило шему верификације и има уговор са верификаторима о поступку верификације биогорива и начину издавања сертификата и које је истовремено гарант тачности спровођења шеме верификације и врши независну ревизију;</w:t>
      </w:r>
    </w:p>
    <w:p w14:paraId="7B950E44"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обвезник система је обвезник система стављања обновљивих извора у саобраћај, тј. снабдевач горивом; </w:t>
      </w:r>
    </w:p>
    <w:p w14:paraId="205144F6"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понор је сваки процес активност или механизам којим се одстрањују из атмосфере гасови са ефектом стаклене баште, аеросоли или претходници гасова са ефектом стаклене баште; </w:t>
      </w:r>
    </w:p>
    <w:p w14:paraId="68CF4763"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производни пут биогорива обухвата след активности за који се рачунају емисије гасова са ефектом стаклене баште и који обухвата: производњу и сакупљање сировина од </w:t>
      </w:r>
      <w:r w:rsidRPr="00377D74">
        <w:rPr>
          <w:rFonts w:ascii="Times New Roman" w:eastAsia="Calibri" w:hAnsi="Times New Roman" w:cs="Times New Roman"/>
          <w:sz w:val="24"/>
          <w:szCs w:val="24"/>
          <w:lang w:val="sr-Cyrl-CS"/>
        </w:rPr>
        <w:lastRenderedPageBreak/>
        <w:t>којих се производе биогорива, транспорт сировина до произвођача биогорива и производњу биогорива;</w:t>
      </w:r>
    </w:p>
    <w:p w14:paraId="72F29FBE"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је лиценцирани енергетски субјект за обављање енергетске делатности производње биогорива; </w:t>
      </w:r>
    </w:p>
    <w:p w14:paraId="60E722C0"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произвођач биотечности је лиценцирани енергетски субјект за обављање енергетске делатности производње биотечности;</w:t>
      </w:r>
    </w:p>
    <w:p w14:paraId="1E2CFACA"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сертификат је исправа коју верификатор издаје учеснику у производном путу биогорива и представља доказ да је учесник у производном путу биогорива применио шему верификације у складу са правилима шеме верификације критеријума одрживости биогорива;</w:t>
      </w:r>
    </w:p>
    <w:p w14:paraId="3E9DE575"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Споразум из Париза је Споразум потврђен Законом о потврђивању Споразума из Париза („Сл</w:t>
      </w:r>
      <w:r w:rsidR="0035221C" w:rsidRPr="00377D74">
        <w:rPr>
          <w:rFonts w:ascii="Times New Roman" w:eastAsia="Calibri" w:hAnsi="Times New Roman" w:cs="Times New Roman"/>
          <w:sz w:val="24"/>
          <w:szCs w:val="24"/>
          <w:lang w:val="sr-Cyrl-CS"/>
        </w:rPr>
        <w:t>ужбени</w:t>
      </w:r>
      <w:r w:rsidRPr="00377D74">
        <w:rPr>
          <w:rFonts w:ascii="Times New Roman" w:eastAsia="Calibri" w:hAnsi="Times New Roman" w:cs="Times New Roman"/>
          <w:sz w:val="24"/>
          <w:szCs w:val="24"/>
          <w:lang w:val="sr-Cyrl-CS"/>
        </w:rPr>
        <w:t xml:space="preserve"> гласник РС – Међународни уговори”, бр</w:t>
      </w:r>
      <w:r w:rsidR="0035221C" w:rsidRPr="00377D74">
        <w:rPr>
          <w:rFonts w:ascii="Times New Roman" w:eastAsia="Calibri" w:hAnsi="Times New Roman" w:cs="Times New Roman"/>
          <w:sz w:val="24"/>
          <w:szCs w:val="24"/>
          <w:lang w:val="sr-Cyrl-CS"/>
        </w:rPr>
        <w:t>ој</w:t>
      </w:r>
      <w:r w:rsidRPr="00377D74">
        <w:rPr>
          <w:rFonts w:ascii="Times New Roman" w:eastAsia="Calibri" w:hAnsi="Times New Roman" w:cs="Times New Roman"/>
          <w:sz w:val="24"/>
          <w:szCs w:val="24"/>
          <w:lang w:val="sr-Cyrl-CS"/>
        </w:rPr>
        <w:t xml:space="preserve"> 4/17);</w:t>
      </w:r>
    </w:p>
    <w:p w14:paraId="4A789DAF"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стварна вредност је уштеда емисије гасова са ефектом стаклене баште у неким или свим фазама процеса производње:</w:t>
      </w:r>
    </w:p>
    <w:p w14:paraId="104616CC" w14:textId="77777777" w:rsidR="004E6A6D" w:rsidRPr="00377D74" w:rsidRDefault="004E6A6D" w:rsidP="00A44D55">
      <w:pPr>
        <w:numPr>
          <w:ilvl w:val="1"/>
          <w:numId w:val="31"/>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биогорива, односно биотечности, која се израчунава у складу са методологијом датом у Прилогу 1 – I. Методологија за прорачун емисија гасова са ефектом стаклене баште за биогорива, биотечности и њихових упоредних фосилних горива (у даљем тексту: Методологија I) који је одштампан уз ову уредбу и чини њен саставни део;</w:t>
      </w:r>
    </w:p>
    <w:p w14:paraId="6BE549E0" w14:textId="77777777" w:rsidR="004E6A6D" w:rsidRPr="00377D74" w:rsidRDefault="004E6A6D" w:rsidP="00A44D55">
      <w:pPr>
        <w:numPr>
          <w:ilvl w:val="1"/>
          <w:numId w:val="31"/>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горива из биомасе, која се и</w:t>
      </w:r>
      <w:r w:rsidR="00CB20FD" w:rsidRPr="00377D74">
        <w:rPr>
          <w:rFonts w:ascii="Times New Roman" w:eastAsia="Calibri" w:hAnsi="Times New Roman" w:cs="Times New Roman"/>
          <w:sz w:val="24"/>
          <w:szCs w:val="24"/>
          <w:lang w:val="sr-Cyrl-CS"/>
        </w:rPr>
        <w:t>з</w:t>
      </w:r>
      <w:r w:rsidR="000225D4" w:rsidRPr="00377D74">
        <w:rPr>
          <w:rFonts w:ascii="Times New Roman" w:eastAsia="Calibri" w:hAnsi="Times New Roman" w:cs="Times New Roman"/>
          <w:sz w:val="24"/>
          <w:szCs w:val="24"/>
          <w:lang w:val="sr-Cyrl-CS"/>
        </w:rPr>
        <w:t xml:space="preserve">рачунава у складу са Прилогом 2 – </w:t>
      </w:r>
      <w:r w:rsidRPr="00377D74">
        <w:rPr>
          <w:rFonts w:ascii="Times New Roman" w:eastAsia="Calibri" w:hAnsi="Times New Roman" w:cs="Times New Roman"/>
          <w:sz w:val="24"/>
          <w:szCs w:val="24"/>
          <w:lang w:val="sr-Cyrl-CS"/>
        </w:rPr>
        <w:t>II</w:t>
      </w:r>
      <w:r w:rsidR="000225D4" w:rsidRPr="00377D74">
        <w:rPr>
          <w:rFonts w:ascii="Times New Roman" w:eastAsia="Calibri" w:hAnsi="Times New Roman" w:cs="Times New Roman"/>
          <w:sz w:val="24"/>
          <w:szCs w:val="24"/>
          <w:lang w:val="sr-Cyrl-CS"/>
        </w:rPr>
        <w:t>.</w:t>
      </w:r>
      <w:r w:rsidR="006B6E5C" w:rsidRPr="00377D74">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t xml:space="preserve"> </w:t>
      </w:r>
      <w:r w:rsidR="006B6E5C" w:rsidRPr="00377D74">
        <w:rPr>
          <w:rFonts w:ascii="Times New Roman" w:eastAsia="Calibri" w:hAnsi="Times New Roman" w:cs="Times New Roman"/>
          <w:sz w:val="24"/>
          <w:szCs w:val="24"/>
          <w:lang w:val="sr-Cyrl-CS"/>
        </w:rPr>
        <w:t xml:space="preserve">Методологија за прорачун емисија гасова са ефектом стаклене баште за горива из биомасе и њихових упоредних фосилних горива </w:t>
      </w:r>
      <w:r w:rsidRPr="00377D74">
        <w:rPr>
          <w:rFonts w:ascii="Times New Roman" w:eastAsia="Calibri" w:hAnsi="Times New Roman" w:cs="Times New Roman"/>
          <w:sz w:val="24"/>
          <w:szCs w:val="24"/>
          <w:lang w:val="sr-Cyrl-CS"/>
        </w:rPr>
        <w:t xml:space="preserve">(у даљем тексту: Методологија II), који је одштампан уз ову уредбу и чини њен саставни део; </w:t>
      </w:r>
    </w:p>
    <w:p w14:paraId="5650184D"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тешко контаминирано земљиште је земљиште које није подесно за узгајање хране услед контаминације земљишта; </w:t>
      </w:r>
    </w:p>
    <w:p w14:paraId="59C11A9D"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типична вредност је процена репрезентативне уштеде емисија гасова са ефектом стаклене баште приликом производње одређеног биогорива или биотечности у складу са Методологијом I односно приликом производње горива из биомасе у складу са Методологијом II; </w:t>
      </w:r>
    </w:p>
    <w:p w14:paraId="6026CE4D"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увоз биогорива је уношење, допремање или испорука биогорива на територију Републике Србије из друге државе или царинске територије од стране енергетског субјекта који поседује лиценцу за обављање енергетске делатности трговине нафтом, дериватима нафте, биогоривима компримованим природним гасом</w:t>
      </w:r>
      <w:r w:rsidRPr="00377D74">
        <w:rPr>
          <w:rFonts w:ascii="Times New Roman" w:eastAsia="Calibri" w:hAnsi="Times New Roman" w:cs="Times New Roman"/>
          <w:color w:val="000000"/>
          <w:sz w:val="24"/>
          <w:szCs w:val="24"/>
          <w:lang w:val="sr-Cyrl-CS"/>
        </w:rPr>
        <w:t xml:space="preserve"> </w:t>
      </w:r>
      <w:r w:rsidRPr="00377D74">
        <w:rPr>
          <w:rFonts w:ascii="Times New Roman" w:eastAsia="Calibri" w:hAnsi="Times New Roman" w:cs="Times New Roman"/>
          <w:sz w:val="24"/>
          <w:szCs w:val="24"/>
          <w:lang w:val="sr-Cyrl-CS"/>
        </w:rPr>
        <w:t xml:space="preserve">утечњеним природним гасом и водоником, без обзира да ли се биогориво увози као намешано – са дериватом нафте или ради намешавања са дериватом нафте; </w:t>
      </w:r>
    </w:p>
    <w:p w14:paraId="4BC554EF"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учесник у трговини биогоривима је енергетски субјект који има лиценцу за обављање енергетске делатности трговине нафтом, дериватима нафте, биогоривима, биотечностима и компримованим природним гасом, утечњеним природним гасом и водоником, који учествује у ланцу трговине биогоривима, односно моторним бензином и дизел горивом са намешаним биогоривом и биотечностима ради њихове испоруке у складиште обвезника система стављања биогорива на тржиште, без обзира да ли су биогоривa или биотечности којим тргује произведени на територији Републике Србије или су пореклом из увоза; </w:t>
      </w:r>
    </w:p>
    <w:p w14:paraId="6C58436A"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шема верификације је свака метода чијом применом се утврђује и проверава да ли биогорива испуњавају критеријуме одрживости, а која се користи у Европској унији за верификацију критеријума одрживости биогорива;</w:t>
      </w:r>
    </w:p>
    <w:p w14:paraId="111F3D9C" w14:textId="77777777" w:rsidR="004E6A6D" w:rsidRPr="00377D74" w:rsidRDefault="004E6A6D" w:rsidP="00A44D55">
      <w:pPr>
        <w:numPr>
          <w:ilvl w:val="0"/>
          <w:numId w:val="30"/>
        </w:numPr>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LULUCF означава међународно прихваћену скраћеницу за коришћење земљишта, пренамену земљишта и шумарство.</w:t>
      </w:r>
    </w:p>
    <w:p w14:paraId="768B4623" w14:textId="77777777" w:rsidR="004E6A6D" w:rsidRPr="00377D74" w:rsidRDefault="004E6A6D" w:rsidP="00A44D5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Други изрази употребљени у овој уредби, који нису дефинисани у ставу 1. овог члана, имају значење одређено Законом о коришћењу обновљивих извора енергије. </w:t>
      </w:r>
    </w:p>
    <w:p w14:paraId="580E9CF5" w14:textId="77777777" w:rsidR="004E6A6D" w:rsidRPr="00377D74" w:rsidRDefault="004E6A6D" w:rsidP="00A44D55">
      <w:pPr>
        <w:autoSpaceDE w:val="0"/>
        <w:autoSpaceDN w:val="0"/>
        <w:adjustRightInd w:val="0"/>
        <w:spacing w:before="120" w:after="0" w:line="240" w:lineRule="auto"/>
        <w:rPr>
          <w:rFonts w:ascii="Times New Roman" w:eastAsia="Calibri" w:hAnsi="Times New Roman" w:cs="Times New Roman"/>
          <w:sz w:val="24"/>
          <w:szCs w:val="24"/>
          <w:lang w:val="sr-Cyrl-CS"/>
        </w:rPr>
      </w:pPr>
    </w:p>
    <w:p w14:paraId="43A840BD" w14:textId="77777777" w:rsidR="004E6A6D" w:rsidRPr="00377D74" w:rsidRDefault="0010087B"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II. КРИТЕРИЈУМИ ОДРЖИВОСТИ</w:t>
      </w:r>
    </w:p>
    <w:p w14:paraId="28C8756B"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z w:val="24"/>
          <w:szCs w:val="24"/>
          <w:lang w:val="sr-Cyrl-CS"/>
        </w:rPr>
      </w:pPr>
    </w:p>
    <w:p w14:paraId="2D4D4CC9"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4.</w:t>
      </w:r>
    </w:p>
    <w:p w14:paraId="0987765E"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Критеријуми одрживости биогорива прописани овом уредбом обезбеђују да се на тржиште ставе биогорива која испуњавају захтеве у погледу уштеде емисије гасова са ефектом стаклене баште и смањења негативног утицаја производње сировина и биогорива на биолошки диверзитет, воду, земљиште и ваздух.</w:t>
      </w:r>
    </w:p>
    <w:p w14:paraId="2CD4A23B" w14:textId="77777777" w:rsidR="004E6A6D" w:rsidRPr="00377D74" w:rsidRDefault="004E6A6D" w:rsidP="004E6A6D">
      <w:pPr>
        <w:autoSpaceDE w:val="0"/>
        <w:autoSpaceDN w:val="0"/>
        <w:adjustRightInd w:val="0"/>
        <w:spacing w:before="120" w:after="0" w:line="240" w:lineRule="auto"/>
        <w:ind w:firstLine="54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 </w:t>
      </w:r>
    </w:p>
    <w:p w14:paraId="7460801B"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5.</w:t>
      </w:r>
    </w:p>
    <w:p w14:paraId="351F815F"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Критеријуми одрживости и уштеде емисија гасова са ефектом стаклене баште утврђени су у чл. 6</w:t>
      </w:r>
      <w:r w:rsidR="006A55C3" w:rsidRPr="00377D74">
        <w:rPr>
          <w:rFonts w:ascii="Times New Roman" w:eastAsia="Calibri" w:hAnsi="Times New Roman" w:cs="Times New Roman"/>
          <w:sz w:val="24"/>
          <w:szCs w:val="24"/>
          <w:lang w:val="sr-Cyrl-CS"/>
        </w:rPr>
        <w:t xml:space="preserve"> </w:t>
      </w:r>
      <w:r w:rsidR="008E31E6" w:rsidRPr="00377D74">
        <w:rPr>
          <w:rFonts w:ascii="Times New Roman" w:eastAsia="Calibri" w:hAnsi="Times New Roman" w:cs="Times New Roman"/>
          <w:sz w:val="24"/>
          <w:szCs w:val="24"/>
          <w:lang w:val="sr-Cyrl-CS"/>
        </w:rPr>
        <w:t>–</w:t>
      </w:r>
      <w:r w:rsidR="006A55C3" w:rsidRPr="00377D74">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t xml:space="preserve">12. и члану 15. ове уредбе. </w:t>
      </w:r>
    </w:p>
    <w:p w14:paraId="14B2F334"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Ако учесник у трговини биогоривима увезе биогорива, која су произведена у држави која није чланица Европске уније, а која могу да се користе у Европској унији као биогорива која испуњавају критеријуме одрживости без пружања додатних доказа, учесник у трговини биогоривима има обавезу да докаже да је увезао таква биогорива и није дужан да пружи додатан доказ да таква биогорива испуњавају критеријуме одрживости. </w:t>
      </w:r>
    </w:p>
    <w:p w14:paraId="3028D5A1" w14:textId="77777777" w:rsidR="00A44D55" w:rsidRPr="00377D74" w:rsidRDefault="00A44D55"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29983CC2" w14:textId="77777777" w:rsidR="004E6A6D" w:rsidRPr="00377D74" w:rsidRDefault="00A44D55" w:rsidP="004E6A6D">
      <w:pPr>
        <w:numPr>
          <w:ilvl w:val="0"/>
          <w:numId w:val="4"/>
        </w:numPr>
        <w:autoSpaceDE w:val="0"/>
        <w:autoSpaceDN w:val="0"/>
        <w:adjustRightInd w:val="0"/>
        <w:spacing w:before="120" w:after="0" w:line="240" w:lineRule="auto"/>
        <w:ind w:left="180" w:hanging="180"/>
        <w:jc w:val="center"/>
        <w:rPr>
          <w:rFonts w:ascii="Times New Roman" w:eastAsia="Calibri" w:hAnsi="Times New Roman" w:cs="Times New Roman"/>
          <w:bCs/>
          <w:sz w:val="24"/>
          <w:szCs w:val="24"/>
          <w:lang w:val="sr-Cyrl-CS"/>
        </w:rPr>
      </w:pPr>
      <w:bookmarkStart w:id="2" w:name="_Hlk78576367"/>
      <w:r w:rsidRPr="00377D74">
        <w:rPr>
          <w:rFonts w:ascii="Times New Roman" w:eastAsia="Calibri" w:hAnsi="Times New Roman" w:cs="Times New Roman"/>
          <w:bCs/>
          <w:sz w:val="24"/>
          <w:szCs w:val="24"/>
          <w:lang w:val="sr-Cyrl-CS"/>
        </w:rPr>
        <w:t xml:space="preserve"> </w:t>
      </w:r>
      <w:r w:rsidR="004E6A6D" w:rsidRPr="00377D74">
        <w:rPr>
          <w:rFonts w:ascii="Times New Roman" w:eastAsia="Calibri" w:hAnsi="Times New Roman" w:cs="Times New Roman"/>
          <w:bCs/>
          <w:sz w:val="24"/>
          <w:szCs w:val="24"/>
          <w:lang w:val="sr-Cyrl-CS"/>
        </w:rPr>
        <w:t>Критеријуми одрживости за пољопривредну биомасу</w:t>
      </w:r>
    </w:p>
    <w:bookmarkEnd w:id="2"/>
    <w:p w14:paraId="505FABF4"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01548271"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6.</w:t>
      </w:r>
    </w:p>
    <w:p w14:paraId="221CD184"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Биогорива, биотечности и горива из биомасе могу се произвести из остатака прикупљених искључиво са пољопривредног земљишта уколико постоје планови праћења и управљања утицајима на квалитет земљишта и угљеника у земљишту донети од стране произвођача сировина или надлежних органа.</w:t>
      </w:r>
    </w:p>
    <w:p w14:paraId="469E6BBA"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Информације о начину праћења и управљању утицајима из става 1. овог члана прикупљају се у поступку независне ревизије и  достављају се министарству надлежном за послове енергетике (у даљем тексту: Министарство) у складу са чланом 26. ове уредбе.</w:t>
      </w:r>
    </w:p>
    <w:p w14:paraId="46979B72"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4133308B"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7.</w:t>
      </w:r>
    </w:p>
    <w:p w14:paraId="63DA0CF3"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Сировине за производњу биогорива не могу се узгајати на пољопривредном земљишту значајном за очување биолошког диверзитета, односно земљишту које је у јануару 2008. године или касније имало један од наведених статуса: </w:t>
      </w:r>
    </w:p>
    <w:p w14:paraId="3F2FB8EB" w14:textId="77777777" w:rsidR="004E6A6D" w:rsidRPr="00377D74" w:rsidRDefault="004E6A6D" w:rsidP="004E6A6D">
      <w:pPr>
        <w:numPr>
          <w:ilvl w:val="0"/>
          <w:numId w:val="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прашума и друго шумско земљиште, а нарочито шуме и друго шумско земљиште са аутохтоним врстама, у којима не постоје јасно видљиви знаци људске делатности и у којима еколошки процеси нису значајно угрожени;</w:t>
      </w:r>
    </w:p>
    <w:p w14:paraId="24D5E5C4" w14:textId="77777777" w:rsidR="004E6A6D" w:rsidRPr="00377D74" w:rsidRDefault="004E6A6D" w:rsidP="004E6A6D">
      <w:pPr>
        <w:numPr>
          <w:ilvl w:val="0"/>
          <w:numId w:val="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шуме са високим степеном биодиверзитета и друго шумско земљиште које је богато врстама, недеградиране шуме или шуме које је надлежни орган утврдио као земљиште са високим степеном биодиверзитета, осим ако постоје докази да производња те сировине није утицала на сврхе заштите природе;</w:t>
      </w:r>
    </w:p>
    <w:p w14:paraId="3CDC543D" w14:textId="77777777" w:rsidR="004E6A6D" w:rsidRPr="00377D74" w:rsidRDefault="004E6A6D" w:rsidP="004E6A6D">
      <w:pPr>
        <w:numPr>
          <w:ilvl w:val="0"/>
          <w:numId w:val="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подручја одређена као: </w:t>
      </w:r>
    </w:p>
    <w:p w14:paraId="6B987F4D" w14:textId="77777777" w:rsidR="004E6A6D" w:rsidRPr="00377D74" w:rsidRDefault="004E6A6D" w:rsidP="00A44D55">
      <w:pPr>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заштићена на основу прописа о заштити природе; </w:t>
      </w:r>
    </w:p>
    <w:p w14:paraId="54589054" w14:textId="77777777" w:rsidR="004E6A6D" w:rsidRPr="00377D74" w:rsidRDefault="004E6A6D" w:rsidP="00A44D55">
      <w:pPr>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значајна за очување ретких и/или угрожених врста или екосистема који су утврђени на основу међународних споразума или аката Међународне уније за заштиту природе, у складу са прописима у области животне средине, осим уколико се докаже да производња сировине не угрожава заштиту природе; </w:t>
      </w:r>
    </w:p>
    <w:p w14:paraId="64A5BAF5" w14:textId="77777777" w:rsidR="004E6A6D" w:rsidRPr="00377D74" w:rsidRDefault="004E6A6D" w:rsidP="004E6A6D">
      <w:pPr>
        <w:numPr>
          <w:ilvl w:val="0"/>
          <w:numId w:val="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травњак са великом вредношћу биодиверзитета који обухвата више од једног хектара и који је: </w:t>
      </w:r>
    </w:p>
    <w:p w14:paraId="45023E0B" w14:textId="77777777" w:rsidR="004E6A6D" w:rsidRPr="00377D74" w:rsidRDefault="004E6A6D" w:rsidP="00A44D55">
      <w:pPr>
        <w:numPr>
          <w:ilvl w:val="0"/>
          <w:numId w:val="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травњак (пашњак и ливада) који би остао травњак (пашњак и ливада) и без људског утицаја, и у ком се одржава састав природних врста и еколошких карактеристика и процеса;</w:t>
      </w:r>
    </w:p>
    <w:p w14:paraId="0212FB33" w14:textId="77777777" w:rsidR="004E6A6D" w:rsidRPr="00377D74" w:rsidRDefault="004E6A6D" w:rsidP="00A44D55">
      <w:pPr>
        <w:numPr>
          <w:ilvl w:val="0"/>
          <w:numId w:val="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травњак (пашњак и ливада) који би престао да буде травњак (пашњак и ливада) без људског утицаја и који је богат врстама и није деградиран, осим ако постоје докази да је уклањање вегетације неопходно за очување стат</w:t>
      </w:r>
      <w:r w:rsidR="00AC5AD2" w:rsidRPr="00377D74">
        <w:rPr>
          <w:rFonts w:ascii="Times New Roman" w:eastAsia="Calibri" w:hAnsi="Times New Roman" w:cs="Times New Roman"/>
          <w:sz w:val="24"/>
          <w:szCs w:val="24"/>
          <w:lang w:val="sr-Cyrl-CS"/>
        </w:rPr>
        <w:t>уса травњака (пашњак и ливада).</w:t>
      </w:r>
    </w:p>
    <w:p w14:paraId="2D3B86C8" w14:textId="77777777" w:rsidR="004E6A6D" w:rsidRPr="00377D74" w:rsidRDefault="004E6A6D" w:rsidP="00A44D55">
      <w:pPr>
        <w:autoSpaceDE w:val="0"/>
        <w:autoSpaceDN w:val="0"/>
        <w:adjustRightInd w:val="0"/>
        <w:spacing w:before="120" w:after="0" w:line="240" w:lineRule="auto"/>
        <w:ind w:firstLine="709"/>
        <w:jc w:val="both"/>
        <w:rPr>
          <w:rFonts w:ascii="Times New Roman" w:eastAsia="Calibri" w:hAnsi="Times New Roman" w:cs="Times New Roman"/>
          <w:sz w:val="24"/>
          <w:szCs w:val="24"/>
          <w:lang w:val="sr-Cyrl-CS"/>
        </w:rPr>
      </w:pPr>
    </w:p>
    <w:p w14:paraId="5FAE636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8.</w:t>
      </w:r>
    </w:p>
    <w:p w14:paraId="402922FE"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Сировине за производњу биогорива не могу се узгајати на пољопривредном земљишту са великим садржајем угљеника, односно земљишту које је имало један од следећих статуса у јануару 2008. године, а касније је изгубило тај статус: </w:t>
      </w:r>
    </w:p>
    <w:p w14:paraId="05302E50" w14:textId="77777777" w:rsidR="004E6A6D" w:rsidRPr="00377D74" w:rsidRDefault="004E6A6D" w:rsidP="00AC5AD2">
      <w:pPr>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мочваре или земљиште које је покривено водом, стално или током већег дела године;</w:t>
      </w:r>
    </w:p>
    <w:p w14:paraId="246D63D8" w14:textId="77777777" w:rsidR="004E6A6D" w:rsidRPr="00377D74" w:rsidRDefault="004E6A6D" w:rsidP="00AC5AD2">
      <w:pPr>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непрекидно шумско подручје, односно земљиште које се простире на више од једног хектара са дрвећем вишим од пет метара и крошњама које покривају више од 30 % површине или дрвећем које може да испуни те критеријуме у свом природном станишту;</w:t>
      </w:r>
    </w:p>
    <w:p w14:paraId="139C1277" w14:textId="77777777" w:rsidR="004E6A6D" w:rsidRPr="00377D74" w:rsidRDefault="004E6A6D" w:rsidP="00AC5AD2">
      <w:pPr>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земљиште површине веће од једног хектара са дрвећем вишим од пет метара и крошњама које покривају 10 – 30 % површине, или дрвећем које може да испуни те критеријуме у свом природном станишту, осим ако се докаже да је садржај угљеника на том подручју пре и после конверзије, односно промене намене земљишта, такав да су, када се примењује Методологија I део Ц, испуњени услови из члана 15. ове уредбе. </w:t>
      </w:r>
    </w:p>
    <w:p w14:paraId="657D0D29"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p>
    <w:p w14:paraId="096EC500"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9.</w:t>
      </w:r>
    </w:p>
    <w:p w14:paraId="79884213"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Сировине за производњу биогорива не могу се користити са пољопривредног земљишта које је имало статус тресетног земљишта у јануару 2008. године, осим ако се докаже да обрађивање и жетва сировине не доводe до исушивања претходно неисушеног земљишта. </w:t>
      </w:r>
    </w:p>
    <w:p w14:paraId="7B5BD221"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0C992651" w14:textId="77777777" w:rsidR="004E6A6D" w:rsidRPr="00377D74" w:rsidRDefault="004E6A6D" w:rsidP="004E6A6D">
      <w:pPr>
        <w:numPr>
          <w:ilvl w:val="0"/>
          <w:numId w:val="4"/>
        </w:numPr>
        <w:autoSpaceDE w:val="0"/>
        <w:autoSpaceDN w:val="0"/>
        <w:adjustRightInd w:val="0"/>
        <w:spacing w:before="120" w:after="0" w:line="240" w:lineRule="auto"/>
        <w:ind w:left="180" w:hanging="180"/>
        <w:jc w:val="center"/>
        <w:rPr>
          <w:rFonts w:ascii="Times New Roman" w:eastAsia="Calibri" w:hAnsi="Times New Roman" w:cs="Times New Roman"/>
          <w:bCs/>
          <w:sz w:val="24"/>
          <w:szCs w:val="24"/>
          <w:lang w:val="sr-Cyrl-CS"/>
        </w:rPr>
      </w:pPr>
      <w:r w:rsidRPr="00377D74">
        <w:rPr>
          <w:rFonts w:ascii="Times New Roman" w:eastAsia="Calibri" w:hAnsi="Times New Roman" w:cs="Times New Roman"/>
          <w:bCs/>
          <w:sz w:val="24"/>
          <w:szCs w:val="24"/>
          <w:lang w:val="sr-Cyrl-CS"/>
        </w:rPr>
        <w:t xml:space="preserve"> Критеријуми одрживости за шумску биомасу</w:t>
      </w:r>
    </w:p>
    <w:p w14:paraId="6A5F9B4F"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70D61424"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10.</w:t>
      </w:r>
    </w:p>
    <w:p w14:paraId="5FCF9F3D"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Да би се смањио ризик од коришћења шумске биомасе добијене неодрживом производњом, шумска биомаса која се користи као сировина за производњу биогорива мора да испуни следеће критеријуме: </w:t>
      </w:r>
    </w:p>
    <w:p w14:paraId="3B1CD23C" w14:textId="77777777" w:rsidR="004E6A6D" w:rsidRPr="00377D74" w:rsidRDefault="004E6A6D" w:rsidP="004E6A6D">
      <w:pPr>
        <w:numPr>
          <w:ilvl w:val="0"/>
          <w:numId w:val="9"/>
        </w:numPr>
        <w:tabs>
          <w:tab w:val="left" w:pos="81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сe у држави у којој је шумска биомаса посечена примењују прописи којима се уређује сеча и системи надзора сече шума којима се обезбеђује:</w:t>
      </w:r>
    </w:p>
    <w:p w14:paraId="5BBA10ED" w14:textId="77777777" w:rsidR="004E6A6D" w:rsidRPr="00377D74" w:rsidRDefault="004E6A6D" w:rsidP="00E44543">
      <w:pPr>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законитост спровођења сече шума;</w:t>
      </w:r>
    </w:p>
    <w:p w14:paraId="0C2838BB" w14:textId="77777777" w:rsidR="004E6A6D" w:rsidRPr="00377D74" w:rsidRDefault="004E6A6D" w:rsidP="00E44543">
      <w:pPr>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обнов</w:t>
      </w:r>
      <w:r w:rsidR="005402B8" w:rsidRPr="00377D74">
        <w:rPr>
          <w:rFonts w:ascii="Times New Roman" w:eastAsia="Calibri" w:hAnsi="Times New Roman" w:cs="Times New Roman"/>
          <w:sz w:val="24"/>
          <w:szCs w:val="24"/>
          <w:lang w:val="sr-Cyrl-CS"/>
        </w:rPr>
        <w:t>у</w:t>
      </w:r>
      <w:r w:rsidRPr="00377D74">
        <w:rPr>
          <w:rFonts w:ascii="Times New Roman" w:eastAsia="Calibri" w:hAnsi="Times New Roman" w:cs="Times New Roman"/>
          <w:sz w:val="24"/>
          <w:szCs w:val="24"/>
          <w:lang w:val="sr-Cyrl-CS"/>
        </w:rPr>
        <w:t xml:space="preserve"> шума на посеченим површинама;</w:t>
      </w:r>
    </w:p>
    <w:p w14:paraId="7E150F3C" w14:textId="77777777" w:rsidR="004E6A6D" w:rsidRPr="00377D74" w:rsidRDefault="004E6A6D" w:rsidP="00E44543">
      <w:pPr>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су подручја која су утврђена у складу са међународним или националним прописима као заштићена подручја природе, укључујући мочваре и тресетишта, заштићена;</w:t>
      </w:r>
    </w:p>
    <w:p w14:paraId="08F65E92" w14:textId="77777777" w:rsidR="004E6A6D" w:rsidRPr="00377D74" w:rsidRDefault="004E6A6D" w:rsidP="00E44543">
      <w:pPr>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се сеча спроводи узимајући у обзир очување квалитета тла и биодиверзитета у циљу минимизирања негативних последица;</w:t>
      </w:r>
    </w:p>
    <w:p w14:paraId="6E96BE8F" w14:textId="77777777" w:rsidR="004E6A6D" w:rsidRPr="00377D74" w:rsidRDefault="004E6A6D" w:rsidP="00E44543">
      <w:pPr>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се сечом одржава или побољшава дугорочни производни капацитет шуме; или</w:t>
      </w:r>
    </w:p>
    <w:p w14:paraId="281964A5" w14:textId="77777777" w:rsidR="004E6A6D" w:rsidRPr="00377D74" w:rsidRDefault="004E6A6D" w:rsidP="00E44543">
      <w:pPr>
        <w:numPr>
          <w:ilvl w:val="0"/>
          <w:numId w:val="9"/>
        </w:numPr>
        <w:tabs>
          <w:tab w:val="left" w:pos="90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систем управљања шумским подручјем са којег је добијена шумска биомаса као сировина за производњу биогорива,  обезбеђује:</w:t>
      </w:r>
    </w:p>
    <w:p w14:paraId="7136C89C" w14:textId="77777777" w:rsidR="004E6A6D" w:rsidRPr="00377D74" w:rsidRDefault="004E6A6D" w:rsidP="00E44543">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законитост спровођења сече шума;</w:t>
      </w:r>
    </w:p>
    <w:p w14:paraId="5DBAEB20" w14:textId="77777777" w:rsidR="004E6A6D" w:rsidRPr="00377D74" w:rsidRDefault="004E6A6D" w:rsidP="00E44543">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обнов</w:t>
      </w:r>
      <w:r w:rsidR="00377D74">
        <w:rPr>
          <w:rFonts w:ascii="Times New Roman" w:eastAsia="Calibri" w:hAnsi="Times New Roman" w:cs="Times New Roman"/>
          <w:sz w:val="24"/>
          <w:szCs w:val="24"/>
          <w:lang w:val="sr-Cyrl-CS"/>
        </w:rPr>
        <w:t>у</w:t>
      </w:r>
      <w:r w:rsidRPr="00377D74">
        <w:rPr>
          <w:rFonts w:ascii="Times New Roman" w:eastAsia="Calibri" w:hAnsi="Times New Roman" w:cs="Times New Roman"/>
          <w:sz w:val="24"/>
          <w:szCs w:val="24"/>
          <w:lang w:val="sr-Cyrl-CS"/>
        </w:rPr>
        <w:t xml:space="preserve"> шума на посеченим површинама;</w:t>
      </w:r>
    </w:p>
    <w:p w14:paraId="66DB1E89" w14:textId="77777777" w:rsidR="004E6A6D" w:rsidRPr="00377D74" w:rsidRDefault="004E6A6D" w:rsidP="00E44543">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су подручја која су утврђена у складу са међународним или националним прописима као заштићена подручја природе, укључујући мочваре и тресетишта, заштићена, осим ако су обезбеђени докази да сеча те сировине није утицала на ту сврху очувања природе;</w:t>
      </w:r>
    </w:p>
    <w:p w14:paraId="7F2F6DE5" w14:textId="77777777" w:rsidR="004E6A6D" w:rsidRPr="00377D74" w:rsidRDefault="004E6A6D" w:rsidP="00E44543">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се сеча спроводи узимајући у обзир очување квалитета тла и биодиверзитета у циљу смањења негативних последица;</w:t>
      </w:r>
    </w:p>
    <w:p w14:paraId="5997DB42" w14:textId="77777777" w:rsidR="004E6A6D" w:rsidRPr="00377D74" w:rsidRDefault="004E6A6D" w:rsidP="00E44543">
      <w:pPr>
        <w:numPr>
          <w:ilvl w:val="0"/>
          <w:numId w:val="1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се сечом одржава или побољшава дугорочни производни капацитет шуме.</w:t>
      </w:r>
    </w:p>
    <w:p w14:paraId="31C35090" w14:textId="77777777" w:rsidR="004E6A6D" w:rsidRPr="00377D74" w:rsidRDefault="004E6A6D" w:rsidP="004E6A6D">
      <w:pPr>
        <w:autoSpaceDE w:val="0"/>
        <w:autoSpaceDN w:val="0"/>
        <w:adjustRightInd w:val="0"/>
        <w:spacing w:before="120" w:after="0" w:line="240" w:lineRule="auto"/>
        <w:ind w:left="1170" w:hanging="450"/>
        <w:jc w:val="both"/>
        <w:rPr>
          <w:rFonts w:ascii="Times New Roman" w:eastAsia="Calibri" w:hAnsi="Times New Roman" w:cs="Times New Roman"/>
          <w:sz w:val="24"/>
          <w:szCs w:val="24"/>
          <w:lang w:val="sr-Cyrl-CS"/>
        </w:rPr>
      </w:pPr>
    </w:p>
    <w:p w14:paraId="2CF67922"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11.</w:t>
      </w:r>
    </w:p>
    <w:p w14:paraId="0691D882"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Шумска биомаса која се користи као сировина за производњу биогорива, биотечности и горива из биомасе мора да испуни критеријум који се односи на </w:t>
      </w:r>
      <w:bookmarkStart w:id="3" w:name="_Hlk148365395"/>
      <w:r w:rsidRPr="00377D74">
        <w:rPr>
          <w:rFonts w:ascii="Times New Roman" w:eastAsia="Calibri" w:hAnsi="Times New Roman" w:cs="Times New Roman"/>
          <w:iCs/>
          <w:sz w:val="24"/>
          <w:szCs w:val="24"/>
          <w:lang w:val="sr-Cyrl-CS"/>
        </w:rPr>
        <w:t>LULUCF</w:t>
      </w:r>
      <w:r w:rsidRPr="00377D74">
        <w:rPr>
          <w:rFonts w:ascii="Times New Roman" w:eastAsia="Calibri" w:hAnsi="Times New Roman" w:cs="Times New Roman"/>
          <w:sz w:val="24"/>
          <w:szCs w:val="24"/>
          <w:lang w:val="sr-Cyrl-CS"/>
        </w:rPr>
        <w:t xml:space="preserve"> </w:t>
      </w:r>
      <w:bookmarkEnd w:id="3"/>
      <w:r w:rsidRPr="00377D74">
        <w:rPr>
          <w:rFonts w:ascii="Times New Roman" w:eastAsia="Calibri" w:hAnsi="Times New Roman" w:cs="Times New Roman"/>
          <w:sz w:val="24"/>
          <w:szCs w:val="24"/>
          <w:lang w:val="sr-Cyrl-CS"/>
        </w:rPr>
        <w:t>на следећи начин:</w:t>
      </w:r>
    </w:p>
    <w:p w14:paraId="242BADD3" w14:textId="77777777" w:rsidR="004E6A6D" w:rsidRPr="00377D74" w:rsidRDefault="004E6A6D" w:rsidP="004E6A6D">
      <w:pPr>
        <w:numPr>
          <w:ilvl w:val="0"/>
          <w:numId w:val="12"/>
        </w:numPr>
        <w:tabs>
          <w:tab w:val="left" w:pos="90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шумска биомаса потиче из државе која:</w:t>
      </w:r>
    </w:p>
    <w:p w14:paraId="3AB82CC7" w14:textId="77777777" w:rsidR="004E6A6D" w:rsidRPr="00377D74" w:rsidRDefault="004E6A6D" w:rsidP="006E34A1">
      <w:pPr>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је ратификовала Споразум из Париза;</w:t>
      </w:r>
    </w:p>
    <w:p w14:paraId="469A9FD1" w14:textId="77777777" w:rsidR="004E6A6D" w:rsidRPr="00377D74" w:rsidRDefault="004E6A6D" w:rsidP="006E34A1">
      <w:pPr>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је поднела </w:t>
      </w:r>
      <w:bookmarkStart w:id="4" w:name="_Hlk110500442"/>
      <w:r w:rsidRPr="00377D74">
        <w:rPr>
          <w:rFonts w:ascii="Times New Roman" w:eastAsia="Calibri" w:hAnsi="Times New Roman" w:cs="Times New Roman"/>
          <w:sz w:val="24"/>
          <w:szCs w:val="24"/>
          <w:lang w:val="sr-Cyrl-CS"/>
        </w:rPr>
        <w:t xml:space="preserve">национално утврђен допринос </w:t>
      </w:r>
      <w:bookmarkEnd w:id="4"/>
      <w:r w:rsidRPr="00377D74">
        <w:rPr>
          <w:rFonts w:ascii="Times New Roman" w:eastAsia="Calibri" w:hAnsi="Times New Roman" w:cs="Times New Roman"/>
          <w:sz w:val="24"/>
          <w:szCs w:val="24"/>
          <w:lang w:val="sr-Cyrl-CS"/>
        </w:rPr>
        <w:t xml:space="preserve">за смањење емисије гасова са ефектом стаклене баште (у даљем текту: </w:t>
      </w:r>
      <w:r w:rsidRPr="00377D74">
        <w:rPr>
          <w:rFonts w:ascii="Times New Roman" w:eastAsia="Calibri" w:hAnsi="Times New Roman" w:cs="Times New Roman"/>
          <w:iCs/>
          <w:sz w:val="24"/>
          <w:szCs w:val="24"/>
          <w:lang w:val="sr-Cyrl-CS"/>
        </w:rPr>
        <w:t>NDC</w:t>
      </w:r>
      <w:r w:rsidRPr="00377D74">
        <w:rPr>
          <w:rFonts w:ascii="Times New Roman" w:eastAsia="Calibri" w:hAnsi="Times New Roman" w:cs="Times New Roman"/>
          <w:sz w:val="24"/>
          <w:szCs w:val="24"/>
          <w:lang w:val="sr-Cyrl-CS"/>
        </w:rPr>
        <w:t xml:space="preserve">) у складу са  Оквирном конвенцијом Уједињених нација о промени климе, која обухвата емисије и отклоњене емисије из пољопривреде, шумарства и коришћења земљишта којим се обезбеђује да се промене у залихама угљеника повезане са сечом биомасе сматрају обавезивањем  државе у погледу смањења или ограничење емисија гасова са ефектом стаклене баште како је то утврђено у </w:t>
      </w:r>
      <w:r w:rsidRPr="00377D74">
        <w:rPr>
          <w:rFonts w:ascii="Times New Roman" w:eastAsia="Calibri" w:hAnsi="Times New Roman" w:cs="Times New Roman"/>
          <w:iCs/>
          <w:sz w:val="24"/>
          <w:szCs w:val="24"/>
          <w:lang w:val="sr-Cyrl-CS"/>
        </w:rPr>
        <w:t>NDC</w:t>
      </w:r>
      <w:r w:rsidRPr="00377D74">
        <w:rPr>
          <w:rFonts w:ascii="Times New Roman" w:eastAsia="Calibri" w:hAnsi="Times New Roman" w:cs="Times New Roman"/>
          <w:sz w:val="24"/>
          <w:szCs w:val="24"/>
          <w:lang w:val="sr-Cyrl-CS"/>
        </w:rPr>
        <w:t>-у, или;</w:t>
      </w:r>
    </w:p>
    <w:p w14:paraId="34F1E061" w14:textId="77777777" w:rsidR="004E6A6D" w:rsidRPr="00377D74" w:rsidRDefault="004E6A6D" w:rsidP="006E34A1">
      <w:pPr>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је донела прописе у складу са чланом 5. Споразума из Париза, који се односе на подручје сече, за очување и повећање залиха и понора угљеника</w:t>
      </w:r>
      <w:r w:rsidR="005402B8" w:rsidRPr="00377D74">
        <w:rPr>
          <w:rFonts w:ascii="Times New Roman" w:eastAsia="Calibri" w:hAnsi="Times New Roman" w:cs="Times New Roman"/>
          <w:sz w:val="24"/>
          <w:szCs w:val="24"/>
          <w:lang w:val="sr-Cyrl-CS"/>
        </w:rPr>
        <w:t>, као</w:t>
      </w:r>
      <w:r w:rsidRPr="00377D74">
        <w:rPr>
          <w:rFonts w:ascii="Times New Roman" w:eastAsia="Calibri" w:hAnsi="Times New Roman" w:cs="Times New Roman"/>
          <w:sz w:val="24"/>
          <w:szCs w:val="24"/>
          <w:lang w:val="sr-Cyrl-CS"/>
        </w:rPr>
        <w:t xml:space="preserve"> и </w:t>
      </w:r>
      <w:r w:rsidR="005402B8" w:rsidRPr="00377D74">
        <w:rPr>
          <w:rFonts w:ascii="Times New Roman" w:eastAsia="Calibri" w:hAnsi="Times New Roman" w:cs="Times New Roman"/>
          <w:sz w:val="24"/>
          <w:szCs w:val="24"/>
          <w:lang w:val="sr-Cyrl-CS"/>
        </w:rPr>
        <w:t>да</w:t>
      </w:r>
      <w:r w:rsidRPr="00377D74">
        <w:rPr>
          <w:rFonts w:ascii="Times New Roman" w:eastAsia="Calibri" w:hAnsi="Times New Roman" w:cs="Times New Roman"/>
          <w:sz w:val="24"/>
          <w:szCs w:val="24"/>
          <w:lang w:val="sr-Cyrl-CS"/>
        </w:rPr>
        <w:t xml:space="preserve"> се у држави порекла шумске биомасе могу обезбедити докази да пријављене емисије из области </w:t>
      </w:r>
      <w:r w:rsidRPr="00377D74">
        <w:rPr>
          <w:rFonts w:ascii="Times New Roman" w:eastAsia="Calibri" w:hAnsi="Times New Roman" w:cs="Times New Roman"/>
          <w:iCs/>
          <w:sz w:val="24"/>
          <w:szCs w:val="24"/>
          <w:lang w:val="sr-Cyrl-CS"/>
        </w:rPr>
        <w:t>LULUCF не прелазе отклоњене емисије у тој области</w:t>
      </w:r>
      <w:r w:rsidRPr="00377D74">
        <w:rPr>
          <w:rFonts w:ascii="Times New Roman" w:eastAsia="Calibri" w:hAnsi="Times New Roman" w:cs="Times New Roman"/>
          <w:sz w:val="24"/>
          <w:szCs w:val="24"/>
          <w:lang w:val="sr-Cyrl-CS"/>
        </w:rPr>
        <w:t>; или</w:t>
      </w:r>
    </w:p>
    <w:p w14:paraId="3E39BFB5" w14:textId="77777777" w:rsidR="004E6A6D" w:rsidRPr="00377D74" w:rsidRDefault="004E6A6D" w:rsidP="004E6A6D">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ab/>
        <w:t xml:space="preserve">2) </w:t>
      </w:r>
      <w:r w:rsidR="005402B8" w:rsidRPr="00377D74">
        <w:rPr>
          <w:rFonts w:ascii="Times New Roman" w:eastAsia="Calibri" w:hAnsi="Times New Roman" w:cs="Times New Roman"/>
          <w:sz w:val="24"/>
          <w:szCs w:val="24"/>
          <w:lang w:val="sr-Cyrl-CS"/>
        </w:rPr>
        <w:t>да</w:t>
      </w:r>
      <w:r w:rsidRPr="00377D74">
        <w:rPr>
          <w:rFonts w:ascii="Times New Roman" w:eastAsia="Calibri" w:hAnsi="Times New Roman" w:cs="Times New Roman"/>
          <w:sz w:val="24"/>
          <w:szCs w:val="24"/>
          <w:lang w:val="sr-Cyrl-CS"/>
        </w:rPr>
        <w:t xml:space="preserve"> је шумска биомаса произведена на шумском подручју за које постоји систем управљања квалитетом који обезбеђује дугорочно одржавање </w:t>
      </w:r>
      <w:bookmarkStart w:id="5" w:name="_Hlk148365463"/>
      <w:r w:rsidRPr="00377D74">
        <w:rPr>
          <w:rFonts w:ascii="Times New Roman" w:eastAsia="Calibri" w:hAnsi="Times New Roman" w:cs="Times New Roman"/>
          <w:sz w:val="24"/>
          <w:szCs w:val="24"/>
          <w:lang w:val="sr-Cyrl-CS"/>
        </w:rPr>
        <w:t xml:space="preserve">или </w:t>
      </w:r>
      <w:bookmarkEnd w:id="5"/>
      <w:r w:rsidRPr="00377D74">
        <w:rPr>
          <w:rFonts w:ascii="Times New Roman" w:eastAsia="Calibri" w:hAnsi="Times New Roman" w:cs="Times New Roman"/>
          <w:sz w:val="24"/>
          <w:szCs w:val="24"/>
          <w:lang w:val="sr-Cyrl-CS"/>
        </w:rPr>
        <w:t>повећање нивоа залиха и понора угљеника.</w:t>
      </w:r>
    </w:p>
    <w:p w14:paraId="487C4DC2" w14:textId="77777777" w:rsidR="000B6D99" w:rsidRPr="00377D74" w:rsidRDefault="000B6D99" w:rsidP="004E6A6D">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sr-Cyrl-CS"/>
        </w:rPr>
      </w:pPr>
    </w:p>
    <w:p w14:paraId="63BFDE7F" w14:textId="77777777" w:rsidR="004E6A6D" w:rsidRPr="00377D74" w:rsidRDefault="004E6A6D" w:rsidP="004E6A6D">
      <w:pPr>
        <w:numPr>
          <w:ilvl w:val="0"/>
          <w:numId w:val="4"/>
        </w:numPr>
        <w:autoSpaceDE w:val="0"/>
        <w:autoSpaceDN w:val="0"/>
        <w:adjustRightInd w:val="0"/>
        <w:spacing w:before="120" w:after="0" w:line="240" w:lineRule="auto"/>
        <w:ind w:left="270" w:hanging="270"/>
        <w:jc w:val="center"/>
        <w:rPr>
          <w:rFonts w:ascii="Times New Roman" w:eastAsia="Calibri" w:hAnsi="Times New Roman" w:cs="Times New Roman"/>
          <w:bCs/>
          <w:sz w:val="24"/>
          <w:szCs w:val="24"/>
          <w:lang w:val="sr-Cyrl-CS"/>
        </w:rPr>
      </w:pPr>
      <w:r w:rsidRPr="00377D74">
        <w:rPr>
          <w:rFonts w:ascii="Times New Roman" w:eastAsia="Calibri" w:hAnsi="Times New Roman" w:cs="Times New Roman"/>
          <w:bCs/>
          <w:sz w:val="24"/>
          <w:szCs w:val="24"/>
          <w:lang w:val="sr-Cyrl-CS"/>
        </w:rPr>
        <w:t>Електрична енергија из горива из биомасе</w:t>
      </w:r>
    </w:p>
    <w:p w14:paraId="52C791DE"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4D33C26C"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12.</w:t>
      </w:r>
    </w:p>
    <w:p w14:paraId="55B67BBB"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 би електрична енергија добијена коришћењем горива из биомасе могла да се користи</w:t>
      </w:r>
      <w:r w:rsidR="00E71927"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мора да испуни критеријуме одрживости из ове уредбе</w:t>
      </w:r>
      <w:r w:rsidR="00E71927"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односно мора да испуни један или више следећих захтева:</w:t>
      </w:r>
    </w:p>
    <w:p w14:paraId="54B58E3F"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1) да се производи у постројењима са улазном топлотном снагом испод 50 MW;</w:t>
      </w:r>
    </w:p>
    <w:p w14:paraId="541EF482"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2) за постројења са улазном топлотном снагом од 50 до 100 MW, да се производи применом високоефикасне технологије когенерације, а за постројења која производе само електричну енергију потребно је да имају задовољавајући ниво енергетске ефикасности остварен коришћењем најбољих доступних технологија; </w:t>
      </w:r>
    </w:p>
    <w:p w14:paraId="4296EF1A"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3) за постројења са улазном топлотном снагом преко 100 MW, да се производи  применом високоефикасне когенерације, а за постројења која производе само електричну енергију потребно је да  остварују нето електричну ефикасност од најмање 36 %;</w:t>
      </w:r>
    </w:p>
    <w:p w14:paraId="335F840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4) да се производи  применом  прикупљања и складиштења СО</w:t>
      </w:r>
      <w:r w:rsidRPr="00377D74">
        <w:rPr>
          <w:rFonts w:ascii="Times New Roman" w:eastAsia="Calibri" w:hAnsi="Times New Roman" w:cs="Times New Roman"/>
          <w:sz w:val="24"/>
          <w:szCs w:val="24"/>
          <w:vertAlign w:val="subscript"/>
          <w:lang w:val="sr-Cyrl-CS"/>
        </w:rPr>
        <w:t xml:space="preserve">2 </w:t>
      </w:r>
      <w:r w:rsidRPr="00377D74">
        <w:rPr>
          <w:rFonts w:ascii="Times New Roman" w:eastAsia="Calibri" w:hAnsi="Times New Roman" w:cs="Times New Roman"/>
          <w:sz w:val="24"/>
          <w:szCs w:val="24"/>
          <w:lang w:val="sr-Cyrl-CS"/>
        </w:rPr>
        <w:t>из биомасе.</w:t>
      </w:r>
    </w:p>
    <w:p w14:paraId="7259A4C3"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Електрична енергиј</w:t>
      </w:r>
      <w:r w:rsidR="00753273" w:rsidRPr="00377D74">
        <w:rPr>
          <w:rFonts w:ascii="Times New Roman" w:eastAsia="Calibri" w:hAnsi="Times New Roman" w:cs="Times New Roman"/>
          <w:sz w:val="24"/>
          <w:szCs w:val="24"/>
          <w:lang w:val="sr-Cyrl-CS"/>
        </w:rPr>
        <w:t>а</w:t>
      </w:r>
      <w:r w:rsidRPr="00377D74">
        <w:rPr>
          <w:rFonts w:ascii="Times New Roman" w:eastAsia="Calibri" w:hAnsi="Times New Roman" w:cs="Times New Roman"/>
          <w:sz w:val="24"/>
          <w:szCs w:val="24"/>
          <w:lang w:val="sr-Cyrl-CS"/>
        </w:rPr>
        <w:t xml:space="preserve"> произведена у постројењима из става 1. тач</w:t>
      </w:r>
      <w:r w:rsidR="00753273"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1</w:t>
      </w:r>
      <w:r w:rsidR="00753273" w:rsidRPr="00377D74">
        <w:rPr>
          <w:rFonts w:ascii="Times New Roman" w:eastAsia="Calibri" w:hAnsi="Times New Roman" w:cs="Times New Roman"/>
          <w:sz w:val="24"/>
          <w:szCs w:val="24"/>
          <w:lang w:val="sr-Cyrl-CS"/>
        </w:rPr>
        <w:t>) – 3)</w:t>
      </w:r>
      <w:r w:rsidRPr="00377D74">
        <w:rPr>
          <w:rFonts w:ascii="Times New Roman" w:eastAsia="Calibri" w:hAnsi="Times New Roman" w:cs="Times New Roman"/>
          <w:sz w:val="24"/>
          <w:szCs w:val="24"/>
          <w:lang w:val="sr-Cyrl-CS"/>
        </w:rPr>
        <w:t xml:space="preserve"> овог члана, а која производе само електричну енергију, користи се за прорачун оствареног удела обновљивих извора енерије у бруто финалној потрошњи енергији, односно може бити предмет подстицаја само ако:</w:t>
      </w:r>
    </w:p>
    <w:p w14:paraId="7412B5F6" w14:textId="77777777" w:rsidR="004E6A6D" w:rsidRPr="00377D74" w:rsidRDefault="004E6A6D" w:rsidP="004E6A6D">
      <w:pPr>
        <w:numPr>
          <w:ilvl w:val="0"/>
          <w:numId w:val="14"/>
        </w:numPr>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та постројења не користе фосилна горива као главно гориво; </w:t>
      </w:r>
    </w:p>
    <w:p w14:paraId="0CDB9894" w14:textId="77777777" w:rsidR="004E6A6D" w:rsidRPr="00377D74" w:rsidRDefault="004E6A6D" w:rsidP="004E6A6D">
      <w:pPr>
        <w:numPr>
          <w:ilvl w:val="0"/>
          <w:numId w:val="14"/>
        </w:numPr>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не постоји исплатив потенцијал за примену високоефикасне когенерације.</w:t>
      </w:r>
    </w:p>
    <w:p w14:paraId="5F792321"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sr-Cyrl-CS"/>
        </w:rPr>
      </w:pPr>
      <w:r w:rsidRPr="00377D74">
        <w:rPr>
          <w:rFonts w:ascii="Times New Roman" w:eastAsia="Calibri" w:hAnsi="Times New Roman" w:cs="Times New Roman"/>
          <w:color w:val="000000"/>
          <w:sz w:val="24"/>
          <w:szCs w:val="24"/>
          <w:lang w:val="sr-Cyrl-CS"/>
        </w:rPr>
        <w:t>Одредбе овог члана примењују се на постројења која су почела са радом или су реконструисана за употребу горива из биомасе након 25. децембра 2021. године.</w:t>
      </w:r>
    </w:p>
    <w:p w14:paraId="4545A020"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trike/>
          <w:sz w:val="24"/>
          <w:szCs w:val="24"/>
          <w:lang w:val="sr-Cyrl-CS"/>
        </w:rPr>
      </w:pPr>
    </w:p>
    <w:p w14:paraId="1B1CBE20" w14:textId="77777777" w:rsidR="004E6A6D" w:rsidRPr="00377D74" w:rsidRDefault="004E6A6D" w:rsidP="004E6A6D">
      <w:pPr>
        <w:numPr>
          <w:ilvl w:val="0"/>
          <w:numId w:val="4"/>
        </w:numPr>
        <w:autoSpaceDE w:val="0"/>
        <w:autoSpaceDN w:val="0"/>
        <w:adjustRightInd w:val="0"/>
        <w:spacing w:before="120" w:after="0" w:line="240" w:lineRule="auto"/>
        <w:ind w:left="180" w:hanging="180"/>
        <w:jc w:val="center"/>
        <w:rPr>
          <w:rFonts w:ascii="Times New Roman" w:eastAsia="Calibri" w:hAnsi="Times New Roman" w:cs="Times New Roman"/>
          <w:bCs/>
          <w:sz w:val="24"/>
          <w:szCs w:val="24"/>
          <w:lang w:val="sr-Cyrl-CS"/>
        </w:rPr>
      </w:pPr>
      <w:r w:rsidRPr="00377D74">
        <w:rPr>
          <w:rFonts w:ascii="Times New Roman" w:eastAsia="Calibri" w:hAnsi="Times New Roman" w:cs="Times New Roman"/>
          <w:bCs/>
          <w:sz w:val="24"/>
          <w:szCs w:val="24"/>
          <w:lang w:val="sr-Cyrl-CS"/>
        </w:rPr>
        <w:t xml:space="preserve"> Остале одредбе о биогоривима у вези са критеријумима одрживости</w:t>
      </w:r>
    </w:p>
    <w:p w14:paraId="38B68494"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p>
    <w:p w14:paraId="4D08E906"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13.</w:t>
      </w:r>
    </w:p>
    <w:p w14:paraId="69E05B0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Биогорива која се увозе из држава чланица Европске уније или производе од пољопривредних сировина која су пореклом из држава чланица Европске уније, поред испуњавања критеријума одрживости биогорива из чл. 6</w:t>
      </w:r>
      <w:r w:rsidR="00767652" w:rsidRPr="00377D74">
        <w:rPr>
          <w:rFonts w:ascii="Times New Roman" w:eastAsia="Calibri" w:hAnsi="Times New Roman" w:cs="Times New Roman"/>
          <w:sz w:val="24"/>
          <w:szCs w:val="24"/>
          <w:lang w:val="sr-Cyrl-CS"/>
        </w:rPr>
        <w:t xml:space="preserve"> – </w:t>
      </w:r>
      <w:r w:rsidRPr="00377D74">
        <w:rPr>
          <w:rFonts w:ascii="Times New Roman" w:eastAsia="Calibri" w:hAnsi="Times New Roman" w:cs="Times New Roman"/>
          <w:sz w:val="24"/>
          <w:szCs w:val="24"/>
          <w:lang w:val="sr-Cyrl-CS"/>
        </w:rPr>
        <w:t xml:space="preserve">12. ове уредбе </w:t>
      </w:r>
      <w:r w:rsidRPr="00377D74">
        <w:rPr>
          <w:rFonts w:ascii="Times New Roman" w:eastAsia="Calibri" w:hAnsi="Times New Roman" w:cs="Times New Roman"/>
          <w:color w:val="000000"/>
          <w:sz w:val="24"/>
          <w:szCs w:val="24"/>
          <w:lang w:val="sr-Cyrl-CS"/>
        </w:rPr>
        <w:t>и уштед</w:t>
      </w:r>
      <w:r w:rsidR="00767652" w:rsidRPr="00377D74">
        <w:rPr>
          <w:rFonts w:ascii="Times New Roman" w:eastAsia="Calibri" w:hAnsi="Times New Roman" w:cs="Times New Roman"/>
          <w:color w:val="000000"/>
          <w:sz w:val="24"/>
          <w:szCs w:val="24"/>
          <w:lang w:val="sr-Cyrl-CS"/>
        </w:rPr>
        <w:t>а</w:t>
      </w:r>
      <w:r w:rsidRPr="00377D74">
        <w:rPr>
          <w:rFonts w:ascii="Times New Roman" w:eastAsia="Calibri" w:hAnsi="Times New Roman" w:cs="Times New Roman"/>
          <w:color w:val="000000"/>
          <w:sz w:val="24"/>
          <w:szCs w:val="24"/>
          <w:lang w:val="sr-Cyrl-CS"/>
        </w:rPr>
        <w:t xml:space="preserve"> емисије гасова са ефектом стаклене баште из члана 15. ове уредбе</w:t>
      </w:r>
      <w:r w:rsidR="00767652" w:rsidRPr="00377D74">
        <w:rPr>
          <w:rFonts w:ascii="Times New Roman" w:eastAsia="Calibri" w:hAnsi="Times New Roman" w:cs="Times New Roman"/>
          <w:color w:val="000000"/>
          <w:sz w:val="24"/>
          <w:szCs w:val="24"/>
          <w:lang w:val="sr-Cyrl-CS"/>
        </w:rPr>
        <w:t>,</w:t>
      </w:r>
      <w:r w:rsidRPr="00377D74">
        <w:rPr>
          <w:rFonts w:ascii="Times New Roman" w:eastAsia="Calibri" w:hAnsi="Times New Roman" w:cs="Times New Roman"/>
          <w:sz w:val="24"/>
          <w:szCs w:val="24"/>
          <w:lang w:val="sr-Cyrl-CS"/>
        </w:rPr>
        <w:t xml:space="preserve"> морају бити произведенa у складу са мерама подршке за пољопривреднике и минималним захтевима за добре пољопривредне услове и услове животне средине, који се користе у Европској унији. </w:t>
      </w:r>
    </w:p>
    <w:p w14:paraId="5F11F3B0" w14:textId="77777777" w:rsidR="004E6A6D" w:rsidRPr="00377D74" w:rsidRDefault="004E6A6D" w:rsidP="004E6A6D">
      <w:pPr>
        <w:autoSpaceDE w:val="0"/>
        <w:autoSpaceDN w:val="0"/>
        <w:adjustRightInd w:val="0"/>
        <w:spacing w:before="120" w:after="0" w:line="240" w:lineRule="auto"/>
        <w:ind w:firstLine="709"/>
        <w:jc w:val="both"/>
        <w:rPr>
          <w:rFonts w:ascii="Times New Roman" w:eastAsia="Calibri" w:hAnsi="Times New Roman" w:cs="Times New Roman"/>
          <w:sz w:val="24"/>
          <w:szCs w:val="24"/>
          <w:lang w:val="sr-Cyrl-CS"/>
        </w:rPr>
      </w:pPr>
    </w:p>
    <w:p w14:paraId="4EBE8B57"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14.</w:t>
      </w:r>
    </w:p>
    <w:p w14:paraId="7EF471BA"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Биогорива која се увозе из држава које нису чланице Европске уније или производе од пољопривредних сировина која су пореклом из држава које нису чланице Европске уније, поред критеријума одрживости биогорива из чл. 6</w:t>
      </w:r>
      <w:r w:rsidR="00767652" w:rsidRPr="00377D74">
        <w:rPr>
          <w:rFonts w:ascii="Times New Roman" w:eastAsia="Calibri" w:hAnsi="Times New Roman" w:cs="Times New Roman"/>
          <w:sz w:val="24"/>
          <w:szCs w:val="24"/>
          <w:lang w:val="sr-Cyrl-CS"/>
        </w:rPr>
        <w:t xml:space="preserve"> – </w:t>
      </w:r>
      <w:r w:rsidRPr="00377D74">
        <w:rPr>
          <w:rFonts w:ascii="Times New Roman" w:eastAsia="Calibri" w:hAnsi="Times New Roman" w:cs="Times New Roman"/>
          <w:sz w:val="24"/>
          <w:szCs w:val="24"/>
          <w:lang w:val="sr-Cyrl-CS"/>
        </w:rPr>
        <w:t xml:space="preserve">12. ове уредбе </w:t>
      </w:r>
      <w:r w:rsidRPr="00377D74">
        <w:rPr>
          <w:rFonts w:ascii="Times New Roman" w:eastAsia="Calibri" w:hAnsi="Times New Roman" w:cs="Times New Roman"/>
          <w:color w:val="000000"/>
          <w:sz w:val="24"/>
          <w:szCs w:val="24"/>
          <w:lang w:val="sr-Cyrl-CS"/>
        </w:rPr>
        <w:t>и уштед</w:t>
      </w:r>
      <w:r w:rsidR="00767652" w:rsidRPr="00377D74">
        <w:rPr>
          <w:rFonts w:ascii="Times New Roman" w:eastAsia="Calibri" w:hAnsi="Times New Roman" w:cs="Times New Roman"/>
          <w:color w:val="000000"/>
          <w:sz w:val="24"/>
          <w:szCs w:val="24"/>
          <w:lang w:val="sr-Cyrl-CS"/>
        </w:rPr>
        <w:t>а</w:t>
      </w:r>
      <w:r w:rsidRPr="00377D74">
        <w:rPr>
          <w:rFonts w:ascii="Times New Roman" w:eastAsia="Calibri" w:hAnsi="Times New Roman" w:cs="Times New Roman"/>
          <w:color w:val="000000"/>
          <w:sz w:val="24"/>
          <w:szCs w:val="24"/>
          <w:lang w:val="sr-Cyrl-CS"/>
        </w:rPr>
        <w:t xml:space="preserve"> емисије гасова са ефектом стаклене баште из члана 15. ове уредбе</w:t>
      </w:r>
      <w:r w:rsidRPr="00377D74">
        <w:rPr>
          <w:rFonts w:ascii="Times New Roman" w:eastAsia="Calibri" w:hAnsi="Times New Roman" w:cs="Times New Roman"/>
          <w:sz w:val="24"/>
          <w:szCs w:val="24"/>
          <w:lang w:val="sr-Cyrl-CS"/>
        </w:rPr>
        <w:t>,</w:t>
      </w:r>
      <w:r w:rsidRPr="00377D74" w:rsidDel="007F7831">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t xml:space="preserve"> морају да испуне и критеријум минималних еколошких и социјалних услова.</w:t>
      </w:r>
    </w:p>
    <w:p w14:paraId="02BBE6B5"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Минимални еколошки и социјални услови из става 1. овог члана дати су у Прилогу 3</w:t>
      </w:r>
      <w:r w:rsidR="0017089D" w:rsidRPr="00377D74">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t xml:space="preserve"> </w:t>
      </w:r>
      <w:r w:rsidRPr="00377D74">
        <w:rPr>
          <w:rFonts w:ascii="Times New Roman" w:eastAsia="Times New Roman" w:hAnsi="Times New Roman" w:cs="Times New Roman"/>
          <w:color w:val="000000"/>
          <w:spacing w:val="-1"/>
          <w:sz w:val="24"/>
          <w:szCs w:val="24"/>
          <w:lang w:val="sr-Cyrl-CS"/>
        </w:rPr>
        <w:t>Минимални</w:t>
      </w:r>
      <w:r w:rsidRPr="00377D74">
        <w:rPr>
          <w:rFonts w:ascii="Times New Roman" w:eastAsia="Times New Roman" w:hAnsi="Times New Roman" w:cs="Times New Roman"/>
          <w:color w:val="000000"/>
          <w:sz w:val="24"/>
          <w:szCs w:val="24"/>
          <w:lang w:val="sr-Cyrl-CS"/>
        </w:rPr>
        <w:t xml:space="preserve"> </w:t>
      </w:r>
      <w:r w:rsidRPr="00377D74">
        <w:rPr>
          <w:rFonts w:ascii="Times New Roman" w:eastAsia="Times New Roman" w:hAnsi="Times New Roman" w:cs="Times New Roman"/>
          <w:color w:val="000000"/>
          <w:spacing w:val="-1"/>
          <w:sz w:val="24"/>
          <w:szCs w:val="24"/>
          <w:lang w:val="sr-Cyrl-CS"/>
        </w:rPr>
        <w:t>еколошки</w:t>
      </w:r>
      <w:r w:rsidRPr="00377D74">
        <w:rPr>
          <w:rFonts w:ascii="Times New Roman" w:eastAsia="Times New Roman" w:hAnsi="Times New Roman" w:cs="Times New Roman"/>
          <w:color w:val="000000"/>
          <w:spacing w:val="-2"/>
          <w:sz w:val="24"/>
          <w:szCs w:val="24"/>
          <w:lang w:val="sr-Cyrl-CS"/>
        </w:rPr>
        <w:t xml:space="preserve"> </w:t>
      </w:r>
      <w:r w:rsidRPr="00377D74">
        <w:rPr>
          <w:rFonts w:ascii="Times New Roman" w:eastAsia="Times New Roman" w:hAnsi="Times New Roman" w:cs="Times New Roman"/>
          <w:color w:val="000000"/>
          <w:sz w:val="24"/>
          <w:szCs w:val="24"/>
          <w:lang w:val="sr-Cyrl-CS"/>
        </w:rPr>
        <w:t xml:space="preserve">и </w:t>
      </w:r>
      <w:r w:rsidRPr="00377D74">
        <w:rPr>
          <w:rFonts w:ascii="Times New Roman" w:eastAsia="Times New Roman" w:hAnsi="Times New Roman" w:cs="Times New Roman"/>
          <w:color w:val="000000"/>
          <w:spacing w:val="-1"/>
          <w:sz w:val="24"/>
          <w:szCs w:val="24"/>
          <w:lang w:val="sr-Cyrl-CS"/>
        </w:rPr>
        <w:t>социјални</w:t>
      </w:r>
      <w:r w:rsidRPr="00377D74">
        <w:rPr>
          <w:rFonts w:ascii="Times New Roman" w:eastAsia="Times New Roman" w:hAnsi="Times New Roman" w:cs="Times New Roman"/>
          <w:color w:val="000000"/>
          <w:spacing w:val="3"/>
          <w:sz w:val="24"/>
          <w:szCs w:val="24"/>
          <w:lang w:val="sr-Cyrl-CS"/>
        </w:rPr>
        <w:t xml:space="preserve"> </w:t>
      </w:r>
      <w:r w:rsidRPr="00377D74">
        <w:rPr>
          <w:rFonts w:ascii="Times New Roman" w:eastAsia="Times New Roman" w:hAnsi="Times New Roman" w:cs="Times New Roman"/>
          <w:color w:val="000000"/>
          <w:spacing w:val="-2"/>
          <w:sz w:val="24"/>
          <w:szCs w:val="24"/>
          <w:lang w:val="sr-Cyrl-CS"/>
        </w:rPr>
        <w:t>услови</w:t>
      </w:r>
      <w:r w:rsidRPr="00377D74">
        <w:rPr>
          <w:rFonts w:ascii="Times New Roman" w:eastAsia="Times New Roman" w:hAnsi="Times New Roman" w:cs="Times New Roman"/>
          <w:color w:val="000000"/>
          <w:sz w:val="24"/>
          <w:szCs w:val="24"/>
          <w:lang w:val="sr-Cyrl-CS"/>
        </w:rPr>
        <w:t xml:space="preserve"> за</w:t>
      </w:r>
      <w:r w:rsidRPr="00377D74">
        <w:rPr>
          <w:rFonts w:ascii="Times New Roman" w:eastAsia="Times New Roman" w:hAnsi="Times New Roman" w:cs="Times New Roman"/>
          <w:color w:val="000000"/>
          <w:spacing w:val="-1"/>
          <w:sz w:val="24"/>
          <w:szCs w:val="24"/>
          <w:lang w:val="sr-Cyrl-CS"/>
        </w:rPr>
        <w:t xml:space="preserve"> </w:t>
      </w:r>
      <w:r w:rsidRPr="00377D74">
        <w:rPr>
          <w:rFonts w:ascii="Times New Roman" w:eastAsia="Times New Roman" w:hAnsi="Times New Roman" w:cs="Times New Roman"/>
          <w:color w:val="000000"/>
          <w:sz w:val="24"/>
          <w:szCs w:val="24"/>
          <w:lang w:val="sr-Cyrl-CS"/>
        </w:rPr>
        <w:t>биогорива</w:t>
      </w:r>
      <w:r w:rsidRPr="00377D74">
        <w:rPr>
          <w:rFonts w:ascii="Times New Roman" w:eastAsia="Times New Roman" w:hAnsi="Times New Roman" w:cs="Times New Roman"/>
          <w:color w:val="000000"/>
          <w:spacing w:val="-1"/>
          <w:sz w:val="24"/>
          <w:szCs w:val="24"/>
          <w:lang w:val="sr-Cyrl-CS"/>
        </w:rPr>
        <w:t xml:space="preserve"> </w:t>
      </w:r>
      <w:r w:rsidRPr="00377D74">
        <w:rPr>
          <w:rFonts w:ascii="Times New Roman" w:eastAsia="Times New Roman" w:hAnsi="Times New Roman" w:cs="Times New Roman"/>
          <w:color w:val="000000"/>
          <w:sz w:val="24"/>
          <w:szCs w:val="24"/>
          <w:lang w:val="sr-Cyrl-CS"/>
        </w:rPr>
        <w:t>која су</w:t>
      </w:r>
      <w:r w:rsidRPr="00377D74">
        <w:rPr>
          <w:rFonts w:ascii="Times New Roman" w:eastAsia="Times New Roman" w:hAnsi="Times New Roman" w:cs="Times New Roman"/>
          <w:color w:val="000000"/>
          <w:spacing w:val="-1"/>
          <w:sz w:val="24"/>
          <w:szCs w:val="24"/>
          <w:lang w:val="sr-Cyrl-CS"/>
        </w:rPr>
        <w:t xml:space="preserve"> увезена </w:t>
      </w:r>
      <w:r w:rsidRPr="00377D74">
        <w:rPr>
          <w:rFonts w:ascii="Times New Roman" w:eastAsia="Times New Roman" w:hAnsi="Times New Roman" w:cs="Times New Roman"/>
          <w:color w:val="000000"/>
          <w:sz w:val="24"/>
          <w:szCs w:val="24"/>
          <w:lang w:val="sr-Cyrl-CS"/>
        </w:rPr>
        <w:t xml:space="preserve">из </w:t>
      </w:r>
      <w:r w:rsidRPr="00377D74">
        <w:rPr>
          <w:rFonts w:ascii="Times New Roman" w:eastAsia="Times New Roman" w:hAnsi="Times New Roman" w:cs="Times New Roman"/>
          <w:color w:val="000000"/>
          <w:spacing w:val="-1"/>
          <w:sz w:val="24"/>
          <w:szCs w:val="24"/>
          <w:lang w:val="sr-Cyrl-CS"/>
        </w:rPr>
        <w:t>држава</w:t>
      </w:r>
      <w:r w:rsidRPr="00377D74">
        <w:rPr>
          <w:rFonts w:ascii="Times New Roman" w:eastAsia="Times New Roman" w:hAnsi="Times New Roman" w:cs="Times New Roman"/>
          <w:color w:val="000000"/>
          <w:spacing w:val="-2"/>
          <w:sz w:val="24"/>
          <w:szCs w:val="24"/>
          <w:lang w:val="sr-Cyrl-CS"/>
        </w:rPr>
        <w:t xml:space="preserve"> </w:t>
      </w:r>
      <w:r w:rsidRPr="00377D74">
        <w:rPr>
          <w:rFonts w:ascii="Times New Roman" w:eastAsia="Times New Roman" w:hAnsi="Times New Roman" w:cs="Times New Roman"/>
          <w:color w:val="000000"/>
          <w:sz w:val="24"/>
          <w:szCs w:val="24"/>
          <w:lang w:val="sr-Cyrl-CS"/>
        </w:rPr>
        <w:t>које</w:t>
      </w:r>
      <w:r w:rsidRPr="00377D74">
        <w:rPr>
          <w:rFonts w:ascii="Times New Roman" w:eastAsia="Times New Roman" w:hAnsi="Times New Roman" w:cs="Times New Roman"/>
          <w:color w:val="000000"/>
          <w:spacing w:val="71"/>
          <w:sz w:val="24"/>
          <w:szCs w:val="24"/>
          <w:lang w:val="sr-Cyrl-CS"/>
        </w:rPr>
        <w:t xml:space="preserve"> </w:t>
      </w:r>
      <w:r w:rsidRPr="00377D74">
        <w:rPr>
          <w:rFonts w:ascii="Times New Roman" w:eastAsia="Times New Roman" w:hAnsi="Times New Roman" w:cs="Times New Roman"/>
          <w:color w:val="000000"/>
          <w:sz w:val="24"/>
          <w:szCs w:val="24"/>
          <w:lang w:val="sr-Cyrl-CS"/>
        </w:rPr>
        <w:t>нису</w:t>
      </w:r>
      <w:r w:rsidRPr="00377D74">
        <w:rPr>
          <w:rFonts w:ascii="Times New Roman" w:eastAsia="Times New Roman" w:hAnsi="Times New Roman" w:cs="Times New Roman"/>
          <w:color w:val="000000"/>
          <w:spacing w:val="-6"/>
          <w:sz w:val="24"/>
          <w:szCs w:val="24"/>
          <w:lang w:val="sr-Cyrl-CS"/>
        </w:rPr>
        <w:t xml:space="preserve"> </w:t>
      </w:r>
      <w:r w:rsidRPr="00377D74">
        <w:rPr>
          <w:rFonts w:ascii="Times New Roman" w:eastAsia="Times New Roman" w:hAnsi="Times New Roman" w:cs="Times New Roman"/>
          <w:color w:val="000000"/>
          <w:spacing w:val="-1"/>
          <w:sz w:val="24"/>
          <w:szCs w:val="24"/>
          <w:lang w:val="sr-Cyrl-CS"/>
        </w:rPr>
        <w:t>чланице Европске</w:t>
      </w:r>
      <w:r w:rsidRPr="00377D74">
        <w:rPr>
          <w:rFonts w:ascii="Times New Roman" w:eastAsia="Times New Roman" w:hAnsi="Times New Roman" w:cs="Times New Roman"/>
          <w:color w:val="000000"/>
          <w:spacing w:val="1"/>
          <w:sz w:val="24"/>
          <w:szCs w:val="24"/>
          <w:lang w:val="sr-Cyrl-CS"/>
        </w:rPr>
        <w:t xml:space="preserve"> </w:t>
      </w:r>
      <w:r w:rsidRPr="00377D74">
        <w:rPr>
          <w:rFonts w:ascii="Times New Roman" w:eastAsia="Times New Roman" w:hAnsi="Times New Roman" w:cs="Times New Roman"/>
          <w:color w:val="000000"/>
          <w:spacing w:val="-1"/>
          <w:sz w:val="24"/>
          <w:szCs w:val="24"/>
          <w:lang w:val="sr-Cyrl-CS"/>
        </w:rPr>
        <w:t>уније</w:t>
      </w:r>
      <w:r w:rsidRPr="00377D74">
        <w:rPr>
          <w:rFonts w:ascii="Times New Roman" w:eastAsia="Times New Roman" w:hAnsi="Times New Roman" w:cs="Times New Roman"/>
          <w:color w:val="000000"/>
          <w:spacing w:val="2"/>
          <w:sz w:val="24"/>
          <w:szCs w:val="24"/>
          <w:lang w:val="sr-Cyrl-CS"/>
        </w:rPr>
        <w:t xml:space="preserve"> </w:t>
      </w:r>
      <w:r w:rsidRPr="00377D74">
        <w:rPr>
          <w:rFonts w:ascii="Times New Roman" w:eastAsia="Times New Roman" w:hAnsi="Times New Roman" w:cs="Times New Roman"/>
          <w:color w:val="000000"/>
          <w:sz w:val="24"/>
          <w:szCs w:val="24"/>
          <w:lang w:val="sr-Cyrl-CS"/>
        </w:rPr>
        <w:t>или</w:t>
      </w:r>
      <w:r w:rsidRPr="00377D74">
        <w:rPr>
          <w:rFonts w:ascii="Times New Roman" w:eastAsia="Times New Roman" w:hAnsi="Times New Roman" w:cs="Times New Roman"/>
          <w:color w:val="000000"/>
          <w:spacing w:val="1"/>
          <w:sz w:val="24"/>
          <w:szCs w:val="24"/>
          <w:lang w:val="sr-Cyrl-CS"/>
        </w:rPr>
        <w:t xml:space="preserve"> </w:t>
      </w:r>
      <w:r w:rsidRPr="00377D74">
        <w:rPr>
          <w:rFonts w:ascii="Times New Roman" w:eastAsia="Times New Roman" w:hAnsi="Times New Roman" w:cs="Times New Roman"/>
          <w:color w:val="000000"/>
          <w:spacing w:val="-1"/>
          <w:sz w:val="24"/>
          <w:szCs w:val="24"/>
          <w:lang w:val="sr-Cyrl-CS"/>
        </w:rPr>
        <w:t>произведена</w:t>
      </w:r>
      <w:r w:rsidRPr="00377D74">
        <w:rPr>
          <w:rFonts w:ascii="Times New Roman" w:eastAsia="Times New Roman" w:hAnsi="Times New Roman" w:cs="Times New Roman"/>
          <w:color w:val="000000"/>
          <w:sz w:val="24"/>
          <w:szCs w:val="24"/>
          <w:lang w:val="sr-Cyrl-CS"/>
        </w:rPr>
        <w:t xml:space="preserve"> од </w:t>
      </w:r>
      <w:r w:rsidRPr="00377D74">
        <w:rPr>
          <w:rFonts w:ascii="Times New Roman" w:eastAsia="Times New Roman" w:hAnsi="Times New Roman" w:cs="Times New Roman"/>
          <w:color w:val="000000"/>
          <w:spacing w:val="-1"/>
          <w:sz w:val="24"/>
          <w:szCs w:val="24"/>
          <w:lang w:val="sr-Cyrl-CS"/>
        </w:rPr>
        <w:t>пољопривредних</w:t>
      </w:r>
      <w:r w:rsidRPr="00377D74">
        <w:rPr>
          <w:rFonts w:ascii="Times New Roman" w:eastAsia="Times New Roman" w:hAnsi="Times New Roman" w:cs="Times New Roman"/>
          <w:color w:val="000000"/>
          <w:spacing w:val="2"/>
          <w:sz w:val="24"/>
          <w:szCs w:val="24"/>
          <w:lang w:val="sr-Cyrl-CS"/>
        </w:rPr>
        <w:t xml:space="preserve"> </w:t>
      </w:r>
      <w:r w:rsidRPr="00377D74">
        <w:rPr>
          <w:rFonts w:ascii="Times New Roman" w:eastAsia="Times New Roman" w:hAnsi="Times New Roman" w:cs="Times New Roman"/>
          <w:color w:val="000000"/>
          <w:spacing w:val="-1"/>
          <w:sz w:val="24"/>
          <w:szCs w:val="24"/>
          <w:lang w:val="sr-Cyrl-CS"/>
        </w:rPr>
        <w:t xml:space="preserve">сировина </w:t>
      </w:r>
      <w:r w:rsidRPr="00377D74">
        <w:rPr>
          <w:rFonts w:ascii="Times New Roman" w:eastAsia="Times New Roman" w:hAnsi="Times New Roman" w:cs="Times New Roman"/>
          <w:color w:val="000000"/>
          <w:sz w:val="24"/>
          <w:szCs w:val="24"/>
          <w:lang w:val="sr-Cyrl-CS"/>
        </w:rPr>
        <w:t>које су</w:t>
      </w:r>
      <w:r w:rsidRPr="00377D74">
        <w:rPr>
          <w:rFonts w:ascii="Times New Roman" w:eastAsia="Times New Roman" w:hAnsi="Times New Roman" w:cs="Times New Roman"/>
          <w:color w:val="000000"/>
          <w:spacing w:val="63"/>
          <w:sz w:val="24"/>
          <w:szCs w:val="24"/>
          <w:lang w:val="sr-Cyrl-CS"/>
        </w:rPr>
        <w:t xml:space="preserve"> </w:t>
      </w:r>
      <w:r w:rsidRPr="00377D74">
        <w:rPr>
          <w:rFonts w:ascii="Times New Roman" w:eastAsia="Times New Roman" w:hAnsi="Times New Roman" w:cs="Times New Roman"/>
          <w:color w:val="000000"/>
          <w:spacing w:val="-1"/>
          <w:sz w:val="24"/>
          <w:szCs w:val="24"/>
          <w:lang w:val="sr-Cyrl-CS"/>
        </w:rPr>
        <w:t>пореклом</w:t>
      </w:r>
      <w:r w:rsidRPr="00377D74">
        <w:rPr>
          <w:rFonts w:ascii="Times New Roman" w:eastAsia="Times New Roman" w:hAnsi="Times New Roman" w:cs="Times New Roman"/>
          <w:color w:val="000000"/>
          <w:sz w:val="24"/>
          <w:szCs w:val="24"/>
          <w:lang w:val="sr-Cyrl-CS"/>
        </w:rPr>
        <w:t xml:space="preserve"> из </w:t>
      </w:r>
      <w:r w:rsidRPr="00377D74">
        <w:rPr>
          <w:rFonts w:ascii="Times New Roman" w:eastAsia="Times New Roman" w:hAnsi="Times New Roman" w:cs="Times New Roman"/>
          <w:color w:val="000000"/>
          <w:spacing w:val="-1"/>
          <w:sz w:val="24"/>
          <w:szCs w:val="24"/>
          <w:lang w:val="sr-Cyrl-CS"/>
        </w:rPr>
        <w:t>држава</w:t>
      </w:r>
      <w:r w:rsidRPr="00377D74">
        <w:rPr>
          <w:rFonts w:ascii="Times New Roman" w:eastAsia="Times New Roman" w:hAnsi="Times New Roman" w:cs="Times New Roman"/>
          <w:color w:val="000000"/>
          <w:spacing w:val="-2"/>
          <w:sz w:val="24"/>
          <w:szCs w:val="24"/>
          <w:lang w:val="sr-Cyrl-CS"/>
        </w:rPr>
        <w:t xml:space="preserve"> </w:t>
      </w:r>
      <w:r w:rsidRPr="00377D74">
        <w:rPr>
          <w:rFonts w:ascii="Times New Roman" w:eastAsia="Times New Roman" w:hAnsi="Times New Roman" w:cs="Times New Roman"/>
          <w:color w:val="000000"/>
          <w:spacing w:val="-1"/>
          <w:sz w:val="24"/>
          <w:szCs w:val="24"/>
          <w:lang w:val="sr-Cyrl-CS"/>
        </w:rPr>
        <w:t>које</w:t>
      </w:r>
      <w:r w:rsidRPr="00377D74">
        <w:rPr>
          <w:rFonts w:ascii="Times New Roman" w:eastAsia="Times New Roman" w:hAnsi="Times New Roman" w:cs="Times New Roman"/>
          <w:color w:val="000000"/>
          <w:sz w:val="24"/>
          <w:szCs w:val="24"/>
          <w:lang w:val="sr-Cyrl-CS"/>
        </w:rPr>
        <w:t xml:space="preserve"> нису</w:t>
      </w:r>
      <w:r w:rsidRPr="00377D74">
        <w:rPr>
          <w:rFonts w:ascii="Times New Roman" w:eastAsia="Times New Roman" w:hAnsi="Times New Roman" w:cs="Times New Roman"/>
          <w:color w:val="000000"/>
          <w:spacing w:val="-5"/>
          <w:sz w:val="24"/>
          <w:szCs w:val="24"/>
          <w:lang w:val="sr-Cyrl-CS"/>
        </w:rPr>
        <w:t xml:space="preserve"> </w:t>
      </w:r>
      <w:r w:rsidRPr="00377D74">
        <w:rPr>
          <w:rFonts w:ascii="Times New Roman" w:eastAsia="Times New Roman" w:hAnsi="Times New Roman" w:cs="Times New Roman"/>
          <w:color w:val="000000"/>
          <w:spacing w:val="-1"/>
          <w:sz w:val="24"/>
          <w:szCs w:val="24"/>
          <w:lang w:val="sr-Cyrl-CS"/>
        </w:rPr>
        <w:t xml:space="preserve">чланице </w:t>
      </w:r>
      <w:r w:rsidRPr="00377D74">
        <w:rPr>
          <w:rFonts w:ascii="Times New Roman" w:eastAsia="Times New Roman" w:hAnsi="Times New Roman" w:cs="Times New Roman"/>
          <w:color w:val="000000"/>
          <w:sz w:val="24"/>
          <w:szCs w:val="24"/>
          <w:lang w:val="sr-Cyrl-CS"/>
        </w:rPr>
        <w:t>Европске</w:t>
      </w:r>
      <w:r w:rsidRPr="00377D74">
        <w:rPr>
          <w:rFonts w:ascii="Times New Roman" w:eastAsia="Times New Roman" w:hAnsi="Times New Roman" w:cs="Times New Roman"/>
          <w:color w:val="000000"/>
          <w:spacing w:val="1"/>
          <w:sz w:val="24"/>
          <w:szCs w:val="24"/>
          <w:lang w:val="sr-Cyrl-CS"/>
        </w:rPr>
        <w:t xml:space="preserve"> </w:t>
      </w:r>
      <w:r w:rsidRPr="00377D74">
        <w:rPr>
          <w:rFonts w:ascii="Times New Roman" w:eastAsia="Times New Roman" w:hAnsi="Times New Roman" w:cs="Times New Roman"/>
          <w:color w:val="000000"/>
          <w:spacing w:val="-1"/>
          <w:sz w:val="24"/>
          <w:szCs w:val="24"/>
          <w:lang w:val="sr-Cyrl-CS"/>
        </w:rPr>
        <w:t>уније</w:t>
      </w:r>
      <w:r w:rsidRPr="00377D74">
        <w:rPr>
          <w:rFonts w:ascii="Times New Roman" w:eastAsia="Calibri" w:hAnsi="Times New Roman" w:cs="Times New Roman"/>
          <w:sz w:val="24"/>
          <w:szCs w:val="24"/>
          <w:lang w:val="sr-Cyrl-CS"/>
        </w:rPr>
        <w:t>, који је одштампан уз ову уредбу  и чини њен саставни део.</w:t>
      </w:r>
    </w:p>
    <w:p w14:paraId="7D8E6439" w14:textId="77777777" w:rsidR="004E6A6D" w:rsidRPr="00377D74" w:rsidRDefault="004E6A6D" w:rsidP="004E6A6D">
      <w:pPr>
        <w:autoSpaceDE w:val="0"/>
        <w:autoSpaceDN w:val="0"/>
        <w:adjustRightInd w:val="0"/>
        <w:spacing w:before="120" w:after="0" w:line="240" w:lineRule="auto"/>
        <w:ind w:firstLine="540"/>
        <w:jc w:val="both"/>
        <w:rPr>
          <w:rFonts w:ascii="Times New Roman" w:eastAsia="Calibri" w:hAnsi="Times New Roman" w:cs="Times New Roman"/>
          <w:sz w:val="24"/>
          <w:szCs w:val="24"/>
          <w:lang w:val="sr-Cyrl-CS"/>
        </w:rPr>
      </w:pPr>
    </w:p>
    <w:p w14:paraId="5AA7E0EF" w14:textId="77777777" w:rsidR="0010087B" w:rsidRPr="00377D74" w:rsidRDefault="0010087B"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756D15E6" w14:textId="77777777" w:rsidR="0010087B" w:rsidRPr="00377D74" w:rsidRDefault="0010087B"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74EE1A07" w14:textId="77777777" w:rsidR="0010087B" w:rsidRPr="00377D74" w:rsidRDefault="0010087B"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6D6979F3" w14:textId="77777777" w:rsidR="0010087B" w:rsidRPr="00377D74" w:rsidRDefault="0010087B"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02783F6A" w14:textId="77777777" w:rsidR="0010087B" w:rsidRPr="00377D74" w:rsidRDefault="0010087B" w:rsidP="00EB57A7">
      <w:pPr>
        <w:autoSpaceDE w:val="0"/>
        <w:autoSpaceDN w:val="0"/>
        <w:adjustRightInd w:val="0"/>
        <w:spacing w:after="0" w:line="240" w:lineRule="auto"/>
        <w:rPr>
          <w:rFonts w:ascii="Times New Roman" w:eastAsia="Calibri" w:hAnsi="Times New Roman" w:cs="Times New Roman"/>
          <w:sz w:val="24"/>
          <w:szCs w:val="24"/>
          <w:lang w:val="sr-Cyrl-CS"/>
        </w:rPr>
      </w:pPr>
    </w:p>
    <w:p w14:paraId="5A257AC8"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III. УШТЕДЕ ЕМИСИЈЕ ГАСОВА СА ЕФЕКТОМ СТАКЛЕНЕ БАШТЕ </w:t>
      </w:r>
    </w:p>
    <w:p w14:paraId="6AE42A1D" w14:textId="77777777" w:rsidR="004E6A6D" w:rsidRPr="00377D74" w:rsidRDefault="004E6A6D" w:rsidP="001D613C">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И НАЧИН ЊИХОВОГ РАЧУНАЊА</w:t>
      </w:r>
    </w:p>
    <w:p w14:paraId="4E309B1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39BB75B0"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15.</w:t>
      </w:r>
    </w:p>
    <w:p w14:paraId="679EA5B8"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Уштеде емисије гасова са ефектом стаклене баште за биогорива која се користе у односу на емисије гасова са ефектом стаклене баште компаративних фосилних горива морају да износе:</w:t>
      </w:r>
    </w:p>
    <w:p w14:paraId="4C487A4E" w14:textId="77777777" w:rsidR="004E6A6D" w:rsidRPr="00377D74" w:rsidRDefault="004E6A6D" w:rsidP="001D613C">
      <w:pPr>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најмање 50 % за биогорива, биогас који се утроши у саобраћају и за биотечности, а који су произведени у постројењима која су радила до 5. октобра 2015. године;</w:t>
      </w:r>
    </w:p>
    <w:p w14:paraId="1388E2D9" w14:textId="77777777" w:rsidR="004E6A6D" w:rsidRPr="00377D74" w:rsidRDefault="004E6A6D" w:rsidP="001D613C">
      <w:pPr>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најмање 60 % за биогорива, биогас који се утроши у саобраћају и за биотечности, а који су произведени у постројењима која су почела са радом у периоду од 6. октобра 2015. до 31. децембра 2020. године;</w:t>
      </w:r>
    </w:p>
    <w:p w14:paraId="05735083" w14:textId="77777777" w:rsidR="004E6A6D" w:rsidRPr="00377D74" w:rsidRDefault="004E6A6D" w:rsidP="001D613C">
      <w:pPr>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најмање 65 % за биогорива, биогас који се утроши у саобраћају и за биотечности, а који су произведени у постројењима која су почела са радом од 1. јануара 2021. године;</w:t>
      </w:r>
    </w:p>
    <w:p w14:paraId="33E4757A" w14:textId="77777777" w:rsidR="004E6A6D" w:rsidRPr="00377D74" w:rsidRDefault="004E6A6D" w:rsidP="001D613C">
      <w:pPr>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најмање 70 % за горива из биомасе која се користи за производњу електричне и топлотне енергије у постројењима која су почела са радом у периоду од 1. јануара 2021. године до дана ступања на снагу ове уредбе, односно почињу са радом од  дана ступања на снагу ове уредбе до 31. децембра 2025. године и 80 % у постројењима која почињу са радом од 1. јануара 2026. године.</w:t>
      </w:r>
    </w:p>
    <w:p w14:paraId="5E7B9286" w14:textId="77777777" w:rsidR="004E6A6D" w:rsidRPr="00377D74" w:rsidRDefault="004E6A6D" w:rsidP="001D613C">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Сматра се да је постројење из става 1. овог члана у функцији, од дана започињања  производњe:</w:t>
      </w:r>
    </w:p>
    <w:p w14:paraId="45B10A47" w14:textId="77777777" w:rsidR="004E6A6D" w:rsidRPr="00377D74" w:rsidRDefault="004E6A6D" w:rsidP="001D613C">
      <w:pPr>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биогорива;</w:t>
      </w:r>
    </w:p>
    <w:p w14:paraId="33E41957" w14:textId="77777777" w:rsidR="004E6A6D" w:rsidRPr="00377D74" w:rsidRDefault="004E6A6D" w:rsidP="001D613C">
      <w:pPr>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биогаса који се троши у саобраћају;</w:t>
      </w:r>
    </w:p>
    <w:p w14:paraId="50ACE663" w14:textId="77777777" w:rsidR="004E6A6D" w:rsidRPr="00377D74" w:rsidRDefault="004E6A6D" w:rsidP="001D613C">
      <w:pPr>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биотечности;</w:t>
      </w:r>
    </w:p>
    <w:p w14:paraId="140F3E42" w14:textId="77777777" w:rsidR="004E6A6D" w:rsidRPr="00377D74" w:rsidRDefault="004E6A6D" w:rsidP="001D613C">
      <w:pPr>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топлотне енергије и електричне енергије из горива из биомасе.</w:t>
      </w:r>
    </w:p>
    <w:p w14:paraId="27D418BC"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color w:val="FF0000"/>
          <w:sz w:val="24"/>
          <w:szCs w:val="24"/>
          <w:lang w:val="sr-Cyrl-CS"/>
        </w:rPr>
      </w:pPr>
      <w:r w:rsidRPr="00377D74">
        <w:rPr>
          <w:rFonts w:ascii="Times New Roman" w:eastAsia="Calibri" w:hAnsi="Times New Roman" w:cs="Times New Roman"/>
          <w:sz w:val="24"/>
          <w:szCs w:val="24"/>
          <w:lang w:val="sr-Cyrl-CS"/>
        </w:rPr>
        <w:t>Уштеде емисија гасова са ефектом стаклене баште од употребе биогорива и биогаса који се утроше у саобраћају, биотечности, као и горива из биомасе које се користи у постројењима за производњу топлотне енергије и електричне енергије прорачунава се у складу сa Методологијом I и Методологијом II.</w:t>
      </w:r>
    </w:p>
    <w:p w14:paraId="0EC5A4F7"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p>
    <w:p w14:paraId="4F5641D7"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16.</w:t>
      </w:r>
    </w:p>
    <w:p w14:paraId="3B28B218"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Уштеде емисија гасова са ефектом стаклене баште из члана 15. ове уредбе, израчунавају се на један од следећих начина:</w:t>
      </w:r>
    </w:p>
    <w:p w14:paraId="23450628" w14:textId="77777777" w:rsidR="004E6A6D" w:rsidRPr="00377D74" w:rsidRDefault="004E6A6D" w:rsidP="004E6A6D">
      <w:pPr>
        <w:numPr>
          <w:ilvl w:val="0"/>
          <w:numId w:val="1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применом задате вредности само ако:</w:t>
      </w:r>
    </w:p>
    <w:p w14:paraId="2A09F24B" w14:textId="77777777" w:rsidR="004E6A6D" w:rsidRPr="00377D74" w:rsidRDefault="004E6A6D" w:rsidP="001758FB">
      <w:pPr>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је задата вредност за уштеду емисија гасова са ефектом стаклене баште за производни пут биогорива  и биотечности  утврђена у делу А или у делу Б Методологије I, односно утврђена за производни пут горива из биомасе у делу А </w:t>
      </w:r>
      <w:bookmarkStart w:id="6" w:name="_Hlk77459257"/>
      <w:r w:rsidRPr="00377D74">
        <w:rPr>
          <w:rFonts w:ascii="Times New Roman" w:eastAsia="Calibri" w:hAnsi="Times New Roman" w:cs="Times New Roman"/>
          <w:sz w:val="24"/>
          <w:szCs w:val="24"/>
          <w:lang w:val="sr-Cyrl-CS"/>
        </w:rPr>
        <w:t xml:space="preserve">Методологије </w:t>
      </w:r>
      <w:bookmarkEnd w:id="6"/>
      <w:r w:rsidRPr="00377D74">
        <w:rPr>
          <w:rFonts w:ascii="Times New Roman" w:eastAsia="Calibri" w:hAnsi="Times New Roman" w:cs="Times New Roman"/>
          <w:sz w:val="24"/>
          <w:szCs w:val="24"/>
          <w:lang w:val="sr-Cyrl-CS"/>
        </w:rPr>
        <w:t>II;</w:t>
      </w:r>
    </w:p>
    <w:p w14:paraId="5AA0DED7" w14:textId="77777777" w:rsidR="004E6A6D" w:rsidRPr="00377D74" w:rsidRDefault="004E6A6D" w:rsidP="001758FB">
      <w:pPr>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color w:val="000000"/>
          <w:position w:val="2"/>
          <w:sz w:val="24"/>
          <w:szCs w:val="24"/>
          <w:lang w:val="sr-Cyrl-CS"/>
        </w:rPr>
        <w:t xml:space="preserve">годишње емисије, које потичу од промена у садржају угљеника услед промене намене земљишта, </w:t>
      </w:r>
      <w:r w:rsidRPr="00377D74">
        <w:rPr>
          <w:rFonts w:ascii="Times New Roman" w:eastAsia="Calibri" w:hAnsi="Times New Roman" w:cs="Times New Roman"/>
          <w:sz w:val="24"/>
          <w:szCs w:val="24"/>
          <w:lang w:val="sr-Cyrl-CS"/>
        </w:rPr>
        <w:t>су једнаке или мање од нуле, при чему је њихова вредност (е</w:t>
      </w:r>
      <w:r w:rsidRPr="00377D74">
        <w:rPr>
          <w:rFonts w:ascii="Times New Roman" w:eastAsia="Calibri" w:hAnsi="Times New Roman" w:cs="Times New Roman"/>
          <w:sz w:val="24"/>
          <w:szCs w:val="24"/>
          <w:vertAlign w:val="subscript"/>
          <w:lang w:val="sr-Cyrl-CS"/>
        </w:rPr>
        <w:t>l</w:t>
      </w:r>
      <w:r w:rsidRPr="00377D74">
        <w:rPr>
          <w:rFonts w:ascii="Times New Roman" w:eastAsia="Calibri" w:hAnsi="Times New Roman" w:cs="Times New Roman"/>
          <w:sz w:val="24"/>
          <w:szCs w:val="24"/>
          <w:lang w:val="sr-Cyrl-CS"/>
        </w:rPr>
        <w:t>) за биогорива и биотечности израчуната у складу са тачком 7. дела Ц Методологије I, односно њихова вредност (е</w:t>
      </w:r>
      <w:r w:rsidRPr="00377D74">
        <w:rPr>
          <w:rFonts w:ascii="Times New Roman" w:eastAsia="Calibri" w:hAnsi="Times New Roman" w:cs="Times New Roman"/>
          <w:sz w:val="24"/>
          <w:szCs w:val="24"/>
          <w:vertAlign w:val="subscript"/>
          <w:lang w:val="sr-Cyrl-CS"/>
        </w:rPr>
        <w:t>l n</w:t>
      </w:r>
      <w:r w:rsidRPr="00377D74">
        <w:rPr>
          <w:rFonts w:ascii="Times New Roman" w:eastAsia="Calibri" w:hAnsi="Times New Roman" w:cs="Times New Roman"/>
          <w:sz w:val="24"/>
          <w:szCs w:val="24"/>
          <w:lang w:val="sr-Cyrl-CS"/>
        </w:rPr>
        <w:t>) за горива из биомасе је израчуната у складу са тачком 7. дела Б Методологије II;</w:t>
      </w:r>
    </w:p>
    <w:p w14:paraId="6891D5C4" w14:textId="77777777" w:rsidR="004E6A6D" w:rsidRPr="00377D74" w:rsidRDefault="004E6A6D" w:rsidP="004E6A6D">
      <w:pPr>
        <w:numPr>
          <w:ilvl w:val="0"/>
          <w:numId w:val="1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применом стварне вредности која се израчунава у складу са методологијом утврђеном у делу Ц Методологије I и у делу Б Методологије II;</w:t>
      </w:r>
    </w:p>
    <w:p w14:paraId="3DC29D1D" w14:textId="77777777" w:rsidR="004E6A6D" w:rsidRPr="00377D74" w:rsidRDefault="004E6A6D" w:rsidP="004E6A6D">
      <w:pPr>
        <w:numPr>
          <w:ilvl w:val="0"/>
          <w:numId w:val="1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као збир вредности чланова формуле у тачки 1. дела Ц Методологије I, при чему се за поједине чланове формуле могу користити рашчлањене задате вредности у делу Д или</w:t>
      </w:r>
      <w:r w:rsidR="008C0453" w:rsidRPr="00377D74">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lastRenderedPageBreak/>
        <w:t>делу Е Методологије I, док се за остале чланове формуле за које не постоје рашчлањене задате вредности израчунавају стварне вредности у складу са Методологијом I;</w:t>
      </w:r>
    </w:p>
    <w:p w14:paraId="6E12445D" w14:textId="77777777" w:rsidR="004E6A6D" w:rsidRPr="00377D74" w:rsidRDefault="004E6A6D" w:rsidP="004E6A6D">
      <w:pPr>
        <w:numPr>
          <w:ilvl w:val="0"/>
          <w:numId w:val="15"/>
        </w:num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као збир вредности чланова формула из тачке 1. дела Б Методологије II, при чему се за неке факторе могу користити рашчлањене задате вредности у делу Ц Методологије II, док се за остале чланове формуле за које не постоје рашчлањене задате вредности израчунавају стварне вредности у складу са делом Б Методологије II.</w:t>
      </w:r>
    </w:p>
    <w:p w14:paraId="4DD59407"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Уштеда у емисији гасова са ефектом стаклене баште остварена коришћењем биогорива и биотечности рачуна се у складу са Методологијом I и II.</w:t>
      </w:r>
    </w:p>
    <w:p w14:paraId="159CAE48" w14:textId="77777777" w:rsidR="004E6A6D" w:rsidRPr="00377D74" w:rsidRDefault="004E6A6D" w:rsidP="004E6A6D">
      <w:pPr>
        <w:autoSpaceDE w:val="0"/>
        <w:autoSpaceDN w:val="0"/>
        <w:adjustRightInd w:val="0"/>
        <w:spacing w:before="120" w:after="0" w:line="240" w:lineRule="auto"/>
        <w:rPr>
          <w:rFonts w:ascii="Times New Roman" w:eastAsia="Calibri" w:hAnsi="Times New Roman" w:cs="Times New Roman"/>
          <w:sz w:val="24"/>
          <w:szCs w:val="24"/>
          <w:lang w:val="sr-Cyrl-CS"/>
        </w:rPr>
      </w:pPr>
      <w:bookmarkStart w:id="7" w:name="_Hlk77457810"/>
    </w:p>
    <w:p w14:paraId="36D6BC8D"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IV. </w:t>
      </w:r>
      <w:bookmarkEnd w:id="7"/>
      <w:r w:rsidRPr="00377D74">
        <w:rPr>
          <w:rFonts w:ascii="Times New Roman" w:eastAsia="Calibri" w:hAnsi="Times New Roman" w:cs="Times New Roman"/>
          <w:sz w:val="24"/>
          <w:szCs w:val="24"/>
          <w:lang w:val="sr-Cyrl-CS"/>
        </w:rPr>
        <w:t>СУБЈЕКТИ ВЕРИФИКАЦИЈЕ</w:t>
      </w:r>
    </w:p>
    <w:p w14:paraId="670C3022"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p>
    <w:p w14:paraId="599F6A0F"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17.</w:t>
      </w:r>
    </w:p>
    <w:p w14:paraId="53B495E4"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Субјекти верификације су субјекти који учествују у </w:t>
      </w:r>
      <w:bookmarkStart w:id="8" w:name="_Hlk148023108"/>
      <w:r w:rsidRPr="00377D74">
        <w:rPr>
          <w:rFonts w:ascii="Times New Roman" w:eastAsia="Calibri" w:hAnsi="Times New Roman" w:cs="Times New Roman"/>
          <w:sz w:val="24"/>
          <w:szCs w:val="24"/>
          <w:lang w:val="sr-Cyrl-CS"/>
        </w:rPr>
        <w:t xml:space="preserve">животном циклусу биогорива. </w:t>
      </w:r>
      <w:bookmarkEnd w:id="8"/>
    </w:p>
    <w:p w14:paraId="51E740DE"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Субјекти који учествују у животном циклусу биогорива су: добављач сировине, произвођач биогорива и учесник у трговини биогоривима.</w:t>
      </w:r>
    </w:p>
    <w:p w14:paraId="2FB053D9" w14:textId="77777777" w:rsidR="004E6A6D" w:rsidRPr="00377D74" w:rsidRDefault="004E6A6D" w:rsidP="00E17A91">
      <w:pPr>
        <w:autoSpaceDE w:val="0"/>
        <w:autoSpaceDN w:val="0"/>
        <w:adjustRightInd w:val="0"/>
        <w:spacing w:before="120" w:after="0" w:line="240" w:lineRule="auto"/>
        <w:rPr>
          <w:rFonts w:ascii="Times New Roman" w:eastAsia="Calibri" w:hAnsi="Times New Roman" w:cs="Times New Roman"/>
          <w:sz w:val="24"/>
          <w:szCs w:val="24"/>
          <w:lang w:val="sr-Cyrl-CS"/>
        </w:rPr>
      </w:pPr>
    </w:p>
    <w:p w14:paraId="1A8D8573"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V. НАЧИН ВЕРИФИКАЦИЈЕ </w:t>
      </w:r>
    </w:p>
    <w:p w14:paraId="4245498B"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z w:val="24"/>
          <w:szCs w:val="24"/>
          <w:lang w:val="sr-Cyrl-CS"/>
        </w:rPr>
      </w:pPr>
    </w:p>
    <w:p w14:paraId="77233F3F"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18.</w:t>
      </w:r>
    </w:p>
    <w:p w14:paraId="1E3E475B"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Верификација испуњености критеријума одрживости биогорива из </w:t>
      </w:r>
      <w:r w:rsidRPr="00377D74">
        <w:rPr>
          <w:rFonts w:ascii="Times New Roman" w:eastAsia="Calibri" w:hAnsi="Times New Roman" w:cs="Times New Roman"/>
          <w:color w:val="000000"/>
          <w:sz w:val="24"/>
          <w:szCs w:val="24"/>
          <w:lang w:val="sr-Cyrl-CS"/>
        </w:rPr>
        <w:t>чл. 6</w:t>
      </w:r>
      <w:r w:rsidR="00263E0B" w:rsidRPr="00377D74">
        <w:rPr>
          <w:rFonts w:ascii="Times New Roman" w:eastAsia="Calibri" w:hAnsi="Times New Roman" w:cs="Times New Roman"/>
          <w:color w:val="000000"/>
          <w:sz w:val="24"/>
          <w:szCs w:val="24"/>
          <w:lang w:val="sr-Cyrl-CS"/>
        </w:rPr>
        <w:t xml:space="preserve"> – </w:t>
      </w:r>
      <w:r w:rsidRPr="00377D74">
        <w:rPr>
          <w:rFonts w:ascii="Times New Roman" w:eastAsia="Calibri" w:hAnsi="Times New Roman" w:cs="Times New Roman"/>
          <w:color w:val="000000"/>
          <w:sz w:val="24"/>
          <w:szCs w:val="24"/>
          <w:lang w:val="sr-Cyrl-CS"/>
        </w:rPr>
        <w:t>12</w:t>
      </w:r>
      <w:r w:rsidR="00263E0B" w:rsidRPr="00377D74">
        <w:rPr>
          <w:rFonts w:ascii="Times New Roman" w:eastAsia="Calibri" w:hAnsi="Times New Roman" w:cs="Times New Roman"/>
          <w:color w:val="000000"/>
          <w:sz w:val="24"/>
          <w:szCs w:val="24"/>
          <w:lang w:val="sr-Cyrl-CS"/>
        </w:rPr>
        <w:t>.</w:t>
      </w:r>
      <w:r w:rsidRPr="00377D74">
        <w:rPr>
          <w:rFonts w:ascii="Times New Roman" w:eastAsia="Calibri" w:hAnsi="Times New Roman" w:cs="Times New Roman"/>
          <w:color w:val="000000"/>
          <w:sz w:val="24"/>
          <w:szCs w:val="24"/>
          <w:lang w:val="sr-Cyrl-CS"/>
        </w:rPr>
        <w:t xml:space="preserve"> ове уредбе и уштед</w:t>
      </w:r>
      <w:r w:rsidR="00263E0B" w:rsidRPr="00377D74">
        <w:rPr>
          <w:rFonts w:ascii="Times New Roman" w:eastAsia="Calibri" w:hAnsi="Times New Roman" w:cs="Times New Roman"/>
          <w:color w:val="000000"/>
          <w:sz w:val="24"/>
          <w:szCs w:val="24"/>
          <w:lang w:val="sr-Cyrl-CS"/>
        </w:rPr>
        <w:t>а</w:t>
      </w:r>
      <w:r w:rsidRPr="00377D74">
        <w:rPr>
          <w:rFonts w:ascii="Times New Roman" w:eastAsia="Calibri" w:hAnsi="Times New Roman" w:cs="Times New Roman"/>
          <w:color w:val="000000"/>
          <w:sz w:val="24"/>
          <w:szCs w:val="24"/>
          <w:lang w:val="sr-Cyrl-CS"/>
        </w:rPr>
        <w:t xml:space="preserve"> емисије гасова са ефектом стаклене баште из члана 15. ове уредбе</w:t>
      </w:r>
      <w:r w:rsidRPr="00377D74">
        <w:rPr>
          <w:rFonts w:ascii="Times New Roman" w:eastAsia="Calibri" w:hAnsi="Times New Roman" w:cs="Times New Roman"/>
          <w:sz w:val="24"/>
          <w:szCs w:val="24"/>
          <w:lang w:val="sr-Cyrl-CS"/>
        </w:rPr>
        <w:t>, врши се на следећи начин:</w:t>
      </w:r>
    </w:p>
    <w:p w14:paraId="56441E16" w14:textId="77777777" w:rsidR="004E6A6D" w:rsidRPr="00377D74" w:rsidRDefault="004E6A6D" w:rsidP="004E6A6D">
      <w:pPr>
        <w:numPr>
          <w:ilvl w:val="0"/>
          <w:numId w:val="17"/>
        </w:numPr>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применом шеме верификације субјеката у животном циклусу биогорива</w:t>
      </w:r>
      <w:r w:rsidR="00263E0B" w:rsidRPr="00377D74">
        <w:rPr>
          <w:rFonts w:ascii="Times New Roman" w:eastAsia="Calibri" w:hAnsi="Times New Roman" w:cs="Times New Roman"/>
          <w:sz w:val="24"/>
          <w:szCs w:val="24"/>
          <w:lang w:val="sr-Cyrl-CS"/>
        </w:rPr>
        <w:t>;</w:t>
      </w:r>
    </w:p>
    <w:p w14:paraId="0E431C65" w14:textId="77777777" w:rsidR="004E6A6D" w:rsidRPr="00377D74" w:rsidRDefault="004E6A6D" w:rsidP="004E6A6D">
      <w:pPr>
        <w:numPr>
          <w:ilvl w:val="0"/>
          <w:numId w:val="17"/>
        </w:numPr>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испуњењем обавеза од стране субјеката у животном циклусу биогорива у складу са овом уредбом;</w:t>
      </w:r>
    </w:p>
    <w:p w14:paraId="3FA4FF78" w14:textId="77777777" w:rsidR="004E6A6D" w:rsidRPr="00377D74" w:rsidRDefault="004E6A6D" w:rsidP="004E6A6D">
      <w:pPr>
        <w:numPr>
          <w:ilvl w:val="0"/>
          <w:numId w:val="17"/>
        </w:numPr>
        <w:autoSpaceDE w:val="0"/>
        <w:autoSpaceDN w:val="0"/>
        <w:adjustRightInd w:val="0"/>
        <w:spacing w:after="0" w:line="240" w:lineRule="auto"/>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провером испуњености обавеза субјеката у производном путу биогорива у складу са овом уредбом.</w:t>
      </w:r>
    </w:p>
    <w:p w14:paraId="37E981F3"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Лице које истовремено има својство два или више субјекта у производном путу биогорива из става 1. овог члана, дужно је да испуњава обавезе које су прописане за све те субјекте.</w:t>
      </w:r>
    </w:p>
    <w:p w14:paraId="142B1B93" w14:textId="77777777" w:rsidR="004E6A6D" w:rsidRPr="00377D74" w:rsidRDefault="004E6A6D" w:rsidP="004E6A6D">
      <w:pPr>
        <w:autoSpaceDE w:val="0"/>
        <w:autoSpaceDN w:val="0"/>
        <w:adjustRightInd w:val="0"/>
        <w:spacing w:before="120" w:after="0" w:line="240" w:lineRule="auto"/>
        <w:jc w:val="center"/>
        <w:rPr>
          <w:rFonts w:ascii="Times New Roman" w:eastAsia="Calibri" w:hAnsi="Times New Roman" w:cs="Times New Roman"/>
          <w:sz w:val="24"/>
          <w:szCs w:val="24"/>
          <w:lang w:val="sr-Cyrl-CS"/>
        </w:rPr>
      </w:pPr>
    </w:p>
    <w:p w14:paraId="54CD9724"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19.</w:t>
      </w:r>
    </w:p>
    <w:p w14:paraId="6E2C1784"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дужан је да: </w:t>
      </w:r>
    </w:p>
    <w:p w14:paraId="2C8F222F" w14:textId="77777777" w:rsidR="004E6A6D" w:rsidRPr="00377D74" w:rsidRDefault="004E6A6D" w:rsidP="00E17A91">
      <w:pPr>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bookmarkStart w:id="9" w:name="_Hlk148023246"/>
      <w:r w:rsidRPr="00377D74">
        <w:rPr>
          <w:rFonts w:ascii="Times New Roman" w:eastAsia="Calibri" w:hAnsi="Times New Roman" w:cs="Times New Roman"/>
          <w:sz w:val="24"/>
          <w:szCs w:val="24"/>
          <w:lang w:val="sr-Cyrl-CS"/>
        </w:rPr>
        <w:t>поседује сертификат и доказ, као што је уговор или други правни основ</w:t>
      </w:r>
      <w:r w:rsidR="00AA1C25"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да је верификатор од ког је добио сертификат</w:t>
      </w:r>
      <w:r w:rsidR="00AA1C25"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овлашћен у оквиру шеме верификације да може да издаје сертификат који произвођач биогорива поседује</w:t>
      </w:r>
      <w:bookmarkEnd w:id="9"/>
      <w:r w:rsidRPr="00377D74">
        <w:rPr>
          <w:rFonts w:ascii="Times New Roman" w:eastAsia="Calibri" w:hAnsi="Times New Roman" w:cs="Times New Roman"/>
          <w:sz w:val="24"/>
          <w:szCs w:val="24"/>
          <w:lang w:val="sr-Cyrl-CS"/>
        </w:rPr>
        <w:t xml:space="preserve">; </w:t>
      </w:r>
    </w:p>
    <w:p w14:paraId="0A1F290A" w14:textId="77777777" w:rsidR="004E6A6D" w:rsidRPr="00377D74" w:rsidRDefault="004E6A6D" w:rsidP="00E17A91">
      <w:pPr>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изда изјаву о производу за сваку пошиљку биогорива коју ставља у промет; </w:t>
      </w:r>
    </w:p>
    <w:p w14:paraId="68760E71" w14:textId="77777777" w:rsidR="004E6A6D" w:rsidRPr="00377D74" w:rsidRDefault="004E6A6D" w:rsidP="00E17A91">
      <w:pPr>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примењује систем масеног биланса из члана 23. ове уредбе; </w:t>
      </w:r>
    </w:p>
    <w:p w14:paraId="1414EC88" w14:textId="77777777" w:rsidR="004E6A6D" w:rsidRPr="00377D74" w:rsidRDefault="004E6A6D" w:rsidP="00E17A91">
      <w:pPr>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прибави од добављача сировине податке о врсти и количини сировине, месту порекла сировине, земљишту са кога је добијена сировина, називу свих претходних посредника у ланцу трговине са податком о датуму и месту набавке сировине од претходних посредника, као и све друге податке који су од значаја за примену шеме верификације; </w:t>
      </w:r>
    </w:p>
    <w:p w14:paraId="01C2CAF7" w14:textId="77777777" w:rsidR="004E6A6D" w:rsidRPr="00377D74" w:rsidRDefault="004E6A6D" w:rsidP="00E17A91">
      <w:pPr>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води евиденцију: </w:t>
      </w:r>
    </w:p>
    <w:p w14:paraId="28F129FE" w14:textId="77777777" w:rsidR="004E6A6D" w:rsidRPr="00377D74" w:rsidRDefault="004E6A6D" w:rsidP="00E17A91">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о датуму и месту куповине, количини, врсти и пореклу свих сировина и о посредницима у ланцу трговине за сваку пошиљку сировине коју купи за производњу биогорива; </w:t>
      </w:r>
    </w:p>
    <w:p w14:paraId="46E4BAF6" w14:textId="77777777" w:rsidR="004E6A6D" w:rsidRPr="00377D74" w:rsidRDefault="004E6A6D" w:rsidP="00E17A91">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 свим сертификатима који су му издати у оквиру шеме верификације; </w:t>
      </w:r>
    </w:p>
    <w:p w14:paraId="4FE536FF" w14:textId="77777777" w:rsidR="004E6A6D" w:rsidRPr="00377D74" w:rsidRDefault="004E6A6D" w:rsidP="00E17A91">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о уштеди емисије гасова са ефектом стаклене баште за сва произведена биогорива;</w:t>
      </w:r>
    </w:p>
    <w:p w14:paraId="277BC75B" w14:textId="77777777" w:rsidR="004E6A6D" w:rsidRPr="00377D74" w:rsidRDefault="004E6A6D" w:rsidP="00E17A91">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 издатим изјавама о производу. </w:t>
      </w:r>
    </w:p>
    <w:p w14:paraId="529BA50E"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Учесник у трговини биогоривима дужан је да: </w:t>
      </w:r>
    </w:p>
    <w:p w14:paraId="3817F05D"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color w:val="FF0000"/>
          <w:sz w:val="24"/>
          <w:szCs w:val="24"/>
          <w:lang w:val="sr-Cyrl-CS"/>
        </w:rPr>
      </w:pPr>
      <w:r w:rsidRPr="00377D74">
        <w:rPr>
          <w:rFonts w:ascii="Times New Roman" w:eastAsia="Calibri" w:hAnsi="Times New Roman" w:cs="Times New Roman"/>
          <w:sz w:val="24"/>
          <w:szCs w:val="24"/>
          <w:lang w:val="sr-Cyrl-CS"/>
        </w:rPr>
        <w:t>поседује сертификат и доказ, као што је уговор или други правни основ</w:t>
      </w:r>
      <w:r w:rsidR="000E721A"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да је верификатор од ког је добио сертификат</w:t>
      </w:r>
      <w:r w:rsidR="000E721A"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овлашћен у оквиру шеме верификације да може да издаје сертификат који учесник у трговини биогоривима поседује;</w:t>
      </w:r>
      <w:r w:rsidRPr="00377D74">
        <w:rPr>
          <w:rFonts w:ascii="Times New Roman" w:eastAsia="Calibri" w:hAnsi="Times New Roman" w:cs="Times New Roman"/>
          <w:color w:val="FF0000"/>
          <w:sz w:val="24"/>
          <w:szCs w:val="24"/>
          <w:lang w:val="sr-Cyrl-CS"/>
        </w:rPr>
        <w:t xml:space="preserve">  </w:t>
      </w:r>
    </w:p>
    <w:p w14:paraId="096CF74E"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за сваку пошиљку биогорива, односно пошиљку горива у које је намешано биогориво коју ставља у промет, изда изјаву о производу; </w:t>
      </w:r>
    </w:p>
    <w:p w14:paraId="345824CF"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пре издавања изјаве о производу из тачке 2) овог става, прибави све исправе о испуњености критеријума одрживости биогорива од субјеката који учествују у животном циклусу биогорива од којих је набавио пошиљку биогорива; </w:t>
      </w:r>
    </w:p>
    <w:p w14:paraId="3488D8E4"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прибави све сертификате претходних субјеката који учествују у животном циклусу биогорива, а који су основ за издавање исправа из тачке 3) овог става</w:t>
      </w:r>
      <w:r w:rsidR="000E721A"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w:t>
      </w:r>
    </w:p>
    <w:p w14:paraId="00F56572"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води евиденцију о документима из тач. 1) </w:t>
      </w:r>
      <w:r w:rsidR="00670DA2"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4) овог става и подацима о датуму и месту куповине пошиљки кao и количини и врсти биогорива, односно горива са намешаним биогоривом; </w:t>
      </w:r>
    </w:p>
    <w:p w14:paraId="614165E2" w14:textId="77777777" w:rsidR="004E6A6D" w:rsidRPr="00377D74" w:rsidRDefault="004E6A6D" w:rsidP="007F1BA4">
      <w:pPr>
        <w:numPr>
          <w:ilvl w:val="0"/>
          <w:numId w:val="20"/>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обавести Министарство да тргује биогоривима, ради уписа у регистар из члана 28. ове уредбе. </w:t>
      </w:r>
    </w:p>
    <w:p w14:paraId="24EE7408"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односно учесник у трговини биогоривима чувају евиденције најмање пет година. </w:t>
      </w:r>
    </w:p>
    <w:p w14:paraId="6AE62F8B" w14:textId="77777777" w:rsidR="004E6A6D" w:rsidRPr="00377D74" w:rsidRDefault="004E6A6D" w:rsidP="004E6A6D">
      <w:pPr>
        <w:autoSpaceDE w:val="0"/>
        <w:autoSpaceDN w:val="0"/>
        <w:adjustRightInd w:val="0"/>
        <w:spacing w:before="120" w:after="0" w:line="240" w:lineRule="auto"/>
        <w:jc w:val="both"/>
        <w:rPr>
          <w:rFonts w:ascii="Times New Roman" w:eastAsia="Calibri" w:hAnsi="Times New Roman" w:cs="Times New Roman"/>
          <w:sz w:val="24"/>
          <w:szCs w:val="24"/>
          <w:lang w:val="sr-Cyrl-CS"/>
        </w:rPr>
      </w:pPr>
    </w:p>
    <w:p w14:paraId="1BBAE321"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20.</w:t>
      </w:r>
    </w:p>
    <w:p w14:paraId="6BA837BC"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Изјава о производу коју издаје произвођач биогорива садржи: </w:t>
      </w:r>
    </w:p>
    <w:p w14:paraId="2F6F23D4"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произвођачу биогорива; </w:t>
      </w:r>
    </w:p>
    <w:p w14:paraId="55BE51A8"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назив овлашћеног верификатора; </w:t>
      </w:r>
    </w:p>
    <w:p w14:paraId="014F8B7A"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назив шеме верификације на основу које је верификатор утврдио да биогорива испуњавају критеријуме одрживости; </w:t>
      </w:r>
    </w:p>
    <w:p w14:paraId="63A67AF2"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сертификату на основу кога је верификатор овлашћен да примењује шему верификације; </w:t>
      </w:r>
    </w:p>
    <w:p w14:paraId="04C77587"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пошиљци биогорива који садрже: врсту биогорива, технологију прераде сировине и количину биогорива; </w:t>
      </w:r>
    </w:p>
    <w:p w14:paraId="72F4724A"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врсти сировине, произвођачу сировине, енергетској вредности сировине, количини сировине, држави порекла сировине, укупним емисијама гасова са ефектом стаклене баште, датум и број уговора о откупу сировине; </w:t>
      </w:r>
    </w:p>
    <w:p w14:paraId="26D16E34"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податак о укупној емисији гасова са ефектом стаклене баште пошиљке биогорива, са означавањем методе из тачке 4. дела Ц Методологије I, коју је верификатор употребио за рачунање емисија гасова са ефектом стаклене баште;</w:t>
      </w:r>
    </w:p>
    <w:p w14:paraId="4B7D9B54"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усклађености пошиљке биогорива са критеријумима одрживости у случају примене додатног бонуса (eB) из тачке 8. дела Ц. Методологије I, ако се у прорачуну утицаја пошиљке на емисије гасова са ефектом стаклене баште користи формула из тачке </w:t>
      </w:r>
      <w:r w:rsidRPr="00377D74">
        <w:rPr>
          <w:rFonts w:ascii="Times New Roman" w:eastAsia="Calibri" w:hAnsi="Times New Roman" w:cs="Times New Roman"/>
          <w:sz w:val="24"/>
          <w:szCs w:val="24"/>
          <w:lang w:val="sr-Cyrl-CS"/>
        </w:rPr>
        <w:lastRenderedPageBreak/>
        <w:t xml:space="preserve">1. дела Ц Методологије I, при чему се ти подаци не наводe ако се пошиљка односи на биогорива произведена из отпада и остатака; </w:t>
      </w:r>
    </w:p>
    <w:p w14:paraId="2CBCC893"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утврђивању усклађености пошиљке биогорива са критеријумима одрживости, ако је приликом коришћења формуле из тачке 1. дела Ц Методологије I извршено рачунање уштеда емисија из акумулације угљеника у земљишту применом унапређеног пољопривредног управљања из тачке 1. дела Ц. Методологије I, при чему се ти подаци не наводe ако се пошиљка односи на биогорива произведена из отпада и остатака; </w:t>
      </w:r>
    </w:p>
    <w:p w14:paraId="616767D2"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попис приложених докумената који прате изјаву о производу; </w:t>
      </w:r>
    </w:p>
    <w:p w14:paraId="5706DAE0"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напомену о подацима који представљају пословну тајну у изјави о производу; </w:t>
      </w:r>
    </w:p>
    <w:p w14:paraId="3D079951"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потпис одговорног лица произвођача биогорива;</w:t>
      </w:r>
    </w:p>
    <w:p w14:paraId="67919F60" w14:textId="77777777" w:rsidR="004E6A6D" w:rsidRPr="00377D74" w:rsidRDefault="004E6A6D" w:rsidP="00A418A0">
      <w:pPr>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друге податке у складу са Прилогом 4 – Изјава о производу произвођача биогорива, који је одштампан уз ову уредбу и чини њен саставни део.</w:t>
      </w:r>
    </w:p>
    <w:p w14:paraId="589C15BE" w14:textId="77777777" w:rsidR="004E6A6D" w:rsidRPr="00377D74" w:rsidRDefault="004E6A6D" w:rsidP="00B8643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Изјава о производу се издаје у писaном облику или форми еле</w:t>
      </w:r>
      <w:r w:rsidR="00B8538A" w:rsidRPr="00377D74">
        <w:rPr>
          <w:rFonts w:ascii="Times New Roman" w:eastAsia="Calibri" w:hAnsi="Times New Roman" w:cs="Times New Roman"/>
          <w:sz w:val="24"/>
          <w:szCs w:val="24"/>
          <w:lang w:val="sr-Cyrl-CS"/>
        </w:rPr>
        <w:t>к</w:t>
      </w:r>
      <w:r w:rsidRPr="00377D74">
        <w:rPr>
          <w:rFonts w:ascii="Times New Roman" w:eastAsia="Calibri" w:hAnsi="Times New Roman" w:cs="Times New Roman"/>
          <w:sz w:val="24"/>
          <w:szCs w:val="24"/>
          <w:lang w:val="sr-Cyrl-CS"/>
        </w:rPr>
        <w:t>тронског документа са квалификованим електронским потписом произвођача биогорива</w:t>
      </w:r>
      <w:r w:rsidR="002A3CF4"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и обавезно прати пошиљку биогорива у промету. </w:t>
      </w:r>
    </w:p>
    <w:p w14:paraId="76FAFB21" w14:textId="77777777" w:rsidR="004E6A6D" w:rsidRPr="00377D74" w:rsidRDefault="004E6A6D" w:rsidP="004E6A6D">
      <w:pPr>
        <w:autoSpaceDE w:val="0"/>
        <w:autoSpaceDN w:val="0"/>
        <w:adjustRightInd w:val="0"/>
        <w:spacing w:after="0" w:line="240" w:lineRule="auto"/>
        <w:jc w:val="both"/>
        <w:rPr>
          <w:rFonts w:ascii="Times New Roman" w:eastAsia="Calibri" w:hAnsi="Times New Roman" w:cs="Times New Roman"/>
          <w:sz w:val="24"/>
          <w:szCs w:val="24"/>
          <w:lang w:val="sr-Cyrl-CS"/>
        </w:rPr>
      </w:pPr>
    </w:p>
    <w:p w14:paraId="15810A6A"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21.</w:t>
      </w:r>
    </w:p>
    <w:p w14:paraId="12794DDE"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Изјава о производу коју издаје учесник у трговини биогоривима садржи: </w:t>
      </w:r>
    </w:p>
    <w:p w14:paraId="52ACEA74"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учеснику у трговини биогоривима; </w:t>
      </w:r>
    </w:p>
    <w:p w14:paraId="4EAB55CE"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назив овлашћеног верификатора;</w:t>
      </w:r>
    </w:p>
    <w:p w14:paraId="1E07AEBB"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назив шеме верификације на основу које је верификатор утврдио да биогорива испуњавају критеријуме одрживости;</w:t>
      </w:r>
    </w:p>
    <w:p w14:paraId="27C70F2E"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податке о сертификату на основу ког је верификатор овлашћен да примењује шему верификације;</w:t>
      </w:r>
    </w:p>
    <w:p w14:paraId="1A9E29FC"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податке о количини и врсти биогорива, начину и месту намешавања биогорива, број и датум отпремнице или царинске декларације;</w:t>
      </w:r>
    </w:p>
    <w:p w14:paraId="40BD6CF5"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попис приложених докумената који прате изјаву о производу;</w:t>
      </w:r>
    </w:p>
    <w:p w14:paraId="3E09C6A0"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напомену о подацима који представљају пословну тајну у изјави о производу;</w:t>
      </w:r>
    </w:p>
    <w:p w14:paraId="1815B6E1"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потпис одговорног лица учесника у трговини биогоривима;</w:t>
      </w:r>
    </w:p>
    <w:p w14:paraId="1415858C" w14:textId="77777777" w:rsidR="004E6A6D" w:rsidRPr="00377D74" w:rsidRDefault="004E6A6D" w:rsidP="00B8643D">
      <w:pPr>
        <w:numPr>
          <w:ilvl w:val="0"/>
          <w:numId w:val="22"/>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color w:val="000000"/>
          <w:sz w:val="24"/>
          <w:szCs w:val="24"/>
          <w:lang w:val="sr-Cyrl-CS"/>
        </w:rPr>
        <w:t xml:space="preserve">друге податке у складу са Прилогом 5 </w:t>
      </w:r>
      <w:r w:rsidR="00960B29" w:rsidRPr="00377D74">
        <w:rPr>
          <w:rFonts w:ascii="Times New Roman" w:eastAsia="Calibri" w:hAnsi="Times New Roman" w:cs="Times New Roman"/>
          <w:color w:val="000000"/>
          <w:sz w:val="24"/>
          <w:szCs w:val="24"/>
          <w:lang w:val="sr-Cyrl-CS"/>
        </w:rPr>
        <w:t>–</w:t>
      </w:r>
      <w:r w:rsidRPr="00377D74">
        <w:rPr>
          <w:rFonts w:ascii="Times New Roman" w:eastAsia="Calibri" w:hAnsi="Times New Roman" w:cs="Times New Roman"/>
          <w:color w:val="000000"/>
          <w:sz w:val="24"/>
          <w:szCs w:val="24"/>
          <w:lang w:val="sr-Cyrl-CS"/>
        </w:rPr>
        <w:t xml:space="preserve"> </w:t>
      </w:r>
      <w:r w:rsidRPr="00377D74">
        <w:rPr>
          <w:rFonts w:ascii="Times New Roman" w:eastAsia="Calibri" w:hAnsi="Times New Roman" w:cs="Times New Roman"/>
          <w:sz w:val="24"/>
          <w:szCs w:val="24"/>
          <w:lang w:val="sr-Cyrl-CS"/>
        </w:rPr>
        <w:t xml:space="preserve">Изјава о производу </w:t>
      </w:r>
      <w:r w:rsidRPr="00377D74">
        <w:rPr>
          <w:rFonts w:ascii="Times New Roman" w:eastAsia="Calibri" w:hAnsi="Times New Roman" w:cs="Times New Roman"/>
          <w:color w:val="000000"/>
          <w:sz w:val="24"/>
          <w:szCs w:val="24"/>
          <w:lang w:val="sr-Cyrl-CS"/>
        </w:rPr>
        <w:t>учесника у трговини биогоривима,</w:t>
      </w:r>
      <w:r w:rsidRPr="00377D74">
        <w:rPr>
          <w:rFonts w:ascii="Times New Roman" w:eastAsia="Calibri" w:hAnsi="Times New Roman" w:cs="Times New Roman"/>
          <w:sz w:val="24"/>
          <w:szCs w:val="24"/>
          <w:lang w:val="sr-Cyrl-CS"/>
        </w:rPr>
        <w:t xml:space="preserve"> који је одштампан уз ову уредб</w:t>
      </w:r>
      <w:r w:rsidR="00960B29" w:rsidRPr="00377D74">
        <w:rPr>
          <w:rFonts w:ascii="Times New Roman" w:eastAsia="Calibri" w:hAnsi="Times New Roman" w:cs="Times New Roman"/>
          <w:sz w:val="24"/>
          <w:szCs w:val="24"/>
          <w:lang w:val="sr-Cyrl-CS"/>
        </w:rPr>
        <w:t>у</w:t>
      </w:r>
      <w:r w:rsidRPr="00377D74">
        <w:rPr>
          <w:rFonts w:ascii="Times New Roman" w:eastAsia="Calibri" w:hAnsi="Times New Roman" w:cs="Times New Roman"/>
          <w:sz w:val="24"/>
          <w:szCs w:val="24"/>
          <w:lang w:val="sr-Cyrl-CS"/>
        </w:rPr>
        <w:t xml:space="preserve"> и чини њен саставни део.</w:t>
      </w:r>
    </w:p>
    <w:p w14:paraId="18B0FAFE"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Изјава о производу се издаје у писaном облику или форми еле</w:t>
      </w:r>
      <w:r w:rsidR="00960B29" w:rsidRPr="00377D74">
        <w:rPr>
          <w:rFonts w:ascii="Times New Roman" w:eastAsia="Calibri" w:hAnsi="Times New Roman" w:cs="Times New Roman"/>
          <w:sz w:val="24"/>
          <w:szCs w:val="24"/>
          <w:lang w:val="sr-Cyrl-CS"/>
        </w:rPr>
        <w:t>к</w:t>
      </w:r>
      <w:r w:rsidRPr="00377D74">
        <w:rPr>
          <w:rFonts w:ascii="Times New Roman" w:eastAsia="Calibri" w:hAnsi="Times New Roman" w:cs="Times New Roman"/>
          <w:sz w:val="24"/>
          <w:szCs w:val="24"/>
          <w:lang w:val="sr-Cyrl-CS"/>
        </w:rPr>
        <w:t xml:space="preserve">тронског документа са квалификованим електронским потписом учесника у трговини биогоривима, и обавезно прати пошиљку биогорива у промету. </w:t>
      </w:r>
    </w:p>
    <w:p w14:paraId="58999F6A"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188587BE"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22.</w:t>
      </w:r>
    </w:p>
    <w:p w14:paraId="55B53C85"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Обвезник система дужан </w:t>
      </w:r>
      <w:r w:rsidR="00FC07A8" w:rsidRPr="00377D74">
        <w:rPr>
          <w:rFonts w:ascii="Times New Roman" w:eastAsia="Calibri" w:hAnsi="Times New Roman" w:cs="Times New Roman"/>
          <w:sz w:val="24"/>
          <w:szCs w:val="24"/>
          <w:lang w:val="sr-Cyrl-CS"/>
        </w:rPr>
        <w:t xml:space="preserve">је </w:t>
      </w:r>
      <w:r w:rsidRPr="00377D74">
        <w:rPr>
          <w:rFonts w:ascii="Times New Roman" w:eastAsia="Calibri" w:hAnsi="Times New Roman" w:cs="Times New Roman"/>
          <w:sz w:val="24"/>
          <w:szCs w:val="24"/>
          <w:lang w:val="sr-Cyrl-CS"/>
        </w:rPr>
        <w:t xml:space="preserve">да приликом куповине пошиљки биогорива или горива у које је намешано биогориво, ради испоруке тих пошиљки у сопствено складиште, прибави изјаву о производу која прати пошиљку и провери да ли је изјава о производу коју је набавио издата за време важења сертификата од стране овлашћеног верификатора у оквиру признате шеме верификације. </w:t>
      </w:r>
    </w:p>
    <w:p w14:paraId="24DF9282"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Обвезник система доказује да је на тржиште ставио биогорива која испуњавају критеријуме одрживости изјавом о производу која је издата за време важења сертификата издатог од стране овлашћеног верификатора у оквиру шеме верификације и да је биогориво набавио од лица које је уписано у регистар из члана 28. овог члана. </w:t>
      </w:r>
    </w:p>
    <w:p w14:paraId="3004570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Обвезник система води евиденцију о прибављеним изјавама о производу и лицима од којих је набавио биогорива и чува је најмање пет година. </w:t>
      </w:r>
    </w:p>
    <w:p w14:paraId="318C4EB0"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bookmarkStart w:id="10" w:name="_Hlk77460411"/>
    </w:p>
    <w:p w14:paraId="6EB37BEB"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23.</w:t>
      </w:r>
    </w:p>
    <w:p w14:paraId="76A5D93C"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и учесник у трговини биогоривима дужни су да приликом евиденције пошиљки биогорива примењују систем масеног биланса који: </w:t>
      </w:r>
    </w:p>
    <w:bookmarkEnd w:id="10"/>
    <w:p w14:paraId="538BBE2B" w14:textId="77777777" w:rsidR="004E6A6D" w:rsidRPr="00377D74" w:rsidRDefault="004E6A6D" w:rsidP="00D54A6F">
      <w:pPr>
        <w:numPr>
          <w:ilvl w:val="0"/>
          <w:numId w:val="2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дозвољава да се пошиљке сировина или биогорива са различитим карактеристикама одрживости и карактеристикама уштеде емисије гасова са ефектом стаклене баште мешају у контејнеру, прерађивачком или логистичком објекту, инфраструктури за превоз и дистрибуцију или на одређеној локацији;</w:t>
      </w:r>
    </w:p>
    <w:p w14:paraId="330B5CB3" w14:textId="77777777" w:rsidR="004E6A6D" w:rsidRPr="00377D74" w:rsidRDefault="004E6A6D" w:rsidP="00D54A6F">
      <w:pPr>
        <w:numPr>
          <w:ilvl w:val="0"/>
          <w:numId w:val="2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дозвољава мешање пошиљака сировина са различитим енергетским садржајем у сврху даље прераде, под условом да је величина пошиљки прилагођена њиховом енергетском садржају;</w:t>
      </w:r>
    </w:p>
    <w:p w14:paraId="55F01A24" w14:textId="77777777" w:rsidR="004E6A6D" w:rsidRPr="00377D74" w:rsidRDefault="004E6A6D" w:rsidP="00D54A6F">
      <w:pPr>
        <w:numPr>
          <w:ilvl w:val="0"/>
          <w:numId w:val="2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захтева да се подаци о карактеристикама одрживости и количинама које се односе на пошиљке из тачке 1. овог става, које остварују уштеде у емисијама гасова са ефектом стаклене баште, припишу и мешавини; </w:t>
      </w:r>
    </w:p>
    <w:p w14:paraId="7727AC1E" w14:textId="77777777" w:rsidR="004E6A6D" w:rsidRPr="00377D74" w:rsidRDefault="004E6A6D" w:rsidP="00D54A6F">
      <w:pPr>
        <w:numPr>
          <w:ilvl w:val="0"/>
          <w:numId w:val="23"/>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обезбеђује да се скуп свих пошиљки издвојених из мешавине из тачке 1. овог става, описује са истим подацима о карактеристикама одрживости и количинама које су важиле за тај скуп пошиљки приликом њиховог додавања мешавини и захтева да се тај биланс постигне у одговарајућем временском периоду. </w:t>
      </w:r>
    </w:p>
    <w:p w14:paraId="48030152" w14:textId="77777777" w:rsidR="004E6A6D" w:rsidRPr="00377D74" w:rsidRDefault="004E6A6D" w:rsidP="004E6A6D">
      <w:pPr>
        <w:autoSpaceDE w:val="0"/>
        <w:autoSpaceDN w:val="0"/>
        <w:adjustRightInd w:val="0"/>
        <w:spacing w:after="0" w:line="240" w:lineRule="auto"/>
        <w:ind w:left="720"/>
        <w:jc w:val="both"/>
        <w:rPr>
          <w:rFonts w:ascii="Times New Roman" w:eastAsia="Calibri" w:hAnsi="Times New Roman" w:cs="Times New Roman"/>
          <w:sz w:val="24"/>
          <w:szCs w:val="24"/>
          <w:lang w:val="sr-Cyrl-CS"/>
        </w:rPr>
      </w:pPr>
    </w:p>
    <w:p w14:paraId="36567B89"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24.</w:t>
      </w:r>
    </w:p>
    <w:p w14:paraId="2ECDFAF5" w14:textId="77777777" w:rsidR="004E6A6D" w:rsidRPr="00377D74" w:rsidRDefault="004E6A6D" w:rsidP="004E6A6D">
      <w:pPr>
        <w:spacing w:after="0"/>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Подаци о критеријумима одрживости из чл. 6</w:t>
      </w:r>
      <w:r w:rsidR="008A3211" w:rsidRPr="00377D74">
        <w:rPr>
          <w:rFonts w:ascii="Times New Roman" w:eastAsia="Calibri" w:hAnsi="Times New Roman" w:cs="Times New Roman"/>
          <w:sz w:val="24"/>
          <w:szCs w:val="24"/>
          <w:lang w:val="sr-Cyrl-CS"/>
        </w:rPr>
        <w:t xml:space="preserve"> – </w:t>
      </w:r>
      <w:r w:rsidRPr="00377D74">
        <w:rPr>
          <w:rFonts w:ascii="Times New Roman" w:eastAsia="Calibri" w:hAnsi="Times New Roman" w:cs="Times New Roman"/>
          <w:sz w:val="24"/>
          <w:szCs w:val="24"/>
          <w:lang w:val="sr-Cyrl-CS"/>
        </w:rPr>
        <w:t>12</w:t>
      </w:r>
      <w:r w:rsidR="008A3211" w:rsidRPr="00377D74">
        <w:rPr>
          <w:rFonts w:ascii="Times New Roman" w:eastAsia="Calibri" w:hAnsi="Times New Roman" w:cs="Times New Roman"/>
          <w:sz w:val="24"/>
          <w:szCs w:val="24"/>
          <w:lang w:val="sr-Cyrl-CS"/>
        </w:rPr>
        <w:t>.</w:t>
      </w:r>
      <w:r w:rsidRPr="00377D74">
        <w:rPr>
          <w:rFonts w:ascii="Times New Roman" w:eastAsia="Calibri" w:hAnsi="Times New Roman" w:cs="Times New Roman"/>
          <w:sz w:val="24"/>
          <w:szCs w:val="24"/>
          <w:lang w:val="sr-Cyrl-CS"/>
        </w:rPr>
        <w:t xml:space="preserve"> ове уредбе и уштед</w:t>
      </w:r>
      <w:r w:rsidR="003D1436" w:rsidRPr="00377D74">
        <w:rPr>
          <w:rFonts w:ascii="Times New Roman" w:eastAsia="Calibri" w:hAnsi="Times New Roman" w:cs="Times New Roman"/>
          <w:sz w:val="24"/>
          <w:szCs w:val="24"/>
          <w:lang w:val="sr-Cyrl-CS"/>
        </w:rPr>
        <w:t>ама</w:t>
      </w:r>
      <w:r w:rsidRPr="00377D74">
        <w:rPr>
          <w:rFonts w:ascii="Times New Roman" w:eastAsia="Calibri" w:hAnsi="Times New Roman" w:cs="Times New Roman"/>
          <w:sz w:val="24"/>
          <w:szCs w:val="24"/>
          <w:lang w:val="sr-Cyrl-CS"/>
        </w:rPr>
        <w:t xml:space="preserve"> емисије гасова са ефектом стаклене баште из члана 15. ове уредбе, који се односе на пошиљку сировина, чијом су прерадом добијена биогорива, биотечности или горива из биомасе, обновљива течна и гасовита горива небиолошког порекла намењена за употребу у саобраћају или горива од рециклираног угљеника, примењују се и на те производе, у прилагођеном облику, и то на следећи начин:</w:t>
      </w:r>
    </w:p>
    <w:p w14:paraId="2F2147B8" w14:textId="77777777" w:rsidR="004E6A6D" w:rsidRPr="00377D74" w:rsidRDefault="004E6A6D" w:rsidP="005F606F">
      <w:pPr>
        <w:numPr>
          <w:ilvl w:val="0"/>
          <w:numId w:val="24"/>
        </w:numPr>
        <w:spacing w:after="0" w:line="240" w:lineRule="auto"/>
        <w:ind w:left="0" w:firstLine="709"/>
        <w:jc w:val="both"/>
        <w:rPr>
          <w:rFonts w:ascii="Times New Roman" w:eastAsia="Times New Roman" w:hAnsi="Times New Roman" w:cs="Times New Roman"/>
          <w:sz w:val="24"/>
          <w:szCs w:val="24"/>
          <w:lang w:val="sr-Cyrl-CS"/>
        </w:rPr>
      </w:pPr>
      <w:r w:rsidRPr="00377D74">
        <w:rPr>
          <w:rFonts w:ascii="Times New Roman" w:eastAsia="Times New Roman" w:hAnsi="Times New Roman" w:cs="Times New Roman"/>
          <w:sz w:val="24"/>
          <w:szCs w:val="24"/>
          <w:lang w:val="sr-Cyrl-CS"/>
        </w:rPr>
        <w:t>ако се прерадом пошиљке сировина добије само један производ намењен за производњу биогорива, биотечности или горива из биомасе, обновљива течна и гасовита горива небиолошког порекла намењена за употребу у саобраћају или гориву од рециклираног угљеника, онда се прилагођавање врши применом фактора конверзије који представља однос између масе добијеног производа и масе сировина које се користе у проце</w:t>
      </w:r>
      <w:r w:rsidR="00377D74">
        <w:rPr>
          <w:rFonts w:ascii="Times New Roman" w:eastAsia="Times New Roman" w:hAnsi="Times New Roman" w:cs="Times New Roman"/>
          <w:sz w:val="24"/>
          <w:szCs w:val="24"/>
          <w:lang w:val="sr-Cyrl-RS"/>
        </w:rPr>
        <w:t>с</w:t>
      </w:r>
      <w:r w:rsidRPr="00377D74">
        <w:rPr>
          <w:rFonts w:ascii="Times New Roman" w:eastAsia="Times New Roman" w:hAnsi="Times New Roman" w:cs="Times New Roman"/>
          <w:sz w:val="24"/>
          <w:szCs w:val="24"/>
          <w:lang w:val="sr-Cyrl-CS"/>
        </w:rPr>
        <w:t>у прераде ради добијања тог производа;</w:t>
      </w:r>
    </w:p>
    <w:p w14:paraId="2AC938F5" w14:textId="77777777" w:rsidR="00BC381A" w:rsidRPr="00377D74" w:rsidRDefault="004E6A6D" w:rsidP="00EB57A7">
      <w:pPr>
        <w:numPr>
          <w:ilvl w:val="0"/>
          <w:numId w:val="24"/>
        </w:numPr>
        <w:spacing w:after="0" w:line="240" w:lineRule="auto"/>
        <w:ind w:left="0" w:firstLine="709"/>
        <w:jc w:val="both"/>
        <w:rPr>
          <w:rFonts w:ascii="Times New Roman" w:eastAsia="Times New Roman" w:hAnsi="Times New Roman" w:cs="Times New Roman"/>
          <w:sz w:val="24"/>
          <w:szCs w:val="24"/>
          <w:lang w:val="sr-Cyrl-CS"/>
        </w:rPr>
      </w:pPr>
      <w:r w:rsidRPr="00377D74">
        <w:rPr>
          <w:rFonts w:ascii="Times New Roman" w:eastAsia="Times New Roman" w:hAnsi="Times New Roman" w:cs="Times New Roman"/>
          <w:sz w:val="24"/>
          <w:szCs w:val="24"/>
          <w:lang w:val="sr-Cyrl-CS"/>
        </w:rPr>
        <w:t>ако се прерадом серије сировина производи више производа намењених за производњу биогорива, биотечности или горива из биомасе, обновљива течна и гасовита горива небиолошког порекла намењена за употребу у саобраћају или гориву од рециклираног угљеника, посебан фактор конверзије се примењује за сваки производ и користи се одвојени масени биланс.</w:t>
      </w:r>
    </w:p>
    <w:p w14:paraId="049AE40D" w14:textId="77777777" w:rsidR="004E6A6D" w:rsidRPr="00377D74" w:rsidRDefault="004E6A6D" w:rsidP="00D11917">
      <w:pPr>
        <w:autoSpaceDE w:val="0"/>
        <w:autoSpaceDN w:val="0"/>
        <w:adjustRightInd w:val="0"/>
        <w:spacing w:after="0" w:line="240" w:lineRule="auto"/>
        <w:jc w:val="both"/>
        <w:rPr>
          <w:rFonts w:ascii="Times New Roman" w:eastAsia="Calibri" w:hAnsi="Times New Roman" w:cs="Times New Roman"/>
          <w:sz w:val="24"/>
          <w:szCs w:val="24"/>
          <w:lang w:val="sr-Cyrl-CS"/>
        </w:rPr>
      </w:pPr>
    </w:p>
    <w:p w14:paraId="452B806B"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VI. ИЗВЕШТАВАЊЕ О ИСПУЊЕНОСТИ КРИТЕРИЈУМА ОДРЖИВОСТИ</w:t>
      </w:r>
    </w:p>
    <w:p w14:paraId="30EA5D77"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УШТЕДЕ ЕМИСИЈА ГАСОВА СА ЕФЕКТОМ СТАКЛЕНЕ БАШТЕ </w:t>
      </w:r>
    </w:p>
    <w:p w14:paraId="2A107AD8"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5545776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25.</w:t>
      </w:r>
    </w:p>
    <w:p w14:paraId="65036AF6"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односно учесник у трговини биогоривима дужан </w:t>
      </w:r>
      <w:r w:rsidR="00351934" w:rsidRPr="00377D74">
        <w:rPr>
          <w:rFonts w:ascii="Times New Roman" w:eastAsia="Calibri" w:hAnsi="Times New Roman" w:cs="Times New Roman"/>
          <w:sz w:val="24"/>
          <w:szCs w:val="24"/>
          <w:lang w:val="sr-Cyrl-CS"/>
        </w:rPr>
        <w:t xml:space="preserve">је </w:t>
      </w:r>
      <w:r w:rsidRPr="00377D74">
        <w:rPr>
          <w:rFonts w:ascii="Times New Roman" w:eastAsia="Calibri" w:hAnsi="Times New Roman" w:cs="Times New Roman"/>
          <w:sz w:val="24"/>
          <w:szCs w:val="24"/>
          <w:lang w:val="sr-Cyrl-CS"/>
        </w:rPr>
        <w:t xml:space="preserve">да Министарству, до краја фебруара текуће године за претходну годину, поднесе редовни </w:t>
      </w:r>
      <w:r w:rsidRPr="00377D74">
        <w:rPr>
          <w:rFonts w:ascii="Times New Roman" w:eastAsia="Calibri" w:hAnsi="Times New Roman" w:cs="Times New Roman"/>
          <w:sz w:val="24"/>
          <w:szCs w:val="24"/>
          <w:lang w:val="sr-Cyrl-CS"/>
        </w:rPr>
        <w:lastRenderedPageBreak/>
        <w:t xml:space="preserve">годишњи извештај о испуњености критеријума одрживости биогорива у претходној години (у даљем тексту: годишњи извештај), који садржи: </w:t>
      </w:r>
    </w:p>
    <w:p w14:paraId="4F2B3B74" w14:textId="77777777" w:rsidR="004E6A6D" w:rsidRPr="00377D74" w:rsidRDefault="004E6A6D" w:rsidP="006E0AE9">
      <w:pPr>
        <w:numPr>
          <w:ilvl w:val="0"/>
          <w:numId w:val="25"/>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укупну количину и енергетску вредност свих врста биогорива које су у извештајном периоду испоручене на тржиште са подацима о месту набавке и пореклу; </w:t>
      </w:r>
    </w:p>
    <w:p w14:paraId="4894B40C" w14:textId="77777777" w:rsidR="004E6A6D" w:rsidRPr="00377D74" w:rsidRDefault="004E6A6D" w:rsidP="006E0AE9">
      <w:pPr>
        <w:numPr>
          <w:ilvl w:val="0"/>
          <w:numId w:val="25"/>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просечне емисије гасова са ефектом стаклене баште у животном циклусу биогорива за сваку врсту испорученог биогорива по јединици енергије; </w:t>
      </w:r>
    </w:p>
    <w:p w14:paraId="0BCC0136" w14:textId="77777777" w:rsidR="004E6A6D" w:rsidRPr="00377D74" w:rsidRDefault="004E6A6D" w:rsidP="006E0AE9">
      <w:pPr>
        <w:numPr>
          <w:ilvl w:val="0"/>
          <w:numId w:val="25"/>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изјаве о производу из чл. 20. и 21. ове уредбе; </w:t>
      </w:r>
    </w:p>
    <w:p w14:paraId="2C5727B8" w14:textId="77777777" w:rsidR="004E6A6D" w:rsidRPr="00377D74" w:rsidRDefault="004E6A6D" w:rsidP="006E0AE9">
      <w:pPr>
        <w:numPr>
          <w:ilvl w:val="0"/>
          <w:numId w:val="25"/>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списак назива свих шема верификације са подацима о року њиховог важења, а које се односе на испоручена биогорива у извештајном периоду; </w:t>
      </w:r>
    </w:p>
    <w:p w14:paraId="269B930A" w14:textId="77777777" w:rsidR="004E6A6D" w:rsidRPr="00377D74" w:rsidRDefault="004E6A6D" w:rsidP="006E0AE9">
      <w:pPr>
        <w:numPr>
          <w:ilvl w:val="0"/>
          <w:numId w:val="25"/>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списак свих сертификата на основу којих су издате изјаве о производу из чл. 20. и 21. ове уредбе, са подацима о року њиховог важења. </w:t>
      </w:r>
    </w:p>
    <w:p w14:paraId="3964AE44"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Уз извештај из става 1. овог члана, произвођач биогорива, односно учесник у трговини биогоривима доставља: </w:t>
      </w:r>
    </w:p>
    <w:p w14:paraId="667E330E" w14:textId="77777777" w:rsidR="004E6A6D" w:rsidRPr="00377D74" w:rsidRDefault="004E6A6D" w:rsidP="006E0AE9">
      <w:pPr>
        <w:numPr>
          <w:ilvl w:val="0"/>
          <w:numId w:val="26"/>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важећи сертификат да је примењена шема верификације који је верификатор издао произвођачу биогорива, односно учеснику у трговини биогоривима, а уколико је </w:t>
      </w:r>
      <w:r w:rsidR="00C858E7" w:rsidRPr="00377D74">
        <w:rPr>
          <w:rFonts w:ascii="Times New Roman" w:eastAsia="Calibri" w:hAnsi="Times New Roman" w:cs="Times New Roman"/>
          <w:sz w:val="24"/>
          <w:szCs w:val="24"/>
          <w:lang w:val="sr-Cyrl-CS"/>
        </w:rPr>
        <w:t>т</w:t>
      </w:r>
      <w:r w:rsidRPr="00377D74">
        <w:rPr>
          <w:rFonts w:ascii="Times New Roman" w:eastAsia="Calibri" w:hAnsi="Times New Roman" w:cs="Times New Roman"/>
          <w:sz w:val="24"/>
          <w:szCs w:val="24"/>
          <w:lang w:val="sr-Cyrl-CS"/>
        </w:rPr>
        <w:t xml:space="preserve">ај сертификат издат на страном језику, доставља се превод оверен од стране овлашћеног судског преводиоца; </w:t>
      </w:r>
    </w:p>
    <w:p w14:paraId="12797D73" w14:textId="77777777" w:rsidR="004E6A6D" w:rsidRPr="00377D74" w:rsidRDefault="004E6A6D" w:rsidP="006E0AE9">
      <w:pPr>
        <w:numPr>
          <w:ilvl w:val="0"/>
          <w:numId w:val="26"/>
        </w:numPr>
        <w:autoSpaceDE w:val="0"/>
        <w:autoSpaceDN w:val="0"/>
        <w:adjustRightInd w:val="0"/>
        <w:spacing w:after="0" w:line="240" w:lineRule="auto"/>
        <w:ind w:left="0" w:firstLine="709"/>
        <w:jc w:val="both"/>
        <w:rPr>
          <w:rFonts w:ascii="Times New Roman" w:eastAsia="Calibri" w:hAnsi="Times New Roman" w:cs="Times New Roman"/>
          <w:color w:val="FF0000"/>
          <w:sz w:val="24"/>
          <w:szCs w:val="24"/>
          <w:lang w:val="sr-Cyrl-CS"/>
        </w:rPr>
      </w:pPr>
      <w:r w:rsidRPr="00377D74">
        <w:rPr>
          <w:rFonts w:ascii="Times New Roman" w:eastAsia="Calibri" w:hAnsi="Times New Roman" w:cs="Times New Roman"/>
          <w:sz w:val="24"/>
          <w:szCs w:val="24"/>
          <w:lang w:val="sr-Cyrl-CS"/>
        </w:rPr>
        <w:t>превод важећег уговора или другог акта, који је на страном језику, на основу ког је верификатор у оквиру шеме верификације овлашћен да у оквиру шеме верификације изда сертификат произвођачу биогорива, односно учеснику у трговини биогоривима, оверен од стране овлашћеног судског преводиоца</w:t>
      </w:r>
      <w:r w:rsidR="00C858E7" w:rsidRPr="00377D74">
        <w:rPr>
          <w:rFonts w:ascii="Times New Roman" w:eastAsia="Calibri" w:hAnsi="Times New Roman" w:cs="Times New Roman"/>
          <w:sz w:val="24"/>
          <w:szCs w:val="24"/>
          <w:lang w:val="sr-Cyrl-CS"/>
        </w:rPr>
        <w:t>.</w:t>
      </w:r>
    </w:p>
    <w:p w14:paraId="59CE64B1" w14:textId="77777777" w:rsidR="004E6A6D" w:rsidRPr="00377D74" w:rsidRDefault="004E6A6D" w:rsidP="009D4DDC">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bookmarkStart w:id="11" w:name="_Hlk148024669"/>
      <w:r w:rsidRPr="00377D74">
        <w:rPr>
          <w:rFonts w:ascii="Times New Roman" w:eastAsia="Calibri" w:hAnsi="Times New Roman" w:cs="Times New Roman"/>
          <w:sz w:val="24"/>
          <w:szCs w:val="24"/>
          <w:lang w:val="sr-Cyrl-CS"/>
        </w:rPr>
        <w:t>Произвођач биогорива, односно учесник у трговини биогоривима</w:t>
      </w:r>
      <w:bookmarkEnd w:id="11"/>
      <w:r w:rsidRPr="00377D74">
        <w:rPr>
          <w:rFonts w:ascii="Times New Roman" w:eastAsia="Calibri" w:hAnsi="Times New Roman" w:cs="Times New Roman"/>
          <w:sz w:val="24"/>
          <w:szCs w:val="24"/>
          <w:lang w:val="sr-Cyrl-CS"/>
        </w:rPr>
        <w:t xml:space="preserve">, у случају престанка или спречености обављања делатности, престанка важења сертификата, престанка важења шеме верификације, поништавања или повлачења изјаве о производу, дужан је да без одлагања достави ванредни извештај Министарству. </w:t>
      </w:r>
    </w:p>
    <w:p w14:paraId="5DF9B1D1"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 случају из става 3. овог члана, ванредни извештај садржи: </w:t>
      </w:r>
    </w:p>
    <w:p w14:paraId="4F277EC2" w14:textId="77777777" w:rsidR="004E6A6D" w:rsidRPr="00377D74" w:rsidRDefault="004E6A6D" w:rsidP="006E0AE9">
      <w:pPr>
        <w:numPr>
          <w:ilvl w:val="0"/>
          <w:numId w:val="2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опис свих околности које су довеле до престанка или спречености обављања делатности произвођача биогорива, односно учесника у трговини биогоривима, престанка важења сертификата, престанка важења шеме верификације, поништавања или повлачења изјаве о производу; </w:t>
      </w:r>
    </w:p>
    <w:p w14:paraId="3936BE88" w14:textId="77777777" w:rsidR="004E6A6D" w:rsidRPr="00377D74" w:rsidRDefault="004E6A6D" w:rsidP="006E0AE9">
      <w:pPr>
        <w:numPr>
          <w:ilvl w:val="0"/>
          <w:numId w:val="2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списак свих биогорива из годишњих извештаја које је произвођач биогорива, односно учесник у трговини биогоривима</w:t>
      </w:r>
      <w:r w:rsidRPr="00377D74" w:rsidDel="00FD777F">
        <w:rPr>
          <w:rFonts w:ascii="Times New Roman" w:eastAsia="Calibri" w:hAnsi="Times New Roman" w:cs="Times New Roman"/>
          <w:sz w:val="24"/>
          <w:szCs w:val="24"/>
          <w:lang w:val="sr-Cyrl-CS"/>
        </w:rPr>
        <w:t xml:space="preserve"> </w:t>
      </w:r>
      <w:r w:rsidRPr="00377D74">
        <w:rPr>
          <w:rFonts w:ascii="Times New Roman" w:eastAsia="Calibri" w:hAnsi="Times New Roman" w:cs="Times New Roman"/>
          <w:sz w:val="24"/>
          <w:szCs w:val="24"/>
          <w:lang w:val="sr-Cyrl-CS"/>
        </w:rPr>
        <w:t xml:space="preserve">доставио пре ванредног извештаја, и то по врсти и количини, ако су за та биогорива изјаве о производу поништене или повучене после достављања годишњег извештаја; </w:t>
      </w:r>
    </w:p>
    <w:p w14:paraId="04382A05" w14:textId="77777777" w:rsidR="004E6A6D" w:rsidRPr="00377D74" w:rsidRDefault="004E6A6D" w:rsidP="006E0AE9">
      <w:pPr>
        <w:numPr>
          <w:ilvl w:val="0"/>
          <w:numId w:val="2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тржишну вредност биогорива из тачке 2) овог става изражену у еврима и динарима; </w:t>
      </w:r>
    </w:p>
    <w:p w14:paraId="79B0C7A5" w14:textId="77777777" w:rsidR="004E6A6D" w:rsidRPr="00377D74" w:rsidRDefault="004E6A6D" w:rsidP="006E0AE9">
      <w:pPr>
        <w:numPr>
          <w:ilvl w:val="0"/>
          <w:numId w:val="27"/>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податке о мерама које је произвођач биогорива, односно учесник у трговини биогоривима предузео да обавести обвезнике система стављања биогорива на тржиште о поништеним и повученим изјавама о производу за биогорива из тачке 2) овог става. </w:t>
      </w:r>
    </w:p>
    <w:p w14:paraId="0DE8103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1AC39B0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26.</w:t>
      </w:r>
    </w:p>
    <w:p w14:paraId="5D1FFF9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Произвођач биогорива, односно учесник у трговини биогоривима електронским путем доставља Министарству извештаје из члана 25. ове уредбе. </w:t>
      </w:r>
    </w:p>
    <w:p w14:paraId="2F9E0539"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Ако произвођач биогорива, односно учесник у трговини биогоривима не достави годишњи извештај у прописаном року, или достави годишњи извештај, односно ванредни извештај који је непотпун, нејасан, противречан, непотписан, односно који садржи неки </w:t>
      </w:r>
      <w:r w:rsidRPr="00377D74">
        <w:rPr>
          <w:rFonts w:ascii="Times New Roman" w:eastAsia="Calibri" w:hAnsi="Times New Roman" w:cs="Times New Roman"/>
          <w:sz w:val="24"/>
          <w:szCs w:val="24"/>
          <w:lang w:val="sr-Cyrl-CS"/>
        </w:rPr>
        <w:lastRenderedPageBreak/>
        <w:t xml:space="preserve">други недостатак, Министарство обавештава произвођача биогорива, односно учесника у трговини биогоривима, да отклони утврђене недостатке. </w:t>
      </w:r>
    </w:p>
    <w:p w14:paraId="5C3B37B8"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Рок за отклањање недостатака у случају да су извештаји из члана 25. ове уредбе непотпуни, нејасни, противречни или непотписани не може бити краћи од осам дана и дужи од 30 дана.</w:t>
      </w:r>
    </w:p>
    <w:p w14:paraId="66D569C7"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Министарство је дужно да омогући произвођачу биогорива и учеснику у трговини биогорив</w:t>
      </w:r>
      <w:r w:rsidR="00886831" w:rsidRPr="00377D74">
        <w:rPr>
          <w:rFonts w:ascii="Times New Roman" w:eastAsia="Calibri" w:hAnsi="Times New Roman" w:cs="Times New Roman"/>
          <w:sz w:val="24"/>
          <w:szCs w:val="24"/>
          <w:lang w:val="sr-Cyrl-CS"/>
        </w:rPr>
        <w:t>има</w:t>
      </w:r>
      <w:r w:rsidRPr="00377D74">
        <w:rPr>
          <w:rFonts w:ascii="Times New Roman" w:eastAsia="Calibri" w:hAnsi="Times New Roman" w:cs="Times New Roman"/>
          <w:sz w:val="24"/>
          <w:szCs w:val="24"/>
          <w:lang w:val="sr-Cyrl-CS"/>
        </w:rPr>
        <w:t xml:space="preserve"> електронско достављање извештаја из става 1. овог члана и да на својој интернет страници истакне обавештење о начину електронског достављања и обрасцу извештаја. </w:t>
      </w:r>
    </w:p>
    <w:p w14:paraId="2447F2A0"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color w:val="FF0000"/>
          <w:sz w:val="24"/>
          <w:szCs w:val="24"/>
          <w:lang w:val="sr-Cyrl-CS"/>
        </w:rPr>
      </w:pPr>
      <w:r w:rsidRPr="00377D74">
        <w:rPr>
          <w:rFonts w:ascii="Times New Roman" w:eastAsia="Calibri" w:hAnsi="Times New Roman" w:cs="Times New Roman"/>
          <w:sz w:val="24"/>
          <w:szCs w:val="24"/>
          <w:lang w:val="sr-Cyrl-CS"/>
        </w:rPr>
        <w:t>Министарство на основу извештаја из става 1. овог члана прати испуњеност критеријума одрживости биогорива која се ставе на тржиште у Републици Србији.</w:t>
      </w:r>
    </w:p>
    <w:p w14:paraId="7733BD36"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16EEBFB3"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VII. НЕЗАВИСНA РЕВИЗИЈA ИНФОРМАЦИЈА </w:t>
      </w:r>
    </w:p>
    <w:p w14:paraId="603CEBE6"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КОЈЕ СЕ ДОСТАВЉАЈУ У ПОСТУПКУ ИЗВЕШТАВАЊА</w:t>
      </w:r>
    </w:p>
    <w:p w14:paraId="1C32C766"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63185CA9"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27.</w:t>
      </w:r>
    </w:p>
    <w:p w14:paraId="38A7999C"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Носилац шеме верификације спроводи независну ревизију информација које се достављају у поступку извештавања, кроз анализу сертификата издатих од стране верификатора </w:t>
      </w:r>
      <w:bookmarkStart w:id="12" w:name="_Hlk78668462"/>
      <w:r w:rsidRPr="00377D74">
        <w:rPr>
          <w:rFonts w:ascii="Times New Roman" w:eastAsia="Calibri" w:hAnsi="Times New Roman" w:cs="Times New Roman"/>
          <w:sz w:val="24"/>
          <w:szCs w:val="24"/>
          <w:lang w:val="sr-Cyrl-CS"/>
        </w:rPr>
        <w:t>у поступку шеме верификације</w:t>
      </w:r>
      <w:bookmarkEnd w:id="12"/>
      <w:r w:rsidRPr="00377D74">
        <w:rPr>
          <w:rFonts w:ascii="Times New Roman" w:eastAsia="Calibri" w:hAnsi="Times New Roman" w:cs="Times New Roman"/>
          <w:sz w:val="24"/>
          <w:szCs w:val="24"/>
          <w:lang w:val="sr-Cyrl-CS"/>
        </w:rPr>
        <w:t>.</w:t>
      </w:r>
    </w:p>
    <w:p w14:paraId="10BCC3D3"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Независном ревизијом информација утврђује се да субјекти који достављају информације у поступку извештавања примењују шему верификације на прецизан и поузадан начин, заштићен од злоупотребе и да материјали обухваћени пошиљком сировина </w:t>
      </w:r>
      <w:r w:rsidRPr="00377D74">
        <w:rPr>
          <w:rFonts w:ascii="Times New Roman" w:eastAsia="Calibri" w:hAnsi="Times New Roman" w:cs="Times New Roman"/>
          <w:color w:val="000000"/>
          <w:sz w:val="24"/>
          <w:szCs w:val="24"/>
          <w:lang w:val="sr-Cyrl-CS"/>
        </w:rPr>
        <w:t>односно биогорива, биотечности или горива из биомасе, обновљива течна и гасовита г</w:t>
      </w:r>
      <w:r w:rsidRPr="00377D74">
        <w:rPr>
          <w:rFonts w:ascii="Times New Roman" w:eastAsia="Calibri" w:hAnsi="Times New Roman" w:cs="Times New Roman"/>
          <w:sz w:val="24"/>
          <w:szCs w:val="24"/>
          <w:lang w:val="sr-Cyrl-CS"/>
        </w:rPr>
        <w:t>орива небиолошког порекла намењена за употребу у саобраћају или гориву од рециклираног угљеника, нису у целости или делимично измењени или одбачени да би стекли карактеристике отпада или отпатка.</w:t>
      </w:r>
    </w:p>
    <w:p w14:paraId="34B13A70" w14:textId="77777777" w:rsidR="004E6A6D" w:rsidRPr="00377D74" w:rsidRDefault="004E6A6D" w:rsidP="00117C8C">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Сваки верификатор је дужан да сваки издати сертификат у поступку шеме верификације достави носиоцу шеме верификације у складу са правилима шеме верификације.</w:t>
      </w:r>
    </w:p>
    <w:p w14:paraId="0E1BAACA"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p>
    <w:p w14:paraId="5673C187" w14:textId="77777777" w:rsidR="004E6A6D" w:rsidRPr="00377D74" w:rsidRDefault="004E6A6D" w:rsidP="004E6A6D">
      <w:pPr>
        <w:autoSpaceDE w:val="0"/>
        <w:autoSpaceDN w:val="0"/>
        <w:adjustRightInd w:val="0"/>
        <w:spacing w:after="0" w:line="240" w:lineRule="auto"/>
        <w:ind w:firstLine="709"/>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VIII. НАЧИН ВОЂЕЊА РЕГИСТРА СУБЈЕКАТА ВЕРИФИКАЦИЈЕ И ВЕРИФИКАТОРА</w:t>
      </w:r>
    </w:p>
    <w:p w14:paraId="31D43016"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34457FE1"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28.</w:t>
      </w:r>
    </w:p>
    <w:p w14:paraId="6947A3F1"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Регистар субјеката верификације и вери</w:t>
      </w:r>
      <w:r w:rsidR="00435D4A" w:rsidRPr="00377D74">
        <w:rPr>
          <w:rFonts w:ascii="Times New Roman" w:eastAsia="Calibri" w:hAnsi="Times New Roman" w:cs="Times New Roman"/>
          <w:sz w:val="24"/>
          <w:szCs w:val="24"/>
          <w:lang w:val="sr-Cyrl-CS"/>
        </w:rPr>
        <w:t>ф</w:t>
      </w:r>
      <w:r w:rsidRPr="00377D74">
        <w:rPr>
          <w:rFonts w:ascii="Times New Roman" w:eastAsia="Calibri" w:hAnsi="Times New Roman" w:cs="Times New Roman"/>
          <w:sz w:val="24"/>
          <w:szCs w:val="24"/>
          <w:lang w:val="sr-Cyrl-CS"/>
        </w:rPr>
        <w:t>икатора води се у електронској форми и јавно је доступан на интернет страници Министарства.</w:t>
      </w:r>
    </w:p>
    <w:p w14:paraId="7C694025" w14:textId="77777777" w:rsidR="00117C8C" w:rsidRPr="00377D74" w:rsidRDefault="004E6A6D" w:rsidP="003422AA">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Сва документација произвођача биогорива и учесника у трговини биогоривим</w:t>
      </w:r>
      <w:r w:rsidR="004F23EA" w:rsidRPr="00377D74">
        <w:rPr>
          <w:rFonts w:ascii="Times New Roman" w:eastAsia="Calibri" w:hAnsi="Times New Roman" w:cs="Times New Roman"/>
          <w:sz w:val="24"/>
          <w:szCs w:val="24"/>
          <w:lang w:val="sr-Cyrl-CS"/>
        </w:rPr>
        <w:t>а</w:t>
      </w:r>
      <w:r w:rsidRPr="00377D74">
        <w:rPr>
          <w:rFonts w:ascii="Times New Roman" w:eastAsia="Calibri" w:hAnsi="Times New Roman" w:cs="Times New Roman"/>
          <w:sz w:val="24"/>
          <w:szCs w:val="24"/>
          <w:lang w:val="sr-Cyrl-CS"/>
        </w:rPr>
        <w:t xml:space="preserve"> чува се најмање </w:t>
      </w:r>
      <w:r w:rsidR="00435D4A" w:rsidRPr="00377D74">
        <w:rPr>
          <w:rFonts w:ascii="Times New Roman" w:eastAsia="Calibri" w:hAnsi="Times New Roman" w:cs="Times New Roman"/>
          <w:sz w:val="24"/>
          <w:szCs w:val="24"/>
          <w:lang w:val="sr-Cyrl-CS"/>
        </w:rPr>
        <w:t>пет</w:t>
      </w:r>
      <w:r w:rsidRPr="00377D74">
        <w:rPr>
          <w:rFonts w:ascii="Times New Roman" w:eastAsia="Calibri" w:hAnsi="Times New Roman" w:cs="Times New Roman"/>
          <w:sz w:val="24"/>
          <w:szCs w:val="24"/>
          <w:lang w:val="sr-Cyrl-CS"/>
        </w:rPr>
        <w:t xml:space="preserve"> година од дана извештавања.</w:t>
      </w:r>
    </w:p>
    <w:p w14:paraId="6CCEC559"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5375D58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IX. КАЗНЕНЕ ОДРЕДБЕ</w:t>
      </w:r>
    </w:p>
    <w:p w14:paraId="6A8E638D"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p>
    <w:p w14:paraId="738E168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29.</w:t>
      </w:r>
    </w:p>
    <w:p w14:paraId="2D040281"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Новчаном казном од 1.500.000 од 3.000.000 динара казниће се за привредни преступ произвођач биогорива, односно учесник у трговини биогоривима ако: </w:t>
      </w:r>
    </w:p>
    <w:p w14:paraId="0DE0DC45" w14:textId="77777777" w:rsidR="004E6A6D" w:rsidRPr="00377D74" w:rsidRDefault="004E6A6D" w:rsidP="001C59F3">
      <w:pPr>
        <w:numPr>
          <w:ilvl w:val="0"/>
          <w:numId w:val="2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не достави извештај у складу са чланом 25. ове уредбе; </w:t>
      </w:r>
    </w:p>
    <w:p w14:paraId="066EE889" w14:textId="77777777" w:rsidR="004E6A6D" w:rsidRPr="00377D74" w:rsidRDefault="004E6A6D" w:rsidP="001C59F3">
      <w:pPr>
        <w:numPr>
          <w:ilvl w:val="0"/>
          <w:numId w:val="28"/>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не извршава обавезе из члана 19. ове уредбе. </w:t>
      </w:r>
    </w:p>
    <w:p w14:paraId="67DB7C5A"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lastRenderedPageBreak/>
        <w:t xml:space="preserve">Одговорно лице произвођача биогорива, односно учесника у трговини биогоривима казниће се за привредни преступ из става 1. овог члана новчаном казном од 100.000 до 200.000 динара. </w:t>
      </w:r>
    </w:p>
    <w:p w14:paraId="6A3E6574"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За привредни преступ из става 1. овог члана, може се изрећи заштитна мера забране правном лицу да се бави одређеном привредном делатношћу у трајању од шест месеци до три године, ако је правно лице за последње две године кажњено због истог привредног преступа.</w:t>
      </w:r>
    </w:p>
    <w:p w14:paraId="76C70E65" w14:textId="77777777" w:rsidR="004E6A6D" w:rsidRPr="00377D74" w:rsidRDefault="004E6A6D" w:rsidP="004E6A6D">
      <w:pPr>
        <w:autoSpaceDE w:val="0"/>
        <w:autoSpaceDN w:val="0"/>
        <w:adjustRightInd w:val="0"/>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 </w:t>
      </w:r>
    </w:p>
    <w:p w14:paraId="4D80312D" w14:textId="77777777" w:rsidR="004E6A6D" w:rsidRPr="00377D74" w:rsidRDefault="004E6A6D" w:rsidP="004E6A6D">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30.</w:t>
      </w:r>
    </w:p>
    <w:p w14:paraId="49EB682F"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Новчаном казном од 1.500.000 од 3.000.000 динара казниће се за привредни преступ обвезник система стављања биогорива на тржиште ако: </w:t>
      </w:r>
    </w:p>
    <w:p w14:paraId="6708AEEF" w14:textId="77777777" w:rsidR="004E6A6D" w:rsidRPr="00377D74" w:rsidRDefault="004E6A6D" w:rsidP="009F41F3">
      <w:pPr>
        <w:numPr>
          <w:ilvl w:val="0"/>
          <w:numId w:val="2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приликом куповине пошиљки биогорива или горива у које је намешано биогориво ради испоруке тих пошиљки у сопствено складиште, не прибави изјаву о производу која прати пошиљку у складу са чланом 22. став 1. ове уредбе; </w:t>
      </w:r>
    </w:p>
    <w:p w14:paraId="532BFB30" w14:textId="77777777" w:rsidR="004E6A6D" w:rsidRPr="00377D74" w:rsidRDefault="004E6A6D" w:rsidP="009F41F3">
      <w:pPr>
        <w:numPr>
          <w:ilvl w:val="0"/>
          <w:numId w:val="29"/>
        </w:numPr>
        <w:autoSpaceDE w:val="0"/>
        <w:autoSpaceDN w:val="0"/>
        <w:adjustRightInd w:val="0"/>
        <w:spacing w:after="0" w:line="240" w:lineRule="auto"/>
        <w:ind w:left="0"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не испуњава обавезу из члана 22. став 3. ове уредбе. </w:t>
      </w:r>
    </w:p>
    <w:p w14:paraId="59503DA6" w14:textId="77777777" w:rsidR="004E6A6D" w:rsidRPr="00377D74" w:rsidRDefault="004E6A6D" w:rsidP="004E6A6D">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Одговорно лице обвезника система стављања биогорива на тржиште казниће се за привредни преступ из става 1. овог члана новчаном казном од 100.000 до 200.000 динара. </w:t>
      </w:r>
    </w:p>
    <w:p w14:paraId="7659E1A4" w14:textId="77777777" w:rsidR="004E6A6D" w:rsidRPr="00377D74" w:rsidRDefault="004E6A6D" w:rsidP="004E6A6D">
      <w:pPr>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За привредни преступ из става 1. овог члана, може се изрећи заштитна мера забране правном лицу да се бави одређеном привредном делатношћу у трајању од шест месеци до три године, ако је правно лице за последње две године кажњено због истог привредног преступа.</w:t>
      </w:r>
    </w:p>
    <w:p w14:paraId="713256B2" w14:textId="77777777" w:rsidR="004E6A6D" w:rsidRPr="00377D74" w:rsidRDefault="004E6A6D" w:rsidP="00C64DA2">
      <w:pPr>
        <w:spacing w:after="0" w:line="240" w:lineRule="auto"/>
        <w:jc w:val="both"/>
        <w:rPr>
          <w:rFonts w:ascii="Times New Roman" w:eastAsia="Calibri" w:hAnsi="Times New Roman" w:cs="Times New Roman"/>
          <w:sz w:val="24"/>
          <w:szCs w:val="24"/>
          <w:lang w:val="sr-Cyrl-CS"/>
        </w:rPr>
      </w:pPr>
    </w:p>
    <w:p w14:paraId="3334F043" w14:textId="77777777" w:rsidR="004E6A6D" w:rsidRPr="00377D74" w:rsidRDefault="004E6A6D" w:rsidP="00C64DA2">
      <w:pPr>
        <w:spacing w:after="0" w:line="240" w:lineRule="auto"/>
        <w:ind w:firstLine="709"/>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X. ЗАВРШНЕ ОДРЕДБЕ</w:t>
      </w:r>
    </w:p>
    <w:p w14:paraId="10F20F16" w14:textId="77777777" w:rsidR="004E6A6D" w:rsidRPr="00377D74" w:rsidRDefault="004E6A6D" w:rsidP="004E6A6D">
      <w:pPr>
        <w:spacing w:after="0" w:line="240" w:lineRule="auto"/>
        <w:ind w:firstLine="709"/>
        <w:jc w:val="center"/>
        <w:rPr>
          <w:rFonts w:ascii="Times New Roman" w:eastAsia="Calibri" w:hAnsi="Times New Roman" w:cs="Times New Roman"/>
          <w:sz w:val="24"/>
          <w:szCs w:val="24"/>
          <w:lang w:val="sr-Cyrl-CS"/>
        </w:rPr>
      </w:pPr>
    </w:p>
    <w:p w14:paraId="3139832E" w14:textId="77777777" w:rsidR="004E6A6D" w:rsidRPr="00377D74" w:rsidRDefault="004E6A6D" w:rsidP="004E6A6D">
      <w:pPr>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31.</w:t>
      </w:r>
    </w:p>
    <w:p w14:paraId="066A3A6E" w14:textId="77777777" w:rsidR="004E6A6D" w:rsidRPr="00377D74" w:rsidRDefault="004E6A6D" w:rsidP="004E6A6D">
      <w:pPr>
        <w:spacing w:after="0" w:line="240" w:lineRule="auto"/>
        <w:ind w:firstLine="709"/>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Даном ступања на снагу ове уредбе престаје да важи Уредбa о критеријумима одрживости биогорива („Службени гласник РС”, број 89/19).</w:t>
      </w:r>
    </w:p>
    <w:p w14:paraId="345042B6" w14:textId="77777777" w:rsidR="004E6A6D" w:rsidRPr="00377D74" w:rsidRDefault="004E6A6D" w:rsidP="00C64DA2">
      <w:pPr>
        <w:spacing w:after="0" w:line="240" w:lineRule="auto"/>
        <w:jc w:val="both"/>
        <w:rPr>
          <w:rFonts w:ascii="Times New Roman" w:eastAsia="Calibri" w:hAnsi="Times New Roman" w:cs="Times New Roman"/>
          <w:sz w:val="24"/>
          <w:szCs w:val="24"/>
          <w:lang w:val="sr-Cyrl-CS"/>
        </w:rPr>
      </w:pPr>
    </w:p>
    <w:p w14:paraId="061C152A" w14:textId="77777777" w:rsidR="004E6A6D" w:rsidRPr="00377D74" w:rsidRDefault="004E6A6D" w:rsidP="004E6A6D">
      <w:pPr>
        <w:spacing w:after="0" w:line="240" w:lineRule="auto"/>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Члан 32.</w:t>
      </w:r>
    </w:p>
    <w:p w14:paraId="7E64A5F3" w14:textId="77777777" w:rsidR="004E6A6D" w:rsidRPr="00377D74" w:rsidRDefault="004E6A6D" w:rsidP="00C64DA2">
      <w:pPr>
        <w:spacing w:after="0" w:line="240" w:lineRule="auto"/>
        <w:ind w:firstLine="720"/>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763F563B" w14:textId="77777777" w:rsidR="002A1E32" w:rsidRPr="00377D74" w:rsidRDefault="002A1E32" w:rsidP="00C64DA2">
      <w:pPr>
        <w:spacing w:after="0" w:line="240" w:lineRule="auto"/>
        <w:ind w:firstLine="720"/>
        <w:jc w:val="both"/>
        <w:rPr>
          <w:rFonts w:ascii="Times New Roman" w:eastAsia="Calibri" w:hAnsi="Times New Roman" w:cs="Times New Roman"/>
          <w:sz w:val="24"/>
          <w:szCs w:val="24"/>
          <w:lang w:val="sr-Cyrl-CS"/>
        </w:rPr>
      </w:pPr>
    </w:p>
    <w:p w14:paraId="76DC187B" w14:textId="77777777" w:rsidR="00C64DA2" w:rsidRPr="00377D74" w:rsidRDefault="00C64DA2" w:rsidP="00C64DA2">
      <w:pPr>
        <w:spacing w:after="0" w:line="240" w:lineRule="auto"/>
        <w:jc w:val="both"/>
        <w:rPr>
          <w:rFonts w:ascii="Times New Roman" w:eastAsia="Calibri" w:hAnsi="Times New Roman" w:cs="Times New Roman"/>
          <w:sz w:val="24"/>
          <w:szCs w:val="24"/>
          <w:lang w:val="sr-Cyrl-CS"/>
        </w:rPr>
      </w:pPr>
    </w:p>
    <w:p w14:paraId="74A41B0B" w14:textId="77777777" w:rsidR="005C3CFC" w:rsidRPr="00377D74" w:rsidRDefault="005C3CFC" w:rsidP="005C3CFC">
      <w:pPr>
        <w:spacing w:after="0" w:line="240" w:lineRule="auto"/>
        <w:ind w:hanging="28"/>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05 </w:t>
      </w:r>
      <w:r>
        <w:rPr>
          <w:rFonts w:ascii="Times New Roman" w:eastAsia="Calibri" w:hAnsi="Times New Roman" w:cs="Times New Roman"/>
          <w:sz w:val="24"/>
          <w:szCs w:val="24"/>
          <w:lang w:val="sr-Cyrl-CS"/>
        </w:rPr>
        <w:t>Број: 110-9985/2023-1</w:t>
      </w:r>
    </w:p>
    <w:p w14:paraId="56AE78A5" w14:textId="77777777" w:rsidR="005C3CFC" w:rsidRPr="00377D74" w:rsidRDefault="005C3CFC" w:rsidP="005C3CFC">
      <w:pPr>
        <w:spacing w:after="0" w:line="240" w:lineRule="auto"/>
        <w:ind w:hanging="28"/>
        <w:jc w:val="both"/>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 xml:space="preserve">У Београду, </w:t>
      </w:r>
      <w:r>
        <w:rPr>
          <w:rFonts w:ascii="Times New Roman" w:eastAsia="Calibri" w:hAnsi="Times New Roman" w:cs="Times New Roman"/>
          <w:sz w:val="24"/>
          <w:szCs w:val="24"/>
          <w:lang w:val="sr-Cyrl-CS"/>
        </w:rPr>
        <w:t>26. октобра 2023.</w:t>
      </w:r>
      <w:r w:rsidRPr="00377D74">
        <w:rPr>
          <w:rFonts w:ascii="Times New Roman" w:eastAsia="Calibri" w:hAnsi="Times New Roman" w:cs="Times New Roman"/>
          <w:sz w:val="24"/>
          <w:szCs w:val="24"/>
          <w:lang w:val="sr-Cyrl-CS"/>
        </w:rPr>
        <w:t xml:space="preserve"> године</w:t>
      </w:r>
    </w:p>
    <w:p w14:paraId="7E573152" w14:textId="77777777" w:rsidR="005C3CFC" w:rsidRPr="00377D74" w:rsidRDefault="005C3CFC" w:rsidP="005C3CFC">
      <w:pPr>
        <w:spacing w:before="120"/>
        <w:jc w:val="center"/>
        <w:rPr>
          <w:rFonts w:ascii="Times New Roman" w:eastAsia="Calibri" w:hAnsi="Times New Roman" w:cs="Times New Roman"/>
          <w:sz w:val="24"/>
          <w:szCs w:val="24"/>
          <w:lang w:val="sr-Cyrl-CS"/>
        </w:rPr>
      </w:pPr>
      <w:r w:rsidRPr="00377D74">
        <w:rPr>
          <w:rFonts w:ascii="Times New Roman" w:eastAsia="Calibri" w:hAnsi="Times New Roman" w:cs="Times New Roman"/>
          <w:sz w:val="24"/>
          <w:szCs w:val="24"/>
          <w:lang w:val="sr-Cyrl-CS"/>
        </w:rPr>
        <w:t>ВЛАДА</w:t>
      </w:r>
    </w:p>
    <w:p w14:paraId="720C1FC1" w14:textId="77777777" w:rsidR="005C3CFC" w:rsidRDefault="005C3CFC" w:rsidP="005C3CFC">
      <w:pPr>
        <w:spacing w:before="120"/>
        <w:jc w:val="right"/>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ПРВИ ПОТ</w:t>
      </w:r>
      <w:r w:rsidRPr="00377D74">
        <w:rPr>
          <w:rFonts w:ascii="Times New Roman" w:eastAsia="Calibri" w:hAnsi="Times New Roman" w:cs="Times New Roman"/>
          <w:sz w:val="24"/>
          <w:szCs w:val="24"/>
          <w:lang w:val="sr-Cyrl-CS"/>
        </w:rPr>
        <w:t>ПРЕДСЕДНИК</w:t>
      </w:r>
      <w:r>
        <w:rPr>
          <w:rFonts w:ascii="Times New Roman" w:eastAsia="Calibri" w:hAnsi="Times New Roman" w:cs="Times New Roman"/>
          <w:sz w:val="24"/>
          <w:szCs w:val="24"/>
          <w:lang w:val="sr-Cyrl-CS"/>
        </w:rPr>
        <w:t xml:space="preserve"> ВЛАДЕ</w:t>
      </w:r>
    </w:p>
    <w:p w14:paraId="562B30D0" w14:textId="77777777" w:rsidR="005C3CFC" w:rsidRPr="005C3CFC" w:rsidRDefault="005C3CFC" w:rsidP="005C3CFC">
      <w:pPr>
        <w:spacing w:before="120"/>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Ивица Дачић</w:t>
      </w:r>
      <w:r>
        <w:rPr>
          <w:rFonts w:ascii="Times New Roman" w:eastAsia="Calibri" w:hAnsi="Times New Roman" w:cs="Times New Roman"/>
          <w:sz w:val="24"/>
          <w:szCs w:val="24"/>
          <w:lang w:val="sr-Cyrl-RS"/>
        </w:rPr>
        <w:t>, с.р.</w:t>
      </w:r>
    </w:p>
    <w:p w14:paraId="51FC8596" w14:textId="77777777" w:rsidR="005C3CFC" w:rsidRPr="00377D74" w:rsidRDefault="005C3CFC" w:rsidP="005C3CFC">
      <w:pPr>
        <w:rPr>
          <w:lang w:val="sr-Cyrl-CS"/>
        </w:rPr>
      </w:pPr>
    </w:p>
    <w:p w14:paraId="5F9DA627" w14:textId="77777777" w:rsidR="000D071B" w:rsidRPr="00377D74" w:rsidRDefault="000D071B">
      <w:pPr>
        <w:rPr>
          <w:lang w:val="sr-Cyrl-CS"/>
        </w:rPr>
      </w:pPr>
    </w:p>
    <w:sectPr w:rsidR="000D071B" w:rsidRPr="00377D74" w:rsidSect="009F292E">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6A388" w14:textId="77777777" w:rsidR="002C1385" w:rsidRDefault="002C1385" w:rsidP="009F292E">
      <w:pPr>
        <w:spacing w:after="0" w:line="240" w:lineRule="auto"/>
      </w:pPr>
      <w:r>
        <w:separator/>
      </w:r>
    </w:p>
  </w:endnote>
  <w:endnote w:type="continuationSeparator" w:id="0">
    <w:p w14:paraId="7D644A28" w14:textId="77777777" w:rsidR="002C1385" w:rsidRDefault="002C1385" w:rsidP="009F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onotype Sorts">
    <w:altName w:val="Symbol"/>
    <w:charset w:val="02"/>
    <w:family w:val="auto"/>
    <w:pitch w:val="default"/>
    <w:sig w:usb0="00000000" w:usb1="00000000" w:usb2="00000000" w:usb3="00000000" w:csb0="80000000" w:csb1="00000000"/>
  </w:font>
  <w:font w:name="EUAlbertina">
    <w:altName w:val="Calibri"/>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181981"/>
      <w:docPartObj>
        <w:docPartGallery w:val="Page Numbers (Bottom of Page)"/>
        <w:docPartUnique/>
      </w:docPartObj>
    </w:sdtPr>
    <w:sdtEndPr>
      <w:rPr>
        <w:noProof/>
      </w:rPr>
    </w:sdtEndPr>
    <w:sdtContent>
      <w:p w14:paraId="0A1B506A" w14:textId="77777777" w:rsidR="009F292E" w:rsidRDefault="009F292E">
        <w:pPr>
          <w:pStyle w:val="Footer"/>
          <w:jc w:val="right"/>
        </w:pPr>
        <w:r>
          <w:fldChar w:fldCharType="begin"/>
        </w:r>
        <w:r>
          <w:instrText xml:space="preserve"> PAGE   \* MERGEFORMAT </w:instrText>
        </w:r>
        <w:r>
          <w:fldChar w:fldCharType="separate"/>
        </w:r>
        <w:r w:rsidR="005C3CFC">
          <w:rPr>
            <w:noProof/>
          </w:rPr>
          <w:t>15</w:t>
        </w:r>
        <w:r>
          <w:rPr>
            <w:noProof/>
          </w:rPr>
          <w:fldChar w:fldCharType="end"/>
        </w:r>
      </w:p>
    </w:sdtContent>
  </w:sdt>
  <w:p w14:paraId="54E89CC4" w14:textId="77777777" w:rsidR="009F292E" w:rsidRDefault="009F2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0DCA" w14:textId="77777777" w:rsidR="002C1385" w:rsidRDefault="002C1385" w:rsidP="009F292E">
      <w:pPr>
        <w:spacing w:after="0" w:line="240" w:lineRule="auto"/>
      </w:pPr>
      <w:r>
        <w:separator/>
      </w:r>
    </w:p>
  </w:footnote>
  <w:footnote w:type="continuationSeparator" w:id="0">
    <w:p w14:paraId="094738DA" w14:textId="77777777" w:rsidR="002C1385" w:rsidRDefault="002C1385" w:rsidP="009F2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6A72"/>
    <w:multiLevelType w:val="multilevel"/>
    <w:tmpl w:val="06E06A72"/>
    <w:lvl w:ilvl="0">
      <w:start w:val="1"/>
      <w:numFmt w:val="decimal"/>
      <w:lvlText w:val="%1."/>
      <w:lvlJc w:val="left"/>
      <w:pPr>
        <w:ind w:left="36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1" w15:restartNumberingAfterBreak="0">
    <w:nsid w:val="0A330077"/>
    <w:multiLevelType w:val="multilevel"/>
    <w:tmpl w:val="0A330077"/>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CBD51C7"/>
    <w:multiLevelType w:val="multilevel"/>
    <w:tmpl w:val="B2422DBE"/>
    <w:lvl w:ilvl="0">
      <w:start w:val="1"/>
      <w:numFmt w:val="decimal"/>
      <w:suff w:val="space"/>
      <w:lvlText w:val="%1)"/>
      <w:lvlJc w:val="left"/>
      <w:pPr>
        <w:ind w:left="1353" w:hanging="360"/>
      </w:pPr>
      <w:rPr>
        <w:rFonts w:hint="default"/>
        <w:color w:val="auto"/>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 w15:restartNumberingAfterBreak="0">
    <w:nsid w:val="0F10112C"/>
    <w:multiLevelType w:val="multilevel"/>
    <w:tmpl w:val="0F10112C"/>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1370712B"/>
    <w:multiLevelType w:val="multilevel"/>
    <w:tmpl w:val="A0EABFB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18C045CF"/>
    <w:multiLevelType w:val="multilevel"/>
    <w:tmpl w:val="E44E43E4"/>
    <w:lvl w:ilvl="0">
      <w:start w:val="1"/>
      <w:numFmt w:val="decimal"/>
      <w:suff w:val="space"/>
      <w:lvlText w:val="%1)"/>
      <w:lvlJc w:val="left"/>
      <w:pPr>
        <w:ind w:left="1429" w:hanging="360"/>
      </w:pPr>
      <w:rPr>
        <w:rFonts w:hint="default"/>
        <w:color w:val="auto"/>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15:restartNumberingAfterBreak="0">
    <w:nsid w:val="1A457F65"/>
    <w:multiLevelType w:val="multilevel"/>
    <w:tmpl w:val="BA921F7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15:restartNumberingAfterBreak="0">
    <w:nsid w:val="2D6D6FE6"/>
    <w:multiLevelType w:val="multilevel"/>
    <w:tmpl w:val="64824A6E"/>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2DC34FAF"/>
    <w:multiLevelType w:val="multilevel"/>
    <w:tmpl w:val="2DC34FAF"/>
    <w:lvl w:ilvl="0">
      <w:start w:val="2"/>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15E244D"/>
    <w:multiLevelType w:val="multilevel"/>
    <w:tmpl w:val="315E244D"/>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3163633A"/>
    <w:multiLevelType w:val="multilevel"/>
    <w:tmpl w:val="3163633A"/>
    <w:lvl w:ilvl="0">
      <w:start w:val="1"/>
      <w:numFmt w:val="decimal"/>
      <w:pStyle w:val="Number"/>
      <w:lvlText w:val="%1."/>
      <w:lvlJc w:val="left"/>
      <w:pPr>
        <w:tabs>
          <w:tab w:val="left" w:pos="360"/>
        </w:tabs>
        <w:ind w:left="360" w:hanging="360"/>
      </w:pPr>
      <w:rPr>
        <w:rFont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3A2C621B"/>
    <w:multiLevelType w:val="multilevel"/>
    <w:tmpl w:val="BFD03AD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3C2E7E9B"/>
    <w:multiLevelType w:val="multilevel"/>
    <w:tmpl w:val="C19645A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3" w15:restartNumberingAfterBreak="0">
    <w:nsid w:val="3D1B76B7"/>
    <w:multiLevelType w:val="multilevel"/>
    <w:tmpl w:val="2916943C"/>
    <w:lvl w:ilvl="0">
      <w:start w:val="1"/>
      <w:numFmt w:val="decimal"/>
      <w:suff w:val="space"/>
      <w:lvlText w:val="(%1)"/>
      <w:lvlJc w:val="left"/>
      <w:pPr>
        <w:ind w:left="1789" w:hanging="360"/>
      </w:pPr>
      <w:rPr>
        <w:rFonts w:hint="default"/>
      </w:rPr>
    </w:lvl>
    <w:lvl w:ilvl="1">
      <w:start w:val="1"/>
      <w:numFmt w:val="lowerLetter"/>
      <w:lvlText w:val="%2."/>
      <w:lvlJc w:val="left"/>
      <w:pPr>
        <w:ind w:left="2509" w:hanging="360"/>
      </w:pPr>
      <w:rPr>
        <w:rFonts w:hint="default"/>
      </w:rPr>
    </w:lvl>
    <w:lvl w:ilvl="2">
      <w:start w:val="1"/>
      <w:numFmt w:val="lowerRoman"/>
      <w:lvlText w:val="%3."/>
      <w:lvlJc w:val="right"/>
      <w:pPr>
        <w:ind w:left="3229" w:hanging="180"/>
      </w:pPr>
      <w:rPr>
        <w:rFonts w:hint="default"/>
      </w:rPr>
    </w:lvl>
    <w:lvl w:ilvl="3">
      <w:start w:val="1"/>
      <w:numFmt w:val="decimal"/>
      <w:lvlText w:val="%4."/>
      <w:lvlJc w:val="left"/>
      <w:pPr>
        <w:ind w:left="3949" w:hanging="360"/>
      </w:pPr>
      <w:rPr>
        <w:rFonts w:hint="default"/>
      </w:rPr>
    </w:lvl>
    <w:lvl w:ilvl="4">
      <w:start w:val="1"/>
      <w:numFmt w:val="lowerLetter"/>
      <w:lvlText w:val="%5."/>
      <w:lvlJc w:val="left"/>
      <w:pPr>
        <w:ind w:left="4669" w:hanging="360"/>
      </w:pPr>
      <w:rPr>
        <w:rFonts w:hint="default"/>
      </w:rPr>
    </w:lvl>
    <w:lvl w:ilvl="5">
      <w:start w:val="1"/>
      <w:numFmt w:val="lowerRoman"/>
      <w:lvlText w:val="%6."/>
      <w:lvlJc w:val="right"/>
      <w:pPr>
        <w:ind w:left="5389" w:hanging="180"/>
      </w:pPr>
      <w:rPr>
        <w:rFonts w:hint="default"/>
      </w:rPr>
    </w:lvl>
    <w:lvl w:ilvl="6">
      <w:start w:val="1"/>
      <w:numFmt w:val="decimal"/>
      <w:lvlText w:val="%7."/>
      <w:lvlJc w:val="left"/>
      <w:pPr>
        <w:ind w:left="6109" w:hanging="360"/>
      </w:pPr>
      <w:rPr>
        <w:rFonts w:hint="default"/>
      </w:rPr>
    </w:lvl>
    <w:lvl w:ilvl="7">
      <w:start w:val="1"/>
      <w:numFmt w:val="lowerLetter"/>
      <w:lvlText w:val="%8."/>
      <w:lvlJc w:val="left"/>
      <w:pPr>
        <w:ind w:left="6829" w:hanging="360"/>
      </w:pPr>
      <w:rPr>
        <w:rFonts w:hint="default"/>
      </w:rPr>
    </w:lvl>
    <w:lvl w:ilvl="8">
      <w:start w:val="1"/>
      <w:numFmt w:val="lowerRoman"/>
      <w:lvlText w:val="%9."/>
      <w:lvlJc w:val="right"/>
      <w:pPr>
        <w:ind w:left="7549" w:hanging="180"/>
      </w:pPr>
      <w:rPr>
        <w:rFonts w:hint="default"/>
      </w:rPr>
    </w:lvl>
  </w:abstractNum>
  <w:abstractNum w:abstractNumId="14" w15:restartNumberingAfterBreak="0">
    <w:nsid w:val="3D6515BF"/>
    <w:multiLevelType w:val="hybridMultilevel"/>
    <w:tmpl w:val="C58C229E"/>
    <w:lvl w:ilvl="0" w:tplc="F20EC53A">
      <w:start w:val="1"/>
      <w:numFmt w:val="decimal"/>
      <w:suff w:val="space"/>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5" w15:restartNumberingAfterBreak="0">
    <w:nsid w:val="3F7F3854"/>
    <w:multiLevelType w:val="multilevel"/>
    <w:tmpl w:val="32204C54"/>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A71B4A"/>
    <w:multiLevelType w:val="multilevel"/>
    <w:tmpl w:val="47A71B4A"/>
    <w:lvl w:ilvl="0">
      <w:start w:val="1"/>
      <w:numFmt w:val="decimal"/>
      <w:pStyle w:val="Noteintext"/>
      <w:suff w:val="space"/>
      <w:lvlText w:val="Note %1 »"/>
      <w:lvlJc w:val="left"/>
      <w:pPr>
        <w:ind w:left="1287" w:hanging="720"/>
      </w:pPr>
      <w:rPr>
        <w:rFonts w:hint="default"/>
        <w:i w:val="0"/>
        <w:color w:val="ED65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7323A2"/>
    <w:multiLevelType w:val="multilevel"/>
    <w:tmpl w:val="64E40FE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4AE32EFF"/>
    <w:multiLevelType w:val="multilevel"/>
    <w:tmpl w:val="4AE32EFF"/>
    <w:lvl w:ilvl="0">
      <w:start w:val="1"/>
      <w:numFmt w:val="decimal"/>
      <w:suff w:val="space"/>
      <w:lvlText w:val="%1)"/>
      <w:lvlJc w:val="left"/>
      <w:pPr>
        <w:ind w:left="0" w:firstLine="709"/>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4B117CC2"/>
    <w:multiLevelType w:val="multilevel"/>
    <w:tmpl w:val="7A84AC4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0" w15:restartNumberingAfterBreak="0">
    <w:nsid w:val="52F6712E"/>
    <w:multiLevelType w:val="multilevel"/>
    <w:tmpl w:val="52F6712E"/>
    <w:lvl w:ilvl="0">
      <w:start w:val="1"/>
      <w:numFmt w:val="decimal"/>
      <w:lvlText w:val="%1."/>
      <w:lvlJc w:val="left"/>
      <w:pPr>
        <w:ind w:left="390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8921229"/>
    <w:multiLevelType w:val="hybridMultilevel"/>
    <w:tmpl w:val="619AC79A"/>
    <w:lvl w:ilvl="0" w:tplc="7BFE4C4A">
      <w:start w:val="1"/>
      <w:numFmt w:val="decimal"/>
      <w:suff w:val="space"/>
      <w:lvlText w:val="%1)"/>
      <w:lvlJc w:val="left"/>
      <w:pPr>
        <w:ind w:left="720" w:hanging="360"/>
      </w:pPr>
      <w:rPr>
        <w:rFonts w:hint="default"/>
      </w:rPr>
    </w:lvl>
    <w:lvl w:ilvl="1" w:tplc="241A0019">
      <w:start w:val="1"/>
      <w:numFmt w:val="lowerLetter"/>
      <w:lvlText w:val="%2."/>
      <w:lvlJc w:val="left"/>
      <w:pPr>
        <w:ind w:left="1353"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59D92F4A"/>
    <w:multiLevelType w:val="multilevel"/>
    <w:tmpl w:val="A0542DB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3" w15:restartNumberingAfterBreak="0">
    <w:nsid w:val="5C346ED4"/>
    <w:multiLevelType w:val="multilevel"/>
    <w:tmpl w:val="31AAA5A6"/>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4" w15:restartNumberingAfterBreak="0">
    <w:nsid w:val="5ED610CD"/>
    <w:multiLevelType w:val="multilevel"/>
    <w:tmpl w:val="D840CB6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5" w15:restartNumberingAfterBreak="0">
    <w:nsid w:val="609D3B39"/>
    <w:multiLevelType w:val="multilevel"/>
    <w:tmpl w:val="67EAE32C"/>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617810BE"/>
    <w:multiLevelType w:val="hybridMultilevel"/>
    <w:tmpl w:val="51E4F858"/>
    <w:lvl w:ilvl="0" w:tplc="FFFFFFFF">
      <w:start w:val="1"/>
      <w:numFmt w:val="decimal"/>
      <w:lvlText w:val="%1)"/>
      <w:lvlJc w:val="left"/>
      <w:pPr>
        <w:ind w:left="720" w:hanging="360"/>
      </w:pPr>
    </w:lvl>
    <w:lvl w:ilvl="1" w:tplc="723CD104">
      <w:start w:val="1"/>
      <w:numFmt w:val="decimal"/>
      <w:suff w:val="space"/>
      <w:lvlText w:val="(%2)"/>
      <w:lvlJc w:val="left"/>
      <w:pPr>
        <w:ind w:left="1353"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47651F"/>
    <w:multiLevelType w:val="multilevel"/>
    <w:tmpl w:val="6A47651F"/>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8" w15:restartNumberingAfterBreak="0">
    <w:nsid w:val="6B63717C"/>
    <w:multiLevelType w:val="multilevel"/>
    <w:tmpl w:val="6B63717C"/>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15:restartNumberingAfterBreak="0">
    <w:nsid w:val="7390250E"/>
    <w:multiLevelType w:val="multilevel"/>
    <w:tmpl w:val="CCE4CE7C"/>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0" w15:restartNumberingAfterBreak="0">
    <w:nsid w:val="778A385A"/>
    <w:multiLevelType w:val="multilevel"/>
    <w:tmpl w:val="D6949E8A"/>
    <w:lvl w:ilvl="0">
      <w:start w:val="1"/>
      <w:numFmt w:val="decimal"/>
      <w:suff w:val="space"/>
      <w:lvlText w:val="%1)"/>
      <w:lvlJc w:val="left"/>
      <w:pPr>
        <w:ind w:left="3556" w:hanging="360"/>
      </w:pPr>
      <w:rPr>
        <w:rFonts w:hint="default"/>
      </w:rPr>
    </w:lvl>
    <w:lvl w:ilvl="1">
      <w:start w:val="1"/>
      <w:numFmt w:val="lowerLetter"/>
      <w:lvlText w:val="%2."/>
      <w:lvlJc w:val="left"/>
      <w:pPr>
        <w:ind w:left="4276" w:hanging="360"/>
      </w:pPr>
      <w:rPr>
        <w:rFonts w:hint="default"/>
      </w:rPr>
    </w:lvl>
    <w:lvl w:ilvl="2">
      <w:start w:val="1"/>
      <w:numFmt w:val="lowerRoman"/>
      <w:lvlText w:val="%3."/>
      <w:lvlJc w:val="right"/>
      <w:pPr>
        <w:ind w:left="4996" w:hanging="180"/>
      </w:pPr>
      <w:rPr>
        <w:rFonts w:hint="default"/>
      </w:rPr>
    </w:lvl>
    <w:lvl w:ilvl="3">
      <w:start w:val="1"/>
      <w:numFmt w:val="decimal"/>
      <w:lvlText w:val="%4."/>
      <w:lvlJc w:val="left"/>
      <w:pPr>
        <w:ind w:left="5716" w:hanging="360"/>
      </w:pPr>
      <w:rPr>
        <w:rFonts w:hint="default"/>
      </w:rPr>
    </w:lvl>
    <w:lvl w:ilvl="4">
      <w:start w:val="1"/>
      <w:numFmt w:val="lowerLetter"/>
      <w:lvlText w:val="%5."/>
      <w:lvlJc w:val="left"/>
      <w:pPr>
        <w:ind w:left="6436" w:hanging="360"/>
      </w:pPr>
      <w:rPr>
        <w:rFonts w:hint="default"/>
      </w:rPr>
    </w:lvl>
    <w:lvl w:ilvl="5">
      <w:start w:val="1"/>
      <w:numFmt w:val="lowerRoman"/>
      <w:lvlText w:val="%6."/>
      <w:lvlJc w:val="right"/>
      <w:pPr>
        <w:ind w:left="7156" w:hanging="180"/>
      </w:pPr>
      <w:rPr>
        <w:rFonts w:hint="default"/>
      </w:rPr>
    </w:lvl>
    <w:lvl w:ilvl="6">
      <w:start w:val="1"/>
      <w:numFmt w:val="decimal"/>
      <w:lvlText w:val="%7."/>
      <w:lvlJc w:val="left"/>
      <w:pPr>
        <w:ind w:left="7876" w:hanging="360"/>
      </w:pPr>
      <w:rPr>
        <w:rFonts w:hint="default"/>
      </w:rPr>
    </w:lvl>
    <w:lvl w:ilvl="7">
      <w:start w:val="1"/>
      <w:numFmt w:val="lowerLetter"/>
      <w:lvlText w:val="%8."/>
      <w:lvlJc w:val="left"/>
      <w:pPr>
        <w:ind w:left="8596" w:hanging="360"/>
      </w:pPr>
      <w:rPr>
        <w:rFonts w:hint="default"/>
      </w:rPr>
    </w:lvl>
    <w:lvl w:ilvl="8">
      <w:start w:val="1"/>
      <w:numFmt w:val="lowerRoman"/>
      <w:lvlText w:val="%9."/>
      <w:lvlJc w:val="right"/>
      <w:pPr>
        <w:ind w:left="9316" w:hanging="180"/>
      </w:pPr>
      <w:rPr>
        <w:rFonts w:hint="default"/>
      </w:rPr>
    </w:lvl>
  </w:abstractNum>
  <w:abstractNum w:abstractNumId="31" w15:restartNumberingAfterBreak="0">
    <w:nsid w:val="7B596A69"/>
    <w:multiLevelType w:val="multilevel"/>
    <w:tmpl w:val="81B47D24"/>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15:restartNumberingAfterBreak="0">
    <w:nsid w:val="7BC634DF"/>
    <w:multiLevelType w:val="multilevel"/>
    <w:tmpl w:val="24867D2A"/>
    <w:lvl w:ilvl="0">
      <w:start w:val="1"/>
      <w:numFmt w:val="decimal"/>
      <w:suff w:val="space"/>
      <w:lvlText w:val="%1)"/>
      <w:lvlJc w:val="left"/>
      <w:pPr>
        <w:ind w:left="1260" w:hanging="360"/>
      </w:pPr>
      <w:rPr>
        <w:rFonts w:hint="default"/>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33" w15:restartNumberingAfterBreak="0">
    <w:nsid w:val="7D101DA5"/>
    <w:multiLevelType w:val="multilevel"/>
    <w:tmpl w:val="20A81EDC"/>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16cid:durableId="705640767">
    <w:abstractNumId w:val="0"/>
  </w:num>
  <w:num w:numId="2" w16cid:durableId="2044330067">
    <w:abstractNumId w:val="16"/>
  </w:num>
  <w:num w:numId="3" w16cid:durableId="833186140">
    <w:abstractNumId w:val="10"/>
  </w:num>
  <w:num w:numId="4" w16cid:durableId="656109739">
    <w:abstractNumId w:val="20"/>
  </w:num>
  <w:num w:numId="5" w16cid:durableId="288558390">
    <w:abstractNumId w:val="28"/>
  </w:num>
  <w:num w:numId="6" w16cid:durableId="356737619">
    <w:abstractNumId w:val="33"/>
  </w:num>
  <w:num w:numId="7" w16cid:durableId="1369910828">
    <w:abstractNumId w:val="4"/>
  </w:num>
  <w:num w:numId="8" w16cid:durableId="1160847706">
    <w:abstractNumId w:val="30"/>
  </w:num>
  <w:num w:numId="9" w16cid:durableId="31850643">
    <w:abstractNumId w:val="18"/>
  </w:num>
  <w:num w:numId="10" w16cid:durableId="1543833806">
    <w:abstractNumId w:val="6"/>
  </w:num>
  <w:num w:numId="11" w16cid:durableId="563948726">
    <w:abstractNumId w:val="25"/>
  </w:num>
  <w:num w:numId="12" w16cid:durableId="270010545">
    <w:abstractNumId w:val="3"/>
  </w:num>
  <w:num w:numId="13" w16cid:durableId="959797568">
    <w:abstractNumId w:val="24"/>
  </w:num>
  <w:num w:numId="14" w16cid:durableId="393698367">
    <w:abstractNumId w:val="9"/>
  </w:num>
  <w:num w:numId="15" w16cid:durableId="2063673990">
    <w:abstractNumId w:val="1"/>
  </w:num>
  <w:num w:numId="16" w16cid:durableId="617643438">
    <w:abstractNumId w:val="31"/>
  </w:num>
  <w:num w:numId="17" w16cid:durableId="354119905">
    <w:abstractNumId w:val="27"/>
  </w:num>
  <w:num w:numId="18" w16cid:durableId="901409362">
    <w:abstractNumId w:val="17"/>
  </w:num>
  <w:num w:numId="19" w16cid:durableId="407462968">
    <w:abstractNumId w:val="13"/>
  </w:num>
  <w:num w:numId="20" w16cid:durableId="1250188334">
    <w:abstractNumId w:val="2"/>
  </w:num>
  <w:num w:numId="21" w16cid:durableId="2111510685">
    <w:abstractNumId w:val="32"/>
  </w:num>
  <w:num w:numId="22" w16cid:durableId="130637879">
    <w:abstractNumId w:val="11"/>
  </w:num>
  <w:num w:numId="23" w16cid:durableId="496381450">
    <w:abstractNumId w:val="29"/>
  </w:num>
  <w:num w:numId="24" w16cid:durableId="1391996198">
    <w:abstractNumId w:val="7"/>
  </w:num>
  <w:num w:numId="25" w16cid:durableId="423915062">
    <w:abstractNumId w:val="23"/>
  </w:num>
  <w:num w:numId="26" w16cid:durableId="418257510">
    <w:abstractNumId w:val="5"/>
  </w:num>
  <w:num w:numId="27" w16cid:durableId="2093237334">
    <w:abstractNumId w:val="12"/>
  </w:num>
  <w:num w:numId="28" w16cid:durableId="1868711292">
    <w:abstractNumId w:val="22"/>
  </w:num>
  <w:num w:numId="29" w16cid:durableId="1746876158">
    <w:abstractNumId w:val="19"/>
  </w:num>
  <w:num w:numId="30" w16cid:durableId="1289359467">
    <w:abstractNumId w:val="21"/>
  </w:num>
  <w:num w:numId="31" w16cid:durableId="638800181">
    <w:abstractNumId w:val="26"/>
  </w:num>
  <w:num w:numId="32" w16cid:durableId="1252348083">
    <w:abstractNumId w:val="14"/>
  </w:num>
  <w:num w:numId="33" w16cid:durableId="925766827">
    <w:abstractNumId w:val="15"/>
  </w:num>
  <w:num w:numId="34" w16cid:durableId="958413228">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A6D"/>
    <w:rsid w:val="000225D4"/>
    <w:rsid w:val="00044CF1"/>
    <w:rsid w:val="00065439"/>
    <w:rsid w:val="000A1736"/>
    <w:rsid w:val="000B6D99"/>
    <w:rsid w:val="000D071B"/>
    <w:rsid w:val="000E30D9"/>
    <w:rsid w:val="000E721A"/>
    <w:rsid w:val="0010087B"/>
    <w:rsid w:val="00117C8C"/>
    <w:rsid w:val="0012489F"/>
    <w:rsid w:val="0017089D"/>
    <w:rsid w:val="001758FB"/>
    <w:rsid w:val="001C59F3"/>
    <w:rsid w:val="001D613C"/>
    <w:rsid w:val="00263D77"/>
    <w:rsid w:val="00263E0B"/>
    <w:rsid w:val="002A1E32"/>
    <w:rsid w:val="002A3CF4"/>
    <w:rsid w:val="002C1385"/>
    <w:rsid w:val="002E4036"/>
    <w:rsid w:val="003422AA"/>
    <w:rsid w:val="00351934"/>
    <w:rsid w:val="0035221C"/>
    <w:rsid w:val="00371060"/>
    <w:rsid w:val="00377D74"/>
    <w:rsid w:val="003D1436"/>
    <w:rsid w:val="004154CE"/>
    <w:rsid w:val="00435D4A"/>
    <w:rsid w:val="00496B9C"/>
    <w:rsid w:val="004E6A6D"/>
    <w:rsid w:val="004F23EA"/>
    <w:rsid w:val="00523BED"/>
    <w:rsid w:val="005402B8"/>
    <w:rsid w:val="00553FA7"/>
    <w:rsid w:val="005C3CFC"/>
    <w:rsid w:val="005C5593"/>
    <w:rsid w:val="005F606F"/>
    <w:rsid w:val="00600B15"/>
    <w:rsid w:val="00670DA2"/>
    <w:rsid w:val="00673371"/>
    <w:rsid w:val="006A55C3"/>
    <w:rsid w:val="006B4E1F"/>
    <w:rsid w:val="006B6E5C"/>
    <w:rsid w:val="006E0AE9"/>
    <w:rsid w:val="006E34A1"/>
    <w:rsid w:val="007345A2"/>
    <w:rsid w:val="00753273"/>
    <w:rsid w:val="00765FE1"/>
    <w:rsid w:val="00767652"/>
    <w:rsid w:val="00793815"/>
    <w:rsid w:val="007B2BC1"/>
    <w:rsid w:val="007C1703"/>
    <w:rsid w:val="007F1BA4"/>
    <w:rsid w:val="00886831"/>
    <w:rsid w:val="008A3211"/>
    <w:rsid w:val="008B75E5"/>
    <w:rsid w:val="008B7D2C"/>
    <w:rsid w:val="008C0453"/>
    <w:rsid w:val="008E31E6"/>
    <w:rsid w:val="008E3A71"/>
    <w:rsid w:val="00913DB6"/>
    <w:rsid w:val="00930CDA"/>
    <w:rsid w:val="00960B29"/>
    <w:rsid w:val="00971EFB"/>
    <w:rsid w:val="0099365C"/>
    <w:rsid w:val="009D4DDC"/>
    <w:rsid w:val="009D6373"/>
    <w:rsid w:val="009D7284"/>
    <w:rsid w:val="009F292E"/>
    <w:rsid w:val="009F41F3"/>
    <w:rsid w:val="00A418A0"/>
    <w:rsid w:val="00A44D55"/>
    <w:rsid w:val="00A57527"/>
    <w:rsid w:val="00A878DD"/>
    <w:rsid w:val="00AA1C25"/>
    <w:rsid w:val="00AC5AD2"/>
    <w:rsid w:val="00B8538A"/>
    <w:rsid w:val="00B8643D"/>
    <w:rsid w:val="00B90AFF"/>
    <w:rsid w:val="00B941EF"/>
    <w:rsid w:val="00BC381A"/>
    <w:rsid w:val="00BC5E90"/>
    <w:rsid w:val="00C2228E"/>
    <w:rsid w:val="00C64DA2"/>
    <w:rsid w:val="00C65E54"/>
    <w:rsid w:val="00C858E7"/>
    <w:rsid w:val="00C94372"/>
    <w:rsid w:val="00CB00E2"/>
    <w:rsid w:val="00CB20FD"/>
    <w:rsid w:val="00D11917"/>
    <w:rsid w:val="00D54A6F"/>
    <w:rsid w:val="00D66BF3"/>
    <w:rsid w:val="00D8327D"/>
    <w:rsid w:val="00D85A67"/>
    <w:rsid w:val="00E17A91"/>
    <w:rsid w:val="00E44543"/>
    <w:rsid w:val="00E649FB"/>
    <w:rsid w:val="00E71927"/>
    <w:rsid w:val="00E75685"/>
    <w:rsid w:val="00E83184"/>
    <w:rsid w:val="00EB57A7"/>
    <w:rsid w:val="00EB62A2"/>
    <w:rsid w:val="00F32245"/>
    <w:rsid w:val="00F5422F"/>
    <w:rsid w:val="00FA7528"/>
    <w:rsid w:val="00FC07A8"/>
    <w:rsid w:val="00FE6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7ACA"/>
  <w15:chartTrackingRefBased/>
  <w15:docId w15:val="{7E4594FB-9B06-4B54-93F2-6451B153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4E6A6D"/>
    <w:pPr>
      <w:keepNext/>
      <w:keepLines/>
      <w:spacing w:before="240" w:after="0"/>
      <w:outlineLvl w:val="0"/>
    </w:pPr>
    <w:rPr>
      <w:rFonts w:ascii="Calibri Light" w:eastAsia="DengXian Light" w:hAnsi="Calibri Light" w:cs="Times New Roman"/>
      <w:color w:val="2F5496"/>
      <w:sz w:val="32"/>
      <w:szCs w:val="32"/>
    </w:rPr>
  </w:style>
  <w:style w:type="paragraph" w:styleId="Heading2">
    <w:name w:val="heading 2"/>
    <w:basedOn w:val="ListParagraph"/>
    <w:next w:val="Normal"/>
    <w:link w:val="Heading2Char"/>
    <w:uiPriority w:val="3"/>
    <w:unhideWhenUsed/>
    <w:qFormat/>
    <w:rsid w:val="004E6A6D"/>
    <w:pPr>
      <w:spacing w:before="240" w:after="240" w:line="320" w:lineRule="exact"/>
      <w:outlineLvl w:val="1"/>
    </w:pPr>
    <w:rPr>
      <w:rFonts w:ascii="Calibri" w:eastAsia="Calibri" w:hAnsi="Calibri" w:cs="Times New Roman"/>
      <w:b/>
      <w:sz w:val="24"/>
      <w:szCs w:val="24"/>
    </w:rPr>
  </w:style>
  <w:style w:type="paragraph" w:styleId="Heading3">
    <w:name w:val="heading 3"/>
    <w:basedOn w:val="ListParagraph"/>
    <w:next w:val="Normal"/>
    <w:link w:val="Heading3Char"/>
    <w:uiPriority w:val="4"/>
    <w:unhideWhenUsed/>
    <w:qFormat/>
    <w:rsid w:val="004E6A6D"/>
    <w:pPr>
      <w:spacing w:before="240" w:after="120" w:line="320" w:lineRule="exact"/>
      <w:outlineLvl w:val="2"/>
    </w:pPr>
    <w:rPr>
      <w:rFonts w:ascii="Calibri" w:eastAsia="Calibri" w:hAnsi="Calibri" w:cs="Times New Roman"/>
      <w:i/>
    </w:rPr>
  </w:style>
  <w:style w:type="paragraph" w:styleId="Heading4">
    <w:name w:val="heading 4"/>
    <w:basedOn w:val="Normal"/>
    <w:next w:val="Normal"/>
    <w:link w:val="Heading4Char"/>
    <w:uiPriority w:val="9"/>
    <w:unhideWhenUsed/>
    <w:qFormat/>
    <w:rsid w:val="004E6A6D"/>
    <w:pPr>
      <w:keepNext/>
      <w:spacing w:before="240" w:after="60" w:line="276" w:lineRule="auto"/>
      <w:outlineLvl w:val="3"/>
    </w:pPr>
    <w:rPr>
      <w:rFonts w:ascii="Cambria" w:eastAsia="Times New Roman" w:hAnsi="Cambria" w:cs="Times New Roman"/>
      <w:b/>
      <w:bCs/>
      <w:i/>
      <w:iCs/>
      <w:color w:val="0076BF"/>
      <w:sz w:val="18"/>
      <w:szCs w:val="20"/>
    </w:rPr>
  </w:style>
  <w:style w:type="paragraph" w:styleId="Heading5">
    <w:name w:val="heading 5"/>
    <w:basedOn w:val="Normal"/>
    <w:next w:val="Normal"/>
    <w:link w:val="Heading5Char"/>
    <w:uiPriority w:val="9"/>
    <w:semiHidden/>
    <w:unhideWhenUsed/>
    <w:qFormat/>
    <w:rsid w:val="004E6A6D"/>
    <w:pPr>
      <w:spacing w:before="240" w:after="60" w:line="276" w:lineRule="auto"/>
      <w:outlineLvl w:val="4"/>
    </w:pPr>
    <w:rPr>
      <w:rFonts w:ascii="Cambria" w:eastAsia="Times New Roman" w:hAnsi="Cambria" w:cs="Times New Roman"/>
      <w:color w:val="002D5F"/>
      <w:sz w:val="18"/>
      <w:szCs w:val="20"/>
    </w:rPr>
  </w:style>
  <w:style w:type="paragraph" w:styleId="Heading6">
    <w:name w:val="heading 6"/>
    <w:basedOn w:val="Normal"/>
    <w:next w:val="Normal"/>
    <w:link w:val="Heading6Char"/>
    <w:uiPriority w:val="9"/>
    <w:semiHidden/>
    <w:unhideWhenUsed/>
    <w:qFormat/>
    <w:rsid w:val="004E6A6D"/>
    <w:pPr>
      <w:spacing w:before="240" w:after="60" w:line="276" w:lineRule="auto"/>
      <w:outlineLvl w:val="5"/>
    </w:pPr>
    <w:rPr>
      <w:rFonts w:ascii="Cambria" w:eastAsia="Times New Roman" w:hAnsi="Cambria" w:cs="Times New Roman"/>
      <w:i/>
      <w:iCs/>
      <w:color w:val="002D5F"/>
      <w:sz w:val="18"/>
      <w:szCs w:val="20"/>
    </w:rPr>
  </w:style>
  <w:style w:type="paragraph" w:styleId="Heading7">
    <w:name w:val="heading 7"/>
    <w:basedOn w:val="Normal"/>
    <w:next w:val="Normal"/>
    <w:link w:val="Heading7Char"/>
    <w:uiPriority w:val="9"/>
    <w:semiHidden/>
    <w:unhideWhenUsed/>
    <w:qFormat/>
    <w:rsid w:val="004E6A6D"/>
    <w:pPr>
      <w:spacing w:before="240" w:after="60" w:line="276" w:lineRule="auto"/>
      <w:outlineLvl w:val="6"/>
    </w:pPr>
    <w:rPr>
      <w:rFonts w:ascii="Cambria" w:eastAsia="Times New Roman" w:hAnsi="Cambria" w:cs="Times New Roman"/>
      <w:i/>
      <w:iCs/>
      <w:color w:val="404040"/>
      <w:sz w:val="18"/>
      <w:szCs w:val="20"/>
    </w:rPr>
  </w:style>
  <w:style w:type="paragraph" w:styleId="Heading8">
    <w:name w:val="heading 8"/>
    <w:basedOn w:val="Normal"/>
    <w:next w:val="Normal"/>
    <w:link w:val="Heading8Char"/>
    <w:uiPriority w:val="9"/>
    <w:semiHidden/>
    <w:unhideWhenUsed/>
    <w:qFormat/>
    <w:rsid w:val="004E6A6D"/>
    <w:pPr>
      <w:spacing w:before="240" w:after="60" w:line="276" w:lineRule="auto"/>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4E6A6D"/>
    <w:pPr>
      <w:spacing w:before="240" w:after="60" w:line="276" w:lineRule="auto"/>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2"/>
    <w:qFormat/>
    <w:rsid w:val="004E6A6D"/>
    <w:pPr>
      <w:keepNext/>
      <w:keepLines/>
      <w:spacing w:before="240" w:after="0"/>
      <w:outlineLvl w:val="0"/>
    </w:pPr>
    <w:rPr>
      <w:rFonts w:ascii="Calibri Light" w:eastAsia="DengXian Light" w:hAnsi="Calibri Light" w:cs="Times New Roman"/>
      <w:color w:val="2F5496"/>
      <w:sz w:val="32"/>
      <w:szCs w:val="32"/>
    </w:rPr>
  </w:style>
  <w:style w:type="character" w:customStyle="1" w:styleId="Heading2Char">
    <w:name w:val="Heading 2 Char"/>
    <w:basedOn w:val="DefaultParagraphFont"/>
    <w:link w:val="Heading2"/>
    <w:uiPriority w:val="3"/>
    <w:qFormat/>
    <w:rsid w:val="004E6A6D"/>
    <w:rPr>
      <w:rFonts w:ascii="Calibri" w:eastAsia="Calibri" w:hAnsi="Calibri" w:cs="Times New Roman"/>
      <w:b/>
      <w:sz w:val="24"/>
      <w:szCs w:val="24"/>
    </w:rPr>
  </w:style>
  <w:style w:type="character" w:customStyle="1" w:styleId="Heading3Char">
    <w:name w:val="Heading 3 Char"/>
    <w:basedOn w:val="DefaultParagraphFont"/>
    <w:link w:val="Heading3"/>
    <w:uiPriority w:val="4"/>
    <w:qFormat/>
    <w:rsid w:val="004E6A6D"/>
    <w:rPr>
      <w:rFonts w:ascii="Calibri" w:eastAsia="Calibri" w:hAnsi="Calibri" w:cs="Times New Roman"/>
      <w:i/>
    </w:rPr>
  </w:style>
  <w:style w:type="character" w:customStyle="1" w:styleId="Heading4Char">
    <w:name w:val="Heading 4 Char"/>
    <w:basedOn w:val="DefaultParagraphFont"/>
    <w:link w:val="Heading4"/>
    <w:uiPriority w:val="9"/>
    <w:qFormat/>
    <w:rsid w:val="004E6A6D"/>
    <w:rPr>
      <w:rFonts w:ascii="Cambria" w:eastAsia="Times New Roman" w:hAnsi="Cambria" w:cs="Times New Roman"/>
      <w:b/>
      <w:bCs/>
      <w:i/>
      <w:iCs/>
      <w:color w:val="0076BF"/>
      <w:sz w:val="18"/>
      <w:szCs w:val="20"/>
    </w:rPr>
  </w:style>
  <w:style w:type="character" w:customStyle="1" w:styleId="Heading5Char">
    <w:name w:val="Heading 5 Char"/>
    <w:basedOn w:val="DefaultParagraphFont"/>
    <w:link w:val="Heading5"/>
    <w:uiPriority w:val="9"/>
    <w:semiHidden/>
    <w:qFormat/>
    <w:rsid w:val="004E6A6D"/>
    <w:rPr>
      <w:rFonts w:ascii="Cambria" w:eastAsia="Times New Roman" w:hAnsi="Cambria" w:cs="Times New Roman"/>
      <w:color w:val="002D5F"/>
      <w:sz w:val="18"/>
      <w:szCs w:val="20"/>
    </w:rPr>
  </w:style>
  <w:style w:type="character" w:customStyle="1" w:styleId="Heading6Char">
    <w:name w:val="Heading 6 Char"/>
    <w:basedOn w:val="DefaultParagraphFont"/>
    <w:link w:val="Heading6"/>
    <w:uiPriority w:val="9"/>
    <w:semiHidden/>
    <w:qFormat/>
    <w:rsid w:val="004E6A6D"/>
    <w:rPr>
      <w:rFonts w:ascii="Cambria" w:eastAsia="Times New Roman" w:hAnsi="Cambria" w:cs="Times New Roman"/>
      <w:i/>
      <w:iCs/>
      <w:color w:val="002D5F"/>
      <w:sz w:val="18"/>
      <w:szCs w:val="20"/>
    </w:rPr>
  </w:style>
  <w:style w:type="character" w:customStyle="1" w:styleId="Heading7Char">
    <w:name w:val="Heading 7 Char"/>
    <w:basedOn w:val="DefaultParagraphFont"/>
    <w:link w:val="Heading7"/>
    <w:uiPriority w:val="9"/>
    <w:semiHidden/>
    <w:qFormat/>
    <w:rsid w:val="004E6A6D"/>
    <w:rPr>
      <w:rFonts w:ascii="Cambria" w:eastAsia="Times New Roman" w:hAnsi="Cambria" w:cs="Times New Roman"/>
      <w:i/>
      <w:iCs/>
      <w:color w:val="404040"/>
      <w:sz w:val="18"/>
      <w:szCs w:val="20"/>
    </w:rPr>
  </w:style>
  <w:style w:type="character" w:customStyle="1" w:styleId="Heading8Char">
    <w:name w:val="Heading 8 Char"/>
    <w:basedOn w:val="DefaultParagraphFont"/>
    <w:link w:val="Heading8"/>
    <w:uiPriority w:val="9"/>
    <w:semiHidden/>
    <w:qFormat/>
    <w:rsid w:val="004E6A6D"/>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qFormat/>
    <w:rsid w:val="004E6A6D"/>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4E6A6D"/>
  </w:style>
  <w:style w:type="paragraph" w:styleId="ListParagraph">
    <w:name w:val="List Paragraph"/>
    <w:basedOn w:val="Normal"/>
    <w:uiPriority w:val="1"/>
    <w:qFormat/>
    <w:rsid w:val="004E6A6D"/>
    <w:pPr>
      <w:ind w:left="720"/>
      <w:contextualSpacing/>
    </w:pPr>
  </w:style>
  <w:style w:type="paragraph" w:styleId="BalloonText">
    <w:name w:val="Balloon Text"/>
    <w:basedOn w:val="Normal"/>
    <w:link w:val="BalloonTextChar"/>
    <w:unhideWhenUsed/>
    <w:qFormat/>
    <w:rsid w:val="004E6A6D"/>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qFormat/>
    <w:rsid w:val="004E6A6D"/>
    <w:rPr>
      <w:rFonts w:ascii="Tahoma" w:eastAsia="Calibri" w:hAnsi="Tahoma" w:cs="Tahoma"/>
      <w:sz w:val="16"/>
      <w:szCs w:val="16"/>
    </w:rPr>
  </w:style>
  <w:style w:type="paragraph" w:styleId="BodyText">
    <w:name w:val="Body Text"/>
    <w:basedOn w:val="Normal"/>
    <w:link w:val="BodyTextChar"/>
    <w:uiPriority w:val="1"/>
    <w:qFormat/>
    <w:rsid w:val="004E6A6D"/>
    <w:pPr>
      <w:widowControl w:val="0"/>
      <w:spacing w:after="0" w:line="240" w:lineRule="auto"/>
      <w:ind w:left="20"/>
    </w:pPr>
    <w:rPr>
      <w:rFonts w:ascii="Cambria" w:eastAsia="Cambria" w:hAnsi="Cambria" w:cs="Times New Roman"/>
      <w:sz w:val="19"/>
      <w:szCs w:val="19"/>
    </w:rPr>
  </w:style>
  <w:style w:type="character" w:customStyle="1" w:styleId="BodyTextChar">
    <w:name w:val="Body Text Char"/>
    <w:basedOn w:val="DefaultParagraphFont"/>
    <w:link w:val="BodyText"/>
    <w:uiPriority w:val="1"/>
    <w:qFormat/>
    <w:rsid w:val="004E6A6D"/>
    <w:rPr>
      <w:rFonts w:ascii="Cambria" w:eastAsia="Cambria" w:hAnsi="Cambria" w:cs="Times New Roman"/>
      <w:sz w:val="19"/>
      <w:szCs w:val="19"/>
    </w:rPr>
  </w:style>
  <w:style w:type="paragraph" w:styleId="Caption">
    <w:name w:val="caption"/>
    <w:basedOn w:val="Normal"/>
    <w:next w:val="Normal"/>
    <w:link w:val="CaptionChar"/>
    <w:qFormat/>
    <w:rsid w:val="004E6A6D"/>
    <w:pPr>
      <w:spacing w:before="240" w:after="200" w:line="240" w:lineRule="auto"/>
    </w:pPr>
    <w:rPr>
      <w:rFonts w:ascii="Verdana" w:eastAsia="Calibri" w:hAnsi="Verdana" w:cs="Times New Roman"/>
      <w:bCs/>
      <w:i/>
      <w:color w:val="ED6500"/>
      <w:sz w:val="16"/>
      <w:szCs w:val="18"/>
    </w:rPr>
  </w:style>
  <w:style w:type="character" w:styleId="CommentReference">
    <w:name w:val="annotation reference"/>
    <w:basedOn w:val="DefaultParagraphFont"/>
    <w:uiPriority w:val="99"/>
    <w:unhideWhenUsed/>
    <w:qFormat/>
    <w:rsid w:val="004E6A6D"/>
    <w:rPr>
      <w:sz w:val="16"/>
      <w:szCs w:val="16"/>
    </w:rPr>
  </w:style>
  <w:style w:type="paragraph" w:styleId="CommentText">
    <w:name w:val="annotation text"/>
    <w:basedOn w:val="Normal"/>
    <w:link w:val="CommentTextChar"/>
    <w:uiPriority w:val="99"/>
    <w:unhideWhenUsed/>
    <w:qFormat/>
    <w:rsid w:val="004E6A6D"/>
    <w:pPr>
      <w:spacing w:line="240" w:lineRule="auto"/>
    </w:pPr>
    <w:rPr>
      <w:sz w:val="20"/>
      <w:szCs w:val="20"/>
    </w:rPr>
  </w:style>
  <w:style w:type="character" w:customStyle="1" w:styleId="CommentTextChar">
    <w:name w:val="Comment Text Char"/>
    <w:basedOn w:val="DefaultParagraphFont"/>
    <w:link w:val="CommentText"/>
    <w:uiPriority w:val="99"/>
    <w:qFormat/>
    <w:rsid w:val="004E6A6D"/>
    <w:rPr>
      <w:sz w:val="20"/>
      <w:szCs w:val="20"/>
    </w:rPr>
  </w:style>
  <w:style w:type="paragraph" w:styleId="CommentSubject">
    <w:name w:val="annotation subject"/>
    <w:basedOn w:val="CommentText"/>
    <w:next w:val="CommentText"/>
    <w:link w:val="CommentSubjectChar"/>
    <w:unhideWhenUsed/>
    <w:qFormat/>
    <w:rsid w:val="004E6A6D"/>
    <w:rPr>
      <w:b/>
      <w:bCs/>
    </w:rPr>
  </w:style>
  <w:style w:type="character" w:customStyle="1" w:styleId="CommentSubjectChar">
    <w:name w:val="Comment Subject Char"/>
    <w:basedOn w:val="CommentTextChar"/>
    <w:link w:val="CommentSubject"/>
    <w:qFormat/>
    <w:rsid w:val="004E6A6D"/>
    <w:rPr>
      <w:b/>
      <w:bCs/>
      <w:sz w:val="20"/>
      <w:szCs w:val="20"/>
    </w:rPr>
  </w:style>
  <w:style w:type="character" w:styleId="Emphasis">
    <w:name w:val="Emphasis"/>
    <w:uiPriority w:val="20"/>
    <w:qFormat/>
    <w:rsid w:val="004E6A6D"/>
    <w:rPr>
      <w:i/>
      <w:iCs/>
    </w:rPr>
  </w:style>
  <w:style w:type="paragraph" w:styleId="EndnoteText">
    <w:name w:val="endnote text"/>
    <w:basedOn w:val="Normal"/>
    <w:link w:val="EndnoteTextChar"/>
    <w:rsid w:val="004E6A6D"/>
    <w:pPr>
      <w:spacing w:after="0" w:line="240" w:lineRule="auto"/>
    </w:pPr>
    <w:rPr>
      <w:rFonts w:ascii="Arial" w:eastAsia="Times New Roman" w:hAnsi="Arial" w:cs="Times New Roman"/>
      <w:bCs/>
      <w:kern w:val="32"/>
      <w:sz w:val="20"/>
      <w:szCs w:val="20"/>
    </w:rPr>
  </w:style>
  <w:style w:type="character" w:customStyle="1" w:styleId="EndnoteTextChar">
    <w:name w:val="Endnote Text Char"/>
    <w:basedOn w:val="DefaultParagraphFont"/>
    <w:link w:val="EndnoteText"/>
    <w:qFormat/>
    <w:rsid w:val="004E6A6D"/>
    <w:rPr>
      <w:rFonts w:ascii="Arial" w:eastAsia="Times New Roman" w:hAnsi="Arial" w:cs="Times New Roman"/>
      <w:bCs/>
      <w:kern w:val="32"/>
      <w:sz w:val="20"/>
      <w:szCs w:val="20"/>
    </w:rPr>
  </w:style>
  <w:style w:type="character" w:styleId="FollowedHyperlink">
    <w:name w:val="FollowedHyperlink"/>
    <w:unhideWhenUsed/>
    <w:qFormat/>
    <w:rsid w:val="004E6A6D"/>
    <w:rPr>
      <w:color w:val="800080"/>
      <w:u w:val="single"/>
    </w:rPr>
  </w:style>
  <w:style w:type="paragraph" w:styleId="Footer">
    <w:name w:val="footer"/>
    <w:basedOn w:val="Normal"/>
    <w:link w:val="FooterChar"/>
    <w:uiPriority w:val="99"/>
    <w:unhideWhenUsed/>
    <w:qFormat/>
    <w:rsid w:val="004E6A6D"/>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4E6A6D"/>
  </w:style>
  <w:style w:type="character" w:styleId="FootnoteReference">
    <w:name w:val="footnote reference"/>
    <w:uiPriority w:val="99"/>
    <w:unhideWhenUsed/>
    <w:qFormat/>
    <w:rsid w:val="004E6A6D"/>
    <w:rPr>
      <w:vertAlign w:val="superscript"/>
    </w:rPr>
  </w:style>
  <w:style w:type="paragraph" w:styleId="FootnoteText">
    <w:name w:val="footnote text"/>
    <w:basedOn w:val="Normal"/>
    <w:link w:val="FootnoteTextChar"/>
    <w:uiPriority w:val="99"/>
    <w:unhideWhenUsed/>
    <w:qFormat/>
    <w:rsid w:val="004E6A6D"/>
    <w:pPr>
      <w:widowControl w:val="0"/>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qFormat/>
    <w:rsid w:val="004E6A6D"/>
    <w:rPr>
      <w:rFonts w:ascii="Calibri" w:eastAsia="Calibri" w:hAnsi="Calibri" w:cs="Times New Roman"/>
      <w:sz w:val="20"/>
      <w:szCs w:val="20"/>
    </w:rPr>
  </w:style>
  <w:style w:type="paragraph" w:styleId="Header">
    <w:name w:val="header"/>
    <w:basedOn w:val="Normal"/>
    <w:link w:val="HeaderChar"/>
    <w:uiPriority w:val="99"/>
    <w:unhideWhenUsed/>
    <w:qFormat/>
    <w:rsid w:val="004E6A6D"/>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4E6A6D"/>
  </w:style>
  <w:style w:type="paragraph" w:styleId="HTMLPreformatted">
    <w:name w:val="HTML Preformatted"/>
    <w:basedOn w:val="Normal"/>
    <w:link w:val="HTMLPreformattedChar"/>
    <w:uiPriority w:val="99"/>
    <w:semiHidden/>
    <w:unhideWhenUsed/>
    <w:rsid w:val="004E6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qFormat/>
    <w:rsid w:val="004E6A6D"/>
    <w:rPr>
      <w:rFonts w:ascii="Courier New" w:eastAsia="Times New Roman" w:hAnsi="Courier New" w:cs="Courier New"/>
      <w:sz w:val="20"/>
      <w:szCs w:val="20"/>
    </w:rPr>
  </w:style>
  <w:style w:type="character" w:styleId="Hyperlink">
    <w:name w:val="Hyperlink"/>
    <w:uiPriority w:val="99"/>
    <w:qFormat/>
    <w:rsid w:val="004E6A6D"/>
    <w:rPr>
      <w:rFonts w:cs="Times New Roman"/>
      <w:color w:val="0000FF"/>
      <w:u w:val="single"/>
    </w:rPr>
  </w:style>
  <w:style w:type="paragraph" w:styleId="ListBullet2">
    <w:name w:val="List Bullet 2"/>
    <w:basedOn w:val="Normal"/>
    <w:qFormat/>
    <w:rsid w:val="004E6A6D"/>
    <w:pPr>
      <w:tabs>
        <w:tab w:val="left" w:pos="720"/>
      </w:tabs>
      <w:spacing w:after="0" w:line="240" w:lineRule="auto"/>
      <w:ind w:left="720" w:hanging="360"/>
    </w:pPr>
    <w:rPr>
      <w:rFonts w:ascii="Times New Roman" w:eastAsia="Times New Roman" w:hAnsi="Times New Roman" w:cs="Times New Roman"/>
      <w:sz w:val="24"/>
      <w:szCs w:val="24"/>
    </w:rPr>
  </w:style>
  <w:style w:type="paragraph" w:styleId="NormalWeb">
    <w:name w:val="Normal (Web)"/>
    <w:basedOn w:val="Normal"/>
    <w:uiPriority w:val="99"/>
    <w:unhideWhenUsed/>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A6D"/>
    <w:rPr>
      <w:b/>
      <w:bCs/>
    </w:rPr>
  </w:style>
  <w:style w:type="paragraph" w:styleId="Subtitle">
    <w:name w:val="Subtitle"/>
    <w:basedOn w:val="Normal"/>
    <w:next w:val="Normal"/>
    <w:link w:val="SubtitleChar"/>
    <w:uiPriority w:val="11"/>
    <w:qFormat/>
    <w:rsid w:val="004E6A6D"/>
    <w:rPr>
      <w:rFonts w:ascii="Cambria" w:eastAsia="Times New Roman" w:hAnsi="Cambria"/>
      <w:i/>
      <w:iCs/>
      <w:color w:val="0076BF"/>
      <w:spacing w:val="15"/>
    </w:rPr>
  </w:style>
  <w:style w:type="character" w:customStyle="1" w:styleId="SubtitleChar">
    <w:name w:val="Subtitle Char"/>
    <w:basedOn w:val="DefaultParagraphFont"/>
    <w:link w:val="Subtitle"/>
    <w:uiPriority w:val="11"/>
    <w:qFormat/>
    <w:rsid w:val="004E6A6D"/>
    <w:rPr>
      <w:rFonts w:ascii="Cambria" w:eastAsia="Times New Roman" w:hAnsi="Cambria"/>
      <w:i/>
      <w:iCs/>
      <w:color w:val="0076BF"/>
      <w:spacing w:val="15"/>
    </w:rPr>
  </w:style>
  <w:style w:type="table" w:styleId="TableGrid">
    <w:name w:val="Table Grid"/>
    <w:basedOn w:val="TableNormal"/>
    <w:uiPriority w:val="39"/>
    <w:qFormat/>
    <w:rsid w:val="004E6A6D"/>
    <w:pPr>
      <w:spacing w:after="0" w:line="240" w:lineRule="auto"/>
    </w:pPr>
    <w:rPr>
      <w:rFonts w:ascii="Times New Roman" w:eastAsia="SimSu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E6A6D"/>
    <w:pPr>
      <w:spacing w:after="0" w:line="240" w:lineRule="auto"/>
      <w:contextualSpacing/>
    </w:pPr>
    <w:rPr>
      <w:rFonts w:ascii="Cambria" w:eastAsia="Times New Roman" w:hAnsi="Cambria"/>
      <w:color w:val="0076BF"/>
      <w:spacing w:val="5"/>
      <w:kern w:val="28"/>
      <w:sz w:val="52"/>
      <w:szCs w:val="52"/>
    </w:rPr>
  </w:style>
  <w:style w:type="character" w:customStyle="1" w:styleId="TitleChar">
    <w:name w:val="Title Char"/>
    <w:basedOn w:val="DefaultParagraphFont"/>
    <w:link w:val="Title"/>
    <w:uiPriority w:val="10"/>
    <w:qFormat/>
    <w:rsid w:val="004E6A6D"/>
    <w:rPr>
      <w:rFonts w:ascii="Cambria" w:eastAsia="Times New Roman" w:hAnsi="Cambria"/>
      <w:color w:val="0076BF"/>
      <w:spacing w:val="5"/>
      <w:kern w:val="28"/>
      <w:sz w:val="52"/>
      <w:szCs w:val="52"/>
    </w:rPr>
  </w:style>
  <w:style w:type="paragraph" w:styleId="TOC1">
    <w:name w:val="toc 1"/>
    <w:basedOn w:val="Normal"/>
    <w:next w:val="Normal"/>
    <w:uiPriority w:val="39"/>
    <w:unhideWhenUsed/>
    <w:qFormat/>
    <w:rsid w:val="004E6A6D"/>
    <w:pPr>
      <w:tabs>
        <w:tab w:val="left" w:pos="360"/>
        <w:tab w:val="left" w:pos="851"/>
        <w:tab w:val="right" w:pos="9628"/>
      </w:tabs>
      <w:spacing w:before="360" w:after="0" w:line="400" w:lineRule="exact"/>
    </w:pPr>
    <w:rPr>
      <w:rFonts w:ascii="Verdana" w:eastAsia="Calibri" w:hAnsi="Verdana" w:cs="Times New Roman"/>
      <w:b/>
      <w:color w:val="0076BF"/>
      <w:sz w:val="24"/>
    </w:rPr>
  </w:style>
  <w:style w:type="paragraph" w:styleId="TOC2">
    <w:name w:val="toc 2"/>
    <w:basedOn w:val="Normal"/>
    <w:next w:val="Normal"/>
    <w:uiPriority w:val="39"/>
    <w:unhideWhenUsed/>
    <w:qFormat/>
    <w:rsid w:val="004E6A6D"/>
    <w:pPr>
      <w:tabs>
        <w:tab w:val="left" w:pos="880"/>
        <w:tab w:val="right" w:pos="9628"/>
      </w:tabs>
      <w:spacing w:after="0" w:line="360" w:lineRule="exact"/>
      <w:ind w:left="340"/>
    </w:pPr>
    <w:rPr>
      <w:rFonts w:ascii="Verdana" w:eastAsia="Calibri" w:hAnsi="Verdana" w:cs="Times New Roman"/>
      <w:sz w:val="20"/>
    </w:rPr>
  </w:style>
  <w:style w:type="paragraph" w:styleId="TOC3">
    <w:name w:val="toc 3"/>
    <w:basedOn w:val="Normal"/>
    <w:next w:val="Normal"/>
    <w:uiPriority w:val="39"/>
    <w:unhideWhenUsed/>
    <w:qFormat/>
    <w:rsid w:val="004E6A6D"/>
    <w:pPr>
      <w:tabs>
        <w:tab w:val="left" w:pos="1100"/>
        <w:tab w:val="left" w:pos="1560"/>
        <w:tab w:val="right" w:pos="9628"/>
      </w:tabs>
      <w:spacing w:after="0" w:line="360" w:lineRule="exact"/>
      <w:ind w:left="851"/>
    </w:pPr>
    <w:rPr>
      <w:rFonts w:ascii="Verdana" w:eastAsia="Calibri" w:hAnsi="Verdana" w:cs="Times New Roman"/>
      <w:sz w:val="18"/>
    </w:rPr>
  </w:style>
  <w:style w:type="paragraph" w:styleId="TOC4">
    <w:name w:val="toc 4"/>
    <w:basedOn w:val="Normal"/>
    <w:next w:val="Normal"/>
    <w:uiPriority w:val="39"/>
    <w:unhideWhenUsed/>
    <w:qFormat/>
    <w:rsid w:val="004E6A6D"/>
    <w:pPr>
      <w:spacing w:after="100" w:line="276" w:lineRule="auto"/>
      <w:ind w:left="660"/>
    </w:pPr>
    <w:rPr>
      <w:rFonts w:ascii="Calibri" w:eastAsia="Times New Roman" w:hAnsi="Calibri" w:cs="Arial"/>
    </w:rPr>
  </w:style>
  <w:style w:type="paragraph" w:styleId="TOC5">
    <w:name w:val="toc 5"/>
    <w:basedOn w:val="Normal"/>
    <w:next w:val="Normal"/>
    <w:uiPriority w:val="39"/>
    <w:unhideWhenUsed/>
    <w:qFormat/>
    <w:rsid w:val="004E6A6D"/>
    <w:pPr>
      <w:spacing w:after="100" w:line="276" w:lineRule="auto"/>
      <w:ind w:left="880"/>
    </w:pPr>
    <w:rPr>
      <w:rFonts w:ascii="Calibri" w:eastAsia="Times New Roman" w:hAnsi="Calibri" w:cs="Arial"/>
    </w:rPr>
  </w:style>
  <w:style w:type="paragraph" w:styleId="TOC6">
    <w:name w:val="toc 6"/>
    <w:basedOn w:val="Normal"/>
    <w:next w:val="Normal"/>
    <w:uiPriority w:val="39"/>
    <w:unhideWhenUsed/>
    <w:qFormat/>
    <w:rsid w:val="004E6A6D"/>
    <w:pPr>
      <w:spacing w:after="100" w:line="276" w:lineRule="auto"/>
      <w:ind w:left="1100"/>
    </w:pPr>
    <w:rPr>
      <w:rFonts w:ascii="Calibri" w:eastAsia="Times New Roman" w:hAnsi="Calibri" w:cs="Arial"/>
    </w:rPr>
  </w:style>
  <w:style w:type="paragraph" w:styleId="TOC7">
    <w:name w:val="toc 7"/>
    <w:basedOn w:val="Normal"/>
    <w:next w:val="Normal"/>
    <w:uiPriority w:val="39"/>
    <w:unhideWhenUsed/>
    <w:qFormat/>
    <w:rsid w:val="004E6A6D"/>
    <w:pPr>
      <w:spacing w:after="100" w:line="276" w:lineRule="auto"/>
      <w:ind w:left="1320"/>
    </w:pPr>
    <w:rPr>
      <w:rFonts w:ascii="Calibri" w:eastAsia="Times New Roman" w:hAnsi="Calibri" w:cs="Arial"/>
    </w:rPr>
  </w:style>
  <w:style w:type="paragraph" w:styleId="TOC8">
    <w:name w:val="toc 8"/>
    <w:basedOn w:val="Normal"/>
    <w:next w:val="Normal"/>
    <w:uiPriority w:val="39"/>
    <w:unhideWhenUsed/>
    <w:qFormat/>
    <w:rsid w:val="004E6A6D"/>
    <w:pPr>
      <w:spacing w:after="100" w:line="276" w:lineRule="auto"/>
      <w:ind w:left="1540"/>
    </w:pPr>
    <w:rPr>
      <w:rFonts w:ascii="Calibri" w:eastAsia="Times New Roman" w:hAnsi="Calibri" w:cs="Arial"/>
    </w:rPr>
  </w:style>
  <w:style w:type="paragraph" w:styleId="TOC9">
    <w:name w:val="toc 9"/>
    <w:basedOn w:val="Normal"/>
    <w:next w:val="Normal"/>
    <w:uiPriority w:val="39"/>
    <w:unhideWhenUsed/>
    <w:qFormat/>
    <w:rsid w:val="004E6A6D"/>
    <w:pPr>
      <w:spacing w:after="100" w:line="276" w:lineRule="auto"/>
      <w:ind w:left="1760"/>
    </w:pPr>
    <w:rPr>
      <w:rFonts w:ascii="Calibri" w:eastAsia="Times New Roman" w:hAnsi="Calibri" w:cs="Arial"/>
    </w:rPr>
  </w:style>
  <w:style w:type="paragraph" w:customStyle="1" w:styleId="Default">
    <w:name w:val="Default"/>
    <w:qFormat/>
    <w:rsid w:val="004E6A6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tekst">
    <w:name w:val="_1tekst"/>
    <w:basedOn w:val="Normal"/>
    <w:qFormat/>
    <w:rsid w:val="004E6A6D"/>
    <w:pPr>
      <w:spacing w:after="0" w:line="240" w:lineRule="auto"/>
      <w:ind w:left="150" w:right="150" w:firstLine="240"/>
      <w:jc w:val="both"/>
    </w:pPr>
    <w:rPr>
      <w:rFonts w:ascii="Tahoma" w:eastAsia="DengXian" w:hAnsi="Tahoma" w:cs="Tahoma"/>
      <w:sz w:val="23"/>
      <w:szCs w:val="23"/>
    </w:rPr>
  </w:style>
  <w:style w:type="paragraph" w:customStyle="1" w:styleId="TableParagraph">
    <w:name w:val="Table Paragraph"/>
    <w:basedOn w:val="Normal"/>
    <w:uiPriority w:val="1"/>
    <w:qFormat/>
    <w:rsid w:val="004E6A6D"/>
    <w:pPr>
      <w:widowControl w:val="0"/>
      <w:spacing w:after="0" w:line="240" w:lineRule="auto"/>
    </w:pPr>
    <w:rPr>
      <w:rFonts w:ascii="Calibri" w:eastAsia="Calibri" w:hAnsi="Calibri" w:cs="Times New Roman"/>
    </w:rPr>
  </w:style>
  <w:style w:type="paragraph" w:styleId="NoSpacing">
    <w:name w:val="No Spacing"/>
    <w:uiPriority w:val="1"/>
    <w:qFormat/>
    <w:rsid w:val="004E6A6D"/>
    <w:pPr>
      <w:widowControl w:val="0"/>
      <w:spacing w:after="0" w:line="240" w:lineRule="auto"/>
    </w:pPr>
    <w:rPr>
      <w:rFonts w:ascii="Calibri" w:eastAsia="Calibri" w:hAnsi="Calibri" w:cs="Times New Roman"/>
    </w:rPr>
  </w:style>
  <w:style w:type="paragraph" w:customStyle="1" w:styleId="Revision1">
    <w:name w:val="Revision1"/>
    <w:hidden/>
    <w:uiPriority w:val="99"/>
    <w:semiHidden/>
    <w:qFormat/>
    <w:rsid w:val="004E6A6D"/>
    <w:pPr>
      <w:spacing w:after="0" w:line="240" w:lineRule="auto"/>
    </w:pPr>
  </w:style>
  <w:style w:type="character" w:customStyle="1" w:styleId="Heading1Char">
    <w:name w:val="Heading 1 Char"/>
    <w:basedOn w:val="DefaultParagraphFont"/>
    <w:link w:val="Heading11"/>
    <w:uiPriority w:val="2"/>
    <w:qFormat/>
    <w:rsid w:val="004E6A6D"/>
    <w:rPr>
      <w:rFonts w:ascii="Calibri Light" w:eastAsia="DengXian Light" w:hAnsi="Calibri Light" w:cs="Times New Roman"/>
      <w:color w:val="2F5496"/>
      <w:sz w:val="32"/>
      <w:szCs w:val="32"/>
    </w:rPr>
  </w:style>
  <w:style w:type="paragraph" w:customStyle="1" w:styleId="Heading41">
    <w:name w:val="Heading 41"/>
    <w:basedOn w:val="Normal"/>
    <w:next w:val="Normal"/>
    <w:uiPriority w:val="9"/>
    <w:semiHidden/>
    <w:unhideWhenUsed/>
    <w:qFormat/>
    <w:rsid w:val="004E6A6D"/>
    <w:pPr>
      <w:keepNext/>
      <w:keepLines/>
      <w:numPr>
        <w:ilvl w:val="3"/>
        <w:numId w:val="1"/>
      </w:numPr>
      <w:spacing w:before="200" w:after="0" w:line="300" w:lineRule="exact"/>
      <w:ind w:left="1440" w:hanging="360"/>
      <w:outlineLvl w:val="3"/>
    </w:pPr>
    <w:rPr>
      <w:rFonts w:ascii="Cambria" w:eastAsia="Times New Roman" w:hAnsi="Cambria" w:cs="Times New Roman"/>
      <w:b/>
      <w:bCs/>
      <w:i/>
      <w:iCs/>
      <w:color w:val="0076BF"/>
      <w:sz w:val="18"/>
    </w:rPr>
  </w:style>
  <w:style w:type="paragraph" w:customStyle="1" w:styleId="Heading51">
    <w:name w:val="Heading 51"/>
    <w:basedOn w:val="Normal"/>
    <w:next w:val="Normal"/>
    <w:uiPriority w:val="9"/>
    <w:semiHidden/>
    <w:unhideWhenUsed/>
    <w:qFormat/>
    <w:rsid w:val="004E6A6D"/>
    <w:pPr>
      <w:keepNext/>
      <w:keepLines/>
      <w:numPr>
        <w:ilvl w:val="4"/>
        <w:numId w:val="1"/>
      </w:numPr>
      <w:spacing w:before="200" w:after="0" w:line="300" w:lineRule="exact"/>
      <w:ind w:left="1800" w:hanging="360"/>
      <w:outlineLvl w:val="4"/>
    </w:pPr>
    <w:rPr>
      <w:rFonts w:ascii="Cambria" w:eastAsia="Times New Roman" w:hAnsi="Cambria" w:cs="Times New Roman"/>
      <w:color w:val="002D5F"/>
      <w:sz w:val="18"/>
    </w:rPr>
  </w:style>
  <w:style w:type="paragraph" w:customStyle="1" w:styleId="Heading61">
    <w:name w:val="Heading 61"/>
    <w:basedOn w:val="Normal"/>
    <w:next w:val="Normal"/>
    <w:uiPriority w:val="9"/>
    <w:semiHidden/>
    <w:unhideWhenUsed/>
    <w:qFormat/>
    <w:rsid w:val="004E6A6D"/>
    <w:pPr>
      <w:keepNext/>
      <w:keepLines/>
      <w:numPr>
        <w:ilvl w:val="5"/>
        <w:numId w:val="1"/>
      </w:numPr>
      <w:spacing w:before="200" w:after="0" w:line="300" w:lineRule="exact"/>
      <w:ind w:left="2160" w:hanging="360"/>
      <w:outlineLvl w:val="5"/>
    </w:pPr>
    <w:rPr>
      <w:rFonts w:ascii="Cambria" w:eastAsia="Times New Roman" w:hAnsi="Cambria" w:cs="Times New Roman"/>
      <w:i/>
      <w:iCs/>
      <w:color w:val="002D5F"/>
      <w:sz w:val="18"/>
    </w:rPr>
  </w:style>
  <w:style w:type="paragraph" w:customStyle="1" w:styleId="Heading71">
    <w:name w:val="Heading 71"/>
    <w:basedOn w:val="Normal"/>
    <w:next w:val="Normal"/>
    <w:uiPriority w:val="9"/>
    <w:semiHidden/>
    <w:unhideWhenUsed/>
    <w:qFormat/>
    <w:rsid w:val="004E6A6D"/>
    <w:pPr>
      <w:keepNext/>
      <w:keepLines/>
      <w:numPr>
        <w:ilvl w:val="6"/>
        <w:numId w:val="1"/>
      </w:numPr>
      <w:spacing w:before="200" w:after="0" w:line="300" w:lineRule="exact"/>
      <w:ind w:left="2520" w:hanging="360"/>
      <w:outlineLvl w:val="6"/>
    </w:pPr>
    <w:rPr>
      <w:rFonts w:ascii="Cambria" w:eastAsia="Times New Roman" w:hAnsi="Cambria" w:cs="Times New Roman"/>
      <w:i/>
      <w:iCs/>
      <w:color w:val="404040"/>
      <w:sz w:val="18"/>
    </w:rPr>
  </w:style>
  <w:style w:type="paragraph" w:customStyle="1" w:styleId="Heading81">
    <w:name w:val="Heading 81"/>
    <w:basedOn w:val="Normal"/>
    <w:next w:val="Normal"/>
    <w:uiPriority w:val="9"/>
    <w:semiHidden/>
    <w:unhideWhenUsed/>
    <w:qFormat/>
    <w:rsid w:val="004E6A6D"/>
    <w:pPr>
      <w:keepNext/>
      <w:keepLines/>
      <w:numPr>
        <w:ilvl w:val="7"/>
        <w:numId w:val="1"/>
      </w:numPr>
      <w:spacing w:before="200" w:after="0" w:line="300" w:lineRule="exact"/>
      <w:ind w:left="2880" w:hanging="360"/>
      <w:outlineLvl w:val="7"/>
    </w:pPr>
    <w:rPr>
      <w:rFonts w:ascii="Cambria" w:eastAsia="Times New Roman" w:hAnsi="Cambria" w:cs="Times New Roman"/>
      <w:color w:val="404040"/>
      <w:sz w:val="20"/>
      <w:szCs w:val="20"/>
    </w:rPr>
  </w:style>
  <w:style w:type="paragraph" w:customStyle="1" w:styleId="Heading91">
    <w:name w:val="Heading 91"/>
    <w:basedOn w:val="Normal"/>
    <w:next w:val="Normal"/>
    <w:uiPriority w:val="9"/>
    <w:semiHidden/>
    <w:unhideWhenUsed/>
    <w:qFormat/>
    <w:rsid w:val="004E6A6D"/>
    <w:pPr>
      <w:keepNext/>
      <w:keepLines/>
      <w:numPr>
        <w:ilvl w:val="8"/>
        <w:numId w:val="1"/>
      </w:numPr>
      <w:spacing w:before="200" w:after="0" w:line="300" w:lineRule="exact"/>
      <w:ind w:left="3240" w:hanging="360"/>
      <w:outlineLvl w:val="8"/>
    </w:pPr>
    <w:rPr>
      <w:rFonts w:ascii="Cambria" w:eastAsia="Times New Roman" w:hAnsi="Cambria" w:cs="Times New Roman"/>
      <w:i/>
      <w:iCs/>
      <w:color w:val="404040"/>
      <w:sz w:val="20"/>
      <w:szCs w:val="20"/>
    </w:rPr>
  </w:style>
  <w:style w:type="character" w:customStyle="1" w:styleId="Heading1Char1">
    <w:name w:val="Heading 1 Char1"/>
    <w:basedOn w:val="DefaultParagraphFont"/>
    <w:link w:val="Heading1"/>
    <w:uiPriority w:val="9"/>
    <w:qFormat/>
    <w:rsid w:val="004E6A6D"/>
    <w:rPr>
      <w:rFonts w:ascii="Calibri Light" w:eastAsia="DengXian Light" w:hAnsi="Calibri Light" w:cs="Times New Roman"/>
      <w:color w:val="2F5496"/>
      <w:sz w:val="32"/>
      <w:szCs w:val="32"/>
    </w:rPr>
  </w:style>
  <w:style w:type="paragraph" w:customStyle="1" w:styleId="TOCHeading1">
    <w:name w:val="TOC Heading1"/>
    <w:basedOn w:val="Heading1"/>
    <w:next w:val="Normal"/>
    <w:uiPriority w:val="39"/>
    <w:unhideWhenUsed/>
    <w:qFormat/>
    <w:rsid w:val="004E6A6D"/>
  </w:style>
  <w:style w:type="paragraph" w:customStyle="1" w:styleId="ReportTitle">
    <w:name w:val="ReportTitle"/>
    <w:link w:val="ReportTitleChar"/>
    <w:uiPriority w:val="9"/>
    <w:qFormat/>
    <w:rsid w:val="004E6A6D"/>
    <w:pPr>
      <w:spacing w:after="0" w:line="440" w:lineRule="exact"/>
    </w:pPr>
    <w:rPr>
      <w:rFonts w:ascii="Verdana" w:eastAsia="Calibri" w:hAnsi="Verdana" w:cs="Times New Roman"/>
      <w:b/>
      <w:color w:val="0076BF"/>
      <w:sz w:val="30"/>
      <w:szCs w:val="32"/>
    </w:rPr>
  </w:style>
  <w:style w:type="table" w:customStyle="1" w:styleId="TableGrid1">
    <w:name w:val="Table Grid1"/>
    <w:basedOn w:val="TableNormal"/>
    <w:uiPriority w:val="39"/>
    <w:qFormat/>
    <w:rsid w:val="004E6A6D"/>
    <w:pPr>
      <w:spacing w:after="0" w:line="300" w:lineRule="exact"/>
    </w:pPr>
    <w:rPr>
      <w:rFonts w:ascii="Calibri" w:eastAsia="Calibri" w:hAnsi="Calibri" w:cs="Times New Roman"/>
      <w:sz w:val="20"/>
      <w:szCs w:val="20"/>
      <w:lang w:val="nl-NL"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TitleChar">
    <w:name w:val="ReportTitle Char"/>
    <w:link w:val="ReportTitle"/>
    <w:uiPriority w:val="9"/>
    <w:qFormat/>
    <w:rsid w:val="004E6A6D"/>
    <w:rPr>
      <w:rFonts w:ascii="Verdana" w:eastAsia="Calibri" w:hAnsi="Verdana" w:cs="Times New Roman"/>
      <w:b/>
      <w:color w:val="0076BF"/>
      <w:sz w:val="30"/>
      <w:szCs w:val="32"/>
    </w:rPr>
  </w:style>
  <w:style w:type="character" w:styleId="PlaceholderText">
    <w:name w:val="Placeholder Text"/>
    <w:uiPriority w:val="99"/>
    <w:semiHidden/>
    <w:qFormat/>
    <w:rsid w:val="004E6A6D"/>
    <w:rPr>
      <w:color w:val="808080"/>
    </w:rPr>
  </w:style>
  <w:style w:type="table" w:customStyle="1" w:styleId="SQConsultTableOrange">
    <w:name w:val="SQConsult Table Orange"/>
    <w:basedOn w:val="TableNormal"/>
    <w:uiPriority w:val="99"/>
    <w:qFormat/>
    <w:rsid w:val="004E6A6D"/>
    <w:pPr>
      <w:spacing w:after="0" w:line="240" w:lineRule="auto"/>
    </w:pPr>
    <w:rPr>
      <w:rFonts w:ascii="Verdana" w:eastAsia="Calibri" w:hAnsi="Verdana" w:cs="Times New Roman"/>
      <w:sz w:val="18"/>
      <w:szCs w:val="20"/>
      <w:lang w:val="nl-NL" w:eastAsia="sr-Latn-RS"/>
    </w:rPr>
    <w:tblPr>
      <w:tblBorders>
        <w:bottom w:val="single" w:sz="4" w:space="0" w:color="ED6500"/>
        <w:insideH w:val="single" w:sz="4" w:space="0" w:color="ED6500"/>
        <w:insideV w:val="single" w:sz="4" w:space="0" w:color="ED6500"/>
      </w:tblBorders>
    </w:tblPr>
    <w:tblStylePr w:type="firstRow">
      <w:pPr>
        <w:wordWrap/>
        <w:spacing w:afterLines="0" w:afterAutospacing="0" w:line="360" w:lineRule="auto"/>
        <w:jc w:val="left"/>
      </w:pPr>
      <w:rPr>
        <w:rFonts w:ascii="Monotype Sorts" w:hAnsi="Monotype Sorts"/>
        <w:b/>
        <w:sz w:val="18"/>
      </w:rPr>
      <w:tblPr/>
      <w:tcPr>
        <w:shd w:val="clear" w:color="auto" w:fill="ED6500"/>
      </w:tcPr>
    </w:tblStylePr>
  </w:style>
  <w:style w:type="table" w:customStyle="1" w:styleId="SQConsulttableblue">
    <w:name w:val="SQConsult table blue"/>
    <w:basedOn w:val="TableNormal"/>
    <w:uiPriority w:val="99"/>
    <w:qFormat/>
    <w:rsid w:val="004E6A6D"/>
    <w:pPr>
      <w:spacing w:after="0" w:line="240" w:lineRule="auto"/>
    </w:pPr>
    <w:rPr>
      <w:rFonts w:ascii="Verdana" w:eastAsia="Calibri" w:hAnsi="Verdana" w:cs="Times New Roman"/>
      <w:sz w:val="18"/>
      <w:szCs w:val="20"/>
      <w:lang w:val="nl-NL" w:eastAsia="sr-Latn-R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vAlign w:val="center"/>
    </w:tcPr>
    <w:tblStylePr w:type="firstRow">
      <w:rPr>
        <w:b/>
        <w:color w:val="FFFFFF"/>
      </w:rPr>
      <w:tblPr/>
      <w:tcPr>
        <w:shd w:val="clear" w:color="auto" w:fill="0076BF"/>
      </w:tcPr>
    </w:tblStylePr>
    <w:tblStylePr w:type="lastRow">
      <w:tblPr/>
      <w:tcPr>
        <w:shd w:val="clear" w:color="auto" w:fill="BFDDFF"/>
      </w:tcPr>
    </w:tblStylePr>
    <w:tblStylePr w:type="firstCol">
      <w:tblPr/>
      <w:tcPr>
        <w:tcBorders>
          <w:right w:val="nil"/>
        </w:tcBorders>
      </w:tcPr>
    </w:tblStylePr>
    <w:tblStylePr w:type="swCell">
      <w:pPr>
        <w:jc w:val="left"/>
      </w:pPr>
      <w:tblPr/>
      <w:tcPr>
        <w:shd w:val="clear" w:color="auto" w:fill="FFFFFF"/>
      </w:tcPr>
    </w:tblStylePr>
  </w:style>
  <w:style w:type="paragraph" w:customStyle="1" w:styleId="Subtitle1">
    <w:name w:val="Subtitle1"/>
    <w:basedOn w:val="Normal"/>
    <w:next w:val="Normal"/>
    <w:uiPriority w:val="11"/>
    <w:qFormat/>
    <w:rsid w:val="004E6A6D"/>
    <w:pPr>
      <w:spacing w:after="0" w:line="300" w:lineRule="exact"/>
    </w:pPr>
    <w:rPr>
      <w:rFonts w:ascii="Cambria" w:eastAsia="Times New Roman" w:hAnsi="Cambria" w:cs="Times New Roman"/>
      <w:i/>
      <w:iCs/>
      <w:color w:val="0076BF"/>
      <w:spacing w:val="15"/>
      <w:sz w:val="24"/>
      <w:szCs w:val="24"/>
    </w:rPr>
  </w:style>
  <w:style w:type="paragraph" w:customStyle="1" w:styleId="Title1">
    <w:name w:val="Title1"/>
    <w:basedOn w:val="Normal"/>
    <w:next w:val="Normal"/>
    <w:uiPriority w:val="10"/>
    <w:qFormat/>
    <w:rsid w:val="004E6A6D"/>
    <w:pPr>
      <w:pBdr>
        <w:bottom w:val="single" w:sz="8" w:space="4" w:color="005BBF"/>
      </w:pBdr>
      <w:spacing w:after="300" w:line="240" w:lineRule="auto"/>
      <w:contextualSpacing/>
    </w:pPr>
    <w:rPr>
      <w:rFonts w:ascii="Cambria" w:eastAsia="Times New Roman" w:hAnsi="Cambria" w:cs="Times New Roman"/>
      <w:color w:val="0076BF"/>
      <w:spacing w:val="5"/>
      <w:kern w:val="28"/>
      <w:sz w:val="52"/>
      <w:szCs w:val="52"/>
    </w:rPr>
  </w:style>
  <w:style w:type="character" w:customStyle="1" w:styleId="IntenseEmphasis1">
    <w:name w:val="Intense Emphasis1"/>
    <w:uiPriority w:val="21"/>
    <w:qFormat/>
    <w:rsid w:val="004E6A6D"/>
    <w:rPr>
      <w:b/>
      <w:bCs/>
      <w:i/>
      <w:iCs/>
      <w:color w:val="0076BF"/>
    </w:rPr>
  </w:style>
  <w:style w:type="paragraph" w:customStyle="1" w:styleId="IntenseQuote1">
    <w:name w:val="Intense Quote1"/>
    <w:basedOn w:val="Normal"/>
    <w:next w:val="Normal"/>
    <w:uiPriority w:val="30"/>
    <w:qFormat/>
    <w:rsid w:val="004E6A6D"/>
    <w:pPr>
      <w:pBdr>
        <w:bottom w:val="single" w:sz="4" w:space="4" w:color="005BBF"/>
      </w:pBdr>
      <w:spacing w:before="200" w:after="280" w:line="300" w:lineRule="exact"/>
      <w:ind w:left="936" w:right="936"/>
    </w:pPr>
    <w:rPr>
      <w:rFonts w:ascii="Verdana" w:eastAsia="Calibri" w:hAnsi="Verdana" w:cs="Times New Roman"/>
      <w:b/>
      <w:bCs/>
      <w:i/>
      <w:iCs/>
      <w:color w:val="0076BF"/>
      <w:sz w:val="18"/>
    </w:rPr>
  </w:style>
  <w:style w:type="character" w:customStyle="1" w:styleId="IntenseQuoteChar">
    <w:name w:val="Intense Quote Char"/>
    <w:link w:val="IntenseQuote"/>
    <w:uiPriority w:val="30"/>
    <w:qFormat/>
    <w:rsid w:val="004E6A6D"/>
    <w:rPr>
      <w:rFonts w:ascii="Verdana" w:hAnsi="Verdana"/>
      <w:b/>
      <w:bCs/>
      <w:i/>
      <w:iCs/>
      <w:color w:val="0076BF"/>
      <w:sz w:val="18"/>
    </w:rPr>
  </w:style>
  <w:style w:type="paragraph" w:customStyle="1" w:styleId="IntenseQuote2">
    <w:name w:val="Intense Quote2"/>
    <w:basedOn w:val="Normal"/>
    <w:next w:val="Normal"/>
    <w:uiPriority w:val="30"/>
    <w:qFormat/>
    <w:rsid w:val="004E6A6D"/>
    <w:pPr>
      <w:pBdr>
        <w:top w:val="single" w:sz="4" w:space="10" w:color="4472C4"/>
        <w:bottom w:val="single" w:sz="4" w:space="10" w:color="4472C4"/>
      </w:pBdr>
      <w:spacing w:before="360" w:after="360"/>
      <w:ind w:left="864" w:right="864"/>
      <w:jc w:val="center"/>
    </w:pPr>
    <w:rPr>
      <w:rFonts w:ascii="Verdana" w:hAnsi="Verdana"/>
      <w:b/>
      <w:bCs/>
      <w:i/>
      <w:iCs/>
      <w:color w:val="0076BF"/>
      <w:sz w:val="18"/>
    </w:rPr>
  </w:style>
  <w:style w:type="character" w:customStyle="1" w:styleId="SubtleReference1">
    <w:name w:val="Subtle Reference1"/>
    <w:uiPriority w:val="31"/>
    <w:qFormat/>
    <w:rsid w:val="004E6A6D"/>
    <w:rPr>
      <w:smallCaps/>
      <w:color w:val="ED6500"/>
      <w:u w:val="single"/>
    </w:rPr>
  </w:style>
  <w:style w:type="character" w:customStyle="1" w:styleId="IntenseReference1">
    <w:name w:val="Intense Reference1"/>
    <w:uiPriority w:val="32"/>
    <w:qFormat/>
    <w:rsid w:val="004E6A6D"/>
    <w:rPr>
      <w:b/>
      <w:bCs/>
      <w:smallCaps/>
      <w:color w:val="ED6500"/>
      <w:spacing w:val="5"/>
      <w:u w:val="single"/>
    </w:rPr>
  </w:style>
  <w:style w:type="paragraph" w:customStyle="1" w:styleId="Blauw9">
    <w:name w:val="Blauw9"/>
    <w:basedOn w:val="Normal"/>
    <w:next w:val="Normal"/>
    <w:link w:val="Blauw9Char"/>
    <w:uiPriority w:val="19"/>
    <w:qFormat/>
    <w:rsid w:val="004E6A6D"/>
    <w:pPr>
      <w:spacing w:after="0" w:line="300" w:lineRule="exact"/>
    </w:pPr>
    <w:rPr>
      <w:rFonts w:ascii="Verdana" w:eastAsia="Calibri" w:hAnsi="Verdana" w:cs="Times New Roman"/>
      <w:color w:val="0076BF"/>
      <w:sz w:val="18"/>
    </w:rPr>
  </w:style>
  <w:style w:type="paragraph" w:customStyle="1" w:styleId="Blauw9Vet">
    <w:name w:val="Blauw9Vet"/>
    <w:basedOn w:val="Normal"/>
    <w:next w:val="Normal"/>
    <w:link w:val="Blauw9VetChar"/>
    <w:uiPriority w:val="19"/>
    <w:qFormat/>
    <w:rsid w:val="004E6A6D"/>
    <w:pPr>
      <w:spacing w:after="200" w:line="276" w:lineRule="auto"/>
    </w:pPr>
    <w:rPr>
      <w:rFonts w:ascii="Verdana" w:eastAsia="Calibri" w:hAnsi="Verdana" w:cs="Times New Roman"/>
      <w:b/>
      <w:color w:val="0076BF"/>
      <w:sz w:val="18"/>
    </w:rPr>
  </w:style>
  <w:style w:type="character" w:customStyle="1" w:styleId="Blauw9Char">
    <w:name w:val="Blauw9 Char"/>
    <w:link w:val="Blauw9"/>
    <w:uiPriority w:val="19"/>
    <w:qFormat/>
    <w:rsid w:val="004E6A6D"/>
    <w:rPr>
      <w:rFonts w:ascii="Verdana" w:eastAsia="Calibri" w:hAnsi="Verdana" w:cs="Times New Roman"/>
      <w:color w:val="0076BF"/>
      <w:sz w:val="18"/>
    </w:rPr>
  </w:style>
  <w:style w:type="character" w:customStyle="1" w:styleId="Blauw9VetChar">
    <w:name w:val="Blauw9Vet Char"/>
    <w:link w:val="Blauw9Vet"/>
    <w:uiPriority w:val="19"/>
    <w:qFormat/>
    <w:rsid w:val="004E6A6D"/>
    <w:rPr>
      <w:rFonts w:ascii="Verdana" w:eastAsia="Calibri" w:hAnsi="Verdana" w:cs="Times New Roman"/>
      <w:b/>
      <w:color w:val="0076BF"/>
      <w:sz w:val="18"/>
    </w:rPr>
  </w:style>
  <w:style w:type="paragraph" w:customStyle="1" w:styleId="Noteintext">
    <w:name w:val="Note in text"/>
    <w:basedOn w:val="Caption"/>
    <w:link w:val="NoteintextChar"/>
    <w:uiPriority w:val="19"/>
    <w:qFormat/>
    <w:rsid w:val="004E6A6D"/>
    <w:pPr>
      <w:numPr>
        <w:numId w:val="2"/>
      </w:numPr>
      <w:ind w:left="720"/>
    </w:pPr>
  </w:style>
  <w:style w:type="character" w:customStyle="1" w:styleId="CaptionChar">
    <w:name w:val="Caption Char"/>
    <w:link w:val="Caption"/>
    <w:qFormat/>
    <w:rsid w:val="004E6A6D"/>
    <w:rPr>
      <w:rFonts w:ascii="Verdana" w:eastAsia="Calibri" w:hAnsi="Verdana" w:cs="Times New Roman"/>
      <w:bCs/>
      <w:i/>
      <w:color w:val="ED6500"/>
      <w:sz w:val="16"/>
      <w:szCs w:val="18"/>
    </w:rPr>
  </w:style>
  <w:style w:type="character" w:customStyle="1" w:styleId="NoteintextChar">
    <w:name w:val="Note in text Char"/>
    <w:link w:val="Noteintext"/>
    <w:uiPriority w:val="19"/>
    <w:qFormat/>
    <w:rsid w:val="004E6A6D"/>
    <w:rPr>
      <w:rFonts w:ascii="Verdana" w:eastAsia="Calibri" w:hAnsi="Verdana" w:cs="Times New Roman"/>
      <w:bCs/>
      <w:i/>
      <w:color w:val="ED6500"/>
      <w:sz w:val="16"/>
      <w:szCs w:val="18"/>
    </w:rPr>
  </w:style>
  <w:style w:type="table" w:customStyle="1" w:styleId="LightList-Accent11">
    <w:name w:val="Light List - Accent 11"/>
    <w:basedOn w:val="TableNormal"/>
    <w:uiPriority w:val="61"/>
    <w:qFormat/>
    <w:rsid w:val="004E6A6D"/>
    <w:pPr>
      <w:spacing w:after="0" w:line="240" w:lineRule="auto"/>
    </w:pPr>
    <w:rPr>
      <w:rFonts w:ascii="Calibri" w:eastAsia="Calibri" w:hAnsi="Calibri" w:cs="Times New Roman"/>
      <w:sz w:val="20"/>
      <w:szCs w:val="20"/>
      <w:lang w:val="nl-NL" w:eastAsia="sr-Latn-RS"/>
    </w:rPr>
    <w:tblPr>
      <w:tblBorders>
        <w:top w:val="single" w:sz="8" w:space="0" w:color="005BBF"/>
        <w:left w:val="single" w:sz="8" w:space="0" w:color="005BBF"/>
        <w:bottom w:val="single" w:sz="8" w:space="0" w:color="005BBF"/>
        <w:right w:val="single" w:sz="8" w:space="0" w:color="005BBF"/>
      </w:tblBorders>
    </w:tblPr>
    <w:tblStylePr w:type="firstRow">
      <w:pPr>
        <w:spacing w:before="0" w:after="0" w:line="240" w:lineRule="auto"/>
      </w:pPr>
      <w:rPr>
        <w:b/>
        <w:bCs/>
        <w:color w:val="FFFFFF"/>
      </w:rPr>
      <w:tblPr/>
      <w:tcPr>
        <w:shd w:val="clear" w:color="auto" w:fill="005BBF"/>
      </w:tcPr>
    </w:tblStylePr>
    <w:tblStylePr w:type="lastRow">
      <w:pPr>
        <w:spacing w:before="0" w:after="0" w:line="240" w:lineRule="auto"/>
      </w:pPr>
      <w:rPr>
        <w:b/>
        <w:bCs/>
      </w:rPr>
      <w:tblPr/>
      <w:tcPr>
        <w:tcBorders>
          <w:top w:val="double" w:sz="6" w:space="0" w:color="005BBF"/>
          <w:left w:val="single" w:sz="8" w:space="0" w:color="005BBF"/>
          <w:bottom w:val="single" w:sz="8" w:space="0" w:color="005BBF"/>
          <w:right w:val="single" w:sz="8" w:space="0" w:color="005BBF"/>
        </w:tcBorders>
      </w:tcPr>
    </w:tblStylePr>
    <w:tblStylePr w:type="firstCol">
      <w:rPr>
        <w:b/>
        <w:bCs/>
      </w:rPr>
    </w:tblStylePr>
    <w:tblStylePr w:type="lastCol">
      <w:rPr>
        <w:b/>
        <w:bCs/>
      </w:rPr>
    </w:tblStylePr>
    <w:tblStylePr w:type="band1Vert">
      <w:tblPr/>
      <w:tcPr>
        <w:tcBorders>
          <w:top w:val="single" w:sz="8" w:space="0" w:color="005BBF"/>
          <w:left w:val="single" w:sz="8" w:space="0" w:color="005BBF"/>
          <w:bottom w:val="single" w:sz="8" w:space="0" w:color="005BBF"/>
          <w:right w:val="single" w:sz="8" w:space="0" w:color="005BBF"/>
        </w:tcBorders>
      </w:tcPr>
    </w:tblStylePr>
    <w:tblStylePr w:type="band1Horz">
      <w:tblPr/>
      <w:tcPr>
        <w:tcBorders>
          <w:top w:val="single" w:sz="8" w:space="0" w:color="005BBF"/>
          <w:left w:val="single" w:sz="8" w:space="0" w:color="005BBF"/>
          <w:bottom w:val="single" w:sz="8" w:space="0" w:color="005BBF"/>
          <w:right w:val="single" w:sz="8" w:space="0" w:color="005BBF"/>
        </w:tcBorders>
      </w:tcPr>
    </w:tblStylePr>
  </w:style>
  <w:style w:type="character" w:customStyle="1" w:styleId="FollowedHyperlink1">
    <w:name w:val="FollowedHyperlink1"/>
    <w:uiPriority w:val="99"/>
    <w:semiHidden/>
    <w:unhideWhenUsed/>
    <w:qFormat/>
    <w:rsid w:val="004E6A6D"/>
    <w:rPr>
      <w:color w:val="800080"/>
      <w:u w:val="single"/>
    </w:rPr>
  </w:style>
  <w:style w:type="paragraph" w:customStyle="1" w:styleId="BodyText1">
    <w:name w:val="Body Text1"/>
    <w:link w:val="bodytextChar0"/>
    <w:qFormat/>
    <w:rsid w:val="004E6A6D"/>
    <w:pPr>
      <w:spacing w:after="0" w:line="360" w:lineRule="auto"/>
    </w:pPr>
    <w:rPr>
      <w:rFonts w:ascii="Times New Roman" w:eastAsia="Times New Roman" w:hAnsi="Times New Roman" w:cs="Times New Roman"/>
      <w:szCs w:val="20"/>
      <w:lang w:val="en-GB"/>
    </w:rPr>
  </w:style>
  <w:style w:type="character" w:customStyle="1" w:styleId="bodytextChar0">
    <w:name w:val="body text Char"/>
    <w:link w:val="BodyText1"/>
    <w:qFormat/>
    <w:rsid w:val="004E6A6D"/>
    <w:rPr>
      <w:rFonts w:ascii="Times New Roman" w:eastAsia="Times New Roman" w:hAnsi="Times New Roman" w:cs="Times New Roman"/>
      <w:szCs w:val="20"/>
      <w:lang w:val="en-GB"/>
    </w:rPr>
  </w:style>
  <w:style w:type="paragraph" w:customStyle="1" w:styleId="Number">
    <w:name w:val="Number"/>
    <w:basedOn w:val="Normal"/>
    <w:rsid w:val="004E6A6D"/>
    <w:pPr>
      <w:numPr>
        <w:numId w:val="3"/>
      </w:numPr>
      <w:spacing w:after="0" w:line="240" w:lineRule="auto"/>
    </w:pPr>
    <w:rPr>
      <w:rFonts w:ascii="Times New Roman" w:eastAsia="Times New Roman" w:hAnsi="Times New Roman" w:cs="Times New Roman"/>
      <w:lang w:val="en-GB"/>
    </w:rPr>
  </w:style>
  <w:style w:type="character" w:customStyle="1" w:styleId="tlid-translation">
    <w:name w:val="tlid-translation"/>
    <w:rsid w:val="004E6A6D"/>
  </w:style>
  <w:style w:type="table" w:customStyle="1" w:styleId="SQConsulttableblue1">
    <w:name w:val="SQConsult table blue1"/>
    <w:basedOn w:val="TableNormal"/>
    <w:uiPriority w:val="99"/>
    <w:qFormat/>
    <w:rsid w:val="004E6A6D"/>
    <w:pPr>
      <w:spacing w:after="0" w:line="240" w:lineRule="auto"/>
    </w:pPr>
    <w:rPr>
      <w:rFonts w:ascii="Verdana" w:eastAsia="Calibri" w:hAnsi="Verdana" w:cs="Times New Roman"/>
      <w:sz w:val="18"/>
      <w:szCs w:val="20"/>
      <w:lang w:val="nl-NL" w:eastAsia="sr-Latn-R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vAlign w:val="center"/>
    </w:tcPr>
    <w:tblStylePr w:type="firstRow">
      <w:rPr>
        <w:b/>
        <w:color w:val="FFFFFF"/>
      </w:rPr>
      <w:tblPr/>
      <w:tcPr>
        <w:shd w:val="clear" w:color="auto" w:fill="0076BF"/>
      </w:tcPr>
    </w:tblStylePr>
    <w:tblStylePr w:type="lastRow">
      <w:tblPr/>
      <w:tcPr>
        <w:shd w:val="clear" w:color="auto" w:fill="BFDDFF"/>
      </w:tcPr>
    </w:tblStylePr>
    <w:tblStylePr w:type="firstCol">
      <w:tblPr/>
      <w:tcPr>
        <w:tcBorders>
          <w:right w:val="nil"/>
        </w:tcBorders>
      </w:tcPr>
    </w:tblStylePr>
    <w:tblStylePr w:type="swCell">
      <w:pPr>
        <w:jc w:val="left"/>
      </w:pPr>
      <w:tblPr/>
      <w:tcPr>
        <w:shd w:val="clear" w:color="auto" w:fill="FFFFFF"/>
      </w:tcPr>
    </w:tblStylePr>
  </w:style>
  <w:style w:type="paragraph" w:customStyle="1" w:styleId="TOC41">
    <w:name w:val="TOC 41"/>
    <w:basedOn w:val="Normal"/>
    <w:next w:val="Normal"/>
    <w:uiPriority w:val="39"/>
    <w:unhideWhenUsed/>
    <w:rsid w:val="004E6A6D"/>
    <w:pPr>
      <w:spacing w:after="100"/>
      <w:ind w:left="660"/>
    </w:pPr>
    <w:rPr>
      <w:rFonts w:ascii="Calibri" w:eastAsia="Times New Roman" w:hAnsi="Calibri" w:cs="Times New Roman"/>
    </w:rPr>
  </w:style>
  <w:style w:type="paragraph" w:customStyle="1" w:styleId="TOC51">
    <w:name w:val="TOC 51"/>
    <w:basedOn w:val="Normal"/>
    <w:next w:val="Normal"/>
    <w:uiPriority w:val="39"/>
    <w:unhideWhenUsed/>
    <w:qFormat/>
    <w:rsid w:val="004E6A6D"/>
    <w:pPr>
      <w:spacing w:after="100"/>
      <w:ind w:left="880"/>
    </w:pPr>
    <w:rPr>
      <w:rFonts w:ascii="Calibri" w:eastAsia="Times New Roman" w:hAnsi="Calibri" w:cs="Times New Roman"/>
    </w:rPr>
  </w:style>
  <w:style w:type="paragraph" w:customStyle="1" w:styleId="TOC61">
    <w:name w:val="TOC 61"/>
    <w:basedOn w:val="Normal"/>
    <w:next w:val="Normal"/>
    <w:uiPriority w:val="39"/>
    <w:unhideWhenUsed/>
    <w:qFormat/>
    <w:rsid w:val="004E6A6D"/>
    <w:pPr>
      <w:spacing w:after="100"/>
      <w:ind w:left="1100"/>
    </w:pPr>
    <w:rPr>
      <w:rFonts w:ascii="Calibri" w:eastAsia="Times New Roman" w:hAnsi="Calibri" w:cs="Times New Roman"/>
    </w:rPr>
  </w:style>
  <w:style w:type="paragraph" w:customStyle="1" w:styleId="TOC71">
    <w:name w:val="TOC 71"/>
    <w:basedOn w:val="Normal"/>
    <w:next w:val="Normal"/>
    <w:uiPriority w:val="39"/>
    <w:unhideWhenUsed/>
    <w:rsid w:val="004E6A6D"/>
    <w:pPr>
      <w:spacing w:after="100"/>
      <w:ind w:left="1320"/>
    </w:pPr>
    <w:rPr>
      <w:rFonts w:ascii="Calibri" w:eastAsia="Times New Roman" w:hAnsi="Calibri" w:cs="Times New Roman"/>
    </w:rPr>
  </w:style>
  <w:style w:type="paragraph" w:customStyle="1" w:styleId="TOC81">
    <w:name w:val="TOC 81"/>
    <w:basedOn w:val="Normal"/>
    <w:next w:val="Normal"/>
    <w:uiPriority w:val="39"/>
    <w:unhideWhenUsed/>
    <w:qFormat/>
    <w:rsid w:val="004E6A6D"/>
    <w:pPr>
      <w:spacing w:after="100"/>
      <w:ind w:left="1540"/>
    </w:pPr>
    <w:rPr>
      <w:rFonts w:ascii="Calibri" w:eastAsia="Times New Roman" w:hAnsi="Calibri" w:cs="Times New Roman"/>
    </w:rPr>
  </w:style>
  <w:style w:type="paragraph" w:customStyle="1" w:styleId="TOC91">
    <w:name w:val="TOC 91"/>
    <w:basedOn w:val="Normal"/>
    <w:next w:val="Normal"/>
    <w:uiPriority w:val="39"/>
    <w:unhideWhenUsed/>
    <w:rsid w:val="004E6A6D"/>
    <w:pPr>
      <w:spacing w:after="100"/>
      <w:ind w:left="1760"/>
    </w:pPr>
    <w:rPr>
      <w:rFonts w:ascii="Calibri" w:eastAsia="Times New Roman" w:hAnsi="Calibri" w:cs="Times New Roman"/>
    </w:rPr>
  </w:style>
  <w:style w:type="paragraph" w:customStyle="1" w:styleId="CM1">
    <w:name w:val="CM1"/>
    <w:basedOn w:val="Normal"/>
    <w:next w:val="Normal"/>
    <w:uiPriority w:val="99"/>
    <w:qFormat/>
    <w:rsid w:val="004E6A6D"/>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
    <w:next w:val="Normal"/>
    <w:uiPriority w:val="99"/>
    <w:rsid w:val="004E6A6D"/>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4Char1">
    <w:name w:val="Heading 4 Char1"/>
    <w:uiPriority w:val="9"/>
    <w:semiHidden/>
    <w:qFormat/>
    <w:rsid w:val="004E6A6D"/>
    <w:rPr>
      <w:rFonts w:ascii="Calibri" w:eastAsia="Times New Roman" w:hAnsi="Calibri" w:cs="Times New Roman"/>
      <w:b/>
      <w:bCs/>
      <w:sz w:val="28"/>
      <w:szCs w:val="28"/>
      <w:lang w:val="en-US" w:eastAsia="en-US"/>
    </w:rPr>
  </w:style>
  <w:style w:type="paragraph" w:customStyle="1" w:styleId="Subtitle2">
    <w:name w:val="Subtitle2"/>
    <w:basedOn w:val="Normal"/>
    <w:next w:val="Normal"/>
    <w:uiPriority w:val="11"/>
    <w:qFormat/>
    <w:rsid w:val="004E6A6D"/>
    <w:pPr>
      <w:spacing w:after="60" w:line="276" w:lineRule="auto"/>
      <w:jc w:val="center"/>
      <w:outlineLvl w:val="1"/>
    </w:pPr>
    <w:rPr>
      <w:rFonts w:ascii="Cambria" w:eastAsia="Times New Roman" w:hAnsi="Cambria"/>
      <w:i/>
      <w:iCs/>
      <w:color w:val="0076BF"/>
      <w:spacing w:val="15"/>
    </w:rPr>
  </w:style>
  <w:style w:type="character" w:customStyle="1" w:styleId="SubtitleChar1">
    <w:name w:val="Subtitle Char1"/>
    <w:basedOn w:val="DefaultParagraphFont"/>
    <w:uiPriority w:val="11"/>
    <w:rsid w:val="004E6A6D"/>
    <w:rPr>
      <w:rFonts w:ascii="Cambria" w:eastAsia="Times New Roman" w:hAnsi="Cambria" w:cs="Times New Roman"/>
      <w:i/>
      <w:iCs/>
      <w:color w:val="4F81BD"/>
      <w:spacing w:val="15"/>
      <w:sz w:val="24"/>
      <w:szCs w:val="24"/>
    </w:rPr>
  </w:style>
  <w:style w:type="paragraph" w:customStyle="1" w:styleId="Title2">
    <w:name w:val="Title2"/>
    <w:basedOn w:val="Normal"/>
    <w:next w:val="Normal"/>
    <w:uiPriority w:val="10"/>
    <w:qFormat/>
    <w:rsid w:val="004E6A6D"/>
    <w:pPr>
      <w:spacing w:before="240" w:after="60" w:line="276" w:lineRule="auto"/>
      <w:jc w:val="center"/>
      <w:outlineLvl w:val="0"/>
    </w:pPr>
    <w:rPr>
      <w:rFonts w:ascii="Cambria" w:eastAsia="Times New Roman" w:hAnsi="Cambria"/>
      <w:color w:val="0076BF"/>
      <w:spacing w:val="5"/>
      <w:kern w:val="28"/>
      <w:sz w:val="52"/>
      <w:szCs w:val="52"/>
    </w:rPr>
  </w:style>
  <w:style w:type="character" w:customStyle="1" w:styleId="TitleChar1">
    <w:name w:val="Title Char1"/>
    <w:basedOn w:val="DefaultParagraphFont"/>
    <w:uiPriority w:val="10"/>
    <w:qFormat/>
    <w:rsid w:val="004E6A6D"/>
    <w:rPr>
      <w:rFonts w:ascii="Cambria" w:eastAsia="Times New Roman" w:hAnsi="Cambria" w:cs="Times New Roman"/>
      <w:color w:val="17365D"/>
      <w:spacing w:val="5"/>
      <w:kern w:val="28"/>
      <w:sz w:val="52"/>
      <w:szCs w:val="52"/>
    </w:rPr>
  </w:style>
  <w:style w:type="character" w:customStyle="1" w:styleId="IntenseQuoteChar1">
    <w:name w:val="Intense Quote Char1"/>
    <w:basedOn w:val="DefaultParagraphFont"/>
    <w:uiPriority w:val="30"/>
    <w:rsid w:val="004E6A6D"/>
    <w:rPr>
      <w:rFonts w:ascii="Calibri" w:eastAsia="Calibri" w:hAnsi="Calibri" w:cs="Times New Roman"/>
      <w:b/>
      <w:bCs/>
      <w:i/>
      <w:iCs/>
      <w:color w:val="4F81BD"/>
    </w:rPr>
  </w:style>
  <w:style w:type="character" w:customStyle="1" w:styleId="Heading5Char1">
    <w:name w:val="Heading 5 Char1"/>
    <w:uiPriority w:val="9"/>
    <w:semiHidden/>
    <w:qFormat/>
    <w:rsid w:val="004E6A6D"/>
    <w:rPr>
      <w:rFonts w:ascii="Calibri" w:eastAsia="Times New Roman" w:hAnsi="Calibri" w:cs="Times New Roman"/>
      <w:b/>
      <w:bCs/>
      <w:i/>
      <w:iCs/>
      <w:sz w:val="26"/>
      <w:szCs w:val="26"/>
      <w:lang w:val="en-US" w:eastAsia="en-US"/>
    </w:rPr>
  </w:style>
  <w:style w:type="character" w:customStyle="1" w:styleId="Heading6Char1">
    <w:name w:val="Heading 6 Char1"/>
    <w:uiPriority w:val="9"/>
    <w:semiHidden/>
    <w:rsid w:val="004E6A6D"/>
    <w:rPr>
      <w:rFonts w:ascii="Calibri" w:eastAsia="Times New Roman" w:hAnsi="Calibri" w:cs="Times New Roman"/>
      <w:b/>
      <w:bCs/>
      <w:sz w:val="22"/>
      <w:szCs w:val="22"/>
      <w:lang w:val="en-US" w:eastAsia="en-US"/>
    </w:rPr>
  </w:style>
  <w:style w:type="character" w:customStyle="1" w:styleId="Heading7Char1">
    <w:name w:val="Heading 7 Char1"/>
    <w:uiPriority w:val="9"/>
    <w:semiHidden/>
    <w:rsid w:val="004E6A6D"/>
    <w:rPr>
      <w:rFonts w:ascii="Calibri" w:eastAsia="Times New Roman" w:hAnsi="Calibri" w:cs="Times New Roman"/>
      <w:sz w:val="24"/>
      <w:szCs w:val="24"/>
      <w:lang w:val="en-US" w:eastAsia="en-US"/>
    </w:rPr>
  </w:style>
  <w:style w:type="character" w:customStyle="1" w:styleId="Heading8Char1">
    <w:name w:val="Heading 8 Char1"/>
    <w:uiPriority w:val="9"/>
    <w:semiHidden/>
    <w:qFormat/>
    <w:rsid w:val="004E6A6D"/>
    <w:rPr>
      <w:rFonts w:ascii="Calibri" w:eastAsia="Times New Roman" w:hAnsi="Calibri" w:cs="Times New Roman"/>
      <w:i/>
      <w:iCs/>
      <w:sz w:val="24"/>
      <w:szCs w:val="24"/>
      <w:lang w:val="en-US" w:eastAsia="en-US"/>
    </w:rPr>
  </w:style>
  <w:style w:type="character" w:customStyle="1" w:styleId="Heading9Char1">
    <w:name w:val="Heading 9 Char1"/>
    <w:uiPriority w:val="9"/>
    <w:semiHidden/>
    <w:rsid w:val="004E6A6D"/>
    <w:rPr>
      <w:rFonts w:ascii="Cambria" w:eastAsia="Times New Roman" w:hAnsi="Cambria" w:cs="Times New Roman"/>
      <w:sz w:val="22"/>
      <w:szCs w:val="22"/>
      <w:lang w:val="en-US" w:eastAsia="en-US"/>
    </w:rPr>
  </w:style>
  <w:style w:type="table" w:customStyle="1" w:styleId="LightList-Accent12">
    <w:name w:val="Light List - Accent 12"/>
    <w:basedOn w:val="TableNormal"/>
    <w:uiPriority w:val="61"/>
    <w:qFormat/>
    <w:rsid w:val="004E6A6D"/>
    <w:pPr>
      <w:spacing w:after="0" w:line="240" w:lineRule="auto"/>
    </w:pPr>
    <w:rPr>
      <w:rFonts w:ascii="Calibri" w:eastAsia="Calibri" w:hAnsi="Calibri" w:cs="Times New Roman"/>
      <w:sz w:val="20"/>
      <w:szCs w:val="20"/>
      <w:lang w:val="sr-Latn-RS" w:eastAsia="sr-Latn-RS"/>
    </w:rPr>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lan">
    <w:name w:val="Clan"/>
    <w:basedOn w:val="Normal"/>
    <w:rsid w:val="004E6A6D"/>
    <w:pPr>
      <w:keepNext/>
      <w:spacing w:before="60" w:after="60" w:line="240" w:lineRule="auto"/>
      <w:jc w:val="center"/>
    </w:pPr>
    <w:rPr>
      <w:rFonts w:ascii="Times New Roman" w:eastAsia="Times New Roman" w:hAnsi="Times New Roman" w:cs="Arial"/>
      <w:b/>
      <w:sz w:val="24"/>
      <w:lang w:val="sr-Cyrl-CS"/>
    </w:rPr>
  </w:style>
  <w:style w:type="paragraph" w:customStyle="1" w:styleId="bold">
    <w:name w:val="bold"/>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4E6A6D"/>
    <w:pPr>
      <w:keepNext/>
      <w:spacing w:before="120" w:after="60" w:line="240" w:lineRule="auto"/>
      <w:ind w:left="144" w:right="144"/>
      <w:jc w:val="center"/>
    </w:pPr>
    <w:rPr>
      <w:rFonts w:ascii="Times New Roman" w:eastAsia="Times New Roman" w:hAnsi="Times New Roman" w:cs="Arial"/>
      <w:b/>
      <w:caps/>
      <w:sz w:val="24"/>
      <w:lang w:val="sr-Cyrl-CS"/>
    </w:rPr>
  </w:style>
  <w:style w:type="paragraph" w:customStyle="1" w:styleId="odluka-zakon">
    <w:name w:val="odluka-zakon"/>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uiPriority w:val="99"/>
    <w:rsid w:val="004E6A6D"/>
  </w:style>
  <w:style w:type="character" w:customStyle="1" w:styleId="tw4winMark">
    <w:name w:val="tw4winMark"/>
    <w:rsid w:val="004E6A6D"/>
    <w:rPr>
      <w:rFonts w:ascii="Courier New" w:hAnsi="Courier New"/>
      <w:vanish/>
      <w:color w:val="800080"/>
      <w:vertAlign w:val="subscript"/>
    </w:rPr>
  </w:style>
  <w:style w:type="paragraph" w:customStyle="1" w:styleId="Char1">
    <w:name w:val="Char1"/>
    <w:basedOn w:val="Normal"/>
    <w:qFormat/>
    <w:rsid w:val="004E6A6D"/>
    <w:pPr>
      <w:tabs>
        <w:tab w:val="left" w:pos="567"/>
      </w:tabs>
      <w:spacing w:before="120" w:line="240" w:lineRule="exact"/>
      <w:ind w:left="1584" w:hanging="504"/>
    </w:pPr>
    <w:rPr>
      <w:rFonts w:ascii="Arial" w:eastAsia="Times New Roman" w:hAnsi="Arial" w:cs="Times New Roman"/>
      <w:b/>
      <w:bCs/>
      <w:color w:val="000000"/>
      <w:sz w:val="24"/>
      <w:szCs w:val="24"/>
    </w:rPr>
  </w:style>
  <w:style w:type="character" w:customStyle="1" w:styleId="apple-converted-space">
    <w:name w:val="apple-converted-space"/>
    <w:qFormat/>
    <w:rsid w:val="004E6A6D"/>
  </w:style>
  <w:style w:type="paragraph" w:customStyle="1" w:styleId="CM4">
    <w:name w:val="CM4"/>
    <w:basedOn w:val="Normal"/>
    <w:next w:val="Normal"/>
    <w:uiPriority w:val="99"/>
    <w:qFormat/>
    <w:rsid w:val="004E6A6D"/>
    <w:pPr>
      <w:autoSpaceDE w:val="0"/>
      <w:autoSpaceDN w:val="0"/>
      <w:adjustRightInd w:val="0"/>
      <w:spacing w:after="0" w:line="240" w:lineRule="auto"/>
    </w:pPr>
    <w:rPr>
      <w:rFonts w:ascii="Times New Roman" w:eastAsia="Times New Roman" w:hAnsi="Times New Roman" w:cs="Times New Roman"/>
      <w:sz w:val="24"/>
      <w:szCs w:val="24"/>
      <w:lang w:val="sr-Cyrl-CS" w:eastAsia="sr-Cyrl-CS"/>
    </w:rPr>
  </w:style>
  <w:style w:type="paragraph" w:customStyle="1" w:styleId="title-doc-first">
    <w:name w:val="title-doc-first"/>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2">
    <w:name w:val="Font Style32"/>
    <w:qFormat/>
    <w:rsid w:val="004E6A6D"/>
    <w:rPr>
      <w:rFonts w:ascii="Book Antiqua" w:hAnsi="Book Antiqua"/>
      <w:color w:val="000000"/>
      <w:sz w:val="16"/>
    </w:rPr>
  </w:style>
  <w:style w:type="paragraph" w:customStyle="1" w:styleId="doc-ti">
    <w:name w:val="doc-ti"/>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rsid w:val="004E6A6D"/>
  </w:style>
  <w:style w:type="character" w:customStyle="1" w:styleId="italic">
    <w:name w:val="italic"/>
    <w:qFormat/>
    <w:rsid w:val="004E6A6D"/>
  </w:style>
  <w:style w:type="paragraph" w:customStyle="1" w:styleId="ti-art">
    <w:name w:val="ti-art"/>
    <w:basedOn w:val="Normal"/>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2">
    <w:name w:val="Style22"/>
    <w:basedOn w:val="Normal"/>
    <w:qFormat/>
    <w:rsid w:val="004E6A6D"/>
    <w:pPr>
      <w:widowControl w:val="0"/>
      <w:autoSpaceDE w:val="0"/>
      <w:autoSpaceDN w:val="0"/>
      <w:adjustRightInd w:val="0"/>
      <w:spacing w:after="0" w:line="240" w:lineRule="auto"/>
    </w:pPr>
    <w:rPr>
      <w:rFonts w:ascii="Book Antiqua" w:eastAsia="Times New Roman" w:hAnsi="Book Antiqua" w:cs="Book Antiqua"/>
      <w:sz w:val="24"/>
      <w:szCs w:val="24"/>
      <w:lang w:val="sr-Latn-CS" w:eastAsia="sr-Latn-CS"/>
    </w:rPr>
  </w:style>
  <w:style w:type="table" w:customStyle="1" w:styleId="TableGrid11">
    <w:name w:val="Table Grid11"/>
    <w:basedOn w:val="TableNormal"/>
    <w:uiPriority w:val="59"/>
    <w:rsid w:val="004E6A6D"/>
    <w:pPr>
      <w:spacing w:after="0" w:line="240" w:lineRule="auto"/>
    </w:pPr>
    <w:rPr>
      <w:rFonts w:ascii="Calibri" w:eastAsia="Calibri" w:hAnsi="Calibri" w:cs="Arial"/>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qFormat/>
    <w:rsid w:val="004E6A6D"/>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qFormat/>
    <w:rsid w:val="004E6A6D"/>
    <w:pPr>
      <w:spacing w:after="0" w:line="240" w:lineRule="auto"/>
    </w:pPr>
    <w:rPr>
      <w:rFonts w:ascii="Calibri" w:eastAsia="Calibri" w:hAnsi="Calibri" w:cs="Arial"/>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E6A6D"/>
    <w:pPr>
      <w:spacing w:after="0" w:line="240" w:lineRule="auto"/>
    </w:pPr>
    <w:rPr>
      <w:rFonts w:ascii="Calibri" w:eastAsia="Calibri" w:hAnsi="Calibri" w:cs="Arial"/>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rsid w:val="004E6A6D"/>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39"/>
    <w:qFormat/>
    <w:rsid w:val="004E6A6D"/>
    <w:pPr>
      <w:spacing w:after="0" w:line="240" w:lineRule="auto"/>
      <w:jc w:val="center"/>
    </w:pPr>
    <w:rPr>
      <w:rFonts w:ascii="Calibri" w:eastAsia="MS Mincho" w:hAnsi="Calibri" w:cs="Times New Roman"/>
      <w:sz w:val="20"/>
      <w:szCs w:val="20"/>
      <w:lang w:val="sr-Latn-R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q110---naslov-clana">
    <w:name w:val="wyq110---naslov-clana"/>
    <w:basedOn w:val="Normal"/>
    <w:qFormat/>
    <w:rsid w:val="004E6A6D"/>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Normal2">
    <w:name w:val="Normal2"/>
    <w:basedOn w:val="Normal"/>
    <w:qFormat/>
    <w:rsid w:val="004E6A6D"/>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character" w:customStyle="1" w:styleId="sub">
    <w:name w:val="sub"/>
    <w:basedOn w:val="DefaultParagraphFont"/>
    <w:rsid w:val="004E6A6D"/>
  </w:style>
  <w:style w:type="paragraph" w:customStyle="1" w:styleId="tbl-norm">
    <w:name w:val="tbl-norm"/>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lk">
    <w:name w:val="title-blk"/>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ref">
    <w:name w:val="modref"/>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qFormat/>
    <w:rsid w:val="004E6A6D"/>
  </w:style>
  <w:style w:type="paragraph" w:customStyle="1" w:styleId="hd-column">
    <w:name w:val="hd-column"/>
    <w:basedOn w:val="Normal"/>
    <w:qFormat/>
    <w:rsid w:val="004E6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script">
    <w:name w:val="subscript"/>
    <w:basedOn w:val="DefaultParagraphFont"/>
    <w:qFormat/>
    <w:rsid w:val="004E6A6D"/>
  </w:style>
  <w:style w:type="character" w:customStyle="1" w:styleId="UnresolvedMention1">
    <w:name w:val="Unresolved Mention1"/>
    <w:basedOn w:val="DefaultParagraphFont"/>
    <w:uiPriority w:val="99"/>
    <w:semiHidden/>
    <w:unhideWhenUsed/>
    <w:qFormat/>
    <w:rsid w:val="004E6A6D"/>
    <w:rPr>
      <w:color w:val="605E5C"/>
      <w:shd w:val="clear" w:color="auto" w:fill="E1DFDD"/>
    </w:rPr>
  </w:style>
  <w:style w:type="character" w:customStyle="1" w:styleId="SubtitleChar2">
    <w:name w:val="Subtitle Char2"/>
    <w:basedOn w:val="DefaultParagraphFont"/>
    <w:uiPriority w:val="11"/>
    <w:rsid w:val="004E6A6D"/>
    <w:rPr>
      <w:rFonts w:eastAsia="DengXian"/>
      <w:color w:val="595959"/>
      <w:spacing w:val="15"/>
    </w:rPr>
  </w:style>
  <w:style w:type="character" w:customStyle="1" w:styleId="TitleChar2">
    <w:name w:val="Title Char2"/>
    <w:basedOn w:val="DefaultParagraphFont"/>
    <w:uiPriority w:val="10"/>
    <w:rsid w:val="004E6A6D"/>
    <w:rPr>
      <w:rFonts w:ascii="Calibri Light" w:eastAsia="DengXian Light" w:hAnsi="Calibri Light" w:cs="Times New Roman"/>
      <w:spacing w:val="-10"/>
      <w:kern w:val="28"/>
      <w:sz w:val="56"/>
      <w:szCs w:val="56"/>
    </w:rPr>
  </w:style>
  <w:style w:type="character" w:customStyle="1" w:styleId="IntenseQuoteChar2">
    <w:name w:val="Intense Quote Char2"/>
    <w:basedOn w:val="DefaultParagraphFont"/>
    <w:uiPriority w:val="30"/>
    <w:qFormat/>
    <w:rsid w:val="004E6A6D"/>
    <w:rPr>
      <w:i/>
      <w:iCs/>
      <w:color w:val="4472C4"/>
    </w:rPr>
  </w:style>
  <w:style w:type="paragraph" w:customStyle="1" w:styleId="Normal3">
    <w:name w:val="Normal3"/>
    <w:basedOn w:val="Normal"/>
    <w:rsid w:val="004E6A6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4">
    <w:name w:val="Normal4"/>
    <w:basedOn w:val="Normal"/>
    <w:qFormat/>
    <w:rsid w:val="004E6A6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q4iawc">
    <w:name w:val="q4iawc"/>
    <w:basedOn w:val="DefaultParagraphFont"/>
    <w:qFormat/>
    <w:rsid w:val="004E6A6D"/>
  </w:style>
  <w:style w:type="character" w:customStyle="1" w:styleId="UnresolvedMention2">
    <w:name w:val="Unresolved Mention2"/>
    <w:basedOn w:val="DefaultParagraphFont"/>
    <w:uiPriority w:val="99"/>
    <w:semiHidden/>
    <w:unhideWhenUsed/>
    <w:qFormat/>
    <w:rsid w:val="004E6A6D"/>
    <w:rPr>
      <w:color w:val="605E5C"/>
      <w:shd w:val="clear" w:color="auto" w:fill="E1DFDD"/>
    </w:rPr>
  </w:style>
  <w:style w:type="paragraph" w:customStyle="1" w:styleId="Revision2">
    <w:name w:val="Revision2"/>
    <w:hidden/>
    <w:uiPriority w:val="99"/>
    <w:semiHidden/>
    <w:rsid w:val="004E6A6D"/>
    <w:pPr>
      <w:spacing w:after="0" w:line="240" w:lineRule="auto"/>
    </w:pPr>
  </w:style>
  <w:style w:type="paragraph" w:customStyle="1" w:styleId="Revision3">
    <w:name w:val="Revision3"/>
    <w:next w:val="Revision"/>
    <w:hidden/>
    <w:uiPriority w:val="99"/>
    <w:semiHidden/>
    <w:rsid w:val="004E6A6D"/>
    <w:pPr>
      <w:spacing w:after="0" w:line="240" w:lineRule="auto"/>
    </w:pPr>
  </w:style>
  <w:style w:type="character" w:customStyle="1" w:styleId="Heading1Char2">
    <w:name w:val="Heading 1 Char2"/>
    <w:basedOn w:val="DefaultParagraphFont"/>
    <w:uiPriority w:val="9"/>
    <w:rsid w:val="004E6A6D"/>
    <w:rPr>
      <w:rFonts w:asciiTheme="majorHAnsi" w:eastAsiaTheme="majorEastAsia" w:hAnsiTheme="majorHAnsi" w:cstheme="majorBidi"/>
      <w:color w:val="2E74B5" w:themeColor="accent1" w:themeShade="BF"/>
      <w:sz w:val="32"/>
      <w:szCs w:val="32"/>
    </w:rPr>
  </w:style>
  <w:style w:type="paragraph" w:styleId="IntenseQuote">
    <w:name w:val="Intense Quote"/>
    <w:basedOn w:val="Normal"/>
    <w:next w:val="Normal"/>
    <w:link w:val="IntenseQuoteChar"/>
    <w:uiPriority w:val="30"/>
    <w:qFormat/>
    <w:rsid w:val="004E6A6D"/>
    <w:pPr>
      <w:pBdr>
        <w:top w:val="single" w:sz="4" w:space="10" w:color="5B9BD5" w:themeColor="accent1"/>
        <w:bottom w:val="single" w:sz="4" w:space="10" w:color="5B9BD5" w:themeColor="accent1"/>
      </w:pBdr>
      <w:spacing w:before="360" w:after="360"/>
      <w:ind w:left="864" w:right="864"/>
      <w:jc w:val="center"/>
    </w:pPr>
    <w:rPr>
      <w:rFonts w:ascii="Verdana" w:hAnsi="Verdana"/>
      <w:b/>
      <w:bCs/>
      <w:i/>
      <w:iCs/>
      <w:color w:val="0076BF"/>
      <w:sz w:val="18"/>
    </w:rPr>
  </w:style>
  <w:style w:type="character" w:customStyle="1" w:styleId="IntenseQuoteChar3">
    <w:name w:val="Intense Quote Char3"/>
    <w:basedOn w:val="DefaultParagraphFont"/>
    <w:uiPriority w:val="30"/>
    <w:rsid w:val="004E6A6D"/>
    <w:rPr>
      <w:i/>
      <w:iCs/>
      <w:color w:val="5B9BD5" w:themeColor="accent1"/>
    </w:rPr>
  </w:style>
  <w:style w:type="paragraph" w:styleId="Revision">
    <w:name w:val="Revision"/>
    <w:hidden/>
    <w:uiPriority w:val="99"/>
    <w:semiHidden/>
    <w:rsid w:val="004E6A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5749</Words>
  <Characters>32773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cp:lastPrinted>2023-10-27T09:46:00Z</cp:lastPrinted>
  <dcterms:created xsi:type="dcterms:W3CDTF">2023-10-30T11:13:00Z</dcterms:created>
  <dcterms:modified xsi:type="dcterms:W3CDTF">2023-10-30T11:13:00Z</dcterms:modified>
</cp:coreProperties>
</file>