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D11B2" w14:textId="77777777" w:rsidR="0045570F" w:rsidRPr="00076361" w:rsidRDefault="0045570F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8CA6C4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(„Службени гласник РС”, број 52/19)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70E68385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5068BF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CF42B9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5B3F9D28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7CDB3A" w14:textId="77777777" w:rsidR="00B01739" w:rsidRPr="00076361" w:rsidRDefault="00B01739" w:rsidP="00B01739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УРЕДБУ</w:t>
      </w:r>
    </w:p>
    <w:p w14:paraId="7AF315C9" w14:textId="77777777" w:rsidR="00651AEF" w:rsidRPr="00076361" w:rsidRDefault="00B01739" w:rsidP="00B01739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w:t>
      </w:r>
    </w:p>
    <w:p w14:paraId="5A97B86E" w14:textId="77777777" w:rsidR="00B01739" w:rsidRPr="00076361" w:rsidRDefault="00B01739" w:rsidP="00B01739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098B29E8" w14:textId="77777777" w:rsidR="00B01739" w:rsidRPr="00076361" w:rsidRDefault="00B01739" w:rsidP="00B01739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3AD369DF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1.</w:t>
      </w:r>
    </w:p>
    <w:p w14:paraId="5B915984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Овом уредбом прописује се привремена мера ограничавања цене гаса и право на надокнаду разлике у цени природног гаса набављеног из увоза или произведеног у Републици Србији која се користи за обрачун цене за даљу продају и основне цене, субјекти који имају право на надокнаду разлике у цени, поступак остваривања права на надокнаду, образовање цене природног гаса набављеног из увоза или произведеног у Републици Србији која се користи за обрачун цене за даљу продају, ради спречавања поремећаја на тржишту снабдевања природним гасом.</w:t>
      </w:r>
    </w:p>
    <w:p w14:paraId="7223FE0F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Ова уредба односи се искључиво на количине природног гаса намењеног за потрошњу на територији Републике Србије.</w:t>
      </w:r>
    </w:p>
    <w:p w14:paraId="69D66EDF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6850BA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2.</w:t>
      </w:r>
    </w:p>
    <w:p w14:paraId="56EDE91A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Основна цена природног гаса је јединична цена природног гаса из увоза или произведеног у Републици Србији која се користи за обрачун цене за даљу продају снабдевачима, јавним снабдевачима и крајњим купцима и образује се у висини просечне јединичне цене природног гаса за месец новембар 2021. године</w:t>
      </w:r>
      <w:r w:rsidR="00686354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, која је  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1B86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увећана </w:t>
      </w:r>
      <w:r w:rsidR="00C03640" w:rsidRPr="00076361">
        <w:rPr>
          <w:rFonts w:ascii="Times New Roman" w:hAnsi="Times New Roman" w:cs="Times New Roman"/>
          <w:sz w:val="24"/>
          <w:szCs w:val="24"/>
          <w:lang w:val="sr-Cyrl-CS"/>
        </w:rPr>
        <w:t>до највише</w:t>
      </w:r>
      <w:r w:rsidR="00D31B86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12%</w:t>
      </w:r>
      <w:r w:rsidR="009402F9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C03640" w:rsidRPr="00076361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9402F9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јула 2022. године</w:t>
      </w:r>
      <w:r w:rsidR="00C46C2B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51C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увећана </w:t>
      </w:r>
      <w:r w:rsidR="00995F7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до највише </w:t>
      </w:r>
      <w:r w:rsidR="00E20A7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11% </w:t>
      </w:r>
      <w:r w:rsidR="009402F9" w:rsidRPr="00076361">
        <w:rPr>
          <w:rFonts w:ascii="Times New Roman" w:hAnsi="Times New Roman" w:cs="Times New Roman"/>
          <w:sz w:val="24"/>
          <w:szCs w:val="24"/>
          <w:lang w:val="sr-Cyrl-CS"/>
        </w:rPr>
        <w:t>од 1. јануара 2023. године</w:t>
      </w:r>
      <w:r w:rsidR="00C46C2B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и додатно увећана до највише</w:t>
      </w:r>
      <w:r w:rsidR="00C46C2B" w:rsidRPr="00076361">
        <w:rPr>
          <w:lang w:val="sr-Cyrl-CS"/>
        </w:rPr>
        <w:t xml:space="preserve"> 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10%  од 1. маја 2023. године</w:t>
      </w:r>
      <w:r w:rsidR="00E20A7A" w:rsidRPr="0007636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20A7A" w:rsidRPr="00076361">
        <w:rPr>
          <w:lang w:val="sr-Cyrl-CS"/>
        </w:rPr>
        <w:t xml:space="preserve"> </w:t>
      </w:r>
      <w:r w:rsidR="00E20A7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а која се додатно увећава до највише 10% </w:t>
      </w:r>
      <w:r w:rsidR="009402F9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0A7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од 1. 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E20A7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2023. године</w:t>
      </w:r>
      <w:r w:rsidR="00C46C2B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0A7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изражене у РСД/kWh (у даљем тексту: Основна цена).</w:t>
      </w:r>
    </w:p>
    <w:p w14:paraId="00147C1E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Просечна јединична цена природног гаса је пондерисана јединична цена природног гаса свих количина из увоза или произведеног у Републици Србији у складу са дугорочним уговором о снабдевању гасом и припадајућим анексима за једног енергетског субјекта из става </w:t>
      </w:r>
      <w:r w:rsidR="005A0C2D" w:rsidRPr="000763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44D6F" w:rsidRPr="00076361">
        <w:rPr>
          <w:rFonts w:ascii="Times New Roman" w:hAnsi="Times New Roman" w:cs="Times New Roman"/>
          <w:sz w:val="24"/>
          <w:szCs w:val="24"/>
          <w:lang w:val="sr-Cyrl-CS"/>
        </w:rPr>
        <w:t>. овог члана изражена у РСД/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kWh.</w:t>
      </w:r>
    </w:p>
    <w:p w14:paraId="2CEA2D11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Основну цену из става 1. овог члана примењују енергетски субјекти који обављају енергетске делатности снабдевање природним гасом и снабдевање на велико природним гасом и енергетски субјект који производи природни гас.</w:t>
      </w:r>
    </w:p>
    <w:p w14:paraId="2ECFB86D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E2E724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3.</w:t>
      </w:r>
    </w:p>
    <w:p w14:paraId="28CA3D1A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 из члана 2. став </w:t>
      </w:r>
      <w:r w:rsidR="005A0C2D" w:rsidRPr="000763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имају право на надокнаду разлике у цени између цене по којој је природни гас набављен из увоза или произведен у Републици Србији и Основне цене, за количине природног гаса набављене из увоза или произведеног у Републици Србији, а који је испоручен снабдевачима, јавним снабдевачима и крајњим купцима, почев од 1. 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2023. закључно са </w:t>
      </w:r>
      <w:r w:rsidR="00E20A7A" w:rsidRPr="0007636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мајем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  <w:r w:rsidRPr="00076361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7196CD02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Средства за исплату по основу оствареног права на надокнаду разлике у цени из става 1. овог члана обезбеђују се из буџета Републике Србије.</w:t>
      </w:r>
    </w:p>
    <w:p w14:paraId="4143B944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Изузетно од става 2. овог члана, Влада може, на предлог министарства надлежног за послове енергетике, одлучити о другачијем начину остваривања права на надокнаду разлике у цени из става 1. овог члана.</w:t>
      </w:r>
    </w:p>
    <w:p w14:paraId="5E274323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4782F6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4.</w:t>
      </w:r>
    </w:p>
    <w:p w14:paraId="0977EAC4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Ради евидентирања и одобравања средстава за надокнаду разлике у цени из члана 3. став 1. ове уредбе субјекти из члана 2. став </w:t>
      </w:r>
      <w:r w:rsidR="005A0C2D" w:rsidRPr="000763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. ове уредбе подносе захтев министарству надлежном за послове енергетике.</w:t>
      </w:r>
    </w:p>
    <w:p w14:paraId="58761B0C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Захтев из става 1. овог члана садржи: податке о подносиоцу и о делатности коју обавља, количине природног гаса за које се подноси захтев за исплату надокнаде разлике у цени изражене у kWh, цену за kWh природног гаса из новембра 2021. године у РСД/kWh, количину природног гаса испорученог другом снабдевачу, јавном снабдевачу, односно крајњем купцу изражену у kWh, цену за kWh природног гаса по којој је гас испоручен другом снабдевачу, јавном снабдевач</w:t>
      </w:r>
      <w:r w:rsidR="00EE46C3" w:rsidRPr="00076361">
        <w:rPr>
          <w:rFonts w:ascii="Times New Roman" w:hAnsi="Times New Roman" w:cs="Times New Roman"/>
          <w:sz w:val="24"/>
          <w:szCs w:val="24"/>
          <w:lang w:val="sr-Cyrl-CS"/>
        </w:rPr>
        <w:t>у, односно крајњем купцу у РСД/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kWh и износ разлике у цени изражен у РСД.</w:t>
      </w:r>
    </w:p>
    <w:p w14:paraId="45F87DE4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Уз захтев из става 2. овог члана доставља се:</w:t>
      </w:r>
    </w:p>
    <w:p w14:paraId="69026832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1) одговарајућа веродостојна рачуноводствена исправа на основу које се може јасно и недвосмислено утврдити цена по којој је природни гас набављен из увоза у новембру 2021. године, као и количине природног гаса на које се ова цена односи. Уколико у рачуноводственој исправи количине и цена нису изражени у јединици мере kWh у складу са став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, уз исправу се доставља и одговарајући образложени прерачун;</w:t>
      </w:r>
    </w:p>
    <w:p w14:paraId="1C64343C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2) 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набављен из увоза, односно произведен као и количине природног гаса на које се ова цена односи. Уколико у рачуноводственој исправи количине и цена нису изражени у јединици мере kWh у складу са 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>ставом 2. овог члана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, уз исправу се доставља и одговарајући образложени прерачун;</w:t>
      </w:r>
    </w:p>
    <w:p w14:paraId="4B34B51E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3) доказ о купопродаји девиза који је у корелацији са рачуном и даном увоза природног гаса из тачке 2) овог става у случају увоза;</w:t>
      </w:r>
    </w:p>
    <w:p w14:paraId="40151923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4) одговарајућа царинска документација којом се потврђује увоз природног гаса за који се тражи исплата надокнаде за разлику у цени која прати у подацима одговарајућу веродостојну рачуноводствену исправу из тачке 2) овог става у случају увоза;</w:t>
      </w:r>
    </w:p>
    <w:p w14:paraId="04723A5F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5) протоколи о примопредаји гаса закључени са добављачима и операторима транспортног система природног гаса за обрачунски период;</w:t>
      </w:r>
    </w:p>
    <w:p w14:paraId="2D35FC25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6) изјава под пуном материјалном и кривичном одговорношћу законског заступника субјекта који подноси захтев, да су количине природног гаса из тачке 2) овог става набављене, односно произведене под најповољнијим условима;</w:t>
      </w:r>
    </w:p>
    <w:p w14:paraId="0B16E2AC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7) 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продат снабдевачу, јавном снабдевачу или крајњем купцу, на које се ова цена односи. Уколико у рачуноводственој исправи количине и цена нису изражени у јединици мере kWh у складу са 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>ставом 2. овог члана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, уз исправу се доставља и одговарајући образложени прерачун.</w:t>
      </w:r>
    </w:p>
    <w:p w14:paraId="0802A20D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Влада ће образовати Комисију за евидентирање и одобравање средстава за надокнаду разлике у цени из члана 3. став 1. ове уредбе, као и за праћење реализације ове уредбе.</w:t>
      </w:r>
    </w:p>
    <w:p w14:paraId="680F7DB9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Комисија из става 4. овог члана може од подносиоца захтева тражити и додатне доказе.</w:t>
      </w:r>
    </w:p>
    <w:p w14:paraId="35571A78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Изглед и садржај обрасца захтева из става 1. овог члана дат је у Прилогу 1 – Образац захтева, који је одштампан уз ову уредбу и чини њен саставни део, при чему свака страна захтева мора бити потписана од стране законског заступника подносиоца захтева.</w:t>
      </w:r>
    </w:p>
    <w:p w14:paraId="699F3586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D53DE8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5.</w:t>
      </w:r>
    </w:p>
    <w:p w14:paraId="5EB4BA28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 из члана 2. став 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. ове уредбе обрачунавају цене за даљу продају у складу са постојећим методологијама и уговорима, односно елементима уговора о продаји природног гаса.</w:t>
      </w:r>
    </w:p>
    <w:p w14:paraId="5656784E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523821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6.</w:t>
      </w:r>
    </w:p>
    <w:p w14:paraId="43402421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Одговорност за тачност приказаних података у складу са овом уредбом сноси искључиво субјект из члана 2. став </w:t>
      </w:r>
      <w:r w:rsidR="005A0C2D" w:rsidRPr="000763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. ове уредбе, односно његов законски заступник.</w:t>
      </w:r>
    </w:p>
    <w:p w14:paraId="0EB6CD2C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Комисија из члана 4. став 4. ове уредбе искључиво врши проверу испуњености формалних услова из ове уредбе и не оцењује техничку документацију и не испитује веродостојност докумената достављених у вези са одредбама ове уредбе.</w:t>
      </w:r>
    </w:p>
    <w:p w14:paraId="15E9D9E4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58CF8D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7.</w:t>
      </w:r>
    </w:p>
    <w:p w14:paraId="351F3841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На основу достављене документације из члана 4. ове уредбе министарство надлежно за послове енергетике додељује субвенције на основу претходне сагласности Владе, а у складу са ликвидним могућностима буџета Републике Србије.</w:t>
      </w:r>
    </w:p>
    <w:p w14:paraId="09BDDBE6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A9C891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8.</w:t>
      </w:r>
    </w:p>
    <w:p w14:paraId="33803D7D" w14:textId="77777777" w:rsidR="00D65889" w:rsidRPr="00076361" w:rsidRDefault="0019173B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Поступци започети по захтевима ради остваривања права на надокнаду разлике у цени између цене по којој је природни гас набављен из увоза или произведен у Републици Србији и Основне цене, а који је испоручен снабдевачима, јавним снабдевачима и крајњим купцима, окончаће се у складу са одредбама прописа који су важили до ступања на снагу ове уредбе.</w:t>
      </w:r>
    </w:p>
    <w:p w14:paraId="59C3C3F1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40E518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9.</w:t>
      </w:r>
    </w:p>
    <w:p w14:paraId="42A19CD0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Даном 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почетка примене 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престаје да важи Уредба о привременој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 („Службени гласник РС”, број 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34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4D09C243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6E50FF" w14:textId="77777777" w:rsidR="00651AEF" w:rsidRPr="00076361" w:rsidRDefault="00CD5A4A" w:rsidP="00B01739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076361">
        <w:rPr>
          <w:rFonts w:ascii="Times New Roman" w:hAnsi="Times New Roman" w:cs="Times New Roman"/>
          <w:b w:val="0"/>
          <w:lang w:val="sr-Cyrl-CS"/>
        </w:rPr>
        <w:t>Члан 10.</w:t>
      </w:r>
    </w:p>
    <w:p w14:paraId="4525F325" w14:textId="77777777" w:rsidR="00651AEF" w:rsidRPr="00076361" w:rsidRDefault="00CD5A4A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2A5D3C" w:rsidRPr="00076361">
        <w:rPr>
          <w:rFonts w:ascii="Times New Roman" w:hAnsi="Times New Roman" w:cs="Times New Roman"/>
          <w:sz w:val="24"/>
          <w:szCs w:val="24"/>
          <w:lang w:val="sr-Cyrl-CS"/>
        </w:rPr>
        <w:t>наредног дана од дана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„Служб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еном гласнику Републике Србије”, а почиње да се примењује од 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F045E" w:rsidRPr="00076361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876C2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2023. године.</w:t>
      </w:r>
    </w:p>
    <w:p w14:paraId="5BEDA83C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5BDED0" w14:textId="77777777" w:rsidR="00B01739" w:rsidRPr="00076361" w:rsidRDefault="00B01739" w:rsidP="00B01739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7FA350" w14:textId="77777777" w:rsidR="00651AEF" w:rsidRPr="00790FDC" w:rsidRDefault="00B01739" w:rsidP="00B01739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CD5A4A" w:rsidRPr="00076361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Pr="00076361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D5A4A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FDC">
        <w:rPr>
          <w:rFonts w:ascii="Times New Roman" w:hAnsi="Times New Roman" w:cs="Times New Roman"/>
          <w:sz w:val="24"/>
          <w:szCs w:val="24"/>
          <w:lang w:val="en-US"/>
        </w:rPr>
        <w:t>110-9968/2023</w:t>
      </w:r>
    </w:p>
    <w:p w14:paraId="7DA8EE0E" w14:textId="77777777" w:rsidR="00651AEF" w:rsidRPr="00790FDC" w:rsidRDefault="00CD5A4A" w:rsidP="00B01739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790FDC">
        <w:rPr>
          <w:rFonts w:ascii="Times New Roman" w:hAnsi="Times New Roman" w:cs="Times New Roman"/>
          <w:sz w:val="24"/>
          <w:szCs w:val="24"/>
          <w:lang w:val="en-US"/>
        </w:rPr>
        <w:t xml:space="preserve">20. </w:t>
      </w:r>
      <w:r w:rsidR="00790FDC">
        <w:rPr>
          <w:rFonts w:ascii="Times New Roman" w:hAnsi="Times New Roman" w:cs="Times New Roman"/>
          <w:sz w:val="24"/>
          <w:szCs w:val="24"/>
          <w:lang w:val="sr-Cyrl-RS"/>
        </w:rPr>
        <w:t>октобра 2023. године</w:t>
      </w:r>
    </w:p>
    <w:p w14:paraId="54C17F8D" w14:textId="77777777" w:rsidR="00B01739" w:rsidRPr="00076361" w:rsidRDefault="00B01739" w:rsidP="00B01739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4736CA" w14:textId="77777777" w:rsidR="00651AEF" w:rsidRPr="00076361" w:rsidRDefault="00B01739" w:rsidP="00B01739">
      <w:pPr>
        <w:pStyle w:val="1tekst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2D0DB2CF" w14:textId="77777777" w:rsidR="00B01739" w:rsidRPr="00076361" w:rsidRDefault="00B01739" w:rsidP="00B01739">
      <w:pPr>
        <w:pStyle w:val="1tek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91775C" w14:textId="77777777" w:rsidR="00790FDC" w:rsidRDefault="00B01739" w:rsidP="00B01739">
      <w:pPr>
        <w:pStyle w:val="1tek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076361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449CB4D3" w14:textId="77777777" w:rsidR="00790FDC" w:rsidRDefault="00790FDC" w:rsidP="00B01739">
      <w:pPr>
        <w:pStyle w:val="1tek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D1E988" w14:textId="77777777" w:rsidR="00CD5A4A" w:rsidRPr="00076361" w:rsidRDefault="00790FDC" w:rsidP="00B01739">
      <w:pPr>
        <w:pStyle w:val="1tek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  <w:r w:rsidR="00B01739" w:rsidRPr="000763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1F8D467" w14:textId="77777777" w:rsidR="00E3602B" w:rsidRPr="00076361" w:rsidRDefault="00E3602B" w:rsidP="00B01739">
      <w:pPr>
        <w:pStyle w:val="1tek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F976FD" w14:textId="77777777" w:rsidR="00E3602B" w:rsidRPr="00076361" w:rsidRDefault="00E3602B" w:rsidP="00B01739">
      <w:pPr>
        <w:pStyle w:val="1tek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56C69E" w14:textId="77777777" w:rsidR="00E3602B" w:rsidRPr="00076361" w:rsidRDefault="00E3602B" w:rsidP="00B01739">
      <w:pPr>
        <w:pStyle w:val="1tek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3602B" w:rsidRPr="00076361" w:rsidSect="00E91EDC">
      <w:footerReference w:type="default" r:id="rId6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811A" w14:textId="77777777" w:rsidR="0006229C" w:rsidRDefault="0006229C" w:rsidP="00E91EDC">
      <w:r>
        <w:separator/>
      </w:r>
    </w:p>
  </w:endnote>
  <w:endnote w:type="continuationSeparator" w:id="0">
    <w:p w14:paraId="6704D9D9" w14:textId="77777777" w:rsidR="0006229C" w:rsidRDefault="0006229C" w:rsidP="00E9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18179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820EFF" w14:textId="77777777" w:rsidR="00E91EDC" w:rsidRDefault="00E91E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FD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8627FA" w14:textId="77777777" w:rsidR="00E91EDC" w:rsidRDefault="00E91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B459" w14:textId="77777777" w:rsidR="0006229C" w:rsidRDefault="0006229C" w:rsidP="00E91EDC">
      <w:r>
        <w:separator/>
      </w:r>
    </w:p>
  </w:footnote>
  <w:footnote w:type="continuationSeparator" w:id="0">
    <w:p w14:paraId="34754AD0" w14:textId="77777777" w:rsidR="0006229C" w:rsidRDefault="0006229C" w:rsidP="00E91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3B3"/>
    <w:rsid w:val="0006229C"/>
    <w:rsid w:val="00063CB1"/>
    <w:rsid w:val="00076361"/>
    <w:rsid w:val="00100945"/>
    <w:rsid w:val="00141BA9"/>
    <w:rsid w:val="001907C5"/>
    <w:rsid w:val="0019173B"/>
    <w:rsid w:val="001E0F66"/>
    <w:rsid w:val="00233750"/>
    <w:rsid w:val="0023421A"/>
    <w:rsid w:val="0026701F"/>
    <w:rsid w:val="002A5D3C"/>
    <w:rsid w:val="003210F9"/>
    <w:rsid w:val="00344D6F"/>
    <w:rsid w:val="0037651C"/>
    <w:rsid w:val="003F761D"/>
    <w:rsid w:val="00453DDA"/>
    <w:rsid w:val="0045570F"/>
    <w:rsid w:val="00466A09"/>
    <w:rsid w:val="00495869"/>
    <w:rsid w:val="00582D0D"/>
    <w:rsid w:val="005A0C2D"/>
    <w:rsid w:val="005B4F11"/>
    <w:rsid w:val="00651AEF"/>
    <w:rsid w:val="00686354"/>
    <w:rsid w:val="0072635B"/>
    <w:rsid w:val="0074203C"/>
    <w:rsid w:val="00784242"/>
    <w:rsid w:val="00790FDC"/>
    <w:rsid w:val="007E3C85"/>
    <w:rsid w:val="00876C2A"/>
    <w:rsid w:val="008B5F8D"/>
    <w:rsid w:val="008D09F5"/>
    <w:rsid w:val="009402F9"/>
    <w:rsid w:val="009956A4"/>
    <w:rsid w:val="00995F7A"/>
    <w:rsid w:val="00AC5BC7"/>
    <w:rsid w:val="00AF5F2F"/>
    <w:rsid w:val="00B01739"/>
    <w:rsid w:val="00B97AF1"/>
    <w:rsid w:val="00BF045E"/>
    <w:rsid w:val="00C03640"/>
    <w:rsid w:val="00C46C2B"/>
    <w:rsid w:val="00CB4500"/>
    <w:rsid w:val="00CD5A4A"/>
    <w:rsid w:val="00D31B86"/>
    <w:rsid w:val="00D45060"/>
    <w:rsid w:val="00D65889"/>
    <w:rsid w:val="00D66C9F"/>
    <w:rsid w:val="00DB0E9C"/>
    <w:rsid w:val="00DF3E0B"/>
    <w:rsid w:val="00E20A7A"/>
    <w:rsid w:val="00E3602B"/>
    <w:rsid w:val="00E91EDC"/>
    <w:rsid w:val="00EC23B3"/>
    <w:rsid w:val="00EE46C3"/>
    <w:rsid w:val="00F04CBD"/>
    <w:rsid w:val="00F32F2C"/>
    <w:rsid w:val="00F52C73"/>
    <w:rsid w:val="00FB41A6"/>
    <w:rsid w:val="00FE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5A1AF"/>
  <w15:chartTrackingRefBased/>
  <w15:docId w15:val="{BB4AB29B-38D0-4C87-B5C3-9A35D30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7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70F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1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ED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1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ED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vt:lpstr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dc:title>
  <dc:subject/>
  <dc:creator>Snežana Ristić</dc:creator>
  <cp:keywords/>
  <dc:description/>
  <cp:lastModifiedBy>Jovan Stojanović</cp:lastModifiedBy>
  <cp:revision>2</cp:revision>
  <cp:lastPrinted>2023-10-20T06:17:00Z</cp:lastPrinted>
  <dcterms:created xsi:type="dcterms:W3CDTF">2023-10-20T14:41:00Z</dcterms:created>
  <dcterms:modified xsi:type="dcterms:W3CDTF">2023-10-20T14:41:00Z</dcterms:modified>
</cp:coreProperties>
</file>