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10.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8.xml" ContentType="application/vnd.openxmlformats-officedocument.themeOverride+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9.xml" ContentType="application/vnd.openxmlformats-officedocument.themeOverride+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charts/chart15.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2.xml" ContentType="application/vnd.openxmlformats-officedocument.themeOverride+xml"/>
  <Override PartName="/word/charts/chart16.xml" ContentType="application/vnd.openxmlformats-officedocument.drawingml.chart+xml"/>
  <Override PartName="/word/theme/themeOverride13.xml" ContentType="application/vnd.openxmlformats-officedocument.themeOverride+xml"/>
  <Override PartName="/word/charts/chart17.xml" ContentType="application/vnd.openxmlformats-officedocument.drawingml.chart+xml"/>
  <Override PartName="/word/theme/themeOverride14.xml" ContentType="application/vnd.openxmlformats-officedocument.themeOverride+xml"/>
  <Override PartName="/word/charts/chart18.xml" ContentType="application/vnd.openxmlformats-officedocument.drawingml.chart+xml"/>
  <Override PartName="/word/theme/themeOverride15.xml" ContentType="application/vnd.openxmlformats-officedocument.themeOverride+xml"/>
  <Override PartName="/word/charts/chart19.xml" ContentType="application/vnd.openxmlformats-officedocument.drawingml.chart+xml"/>
  <Override PartName="/word/theme/themeOverride16.xml" ContentType="application/vnd.openxmlformats-officedocument.themeOverride+xml"/>
  <Override PartName="/word/charts/chart20.xml" ContentType="application/vnd.openxmlformats-officedocument.drawingml.chart+xml"/>
  <Override PartName="/word/theme/themeOverride17.xml" ContentType="application/vnd.openxmlformats-officedocument.themeOverride+xml"/>
  <Override PartName="/word/charts/chart21.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8.xml" ContentType="application/vnd.openxmlformats-officedocument.themeOverride+xml"/>
  <Override PartName="/word/charts/chart22.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9.xml" ContentType="application/vnd.openxmlformats-officedocument.themeOverride+xml"/>
  <Override PartName="/word/charts/chart23.xml" ContentType="application/vnd.openxmlformats-officedocument.drawingml.chart+xml"/>
  <Override PartName="/word/theme/themeOverride20.xml" ContentType="application/vnd.openxmlformats-officedocument.themeOverride+xml"/>
  <Override PartName="/word/charts/chart24.xml" ContentType="application/vnd.openxmlformats-officedocument.drawingml.chart+xml"/>
  <Override PartName="/word/theme/themeOverride21.xml" ContentType="application/vnd.openxmlformats-officedocument.themeOverride+xml"/>
  <Override PartName="/word/charts/chart25.xml" ContentType="application/vnd.openxmlformats-officedocument.drawingml.chart+xml"/>
  <Override PartName="/word/theme/themeOverride22.xml" ContentType="application/vnd.openxmlformats-officedocument.themeOverride+xml"/>
  <Override PartName="/word/charts/chart26.xml" ContentType="application/vnd.openxmlformats-officedocument.drawingml.chart+xml"/>
  <Override PartName="/word/theme/themeOverride23.xml" ContentType="application/vnd.openxmlformats-officedocument.themeOverride+xml"/>
  <Override PartName="/word/charts/chart27.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24.xml" ContentType="application/vnd.openxmlformats-officedocument.themeOverride+xml"/>
  <Override PartName="/word/charts/chart28.xml" ContentType="application/vnd.openxmlformats-officedocument.drawingml.chart+xml"/>
  <Override PartName="/word/theme/themeOverride25.xml" ContentType="application/vnd.openxmlformats-officedocument.themeOverride+xml"/>
  <Override PartName="/word/charts/chart29.xml" ContentType="application/vnd.openxmlformats-officedocument.drawingml.chart+xml"/>
  <Override PartName="/word/theme/themeOverride26.xml" ContentType="application/vnd.openxmlformats-officedocument.themeOverride+xml"/>
  <Override PartName="/word/charts/chart30.xml" ContentType="application/vnd.openxmlformats-officedocument.drawingml.chart+xml"/>
  <Override PartName="/word/theme/themeOverride27.xml" ContentType="application/vnd.openxmlformats-officedocument.themeOverride+xml"/>
  <Override PartName="/word/charts/chart31.xml" ContentType="application/vnd.openxmlformats-officedocument.drawingml.chart+xml"/>
  <Override PartName="/word/theme/themeOverride28.xml" ContentType="application/vnd.openxmlformats-officedocument.themeOverride+xml"/>
  <Override PartName="/word/charts/chart32.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29.xml" ContentType="application/vnd.openxmlformats-officedocument.themeOverride+xml"/>
  <Override PartName="/word/charts/chart33.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30.xml" ContentType="application/vnd.openxmlformats-officedocument.themeOverride+xml"/>
  <Override PartName="/word/charts/chart34.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31.xml" ContentType="application/vnd.openxmlformats-officedocument.themeOverride+xml"/>
  <Override PartName="/word/charts/chart35.xml" ContentType="application/vnd.openxmlformats-officedocument.drawingml.chart+xml"/>
  <Override PartName="/word/theme/themeOverride32.xml" ContentType="application/vnd.openxmlformats-officedocument.themeOverride+xml"/>
  <Override PartName="/word/charts/chart36.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33.xml" ContentType="application/vnd.openxmlformats-officedocument.themeOverride+xml"/>
  <Override PartName="/word/charts/chart37.xml" ContentType="application/vnd.openxmlformats-officedocument.drawingml.chart+xml"/>
  <Override PartName="/word/theme/themeOverride34.xml" ContentType="application/vnd.openxmlformats-officedocument.themeOverride+xml"/>
  <Override PartName="/word/charts/chart38.xml" ContentType="application/vnd.openxmlformats-officedocument.drawingml.chart+xml"/>
  <Override PartName="/word/theme/themeOverride35.xml" ContentType="application/vnd.openxmlformats-officedocument.themeOverride+xml"/>
  <Override PartName="/word/charts/chart39.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36.xml" ContentType="application/vnd.openxmlformats-officedocument.themeOverride+xml"/>
  <Override PartName="/word/charts/chart40.xml" ContentType="application/vnd.openxmlformats-officedocument.drawingml.chart+xml"/>
  <Override PartName="/word/theme/themeOverride37.xml" ContentType="application/vnd.openxmlformats-officedocument.themeOverride+xml"/>
  <Override PartName="/word/charts/chart41.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38.xml" ContentType="application/vnd.openxmlformats-officedocument.themeOverride+xml"/>
  <Override PartName="/word/charts/chart42.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39.xml" ContentType="application/vnd.openxmlformats-officedocument.themeOverride+xml"/>
  <Override PartName="/word/charts/chart43.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40.xml" ContentType="application/vnd.openxmlformats-officedocument.themeOverride+xml"/>
  <Override PartName="/word/charts/chart44.xml" ContentType="application/vnd.openxmlformats-officedocument.drawingml.chart+xml"/>
  <Override PartName="/word/theme/themeOverride41.xml" ContentType="application/vnd.openxmlformats-officedocument.themeOverride+xml"/>
  <Override PartName="/word/charts/chart4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42.xml" ContentType="application/vnd.openxmlformats-officedocument.themeOverride+xml"/>
  <Override PartName="/word/charts/chart4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43.xml" ContentType="application/vnd.openxmlformats-officedocument.themeOverride+xml"/>
  <Override PartName="/word/charts/chart47.xml" ContentType="application/vnd.openxmlformats-officedocument.drawingml.chart+xml"/>
  <Override PartName="/word/theme/themeOverride44.xml" ContentType="application/vnd.openxmlformats-officedocument.themeOverride+xml"/>
  <Override PartName="/word/charts/chart48.xml" ContentType="application/vnd.openxmlformats-officedocument.drawingml.chart+xml"/>
  <Override PartName="/word/theme/themeOverride45.xml" ContentType="application/vnd.openxmlformats-officedocument.themeOverride+xml"/>
  <Override PartName="/word/charts/chart49.xml" ContentType="application/vnd.openxmlformats-officedocument.drawingml.chart+xml"/>
  <Override PartName="/word/theme/themeOverride46.xml" ContentType="application/vnd.openxmlformats-officedocument.themeOverride+xml"/>
  <Override PartName="/word/charts/chart50.xml" ContentType="application/vnd.openxmlformats-officedocument.drawingml.chart+xml"/>
  <Override PartName="/word/theme/themeOverride47.xml" ContentType="application/vnd.openxmlformats-officedocument.themeOverride+xml"/>
  <Override PartName="/word/charts/chart51.xml" ContentType="application/vnd.openxmlformats-officedocument.drawingml.chart+xml"/>
  <Override PartName="/word/theme/themeOverride48.xml" ContentType="application/vnd.openxmlformats-officedocument.themeOverride+xml"/>
  <Override PartName="/word/charts/chart52.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49.xml" ContentType="application/vnd.openxmlformats-officedocument.themeOverride+xml"/>
  <Override PartName="/word/charts/chart53.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50.xml" ContentType="application/vnd.openxmlformats-officedocument.themeOverride+xml"/>
  <Override PartName="/word/charts/chart54.xml" ContentType="application/vnd.openxmlformats-officedocument.drawingml.chart+xml"/>
  <Override PartName="/word/theme/themeOverride51.xml" ContentType="application/vnd.openxmlformats-officedocument.themeOverride+xml"/>
  <Override PartName="/word/charts/chart55.xml" ContentType="application/vnd.openxmlformats-officedocument.drawingml.chart+xml"/>
  <Override PartName="/word/theme/themeOverride52.xml" ContentType="application/vnd.openxmlformats-officedocument.themeOverride+xml"/>
  <Override PartName="/word/charts/chart56.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53.xml" ContentType="application/vnd.openxmlformats-officedocument.themeOverride+xml"/>
  <Override PartName="/word/charts/chart57.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54.xml" ContentType="application/vnd.openxmlformats-officedocument.themeOverride+xml"/>
  <Override PartName="/word/charts/chart58.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55.xml" ContentType="application/vnd.openxmlformats-officedocument.themeOverride+xml"/>
  <Override PartName="/word/charts/chart59.xml" ContentType="application/vnd.openxmlformats-officedocument.drawingml.chart+xml"/>
  <Override PartName="/word/theme/themeOverride56.xml" ContentType="application/vnd.openxmlformats-officedocument.themeOverride+xml"/>
  <Override PartName="/word/charts/chart60.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57.xml" ContentType="application/vnd.openxmlformats-officedocument.themeOverride+xml"/>
  <Override PartName="/word/charts/chart61.xml" ContentType="application/vnd.openxmlformats-officedocument.drawingml.chart+xml"/>
  <Override PartName="/word/theme/themeOverride58.xml" ContentType="application/vnd.openxmlformats-officedocument.themeOverride+xml"/>
  <Override PartName="/word/charts/chart62.xml" ContentType="application/vnd.openxmlformats-officedocument.drawingml.chart+xml"/>
  <Override PartName="/word/theme/themeOverride59.xml" ContentType="application/vnd.openxmlformats-officedocument.themeOverride+xml"/>
  <Override PartName="/word/charts/chart63.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60.xml" ContentType="application/vnd.openxmlformats-officedocument.themeOverride+xml"/>
  <Override PartName="/word/charts/chart64.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61.xml" ContentType="application/vnd.openxmlformats-officedocument.themeOverride+xml"/>
  <Override PartName="/word/charts/chart65.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62.xml" ContentType="application/vnd.openxmlformats-officedocument.themeOverride+xml"/>
  <Override PartName="/word/charts/chart66.xml" ContentType="application/vnd.openxmlformats-officedocument.drawingml.chart+xml"/>
  <Override PartName="/word/charts/style36.xml" ContentType="application/vnd.ms-office.chartstyle+xml"/>
  <Override PartName="/word/charts/colors36.xml" ContentType="application/vnd.ms-office.chartcolorstyle+xml"/>
  <Override PartName="/word/theme/themeOverride63.xml" ContentType="application/vnd.openxmlformats-officedocument.themeOverride+xml"/>
  <Override PartName="/word/charts/chart67.xml" ContentType="application/vnd.openxmlformats-officedocument.drawingml.chart+xml"/>
  <Override PartName="/word/theme/themeOverride64.xml" ContentType="application/vnd.openxmlformats-officedocument.themeOverride+xml"/>
  <Override PartName="/word/charts/chart68.xml" ContentType="application/vnd.openxmlformats-officedocument.drawingml.chart+xml"/>
  <Override PartName="/word/theme/themeOverride65.xml" ContentType="application/vnd.openxmlformats-officedocument.themeOverride+xml"/>
  <Override PartName="/word/charts/chart69.xml" ContentType="application/vnd.openxmlformats-officedocument.drawingml.chart+xml"/>
  <Override PartName="/word/theme/themeOverride66.xml" ContentType="application/vnd.openxmlformats-officedocument.themeOverride+xml"/>
  <Override PartName="/word/charts/chart70.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67.xml" ContentType="application/vnd.openxmlformats-officedocument.themeOverride+xml"/>
  <Override PartName="/word/charts/chart71.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68.xml" ContentType="application/vnd.openxmlformats-officedocument.themeOverride+xml"/>
  <Override PartName="/word/charts/chart72.xml" ContentType="application/vnd.openxmlformats-officedocument.drawingml.chart+xml"/>
  <Override PartName="/word/theme/themeOverride69.xml" ContentType="application/vnd.openxmlformats-officedocument.themeOverride+xml"/>
  <Override PartName="/word/charts/chart73.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70.xml" ContentType="application/vnd.openxmlformats-officedocument.themeOverride+xml"/>
  <Override PartName="/word/charts/chart74.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71.xml" ContentType="application/vnd.openxmlformats-officedocument.themeOverride+xml"/>
  <Override PartName="/word/charts/chart75.xml" ContentType="application/vnd.openxmlformats-officedocument.drawingml.chart+xml"/>
  <Override PartName="/word/charts/style41.xml" ContentType="application/vnd.ms-office.chartstyle+xml"/>
  <Override PartName="/word/charts/colors41.xml" ContentType="application/vnd.ms-office.chartcolorstyle+xml"/>
  <Override PartName="/word/theme/themeOverride72.xml" ContentType="application/vnd.openxmlformats-officedocument.themeOverride+xml"/>
  <Override PartName="/word/charts/chart76.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73.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B91402" w14:textId="207DD95B" w:rsidR="00183973" w:rsidRDefault="00183973" w:rsidP="00183973">
      <w:pPr>
        <w:spacing w:before="240" w:line="276" w:lineRule="auto"/>
        <w:jc w:val="center"/>
        <w:rPr>
          <w:rFonts w:ascii="Times New Roman" w:hAnsi="Times New Roman" w:cs="Times New Roman"/>
          <w:b/>
          <w:sz w:val="24"/>
          <w:szCs w:val="24"/>
          <w:lang w:val="sr-Cyrl-CS"/>
        </w:rPr>
      </w:pPr>
      <w:r>
        <w:rPr>
          <w:rFonts w:ascii="Times New Roman" w:hAnsi="Times New Roman" w:cs="Times New Roman"/>
          <w:b/>
          <w:sz w:val="24"/>
          <w:szCs w:val="24"/>
        </w:rPr>
        <w:t xml:space="preserve">VI. </w:t>
      </w:r>
      <w:r>
        <w:rPr>
          <w:rFonts w:ascii="Times New Roman" w:hAnsi="Times New Roman" w:cs="Times New Roman"/>
          <w:b/>
          <w:sz w:val="24"/>
          <w:szCs w:val="24"/>
          <w:lang w:val="sr-Cyrl-CS"/>
        </w:rPr>
        <w:t>АНАЛИЗА ЕФЕКАТА ЗАКОНА</w:t>
      </w:r>
    </w:p>
    <w:p w14:paraId="0C03969F" w14:textId="1FD7CBFB" w:rsidR="005B3773" w:rsidRPr="00EC57DA" w:rsidRDefault="005B3773" w:rsidP="006415AC">
      <w:pPr>
        <w:spacing w:before="240" w:line="276" w:lineRule="auto"/>
        <w:jc w:val="right"/>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ПРИЛОГ 1:</w:t>
      </w:r>
      <w:bookmarkStart w:id="0" w:name="_GoBack"/>
      <w:bookmarkEnd w:id="0"/>
    </w:p>
    <w:tbl>
      <w:tblPr>
        <w:tblpPr w:leftFromText="181" w:rightFromText="181" w:vertAnchor="text" w:horzAnchor="margin" w:tblpY="177"/>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shd w:val="clear" w:color="auto" w:fill="C6D9F1" w:themeFill="text2" w:themeFillTint="33"/>
        <w:tblLook w:val="01E0" w:firstRow="1" w:lastRow="1" w:firstColumn="1" w:lastColumn="1" w:noHBand="0" w:noVBand="0"/>
      </w:tblPr>
      <w:tblGrid>
        <w:gridCol w:w="1099"/>
        <w:gridCol w:w="935"/>
        <w:gridCol w:w="2363"/>
        <w:gridCol w:w="1416"/>
        <w:gridCol w:w="1341"/>
        <w:gridCol w:w="2240"/>
      </w:tblGrid>
      <w:tr w:rsidR="005B3773" w:rsidRPr="00634DAF" w14:paraId="64386CB5" w14:textId="77777777" w:rsidTr="00867DEE">
        <w:tc>
          <w:tcPr>
            <w:tcW w:w="9622" w:type="dxa"/>
            <w:gridSpan w:val="6"/>
            <w:shd w:val="clear" w:color="auto" w:fill="C6D9F1" w:themeFill="text2" w:themeFillTint="33"/>
          </w:tcPr>
          <w:p w14:paraId="2D2C9C8B" w14:textId="77777777" w:rsidR="00197E12" w:rsidRPr="00EC57DA" w:rsidRDefault="005B3773" w:rsidP="00197E12">
            <w:pPr>
              <w:spacing w:before="60" w:after="60"/>
              <w:ind w:firstLine="720"/>
              <w:jc w:val="center"/>
              <w:rPr>
                <w:rFonts w:ascii="Times New Roman" w:hAnsi="Times New Roman"/>
                <w:b/>
                <w:sz w:val="24"/>
                <w:szCs w:val="24"/>
                <w:lang w:val="sr-Cyrl-CS"/>
              </w:rPr>
            </w:pPr>
            <w:r w:rsidRPr="00EC57DA">
              <w:rPr>
                <w:rFonts w:ascii="Times New Roman" w:hAnsi="Times New Roman"/>
                <w:sz w:val="24"/>
                <w:szCs w:val="24"/>
                <w:lang w:val="sr-Cyrl-CS"/>
              </w:rPr>
              <w:t xml:space="preserve"> </w:t>
            </w:r>
            <w:r w:rsidRPr="00EC57DA">
              <w:rPr>
                <w:rFonts w:ascii="Times New Roman" w:hAnsi="Times New Roman"/>
                <w:b/>
                <w:sz w:val="24"/>
                <w:szCs w:val="24"/>
                <w:lang w:val="sr-Cyrl-CS"/>
              </w:rPr>
              <w:t>Тест утицаја</w:t>
            </w:r>
            <w:r w:rsidR="00197E12" w:rsidRPr="00EC57DA">
              <w:rPr>
                <w:rFonts w:ascii="Times New Roman" w:hAnsi="Times New Roman"/>
                <w:b/>
                <w:sz w:val="24"/>
                <w:szCs w:val="24"/>
                <w:lang w:val="sr-Cyrl-CS"/>
              </w:rPr>
              <w:t xml:space="preserve">  </w:t>
            </w:r>
          </w:p>
          <w:p w14:paraId="4B079C02" w14:textId="201A263C" w:rsidR="00197E12" w:rsidRPr="00EC57DA" w:rsidRDefault="00197E12" w:rsidP="00197E12">
            <w:pPr>
              <w:spacing w:before="60" w:after="60"/>
              <w:ind w:firstLine="720"/>
              <w:jc w:val="center"/>
              <w:rPr>
                <w:rFonts w:ascii="Times New Roman" w:hAnsi="Times New Roman"/>
                <w:sz w:val="24"/>
                <w:szCs w:val="24"/>
                <w:lang w:val="sr-Cyrl-CS"/>
              </w:rPr>
            </w:pPr>
            <w:r w:rsidRPr="00EC57DA">
              <w:rPr>
                <w:rFonts w:ascii="Times New Roman" w:hAnsi="Times New Roman"/>
                <w:sz w:val="24"/>
                <w:szCs w:val="24"/>
                <w:lang w:val="sr-Cyrl-CS"/>
              </w:rPr>
              <w:t>Члан 7. (уредбе)</w:t>
            </w:r>
            <w:r w:rsidRPr="00EC57DA">
              <w:rPr>
                <w:rFonts w:ascii="Times New Roman" w:hAnsi="Times New Roman"/>
                <w:b/>
                <w:sz w:val="24"/>
                <w:szCs w:val="24"/>
                <w:lang w:val="sr-Cyrl-CS"/>
              </w:rPr>
              <w:t xml:space="preserve">   </w:t>
            </w:r>
          </w:p>
          <w:p w14:paraId="738C5C34" w14:textId="196B78D7" w:rsidR="00197E12" w:rsidRPr="00EC57DA" w:rsidRDefault="00197E12" w:rsidP="00197E12">
            <w:pPr>
              <w:spacing w:before="60" w:after="60"/>
              <w:ind w:firstLine="720"/>
              <w:jc w:val="center"/>
              <w:rPr>
                <w:rFonts w:ascii="Times New Roman" w:hAnsi="Times New Roman"/>
                <w:sz w:val="24"/>
                <w:szCs w:val="24"/>
                <w:lang w:val="sr-Cyrl-CS"/>
              </w:rPr>
            </w:pPr>
            <w:r w:rsidRPr="00EC57DA">
              <w:rPr>
                <w:rFonts w:ascii="Times New Roman" w:hAnsi="Times New Roman"/>
                <w:sz w:val="24"/>
                <w:szCs w:val="24"/>
                <w:lang w:val="sr-Cyrl-CS"/>
              </w:rPr>
              <w:t>Одлука о потреби спровођења анализе ефеката докумената јавних политика</w:t>
            </w:r>
            <w:r w:rsidRPr="00EC57DA" w:rsidDel="00F82254">
              <w:rPr>
                <w:rFonts w:ascii="Times New Roman" w:hAnsi="Times New Roman"/>
                <w:sz w:val="24"/>
                <w:szCs w:val="24"/>
                <w:lang w:val="sr-Cyrl-CS"/>
              </w:rPr>
              <w:t xml:space="preserve"> </w:t>
            </w:r>
            <w:r w:rsidRPr="00EC57DA">
              <w:rPr>
                <w:rFonts w:ascii="Times New Roman" w:hAnsi="Times New Roman"/>
                <w:sz w:val="24"/>
                <w:szCs w:val="24"/>
                <w:lang w:val="sr-Cyrl-CS"/>
              </w:rPr>
              <w:t xml:space="preserve">и прописа </w:t>
            </w:r>
          </w:p>
          <w:p w14:paraId="00B61461" w14:textId="352F52E8" w:rsidR="005B3773" w:rsidRPr="00EC57DA" w:rsidRDefault="005B3773" w:rsidP="00197E12">
            <w:pPr>
              <w:spacing w:before="60" w:after="60"/>
              <w:ind w:firstLine="720"/>
              <w:jc w:val="center"/>
              <w:rPr>
                <w:rFonts w:ascii="Times New Roman" w:hAnsi="Times New Roman"/>
                <w:sz w:val="24"/>
                <w:szCs w:val="24"/>
                <w:lang w:val="sr-Cyrl-CS"/>
              </w:rPr>
            </w:pPr>
          </w:p>
        </w:tc>
      </w:tr>
      <w:tr w:rsidR="005B3773" w:rsidRPr="00634DAF" w14:paraId="2BCBDD40" w14:textId="77777777" w:rsidTr="00867DEE">
        <w:tc>
          <w:tcPr>
            <w:tcW w:w="4503" w:type="dxa"/>
            <w:gridSpan w:val="3"/>
            <w:shd w:val="clear" w:color="auto" w:fill="C6D9F1" w:themeFill="text2" w:themeFillTint="33"/>
          </w:tcPr>
          <w:p w14:paraId="63AF40AE" w14:textId="77777777" w:rsidR="005B3773" w:rsidRPr="00EC57DA" w:rsidRDefault="005B3773" w:rsidP="00867DEE">
            <w:pPr>
              <w:pStyle w:val="Caption"/>
              <w:spacing w:before="240" w:after="0" w:line="276" w:lineRule="auto"/>
              <w:jc w:val="center"/>
              <w:rPr>
                <w:rFonts w:ascii="Times New Roman" w:hAnsi="Times New Roman"/>
                <w:color w:val="auto"/>
                <w:sz w:val="24"/>
                <w:szCs w:val="24"/>
                <w:lang w:val="sr-Cyrl-CS"/>
              </w:rPr>
            </w:pPr>
            <w:r w:rsidRPr="00EC57DA">
              <w:rPr>
                <w:rFonts w:ascii="Times New Roman" w:hAnsi="Times New Roman"/>
                <w:color w:val="auto"/>
                <w:sz w:val="24"/>
                <w:szCs w:val="24"/>
                <w:lang w:val="sr-Cyrl-CS"/>
              </w:rPr>
              <w:t>Тест нивоа утицаја јавне политике</w:t>
            </w:r>
          </w:p>
        </w:tc>
        <w:tc>
          <w:tcPr>
            <w:tcW w:w="5119" w:type="dxa"/>
            <w:gridSpan w:val="3"/>
            <w:shd w:val="clear" w:color="auto" w:fill="C6D9F1" w:themeFill="text2" w:themeFillTint="33"/>
          </w:tcPr>
          <w:p w14:paraId="55515237" w14:textId="77777777" w:rsidR="005B3773" w:rsidRPr="00EC57DA" w:rsidRDefault="005B3773" w:rsidP="00867DEE">
            <w:pPr>
              <w:pStyle w:val="Caption"/>
              <w:spacing w:before="240" w:after="0" w:line="276" w:lineRule="auto"/>
              <w:jc w:val="center"/>
              <w:rPr>
                <w:rFonts w:ascii="Times New Roman" w:hAnsi="Times New Roman"/>
                <w:color w:val="auto"/>
                <w:sz w:val="24"/>
                <w:szCs w:val="24"/>
                <w:lang w:val="sr-Cyrl-CS"/>
              </w:rPr>
            </w:pPr>
            <w:r w:rsidRPr="00EC57DA">
              <w:rPr>
                <w:rFonts w:ascii="Times New Roman" w:hAnsi="Times New Roman"/>
                <w:color w:val="auto"/>
                <w:sz w:val="24"/>
                <w:szCs w:val="24"/>
                <w:lang w:val="sr-Cyrl-CS"/>
              </w:rPr>
              <w:t>Тест нивоа приоритета јавне политике</w:t>
            </w:r>
          </w:p>
        </w:tc>
      </w:tr>
      <w:tr w:rsidR="005B3773" w:rsidRPr="00634DAF" w14:paraId="31504B21" w14:textId="77777777" w:rsidTr="00867DEE">
        <w:tc>
          <w:tcPr>
            <w:tcW w:w="1101" w:type="dxa"/>
            <w:shd w:val="clear" w:color="auto" w:fill="C6D9F1" w:themeFill="text2" w:themeFillTint="33"/>
          </w:tcPr>
          <w:p w14:paraId="46F3AEDA" w14:textId="77777777" w:rsidR="005B3773" w:rsidRPr="00EC57DA"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Висок утицај</w:t>
            </w:r>
          </w:p>
        </w:tc>
        <w:tc>
          <w:tcPr>
            <w:tcW w:w="3402" w:type="dxa"/>
            <w:gridSpan w:val="2"/>
            <w:shd w:val="clear" w:color="auto" w:fill="C6D9F1" w:themeFill="text2" w:themeFillTint="33"/>
          </w:tcPr>
          <w:p w14:paraId="0D87A96E" w14:textId="77777777" w:rsidR="005B3773" w:rsidRPr="00EC57DA"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EC57DA">
              <w:rPr>
                <w:rFonts w:ascii="Times New Roman" w:hAnsi="Times New Roman" w:cs="Times New Roman"/>
                <w:sz w:val="24"/>
                <w:szCs w:val="24"/>
                <w:lang w:val="sr-Cyrl-CS"/>
              </w:rPr>
              <w:t>Врло сложена, политички осетљива или са значајним финансијским трошковима</w:t>
            </w:r>
          </w:p>
        </w:tc>
        <w:tc>
          <w:tcPr>
            <w:tcW w:w="1417" w:type="dxa"/>
            <w:shd w:val="clear" w:color="auto" w:fill="C6D9F1" w:themeFill="text2" w:themeFillTint="33"/>
          </w:tcPr>
          <w:p w14:paraId="287B9856"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Висок приоритет</w:t>
            </w:r>
          </w:p>
        </w:tc>
        <w:tc>
          <w:tcPr>
            <w:tcW w:w="3702" w:type="dxa"/>
            <w:gridSpan w:val="2"/>
            <w:shd w:val="clear" w:color="auto" w:fill="C6D9F1" w:themeFill="text2" w:themeFillTint="33"/>
          </w:tcPr>
          <w:p w14:paraId="288FD7A3" w14:textId="77777777" w:rsidR="005B3773" w:rsidRPr="00EC57DA"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EC57DA">
              <w:rPr>
                <w:rFonts w:ascii="Times New Roman" w:hAnsi="Times New Roman" w:cs="Times New Roman"/>
                <w:sz w:val="24"/>
                <w:szCs w:val="24"/>
                <w:lang w:val="sr-Cyrl-CS"/>
              </w:rPr>
              <w:t>Мере Владе односно јединице локалне самоуправе високог политичког приоритета, са значајним политичким, фискалним или правним последицама</w:t>
            </w:r>
          </w:p>
        </w:tc>
      </w:tr>
      <w:tr w:rsidR="005B3773" w:rsidRPr="00634DAF" w14:paraId="2457747D" w14:textId="77777777" w:rsidTr="00867DEE">
        <w:tc>
          <w:tcPr>
            <w:tcW w:w="1101" w:type="dxa"/>
            <w:shd w:val="clear" w:color="auto" w:fill="C6D9F1" w:themeFill="text2" w:themeFillTint="33"/>
          </w:tcPr>
          <w:p w14:paraId="705EEC54" w14:textId="77777777" w:rsidR="005B3773" w:rsidRPr="00EC57DA"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Средњи утицај</w:t>
            </w:r>
          </w:p>
        </w:tc>
        <w:tc>
          <w:tcPr>
            <w:tcW w:w="3402" w:type="dxa"/>
            <w:gridSpan w:val="2"/>
            <w:shd w:val="clear" w:color="auto" w:fill="C6D9F1" w:themeFill="text2" w:themeFillTint="33"/>
          </w:tcPr>
          <w:p w14:paraId="049D4D54" w14:textId="77777777" w:rsidR="005B3773" w:rsidRPr="00EC57DA"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EC57DA">
              <w:rPr>
                <w:rFonts w:ascii="Times New Roman" w:hAnsi="Times New Roman" w:cs="Times New Roman"/>
                <w:sz w:val="24"/>
                <w:szCs w:val="24"/>
                <w:lang w:val="sr-Cyrl-CS"/>
              </w:rPr>
              <w:t>Донекле сложена, политички осетљива или  са значајним финансијским трошковима</w:t>
            </w:r>
          </w:p>
        </w:tc>
        <w:tc>
          <w:tcPr>
            <w:tcW w:w="1417" w:type="dxa"/>
            <w:shd w:val="clear" w:color="auto" w:fill="C6D9F1" w:themeFill="text2" w:themeFillTint="33"/>
          </w:tcPr>
          <w:p w14:paraId="21AC37E7"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 xml:space="preserve">Средњи приоритет </w:t>
            </w:r>
          </w:p>
        </w:tc>
        <w:tc>
          <w:tcPr>
            <w:tcW w:w="3702" w:type="dxa"/>
            <w:gridSpan w:val="2"/>
            <w:shd w:val="clear" w:color="auto" w:fill="C6D9F1" w:themeFill="text2" w:themeFillTint="33"/>
          </w:tcPr>
          <w:p w14:paraId="66E96F15" w14:textId="77777777" w:rsidR="005B3773" w:rsidRPr="00EC57DA"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EC57DA">
              <w:rPr>
                <w:rFonts w:ascii="Times New Roman" w:hAnsi="Times New Roman" w:cs="Times New Roman"/>
                <w:sz w:val="24"/>
                <w:szCs w:val="24"/>
                <w:lang w:val="sr-Cyrl-CS"/>
              </w:rPr>
              <w:t>Мере Владе односно јединице локалне самоуправе са мањим  политичким, фискалним или правним последицама</w:t>
            </w:r>
          </w:p>
        </w:tc>
      </w:tr>
      <w:tr w:rsidR="005B3773" w:rsidRPr="00634DAF" w14:paraId="0DAE15A0" w14:textId="77777777" w:rsidTr="00867DEE">
        <w:tc>
          <w:tcPr>
            <w:tcW w:w="1101" w:type="dxa"/>
            <w:shd w:val="clear" w:color="auto" w:fill="C6D9F1" w:themeFill="text2" w:themeFillTint="33"/>
          </w:tcPr>
          <w:p w14:paraId="4A1C9C8D" w14:textId="77777777" w:rsidR="005B3773" w:rsidRPr="00EC57DA"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Низак утицај</w:t>
            </w:r>
          </w:p>
        </w:tc>
        <w:tc>
          <w:tcPr>
            <w:tcW w:w="3402" w:type="dxa"/>
            <w:gridSpan w:val="2"/>
            <w:shd w:val="clear" w:color="auto" w:fill="C6D9F1" w:themeFill="text2" w:themeFillTint="33"/>
          </w:tcPr>
          <w:p w14:paraId="46AEAF74" w14:textId="7314A591" w:rsidR="005B3773" w:rsidRPr="00EC57DA"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EC57DA">
              <w:rPr>
                <w:rFonts w:ascii="Times New Roman" w:hAnsi="Times New Roman" w:cs="Times New Roman"/>
                <w:sz w:val="24"/>
                <w:szCs w:val="24"/>
                <w:lang w:val="sr-Cyrl-CS"/>
              </w:rPr>
              <w:t>Врло јасна,  њено спровођење проузрокује</w:t>
            </w:r>
            <w:r w:rsidR="00137DB4" w:rsidRPr="00EC57DA">
              <w:rPr>
                <w:rFonts w:ascii="Times New Roman" w:hAnsi="Times New Roman" w:cs="Times New Roman"/>
                <w:sz w:val="24"/>
                <w:szCs w:val="24"/>
                <w:lang w:val="sr-Cyrl-CS"/>
              </w:rPr>
              <w:t xml:space="preserve"> </w:t>
            </w:r>
            <w:r w:rsidR="00EC57DA">
              <w:rPr>
                <w:rFonts w:ascii="Times New Roman" w:hAnsi="Times New Roman" w:cs="Times New Roman"/>
                <w:sz w:val="24"/>
                <w:szCs w:val="24"/>
                <w:lang w:val="sr-Cyrl-CS"/>
              </w:rPr>
              <w:t>минимал</w:t>
            </w:r>
            <w:r w:rsidRPr="00EC57DA">
              <w:rPr>
                <w:rFonts w:ascii="Times New Roman" w:hAnsi="Times New Roman" w:cs="Times New Roman"/>
                <w:sz w:val="24"/>
                <w:szCs w:val="24"/>
                <w:lang w:val="sr-Cyrl-CS"/>
              </w:rPr>
              <w:t xml:space="preserve">не трошкове </w:t>
            </w:r>
          </w:p>
        </w:tc>
        <w:tc>
          <w:tcPr>
            <w:tcW w:w="1417" w:type="dxa"/>
            <w:shd w:val="clear" w:color="auto" w:fill="C6D9F1" w:themeFill="text2" w:themeFillTint="33"/>
          </w:tcPr>
          <w:p w14:paraId="368DD400"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Низак приоритет</w:t>
            </w:r>
          </w:p>
        </w:tc>
        <w:tc>
          <w:tcPr>
            <w:tcW w:w="3702" w:type="dxa"/>
            <w:gridSpan w:val="2"/>
            <w:shd w:val="clear" w:color="auto" w:fill="C6D9F1" w:themeFill="text2" w:themeFillTint="33"/>
          </w:tcPr>
          <w:p w14:paraId="7A0ADC30" w14:textId="45FFD1DB" w:rsidR="005B3773" w:rsidRPr="00EC57DA"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Мере министарства или других органа државне управе, односно јединица локалне самоуправе </w:t>
            </w:r>
            <w:r w:rsidR="00F477C8" w:rsidRPr="00EC57DA">
              <w:rPr>
                <w:lang w:val="sr-Cyrl-CS"/>
              </w:rPr>
              <w:t xml:space="preserve"> </w:t>
            </w:r>
            <w:r w:rsidR="00F477C8" w:rsidRPr="00EC57DA">
              <w:rPr>
                <w:rFonts w:ascii="Times New Roman" w:hAnsi="Times New Roman" w:cs="Times New Roman"/>
                <w:sz w:val="24"/>
                <w:szCs w:val="24"/>
                <w:lang w:val="sr-Cyrl-CS"/>
              </w:rPr>
              <w:t>које ће, у случају да не буду реализоване, изазвати минималне штетне последице</w:t>
            </w:r>
          </w:p>
        </w:tc>
      </w:tr>
      <w:tr w:rsidR="005B3773" w:rsidRPr="00634DAF" w14:paraId="5959A456" w14:textId="77777777" w:rsidTr="00867DEE">
        <w:tc>
          <w:tcPr>
            <w:tcW w:w="9622" w:type="dxa"/>
            <w:gridSpan w:val="6"/>
            <w:shd w:val="clear" w:color="auto" w:fill="C6D9F1" w:themeFill="text2" w:themeFillTint="33"/>
          </w:tcPr>
          <w:p w14:paraId="6A805C16" w14:textId="02229076" w:rsidR="005B3773" w:rsidRPr="00EC57DA" w:rsidRDefault="005B3773" w:rsidP="00867DEE">
            <w:pPr>
              <w:pStyle w:val="Caption"/>
              <w:spacing w:before="240" w:after="0" w:line="276" w:lineRule="auto"/>
              <w:jc w:val="center"/>
              <w:rPr>
                <w:rFonts w:ascii="Times New Roman" w:hAnsi="Times New Roman"/>
                <w:color w:val="auto"/>
                <w:sz w:val="24"/>
                <w:szCs w:val="24"/>
                <w:lang w:val="sr-Cyrl-CS"/>
              </w:rPr>
            </w:pPr>
            <w:r w:rsidRPr="00EC57DA">
              <w:rPr>
                <w:rFonts w:ascii="Times New Roman" w:hAnsi="Times New Roman"/>
                <w:color w:val="auto"/>
                <w:sz w:val="24"/>
                <w:szCs w:val="24"/>
                <w:lang w:val="sr-Cyrl-CS"/>
              </w:rPr>
              <w:t>Утврђивање потребе за спровођење А</w:t>
            </w:r>
            <w:r w:rsidR="00137DB4" w:rsidRPr="00EC57DA">
              <w:rPr>
                <w:rFonts w:ascii="Times New Roman" w:hAnsi="Times New Roman"/>
                <w:color w:val="auto"/>
                <w:sz w:val="24"/>
                <w:szCs w:val="24"/>
                <w:lang w:val="sr-Cyrl-CS"/>
              </w:rPr>
              <w:t>нализе ефеката (у даљем тексту: АЕ)</w:t>
            </w:r>
          </w:p>
        </w:tc>
      </w:tr>
      <w:tr w:rsidR="005B3773" w:rsidRPr="00EC57DA" w14:paraId="6AD3D108" w14:textId="77777777" w:rsidTr="00867DEE">
        <w:tc>
          <w:tcPr>
            <w:tcW w:w="2093" w:type="dxa"/>
            <w:gridSpan w:val="2"/>
            <w:shd w:val="clear" w:color="auto" w:fill="C6D9F1" w:themeFill="text2" w:themeFillTint="33"/>
          </w:tcPr>
          <w:p w14:paraId="5F026A1B" w14:textId="77777777" w:rsidR="005B3773" w:rsidRPr="00EC57DA" w:rsidRDefault="005B3773" w:rsidP="00867DEE">
            <w:pPr>
              <w:autoSpaceDE w:val="0"/>
              <w:autoSpaceDN w:val="0"/>
              <w:adjustRightInd w:val="0"/>
              <w:spacing w:before="240" w:line="276" w:lineRule="auto"/>
              <w:rPr>
                <w:rFonts w:ascii="Times New Roman" w:hAnsi="Times New Roman" w:cs="Times New Roman"/>
                <w:b/>
                <w:sz w:val="24"/>
                <w:szCs w:val="24"/>
                <w:lang w:val="sr-Cyrl-CS"/>
              </w:rPr>
            </w:pPr>
          </w:p>
        </w:tc>
        <w:tc>
          <w:tcPr>
            <w:tcW w:w="2410" w:type="dxa"/>
            <w:shd w:val="clear" w:color="auto" w:fill="C6D9F1" w:themeFill="text2" w:themeFillTint="33"/>
          </w:tcPr>
          <w:p w14:paraId="7AAD791A"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Висок приоритет</w:t>
            </w:r>
          </w:p>
        </w:tc>
        <w:tc>
          <w:tcPr>
            <w:tcW w:w="2835" w:type="dxa"/>
            <w:gridSpan w:val="2"/>
            <w:shd w:val="clear" w:color="auto" w:fill="C6D9F1" w:themeFill="text2" w:themeFillTint="33"/>
          </w:tcPr>
          <w:p w14:paraId="6C0BDED7"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Средњи приоритет</w:t>
            </w:r>
          </w:p>
        </w:tc>
        <w:tc>
          <w:tcPr>
            <w:tcW w:w="2284" w:type="dxa"/>
            <w:shd w:val="clear" w:color="auto" w:fill="C6D9F1" w:themeFill="text2" w:themeFillTint="33"/>
          </w:tcPr>
          <w:p w14:paraId="1E70DCD0"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Низак приоритет</w:t>
            </w:r>
          </w:p>
        </w:tc>
      </w:tr>
      <w:tr w:rsidR="005B3773" w:rsidRPr="00EC57DA" w14:paraId="7DE3CE2E" w14:textId="77777777" w:rsidTr="00867DEE">
        <w:tc>
          <w:tcPr>
            <w:tcW w:w="2093" w:type="dxa"/>
            <w:gridSpan w:val="2"/>
            <w:shd w:val="clear" w:color="auto" w:fill="C6D9F1" w:themeFill="text2" w:themeFillTint="33"/>
          </w:tcPr>
          <w:p w14:paraId="5B0705F5" w14:textId="77777777" w:rsidR="005B3773" w:rsidRPr="00EC57DA"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Висок утицај</w:t>
            </w:r>
          </w:p>
        </w:tc>
        <w:tc>
          <w:tcPr>
            <w:tcW w:w="2410" w:type="dxa"/>
            <w:shd w:val="clear" w:color="auto" w:fill="C6D9F1" w:themeFill="text2" w:themeFillTint="33"/>
          </w:tcPr>
          <w:p w14:paraId="377C7121" w14:textId="77777777" w:rsidR="005B3773" w:rsidRPr="00EC57DA"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EC57DA">
              <w:rPr>
                <w:rFonts w:ascii="Times New Roman" w:hAnsi="Times New Roman" w:cs="Times New Roman"/>
                <w:sz w:val="24"/>
                <w:szCs w:val="24"/>
                <w:lang w:val="sr-Cyrl-CS"/>
              </w:rPr>
              <w:t>АЕ потребна</w:t>
            </w:r>
          </w:p>
        </w:tc>
        <w:tc>
          <w:tcPr>
            <w:tcW w:w="2835" w:type="dxa"/>
            <w:gridSpan w:val="2"/>
            <w:shd w:val="clear" w:color="auto" w:fill="C6D9F1" w:themeFill="text2" w:themeFillTint="33"/>
          </w:tcPr>
          <w:p w14:paraId="3C0CD2C2"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sz w:val="24"/>
                <w:szCs w:val="24"/>
                <w:lang w:val="sr-Cyrl-CS"/>
              </w:rPr>
              <w:t>АЕ потребна</w:t>
            </w:r>
          </w:p>
        </w:tc>
        <w:tc>
          <w:tcPr>
            <w:tcW w:w="2284" w:type="dxa"/>
            <w:shd w:val="clear" w:color="auto" w:fill="C6D9F1" w:themeFill="text2" w:themeFillTint="33"/>
          </w:tcPr>
          <w:p w14:paraId="52FE3929" w14:textId="77777777" w:rsidR="005B3773" w:rsidRPr="00EC57DA"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EC57DA">
              <w:rPr>
                <w:rFonts w:ascii="Times New Roman" w:hAnsi="Times New Roman" w:cs="Times New Roman"/>
                <w:sz w:val="24"/>
                <w:szCs w:val="24"/>
                <w:lang w:val="sr-Cyrl-CS"/>
              </w:rPr>
              <w:t>АЕ потребна</w:t>
            </w:r>
          </w:p>
        </w:tc>
      </w:tr>
      <w:tr w:rsidR="005B3773" w:rsidRPr="00EC57DA" w14:paraId="5F3DFC3A" w14:textId="77777777" w:rsidTr="00867DEE">
        <w:tc>
          <w:tcPr>
            <w:tcW w:w="2093" w:type="dxa"/>
            <w:gridSpan w:val="2"/>
            <w:shd w:val="clear" w:color="auto" w:fill="C6D9F1" w:themeFill="text2" w:themeFillTint="33"/>
          </w:tcPr>
          <w:p w14:paraId="2769B752" w14:textId="77777777" w:rsidR="005B3773" w:rsidRPr="00EC57DA"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Средњи утицај</w:t>
            </w:r>
          </w:p>
        </w:tc>
        <w:tc>
          <w:tcPr>
            <w:tcW w:w="2410" w:type="dxa"/>
            <w:shd w:val="clear" w:color="auto" w:fill="C6D9F1" w:themeFill="text2" w:themeFillTint="33"/>
          </w:tcPr>
          <w:p w14:paraId="1DAA7AF7" w14:textId="77777777" w:rsidR="005B3773" w:rsidRPr="00EC57DA"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EC57DA">
              <w:rPr>
                <w:rFonts w:ascii="Times New Roman" w:hAnsi="Times New Roman" w:cs="Times New Roman"/>
                <w:sz w:val="24"/>
                <w:szCs w:val="24"/>
                <w:lang w:val="sr-Cyrl-CS"/>
              </w:rPr>
              <w:t>АЕ потребна</w:t>
            </w:r>
          </w:p>
        </w:tc>
        <w:tc>
          <w:tcPr>
            <w:tcW w:w="2835" w:type="dxa"/>
            <w:gridSpan w:val="2"/>
            <w:shd w:val="clear" w:color="auto" w:fill="C6D9F1" w:themeFill="text2" w:themeFillTint="33"/>
          </w:tcPr>
          <w:p w14:paraId="303C15B8"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sz w:val="24"/>
                <w:szCs w:val="24"/>
                <w:lang w:val="sr-Cyrl-CS"/>
              </w:rPr>
              <w:t>АЕ потребна</w:t>
            </w:r>
          </w:p>
        </w:tc>
        <w:tc>
          <w:tcPr>
            <w:tcW w:w="2284" w:type="dxa"/>
            <w:shd w:val="clear" w:color="auto" w:fill="C6D9F1" w:themeFill="text2" w:themeFillTint="33"/>
          </w:tcPr>
          <w:p w14:paraId="0C1A1255" w14:textId="77777777" w:rsidR="005B3773" w:rsidRPr="00EC57DA"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EC57DA">
              <w:rPr>
                <w:rFonts w:ascii="Times New Roman" w:hAnsi="Times New Roman" w:cs="Times New Roman"/>
                <w:sz w:val="24"/>
                <w:szCs w:val="24"/>
                <w:lang w:val="sr-Cyrl-CS"/>
              </w:rPr>
              <w:t>АЕ потребна</w:t>
            </w:r>
          </w:p>
        </w:tc>
      </w:tr>
      <w:tr w:rsidR="005B3773" w:rsidRPr="00EC57DA" w14:paraId="646E17E9" w14:textId="77777777" w:rsidTr="00867DEE">
        <w:trPr>
          <w:trHeight w:val="756"/>
        </w:trPr>
        <w:tc>
          <w:tcPr>
            <w:tcW w:w="2093" w:type="dxa"/>
            <w:gridSpan w:val="2"/>
            <w:shd w:val="clear" w:color="auto" w:fill="C6D9F1" w:themeFill="text2" w:themeFillTint="33"/>
          </w:tcPr>
          <w:p w14:paraId="6802237F" w14:textId="77777777" w:rsidR="005B3773" w:rsidRPr="00EC57DA"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lastRenderedPageBreak/>
              <w:t>Низак утицај</w:t>
            </w:r>
          </w:p>
        </w:tc>
        <w:tc>
          <w:tcPr>
            <w:tcW w:w="2410" w:type="dxa"/>
            <w:shd w:val="clear" w:color="auto" w:fill="C6D9F1" w:themeFill="text2" w:themeFillTint="33"/>
          </w:tcPr>
          <w:p w14:paraId="3518A497" w14:textId="77777777" w:rsidR="005B3773" w:rsidRPr="00EC57DA"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EC57DA">
              <w:rPr>
                <w:rFonts w:ascii="Times New Roman" w:hAnsi="Times New Roman" w:cs="Times New Roman"/>
                <w:sz w:val="24"/>
                <w:szCs w:val="24"/>
                <w:lang w:val="sr-Cyrl-CS"/>
              </w:rPr>
              <w:t>АЕ препоручена</w:t>
            </w:r>
          </w:p>
        </w:tc>
        <w:tc>
          <w:tcPr>
            <w:tcW w:w="2835" w:type="dxa"/>
            <w:gridSpan w:val="2"/>
            <w:shd w:val="clear" w:color="auto" w:fill="C6D9F1" w:themeFill="text2" w:themeFillTint="33"/>
          </w:tcPr>
          <w:p w14:paraId="0D6F0C73" w14:textId="77777777" w:rsidR="005B3773" w:rsidRPr="00EC57DA"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EC57DA">
              <w:rPr>
                <w:rFonts w:ascii="Times New Roman" w:hAnsi="Times New Roman" w:cs="Times New Roman"/>
                <w:sz w:val="24"/>
                <w:szCs w:val="24"/>
                <w:lang w:val="sr-Cyrl-CS"/>
              </w:rPr>
              <w:t>АЕ препоручена</w:t>
            </w:r>
          </w:p>
        </w:tc>
        <w:tc>
          <w:tcPr>
            <w:tcW w:w="2284" w:type="dxa"/>
            <w:shd w:val="clear" w:color="auto" w:fill="C6D9F1" w:themeFill="text2" w:themeFillTint="33"/>
          </w:tcPr>
          <w:p w14:paraId="783D5836" w14:textId="77777777" w:rsidR="005B3773" w:rsidRPr="00EC57DA"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EC57DA">
              <w:rPr>
                <w:rFonts w:ascii="Times New Roman" w:hAnsi="Times New Roman" w:cs="Times New Roman"/>
                <w:sz w:val="24"/>
                <w:szCs w:val="24"/>
                <w:lang w:val="sr-Cyrl-CS"/>
              </w:rPr>
              <w:t>АЕ није потребна</w:t>
            </w:r>
          </w:p>
        </w:tc>
      </w:tr>
    </w:tbl>
    <w:p w14:paraId="7D3DDAA3" w14:textId="77777777" w:rsidR="005B3773" w:rsidRPr="00EC57DA" w:rsidRDefault="005B3773" w:rsidP="005B3773">
      <w:pPr>
        <w:spacing w:before="24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t>ПРИЛОГ 2:</w:t>
      </w:r>
    </w:p>
    <w:p w14:paraId="48F9A2F0" w14:textId="77777777" w:rsidR="005B3773" w:rsidRPr="00EC57DA" w:rsidRDefault="005B3773" w:rsidP="005B3773">
      <w:pPr>
        <w:spacing w:before="240" w:line="276" w:lineRule="auto"/>
        <w:ind w:firstLine="720"/>
        <w:jc w:val="both"/>
        <w:rPr>
          <w:rFonts w:ascii="Times New Roman" w:hAnsi="Times New Roman" w:cs="Times New Roman"/>
          <w:sz w:val="24"/>
          <w:szCs w:val="24"/>
          <w:lang w:val="sr-Cyrl-CS"/>
        </w:rPr>
      </w:pPr>
    </w:p>
    <w:p w14:paraId="2BECB79E" w14:textId="77777777" w:rsidR="00A41B0D" w:rsidRPr="00EC57DA" w:rsidRDefault="005B3773" w:rsidP="00A41B0D">
      <w:pPr>
        <w:shd w:val="clear" w:color="auto" w:fill="C6D9F1" w:themeFill="text2" w:themeFillTint="33"/>
        <w:spacing w:after="0" w:line="240"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 xml:space="preserve">Кључна питања за </w:t>
      </w:r>
      <w:r w:rsidR="00A41B0D" w:rsidRPr="00EC57DA">
        <w:rPr>
          <w:rFonts w:ascii="Times New Roman" w:hAnsi="Times New Roman" w:cs="Times New Roman"/>
          <w:b/>
          <w:sz w:val="24"/>
          <w:szCs w:val="24"/>
          <w:lang w:val="sr-Cyrl-CS"/>
        </w:rPr>
        <w:t xml:space="preserve">анализу постојећег стања и </w:t>
      </w:r>
    </w:p>
    <w:p w14:paraId="334CE77D" w14:textId="7FB4F200" w:rsidR="005B3773" w:rsidRPr="00EC57DA" w:rsidRDefault="005B3773" w:rsidP="00A41B0D">
      <w:pPr>
        <w:shd w:val="clear" w:color="auto" w:fill="C6D9F1" w:themeFill="text2" w:themeFillTint="33"/>
        <w:spacing w:after="0" w:line="240"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правилно дефи</w:t>
      </w:r>
      <w:r w:rsidR="00150840" w:rsidRPr="00EC57DA">
        <w:rPr>
          <w:rFonts w:ascii="Times New Roman" w:hAnsi="Times New Roman" w:cs="Times New Roman"/>
          <w:b/>
          <w:sz w:val="24"/>
          <w:szCs w:val="24"/>
          <w:lang w:val="sr-Cyrl-CS"/>
        </w:rPr>
        <w:t>нисање промене која се предлаже</w:t>
      </w:r>
    </w:p>
    <w:p w14:paraId="5BB4E1BC" w14:textId="77777777" w:rsidR="00435456" w:rsidRPr="00EC57DA" w:rsidRDefault="00435456" w:rsidP="00A41B0D">
      <w:pPr>
        <w:shd w:val="clear" w:color="auto" w:fill="C6D9F1" w:themeFill="text2" w:themeFillTint="33"/>
        <w:spacing w:after="0" w:line="240" w:lineRule="auto"/>
        <w:jc w:val="center"/>
        <w:rPr>
          <w:rFonts w:ascii="Times New Roman" w:hAnsi="Times New Roman" w:cs="Times New Roman"/>
          <w:b/>
          <w:sz w:val="24"/>
          <w:szCs w:val="24"/>
          <w:lang w:val="sr-Cyrl-CS"/>
        </w:rPr>
      </w:pPr>
    </w:p>
    <w:p w14:paraId="1B491668" w14:textId="0AD8597A" w:rsidR="005B3773" w:rsidRPr="00EC57DA" w:rsidRDefault="005B3773" w:rsidP="00141DDB">
      <w:pPr>
        <w:pStyle w:val="ListParagraph"/>
        <w:numPr>
          <w:ilvl w:val="0"/>
          <w:numId w:val="13"/>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Који показатељи се прате у области, који су разлози због којих се ови показатељи прате и које су њихове вредности?</w:t>
      </w:r>
    </w:p>
    <w:p w14:paraId="28ED57FE" w14:textId="2E6C9ADE" w:rsidR="002C4ECD" w:rsidRPr="00EC57DA" w:rsidRDefault="002C4ECD" w:rsidP="002C4ECD">
      <w:pPr>
        <w:shd w:val="clear" w:color="auto" w:fill="C6D9F1" w:themeFill="text2" w:themeFillTint="33"/>
        <w:spacing w:after="0" w:line="276" w:lineRule="auto"/>
        <w:jc w:val="both"/>
        <w:rPr>
          <w:rFonts w:ascii="Times New Roman" w:hAnsi="Times New Roman" w:cs="Times New Roman"/>
          <w:sz w:val="24"/>
          <w:szCs w:val="24"/>
          <w:lang w:val="sr-Cyrl-CS"/>
        </w:rPr>
      </w:pPr>
    </w:p>
    <w:p w14:paraId="177E04A7" w14:textId="0F0232D5" w:rsidR="002C4ECD" w:rsidRPr="00EC57DA" w:rsidRDefault="002C4ECD" w:rsidP="002C4ECD">
      <w:pPr>
        <w:shd w:val="clear" w:color="auto" w:fill="C6D9F1" w:themeFill="text2" w:themeFillTint="33"/>
        <w:spacing w:after="0" w:line="276" w:lineRule="auto"/>
        <w:ind w:left="360"/>
        <w:jc w:val="both"/>
        <w:rPr>
          <w:rFonts w:ascii="Times New Roman" w:hAnsi="Times New Roman" w:cs="Times New Roman"/>
          <w:b/>
          <w:bCs/>
          <w:i/>
          <w:iCs/>
          <w:sz w:val="24"/>
          <w:szCs w:val="24"/>
          <w:lang w:val="sr-Cyrl-CS"/>
        </w:rPr>
      </w:pPr>
      <w:proofErr w:type="spellStart"/>
      <w:r w:rsidRPr="00EC57DA">
        <w:rPr>
          <w:rFonts w:ascii="Times New Roman" w:hAnsi="Times New Roman" w:cs="Times New Roman"/>
          <w:b/>
          <w:bCs/>
          <w:i/>
          <w:iCs/>
          <w:sz w:val="24"/>
          <w:szCs w:val="24"/>
          <w:highlight w:val="yellow"/>
          <w:lang w:val="sr-Cyrl-CS"/>
        </w:rPr>
        <w:t>ОБЛАСT</w:t>
      </w:r>
      <w:proofErr w:type="spellEnd"/>
      <w:r w:rsidRPr="00EC57DA">
        <w:rPr>
          <w:rFonts w:ascii="Times New Roman" w:hAnsi="Times New Roman" w:cs="Times New Roman"/>
          <w:b/>
          <w:bCs/>
          <w:i/>
          <w:iCs/>
          <w:sz w:val="24"/>
          <w:szCs w:val="24"/>
          <w:highlight w:val="yellow"/>
          <w:lang w:val="sr-Cyrl-CS"/>
        </w:rPr>
        <w:t xml:space="preserve"> 1 </w:t>
      </w:r>
      <w:r w:rsidR="00F9195C" w:rsidRPr="00EC57DA">
        <w:rPr>
          <w:rFonts w:ascii="Times New Roman" w:hAnsi="Times New Roman" w:cs="Times New Roman"/>
          <w:b/>
          <w:bCs/>
          <w:i/>
          <w:iCs/>
          <w:sz w:val="24"/>
          <w:szCs w:val="24"/>
          <w:highlight w:val="yellow"/>
          <w:lang w:val="sr-Cyrl-CS"/>
        </w:rPr>
        <w:t>–</w:t>
      </w:r>
      <w:r w:rsidRPr="00EC57DA">
        <w:rPr>
          <w:rFonts w:ascii="Times New Roman" w:hAnsi="Times New Roman" w:cs="Times New Roman"/>
          <w:b/>
          <w:bCs/>
          <w:i/>
          <w:iCs/>
          <w:sz w:val="24"/>
          <w:szCs w:val="24"/>
          <w:highlight w:val="yellow"/>
          <w:lang w:val="sr-Cyrl-CS"/>
        </w:rPr>
        <w:t xml:space="preserve"> ИЗВЕШТАВАЊЕ</w:t>
      </w:r>
      <w:r w:rsidR="00F9195C" w:rsidRPr="00EC57DA">
        <w:rPr>
          <w:rFonts w:ascii="Times New Roman" w:hAnsi="Times New Roman" w:cs="Times New Roman"/>
          <w:b/>
          <w:bCs/>
          <w:i/>
          <w:iCs/>
          <w:sz w:val="24"/>
          <w:szCs w:val="24"/>
          <w:highlight w:val="yellow"/>
          <w:lang w:val="sr-Cyrl-CS"/>
        </w:rPr>
        <w:t xml:space="preserve"> </w:t>
      </w:r>
      <w:proofErr w:type="spellStart"/>
      <w:r w:rsidR="00F9195C" w:rsidRPr="00EC57DA">
        <w:rPr>
          <w:rFonts w:ascii="Times New Roman" w:hAnsi="Times New Roman" w:cs="Times New Roman"/>
          <w:b/>
          <w:bCs/>
          <w:i/>
          <w:iCs/>
          <w:sz w:val="24"/>
          <w:szCs w:val="24"/>
          <w:highlight w:val="yellow"/>
          <w:lang w:val="sr-Cyrl-CS"/>
        </w:rPr>
        <w:t>МИНИСТАРТСВА</w:t>
      </w:r>
      <w:proofErr w:type="spellEnd"/>
      <w:r w:rsidR="00F9195C" w:rsidRPr="00EC57DA">
        <w:rPr>
          <w:rFonts w:ascii="Times New Roman" w:hAnsi="Times New Roman" w:cs="Times New Roman"/>
          <w:b/>
          <w:bCs/>
          <w:i/>
          <w:iCs/>
          <w:sz w:val="24"/>
          <w:szCs w:val="24"/>
          <w:highlight w:val="yellow"/>
          <w:lang w:val="sr-Cyrl-CS"/>
        </w:rPr>
        <w:t xml:space="preserve"> ГРАЂЕВИНАРСТВА, САОБРАЋАЈА И ИНФРАСТРУКТУРЕ</w:t>
      </w:r>
    </w:p>
    <w:p w14:paraId="10699F5A" w14:textId="7C5F5E9F" w:rsidR="00997D89" w:rsidRPr="00EC57DA" w:rsidRDefault="00997D89" w:rsidP="00997D89">
      <w:pPr>
        <w:pStyle w:val="ListParagraph"/>
        <w:shd w:val="clear" w:color="auto" w:fill="C6D9F1" w:themeFill="text2" w:themeFillTint="33"/>
        <w:spacing w:after="0" w:line="276" w:lineRule="auto"/>
        <w:ind w:left="360"/>
        <w:jc w:val="both"/>
        <w:rPr>
          <w:rFonts w:ascii="Times New Roman" w:hAnsi="Times New Roman" w:cs="Times New Roman"/>
          <w:b/>
          <w:bCs/>
          <w:sz w:val="24"/>
          <w:szCs w:val="24"/>
          <w:lang w:val="sr-Cyrl-CS"/>
        </w:rPr>
      </w:pPr>
    </w:p>
    <w:p w14:paraId="233D1DE8" w14:textId="26095A00" w:rsidR="00A064DE" w:rsidRPr="00EC57DA" w:rsidRDefault="00997D89" w:rsidP="00141DDB">
      <w:pPr>
        <w:pStyle w:val="ListParagraph"/>
        <w:numPr>
          <w:ilvl w:val="1"/>
          <w:numId w:val="15"/>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 xml:space="preserve"> Број </w:t>
      </w:r>
      <w:proofErr w:type="spellStart"/>
      <w:r w:rsidR="00A064DE" w:rsidRPr="00EC57DA">
        <w:rPr>
          <w:rFonts w:ascii="Times New Roman" w:hAnsi="Times New Roman" w:cs="Times New Roman"/>
          <w:b/>
          <w:bCs/>
          <w:sz w:val="24"/>
          <w:szCs w:val="24"/>
          <w:lang w:val="sr-Cyrl-CS"/>
        </w:rPr>
        <w:t>ЈЛС</w:t>
      </w:r>
      <w:proofErr w:type="spellEnd"/>
      <w:r w:rsidR="00A064DE" w:rsidRPr="00EC57DA">
        <w:rPr>
          <w:rFonts w:ascii="Times New Roman" w:hAnsi="Times New Roman" w:cs="Times New Roman"/>
          <w:b/>
          <w:bCs/>
          <w:sz w:val="24"/>
          <w:szCs w:val="24"/>
          <w:lang w:val="sr-Cyrl-CS"/>
        </w:rPr>
        <w:t xml:space="preserve"> и градских општина које су доставиле </w:t>
      </w:r>
      <w:r w:rsidRPr="00EC57DA">
        <w:rPr>
          <w:rFonts w:ascii="Times New Roman" w:hAnsi="Times New Roman" w:cs="Times New Roman"/>
          <w:b/>
          <w:bCs/>
          <w:sz w:val="24"/>
          <w:szCs w:val="24"/>
          <w:lang w:val="sr-Cyrl-CS"/>
        </w:rPr>
        <w:t>годиш</w:t>
      </w:r>
      <w:r w:rsidR="00A064DE" w:rsidRPr="00EC57DA">
        <w:rPr>
          <w:rFonts w:ascii="Times New Roman" w:hAnsi="Times New Roman" w:cs="Times New Roman"/>
          <w:b/>
          <w:bCs/>
          <w:sz w:val="24"/>
          <w:szCs w:val="24"/>
          <w:lang w:val="sr-Cyrl-CS"/>
        </w:rPr>
        <w:t>ње</w:t>
      </w:r>
      <w:r w:rsidRPr="00EC57DA">
        <w:rPr>
          <w:rFonts w:ascii="Times New Roman" w:hAnsi="Times New Roman" w:cs="Times New Roman"/>
          <w:b/>
          <w:bCs/>
          <w:sz w:val="24"/>
          <w:szCs w:val="24"/>
          <w:lang w:val="sr-Cyrl-CS"/>
        </w:rPr>
        <w:t xml:space="preserve"> извештај</w:t>
      </w:r>
      <w:r w:rsidR="00A064DE" w:rsidRPr="00EC57DA">
        <w:rPr>
          <w:rFonts w:ascii="Times New Roman" w:hAnsi="Times New Roman" w:cs="Times New Roman"/>
          <w:b/>
          <w:bCs/>
          <w:sz w:val="24"/>
          <w:szCs w:val="24"/>
          <w:lang w:val="sr-Cyrl-CS"/>
        </w:rPr>
        <w:t>е</w:t>
      </w:r>
      <w:r w:rsidRPr="00EC57DA">
        <w:rPr>
          <w:rFonts w:ascii="Times New Roman" w:hAnsi="Times New Roman" w:cs="Times New Roman"/>
          <w:b/>
          <w:bCs/>
          <w:sz w:val="24"/>
          <w:szCs w:val="24"/>
          <w:lang w:val="sr-Cyrl-CS"/>
        </w:rPr>
        <w:t xml:space="preserve"> Министарству грађевинарства, саобраћаја и инфраструктуре</w:t>
      </w:r>
      <w:r w:rsidR="00A064DE" w:rsidRPr="00EC57DA">
        <w:rPr>
          <w:rFonts w:ascii="Times New Roman" w:hAnsi="Times New Roman" w:cs="Times New Roman"/>
          <w:b/>
          <w:bCs/>
          <w:sz w:val="24"/>
          <w:szCs w:val="24"/>
          <w:lang w:val="sr-Cyrl-CS"/>
        </w:rPr>
        <w:t xml:space="preserve"> Републике Србије</w:t>
      </w:r>
      <w:r w:rsidR="00A064DE" w:rsidRPr="00EC57DA">
        <w:rPr>
          <w:rFonts w:ascii="Times New Roman" w:hAnsi="Times New Roman" w:cs="Times New Roman"/>
          <w:sz w:val="24"/>
          <w:szCs w:val="24"/>
          <w:lang w:val="sr-Cyrl-CS"/>
        </w:rPr>
        <w:t>.</w:t>
      </w:r>
    </w:p>
    <w:p w14:paraId="77005B68" w14:textId="77777777" w:rsidR="00A064DE" w:rsidRPr="00EC57DA" w:rsidRDefault="00A064DE" w:rsidP="00A064DE">
      <w:pPr>
        <w:pStyle w:val="ListParagraph"/>
        <w:shd w:val="clear" w:color="auto" w:fill="C6D9F1" w:themeFill="text2" w:themeFillTint="33"/>
        <w:spacing w:after="0" w:line="276" w:lineRule="auto"/>
        <w:jc w:val="both"/>
        <w:rPr>
          <w:rFonts w:ascii="Times New Roman" w:hAnsi="Times New Roman" w:cs="Times New Roman"/>
          <w:sz w:val="24"/>
          <w:szCs w:val="24"/>
          <w:lang w:val="sr-Cyrl-CS"/>
        </w:rPr>
      </w:pPr>
    </w:p>
    <w:p w14:paraId="71BDE1C2" w14:textId="4F1C02B2" w:rsidR="00997D89" w:rsidRPr="00EC57DA" w:rsidRDefault="00A064DE"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Разлог за праћење:</w:t>
      </w:r>
      <w:r w:rsidRPr="00EC57DA">
        <w:rPr>
          <w:rFonts w:ascii="Times New Roman" w:hAnsi="Times New Roman" w:cs="Times New Roman"/>
          <w:sz w:val="24"/>
          <w:szCs w:val="24"/>
          <w:lang w:val="sr-Cyrl-CS"/>
        </w:rPr>
        <w:t xml:space="preserve"> Министарство грађевинарства, саобраћаја и инфраструктуре </w:t>
      </w:r>
      <w:r w:rsidR="00997D89" w:rsidRPr="00EC57DA">
        <w:rPr>
          <w:rFonts w:ascii="Times New Roman" w:hAnsi="Times New Roman" w:cs="Times New Roman"/>
          <w:sz w:val="24"/>
          <w:szCs w:val="24"/>
          <w:lang w:val="sr-Cyrl-CS"/>
        </w:rPr>
        <w:t xml:space="preserve">прати квалитет и обухват пружања </w:t>
      </w:r>
      <w:proofErr w:type="spellStart"/>
      <w:r w:rsidR="00997D89" w:rsidRPr="00EC57DA">
        <w:rPr>
          <w:rFonts w:ascii="Times New Roman" w:hAnsi="Times New Roman" w:cs="Times New Roman"/>
          <w:sz w:val="24"/>
          <w:szCs w:val="24"/>
          <w:lang w:val="sr-Cyrl-CS"/>
        </w:rPr>
        <w:t>кoмуналних</w:t>
      </w:r>
      <w:proofErr w:type="spellEnd"/>
      <w:r w:rsidR="00997D89" w:rsidRPr="00EC57DA">
        <w:rPr>
          <w:rFonts w:ascii="Times New Roman" w:hAnsi="Times New Roman" w:cs="Times New Roman"/>
          <w:sz w:val="24"/>
          <w:szCs w:val="24"/>
          <w:lang w:val="sr-Cyrl-CS"/>
        </w:rPr>
        <w:t xml:space="preserve"> услуга, ефикасност вршилаца комуналне делатности, кретање цена, број запослених и ниво улагања у одржавање и изградњу комуналне инфраструктуре и о својим налазима најмање једном годишње обавештава Владу и јавност.</w:t>
      </w:r>
    </w:p>
    <w:p w14:paraId="43F846E4" w14:textId="42BC3370" w:rsidR="00AC0554" w:rsidRPr="00EC57DA" w:rsidRDefault="00AC0554"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Вредности:</w:t>
      </w:r>
    </w:p>
    <w:p w14:paraId="54D94C06" w14:textId="2F64EE79" w:rsidR="00A064DE" w:rsidRPr="00EC57DA" w:rsidRDefault="00A83CF7" w:rsidP="00141DDB">
      <w:pPr>
        <w:pStyle w:val="ListParagraph"/>
        <w:numPr>
          <w:ilvl w:val="0"/>
          <w:numId w:val="16"/>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w:t>
      </w:r>
      <w:r w:rsidR="00471A9E" w:rsidRPr="00EC57DA">
        <w:rPr>
          <w:rFonts w:ascii="Times New Roman" w:hAnsi="Times New Roman" w:cs="Times New Roman"/>
          <w:sz w:val="24"/>
          <w:szCs w:val="24"/>
          <w:lang w:val="sr-Cyrl-CS"/>
        </w:rPr>
        <w:t xml:space="preserve">купан број </w:t>
      </w:r>
      <w:proofErr w:type="spellStart"/>
      <w:r w:rsidR="00471A9E" w:rsidRPr="00EC57DA">
        <w:rPr>
          <w:rFonts w:ascii="Times New Roman" w:hAnsi="Times New Roman" w:cs="Times New Roman"/>
          <w:sz w:val="24"/>
          <w:szCs w:val="24"/>
          <w:lang w:val="sr-Cyrl-CS"/>
        </w:rPr>
        <w:t>ЈЛС</w:t>
      </w:r>
      <w:proofErr w:type="spellEnd"/>
      <w:r w:rsidR="00471A9E" w:rsidRPr="00EC57DA">
        <w:rPr>
          <w:rFonts w:ascii="Times New Roman" w:hAnsi="Times New Roman" w:cs="Times New Roman"/>
          <w:sz w:val="24"/>
          <w:szCs w:val="24"/>
          <w:lang w:val="sr-Cyrl-CS"/>
        </w:rPr>
        <w:t xml:space="preserve"> и градских општина које су у обавези да доставе извештаје: 152</w:t>
      </w:r>
    </w:p>
    <w:p w14:paraId="0CBF1528" w14:textId="51BDFE41" w:rsidR="00471A9E" w:rsidRPr="00EC57DA" w:rsidRDefault="00A83CF7" w:rsidP="00141DDB">
      <w:pPr>
        <w:pStyle w:val="ListParagraph"/>
        <w:numPr>
          <w:ilvl w:val="0"/>
          <w:numId w:val="16"/>
        </w:numPr>
        <w:shd w:val="clear" w:color="auto" w:fill="C6D9F1" w:themeFill="text2" w:themeFillTint="33"/>
        <w:spacing w:after="0" w:line="276" w:lineRule="auto"/>
        <w:jc w:val="both"/>
        <w:rPr>
          <w:rFonts w:ascii="Times New Roman" w:hAnsi="Times New Roman" w:cs="Times New Roman"/>
          <w:sz w:val="24"/>
          <w:szCs w:val="24"/>
          <w:u w:val="single"/>
          <w:lang w:val="sr-Cyrl-CS"/>
        </w:rPr>
      </w:pPr>
      <w:r w:rsidRPr="00EC57DA">
        <w:rPr>
          <w:rFonts w:ascii="Times New Roman" w:hAnsi="Times New Roman" w:cs="Times New Roman"/>
          <w:b/>
          <w:bCs/>
          <w:sz w:val="24"/>
          <w:szCs w:val="24"/>
          <w:u w:val="single"/>
          <w:lang w:val="sr-Cyrl-CS"/>
        </w:rPr>
        <w:t xml:space="preserve">извештаје о обављању комуналних делатности у 2021. години је доставило 132 </w:t>
      </w:r>
      <w:proofErr w:type="spellStart"/>
      <w:r w:rsidRPr="00EC57DA">
        <w:rPr>
          <w:rFonts w:ascii="Times New Roman" w:hAnsi="Times New Roman" w:cs="Times New Roman"/>
          <w:b/>
          <w:bCs/>
          <w:sz w:val="24"/>
          <w:szCs w:val="24"/>
          <w:u w:val="single"/>
          <w:lang w:val="sr-Cyrl-CS"/>
        </w:rPr>
        <w:t>ЈЛС</w:t>
      </w:r>
      <w:proofErr w:type="spellEnd"/>
      <w:r w:rsidRPr="00EC57DA">
        <w:rPr>
          <w:rFonts w:ascii="Times New Roman" w:hAnsi="Times New Roman" w:cs="Times New Roman"/>
          <w:b/>
          <w:bCs/>
          <w:sz w:val="24"/>
          <w:szCs w:val="24"/>
          <w:u w:val="single"/>
          <w:lang w:val="sr-Cyrl-CS"/>
        </w:rPr>
        <w:t>,</w:t>
      </w:r>
      <w:r w:rsidRPr="00EC57DA">
        <w:rPr>
          <w:rFonts w:ascii="Times New Roman" w:hAnsi="Times New Roman" w:cs="Times New Roman"/>
          <w:sz w:val="24"/>
          <w:szCs w:val="24"/>
          <w:u w:val="single"/>
          <w:lang w:val="sr-Cyrl-CS"/>
        </w:rPr>
        <w:t xml:space="preserve"> што је за 28 више него претходне године.</w:t>
      </w:r>
    </w:p>
    <w:p w14:paraId="00CFE181" w14:textId="77777777" w:rsidR="001662CB" w:rsidRPr="00EC57DA" w:rsidRDefault="001662CB" w:rsidP="001662CB">
      <w:pPr>
        <w:pStyle w:val="ListParagraph"/>
        <w:shd w:val="clear" w:color="auto" w:fill="C6D9F1" w:themeFill="text2" w:themeFillTint="33"/>
        <w:spacing w:after="0" w:line="276" w:lineRule="auto"/>
        <w:ind w:left="2160"/>
        <w:jc w:val="both"/>
        <w:rPr>
          <w:rFonts w:ascii="Times New Roman" w:hAnsi="Times New Roman" w:cs="Times New Roman"/>
          <w:sz w:val="24"/>
          <w:szCs w:val="24"/>
          <w:lang w:val="sr-Cyrl-CS"/>
        </w:rPr>
      </w:pPr>
    </w:p>
    <w:p w14:paraId="42C6CDCF" w14:textId="06D5C39C" w:rsidR="001662CB" w:rsidRPr="00EC57DA" w:rsidRDefault="001662CB" w:rsidP="001662CB">
      <w:pPr>
        <w:spacing w:after="0"/>
        <w:ind w:firstLine="720"/>
        <w:rPr>
          <w:rFonts w:cs="Times New Roman"/>
          <w:bCs/>
          <w:i/>
          <w:lang w:val="sr-Cyrl-CS"/>
        </w:rPr>
      </w:pPr>
      <w:r w:rsidRPr="00EC57DA">
        <w:rPr>
          <w:rFonts w:cs="Times New Roman"/>
          <w:bCs/>
          <w:i/>
          <w:lang w:val="sr-Cyrl-CS"/>
        </w:rPr>
        <w:t>Графикон 1. преглед достављених извештаја по регионима</w:t>
      </w:r>
    </w:p>
    <w:p w14:paraId="5FD24E72" w14:textId="52C8E558" w:rsidR="001662CB" w:rsidRPr="00EC57DA" w:rsidRDefault="001662CB" w:rsidP="003B1304">
      <w:pPr>
        <w:jc w:val="center"/>
        <w:rPr>
          <w:rFonts w:ascii="Times New Roman" w:hAnsi="Times New Roman"/>
          <w:b/>
          <w:i/>
          <w:lang w:val="sr-Cyrl-CS"/>
        </w:rPr>
      </w:pPr>
      <w:r w:rsidRPr="00EC57DA">
        <w:rPr>
          <w:noProof/>
        </w:rPr>
        <w:lastRenderedPageBreak/>
        <w:drawing>
          <wp:inline distT="0" distB="0" distL="0" distR="0" wp14:anchorId="1B3C1CB9" wp14:editId="29EBB699">
            <wp:extent cx="4831080" cy="2712720"/>
            <wp:effectExtent l="0" t="0" r="7620" b="11430"/>
            <wp:docPr id="55659" name="Chart 55659"/>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1AD78D61" w14:textId="77777777" w:rsidR="00DC2D99" w:rsidRPr="00EC57DA" w:rsidRDefault="00AD005F" w:rsidP="00AD005F">
      <w:pPr>
        <w:pStyle w:val="ListParagraph"/>
        <w:ind w:left="0" w:firstLine="720"/>
        <w:rPr>
          <w:b/>
          <w:i/>
          <w:lang w:val="sr-Cyrl-CS"/>
        </w:rPr>
      </w:pPr>
      <w:r w:rsidRPr="00EC57DA">
        <w:rPr>
          <w:lang w:val="sr-Cyrl-CS"/>
        </w:rPr>
        <w:t xml:space="preserve"> </w:t>
      </w:r>
      <w:r w:rsidRPr="00EC57DA">
        <w:rPr>
          <w:b/>
          <w:i/>
          <w:lang w:val="sr-Cyrl-CS"/>
        </w:rPr>
        <w:t xml:space="preserve"> </w:t>
      </w:r>
    </w:p>
    <w:p w14:paraId="04FBA965" w14:textId="603656DB" w:rsidR="00AD005F" w:rsidRPr="00EC57DA" w:rsidRDefault="00AD005F" w:rsidP="00AD005F">
      <w:pPr>
        <w:pStyle w:val="ListParagraph"/>
        <w:ind w:left="0" w:firstLine="720"/>
        <w:rPr>
          <w:b/>
          <w:i/>
          <w:lang w:val="sr-Cyrl-CS"/>
        </w:rPr>
      </w:pPr>
      <w:r w:rsidRPr="00EC57DA">
        <w:rPr>
          <w:rFonts w:ascii="Times New Roman" w:hAnsi="Times New Roman"/>
          <w:bCs/>
          <w:i/>
          <w:lang w:val="sr-Cyrl-CS"/>
        </w:rPr>
        <w:t>Графикон 2: укупан број доставље</w:t>
      </w:r>
      <w:r w:rsidR="00EC57DA">
        <w:rPr>
          <w:rFonts w:ascii="Times New Roman" w:hAnsi="Times New Roman"/>
          <w:bCs/>
          <w:i/>
          <w:lang w:val="sr-Cyrl-CS"/>
        </w:rPr>
        <w:t>н</w:t>
      </w:r>
      <w:r w:rsidRPr="00EC57DA">
        <w:rPr>
          <w:rFonts w:ascii="Times New Roman" w:hAnsi="Times New Roman"/>
          <w:bCs/>
          <w:i/>
          <w:lang w:val="sr-Cyrl-CS"/>
        </w:rPr>
        <w:t>их извештаја у периоду 2016-2021</w:t>
      </w:r>
    </w:p>
    <w:p w14:paraId="459E3399" w14:textId="77777777" w:rsidR="00AD005F" w:rsidRPr="00EC57DA" w:rsidRDefault="00AD005F" w:rsidP="00AD005F">
      <w:pPr>
        <w:spacing w:after="0"/>
        <w:jc w:val="center"/>
        <w:rPr>
          <w:lang w:val="sr-Cyrl-CS"/>
        </w:rPr>
      </w:pPr>
      <w:r w:rsidRPr="00EC57DA">
        <w:rPr>
          <w:noProof/>
        </w:rPr>
        <w:drawing>
          <wp:inline distT="0" distB="0" distL="0" distR="0" wp14:anchorId="4B0CF9AE" wp14:editId="7B3634E6">
            <wp:extent cx="4518660" cy="2948940"/>
            <wp:effectExtent l="0" t="0" r="15240" b="3810"/>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12E5F5A" w14:textId="3F7E13B3" w:rsidR="00AD005F" w:rsidRPr="00EC57DA" w:rsidRDefault="00AD005F" w:rsidP="00AD005F">
      <w:pPr>
        <w:spacing w:after="0"/>
        <w:jc w:val="center"/>
        <w:rPr>
          <w:lang w:val="sr-Cyrl-CS"/>
        </w:rPr>
      </w:pPr>
    </w:p>
    <w:p w14:paraId="77E6F486" w14:textId="24C2DCB1" w:rsidR="00AD005F" w:rsidRPr="00EC57DA" w:rsidRDefault="00AD005F" w:rsidP="00141DDB">
      <w:pPr>
        <w:pStyle w:val="ListParagraph"/>
        <w:numPr>
          <w:ilvl w:val="1"/>
          <w:numId w:val="15"/>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Број достављених извештаја по делатностима</w:t>
      </w:r>
      <w:r w:rsidRPr="00EC57DA">
        <w:rPr>
          <w:rFonts w:ascii="Times New Roman" w:hAnsi="Times New Roman" w:cs="Times New Roman"/>
          <w:sz w:val="24"/>
          <w:szCs w:val="24"/>
          <w:lang w:val="sr-Cyrl-CS"/>
        </w:rPr>
        <w:t>.</w:t>
      </w:r>
    </w:p>
    <w:p w14:paraId="69753B2E" w14:textId="77777777" w:rsidR="00AD005F" w:rsidRPr="00EC57DA" w:rsidRDefault="00AD005F" w:rsidP="00AD005F">
      <w:pPr>
        <w:pStyle w:val="ListParagraph"/>
        <w:shd w:val="clear" w:color="auto" w:fill="C6D9F1" w:themeFill="text2" w:themeFillTint="33"/>
        <w:spacing w:after="0" w:line="276" w:lineRule="auto"/>
        <w:jc w:val="both"/>
        <w:rPr>
          <w:rFonts w:ascii="Times New Roman" w:hAnsi="Times New Roman" w:cs="Times New Roman"/>
          <w:sz w:val="24"/>
          <w:szCs w:val="24"/>
          <w:lang w:val="sr-Cyrl-CS"/>
        </w:rPr>
      </w:pPr>
    </w:p>
    <w:p w14:paraId="3350E8F8" w14:textId="77777777" w:rsidR="00AD005F" w:rsidRPr="00EC57DA" w:rsidRDefault="00AD005F"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Разлог за праћење:</w:t>
      </w:r>
      <w:r w:rsidRPr="00EC57DA">
        <w:rPr>
          <w:rFonts w:ascii="Times New Roman" w:hAnsi="Times New Roman" w:cs="Times New Roman"/>
          <w:sz w:val="24"/>
          <w:szCs w:val="24"/>
          <w:lang w:val="sr-Cyrl-CS"/>
        </w:rPr>
        <w:t xml:space="preserve"> Министарство грађевинарства, саобраћаја и инфраструктуре прати квалитет и обухват пружања </w:t>
      </w:r>
      <w:proofErr w:type="spellStart"/>
      <w:r w:rsidRPr="00EC57DA">
        <w:rPr>
          <w:rFonts w:ascii="Times New Roman" w:hAnsi="Times New Roman" w:cs="Times New Roman"/>
          <w:sz w:val="24"/>
          <w:szCs w:val="24"/>
          <w:lang w:val="sr-Cyrl-CS"/>
        </w:rPr>
        <w:t>кoмуналних</w:t>
      </w:r>
      <w:proofErr w:type="spellEnd"/>
      <w:r w:rsidRPr="00EC57DA">
        <w:rPr>
          <w:rFonts w:ascii="Times New Roman" w:hAnsi="Times New Roman" w:cs="Times New Roman"/>
          <w:sz w:val="24"/>
          <w:szCs w:val="24"/>
          <w:lang w:val="sr-Cyrl-CS"/>
        </w:rPr>
        <w:t xml:space="preserve"> услуга, ефикасност вршилаца комуналне делатности, кретање цена, број запослених и ниво улагања у одржавање и изградњу комуналне инфраструктуре и о својим налазима најмање једном годишње обавештава Владу и јавност.</w:t>
      </w:r>
    </w:p>
    <w:p w14:paraId="221859DC" w14:textId="36ADC2B0" w:rsidR="001662CB" w:rsidRPr="00EC57DA" w:rsidRDefault="00AD005F"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Вредности:</w:t>
      </w:r>
      <w:r w:rsidRPr="00EC57DA">
        <w:rPr>
          <w:rFonts w:ascii="Times New Roman" w:hAnsi="Times New Roman" w:cs="Times New Roman"/>
          <w:sz w:val="24"/>
          <w:szCs w:val="24"/>
          <w:lang w:val="sr-Cyrl-CS"/>
        </w:rPr>
        <w:t xml:space="preserve"> Приказане у Табели 1.</w:t>
      </w:r>
      <w:r w:rsidR="003F785B" w:rsidRPr="00EC57DA">
        <w:rPr>
          <w:rFonts w:ascii="Times New Roman" w:hAnsi="Times New Roman" w:cs="Times New Roman"/>
          <w:sz w:val="24"/>
          <w:szCs w:val="24"/>
          <w:lang w:val="sr-Cyrl-CS"/>
        </w:rPr>
        <w:t xml:space="preserve"> и Графикону 3.</w:t>
      </w:r>
    </w:p>
    <w:p w14:paraId="28C7885A" w14:textId="77777777" w:rsidR="00AD005F" w:rsidRPr="00EC57DA" w:rsidRDefault="00AD005F" w:rsidP="00AD005F">
      <w:pPr>
        <w:pStyle w:val="ListParagraph"/>
        <w:shd w:val="clear" w:color="auto" w:fill="C6D9F1" w:themeFill="text2" w:themeFillTint="33"/>
        <w:spacing w:after="0" w:line="276" w:lineRule="auto"/>
        <w:ind w:left="1440"/>
        <w:jc w:val="both"/>
        <w:rPr>
          <w:rFonts w:ascii="Times New Roman" w:hAnsi="Times New Roman" w:cs="Times New Roman"/>
          <w:sz w:val="24"/>
          <w:szCs w:val="24"/>
          <w:lang w:val="sr-Cyrl-CS"/>
        </w:rPr>
      </w:pPr>
    </w:p>
    <w:p w14:paraId="786282DF" w14:textId="0F8E05B6" w:rsidR="00057AAB" w:rsidRPr="00EC57DA" w:rsidRDefault="00057AAB" w:rsidP="00057AAB">
      <w:pPr>
        <w:pStyle w:val="ListParagraph"/>
        <w:ind w:left="0" w:firstLine="720"/>
        <w:rPr>
          <w:rFonts w:ascii="Times New Roman" w:hAnsi="Times New Roman"/>
          <w:bCs/>
          <w:i/>
          <w:lang w:val="sr-Cyrl-CS"/>
        </w:rPr>
      </w:pPr>
      <w:r w:rsidRPr="00EC57DA">
        <w:rPr>
          <w:rFonts w:ascii="Times New Roman" w:hAnsi="Times New Roman"/>
          <w:bCs/>
          <w:i/>
          <w:lang w:val="sr-Cyrl-CS"/>
        </w:rPr>
        <w:t>Табела</w:t>
      </w:r>
      <w:r w:rsidR="00451B23" w:rsidRPr="00EC57DA">
        <w:rPr>
          <w:rFonts w:ascii="Times New Roman" w:hAnsi="Times New Roman"/>
          <w:bCs/>
          <w:i/>
          <w:lang w:val="sr-Cyrl-CS"/>
        </w:rPr>
        <w:t xml:space="preserve"> </w:t>
      </w:r>
      <w:r w:rsidRPr="00EC57DA">
        <w:rPr>
          <w:rFonts w:ascii="Times New Roman" w:hAnsi="Times New Roman"/>
          <w:bCs/>
          <w:i/>
          <w:lang w:val="sr-Cyrl-CS"/>
        </w:rPr>
        <w:t>1: Број достављених извештаја по делатностима</w:t>
      </w: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689"/>
        <w:gridCol w:w="1700"/>
        <w:gridCol w:w="1558"/>
        <w:gridCol w:w="1558"/>
      </w:tblGrid>
      <w:tr w:rsidR="00057AAB" w:rsidRPr="00634DAF" w14:paraId="11225E14" w14:textId="77777777" w:rsidTr="005967E6">
        <w:trPr>
          <w:trHeight w:val="284"/>
        </w:trPr>
        <w:tc>
          <w:tcPr>
            <w:tcW w:w="709" w:type="dxa"/>
            <w:shd w:val="clear" w:color="auto" w:fill="DBE5F1" w:themeFill="accent1" w:themeFillTint="33"/>
            <w:vAlign w:val="center"/>
          </w:tcPr>
          <w:p w14:paraId="76439327" w14:textId="77777777" w:rsidR="00057AAB" w:rsidRPr="00EC57DA" w:rsidRDefault="00057AAB" w:rsidP="005967E6">
            <w:pPr>
              <w:spacing w:after="0" w:line="240" w:lineRule="auto"/>
              <w:jc w:val="center"/>
              <w:rPr>
                <w:rFonts w:cs="Times New Roman"/>
                <w:b/>
                <w:sz w:val="20"/>
                <w:szCs w:val="20"/>
                <w:lang w:val="sr-Cyrl-CS"/>
              </w:rPr>
            </w:pPr>
            <w:r w:rsidRPr="00EC57DA">
              <w:rPr>
                <w:rFonts w:cs="Times New Roman"/>
                <w:b/>
                <w:sz w:val="20"/>
                <w:szCs w:val="20"/>
                <w:lang w:val="sr-Cyrl-CS"/>
              </w:rPr>
              <w:lastRenderedPageBreak/>
              <w:t>Ред. бр.</w:t>
            </w:r>
          </w:p>
        </w:tc>
        <w:tc>
          <w:tcPr>
            <w:tcW w:w="3689" w:type="dxa"/>
            <w:shd w:val="clear" w:color="auto" w:fill="DBE5F1" w:themeFill="accent1" w:themeFillTint="33"/>
            <w:vAlign w:val="center"/>
          </w:tcPr>
          <w:p w14:paraId="19713FF9" w14:textId="77777777" w:rsidR="00057AAB" w:rsidRPr="00EC57DA" w:rsidRDefault="00057AAB" w:rsidP="005967E6">
            <w:pPr>
              <w:spacing w:after="0" w:line="240" w:lineRule="auto"/>
              <w:jc w:val="center"/>
              <w:rPr>
                <w:rFonts w:cs="Times New Roman"/>
                <w:b/>
                <w:sz w:val="18"/>
                <w:szCs w:val="18"/>
                <w:lang w:val="sr-Cyrl-CS"/>
              </w:rPr>
            </w:pPr>
            <w:r w:rsidRPr="00EC57DA">
              <w:rPr>
                <w:rFonts w:cs="Times New Roman"/>
                <w:b/>
                <w:sz w:val="18"/>
                <w:szCs w:val="18"/>
                <w:lang w:val="sr-Cyrl-CS"/>
              </w:rPr>
              <w:t>ДЕЛАТНОСТ</w:t>
            </w:r>
          </w:p>
        </w:tc>
        <w:tc>
          <w:tcPr>
            <w:tcW w:w="1700" w:type="dxa"/>
            <w:shd w:val="clear" w:color="auto" w:fill="DBE5F1" w:themeFill="accent1" w:themeFillTint="33"/>
            <w:vAlign w:val="center"/>
          </w:tcPr>
          <w:p w14:paraId="28AFF03A" w14:textId="77777777" w:rsidR="00057AAB" w:rsidRPr="00EC57DA" w:rsidRDefault="00057AAB" w:rsidP="005967E6">
            <w:pPr>
              <w:spacing w:after="0" w:line="240" w:lineRule="auto"/>
              <w:jc w:val="center"/>
              <w:rPr>
                <w:rFonts w:cs="Times New Roman"/>
                <w:b/>
                <w:sz w:val="18"/>
                <w:szCs w:val="18"/>
                <w:lang w:val="sr-Cyrl-CS"/>
              </w:rPr>
            </w:pPr>
            <w:r w:rsidRPr="00EC57DA">
              <w:rPr>
                <w:rFonts w:cs="Times New Roman"/>
                <w:b/>
                <w:sz w:val="18"/>
                <w:szCs w:val="18"/>
                <w:lang w:val="sr-Cyrl-CS"/>
              </w:rPr>
              <w:t xml:space="preserve">БРОЈ </w:t>
            </w:r>
            <w:proofErr w:type="spellStart"/>
            <w:r w:rsidRPr="00EC57DA">
              <w:rPr>
                <w:rFonts w:cs="Times New Roman"/>
                <w:b/>
                <w:sz w:val="18"/>
                <w:szCs w:val="18"/>
                <w:lang w:val="sr-Cyrl-CS"/>
              </w:rPr>
              <w:t>ЈЛС</w:t>
            </w:r>
            <w:proofErr w:type="spellEnd"/>
            <w:r w:rsidRPr="00EC57DA">
              <w:rPr>
                <w:rFonts w:cs="Times New Roman"/>
                <w:b/>
                <w:sz w:val="18"/>
                <w:szCs w:val="18"/>
                <w:lang w:val="sr-Cyrl-CS"/>
              </w:rPr>
              <w:t xml:space="preserve"> КОЈЕ СУ ДОСТАВИЛЕ ИЗВЕШТАЈ О ДЕЛАТНОСТИ</w:t>
            </w:r>
          </w:p>
        </w:tc>
        <w:tc>
          <w:tcPr>
            <w:tcW w:w="1558" w:type="dxa"/>
            <w:shd w:val="clear" w:color="auto" w:fill="DBE5F1" w:themeFill="accent1" w:themeFillTint="33"/>
            <w:vAlign w:val="center"/>
          </w:tcPr>
          <w:p w14:paraId="009FA077" w14:textId="77777777" w:rsidR="00057AAB" w:rsidRPr="00EC57DA" w:rsidRDefault="00057AAB" w:rsidP="005967E6">
            <w:pPr>
              <w:spacing w:after="0" w:line="240" w:lineRule="auto"/>
              <w:jc w:val="center"/>
              <w:rPr>
                <w:rFonts w:cs="Times New Roman"/>
                <w:b/>
                <w:sz w:val="18"/>
                <w:szCs w:val="18"/>
                <w:lang w:val="sr-Cyrl-CS"/>
              </w:rPr>
            </w:pPr>
            <w:r w:rsidRPr="00EC57DA">
              <w:rPr>
                <w:rFonts w:cs="Times New Roman"/>
                <w:b/>
                <w:sz w:val="18"/>
                <w:szCs w:val="18"/>
                <w:lang w:val="sr-Cyrl-CS"/>
              </w:rPr>
              <w:t xml:space="preserve">БРОЈ </w:t>
            </w:r>
            <w:proofErr w:type="spellStart"/>
            <w:r w:rsidRPr="00EC57DA">
              <w:rPr>
                <w:rFonts w:cs="Times New Roman"/>
                <w:b/>
                <w:sz w:val="18"/>
                <w:szCs w:val="18"/>
                <w:lang w:val="sr-Cyrl-CS"/>
              </w:rPr>
              <w:t>ЈЛС</w:t>
            </w:r>
            <w:proofErr w:type="spellEnd"/>
            <w:r w:rsidRPr="00EC57DA">
              <w:rPr>
                <w:rFonts w:cs="Times New Roman"/>
                <w:b/>
                <w:sz w:val="18"/>
                <w:szCs w:val="18"/>
                <w:lang w:val="sr-Cyrl-CS"/>
              </w:rPr>
              <w:t xml:space="preserve"> У КОЈИМА СЕ ДЕЛАТНОСТ</w:t>
            </w:r>
          </w:p>
          <w:p w14:paraId="06DB9BF9" w14:textId="77777777" w:rsidR="00057AAB" w:rsidRPr="00EC57DA" w:rsidRDefault="00057AAB" w:rsidP="005967E6">
            <w:pPr>
              <w:spacing w:after="0" w:line="240" w:lineRule="auto"/>
              <w:jc w:val="center"/>
              <w:rPr>
                <w:rFonts w:cs="Times New Roman"/>
                <w:b/>
                <w:sz w:val="18"/>
                <w:szCs w:val="18"/>
                <w:lang w:val="sr-Cyrl-CS"/>
              </w:rPr>
            </w:pPr>
            <w:r w:rsidRPr="00EC57DA">
              <w:rPr>
                <w:rFonts w:cs="Times New Roman"/>
                <w:b/>
                <w:sz w:val="18"/>
                <w:szCs w:val="18"/>
                <w:lang w:val="sr-Cyrl-CS"/>
              </w:rPr>
              <w:t>НЕ ОБАВЉА</w:t>
            </w:r>
          </w:p>
        </w:tc>
        <w:tc>
          <w:tcPr>
            <w:tcW w:w="1558" w:type="dxa"/>
            <w:shd w:val="clear" w:color="auto" w:fill="DBE5F1" w:themeFill="accent1" w:themeFillTint="33"/>
            <w:vAlign w:val="center"/>
          </w:tcPr>
          <w:p w14:paraId="31FB4F6A" w14:textId="77777777" w:rsidR="00057AAB" w:rsidRPr="00EC57DA" w:rsidRDefault="00057AAB" w:rsidP="005967E6">
            <w:pPr>
              <w:spacing w:after="0" w:line="240" w:lineRule="auto"/>
              <w:jc w:val="center"/>
              <w:rPr>
                <w:rFonts w:cs="Times New Roman"/>
                <w:b/>
                <w:sz w:val="18"/>
                <w:szCs w:val="18"/>
                <w:lang w:val="sr-Cyrl-CS"/>
              </w:rPr>
            </w:pPr>
            <w:r w:rsidRPr="00EC57DA">
              <w:rPr>
                <w:rFonts w:cs="Times New Roman"/>
                <w:b/>
                <w:sz w:val="18"/>
                <w:szCs w:val="18"/>
                <w:lang w:val="sr-Cyrl-CS"/>
              </w:rPr>
              <w:t xml:space="preserve">БРОЈ </w:t>
            </w:r>
            <w:proofErr w:type="spellStart"/>
            <w:r w:rsidRPr="00EC57DA">
              <w:rPr>
                <w:rFonts w:cs="Times New Roman"/>
                <w:b/>
                <w:sz w:val="18"/>
                <w:szCs w:val="18"/>
                <w:lang w:val="sr-Cyrl-CS"/>
              </w:rPr>
              <w:t>ЈЛС</w:t>
            </w:r>
            <w:proofErr w:type="spellEnd"/>
            <w:r w:rsidRPr="00EC57DA">
              <w:rPr>
                <w:rFonts w:cs="Times New Roman"/>
                <w:b/>
                <w:sz w:val="18"/>
                <w:szCs w:val="18"/>
                <w:lang w:val="sr-Cyrl-CS"/>
              </w:rPr>
              <w:t xml:space="preserve"> КОЈЕ НИСУ ДОСТАВИЛЕ ИЗВЕШТАЈ О ДЕЛАТНОСТИ</w:t>
            </w:r>
          </w:p>
        </w:tc>
      </w:tr>
      <w:tr w:rsidR="00057AAB" w:rsidRPr="00EC57DA" w14:paraId="0AA8ACB8" w14:textId="77777777" w:rsidTr="005967E6">
        <w:trPr>
          <w:trHeight w:val="288"/>
        </w:trPr>
        <w:tc>
          <w:tcPr>
            <w:tcW w:w="709" w:type="dxa"/>
            <w:shd w:val="clear" w:color="auto" w:fill="auto"/>
          </w:tcPr>
          <w:p w14:paraId="6E7FE8D0"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3C1356F5"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Снабдевање водом за пиће</w:t>
            </w:r>
          </w:p>
        </w:tc>
        <w:tc>
          <w:tcPr>
            <w:tcW w:w="1700" w:type="dxa"/>
            <w:shd w:val="clear" w:color="auto" w:fill="auto"/>
            <w:noWrap/>
            <w:vAlign w:val="center"/>
          </w:tcPr>
          <w:p w14:paraId="4CFBB9B6"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130</w:t>
            </w:r>
          </w:p>
        </w:tc>
        <w:tc>
          <w:tcPr>
            <w:tcW w:w="1558" w:type="dxa"/>
            <w:shd w:val="clear" w:color="auto" w:fill="auto"/>
            <w:noWrap/>
            <w:vAlign w:val="center"/>
          </w:tcPr>
          <w:p w14:paraId="70106A9C"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w:t>
            </w:r>
          </w:p>
        </w:tc>
        <w:tc>
          <w:tcPr>
            <w:tcW w:w="1558" w:type="dxa"/>
            <w:shd w:val="clear" w:color="auto" w:fill="auto"/>
            <w:noWrap/>
            <w:vAlign w:val="center"/>
          </w:tcPr>
          <w:p w14:paraId="40D6C74D"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2</w:t>
            </w:r>
          </w:p>
        </w:tc>
      </w:tr>
      <w:tr w:rsidR="00057AAB" w:rsidRPr="00EC57DA" w14:paraId="4A01CA9F" w14:textId="77777777" w:rsidTr="005967E6">
        <w:trPr>
          <w:trHeight w:val="576"/>
        </w:trPr>
        <w:tc>
          <w:tcPr>
            <w:tcW w:w="709" w:type="dxa"/>
            <w:shd w:val="clear" w:color="auto" w:fill="auto"/>
          </w:tcPr>
          <w:p w14:paraId="03F6B6DC"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tcPr>
          <w:p w14:paraId="2AD1C940"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Пречишћавање и одвођење</w:t>
            </w:r>
          </w:p>
          <w:p w14:paraId="4D225FFC"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атмосферских  и</w:t>
            </w:r>
            <w:r w:rsidRPr="00EC57DA">
              <w:rPr>
                <w:rFonts w:eastAsia="Times New Roman" w:cs="Times New Roman"/>
                <w:bCs/>
                <w:color w:val="FF0000"/>
                <w:szCs w:val="24"/>
                <w:lang w:val="sr-Cyrl-CS"/>
              </w:rPr>
              <w:t xml:space="preserve"> </w:t>
            </w:r>
            <w:r w:rsidRPr="00EC57DA">
              <w:rPr>
                <w:rFonts w:eastAsia="Times New Roman" w:cs="Times New Roman"/>
                <w:bCs/>
                <w:szCs w:val="24"/>
                <w:lang w:val="sr-Cyrl-CS"/>
              </w:rPr>
              <w:t>отпадних вода</w:t>
            </w:r>
          </w:p>
        </w:tc>
        <w:tc>
          <w:tcPr>
            <w:tcW w:w="1700" w:type="dxa"/>
            <w:shd w:val="clear" w:color="auto" w:fill="auto"/>
            <w:noWrap/>
            <w:vAlign w:val="center"/>
          </w:tcPr>
          <w:p w14:paraId="3AC9282E"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130</w:t>
            </w:r>
          </w:p>
        </w:tc>
        <w:tc>
          <w:tcPr>
            <w:tcW w:w="1558" w:type="dxa"/>
            <w:shd w:val="clear" w:color="auto" w:fill="auto"/>
            <w:noWrap/>
            <w:vAlign w:val="center"/>
          </w:tcPr>
          <w:p w14:paraId="52173A30"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w:t>
            </w:r>
          </w:p>
        </w:tc>
        <w:tc>
          <w:tcPr>
            <w:tcW w:w="1558" w:type="dxa"/>
            <w:shd w:val="clear" w:color="auto" w:fill="auto"/>
            <w:noWrap/>
            <w:vAlign w:val="center"/>
          </w:tcPr>
          <w:p w14:paraId="6020163B"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2</w:t>
            </w:r>
          </w:p>
        </w:tc>
      </w:tr>
      <w:tr w:rsidR="00057AAB" w:rsidRPr="00EC57DA" w14:paraId="1859FE76" w14:textId="77777777" w:rsidTr="005967E6">
        <w:trPr>
          <w:trHeight w:val="576"/>
        </w:trPr>
        <w:tc>
          <w:tcPr>
            <w:tcW w:w="709" w:type="dxa"/>
            <w:shd w:val="clear" w:color="auto" w:fill="auto"/>
          </w:tcPr>
          <w:p w14:paraId="41C712E6"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0D2CD2EE"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Производња, дистрибуција и снабдевање топлотном енергијом</w:t>
            </w:r>
          </w:p>
        </w:tc>
        <w:tc>
          <w:tcPr>
            <w:tcW w:w="1700" w:type="dxa"/>
            <w:shd w:val="clear" w:color="auto" w:fill="auto"/>
            <w:noWrap/>
            <w:vAlign w:val="center"/>
          </w:tcPr>
          <w:p w14:paraId="0BA4B1FB"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71</w:t>
            </w:r>
          </w:p>
        </w:tc>
        <w:tc>
          <w:tcPr>
            <w:tcW w:w="1558" w:type="dxa"/>
            <w:shd w:val="clear" w:color="auto" w:fill="auto"/>
            <w:noWrap/>
            <w:vAlign w:val="center"/>
          </w:tcPr>
          <w:p w14:paraId="484CA288"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47</w:t>
            </w:r>
          </w:p>
        </w:tc>
        <w:tc>
          <w:tcPr>
            <w:tcW w:w="1558" w:type="dxa"/>
            <w:shd w:val="clear" w:color="auto" w:fill="auto"/>
            <w:noWrap/>
            <w:vAlign w:val="center"/>
          </w:tcPr>
          <w:p w14:paraId="3F0405A9"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14</w:t>
            </w:r>
          </w:p>
        </w:tc>
      </w:tr>
      <w:tr w:rsidR="00057AAB" w:rsidRPr="00EC57DA" w14:paraId="0197DC93" w14:textId="77777777" w:rsidTr="005967E6">
        <w:trPr>
          <w:trHeight w:val="288"/>
        </w:trPr>
        <w:tc>
          <w:tcPr>
            <w:tcW w:w="709" w:type="dxa"/>
            <w:shd w:val="clear" w:color="auto" w:fill="auto"/>
          </w:tcPr>
          <w:p w14:paraId="4F83B515"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0AC6B3A9"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Управљање комуналним отпадом</w:t>
            </w:r>
          </w:p>
        </w:tc>
        <w:tc>
          <w:tcPr>
            <w:tcW w:w="1700" w:type="dxa"/>
            <w:shd w:val="clear" w:color="auto" w:fill="auto"/>
            <w:noWrap/>
            <w:vAlign w:val="center"/>
          </w:tcPr>
          <w:p w14:paraId="03E70362"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123</w:t>
            </w:r>
          </w:p>
        </w:tc>
        <w:tc>
          <w:tcPr>
            <w:tcW w:w="1558" w:type="dxa"/>
            <w:shd w:val="clear" w:color="auto" w:fill="auto"/>
            <w:noWrap/>
            <w:vAlign w:val="center"/>
          </w:tcPr>
          <w:p w14:paraId="507987CA"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w:t>
            </w:r>
          </w:p>
        </w:tc>
        <w:tc>
          <w:tcPr>
            <w:tcW w:w="1558" w:type="dxa"/>
            <w:shd w:val="clear" w:color="auto" w:fill="auto"/>
            <w:noWrap/>
            <w:vAlign w:val="center"/>
          </w:tcPr>
          <w:p w14:paraId="615B2B45"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9</w:t>
            </w:r>
          </w:p>
        </w:tc>
      </w:tr>
      <w:tr w:rsidR="00057AAB" w:rsidRPr="00EC57DA" w14:paraId="49699F07" w14:textId="77777777" w:rsidTr="005967E6">
        <w:trPr>
          <w:trHeight w:val="288"/>
        </w:trPr>
        <w:tc>
          <w:tcPr>
            <w:tcW w:w="709" w:type="dxa"/>
            <w:shd w:val="clear" w:color="auto" w:fill="auto"/>
          </w:tcPr>
          <w:p w14:paraId="39F59319"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1D18F98E"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Градски и приградски превоз путника</w:t>
            </w:r>
          </w:p>
        </w:tc>
        <w:tc>
          <w:tcPr>
            <w:tcW w:w="1700" w:type="dxa"/>
            <w:shd w:val="clear" w:color="auto" w:fill="auto"/>
            <w:noWrap/>
            <w:vAlign w:val="center"/>
          </w:tcPr>
          <w:p w14:paraId="622A88DC"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83</w:t>
            </w:r>
          </w:p>
        </w:tc>
        <w:tc>
          <w:tcPr>
            <w:tcW w:w="1558" w:type="dxa"/>
            <w:shd w:val="clear" w:color="auto" w:fill="auto"/>
            <w:noWrap/>
            <w:vAlign w:val="center"/>
          </w:tcPr>
          <w:p w14:paraId="14D15CAE"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30</w:t>
            </w:r>
          </w:p>
        </w:tc>
        <w:tc>
          <w:tcPr>
            <w:tcW w:w="1558" w:type="dxa"/>
            <w:shd w:val="clear" w:color="auto" w:fill="auto"/>
            <w:noWrap/>
            <w:vAlign w:val="center"/>
          </w:tcPr>
          <w:p w14:paraId="3EDD433F"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19</w:t>
            </w:r>
          </w:p>
        </w:tc>
      </w:tr>
      <w:tr w:rsidR="00057AAB" w:rsidRPr="00EC57DA" w14:paraId="1C8E3E0E" w14:textId="77777777" w:rsidTr="005967E6">
        <w:trPr>
          <w:trHeight w:val="288"/>
        </w:trPr>
        <w:tc>
          <w:tcPr>
            <w:tcW w:w="709" w:type="dxa"/>
            <w:shd w:val="clear" w:color="auto" w:fill="auto"/>
          </w:tcPr>
          <w:p w14:paraId="7406B2E5"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4009F5D9"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Управљање гробљима и сахрањивање</w:t>
            </w:r>
          </w:p>
        </w:tc>
        <w:tc>
          <w:tcPr>
            <w:tcW w:w="1700" w:type="dxa"/>
            <w:shd w:val="clear" w:color="auto" w:fill="auto"/>
            <w:noWrap/>
            <w:vAlign w:val="center"/>
          </w:tcPr>
          <w:p w14:paraId="59296D02"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121</w:t>
            </w:r>
          </w:p>
        </w:tc>
        <w:tc>
          <w:tcPr>
            <w:tcW w:w="1558" w:type="dxa"/>
            <w:shd w:val="clear" w:color="auto" w:fill="auto"/>
            <w:noWrap/>
            <w:vAlign w:val="center"/>
          </w:tcPr>
          <w:p w14:paraId="2547C423"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6</w:t>
            </w:r>
          </w:p>
        </w:tc>
        <w:tc>
          <w:tcPr>
            <w:tcW w:w="1558" w:type="dxa"/>
            <w:shd w:val="clear" w:color="auto" w:fill="auto"/>
            <w:noWrap/>
            <w:vAlign w:val="center"/>
          </w:tcPr>
          <w:p w14:paraId="4D3C4775"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5</w:t>
            </w:r>
          </w:p>
        </w:tc>
      </w:tr>
      <w:tr w:rsidR="00057AAB" w:rsidRPr="00EC57DA" w14:paraId="60585849" w14:textId="77777777" w:rsidTr="005967E6">
        <w:trPr>
          <w:trHeight w:val="288"/>
        </w:trPr>
        <w:tc>
          <w:tcPr>
            <w:tcW w:w="709" w:type="dxa"/>
            <w:shd w:val="clear" w:color="auto" w:fill="auto"/>
          </w:tcPr>
          <w:p w14:paraId="17EF5DCE"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54EE5C96"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Управљање јавним паркиралиштима</w:t>
            </w:r>
          </w:p>
        </w:tc>
        <w:tc>
          <w:tcPr>
            <w:tcW w:w="1700" w:type="dxa"/>
            <w:shd w:val="clear" w:color="auto" w:fill="auto"/>
            <w:noWrap/>
            <w:vAlign w:val="center"/>
          </w:tcPr>
          <w:p w14:paraId="5762BB89"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79</w:t>
            </w:r>
          </w:p>
        </w:tc>
        <w:tc>
          <w:tcPr>
            <w:tcW w:w="1558" w:type="dxa"/>
            <w:shd w:val="clear" w:color="auto" w:fill="auto"/>
            <w:noWrap/>
            <w:vAlign w:val="center"/>
          </w:tcPr>
          <w:p w14:paraId="01C156D5"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42</w:t>
            </w:r>
          </w:p>
        </w:tc>
        <w:tc>
          <w:tcPr>
            <w:tcW w:w="1558" w:type="dxa"/>
            <w:shd w:val="clear" w:color="auto" w:fill="auto"/>
            <w:noWrap/>
            <w:vAlign w:val="center"/>
          </w:tcPr>
          <w:p w14:paraId="712CD79B"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11</w:t>
            </w:r>
          </w:p>
        </w:tc>
      </w:tr>
      <w:tr w:rsidR="00057AAB" w:rsidRPr="00EC57DA" w14:paraId="137755D8" w14:textId="77777777" w:rsidTr="005967E6">
        <w:trPr>
          <w:trHeight w:val="288"/>
        </w:trPr>
        <w:tc>
          <w:tcPr>
            <w:tcW w:w="709" w:type="dxa"/>
            <w:shd w:val="clear" w:color="auto" w:fill="auto"/>
          </w:tcPr>
          <w:p w14:paraId="383FC68E"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01B10DDB"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Обезбеђивање јавног осветљења</w:t>
            </w:r>
          </w:p>
        </w:tc>
        <w:tc>
          <w:tcPr>
            <w:tcW w:w="1700" w:type="dxa"/>
            <w:shd w:val="clear" w:color="auto" w:fill="auto"/>
            <w:noWrap/>
            <w:vAlign w:val="center"/>
          </w:tcPr>
          <w:p w14:paraId="006D3CFD"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115</w:t>
            </w:r>
          </w:p>
        </w:tc>
        <w:tc>
          <w:tcPr>
            <w:tcW w:w="1558" w:type="dxa"/>
            <w:shd w:val="clear" w:color="auto" w:fill="auto"/>
            <w:noWrap/>
            <w:vAlign w:val="center"/>
          </w:tcPr>
          <w:p w14:paraId="79C972C0"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5</w:t>
            </w:r>
          </w:p>
        </w:tc>
        <w:tc>
          <w:tcPr>
            <w:tcW w:w="1558" w:type="dxa"/>
            <w:shd w:val="clear" w:color="auto" w:fill="auto"/>
            <w:noWrap/>
            <w:vAlign w:val="center"/>
          </w:tcPr>
          <w:p w14:paraId="40443378"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w:t>
            </w:r>
          </w:p>
        </w:tc>
      </w:tr>
      <w:tr w:rsidR="00057AAB" w:rsidRPr="00EC57DA" w14:paraId="381E31A5" w14:textId="77777777" w:rsidTr="005967E6">
        <w:trPr>
          <w:trHeight w:val="288"/>
        </w:trPr>
        <w:tc>
          <w:tcPr>
            <w:tcW w:w="709" w:type="dxa"/>
            <w:shd w:val="clear" w:color="auto" w:fill="auto"/>
          </w:tcPr>
          <w:p w14:paraId="6424EB60"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7766ACA5"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Управљање пијацама</w:t>
            </w:r>
          </w:p>
        </w:tc>
        <w:tc>
          <w:tcPr>
            <w:tcW w:w="1700" w:type="dxa"/>
            <w:shd w:val="clear" w:color="auto" w:fill="auto"/>
            <w:noWrap/>
            <w:vAlign w:val="center"/>
          </w:tcPr>
          <w:p w14:paraId="38FA2FED"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123</w:t>
            </w:r>
          </w:p>
        </w:tc>
        <w:tc>
          <w:tcPr>
            <w:tcW w:w="1558" w:type="dxa"/>
            <w:shd w:val="clear" w:color="auto" w:fill="auto"/>
            <w:noWrap/>
            <w:vAlign w:val="center"/>
          </w:tcPr>
          <w:p w14:paraId="710D65D8"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5</w:t>
            </w:r>
          </w:p>
        </w:tc>
        <w:tc>
          <w:tcPr>
            <w:tcW w:w="1558" w:type="dxa"/>
            <w:shd w:val="clear" w:color="auto" w:fill="auto"/>
            <w:noWrap/>
            <w:vAlign w:val="center"/>
          </w:tcPr>
          <w:p w14:paraId="2A090C00"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4</w:t>
            </w:r>
          </w:p>
        </w:tc>
      </w:tr>
      <w:tr w:rsidR="00057AAB" w:rsidRPr="00EC57DA" w14:paraId="0440ABB1" w14:textId="77777777" w:rsidTr="005967E6">
        <w:trPr>
          <w:trHeight w:val="288"/>
        </w:trPr>
        <w:tc>
          <w:tcPr>
            <w:tcW w:w="709" w:type="dxa"/>
            <w:shd w:val="clear" w:color="auto" w:fill="auto"/>
          </w:tcPr>
          <w:p w14:paraId="79635204"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724E63CD"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Одржавање улица и путева</w:t>
            </w:r>
          </w:p>
        </w:tc>
        <w:tc>
          <w:tcPr>
            <w:tcW w:w="1700" w:type="dxa"/>
            <w:shd w:val="clear" w:color="auto" w:fill="auto"/>
            <w:noWrap/>
            <w:vAlign w:val="center"/>
          </w:tcPr>
          <w:p w14:paraId="4457B585"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119</w:t>
            </w:r>
          </w:p>
        </w:tc>
        <w:tc>
          <w:tcPr>
            <w:tcW w:w="1558" w:type="dxa"/>
            <w:shd w:val="clear" w:color="auto" w:fill="auto"/>
            <w:noWrap/>
            <w:vAlign w:val="center"/>
          </w:tcPr>
          <w:p w14:paraId="73DB8781"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w:t>
            </w:r>
          </w:p>
        </w:tc>
        <w:tc>
          <w:tcPr>
            <w:tcW w:w="1558" w:type="dxa"/>
            <w:shd w:val="clear" w:color="auto" w:fill="auto"/>
            <w:noWrap/>
            <w:vAlign w:val="center"/>
          </w:tcPr>
          <w:p w14:paraId="47EA580C"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w:t>
            </w:r>
          </w:p>
        </w:tc>
      </w:tr>
      <w:tr w:rsidR="00057AAB" w:rsidRPr="00EC57DA" w14:paraId="75C2127D" w14:textId="77777777" w:rsidTr="005967E6">
        <w:trPr>
          <w:trHeight w:val="576"/>
        </w:trPr>
        <w:tc>
          <w:tcPr>
            <w:tcW w:w="709" w:type="dxa"/>
            <w:shd w:val="clear" w:color="auto" w:fill="auto"/>
          </w:tcPr>
          <w:p w14:paraId="400744EC"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71EBDE3C"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Одржавање чистоће на површинама јавне намене</w:t>
            </w:r>
          </w:p>
        </w:tc>
        <w:tc>
          <w:tcPr>
            <w:tcW w:w="1700" w:type="dxa"/>
            <w:shd w:val="clear" w:color="auto" w:fill="auto"/>
            <w:noWrap/>
            <w:vAlign w:val="center"/>
          </w:tcPr>
          <w:p w14:paraId="00B98F19"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122</w:t>
            </w:r>
          </w:p>
        </w:tc>
        <w:tc>
          <w:tcPr>
            <w:tcW w:w="1558" w:type="dxa"/>
            <w:shd w:val="clear" w:color="auto" w:fill="auto"/>
            <w:noWrap/>
            <w:vAlign w:val="center"/>
          </w:tcPr>
          <w:p w14:paraId="69B369C0"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w:t>
            </w:r>
          </w:p>
        </w:tc>
        <w:tc>
          <w:tcPr>
            <w:tcW w:w="1558" w:type="dxa"/>
            <w:shd w:val="clear" w:color="auto" w:fill="auto"/>
            <w:noWrap/>
            <w:vAlign w:val="center"/>
          </w:tcPr>
          <w:p w14:paraId="22ECE962"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9</w:t>
            </w:r>
          </w:p>
        </w:tc>
      </w:tr>
      <w:tr w:rsidR="00057AAB" w:rsidRPr="00EC57DA" w14:paraId="4F9F3F09" w14:textId="77777777" w:rsidTr="005967E6">
        <w:trPr>
          <w:trHeight w:val="288"/>
        </w:trPr>
        <w:tc>
          <w:tcPr>
            <w:tcW w:w="709" w:type="dxa"/>
            <w:shd w:val="clear" w:color="auto" w:fill="auto"/>
          </w:tcPr>
          <w:p w14:paraId="314C46F6"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564B2774"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Одржавање  јавних зелених површина</w:t>
            </w:r>
          </w:p>
        </w:tc>
        <w:tc>
          <w:tcPr>
            <w:tcW w:w="1700" w:type="dxa"/>
            <w:shd w:val="clear" w:color="auto" w:fill="auto"/>
            <w:noWrap/>
            <w:vAlign w:val="center"/>
          </w:tcPr>
          <w:p w14:paraId="1C35700C"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128</w:t>
            </w:r>
          </w:p>
        </w:tc>
        <w:tc>
          <w:tcPr>
            <w:tcW w:w="1558" w:type="dxa"/>
            <w:shd w:val="clear" w:color="auto" w:fill="auto"/>
            <w:noWrap/>
            <w:vAlign w:val="center"/>
          </w:tcPr>
          <w:p w14:paraId="49184D35"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w:t>
            </w:r>
          </w:p>
        </w:tc>
        <w:tc>
          <w:tcPr>
            <w:tcW w:w="1558" w:type="dxa"/>
            <w:shd w:val="clear" w:color="auto" w:fill="auto"/>
            <w:noWrap/>
            <w:vAlign w:val="center"/>
          </w:tcPr>
          <w:p w14:paraId="4456C3B8"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3</w:t>
            </w:r>
          </w:p>
        </w:tc>
      </w:tr>
      <w:tr w:rsidR="00057AAB" w:rsidRPr="00EC57DA" w14:paraId="284361C4" w14:textId="77777777" w:rsidTr="005967E6">
        <w:trPr>
          <w:trHeight w:val="288"/>
        </w:trPr>
        <w:tc>
          <w:tcPr>
            <w:tcW w:w="709" w:type="dxa"/>
            <w:shd w:val="clear" w:color="auto" w:fill="auto"/>
          </w:tcPr>
          <w:p w14:paraId="2B422A44"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245C3F0F"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Димничарске  услуге</w:t>
            </w:r>
          </w:p>
        </w:tc>
        <w:tc>
          <w:tcPr>
            <w:tcW w:w="1700" w:type="dxa"/>
            <w:shd w:val="clear" w:color="auto" w:fill="auto"/>
            <w:noWrap/>
            <w:vAlign w:val="center"/>
          </w:tcPr>
          <w:p w14:paraId="01EBD973"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41</w:t>
            </w:r>
          </w:p>
        </w:tc>
        <w:tc>
          <w:tcPr>
            <w:tcW w:w="1558" w:type="dxa"/>
            <w:shd w:val="clear" w:color="auto" w:fill="auto"/>
            <w:noWrap/>
            <w:vAlign w:val="center"/>
          </w:tcPr>
          <w:p w14:paraId="5001D0B1"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67</w:t>
            </w:r>
          </w:p>
        </w:tc>
        <w:tc>
          <w:tcPr>
            <w:tcW w:w="1558" w:type="dxa"/>
            <w:shd w:val="clear" w:color="auto" w:fill="auto"/>
            <w:noWrap/>
            <w:vAlign w:val="center"/>
          </w:tcPr>
          <w:p w14:paraId="70AFEDD1"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24</w:t>
            </w:r>
          </w:p>
        </w:tc>
      </w:tr>
      <w:tr w:rsidR="00057AAB" w:rsidRPr="00EC57DA" w14:paraId="3B896ADD" w14:textId="77777777" w:rsidTr="005967E6">
        <w:trPr>
          <w:trHeight w:val="288"/>
        </w:trPr>
        <w:tc>
          <w:tcPr>
            <w:tcW w:w="709" w:type="dxa"/>
            <w:shd w:val="clear" w:color="auto" w:fill="auto"/>
          </w:tcPr>
          <w:p w14:paraId="3C0A52FA" w14:textId="77777777" w:rsidR="00057AAB" w:rsidRPr="00EC57DA" w:rsidRDefault="00057AAB" w:rsidP="00141DDB">
            <w:pPr>
              <w:pStyle w:val="ListParagraph"/>
              <w:numPr>
                <w:ilvl w:val="0"/>
                <w:numId w:val="17"/>
              </w:numPr>
              <w:spacing w:after="0" w:line="240" w:lineRule="auto"/>
              <w:ind w:left="0" w:firstLine="0"/>
              <w:jc w:val="right"/>
              <w:rPr>
                <w:rFonts w:ascii="Times New Roman" w:eastAsia="Times New Roman" w:hAnsi="Times New Roman"/>
                <w:bCs/>
                <w:lang w:val="sr-Cyrl-CS"/>
              </w:rPr>
            </w:pPr>
          </w:p>
        </w:tc>
        <w:tc>
          <w:tcPr>
            <w:tcW w:w="3689" w:type="dxa"/>
            <w:shd w:val="clear" w:color="auto" w:fill="auto"/>
            <w:vAlign w:val="center"/>
            <w:hideMark/>
          </w:tcPr>
          <w:p w14:paraId="731E1231" w14:textId="77777777" w:rsidR="00057AAB" w:rsidRPr="00EC57DA" w:rsidRDefault="00057AAB" w:rsidP="005967E6">
            <w:pPr>
              <w:spacing w:after="0" w:line="240" w:lineRule="auto"/>
              <w:rPr>
                <w:rFonts w:eastAsia="Times New Roman" w:cs="Times New Roman"/>
                <w:bCs/>
                <w:szCs w:val="24"/>
                <w:lang w:val="sr-Cyrl-CS"/>
              </w:rPr>
            </w:pPr>
            <w:r w:rsidRPr="00EC57DA">
              <w:rPr>
                <w:rFonts w:eastAsia="Times New Roman" w:cs="Times New Roman"/>
                <w:bCs/>
                <w:szCs w:val="24"/>
                <w:lang w:val="sr-Cyrl-CS"/>
              </w:rPr>
              <w:t xml:space="preserve">Делатност </w:t>
            </w:r>
            <w:proofErr w:type="spellStart"/>
            <w:r w:rsidRPr="00EC57DA">
              <w:rPr>
                <w:rFonts w:eastAsia="Times New Roman" w:cs="Times New Roman"/>
                <w:bCs/>
                <w:szCs w:val="24"/>
                <w:lang w:val="sr-Cyrl-CS"/>
              </w:rPr>
              <w:t>зоохигијене</w:t>
            </w:r>
            <w:proofErr w:type="spellEnd"/>
          </w:p>
        </w:tc>
        <w:tc>
          <w:tcPr>
            <w:tcW w:w="1700" w:type="dxa"/>
            <w:shd w:val="clear" w:color="auto" w:fill="auto"/>
            <w:noWrap/>
            <w:vAlign w:val="bottom"/>
          </w:tcPr>
          <w:p w14:paraId="63ACC5AE"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115</w:t>
            </w:r>
          </w:p>
        </w:tc>
        <w:tc>
          <w:tcPr>
            <w:tcW w:w="1558" w:type="dxa"/>
            <w:shd w:val="clear" w:color="auto" w:fill="auto"/>
            <w:noWrap/>
            <w:vAlign w:val="bottom"/>
          </w:tcPr>
          <w:p w14:paraId="762882FE"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12</w:t>
            </w:r>
          </w:p>
        </w:tc>
        <w:tc>
          <w:tcPr>
            <w:tcW w:w="1558" w:type="dxa"/>
            <w:shd w:val="clear" w:color="auto" w:fill="auto"/>
            <w:noWrap/>
            <w:vAlign w:val="bottom"/>
          </w:tcPr>
          <w:p w14:paraId="0B3641DD" w14:textId="77777777" w:rsidR="00057AAB" w:rsidRPr="00EC57DA" w:rsidRDefault="00057AAB" w:rsidP="005967E6">
            <w:pPr>
              <w:spacing w:after="0" w:line="240" w:lineRule="auto"/>
              <w:jc w:val="center"/>
              <w:rPr>
                <w:rFonts w:eastAsia="Times New Roman" w:cs="Times New Roman"/>
                <w:szCs w:val="24"/>
                <w:lang w:val="sr-Cyrl-CS"/>
              </w:rPr>
            </w:pPr>
            <w:r w:rsidRPr="00EC57DA">
              <w:rPr>
                <w:rFonts w:eastAsia="Times New Roman" w:cs="Times New Roman"/>
                <w:szCs w:val="24"/>
                <w:lang w:val="sr-Cyrl-CS"/>
              </w:rPr>
              <w:t>5</w:t>
            </w:r>
          </w:p>
        </w:tc>
      </w:tr>
    </w:tbl>
    <w:p w14:paraId="21D5873D" w14:textId="77777777" w:rsidR="00057AAB" w:rsidRPr="00EC57DA" w:rsidRDefault="00057AAB" w:rsidP="00057AAB">
      <w:pPr>
        <w:spacing w:after="0"/>
        <w:rPr>
          <w:b/>
          <w:i/>
          <w:lang w:val="sr-Cyrl-CS"/>
        </w:rPr>
      </w:pPr>
    </w:p>
    <w:p w14:paraId="0345904D" w14:textId="5008376B" w:rsidR="00DC2D99" w:rsidRPr="00EC57DA" w:rsidRDefault="00DC2D99" w:rsidP="00DC2D99">
      <w:pPr>
        <w:spacing w:after="0"/>
        <w:rPr>
          <w:bCs/>
          <w:i/>
          <w:lang w:val="sr-Cyrl-CS"/>
        </w:rPr>
      </w:pPr>
      <w:r w:rsidRPr="00EC57DA">
        <w:rPr>
          <w:bCs/>
          <w:i/>
          <w:lang w:val="sr-Cyrl-CS"/>
        </w:rPr>
        <w:t>Графикон 3: Преглед достављених извештаја по делатностима</w:t>
      </w:r>
    </w:p>
    <w:p w14:paraId="1EBD83B6" w14:textId="77777777" w:rsidR="00DC2D99" w:rsidRPr="00EC57DA" w:rsidRDefault="00DC2D99" w:rsidP="00DC2D99">
      <w:pPr>
        <w:spacing w:after="0"/>
        <w:rPr>
          <w:b/>
          <w:i/>
          <w:lang w:val="sr-Cyrl-CS"/>
        </w:rPr>
      </w:pPr>
      <w:r w:rsidRPr="00EC57DA">
        <w:rPr>
          <w:noProof/>
        </w:rPr>
        <w:lastRenderedPageBreak/>
        <w:drawing>
          <wp:inline distT="0" distB="0" distL="0" distR="0" wp14:anchorId="3221D462" wp14:editId="56DD94C8">
            <wp:extent cx="5760720" cy="3972317"/>
            <wp:effectExtent l="0" t="0" r="11430" b="9525"/>
            <wp:docPr id="55662" name="Chart 5566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7729743" w14:textId="77777777" w:rsidR="00DC2D99" w:rsidRPr="00EC57DA" w:rsidRDefault="00DC2D99" w:rsidP="00DC2D99">
      <w:pPr>
        <w:spacing w:after="0"/>
        <w:rPr>
          <w:b/>
          <w:i/>
          <w:lang w:val="sr-Cyrl-CS"/>
        </w:rPr>
      </w:pPr>
    </w:p>
    <w:p w14:paraId="399859BD" w14:textId="60622A3B" w:rsidR="00A064DE" w:rsidRPr="00EC57DA" w:rsidRDefault="002C4ECD" w:rsidP="002C4ECD">
      <w:p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yellow"/>
          <w:lang w:val="sr-Cyrl-CS"/>
        </w:rPr>
        <w:t>ОБЛАСТ 2 - СНАБДЕВАЊЕ ВОДОМ ЗА ПИЋЕ И ПРЕЧИШЋАВАЊЕ И ОДВОЂЕЊЕ ОТПАДНИХ ВОДА</w:t>
      </w:r>
    </w:p>
    <w:p w14:paraId="30FAF1B3" w14:textId="59462F33" w:rsidR="00FF5EA6" w:rsidRPr="00EC57DA" w:rsidRDefault="00FF5EA6" w:rsidP="002C4ECD">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389BB8BC" w14:textId="447E4AF2" w:rsidR="00FF5EA6" w:rsidRPr="00EC57DA" w:rsidRDefault="00F949D2" w:rsidP="00D27A70">
      <w:pPr>
        <w:pStyle w:val="ListParagraph"/>
        <w:contextualSpacing w:val="0"/>
        <w:rPr>
          <w:rFonts w:ascii="Times New Roman" w:hAnsi="Times New Roman" w:cs="Times New Roman"/>
          <w:b/>
          <w:bCs/>
          <w:i/>
          <w:iCs/>
          <w:sz w:val="24"/>
          <w:szCs w:val="24"/>
          <w:highlight w:val="yellow"/>
          <w:u w:val="single"/>
          <w:lang w:val="sr-Cyrl-CS"/>
        </w:rPr>
      </w:pPr>
      <w:proofErr w:type="spellStart"/>
      <w:r w:rsidRPr="00EC57DA">
        <w:rPr>
          <w:rFonts w:ascii="Times New Roman" w:hAnsi="Times New Roman" w:cs="Times New Roman"/>
          <w:b/>
          <w:bCs/>
          <w:i/>
          <w:iCs/>
          <w:sz w:val="24"/>
          <w:szCs w:val="24"/>
          <w:highlight w:val="yellow"/>
          <w:u w:val="single"/>
          <w:lang w:val="sr-Cyrl-CS"/>
        </w:rPr>
        <w:t>ПОДОБЛАСТ</w:t>
      </w:r>
      <w:proofErr w:type="spellEnd"/>
      <w:r w:rsidRPr="00EC57DA">
        <w:rPr>
          <w:rFonts w:ascii="Times New Roman" w:hAnsi="Times New Roman" w:cs="Times New Roman"/>
          <w:b/>
          <w:bCs/>
          <w:i/>
          <w:iCs/>
          <w:sz w:val="24"/>
          <w:szCs w:val="24"/>
          <w:highlight w:val="yellow"/>
          <w:u w:val="single"/>
          <w:lang w:val="sr-Cyrl-CS"/>
        </w:rPr>
        <w:t xml:space="preserve">- ОБУХВАТ – БРОЈ </w:t>
      </w:r>
      <w:proofErr w:type="spellStart"/>
      <w:r w:rsidRPr="00EC57DA">
        <w:rPr>
          <w:rFonts w:ascii="Times New Roman" w:hAnsi="Times New Roman" w:cs="Times New Roman"/>
          <w:b/>
          <w:bCs/>
          <w:i/>
          <w:iCs/>
          <w:sz w:val="24"/>
          <w:szCs w:val="24"/>
          <w:highlight w:val="yellow"/>
          <w:u w:val="single"/>
          <w:lang w:val="sr-Cyrl-CS"/>
        </w:rPr>
        <w:t>ЈЛС</w:t>
      </w:r>
      <w:proofErr w:type="spellEnd"/>
      <w:r w:rsidRPr="00EC57DA">
        <w:rPr>
          <w:rFonts w:ascii="Times New Roman" w:hAnsi="Times New Roman" w:cs="Times New Roman"/>
          <w:b/>
          <w:bCs/>
          <w:i/>
          <w:iCs/>
          <w:sz w:val="24"/>
          <w:szCs w:val="24"/>
          <w:highlight w:val="yellow"/>
          <w:u w:val="single"/>
          <w:lang w:val="sr-Cyrl-CS"/>
        </w:rPr>
        <w:t xml:space="preserve"> СА УСЛУГОМ СНАБДЕВАЊА ВОДОМ И КАНАЛИСАЊА ОТПАДНИХ ВОДА</w:t>
      </w:r>
    </w:p>
    <w:p w14:paraId="490AE8C7" w14:textId="6A56FAD8" w:rsidR="00FF5EA6" w:rsidRPr="00EC57DA" w:rsidRDefault="00FF5EA6" w:rsidP="00141DDB">
      <w:pPr>
        <w:pStyle w:val="ListParagraph"/>
        <w:numPr>
          <w:ilvl w:val="1"/>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 xml:space="preserve"> </w:t>
      </w:r>
      <w:r w:rsidRPr="00EC57DA">
        <w:rPr>
          <w:rFonts w:ascii="Times New Roman" w:hAnsi="Times New Roman" w:cs="Times New Roman"/>
          <w:b/>
          <w:bCs/>
          <w:sz w:val="24"/>
          <w:szCs w:val="24"/>
          <w:highlight w:val="green"/>
          <w:lang w:val="sr-Cyrl-CS"/>
        </w:rPr>
        <w:t xml:space="preserve">Број </w:t>
      </w:r>
      <w:proofErr w:type="spellStart"/>
      <w:r w:rsidRPr="00EC57DA">
        <w:rPr>
          <w:rFonts w:ascii="Times New Roman" w:hAnsi="Times New Roman" w:cs="Times New Roman"/>
          <w:b/>
          <w:bCs/>
          <w:sz w:val="24"/>
          <w:szCs w:val="24"/>
          <w:highlight w:val="green"/>
          <w:lang w:val="sr-Cyrl-CS"/>
        </w:rPr>
        <w:t>ЈЛС</w:t>
      </w:r>
      <w:proofErr w:type="spellEnd"/>
      <w:r w:rsidR="004C497E" w:rsidRPr="00EC57DA">
        <w:rPr>
          <w:rFonts w:ascii="Times New Roman" w:hAnsi="Times New Roman" w:cs="Times New Roman"/>
          <w:b/>
          <w:bCs/>
          <w:sz w:val="24"/>
          <w:szCs w:val="24"/>
          <w:highlight w:val="green"/>
          <w:lang w:val="sr-Cyrl-CS"/>
        </w:rPr>
        <w:t xml:space="preserve"> / предузећа</w:t>
      </w:r>
      <w:r w:rsidR="003D4B07" w:rsidRPr="00EC57DA">
        <w:rPr>
          <w:rFonts w:ascii="Times New Roman" w:hAnsi="Times New Roman" w:cs="Times New Roman"/>
          <w:b/>
          <w:bCs/>
          <w:sz w:val="24"/>
          <w:szCs w:val="24"/>
          <w:highlight w:val="green"/>
          <w:lang w:val="sr-Cyrl-CS"/>
        </w:rPr>
        <w:t xml:space="preserve"> / малих водовода</w:t>
      </w:r>
      <w:r w:rsidR="004C497E" w:rsidRPr="00EC57DA">
        <w:rPr>
          <w:rFonts w:ascii="Times New Roman" w:hAnsi="Times New Roman" w:cs="Times New Roman"/>
          <w:b/>
          <w:bCs/>
          <w:sz w:val="24"/>
          <w:szCs w:val="24"/>
          <w:highlight w:val="green"/>
          <w:lang w:val="sr-Cyrl-CS"/>
        </w:rPr>
        <w:t xml:space="preserve"> која пружају</w:t>
      </w:r>
      <w:r w:rsidRPr="00EC57DA">
        <w:rPr>
          <w:rFonts w:ascii="Times New Roman" w:hAnsi="Times New Roman" w:cs="Times New Roman"/>
          <w:b/>
          <w:bCs/>
          <w:sz w:val="24"/>
          <w:szCs w:val="24"/>
          <w:highlight w:val="green"/>
          <w:lang w:val="sr-Cyrl-CS"/>
        </w:rPr>
        <w:t xml:space="preserve"> </w:t>
      </w:r>
      <w:r w:rsidR="004C497E" w:rsidRPr="00EC57DA">
        <w:rPr>
          <w:rFonts w:ascii="Times New Roman" w:hAnsi="Times New Roman" w:cs="Times New Roman"/>
          <w:b/>
          <w:bCs/>
          <w:sz w:val="24"/>
          <w:szCs w:val="24"/>
          <w:highlight w:val="green"/>
          <w:lang w:val="sr-Cyrl-CS"/>
        </w:rPr>
        <w:t xml:space="preserve">услуге </w:t>
      </w:r>
      <w:r w:rsidRPr="00EC57DA">
        <w:rPr>
          <w:rFonts w:ascii="Times New Roman" w:hAnsi="Times New Roman" w:cs="Times New Roman"/>
          <w:b/>
          <w:bCs/>
          <w:sz w:val="24"/>
          <w:szCs w:val="24"/>
          <w:highlight w:val="green"/>
          <w:lang w:val="sr-Cyrl-CS"/>
        </w:rPr>
        <w:t>снабдевања водом</w:t>
      </w:r>
      <w:r w:rsidR="00EE3442" w:rsidRPr="00EC57DA">
        <w:rPr>
          <w:rFonts w:ascii="Times New Roman" w:hAnsi="Times New Roman" w:cs="Times New Roman"/>
          <w:b/>
          <w:bCs/>
          <w:sz w:val="24"/>
          <w:szCs w:val="24"/>
          <w:highlight w:val="green"/>
          <w:lang w:val="sr-Cyrl-CS"/>
        </w:rPr>
        <w:t>/ дужина дистрибутивне водоводне мреже</w:t>
      </w:r>
    </w:p>
    <w:p w14:paraId="7FAB1E62" w14:textId="69A5A667" w:rsidR="004C497E" w:rsidRPr="00EC57DA" w:rsidRDefault="00F40C45"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7640FC1B" w14:textId="1EDAB4F1" w:rsidR="004C497E" w:rsidRPr="00EC57DA" w:rsidRDefault="001B100E"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r w:rsidRPr="00EC57DA">
        <w:rPr>
          <w:rFonts w:ascii="Times New Roman" w:hAnsi="Times New Roman" w:cs="Times New Roman"/>
          <w:sz w:val="24"/>
          <w:szCs w:val="24"/>
          <w:lang w:val="sr-Cyrl-CS"/>
        </w:rPr>
        <w:t xml:space="preserve"> </w:t>
      </w:r>
      <w:r w:rsidR="004C497E" w:rsidRPr="00EC57DA">
        <w:rPr>
          <w:rFonts w:ascii="Times New Roman" w:hAnsi="Times New Roman" w:cs="Times New Roman"/>
          <w:sz w:val="24"/>
          <w:szCs w:val="24"/>
          <w:lang w:val="sr-Cyrl-CS"/>
        </w:rPr>
        <w:t>У Србији се организованим снабдевањем насеља водом бави 144 предузећа општинских тј. градских центара, и непознат број мањих предузећа, која водом снабдевају становнике ван поменутих центра</w:t>
      </w:r>
      <w:r w:rsidR="004C497E" w:rsidRPr="00EC57DA">
        <w:rPr>
          <w:rFonts w:ascii="Times New Roman" w:hAnsi="Times New Roman" w:cs="Times New Roman"/>
          <w:b/>
          <w:bCs/>
          <w:sz w:val="24"/>
          <w:szCs w:val="24"/>
          <w:lang w:val="sr-Cyrl-CS"/>
        </w:rPr>
        <w:t xml:space="preserve">.  </w:t>
      </w:r>
    </w:p>
    <w:p w14:paraId="475C35ED" w14:textId="68FE5E33" w:rsidR="00AD1CAF" w:rsidRPr="00EC57DA" w:rsidRDefault="00AD1CAF" w:rsidP="00AD1CAF">
      <w:pPr>
        <w:pStyle w:val="ListParagraph"/>
        <w:shd w:val="clear" w:color="auto" w:fill="C6D9F1" w:themeFill="text2" w:themeFillTint="33"/>
        <w:spacing w:after="0" w:line="276" w:lineRule="auto"/>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Тачан број малих водовода, укључујући и сеоске водоводе, није познат, а из јединица локалне самоуправе се из године у годину дају различити бројеви; 2021. године, 781.  </w:t>
      </w:r>
    </w:p>
    <w:p w14:paraId="579DAAF6" w14:textId="6C990E1F" w:rsidR="003D4B07" w:rsidRPr="00EC57DA" w:rsidRDefault="003D4B07" w:rsidP="003D4B07">
      <w:pPr>
        <w:pStyle w:val="ListParagraph"/>
        <w:shd w:val="clear" w:color="auto" w:fill="C6D9F1" w:themeFill="text2" w:themeFillTint="33"/>
        <w:spacing w:after="0" w:line="276" w:lineRule="auto"/>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Број јавних водовода сеоских насеља који је контролисао Завод за јавно здравље „Др Милан Јовановић Батут“ је променљив и дат је у табели 2:</w:t>
      </w:r>
    </w:p>
    <w:p w14:paraId="46BFAB5B" w14:textId="77777777" w:rsidR="003D4B07" w:rsidRPr="00EC57DA" w:rsidRDefault="003D4B07" w:rsidP="003D4B07">
      <w:pPr>
        <w:shd w:val="clear" w:color="auto" w:fill="C6D9F1" w:themeFill="text2" w:themeFillTint="33"/>
        <w:spacing w:after="0" w:line="276" w:lineRule="auto"/>
        <w:jc w:val="both"/>
        <w:rPr>
          <w:rFonts w:ascii="Times New Roman" w:hAnsi="Times New Roman" w:cs="Times New Roman"/>
          <w:sz w:val="24"/>
          <w:szCs w:val="24"/>
          <w:lang w:val="sr-Cyrl-CS"/>
        </w:rPr>
      </w:pPr>
    </w:p>
    <w:p w14:paraId="56B482B9" w14:textId="07E809DB" w:rsidR="003D4B07" w:rsidRPr="00EC57DA" w:rsidRDefault="003D4B07" w:rsidP="003D4B07">
      <w:pPr>
        <w:pStyle w:val="ListParagraph"/>
        <w:ind w:left="0" w:firstLine="720"/>
        <w:rPr>
          <w:rFonts w:ascii="Times New Roman" w:eastAsia="Times New Roman" w:hAnsi="Times New Roman" w:cs="Times New Roman"/>
          <w:i/>
          <w:spacing w:val="6"/>
          <w:sz w:val="24"/>
          <w:szCs w:val="24"/>
          <w:lang w:val="sr-Cyrl-CS"/>
        </w:rPr>
      </w:pPr>
      <w:r w:rsidRPr="00EC57DA">
        <w:rPr>
          <w:rFonts w:ascii="Times New Roman" w:eastAsia="Times New Roman" w:hAnsi="Times New Roman" w:cs="Times New Roman"/>
          <w:i/>
          <w:spacing w:val="6"/>
          <w:sz w:val="24"/>
          <w:szCs w:val="24"/>
          <w:lang w:val="sr-Cyrl-CS"/>
        </w:rPr>
        <w:t xml:space="preserve"> </w:t>
      </w:r>
      <w:r w:rsidRPr="00EC57DA">
        <w:rPr>
          <w:rFonts w:ascii="Times New Roman" w:eastAsia="Times New Roman" w:hAnsi="Times New Roman" w:cs="Times New Roman"/>
          <w:i/>
          <w:spacing w:val="6"/>
          <w:sz w:val="24"/>
          <w:szCs w:val="24"/>
          <w:lang w:val="sr-Cyrl-CS"/>
        </w:rPr>
        <w:tab/>
      </w:r>
      <w:r w:rsidRPr="00EC57DA">
        <w:rPr>
          <w:rFonts w:ascii="Times New Roman" w:hAnsi="Times New Roman"/>
          <w:bCs/>
          <w:i/>
          <w:lang w:val="sr-Cyrl-CS"/>
        </w:rPr>
        <w:t>Табела 2: Контролисани број јавних водовода сеоских насеља</w:t>
      </w:r>
    </w:p>
    <w:tbl>
      <w:tblPr>
        <w:tblStyle w:val="TableGrid"/>
        <w:tblW w:w="0" w:type="auto"/>
        <w:jc w:val="center"/>
        <w:tblLayout w:type="fixed"/>
        <w:tblLook w:val="04A0" w:firstRow="1" w:lastRow="0" w:firstColumn="1" w:lastColumn="0" w:noHBand="0" w:noVBand="1"/>
      </w:tblPr>
      <w:tblGrid>
        <w:gridCol w:w="3438"/>
        <w:gridCol w:w="1134"/>
        <w:gridCol w:w="4090"/>
      </w:tblGrid>
      <w:tr w:rsidR="003D4B07" w:rsidRPr="00634DAF" w14:paraId="095A6DD5" w14:textId="77777777" w:rsidTr="003D4B07">
        <w:trPr>
          <w:jc w:val="center"/>
        </w:trPr>
        <w:tc>
          <w:tcPr>
            <w:tcW w:w="3438" w:type="dxa"/>
            <w:shd w:val="clear" w:color="auto" w:fill="DEEAF6"/>
            <w:vAlign w:val="center"/>
          </w:tcPr>
          <w:p w14:paraId="6607C780" w14:textId="77777777" w:rsidR="003D4B07" w:rsidRPr="00EC57DA" w:rsidRDefault="003D4B07" w:rsidP="003D4B0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Р. број</w:t>
            </w:r>
          </w:p>
        </w:tc>
        <w:tc>
          <w:tcPr>
            <w:tcW w:w="1134" w:type="dxa"/>
            <w:shd w:val="clear" w:color="auto" w:fill="DEEAF6"/>
            <w:vAlign w:val="center"/>
          </w:tcPr>
          <w:p w14:paraId="537D609A" w14:textId="77777777" w:rsidR="003D4B07" w:rsidRPr="00EC57DA" w:rsidRDefault="003D4B07" w:rsidP="003D4B0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Година</w:t>
            </w:r>
          </w:p>
        </w:tc>
        <w:tc>
          <w:tcPr>
            <w:tcW w:w="4090" w:type="dxa"/>
            <w:shd w:val="clear" w:color="auto" w:fill="DEEAF6"/>
            <w:vAlign w:val="center"/>
          </w:tcPr>
          <w:p w14:paraId="0BEFCB64" w14:textId="77777777" w:rsidR="003D4B07" w:rsidRPr="00EC57DA" w:rsidRDefault="003D4B07" w:rsidP="003D4B0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Контролисани број јавних водовода сеоских насеља</w:t>
            </w:r>
          </w:p>
        </w:tc>
      </w:tr>
      <w:tr w:rsidR="003D4B07" w:rsidRPr="00EC57DA" w14:paraId="6052B714" w14:textId="77777777" w:rsidTr="005967E6">
        <w:trPr>
          <w:jc w:val="center"/>
        </w:trPr>
        <w:tc>
          <w:tcPr>
            <w:tcW w:w="3438" w:type="dxa"/>
          </w:tcPr>
          <w:p w14:paraId="6D344830"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lastRenderedPageBreak/>
              <w:t>1</w:t>
            </w:r>
          </w:p>
        </w:tc>
        <w:tc>
          <w:tcPr>
            <w:tcW w:w="1134" w:type="dxa"/>
          </w:tcPr>
          <w:p w14:paraId="09C2420B"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2016</w:t>
            </w:r>
          </w:p>
        </w:tc>
        <w:tc>
          <w:tcPr>
            <w:tcW w:w="4090" w:type="dxa"/>
          </w:tcPr>
          <w:p w14:paraId="7C6C42FC"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968</w:t>
            </w:r>
          </w:p>
        </w:tc>
      </w:tr>
      <w:tr w:rsidR="003D4B07" w:rsidRPr="00EC57DA" w14:paraId="5EE73903" w14:textId="77777777" w:rsidTr="005967E6">
        <w:trPr>
          <w:jc w:val="center"/>
        </w:trPr>
        <w:tc>
          <w:tcPr>
            <w:tcW w:w="3438" w:type="dxa"/>
          </w:tcPr>
          <w:p w14:paraId="60466C14"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w:t>
            </w:r>
          </w:p>
        </w:tc>
        <w:tc>
          <w:tcPr>
            <w:tcW w:w="1134" w:type="dxa"/>
          </w:tcPr>
          <w:p w14:paraId="08AD381A"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2017</w:t>
            </w:r>
          </w:p>
        </w:tc>
        <w:tc>
          <w:tcPr>
            <w:tcW w:w="4090" w:type="dxa"/>
          </w:tcPr>
          <w:p w14:paraId="784DE215"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801</w:t>
            </w:r>
          </w:p>
        </w:tc>
      </w:tr>
      <w:tr w:rsidR="003D4B07" w:rsidRPr="00EC57DA" w14:paraId="27C19004" w14:textId="77777777" w:rsidTr="005967E6">
        <w:trPr>
          <w:jc w:val="center"/>
        </w:trPr>
        <w:tc>
          <w:tcPr>
            <w:tcW w:w="3438" w:type="dxa"/>
          </w:tcPr>
          <w:p w14:paraId="67830BD1"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3</w:t>
            </w:r>
          </w:p>
        </w:tc>
        <w:tc>
          <w:tcPr>
            <w:tcW w:w="1134" w:type="dxa"/>
          </w:tcPr>
          <w:p w14:paraId="29694810"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2018</w:t>
            </w:r>
          </w:p>
        </w:tc>
        <w:tc>
          <w:tcPr>
            <w:tcW w:w="4090" w:type="dxa"/>
          </w:tcPr>
          <w:p w14:paraId="46FE604F"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1043</w:t>
            </w:r>
          </w:p>
        </w:tc>
      </w:tr>
      <w:tr w:rsidR="003D4B07" w:rsidRPr="00EC57DA" w14:paraId="0E5CF1DB" w14:textId="77777777" w:rsidTr="005967E6">
        <w:trPr>
          <w:jc w:val="center"/>
        </w:trPr>
        <w:tc>
          <w:tcPr>
            <w:tcW w:w="3438" w:type="dxa"/>
          </w:tcPr>
          <w:p w14:paraId="47BEB0B6"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4</w:t>
            </w:r>
          </w:p>
        </w:tc>
        <w:tc>
          <w:tcPr>
            <w:tcW w:w="1134" w:type="dxa"/>
          </w:tcPr>
          <w:p w14:paraId="798E05FD"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2019</w:t>
            </w:r>
          </w:p>
        </w:tc>
        <w:tc>
          <w:tcPr>
            <w:tcW w:w="4090" w:type="dxa"/>
          </w:tcPr>
          <w:p w14:paraId="5888ACE0"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915</w:t>
            </w:r>
          </w:p>
        </w:tc>
      </w:tr>
      <w:tr w:rsidR="003D4B07" w:rsidRPr="00EC57DA" w14:paraId="12CBAA27" w14:textId="77777777" w:rsidTr="005967E6">
        <w:trPr>
          <w:jc w:val="center"/>
        </w:trPr>
        <w:tc>
          <w:tcPr>
            <w:tcW w:w="3438" w:type="dxa"/>
          </w:tcPr>
          <w:p w14:paraId="1EB7284A"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5</w:t>
            </w:r>
          </w:p>
        </w:tc>
        <w:tc>
          <w:tcPr>
            <w:tcW w:w="1134" w:type="dxa"/>
          </w:tcPr>
          <w:p w14:paraId="73916E87"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2020</w:t>
            </w:r>
          </w:p>
        </w:tc>
        <w:tc>
          <w:tcPr>
            <w:tcW w:w="4090" w:type="dxa"/>
          </w:tcPr>
          <w:p w14:paraId="2D4A3478"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827</w:t>
            </w:r>
          </w:p>
        </w:tc>
      </w:tr>
      <w:tr w:rsidR="003D4B07" w:rsidRPr="00EC57DA" w14:paraId="7576BC0A" w14:textId="77777777" w:rsidTr="005967E6">
        <w:trPr>
          <w:jc w:val="center"/>
        </w:trPr>
        <w:tc>
          <w:tcPr>
            <w:tcW w:w="3438" w:type="dxa"/>
          </w:tcPr>
          <w:p w14:paraId="2A4B4361"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6</w:t>
            </w:r>
          </w:p>
        </w:tc>
        <w:tc>
          <w:tcPr>
            <w:tcW w:w="1134" w:type="dxa"/>
          </w:tcPr>
          <w:p w14:paraId="2464B655"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2021</w:t>
            </w:r>
          </w:p>
        </w:tc>
        <w:tc>
          <w:tcPr>
            <w:tcW w:w="4090" w:type="dxa"/>
          </w:tcPr>
          <w:p w14:paraId="46B3A967" w14:textId="77777777" w:rsidR="003D4B07" w:rsidRPr="00EC57DA" w:rsidRDefault="003D4B07" w:rsidP="003D4B07">
            <w:pPr>
              <w:spacing w:before="40" w:after="4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751</w:t>
            </w:r>
          </w:p>
        </w:tc>
      </w:tr>
    </w:tbl>
    <w:p w14:paraId="17DB82D8" w14:textId="73760D20" w:rsidR="00AD1CAF" w:rsidRPr="00EC57DA" w:rsidRDefault="00AD1CAF" w:rsidP="00CD6432">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12E2861B" w14:textId="1EFEAB0D" w:rsidR="00EE3442" w:rsidRPr="00EC57DA" w:rsidRDefault="00EE3442" w:rsidP="00EE3442">
      <w:pPr>
        <w:shd w:val="clear" w:color="auto" w:fill="C6D9F1" w:themeFill="text2" w:themeFillTint="33"/>
        <w:spacing w:after="0" w:line="276" w:lineRule="auto"/>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Укупна дужина дистрибутивне водоводне мреже анализираних предузећа је 32.675 километара (просечно 230 km по предузећу).</w:t>
      </w:r>
    </w:p>
    <w:p w14:paraId="76986377" w14:textId="77777777" w:rsidR="00EE3442" w:rsidRPr="00EC57DA" w:rsidRDefault="00EE3442" w:rsidP="00CD6432">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4290E406" w14:textId="734A2991" w:rsidR="00FF5EA6" w:rsidRPr="00EC57DA" w:rsidRDefault="00FF5EA6" w:rsidP="00141DDB">
      <w:pPr>
        <w:pStyle w:val="ListParagraph"/>
        <w:numPr>
          <w:ilvl w:val="1"/>
          <w:numId w:val="15"/>
        </w:numPr>
        <w:shd w:val="clear" w:color="auto" w:fill="C6D9F1" w:themeFill="text2" w:themeFillTint="33"/>
        <w:spacing w:after="0" w:line="276" w:lineRule="auto"/>
        <w:jc w:val="both"/>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lang w:val="sr-Cyrl-CS"/>
        </w:rPr>
        <w:t xml:space="preserve"> </w:t>
      </w:r>
      <w:r w:rsidRPr="00EC57DA">
        <w:rPr>
          <w:rFonts w:ascii="Times New Roman" w:hAnsi="Times New Roman" w:cs="Times New Roman"/>
          <w:b/>
          <w:bCs/>
          <w:sz w:val="24"/>
          <w:szCs w:val="24"/>
          <w:highlight w:val="green"/>
          <w:lang w:val="sr-Cyrl-CS"/>
        </w:rPr>
        <w:t xml:space="preserve">Број </w:t>
      </w:r>
      <w:proofErr w:type="spellStart"/>
      <w:r w:rsidRPr="00EC57DA">
        <w:rPr>
          <w:rFonts w:ascii="Times New Roman" w:hAnsi="Times New Roman" w:cs="Times New Roman"/>
          <w:b/>
          <w:bCs/>
          <w:sz w:val="24"/>
          <w:szCs w:val="24"/>
          <w:highlight w:val="green"/>
          <w:lang w:val="sr-Cyrl-CS"/>
        </w:rPr>
        <w:t>ЈЛС</w:t>
      </w:r>
      <w:proofErr w:type="spellEnd"/>
      <w:r w:rsidRPr="00EC57DA">
        <w:rPr>
          <w:rFonts w:ascii="Times New Roman" w:hAnsi="Times New Roman" w:cs="Times New Roman"/>
          <w:b/>
          <w:bCs/>
          <w:sz w:val="24"/>
          <w:szCs w:val="24"/>
          <w:highlight w:val="green"/>
          <w:lang w:val="sr-Cyrl-CS"/>
        </w:rPr>
        <w:t xml:space="preserve"> са услугом каналисања отпадних вода</w:t>
      </w:r>
      <w:r w:rsidR="00475CF9" w:rsidRPr="00EC57DA">
        <w:rPr>
          <w:rFonts w:ascii="Times New Roman" w:hAnsi="Times New Roman" w:cs="Times New Roman"/>
          <w:b/>
          <w:bCs/>
          <w:sz w:val="24"/>
          <w:szCs w:val="24"/>
          <w:highlight w:val="green"/>
          <w:lang w:val="sr-Cyrl-CS"/>
        </w:rPr>
        <w:t>/пројектовани капацитет/радни капацитет</w:t>
      </w:r>
    </w:p>
    <w:p w14:paraId="6FF0036B" w14:textId="3915461F" w:rsidR="00F35193" w:rsidRPr="00EC57DA" w:rsidRDefault="00F35193"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002FD7E6" w14:textId="502AC2DF" w:rsidR="00442BFC" w:rsidRPr="00EC57DA" w:rsidRDefault="00442BFC"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 xml:space="preserve">Вредности: </w:t>
      </w:r>
      <w:r w:rsidRPr="00EC57DA">
        <w:rPr>
          <w:rFonts w:ascii="Times New Roman" w:hAnsi="Times New Roman" w:cs="Times New Roman"/>
          <w:sz w:val="24"/>
          <w:szCs w:val="24"/>
          <w:lang w:val="sr-Cyrl-CS"/>
        </w:rPr>
        <w:t xml:space="preserve">Поред изворишта и доводних цевовода сирове и питке воде, и дистрибутивне водоводне мреже, системи за снабдевање водом садрже и постројења за пречишћавање воде за пиће у 69 анализираних </w:t>
      </w:r>
      <w:proofErr w:type="spellStart"/>
      <w:r w:rsidRPr="00EC57DA">
        <w:rPr>
          <w:rFonts w:ascii="Times New Roman" w:hAnsi="Times New Roman" w:cs="Times New Roman"/>
          <w:sz w:val="24"/>
          <w:szCs w:val="24"/>
          <w:lang w:val="sr-Cyrl-CS"/>
        </w:rPr>
        <w:t>ЈЛС</w:t>
      </w:r>
      <w:proofErr w:type="spellEnd"/>
      <w:r w:rsidRPr="00EC57DA">
        <w:rPr>
          <w:rFonts w:ascii="Times New Roman" w:hAnsi="Times New Roman" w:cs="Times New Roman"/>
          <w:sz w:val="24"/>
          <w:szCs w:val="24"/>
          <w:lang w:val="sr-Cyrl-CS"/>
        </w:rPr>
        <w:t>. Пројектовани капацитет ових постројења је око 1.02 милиона m³ питке воде годишње, а радни капацитет је око 740 милиона m</w:t>
      </w:r>
      <w:r w:rsidRPr="00EC57DA">
        <w:rPr>
          <w:rFonts w:ascii="Times New Roman" w:hAnsi="Times New Roman" w:cs="Times New Roman"/>
          <w:b/>
          <w:bCs/>
          <w:sz w:val="24"/>
          <w:szCs w:val="24"/>
          <w:lang w:val="sr-Cyrl-CS"/>
        </w:rPr>
        <w:t>³.</w:t>
      </w:r>
    </w:p>
    <w:p w14:paraId="39D82983" w14:textId="34BD51F8" w:rsidR="008818E2" w:rsidRPr="00EC57DA" w:rsidRDefault="008818E2" w:rsidP="002C4ECD">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5100FF7B" w14:textId="79AF09B9" w:rsidR="008818E2" w:rsidRPr="00EC57DA" w:rsidRDefault="00F949D2" w:rsidP="00F949D2">
      <w:pPr>
        <w:pStyle w:val="ListParagraph"/>
        <w:ind w:hanging="360"/>
        <w:contextualSpacing w:val="0"/>
        <w:rPr>
          <w:rFonts w:ascii="Times New Roman" w:hAnsi="Times New Roman"/>
          <w:b/>
          <w:i/>
          <w:iCs/>
          <w:sz w:val="24"/>
          <w:szCs w:val="24"/>
          <w:u w:val="single"/>
          <w:lang w:val="sr-Cyrl-CS"/>
        </w:rPr>
      </w:pPr>
      <w:proofErr w:type="spellStart"/>
      <w:r w:rsidRPr="00EC57DA">
        <w:rPr>
          <w:rFonts w:ascii="Times New Roman" w:hAnsi="Times New Roman" w:cs="Times New Roman"/>
          <w:b/>
          <w:bCs/>
          <w:i/>
          <w:iCs/>
          <w:sz w:val="24"/>
          <w:szCs w:val="24"/>
          <w:highlight w:val="yellow"/>
          <w:u w:val="single"/>
          <w:lang w:val="sr-Cyrl-CS"/>
        </w:rPr>
        <w:t>ПОДОБЛАСТ</w:t>
      </w:r>
      <w:proofErr w:type="spellEnd"/>
      <w:r w:rsidRPr="00EC57DA">
        <w:rPr>
          <w:rFonts w:ascii="Times New Roman" w:hAnsi="Times New Roman" w:cs="Times New Roman"/>
          <w:b/>
          <w:bCs/>
          <w:i/>
          <w:iCs/>
          <w:sz w:val="24"/>
          <w:szCs w:val="24"/>
          <w:highlight w:val="yellow"/>
          <w:u w:val="single"/>
          <w:lang w:val="sr-Cyrl-CS"/>
        </w:rPr>
        <w:t xml:space="preserve"> - </w:t>
      </w:r>
      <w:r w:rsidRPr="00EC57DA">
        <w:rPr>
          <w:rFonts w:ascii="Times New Roman" w:hAnsi="Times New Roman"/>
          <w:b/>
          <w:i/>
          <w:iCs/>
          <w:sz w:val="24"/>
          <w:szCs w:val="24"/>
          <w:highlight w:val="yellow"/>
          <w:u w:val="single"/>
          <w:lang w:val="sr-Cyrl-CS"/>
        </w:rPr>
        <w:t>ПОКАЗАТЕЉИ ПОВЕЗАНИ СА СНАБДЕВАЊЕМ ВОДОМ И ОТПАДНИМ ВОДАМА</w:t>
      </w:r>
    </w:p>
    <w:p w14:paraId="4F1B7E44" w14:textId="2868B210" w:rsidR="008818E2" w:rsidRPr="00EC57DA" w:rsidRDefault="008818E2" w:rsidP="00141DDB">
      <w:pPr>
        <w:pStyle w:val="ListParagraph"/>
        <w:numPr>
          <w:ilvl w:val="1"/>
          <w:numId w:val="15"/>
        </w:numPr>
        <w:shd w:val="clear" w:color="auto" w:fill="C6D9F1" w:themeFill="text2" w:themeFillTint="33"/>
        <w:spacing w:after="0" w:line="276" w:lineRule="auto"/>
        <w:jc w:val="both"/>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Становници покривени услугом снабдевања водом</w:t>
      </w:r>
    </w:p>
    <w:p w14:paraId="5383D844" w14:textId="299F3229" w:rsidR="00F35193" w:rsidRPr="00EC57DA" w:rsidRDefault="00F35193"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58378FEC" w14:textId="3193BE26" w:rsidR="00CA509C" w:rsidRPr="00EC57DA" w:rsidRDefault="00CA509C"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Вредности:</w:t>
      </w:r>
      <w:r w:rsidRPr="00EC57DA">
        <w:rPr>
          <w:rFonts w:ascii="Times New Roman" w:hAnsi="Times New Roman" w:cs="Times New Roman"/>
          <w:sz w:val="24"/>
          <w:szCs w:val="24"/>
          <w:lang w:val="sr-Cyrl-CS"/>
        </w:rPr>
        <w:t xml:space="preserve"> На организоване системе снабдевања водом прикључено је око 86,5% становника на територијама које покривају одговарајућа комунална предузећа</w:t>
      </w:r>
      <w:r w:rsidR="00F35193" w:rsidRPr="00EC57DA">
        <w:rPr>
          <w:rFonts w:ascii="Times New Roman" w:hAnsi="Times New Roman" w:cs="Times New Roman"/>
          <w:sz w:val="24"/>
          <w:szCs w:val="24"/>
          <w:lang w:val="sr-Cyrl-CS"/>
        </w:rPr>
        <w:t>.</w:t>
      </w:r>
    </w:p>
    <w:p w14:paraId="125F8F05" w14:textId="22E9E874" w:rsidR="008818E2" w:rsidRPr="00EC57DA" w:rsidRDefault="006C72F1" w:rsidP="00141DDB">
      <w:pPr>
        <w:pStyle w:val="ListParagraph"/>
        <w:numPr>
          <w:ilvl w:val="1"/>
          <w:numId w:val="15"/>
        </w:numPr>
        <w:shd w:val="clear" w:color="auto" w:fill="C6D9F1" w:themeFill="text2" w:themeFillTint="33"/>
        <w:spacing w:after="0" w:line="276" w:lineRule="auto"/>
        <w:jc w:val="both"/>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Захват комуналних водоводних система/потрошња/структура потрошње/</w:t>
      </w:r>
      <w:r w:rsidR="005D0C26" w:rsidRPr="00EC57DA">
        <w:rPr>
          <w:rFonts w:ascii="Times New Roman" w:hAnsi="Times New Roman" w:cs="Times New Roman"/>
          <w:b/>
          <w:bCs/>
          <w:sz w:val="24"/>
          <w:szCs w:val="24"/>
          <w:highlight w:val="green"/>
          <w:lang w:val="sr-Cyrl-CS"/>
        </w:rPr>
        <w:t>специфична потрошња/</w:t>
      </w:r>
      <w:r w:rsidRPr="00EC57DA">
        <w:rPr>
          <w:rFonts w:ascii="Times New Roman" w:hAnsi="Times New Roman" w:cs="Times New Roman"/>
          <w:b/>
          <w:bCs/>
          <w:sz w:val="24"/>
          <w:szCs w:val="24"/>
          <w:highlight w:val="green"/>
          <w:lang w:val="sr-Cyrl-CS"/>
        </w:rPr>
        <w:t>губици воде</w:t>
      </w:r>
    </w:p>
    <w:p w14:paraId="1115B307" w14:textId="77777777" w:rsidR="006C72F1" w:rsidRPr="00EC57DA" w:rsidRDefault="006C72F1"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bookmarkStart w:id="1" w:name="_Hlk146269049"/>
      <w:r w:rsidRPr="00EC57DA">
        <w:rPr>
          <w:rFonts w:ascii="Times New Roman" w:hAnsi="Times New Roman" w:cs="Times New Roman"/>
          <w:b/>
          <w:bCs/>
          <w:sz w:val="24"/>
          <w:szCs w:val="24"/>
          <w:lang w:val="sr-Cyrl-CS"/>
        </w:rPr>
        <w:t>Разлог за праћење: -||-</w:t>
      </w:r>
    </w:p>
    <w:bookmarkEnd w:id="1"/>
    <w:p w14:paraId="4ADF23A2" w14:textId="22F4EC05" w:rsidR="006C72F1" w:rsidRPr="00EC57DA" w:rsidRDefault="006C72F1"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 xml:space="preserve">Вредности: </w:t>
      </w:r>
      <w:r w:rsidRPr="00EC57DA">
        <w:rPr>
          <w:rFonts w:ascii="Times New Roman" w:eastAsia="Calibri" w:hAnsi="Times New Roman" w:cs="Times New Roman"/>
          <w:color w:val="000000"/>
          <w:sz w:val="24"/>
          <w:lang w:val="sr-Cyrl-CS"/>
        </w:rPr>
        <w:t xml:space="preserve">Подаци </w:t>
      </w:r>
      <w:proofErr w:type="spellStart"/>
      <w:r w:rsidRPr="00EC57DA">
        <w:rPr>
          <w:rFonts w:ascii="Times New Roman" w:eastAsia="Calibri" w:hAnsi="Times New Roman" w:cs="Times New Roman"/>
          <w:color w:val="000000"/>
          <w:sz w:val="24"/>
          <w:lang w:val="sr-Cyrl-CS"/>
        </w:rPr>
        <w:t>РЗС</w:t>
      </w:r>
      <w:proofErr w:type="spellEnd"/>
      <w:r w:rsidRPr="00EC57DA">
        <w:rPr>
          <w:rFonts w:ascii="Times New Roman" w:eastAsia="Calibri" w:hAnsi="Times New Roman" w:cs="Times New Roman"/>
          <w:color w:val="000000"/>
          <w:sz w:val="24"/>
          <w:lang w:val="sr-Cyrl-CS"/>
        </w:rPr>
        <w:t xml:space="preserve"> за 2021. годину су:</w:t>
      </w:r>
    </w:p>
    <w:p w14:paraId="6D66CC99" w14:textId="69C2B32A" w:rsidR="006C72F1" w:rsidRPr="00EC57DA" w:rsidRDefault="006754D7" w:rsidP="00141DDB">
      <w:pPr>
        <w:numPr>
          <w:ilvl w:val="0"/>
          <w:numId w:val="19"/>
        </w:numPr>
        <w:shd w:val="clear" w:color="auto" w:fill="C6D9F1" w:themeFill="text2" w:themeFillTint="33"/>
        <w:spacing w:before="60" w:after="60" w:line="276" w:lineRule="auto"/>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b/>
          <w:bCs/>
          <w:color w:val="000000"/>
          <w:sz w:val="24"/>
          <w:szCs w:val="24"/>
          <w:lang w:val="sr-Cyrl-CS"/>
        </w:rPr>
        <w:t>Захват:</w:t>
      </w:r>
      <w:r w:rsidRPr="00EC57DA">
        <w:rPr>
          <w:rFonts w:ascii="Times New Roman" w:eastAsia="Calibri" w:hAnsi="Times New Roman" w:cs="Times New Roman"/>
          <w:color w:val="000000"/>
          <w:sz w:val="24"/>
          <w:szCs w:val="24"/>
          <w:lang w:val="sr-Cyrl-CS"/>
        </w:rPr>
        <w:t xml:space="preserve"> </w:t>
      </w:r>
      <w:r w:rsidR="006C72F1" w:rsidRPr="00EC57DA">
        <w:rPr>
          <w:rFonts w:ascii="Times New Roman" w:eastAsia="Calibri" w:hAnsi="Times New Roman" w:cs="Times New Roman"/>
          <w:color w:val="000000"/>
          <w:sz w:val="24"/>
          <w:szCs w:val="24"/>
          <w:lang w:val="sr-Cyrl-CS"/>
        </w:rPr>
        <w:t xml:space="preserve">у републици се преко комуналних водоводних система захвата 687 милиона m³ годишње, тј. око 21,7 m³/s.  </w:t>
      </w:r>
    </w:p>
    <w:p w14:paraId="1BC4061E" w14:textId="37D32061" w:rsidR="006C72F1" w:rsidRPr="00EC57DA" w:rsidRDefault="001E3D60" w:rsidP="00141DDB">
      <w:pPr>
        <w:numPr>
          <w:ilvl w:val="0"/>
          <w:numId w:val="19"/>
        </w:numPr>
        <w:shd w:val="clear" w:color="auto" w:fill="C6D9F1" w:themeFill="text2" w:themeFillTint="33"/>
        <w:spacing w:before="60" w:after="60" w:line="276" w:lineRule="auto"/>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b/>
          <w:bCs/>
          <w:color w:val="000000"/>
          <w:sz w:val="24"/>
          <w:szCs w:val="24"/>
          <w:lang w:val="sr-Cyrl-CS"/>
        </w:rPr>
        <w:t>Потрошња:</w:t>
      </w:r>
      <w:r w:rsidRPr="00EC57DA">
        <w:rPr>
          <w:rFonts w:ascii="Times New Roman" w:eastAsia="Calibri" w:hAnsi="Times New Roman" w:cs="Times New Roman"/>
          <w:color w:val="000000"/>
          <w:sz w:val="24"/>
          <w:szCs w:val="24"/>
          <w:lang w:val="sr-Cyrl-CS"/>
        </w:rPr>
        <w:t xml:space="preserve"> </w:t>
      </w:r>
      <w:r w:rsidR="006C72F1" w:rsidRPr="00EC57DA">
        <w:rPr>
          <w:rFonts w:ascii="Times New Roman" w:eastAsia="Calibri" w:hAnsi="Times New Roman" w:cs="Times New Roman"/>
          <w:color w:val="000000"/>
          <w:sz w:val="24"/>
          <w:szCs w:val="24"/>
          <w:lang w:val="sr-Cyrl-CS"/>
        </w:rPr>
        <w:t xml:space="preserve">у потрошњу се пошаље око 65% захваћене воде (445 милиона m³ ~ 14 m³/s): </w:t>
      </w:r>
      <w:r w:rsidR="006C72F1" w:rsidRPr="00EC57DA">
        <w:rPr>
          <w:rFonts w:ascii="Times New Roman" w:eastAsia="Calibri" w:hAnsi="Times New Roman" w:cs="Times New Roman"/>
          <w:sz w:val="24"/>
          <w:szCs w:val="24"/>
          <w:lang w:val="sr-Cyrl-CS"/>
        </w:rPr>
        <w:t xml:space="preserve">48% (330 милиона m³ годишње ~ 10,4 m³/s) за потрошњу домаћинстава и 26% (115 милиона m³ годишње ~ 3,6 m³/s) за потрошњу индустрије и институција. </w:t>
      </w:r>
    </w:p>
    <w:p w14:paraId="4A2B5C2E" w14:textId="5545D7F0" w:rsidR="006C72F1" w:rsidRPr="00EC57DA" w:rsidRDefault="00624EFE" w:rsidP="00141DDB">
      <w:pPr>
        <w:numPr>
          <w:ilvl w:val="0"/>
          <w:numId w:val="19"/>
        </w:numPr>
        <w:shd w:val="clear" w:color="auto" w:fill="C6D9F1" w:themeFill="text2" w:themeFillTint="33"/>
        <w:spacing w:before="60" w:after="60" w:line="276" w:lineRule="auto"/>
        <w:contextualSpacing/>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b/>
          <w:bCs/>
          <w:color w:val="000000"/>
          <w:sz w:val="24"/>
          <w:szCs w:val="24"/>
          <w:lang w:val="sr-Cyrl-CS"/>
        </w:rPr>
        <w:t>Структура потрошње:</w:t>
      </w:r>
      <w:r w:rsidRPr="00EC57DA">
        <w:rPr>
          <w:rFonts w:ascii="Times New Roman" w:eastAsia="Calibri" w:hAnsi="Times New Roman" w:cs="Times New Roman"/>
          <w:color w:val="000000"/>
          <w:sz w:val="24"/>
          <w:szCs w:val="24"/>
          <w:lang w:val="sr-Cyrl-CS"/>
        </w:rPr>
        <w:t xml:space="preserve"> </w:t>
      </w:r>
      <w:r w:rsidR="006C72F1" w:rsidRPr="00EC57DA">
        <w:rPr>
          <w:rFonts w:ascii="Times New Roman" w:eastAsia="Calibri" w:hAnsi="Times New Roman" w:cs="Times New Roman"/>
          <w:color w:val="000000"/>
          <w:sz w:val="24"/>
          <w:szCs w:val="24"/>
          <w:lang w:val="sr-Cyrl-CS"/>
        </w:rPr>
        <w:t xml:space="preserve">домаћинства троше око 74% воде упућене у потрошњу, индустријски сектор око 10%, а остали корисници око 16% испоручене воде. </w:t>
      </w:r>
    </w:p>
    <w:p w14:paraId="2604C9DD" w14:textId="0178BE16" w:rsidR="00624EFE" w:rsidRPr="00EC57DA" w:rsidRDefault="00624EFE" w:rsidP="00141DDB">
      <w:pPr>
        <w:pStyle w:val="ListParagraph"/>
        <w:numPr>
          <w:ilvl w:val="0"/>
          <w:numId w:val="19"/>
        </w:numPr>
        <w:shd w:val="clear" w:color="auto" w:fill="C6D9F1" w:themeFill="text2" w:themeFillTint="33"/>
        <w:jc w:val="both"/>
        <w:rPr>
          <w:rFonts w:ascii="Times New Roman" w:eastAsia="Calibri" w:hAnsi="Times New Roman" w:cs="Times New Roman"/>
          <w:color w:val="000000"/>
          <w:sz w:val="24"/>
          <w:lang w:val="sr-Cyrl-CS"/>
        </w:rPr>
      </w:pPr>
      <w:proofErr w:type="spellStart"/>
      <w:r w:rsidRPr="00EC57DA">
        <w:rPr>
          <w:rFonts w:ascii="Times New Roman" w:eastAsia="Calibri" w:hAnsi="Times New Roman" w:cs="Times New Roman"/>
          <w:b/>
          <w:bCs/>
          <w:color w:val="000000"/>
          <w:sz w:val="24"/>
          <w:lang w:val="sr-Cyrl-CS"/>
        </w:rPr>
        <w:lastRenderedPageBreak/>
        <w:t>Специфичнa</w:t>
      </w:r>
      <w:proofErr w:type="spellEnd"/>
      <w:r w:rsidRPr="00EC57DA">
        <w:rPr>
          <w:rFonts w:ascii="Times New Roman" w:eastAsia="Calibri" w:hAnsi="Times New Roman" w:cs="Times New Roman"/>
          <w:b/>
          <w:bCs/>
          <w:color w:val="000000"/>
          <w:sz w:val="24"/>
          <w:lang w:val="sr-Cyrl-CS"/>
        </w:rPr>
        <w:t xml:space="preserve"> </w:t>
      </w:r>
      <w:proofErr w:type="spellStart"/>
      <w:r w:rsidRPr="00EC57DA">
        <w:rPr>
          <w:rFonts w:ascii="Times New Roman" w:eastAsia="Calibri" w:hAnsi="Times New Roman" w:cs="Times New Roman"/>
          <w:b/>
          <w:bCs/>
          <w:color w:val="000000"/>
          <w:sz w:val="24"/>
          <w:lang w:val="sr-Cyrl-CS"/>
        </w:rPr>
        <w:t>потрошњa</w:t>
      </w:r>
      <w:proofErr w:type="spellEnd"/>
      <w:r w:rsidRPr="00EC57DA">
        <w:rPr>
          <w:rFonts w:ascii="Times New Roman" w:eastAsia="Calibri" w:hAnsi="Times New Roman" w:cs="Times New Roman"/>
          <w:b/>
          <w:bCs/>
          <w:color w:val="000000"/>
          <w:sz w:val="24"/>
          <w:lang w:val="sr-Cyrl-CS"/>
        </w:rPr>
        <w:t xml:space="preserve">: </w:t>
      </w:r>
      <w:r w:rsidRPr="00EC57DA">
        <w:rPr>
          <w:rFonts w:ascii="Times New Roman" w:eastAsia="Calibri" w:hAnsi="Times New Roman" w:cs="Times New Roman"/>
          <w:color w:val="000000"/>
          <w:sz w:val="24"/>
          <w:lang w:val="sr-Cyrl-CS"/>
        </w:rPr>
        <w:t xml:space="preserve">Специфичне потрошње појединих категорија потрошача, добијене из вишегодишњих анализа </w:t>
      </w:r>
      <w:proofErr w:type="spellStart"/>
      <w:r w:rsidRPr="00EC57DA">
        <w:rPr>
          <w:rFonts w:ascii="Times New Roman" w:eastAsia="Calibri" w:hAnsi="Times New Roman" w:cs="Times New Roman"/>
          <w:color w:val="000000"/>
          <w:sz w:val="24"/>
          <w:lang w:val="sr-Cyrl-CS"/>
        </w:rPr>
        <w:t>МГСИ</w:t>
      </w:r>
      <w:proofErr w:type="spellEnd"/>
      <w:r w:rsidRPr="00EC57DA">
        <w:rPr>
          <w:rFonts w:ascii="Times New Roman" w:eastAsia="Calibri" w:hAnsi="Times New Roman" w:cs="Times New Roman"/>
          <w:color w:val="000000"/>
          <w:sz w:val="24"/>
          <w:lang w:val="sr-Cyrl-CS"/>
        </w:rPr>
        <w:t>, су следеће:</w:t>
      </w:r>
    </w:p>
    <w:p w14:paraId="20C0FCAD" w14:textId="00C8CE7B" w:rsidR="00624EFE" w:rsidRPr="00EC57DA" w:rsidRDefault="00624EFE" w:rsidP="00565495">
      <w:pPr>
        <w:shd w:val="clear" w:color="auto" w:fill="C6D9F1" w:themeFill="text2" w:themeFillTint="33"/>
        <w:ind w:left="360" w:firstLine="720"/>
        <w:rPr>
          <w:rFonts w:ascii="Times New Roman" w:hAnsi="Times New Roman"/>
          <w:bCs/>
          <w:i/>
          <w:lang w:val="sr-Cyrl-CS"/>
        </w:rPr>
      </w:pPr>
      <w:r w:rsidRPr="00EC57DA">
        <w:rPr>
          <w:rFonts w:ascii="Times New Roman" w:hAnsi="Times New Roman"/>
          <w:bCs/>
          <w:i/>
          <w:lang w:val="sr-Cyrl-CS"/>
        </w:rPr>
        <w:t xml:space="preserve">Табела </w:t>
      </w:r>
      <w:r w:rsidR="00226204" w:rsidRPr="00EC57DA">
        <w:rPr>
          <w:rFonts w:ascii="Times New Roman" w:hAnsi="Times New Roman"/>
          <w:bCs/>
          <w:i/>
          <w:lang w:val="sr-Cyrl-CS"/>
        </w:rPr>
        <w:t>3</w:t>
      </w:r>
      <w:r w:rsidRPr="00EC57DA">
        <w:rPr>
          <w:rFonts w:ascii="Times New Roman" w:hAnsi="Times New Roman"/>
          <w:bCs/>
          <w:i/>
          <w:lang w:val="sr-Cyrl-CS"/>
        </w:rPr>
        <w:t>: Специфичне потрошње по категоријама потрошача</w:t>
      </w:r>
    </w:p>
    <w:tbl>
      <w:tblPr>
        <w:tblStyle w:val="TableGrid1"/>
        <w:tblW w:w="9190" w:type="dxa"/>
        <w:jc w:val="center"/>
        <w:tblLayout w:type="fixed"/>
        <w:tblLook w:val="04A0" w:firstRow="1" w:lastRow="0" w:firstColumn="1" w:lastColumn="0" w:noHBand="0" w:noVBand="1"/>
      </w:tblPr>
      <w:tblGrid>
        <w:gridCol w:w="704"/>
        <w:gridCol w:w="3504"/>
        <w:gridCol w:w="880"/>
        <w:gridCol w:w="586"/>
        <w:gridCol w:w="586"/>
        <w:gridCol w:w="586"/>
        <w:gridCol w:w="586"/>
        <w:gridCol w:w="586"/>
        <w:gridCol w:w="586"/>
        <w:gridCol w:w="586"/>
      </w:tblGrid>
      <w:tr w:rsidR="00624EFE" w:rsidRPr="00EC57DA" w14:paraId="2784BAEC" w14:textId="77777777" w:rsidTr="005967E6">
        <w:trPr>
          <w:trHeight w:val="348"/>
          <w:jc w:val="center"/>
        </w:trPr>
        <w:tc>
          <w:tcPr>
            <w:tcW w:w="704" w:type="dxa"/>
            <w:vMerge w:val="restart"/>
            <w:shd w:val="clear" w:color="auto" w:fill="DEEAF6"/>
            <w:vAlign w:val="center"/>
          </w:tcPr>
          <w:p w14:paraId="26AA4713"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Р. бр.</w:t>
            </w:r>
          </w:p>
        </w:tc>
        <w:tc>
          <w:tcPr>
            <w:tcW w:w="3504" w:type="dxa"/>
            <w:vMerge w:val="restart"/>
            <w:shd w:val="clear" w:color="auto" w:fill="DEEAF6"/>
            <w:vAlign w:val="center"/>
          </w:tcPr>
          <w:p w14:paraId="6D756FA7"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Категорија</w:t>
            </w:r>
          </w:p>
        </w:tc>
        <w:tc>
          <w:tcPr>
            <w:tcW w:w="880" w:type="dxa"/>
            <w:shd w:val="clear" w:color="auto" w:fill="DEEAF6"/>
            <w:vAlign w:val="center"/>
          </w:tcPr>
          <w:p w14:paraId="4D494C02"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2014</w:t>
            </w:r>
          </w:p>
        </w:tc>
        <w:tc>
          <w:tcPr>
            <w:tcW w:w="586" w:type="dxa"/>
            <w:shd w:val="clear" w:color="auto" w:fill="DEEAF6"/>
            <w:vAlign w:val="center"/>
          </w:tcPr>
          <w:p w14:paraId="0FF5C9C3"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2015</w:t>
            </w:r>
          </w:p>
        </w:tc>
        <w:tc>
          <w:tcPr>
            <w:tcW w:w="586" w:type="dxa"/>
            <w:shd w:val="clear" w:color="auto" w:fill="DEEAF6"/>
            <w:vAlign w:val="center"/>
          </w:tcPr>
          <w:p w14:paraId="6349F9EE"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2016</w:t>
            </w:r>
          </w:p>
        </w:tc>
        <w:tc>
          <w:tcPr>
            <w:tcW w:w="586" w:type="dxa"/>
            <w:shd w:val="clear" w:color="auto" w:fill="DEEAF6"/>
            <w:vAlign w:val="center"/>
          </w:tcPr>
          <w:p w14:paraId="2806133A"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2017</w:t>
            </w:r>
          </w:p>
        </w:tc>
        <w:tc>
          <w:tcPr>
            <w:tcW w:w="586" w:type="dxa"/>
            <w:shd w:val="clear" w:color="auto" w:fill="DEEAF6"/>
            <w:vAlign w:val="center"/>
          </w:tcPr>
          <w:p w14:paraId="0C1C63E7"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2018</w:t>
            </w:r>
          </w:p>
        </w:tc>
        <w:tc>
          <w:tcPr>
            <w:tcW w:w="586" w:type="dxa"/>
            <w:shd w:val="clear" w:color="auto" w:fill="DEEAF6"/>
            <w:vAlign w:val="center"/>
          </w:tcPr>
          <w:p w14:paraId="38314180"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2019</w:t>
            </w:r>
          </w:p>
        </w:tc>
        <w:tc>
          <w:tcPr>
            <w:tcW w:w="586" w:type="dxa"/>
            <w:shd w:val="clear" w:color="auto" w:fill="DEEAF6"/>
            <w:vAlign w:val="center"/>
          </w:tcPr>
          <w:p w14:paraId="54AAA843"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2020</w:t>
            </w:r>
          </w:p>
        </w:tc>
        <w:tc>
          <w:tcPr>
            <w:tcW w:w="586" w:type="dxa"/>
            <w:shd w:val="clear" w:color="auto" w:fill="DEEAF6"/>
          </w:tcPr>
          <w:p w14:paraId="3205E73C"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2021</w:t>
            </w:r>
          </w:p>
        </w:tc>
      </w:tr>
      <w:tr w:rsidR="00624EFE" w:rsidRPr="00634DAF" w14:paraId="113023C5" w14:textId="77777777" w:rsidTr="005967E6">
        <w:trPr>
          <w:trHeight w:val="127"/>
          <w:jc w:val="center"/>
        </w:trPr>
        <w:tc>
          <w:tcPr>
            <w:tcW w:w="704" w:type="dxa"/>
            <w:vMerge/>
            <w:shd w:val="clear" w:color="auto" w:fill="DEEAF6"/>
            <w:vAlign w:val="center"/>
          </w:tcPr>
          <w:p w14:paraId="2A03A635" w14:textId="77777777" w:rsidR="00624EFE" w:rsidRPr="00EC57DA" w:rsidRDefault="00624EFE" w:rsidP="005967E6">
            <w:pPr>
              <w:shd w:val="clear" w:color="auto" w:fill="C6D9F1" w:themeFill="text2" w:themeFillTint="33"/>
              <w:spacing w:after="0" w:line="240" w:lineRule="auto"/>
              <w:ind w:left="142" w:firstLine="567"/>
              <w:jc w:val="center"/>
              <w:rPr>
                <w:rFonts w:ascii="Times New Roman" w:eastAsia="Calibri" w:hAnsi="Times New Roman" w:cs="Times New Roman"/>
                <w:color w:val="000000"/>
                <w:sz w:val="24"/>
                <w:szCs w:val="24"/>
                <w:lang w:val="sr-Cyrl-CS"/>
              </w:rPr>
            </w:pPr>
          </w:p>
        </w:tc>
        <w:tc>
          <w:tcPr>
            <w:tcW w:w="3504" w:type="dxa"/>
            <w:vMerge/>
            <w:shd w:val="clear" w:color="auto" w:fill="DEEAF6"/>
            <w:vAlign w:val="center"/>
          </w:tcPr>
          <w:p w14:paraId="690C1B1D" w14:textId="77777777" w:rsidR="00624EFE" w:rsidRPr="00EC57DA" w:rsidRDefault="00624EFE" w:rsidP="005967E6">
            <w:pPr>
              <w:shd w:val="clear" w:color="auto" w:fill="C6D9F1" w:themeFill="text2" w:themeFillTint="33"/>
              <w:spacing w:after="0" w:line="240" w:lineRule="auto"/>
              <w:ind w:left="142" w:firstLine="567"/>
              <w:jc w:val="center"/>
              <w:rPr>
                <w:rFonts w:ascii="Times New Roman" w:eastAsia="Calibri" w:hAnsi="Times New Roman" w:cs="Times New Roman"/>
                <w:color w:val="000000"/>
                <w:sz w:val="24"/>
                <w:szCs w:val="24"/>
                <w:lang w:val="sr-Cyrl-CS"/>
              </w:rPr>
            </w:pPr>
          </w:p>
        </w:tc>
        <w:tc>
          <w:tcPr>
            <w:tcW w:w="4982" w:type="dxa"/>
            <w:gridSpan w:val="8"/>
            <w:shd w:val="clear" w:color="auto" w:fill="DEEAF6"/>
            <w:vAlign w:val="center"/>
          </w:tcPr>
          <w:p w14:paraId="10791BE7"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(литара по становнику на дан)</w:t>
            </w:r>
          </w:p>
        </w:tc>
      </w:tr>
      <w:tr w:rsidR="00624EFE" w:rsidRPr="00EC57DA" w14:paraId="57035806" w14:textId="77777777" w:rsidTr="005967E6">
        <w:trPr>
          <w:jc w:val="center"/>
        </w:trPr>
        <w:tc>
          <w:tcPr>
            <w:tcW w:w="704" w:type="dxa"/>
            <w:shd w:val="clear" w:color="auto" w:fill="DEEAF6"/>
            <w:vAlign w:val="center"/>
          </w:tcPr>
          <w:p w14:paraId="7ED8EE8A"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1</w:t>
            </w:r>
          </w:p>
        </w:tc>
        <w:tc>
          <w:tcPr>
            <w:tcW w:w="3504" w:type="dxa"/>
            <w:shd w:val="clear" w:color="auto" w:fill="DEEAF6"/>
            <w:vAlign w:val="center"/>
          </w:tcPr>
          <w:p w14:paraId="63442A41"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2</w:t>
            </w:r>
          </w:p>
        </w:tc>
        <w:tc>
          <w:tcPr>
            <w:tcW w:w="880" w:type="dxa"/>
            <w:shd w:val="clear" w:color="auto" w:fill="DEEAF6"/>
            <w:vAlign w:val="center"/>
          </w:tcPr>
          <w:p w14:paraId="4915DED9"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3</w:t>
            </w:r>
          </w:p>
        </w:tc>
        <w:tc>
          <w:tcPr>
            <w:tcW w:w="586" w:type="dxa"/>
            <w:shd w:val="clear" w:color="auto" w:fill="DEEAF6"/>
            <w:vAlign w:val="center"/>
          </w:tcPr>
          <w:p w14:paraId="6712FF80"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4</w:t>
            </w:r>
          </w:p>
        </w:tc>
        <w:tc>
          <w:tcPr>
            <w:tcW w:w="586" w:type="dxa"/>
            <w:shd w:val="clear" w:color="auto" w:fill="DEEAF6"/>
            <w:vAlign w:val="center"/>
          </w:tcPr>
          <w:p w14:paraId="5EE0B514"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5</w:t>
            </w:r>
          </w:p>
        </w:tc>
        <w:tc>
          <w:tcPr>
            <w:tcW w:w="586" w:type="dxa"/>
            <w:shd w:val="clear" w:color="auto" w:fill="DEEAF6"/>
            <w:vAlign w:val="center"/>
          </w:tcPr>
          <w:p w14:paraId="6D8FA97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6</w:t>
            </w:r>
          </w:p>
        </w:tc>
        <w:tc>
          <w:tcPr>
            <w:tcW w:w="586" w:type="dxa"/>
            <w:shd w:val="clear" w:color="auto" w:fill="DEEAF6"/>
            <w:vAlign w:val="center"/>
          </w:tcPr>
          <w:p w14:paraId="3B6514F8"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7</w:t>
            </w:r>
          </w:p>
        </w:tc>
        <w:tc>
          <w:tcPr>
            <w:tcW w:w="586" w:type="dxa"/>
            <w:shd w:val="clear" w:color="auto" w:fill="DEEAF6"/>
            <w:vAlign w:val="center"/>
          </w:tcPr>
          <w:p w14:paraId="2FE246BC"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8</w:t>
            </w:r>
          </w:p>
        </w:tc>
        <w:tc>
          <w:tcPr>
            <w:tcW w:w="586" w:type="dxa"/>
            <w:shd w:val="clear" w:color="auto" w:fill="DEEAF6"/>
            <w:vAlign w:val="center"/>
          </w:tcPr>
          <w:p w14:paraId="16C06F91"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9</w:t>
            </w:r>
          </w:p>
        </w:tc>
        <w:tc>
          <w:tcPr>
            <w:tcW w:w="586" w:type="dxa"/>
            <w:shd w:val="clear" w:color="auto" w:fill="DEEAF6"/>
            <w:vAlign w:val="center"/>
          </w:tcPr>
          <w:p w14:paraId="6F84DC4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10</w:t>
            </w:r>
          </w:p>
        </w:tc>
      </w:tr>
      <w:tr w:rsidR="00624EFE" w:rsidRPr="00EC57DA" w14:paraId="27854522" w14:textId="77777777" w:rsidTr="005967E6">
        <w:trPr>
          <w:jc w:val="center"/>
        </w:trPr>
        <w:tc>
          <w:tcPr>
            <w:tcW w:w="704" w:type="dxa"/>
            <w:vAlign w:val="center"/>
          </w:tcPr>
          <w:p w14:paraId="3654BBEA"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w:t>
            </w:r>
          </w:p>
        </w:tc>
        <w:tc>
          <w:tcPr>
            <w:tcW w:w="3504" w:type="dxa"/>
            <w:vAlign w:val="center"/>
          </w:tcPr>
          <w:p w14:paraId="6BB9E2C3" w14:textId="77777777" w:rsidR="00624EFE" w:rsidRPr="00EC57DA" w:rsidRDefault="00624EFE" w:rsidP="005967E6">
            <w:pPr>
              <w:shd w:val="clear" w:color="auto" w:fill="C6D9F1" w:themeFill="text2" w:themeFillTint="33"/>
              <w:spacing w:before="40" w:after="40" w:line="240" w:lineRule="auto"/>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Нето специфична потрошња домаћинстава</w:t>
            </w:r>
          </w:p>
        </w:tc>
        <w:tc>
          <w:tcPr>
            <w:tcW w:w="880" w:type="dxa"/>
            <w:vAlign w:val="center"/>
          </w:tcPr>
          <w:p w14:paraId="553D3C1D"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140 - 145</w:t>
            </w:r>
          </w:p>
        </w:tc>
        <w:tc>
          <w:tcPr>
            <w:tcW w:w="586" w:type="dxa"/>
            <w:vAlign w:val="center"/>
          </w:tcPr>
          <w:p w14:paraId="29380651"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144</w:t>
            </w:r>
          </w:p>
        </w:tc>
        <w:tc>
          <w:tcPr>
            <w:tcW w:w="586" w:type="dxa"/>
            <w:vAlign w:val="center"/>
          </w:tcPr>
          <w:p w14:paraId="65572CD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136</w:t>
            </w:r>
          </w:p>
        </w:tc>
        <w:tc>
          <w:tcPr>
            <w:tcW w:w="586" w:type="dxa"/>
            <w:vAlign w:val="center"/>
          </w:tcPr>
          <w:p w14:paraId="5C5FFEA8"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139</w:t>
            </w:r>
          </w:p>
        </w:tc>
        <w:tc>
          <w:tcPr>
            <w:tcW w:w="586" w:type="dxa"/>
            <w:vAlign w:val="center"/>
          </w:tcPr>
          <w:p w14:paraId="69B968F7"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135</w:t>
            </w:r>
          </w:p>
        </w:tc>
        <w:tc>
          <w:tcPr>
            <w:tcW w:w="586" w:type="dxa"/>
            <w:vAlign w:val="center"/>
          </w:tcPr>
          <w:p w14:paraId="08FCC831"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135,5</w:t>
            </w:r>
          </w:p>
        </w:tc>
        <w:tc>
          <w:tcPr>
            <w:tcW w:w="586" w:type="dxa"/>
            <w:vAlign w:val="center"/>
          </w:tcPr>
          <w:p w14:paraId="6498A7F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139</w:t>
            </w:r>
          </w:p>
        </w:tc>
        <w:tc>
          <w:tcPr>
            <w:tcW w:w="586" w:type="dxa"/>
            <w:vAlign w:val="center"/>
          </w:tcPr>
          <w:p w14:paraId="4F706FFE"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142</w:t>
            </w:r>
          </w:p>
        </w:tc>
      </w:tr>
      <w:tr w:rsidR="00624EFE" w:rsidRPr="00EC57DA" w14:paraId="73EA40C7" w14:textId="77777777" w:rsidTr="005967E6">
        <w:trPr>
          <w:jc w:val="center"/>
        </w:trPr>
        <w:tc>
          <w:tcPr>
            <w:tcW w:w="704" w:type="dxa"/>
            <w:vAlign w:val="center"/>
          </w:tcPr>
          <w:p w14:paraId="3EB9E55F"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w:t>
            </w:r>
          </w:p>
        </w:tc>
        <w:tc>
          <w:tcPr>
            <w:tcW w:w="3504" w:type="dxa"/>
            <w:vAlign w:val="center"/>
          </w:tcPr>
          <w:p w14:paraId="7CA133F1" w14:textId="77777777" w:rsidR="00624EFE" w:rsidRPr="00EC57DA" w:rsidRDefault="00624EFE" w:rsidP="005967E6">
            <w:pPr>
              <w:shd w:val="clear" w:color="auto" w:fill="C6D9F1" w:themeFill="text2" w:themeFillTint="33"/>
              <w:spacing w:before="40" w:after="40" w:line="240" w:lineRule="auto"/>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Комерцијални потрошачи и институције</w:t>
            </w:r>
          </w:p>
        </w:tc>
        <w:tc>
          <w:tcPr>
            <w:tcW w:w="880" w:type="dxa"/>
            <w:vAlign w:val="center"/>
          </w:tcPr>
          <w:p w14:paraId="4F529ADD"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35 - 40</w:t>
            </w:r>
          </w:p>
        </w:tc>
        <w:tc>
          <w:tcPr>
            <w:tcW w:w="586" w:type="dxa"/>
            <w:vAlign w:val="center"/>
          </w:tcPr>
          <w:p w14:paraId="2F0BE2EF"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37</w:t>
            </w:r>
          </w:p>
        </w:tc>
        <w:tc>
          <w:tcPr>
            <w:tcW w:w="586" w:type="dxa"/>
            <w:vAlign w:val="center"/>
          </w:tcPr>
          <w:p w14:paraId="760DABB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32</w:t>
            </w:r>
          </w:p>
        </w:tc>
        <w:tc>
          <w:tcPr>
            <w:tcW w:w="586" w:type="dxa"/>
            <w:vAlign w:val="center"/>
          </w:tcPr>
          <w:p w14:paraId="05814A80"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37</w:t>
            </w:r>
          </w:p>
        </w:tc>
        <w:tc>
          <w:tcPr>
            <w:tcW w:w="586" w:type="dxa"/>
            <w:vAlign w:val="center"/>
          </w:tcPr>
          <w:p w14:paraId="4C13BAD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33</w:t>
            </w:r>
          </w:p>
        </w:tc>
        <w:tc>
          <w:tcPr>
            <w:tcW w:w="586" w:type="dxa"/>
            <w:vAlign w:val="center"/>
          </w:tcPr>
          <w:p w14:paraId="2BF36F45"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33,5</w:t>
            </w:r>
          </w:p>
        </w:tc>
        <w:tc>
          <w:tcPr>
            <w:tcW w:w="586" w:type="dxa"/>
            <w:vAlign w:val="center"/>
          </w:tcPr>
          <w:p w14:paraId="35008781"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32</w:t>
            </w:r>
          </w:p>
        </w:tc>
        <w:tc>
          <w:tcPr>
            <w:tcW w:w="586" w:type="dxa"/>
            <w:vAlign w:val="center"/>
          </w:tcPr>
          <w:p w14:paraId="705B26BE"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34</w:t>
            </w:r>
          </w:p>
        </w:tc>
      </w:tr>
      <w:tr w:rsidR="00624EFE" w:rsidRPr="00EC57DA" w14:paraId="04617831" w14:textId="77777777" w:rsidTr="005967E6">
        <w:trPr>
          <w:jc w:val="center"/>
        </w:trPr>
        <w:tc>
          <w:tcPr>
            <w:tcW w:w="704" w:type="dxa"/>
            <w:vAlign w:val="center"/>
          </w:tcPr>
          <w:p w14:paraId="7CC418F0"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w:t>
            </w:r>
          </w:p>
        </w:tc>
        <w:tc>
          <w:tcPr>
            <w:tcW w:w="3504" w:type="dxa"/>
            <w:vAlign w:val="center"/>
          </w:tcPr>
          <w:p w14:paraId="09FD98C4" w14:textId="77777777" w:rsidR="00624EFE" w:rsidRPr="00EC57DA" w:rsidRDefault="00624EFE" w:rsidP="005967E6">
            <w:pPr>
              <w:shd w:val="clear" w:color="auto" w:fill="C6D9F1" w:themeFill="text2" w:themeFillTint="33"/>
              <w:spacing w:before="40" w:after="40" w:line="240" w:lineRule="auto"/>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Бруто специфична потрошња (са потрошњом привреде и институција)</w:t>
            </w:r>
          </w:p>
        </w:tc>
        <w:tc>
          <w:tcPr>
            <w:tcW w:w="880" w:type="dxa"/>
            <w:vAlign w:val="center"/>
          </w:tcPr>
          <w:p w14:paraId="60DA4821"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180</w:t>
            </w:r>
          </w:p>
        </w:tc>
        <w:tc>
          <w:tcPr>
            <w:tcW w:w="586" w:type="dxa"/>
            <w:vAlign w:val="center"/>
          </w:tcPr>
          <w:p w14:paraId="310E0B48"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181</w:t>
            </w:r>
          </w:p>
        </w:tc>
        <w:tc>
          <w:tcPr>
            <w:tcW w:w="586" w:type="dxa"/>
            <w:vAlign w:val="center"/>
          </w:tcPr>
          <w:p w14:paraId="02D3953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168</w:t>
            </w:r>
          </w:p>
        </w:tc>
        <w:tc>
          <w:tcPr>
            <w:tcW w:w="586" w:type="dxa"/>
            <w:vAlign w:val="center"/>
          </w:tcPr>
          <w:p w14:paraId="0A0FFA1C"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176</w:t>
            </w:r>
          </w:p>
        </w:tc>
        <w:tc>
          <w:tcPr>
            <w:tcW w:w="586" w:type="dxa"/>
            <w:vAlign w:val="center"/>
          </w:tcPr>
          <w:p w14:paraId="21FAAE3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169</w:t>
            </w:r>
          </w:p>
        </w:tc>
        <w:tc>
          <w:tcPr>
            <w:tcW w:w="586" w:type="dxa"/>
            <w:vAlign w:val="center"/>
          </w:tcPr>
          <w:p w14:paraId="28FA1444"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169</w:t>
            </w:r>
          </w:p>
        </w:tc>
        <w:tc>
          <w:tcPr>
            <w:tcW w:w="586" w:type="dxa"/>
            <w:vAlign w:val="center"/>
          </w:tcPr>
          <w:p w14:paraId="1CE84A50"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171</w:t>
            </w:r>
          </w:p>
        </w:tc>
        <w:tc>
          <w:tcPr>
            <w:tcW w:w="586" w:type="dxa"/>
            <w:vAlign w:val="center"/>
          </w:tcPr>
          <w:p w14:paraId="1677937A"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176</w:t>
            </w:r>
          </w:p>
        </w:tc>
      </w:tr>
      <w:tr w:rsidR="00624EFE" w:rsidRPr="00EC57DA" w14:paraId="2B203875" w14:textId="77777777" w:rsidTr="005967E6">
        <w:trPr>
          <w:jc w:val="center"/>
        </w:trPr>
        <w:tc>
          <w:tcPr>
            <w:tcW w:w="704" w:type="dxa"/>
            <w:vAlign w:val="center"/>
          </w:tcPr>
          <w:p w14:paraId="2A4CA8DC"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w:t>
            </w:r>
          </w:p>
        </w:tc>
        <w:tc>
          <w:tcPr>
            <w:tcW w:w="3504" w:type="dxa"/>
            <w:vAlign w:val="center"/>
          </w:tcPr>
          <w:p w14:paraId="59F6D2D4" w14:textId="77777777" w:rsidR="00624EFE" w:rsidRPr="00EC57DA" w:rsidRDefault="00624EFE" w:rsidP="005967E6">
            <w:pPr>
              <w:shd w:val="clear" w:color="auto" w:fill="C6D9F1" w:themeFill="text2" w:themeFillTint="33"/>
              <w:spacing w:before="40" w:after="40" w:line="240" w:lineRule="auto"/>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Укупни губици воде</w:t>
            </w:r>
          </w:p>
        </w:tc>
        <w:tc>
          <w:tcPr>
            <w:tcW w:w="880" w:type="dxa"/>
            <w:vAlign w:val="center"/>
          </w:tcPr>
          <w:p w14:paraId="6D02FB79"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110</w:t>
            </w:r>
          </w:p>
        </w:tc>
        <w:tc>
          <w:tcPr>
            <w:tcW w:w="586" w:type="dxa"/>
            <w:vAlign w:val="center"/>
          </w:tcPr>
          <w:p w14:paraId="26763B0F"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117</w:t>
            </w:r>
          </w:p>
        </w:tc>
        <w:tc>
          <w:tcPr>
            <w:tcW w:w="586" w:type="dxa"/>
            <w:vAlign w:val="center"/>
          </w:tcPr>
          <w:p w14:paraId="20C469B8"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116</w:t>
            </w:r>
          </w:p>
        </w:tc>
        <w:tc>
          <w:tcPr>
            <w:tcW w:w="586" w:type="dxa"/>
            <w:vAlign w:val="center"/>
          </w:tcPr>
          <w:p w14:paraId="2A188552"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121</w:t>
            </w:r>
          </w:p>
        </w:tc>
        <w:tc>
          <w:tcPr>
            <w:tcW w:w="586" w:type="dxa"/>
            <w:vAlign w:val="center"/>
          </w:tcPr>
          <w:p w14:paraId="09BF6D97"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117</w:t>
            </w:r>
          </w:p>
        </w:tc>
        <w:tc>
          <w:tcPr>
            <w:tcW w:w="586" w:type="dxa"/>
            <w:vAlign w:val="center"/>
          </w:tcPr>
          <w:p w14:paraId="0FDBE252"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119</w:t>
            </w:r>
          </w:p>
        </w:tc>
        <w:tc>
          <w:tcPr>
            <w:tcW w:w="586" w:type="dxa"/>
            <w:vAlign w:val="center"/>
          </w:tcPr>
          <w:p w14:paraId="01861A91"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119</w:t>
            </w:r>
          </w:p>
        </w:tc>
        <w:tc>
          <w:tcPr>
            <w:tcW w:w="586" w:type="dxa"/>
            <w:vAlign w:val="center"/>
          </w:tcPr>
          <w:p w14:paraId="10B5D7B0"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125</w:t>
            </w:r>
          </w:p>
        </w:tc>
      </w:tr>
      <w:tr w:rsidR="00624EFE" w:rsidRPr="00EC57DA" w14:paraId="1D832214" w14:textId="77777777" w:rsidTr="005967E6">
        <w:trPr>
          <w:jc w:val="center"/>
        </w:trPr>
        <w:tc>
          <w:tcPr>
            <w:tcW w:w="704" w:type="dxa"/>
            <w:vAlign w:val="center"/>
          </w:tcPr>
          <w:p w14:paraId="0E22A45B"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5</w:t>
            </w:r>
          </w:p>
        </w:tc>
        <w:tc>
          <w:tcPr>
            <w:tcW w:w="3504" w:type="dxa"/>
            <w:vAlign w:val="center"/>
          </w:tcPr>
          <w:p w14:paraId="6207E999" w14:textId="77777777" w:rsidR="00624EFE" w:rsidRPr="00EC57DA" w:rsidRDefault="00624EFE" w:rsidP="005967E6">
            <w:pPr>
              <w:shd w:val="clear" w:color="auto" w:fill="C6D9F1" w:themeFill="text2" w:themeFillTint="33"/>
              <w:spacing w:before="40" w:after="40" w:line="240" w:lineRule="auto"/>
              <w:rPr>
                <w:rFonts w:ascii="Times New Roman" w:eastAsia="Calibri" w:hAnsi="Times New Roman" w:cs="Times New Roman"/>
                <w:sz w:val="24"/>
                <w:szCs w:val="24"/>
                <w:highlight w:val="yellow"/>
                <w:lang w:val="sr-Cyrl-CS"/>
              </w:rPr>
            </w:pPr>
            <w:r w:rsidRPr="00EC57DA">
              <w:rPr>
                <w:rFonts w:ascii="Times New Roman" w:eastAsia="Calibri" w:hAnsi="Times New Roman" w:cs="Times New Roman"/>
                <w:color w:val="000000"/>
                <w:sz w:val="24"/>
                <w:szCs w:val="24"/>
                <w:lang w:val="sr-Cyrl-CS"/>
              </w:rPr>
              <w:t>Бруто специфична потрошња (домаћинства, привреда и институције, губици)</w:t>
            </w:r>
          </w:p>
        </w:tc>
        <w:tc>
          <w:tcPr>
            <w:tcW w:w="880" w:type="dxa"/>
            <w:vAlign w:val="center"/>
          </w:tcPr>
          <w:p w14:paraId="64996D0E"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290</w:t>
            </w:r>
          </w:p>
        </w:tc>
        <w:tc>
          <w:tcPr>
            <w:tcW w:w="586" w:type="dxa"/>
            <w:vAlign w:val="center"/>
          </w:tcPr>
          <w:p w14:paraId="6CF9ABC4"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298</w:t>
            </w:r>
          </w:p>
        </w:tc>
        <w:tc>
          <w:tcPr>
            <w:tcW w:w="586" w:type="dxa"/>
            <w:vAlign w:val="center"/>
          </w:tcPr>
          <w:p w14:paraId="413F7DCE"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284</w:t>
            </w:r>
          </w:p>
        </w:tc>
        <w:tc>
          <w:tcPr>
            <w:tcW w:w="586" w:type="dxa"/>
            <w:vAlign w:val="center"/>
          </w:tcPr>
          <w:p w14:paraId="3BCA2E90"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297</w:t>
            </w:r>
          </w:p>
        </w:tc>
        <w:tc>
          <w:tcPr>
            <w:tcW w:w="586" w:type="dxa"/>
            <w:vAlign w:val="center"/>
          </w:tcPr>
          <w:p w14:paraId="5669254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286</w:t>
            </w:r>
          </w:p>
        </w:tc>
        <w:tc>
          <w:tcPr>
            <w:tcW w:w="586" w:type="dxa"/>
            <w:vAlign w:val="center"/>
          </w:tcPr>
          <w:p w14:paraId="1AC7DBE7"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288</w:t>
            </w:r>
          </w:p>
        </w:tc>
        <w:tc>
          <w:tcPr>
            <w:tcW w:w="586" w:type="dxa"/>
            <w:vAlign w:val="center"/>
          </w:tcPr>
          <w:p w14:paraId="004BEEDC"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291</w:t>
            </w:r>
          </w:p>
        </w:tc>
        <w:tc>
          <w:tcPr>
            <w:tcW w:w="586" w:type="dxa"/>
            <w:vAlign w:val="center"/>
          </w:tcPr>
          <w:p w14:paraId="7C171B66" w14:textId="77777777" w:rsidR="00624EFE" w:rsidRPr="00EC57DA" w:rsidRDefault="00624EFE" w:rsidP="005967E6">
            <w:pPr>
              <w:shd w:val="clear" w:color="auto" w:fill="C6D9F1" w:themeFill="text2" w:themeFillTint="33"/>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301</w:t>
            </w:r>
          </w:p>
        </w:tc>
      </w:tr>
    </w:tbl>
    <w:p w14:paraId="7379E2F5" w14:textId="2B4CE1FF" w:rsidR="00624EFE" w:rsidRPr="00EC57DA" w:rsidRDefault="00624EFE" w:rsidP="008B72A6">
      <w:pPr>
        <w:shd w:val="clear" w:color="auto" w:fill="C6D9F1" w:themeFill="text2" w:themeFillTint="33"/>
        <w:ind w:left="108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 xml:space="preserve">Мишљење </w:t>
      </w:r>
      <w:proofErr w:type="spellStart"/>
      <w:r w:rsidRPr="00EC57DA">
        <w:rPr>
          <w:rFonts w:ascii="Times New Roman" w:eastAsia="Calibri" w:hAnsi="Times New Roman" w:cs="Times New Roman"/>
          <w:color w:val="000000"/>
          <w:sz w:val="24"/>
          <w:lang w:val="sr-Cyrl-CS"/>
        </w:rPr>
        <w:t>МГСИ</w:t>
      </w:r>
      <w:proofErr w:type="spellEnd"/>
      <w:r w:rsidRPr="00EC57DA">
        <w:rPr>
          <w:rFonts w:ascii="Times New Roman" w:eastAsia="Calibri" w:hAnsi="Times New Roman" w:cs="Times New Roman"/>
          <w:color w:val="000000"/>
          <w:sz w:val="24"/>
          <w:lang w:val="sr-Cyrl-CS"/>
        </w:rPr>
        <w:t xml:space="preserve"> је да је нето специфична потрошња у стварности већа, а да се један њен део крије у комерцијалним губицима (потрошена, али </w:t>
      </w:r>
      <w:proofErr w:type="spellStart"/>
      <w:r w:rsidRPr="00EC57DA">
        <w:rPr>
          <w:rFonts w:ascii="Times New Roman" w:eastAsia="Calibri" w:hAnsi="Times New Roman" w:cs="Times New Roman"/>
          <w:color w:val="000000"/>
          <w:sz w:val="24"/>
          <w:lang w:val="sr-Cyrl-CS"/>
        </w:rPr>
        <w:t>необрачуната</w:t>
      </w:r>
      <w:proofErr w:type="spellEnd"/>
      <w:r w:rsidRPr="00EC57DA">
        <w:rPr>
          <w:rFonts w:ascii="Times New Roman" w:eastAsia="Calibri" w:hAnsi="Times New Roman" w:cs="Times New Roman"/>
          <w:color w:val="000000"/>
          <w:sz w:val="24"/>
          <w:lang w:val="sr-Cyrl-CS"/>
        </w:rPr>
        <w:t xml:space="preserve"> и ненаплаћена вода).</w:t>
      </w:r>
    </w:p>
    <w:p w14:paraId="4B784D2B" w14:textId="17E04B5F" w:rsidR="008B72A6" w:rsidRPr="00EC57DA" w:rsidRDefault="008B72A6" w:rsidP="00141DDB">
      <w:pPr>
        <w:pStyle w:val="ListParagraph"/>
        <w:numPr>
          <w:ilvl w:val="0"/>
          <w:numId w:val="19"/>
        </w:numPr>
        <w:shd w:val="clear" w:color="auto" w:fill="C6D9F1" w:themeFill="text2" w:themeFillTint="33"/>
        <w:jc w:val="both"/>
        <w:rPr>
          <w:rFonts w:ascii="Times New Roman" w:eastAsia="Calibri" w:hAnsi="Times New Roman" w:cs="Times New Roman"/>
          <w:color w:val="000000"/>
          <w:sz w:val="24"/>
          <w:lang w:val="sr-Cyrl-CS"/>
        </w:rPr>
      </w:pPr>
      <w:r w:rsidRPr="00EC57DA">
        <w:rPr>
          <w:rFonts w:ascii="Times New Roman" w:eastAsia="Calibri" w:hAnsi="Times New Roman" w:cs="Times New Roman"/>
          <w:b/>
          <w:bCs/>
          <w:color w:val="000000"/>
          <w:sz w:val="24"/>
          <w:lang w:val="sr-Cyrl-CS"/>
        </w:rPr>
        <w:t xml:space="preserve">Губици воде: </w:t>
      </w:r>
      <w:r w:rsidRPr="00EC57DA">
        <w:rPr>
          <w:rFonts w:ascii="Times New Roman" w:eastAsia="Calibri" w:hAnsi="Times New Roman" w:cs="Times New Roman"/>
          <w:color w:val="000000"/>
          <w:sz w:val="24"/>
          <w:lang w:val="sr-Cyrl-CS"/>
        </w:rPr>
        <w:t xml:space="preserve">Губици воде од 35% до 42% захваћене воде су наравно велики, али податак о томе да се од воде упућене у потрошњу изгуби 54%, тј. чак око 71% </w:t>
      </w:r>
      <w:proofErr w:type="spellStart"/>
      <w:r w:rsidRPr="00EC57DA">
        <w:rPr>
          <w:rFonts w:ascii="Times New Roman" w:eastAsia="Calibri" w:hAnsi="Times New Roman" w:cs="Times New Roman"/>
          <w:color w:val="000000"/>
          <w:sz w:val="24"/>
          <w:lang w:val="sr-Cyrl-CS"/>
        </w:rPr>
        <w:t>oд</w:t>
      </w:r>
      <w:proofErr w:type="spellEnd"/>
      <w:r w:rsidRPr="00EC57DA">
        <w:rPr>
          <w:rFonts w:ascii="Times New Roman" w:eastAsia="Calibri" w:hAnsi="Times New Roman" w:cs="Times New Roman"/>
          <w:color w:val="000000"/>
          <w:sz w:val="24"/>
          <w:lang w:val="sr-Cyrl-CS"/>
        </w:rPr>
        <w:t xml:space="preserve"> количине продате воде су алармантни.</w:t>
      </w:r>
    </w:p>
    <w:p w14:paraId="61354619" w14:textId="0E11F994" w:rsidR="008B72A6" w:rsidRPr="00EC57DA" w:rsidRDefault="008B72A6" w:rsidP="008B72A6">
      <w:pPr>
        <w:shd w:val="clear" w:color="auto" w:fill="C6D9F1" w:themeFill="text2" w:themeFillTint="33"/>
        <w:spacing w:after="0"/>
        <w:ind w:left="1080"/>
        <w:rPr>
          <w:bCs/>
          <w:i/>
          <w:lang w:val="sr-Cyrl-CS"/>
        </w:rPr>
      </w:pPr>
      <w:r w:rsidRPr="00EC57DA">
        <w:rPr>
          <w:bCs/>
          <w:i/>
          <w:lang w:val="sr-Cyrl-CS"/>
        </w:rPr>
        <w:t>Графикон 4</w:t>
      </w:r>
      <w:r w:rsidR="00226204" w:rsidRPr="00EC57DA">
        <w:rPr>
          <w:bCs/>
          <w:i/>
          <w:lang w:val="sr-Cyrl-CS"/>
        </w:rPr>
        <w:t>.</w:t>
      </w:r>
      <w:r w:rsidRPr="00EC57DA">
        <w:rPr>
          <w:bCs/>
          <w:i/>
          <w:lang w:val="sr-Cyrl-CS"/>
        </w:rPr>
        <w:t xml:space="preserve"> (подаци </w:t>
      </w:r>
      <w:proofErr w:type="spellStart"/>
      <w:r w:rsidRPr="00EC57DA">
        <w:rPr>
          <w:bCs/>
          <w:i/>
          <w:lang w:val="sr-Cyrl-CS"/>
        </w:rPr>
        <w:t>РЗС</w:t>
      </w:r>
      <w:proofErr w:type="spellEnd"/>
      <w:r w:rsidRPr="00EC57DA">
        <w:rPr>
          <w:bCs/>
          <w:i/>
          <w:lang w:val="sr-Cyrl-CS"/>
        </w:rPr>
        <w:t>) илуструје кретање биланса воде у Србији у периоду 2004 - 2021.</w:t>
      </w:r>
    </w:p>
    <w:p w14:paraId="53CF15AE" w14:textId="77777777" w:rsidR="008B72A6" w:rsidRPr="00EC57DA" w:rsidRDefault="008B72A6" w:rsidP="0018543A">
      <w:pPr>
        <w:pStyle w:val="ListParagraph"/>
        <w:keepNext/>
        <w:shd w:val="clear" w:color="auto" w:fill="C6D9F1" w:themeFill="text2" w:themeFillTint="33"/>
        <w:spacing w:after="0" w:line="240" w:lineRule="auto"/>
        <w:ind w:left="1440"/>
        <w:jc w:val="center"/>
        <w:rPr>
          <w:rFonts w:ascii="Times New Roman" w:eastAsia="Calibri" w:hAnsi="Times New Roman" w:cs="Times New Roman"/>
          <w:sz w:val="24"/>
          <w:lang w:val="sr-Cyrl-CS"/>
        </w:rPr>
      </w:pPr>
      <w:r w:rsidRPr="00EC57DA">
        <w:rPr>
          <w:noProof/>
        </w:rPr>
        <w:lastRenderedPageBreak/>
        <w:drawing>
          <wp:inline distT="0" distB="0" distL="0" distR="0" wp14:anchorId="611E2402" wp14:editId="5C584AC0">
            <wp:extent cx="4057650" cy="2876550"/>
            <wp:effectExtent l="0" t="0" r="0" b="0"/>
            <wp:docPr id="43" name="Chart 43">
              <a:extLst xmlns:a="http://schemas.openxmlformats.org/drawingml/2006/main">
                <a:ext uri="{FF2B5EF4-FFF2-40B4-BE49-F238E27FC236}">
                  <a16:creationId xmlns:a16="http://schemas.microsoft.com/office/drawing/2014/main" id="{78D5F483-A270-4EA4-A7E3-8F1D28C53A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A7FA3EE" w14:textId="77777777" w:rsidR="008B72A6" w:rsidRPr="00EC57DA" w:rsidRDefault="008B72A6" w:rsidP="0018543A">
      <w:pPr>
        <w:pStyle w:val="ListParagraph"/>
        <w:shd w:val="clear" w:color="auto" w:fill="C6D9F1" w:themeFill="text2" w:themeFillTint="33"/>
        <w:spacing w:before="120" w:after="120" w:line="240" w:lineRule="auto"/>
        <w:ind w:left="1440"/>
        <w:jc w:val="both"/>
        <w:rPr>
          <w:rFonts w:ascii="Times New Roman" w:eastAsia="Calibri" w:hAnsi="Times New Roman" w:cs="Times New Roman"/>
          <w:b/>
          <w:i/>
          <w:iCs/>
          <w:lang w:val="sr-Cyrl-CS"/>
        </w:rPr>
      </w:pPr>
      <w:r w:rsidRPr="00EC57DA">
        <w:rPr>
          <w:rFonts w:ascii="Times New Roman" w:eastAsia="Calibri" w:hAnsi="Times New Roman" w:cs="Times New Roman"/>
          <w:b/>
          <w:i/>
          <w:iCs/>
          <w:lang w:val="sr-Cyrl-CS"/>
        </w:rPr>
        <w:t xml:space="preserve">                        </w:t>
      </w:r>
    </w:p>
    <w:p w14:paraId="1DC0B4A2" w14:textId="77777777" w:rsidR="008B72A6" w:rsidRPr="00EC57DA" w:rsidRDefault="008B72A6" w:rsidP="0018543A">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 xml:space="preserve">Запажа се да су се у посматраном периоду смањиле количина захваћене воде (-3,2%) и потрошња (-12,6%), док су губици воде порасли (+20,4%). </w:t>
      </w:r>
    </w:p>
    <w:p w14:paraId="04DE7629" w14:textId="77777777" w:rsidR="008B72A6" w:rsidRPr="00EC57DA" w:rsidRDefault="008B72A6" w:rsidP="0018543A">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 xml:space="preserve">Пажња која се поклања проблему губитака воде је различита од предузећа до предузећа и генерално недовољна, мада се ради о значајним количинама изгубљене воде, за чије се добијање и коришћење улажу значајна кадровска, материјална и финансијска средства. </w:t>
      </w:r>
    </w:p>
    <w:p w14:paraId="6567A50F" w14:textId="77777777" w:rsidR="008B72A6" w:rsidRPr="00EC57DA" w:rsidRDefault="008B72A6" w:rsidP="0018543A">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 xml:space="preserve">Опрему за проналажење губитака воде и специјализоване тимове за рад са том опремом за смањење губитака воде има свега око 42% предузећа. </w:t>
      </w:r>
    </w:p>
    <w:p w14:paraId="54342A0F" w14:textId="77777777" w:rsidR="008B72A6" w:rsidRPr="00EC57DA" w:rsidRDefault="008B72A6" w:rsidP="0018543A">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 xml:space="preserve">Праве специјализоване тимове који систематски и плански раде на смањење губитака нема нико или скоро нико. </w:t>
      </w:r>
    </w:p>
    <w:p w14:paraId="703E53B8" w14:textId="77777777" w:rsidR="008B72A6" w:rsidRPr="00EC57DA" w:rsidRDefault="008B72A6" w:rsidP="0018543A">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b/>
          <w:bCs/>
          <w:color w:val="000000"/>
          <w:sz w:val="24"/>
          <w:lang w:val="sr-Cyrl-CS"/>
        </w:rPr>
        <w:t>Један од узрока недовољне посвећености предузећа смањењу губитака воде је и њена ниска цена</w:t>
      </w:r>
      <w:r w:rsidRPr="00EC57DA">
        <w:rPr>
          <w:rFonts w:ascii="Times New Roman" w:eastAsia="Calibri" w:hAnsi="Times New Roman" w:cs="Times New Roman"/>
          <w:color w:val="000000"/>
          <w:sz w:val="24"/>
          <w:lang w:val="sr-Cyrl-CS"/>
        </w:rPr>
        <w:t xml:space="preserve">, па се предузећима „не исплати“ појачати рад на смањењу губитака воде, мада би тако добијена била око 15 пута јефтинија од ново доведене воде. Ипак, поједини водоводи са ограниченим капацитетима изворишта почињу да посвећују више пажње смањењу губитака воде, јер на околним извориштима више нема воде која се лако може довести у потрошњу. </w:t>
      </w:r>
    </w:p>
    <w:p w14:paraId="221EA49E" w14:textId="77777777" w:rsidR="008B72A6" w:rsidRPr="00EC57DA" w:rsidRDefault="008B72A6" w:rsidP="0018543A">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Уобичајен параметар за изражавање величине губитака воде је тзв. „вода која не доноси приход“ (</w:t>
      </w:r>
      <w:proofErr w:type="spellStart"/>
      <w:r w:rsidRPr="00EC57DA">
        <w:rPr>
          <w:rFonts w:ascii="Times New Roman" w:eastAsia="Calibri" w:hAnsi="Times New Roman" w:cs="Times New Roman"/>
          <w:color w:val="000000"/>
          <w:sz w:val="24"/>
          <w:lang w:val="sr-Cyrl-CS"/>
        </w:rPr>
        <w:t>NRW</w:t>
      </w:r>
      <w:proofErr w:type="spellEnd"/>
      <w:r w:rsidRPr="00EC57DA">
        <w:rPr>
          <w:rFonts w:ascii="Times New Roman" w:eastAsia="Calibri" w:hAnsi="Times New Roman" w:cs="Times New Roman"/>
          <w:color w:val="000000"/>
          <w:sz w:val="24"/>
          <w:lang w:val="sr-Cyrl-CS"/>
        </w:rPr>
        <w:t xml:space="preserve"> – </w:t>
      </w:r>
      <w:proofErr w:type="spellStart"/>
      <w:r w:rsidRPr="00EC57DA">
        <w:rPr>
          <w:rFonts w:ascii="Times New Roman" w:eastAsia="Calibri" w:hAnsi="Times New Roman" w:cs="Times New Roman"/>
          <w:color w:val="000000"/>
          <w:sz w:val="24"/>
          <w:lang w:val="sr-Cyrl-CS"/>
        </w:rPr>
        <w:t>Non-Revenue</w:t>
      </w:r>
      <w:proofErr w:type="spellEnd"/>
      <w:r w:rsidRPr="00EC57DA">
        <w:rPr>
          <w:rFonts w:ascii="Times New Roman" w:eastAsia="Calibri" w:hAnsi="Times New Roman" w:cs="Times New Roman"/>
          <w:color w:val="000000"/>
          <w:sz w:val="24"/>
          <w:lang w:val="sr-Cyrl-CS"/>
        </w:rPr>
        <w:t xml:space="preserve"> </w:t>
      </w:r>
      <w:proofErr w:type="spellStart"/>
      <w:r w:rsidRPr="00EC57DA">
        <w:rPr>
          <w:rFonts w:ascii="Times New Roman" w:eastAsia="Calibri" w:hAnsi="Times New Roman" w:cs="Times New Roman"/>
          <w:color w:val="000000"/>
          <w:sz w:val="24"/>
          <w:lang w:val="sr-Cyrl-CS"/>
        </w:rPr>
        <w:t>Water</w:t>
      </w:r>
      <w:proofErr w:type="spellEnd"/>
      <w:r w:rsidRPr="00EC57DA">
        <w:rPr>
          <w:rFonts w:ascii="Times New Roman" w:eastAsia="Calibri" w:hAnsi="Times New Roman" w:cs="Times New Roman"/>
          <w:color w:val="000000"/>
          <w:sz w:val="24"/>
          <w:lang w:val="sr-Cyrl-CS"/>
        </w:rPr>
        <w:t xml:space="preserve">), као индикатор свих врста губитака воде, која у себи садржи све количине воде које нису фактурисане из било ког разлога (физички и комерцијални губици и вода испоручена без наплате). </w:t>
      </w:r>
    </w:p>
    <w:p w14:paraId="0C9E1519" w14:textId="797DA129" w:rsidR="008B72A6" w:rsidRPr="00EC57DA" w:rsidRDefault="008B72A6" w:rsidP="0018543A">
      <w:pPr>
        <w:pStyle w:val="ListParagraph"/>
        <w:shd w:val="clear" w:color="auto" w:fill="C6D9F1" w:themeFill="text2" w:themeFillTint="33"/>
        <w:ind w:left="1440"/>
        <w:jc w:val="both"/>
        <w:rPr>
          <w:rFonts w:ascii="Times New Roman" w:eastAsia="Calibri" w:hAnsi="Times New Roman" w:cs="Times New Roman"/>
          <w:b/>
          <w:bCs/>
          <w:color w:val="000000"/>
          <w:sz w:val="24"/>
          <w:u w:val="single"/>
          <w:lang w:val="sr-Cyrl-CS"/>
        </w:rPr>
      </w:pPr>
      <w:r w:rsidRPr="00EC57DA">
        <w:rPr>
          <w:rFonts w:ascii="Times New Roman" w:eastAsia="Calibri" w:hAnsi="Times New Roman" w:cs="Times New Roman"/>
          <w:b/>
          <w:bCs/>
          <w:color w:val="000000"/>
          <w:sz w:val="24"/>
          <w:u w:val="single"/>
          <w:lang w:val="sr-Cyrl-CS"/>
        </w:rPr>
        <w:t xml:space="preserve">Два уобичајена </w:t>
      </w:r>
      <w:proofErr w:type="spellStart"/>
      <w:r w:rsidRPr="00EC57DA">
        <w:rPr>
          <w:rFonts w:ascii="Times New Roman" w:eastAsia="Calibri" w:hAnsi="Times New Roman" w:cs="Times New Roman"/>
          <w:b/>
          <w:bCs/>
          <w:color w:val="000000"/>
          <w:sz w:val="24"/>
          <w:u w:val="single"/>
          <w:lang w:val="sr-Cyrl-CS"/>
        </w:rPr>
        <w:t>IWA</w:t>
      </w:r>
      <w:proofErr w:type="spellEnd"/>
      <w:r w:rsidRPr="00EC57DA">
        <w:rPr>
          <w:rFonts w:ascii="Times New Roman" w:eastAsia="Calibri" w:hAnsi="Times New Roman" w:cs="Times New Roman"/>
          <w:b/>
          <w:bCs/>
          <w:color w:val="000000"/>
          <w:sz w:val="24"/>
          <w:u w:val="single"/>
          <w:lang w:val="sr-Cyrl-CS"/>
        </w:rPr>
        <w:t xml:space="preserve"> показатеља воде која не доноси приход су: однос количина </w:t>
      </w:r>
      <w:r w:rsidRPr="00EC57DA">
        <w:rPr>
          <w:rFonts w:ascii="Times New Roman" w:eastAsia="Calibri" w:hAnsi="Times New Roman" w:cs="Times New Roman"/>
          <w:b/>
          <w:bCs/>
          <w:noProof/>
          <w:color w:val="000000"/>
          <w:sz w:val="24"/>
          <w:u w:val="single"/>
          <w:lang w:val="sr-Cyrl-CS"/>
        </w:rPr>
        <w:t xml:space="preserve">нефактурисане </w:t>
      </w:r>
      <w:proofErr w:type="spellStart"/>
      <w:r w:rsidRPr="00EC57DA">
        <w:rPr>
          <w:rFonts w:ascii="Times New Roman" w:eastAsia="Calibri" w:hAnsi="Times New Roman" w:cs="Times New Roman"/>
          <w:b/>
          <w:bCs/>
          <w:color w:val="000000"/>
          <w:sz w:val="24"/>
          <w:u w:val="single"/>
          <w:lang w:val="sr-Cyrl-CS"/>
        </w:rPr>
        <w:t>водe</w:t>
      </w:r>
      <w:proofErr w:type="spellEnd"/>
      <w:r w:rsidRPr="00EC57DA">
        <w:rPr>
          <w:rFonts w:ascii="Times New Roman" w:eastAsia="Calibri" w:hAnsi="Times New Roman" w:cs="Times New Roman"/>
          <w:b/>
          <w:bCs/>
          <w:color w:val="000000"/>
          <w:sz w:val="24"/>
          <w:u w:val="single"/>
          <w:lang w:val="sr-Cyrl-CS"/>
        </w:rPr>
        <w:t xml:space="preserve"> и воде  унете у систем (у нашем случају произведене воде), и губици по јединици дужине мреже на дан, и по прикључку на дан). Вредности ових показатеља су дате у следећој табели:</w:t>
      </w:r>
    </w:p>
    <w:p w14:paraId="639CAB63" w14:textId="12102328" w:rsidR="0018543A" w:rsidRPr="00EC57DA" w:rsidRDefault="0018543A" w:rsidP="0018543A">
      <w:pPr>
        <w:pStyle w:val="ListParagraph"/>
        <w:shd w:val="clear" w:color="auto" w:fill="C6D9F1" w:themeFill="text2" w:themeFillTint="33"/>
        <w:ind w:left="1440"/>
        <w:jc w:val="both"/>
        <w:rPr>
          <w:rFonts w:ascii="Times New Roman" w:eastAsia="Calibri" w:hAnsi="Times New Roman" w:cs="Times New Roman"/>
          <w:b/>
          <w:bCs/>
          <w:color w:val="000000"/>
          <w:sz w:val="24"/>
          <w:u w:val="single"/>
          <w:lang w:val="sr-Cyrl-CS"/>
        </w:rPr>
      </w:pPr>
    </w:p>
    <w:p w14:paraId="10216EDB" w14:textId="6DA6794F" w:rsidR="00854B61" w:rsidRPr="00EC57DA" w:rsidRDefault="00854B61" w:rsidP="0018543A">
      <w:pPr>
        <w:pStyle w:val="ListParagraph"/>
        <w:shd w:val="clear" w:color="auto" w:fill="C6D9F1" w:themeFill="text2" w:themeFillTint="33"/>
        <w:ind w:left="1440"/>
        <w:jc w:val="both"/>
        <w:rPr>
          <w:rFonts w:ascii="Times New Roman" w:eastAsia="Calibri" w:hAnsi="Times New Roman" w:cs="Times New Roman"/>
          <w:b/>
          <w:bCs/>
          <w:color w:val="000000"/>
          <w:sz w:val="24"/>
          <w:u w:val="single"/>
          <w:lang w:val="sr-Cyrl-CS"/>
        </w:rPr>
      </w:pPr>
    </w:p>
    <w:p w14:paraId="2688BCEB" w14:textId="66C44887" w:rsidR="00854B61" w:rsidRPr="00EC57DA" w:rsidRDefault="00854B61" w:rsidP="0018543A">
      <w:pPr>
        <w:pStyle w:val="ListParagraph"/>
        <w:shd w:val="clear" w:color="auto" w:fill="C6D9F1" w:themeFill="text2" w:themeFillTint="33"/>
        <w:ind w:left="1440"/>
        <w:jc w:val="both"/>
        <w:rPr>
          <w:rFonts w:ascii="Times New Roman" w:eastAsia="Calibri" w:hAnsi="Times New Roman" w:cs="Times New Roman"/>
          <w:b/>
          <w:bCs/>
          <w:color w:val="000000"/>
          <w:sz w:val="24"/>
          <w:u w:val="single"/>
          <w:lang w:val="sr-Cyrl-CS"/>
        </w:rPr>
      </w:pPr>
    </w:p>
    <w:p w14:paraId="0E10C5B2" w14:textId="77777777" w:rsidR="00854B61" w:rsidRPr="00EC57DA" w:rsidRDefault="00854B61" w:rsidP="0018543A">
      <w:pPr>
        <w:pStyle w:val="ListParagraph"/>
        <w:shd w:val="clear" w:color="auto" w:fill="C6D9F1" w:themeFill="text2" w:themeFillTint="33"/>
        <w:ind w:left="1440"/>
        <w:jc w:val="both"/>
        <w:rPr>
          <w:rFonts w:ascii="Times New Roman" w:eastAsia="Calibri" w:hAnsi="Times New Roman" w:cs="Times New Roman"/>
          <w:b/>
          <w:bCs/>
          <w:color w:val="000000"/>
          <w:sz w:val="24"/>
          <w:u w:val="single"/>
          <w:lang w:val="sr-Cyrl-CS"/>
        </w:rPr>
      </w:pPr>
    </w:p>
    <w:p w14:paraId="279C0F70" w14:textId="24536CE3" w:rsidR="008B72A6" w:rsidRPr="00EC57DA" w:rsidRDefault="008B72A6" w:rsidP="0018543A">
      <w:pPr>
        <w:pStyle w:val="ListParagraph"/>
        <w:shd w:val="clear" w:color="auto" w:fill="C6D9F1" w:themeFill="text2" w:themeFillTint="33"/>
        <w:ind w:left="1440"/>
        <w:rPr>
          <w:rFonts w:ascii="Times New Roman" w:eastAsia="Times New Roman" w:hAnsi="Times New Roman" w:cs="Times New Roman"/>
          <w:b/>
          <w:bCs/>
          <w:i/>
          <w:spacing w:val="6"/>
          <w:sz w:val="24"/>
          <w:szCs w:val="24"/>
          <w:lang w:val="sr-Cyrl-CS"/>
        </w:rPr>
      </w:pPr>
      <w:r w:rsidRPr="00EC57DA">
        <w:rPr>
          <w:rFonts w:ascii="Times New Roman" w:hAnsi="Times New Roman"/>
          <w:bCs/>
          <w:i/>
          <w:lang w:val="sr-Cyrl-CS"/>
        </w:rPr>
        <w:lastRenderedPageBreak/>
        <w:t xml:space="preserve">Табела </w:t>
      </w:r>
      <w:r w:rsidR="00226204" w:rsidRPr="00EC57DA">
        <w:rPr>
          <w:rFonts w:ascii="Times New Roman" w:hAnsi="Times New Roman"/>
          <w:bCs/>
          <w:i/>
          <w:lang w:val="sr-Cyrl-CS"/>
        </w:rPr>
        <w:t>4</w:t>
      </w:r>
      <w:r w:rsidRPr="00EC57DA">
        <w:rPr>
          <w:rFonts w:ascii="Times New Roman" w:hAnsi="Times New Roman"/>
          <w:bCs/>
          <w:i/>
          <w:lang w:val="sr-Cyrl-CS"/>
        </w:rPr>
        <w:t xml:space="preserve">: </w:t>
      </w:r>
      <w:proofErr w:type="spellStart"/>
      <w:r w:rsidRPr="00EC57DA">
        <w:rPr>
          <w:rFonts w:ascii="Times New Roman" w:hAnsi="Times New Roman"/>
          <w:bCs/>
          <w:i/>
          <w:lang w:val="sr-Cyrl-CS"/>
        </w:rPr>
        <w:t>IWA</w:t>
      </w:r>
      <w:proofErr w:type="spellEnd"/>
      <w:r w:rsidRPr="00EC57DA">
        <w:rPr>
          <w:rFonts w:ascii="Times New Roman" w:hAnsi="Times New Roman"/>
          <w:bCs/>
          <w:i/>
          <w:lang w:val="sr-Cyrl-CS"/>
        </w:rPr>
        <w:t xml:space="preserve"> показатељи губитака воде</w:t>
      </w:r>
    </w:p>
    <w:tbl>
      <w:tblPr>
        <w:tblStyle w:val="TableGrid2"/>
        <w:tblW w:w="8508" w:type="dxa"/>
        <w:jc w:val="center"/>
        <w:tblLayout w:type="fixed"/>
        <w:tblLook w:val="04A0" w:firstRow="1" w:lastRow="0" w:firstColumn="1" w:lastColumn="0" w:noHBand="0" w:noVBand="1"/>
      </w:tblPr>
      <w:tblGrid>
        <w:gridCol w:w="577"/>
        <w:gridCol w:w="5423"/>
        <w:gridCol w:w="836"/>
        <w:gridCol w:w="836"/>
        <w:gridCol w:w="836"/>
      </w:tblGrid>
      <w:tr w:rsidR="008B72A6" w:rsidRPr="00EC57DA" w14:paraId="05CAD8CB" w14:textId="77777777" w:rsidTr="005967E6">
        <w:trPr>
          <w:jc w:val="center"/>
        </w:trPr>
        <w:tc>
          <w:tcPr>
            <w:tcW w:w="577" w:type="dxa"/>
            <w:shd w:val="clear" w:color="auto" w:fill="DEEAF6"/>
            <w:vAlign w:val="center"/>
          </w:tcPr>
          <w:p w14:paraId="29090DBC" w14:textId="77777777" w:rsidR="008B72A6" w:rsidRPr="00EC57DA" w:rsidRDefault="008B72A6" w:rsidP="005967E6">
            <w:pPr>
              <w:shd w:val="clear" w:color="auto" w:fill="C6D9F1" w:themeFill="text2" w:themeFillTint="33"/>
              <w:spacing w:after="0" w:line="240" w:lineRule="auto"/>
              <w:contextualSpacing/>
              <w:jc w:val="center"/>
              <w:rPr>
                <w:rFonts w:ascii="Times New Roman" w:eastAsia="Calibri" w:hAnsi="Times New Roman" w:cs="Times New Roman"/>
                <w:bCs/>
                <w:color w:val="000000"/>
                <w:lang w:val="sr-Cyrl-CS"/>
              </w:rPr>
            </w:pPr>
            <w:r w:rsidRPr="00EC57DA">
              <w:rPr>
                <w:rFonts w:ascii="Times New Roman" w:eastAsia="Calibri" w:hAnsi="Times New Roman" w:cs="Times New Roman"/>
                <w:bCs/>
                <w:color w:val="000000"/>
                <w:lang w:val="sr-Cyrl-CS"/>
              </w:rPr>
              <w:t>Р. бр.</w:t>
            </w:r>
          </w:p>
        </w:tc>
        <w:tc>
          <w:tcPr>
            <w:tcW w:w="5423" w:type="dxa"/>
            <w:shd w:val="clear" w:color="auto" w:fill="DEEAF6"/>
            <w:vAlign w:val="center"/>
          </w:tcPr>
          <w:p w14:paraId="5B60BB2A" w14:textId="77777777" w:rsidR="008B72A6" w:rsidRPr="00EC57DA" w:rsidRDefault="008B72A6" w:rsidP="005967E6">
            <w:pPr>
              <w:shd w:val="clear" w:color="auto" w:fill="C6D9F1" w:themeFill="text2" w:themeFillTint="33"/>
              <w:spacing w:after="0" w:line="240" w:lineRule="auto"/>
              <w:contextualSpacing/>
              <w:jc w:val="center"/>
              <w:rPr>
                <w:rFonts w:ascii="Times New Roman" w:eastAsia="Calibri" w:hAnsi="Times New Roman" w:cs="Times New Roman"/>
                <w:bCs/>
                <w:color w:val="000000"/>
                <w:lang w:val="sr-Cyrl-CS"/>
              </w:rPr>
            </w:pPr>
            <w:r w:rsidRPr="00EC57DA">
              <w:rPr>
                <w:rFonts w:ascii="Times New Roman" w:eastAsia="Calibri" w:hAnsi="Times New Roman" w:cs="Times New Roman"/>
                <w:bCs/>
                <w:color w:val="000000"/>
                <w:lang w:val="sr-Cyrl-CS"/>
              </w:rPr>
              <w:t>Ставка</w:t>
            </w:r>
          </w:p>
        </w:tc>
        <w:tc>
          <w:tcPr>
            <w:tcW w:w="836" w:type="dxa"/>
            <w:shd w:val="clear" w:color="auto" w:fill="DEEAF6"/>
            <w:vAlign w:val="center"/>
          </w:tcPr>
          <w:p w14:paraId="28F91A3E" w14:textId="77777777" w:rsidR="008B72A6" w:rsidRPr="00EC57DA" w:rsidRDefault="008B72A6" w:rsidP="005967E6">
            <w:pPr>
              <w:shd w:val="clear" w:color="auto" w:fill="C6D9F1" w:themeFill="text2" w:themeFillTint="33"/>
              <w:spacing w:after="0" w:line="240" w:lineRule="auto"/>
              <w:contextualSpacing/>
              <w:jc w:val="center"/>
              <w:rPr>
                <w:rFonts w:ascii="Times New Roman" w:eastAsia="Calibri" w:hAnsi="Times New Roman" w:cs="Times New Roman"/>
                <w:bCs/>
                <w:color w:val="000000"/>
                <w:lang w:val="sr-Cyrl-CS"/>
              </w:rPr>
            </w:pPr>
            <w:r w:rsidRPr="00EC57DA">
              <w:rPr>
                <w:rFonts w:ascii="Times New Roman" w:eastAsia="Calibri" w:hAnsi="Times New Roman" w:cs="Times New Roman"/>
                <w:bCs/>
                <w:color w:val="000000"/>
                <w:lang w:val="sr-Cyrl-CS"/>
              </w:rPr>
              <w:t>2019</w:t>
            </w:r>
          </w:p>
        </w:tc>
        <w:tc>
          <w:tcPr>
            <w:tcW w:w="836" w:type="dxa"/>
            <w:shd w:val="clear" w:color="auto" w:fill="DEEAF6"/>
            <w:vAlign w:val="center"/>
          </w:tcPr>
          <w:p w14:paraId="77708A25" w14:textId="77777777" w:rsidR="008B72A6" w:rsidRPr="00EC57DA" w:rsidRDefault="008B72A6" w:rsidP="005967E6">
            <w:pPr>
              <w:shd w:val="clear" w:color="auto" w:fill="C6D9F1" w:themeFill="text2" w:themeFillTint="33"/>
              <w:spacing w:after="0" w:line="240" w:lineRule="auto"/>
              <w:contextualSpacing/>
              <w:jc w:val="center"/>
              <w:rPr>
                <w:rFonts w:ascii="Times New Roman" w:eastAsia="Calibri" w:hAnsi="Times New Roman" w:cs="Times New Roman"/>
                <w:bCs/>
                <w:color w:val="000000"/>
                <w:lang w:val="sr-Cyrl-CS"/>
              </w:rPr>
            </w:pPr>
            <w:r w:rsidRPr="00EC57DA">
              <w:rPr>
                <w:rFonts w:ascii="Times New Roman" w:eastAsia="Calibri" w:hAnsi="Times New Roman" w:cs="Times New Roman"/>
                <w:bCs/>
                <w:color w:val="000000"/>
                <w:lang w:val="sr-Cyrl-CS"/>
              </w:rPr>
              <w:t>2020</w:t>
            </w:r>
          </w:p>
        </w:tc>
        <w:tc>
          <w:tcPr>
            <w:tcW w:w="836" w:type="dxa"/>
            <w:shd w:val="clear" w:color="auto" w:fill="DEEAF6"/>
            <w:vAlign w:val="center"/>
          </w:tcPr>
          <w:p w14:paraId="3370B48A" w14:textId="77777777" w:rsidR="008B72A6" w:rsidRPr="00EC57DA" w:rsidRDefault="008B72A6" w:rsidP="005967E6">
            <w:pPr>
              <w:shd w:val="clear" w:color="auto" w:fill="C6D9F1" w:themeFill="text2" w:themeFillTint="33"/>
              <w:spacing w:after="0" w:line="240" w:lineRule="auto"/>
              <w:contextualSpacing/>
              <w:jc w:val="center"/>
              <w:rPr>
                <w:rFonts w:ascii="Times New Roman" w:eastAsia="Calibri" w:hAnsi="Times New Roman" w:cs="Times New Roman"/>
                <w:bCs/>
                <w:color w:val="000000"/>
                <w:lang w:val="sr-Cyrl-CS"/>
              </w:rPr>
            </w:pPr>
            <w:r w:rsidRPr="00EC57DA">
              <w:rPr>
                <w:rFonts w:ascii="Times New Roman" w:eastAsia="Calibri" w:hAnsi="Times New Roman" w:cs="Times New Roman"/>
                <w:bCs/>
                <w:color w:val="000000"/>
                <w:lang w:val="sr-Cyrl-CS"/>
              </w:rPr>
              <w:t>2021</w:t>
            </w:r>
          </w:p>
        </w:tc>
      </w:tr>
      <w:tr w:rsidR="008B72A6" w:rsidRPr="00EC57DA" w14:paraId="0BFB3C06" w14:textId="77777777" w:rsidTr="005967E6">
        <w:trPr>
          <w:trHeight w:val="128"/>
          <w:jc w:val="center"/>
        </w:trPr>
        <w:tc>
          <w:tcPr>
            <w:tcW w:w="577" w:type="dxa"/>
            <w:shd w:val="clear" w:color="auto" w:fill="DEEAF6"/>
            <w:vAlign w:val="center"/>
          </w:tcPr>
          <w:p w14:paraId="51EBA23C" w14:textId="77777777" w:rsidR="008B72A6" w:rsidRPr="00EC57DA" w:rsidRDefault="008B72A6" w:rsidP="005967E6">
            <w:pPr>
              <w:shd w:val="clear" w:color="auto" w:fill="C6D9F1" w:themeFill="text2" w:themeFillTint="33"/>
              <w:spacing w:after="0" w:line="240" w:lineRule="auto"/>
              <w:jc w:val="center"/>
              <w:rPr>
                <w:rFonts w:ascii="Times New Roman" w:eastAsia="Calibri" w:hAnsi="Times New Roman" w:cs="Times New Roman"/>
                <w:color w:val="000000"/>
                <w:szCs w:val="12"/>
                <w:lang w:val="sr-Cyrl-CS"/>
              </w:rPr>
            </w:pPr>
            <w:r w:rsidRPr="00EC57DA">
              <w:rPr>
                <w:rFonts w:ascii="Times New Roman" w:eastAsia="Calibri" w:hAnsi="Times New Roman" w:cs="Times New Roman"/>
                <w:i/>
                <w:color w:val="000000"/>
                <w:szCs w:val="12"/>
                <w:lang w:val="sr-Cyrl-CS"/>
              </w:rPr>
              <w:t>1</w:t>
            </w:r>
          </w:p>
        </w:tc>
        <w:tc>
          <w:tcPr>
            <w:tcW w:w="5423" w:type="dxa"/>
            <w:shd w:val="clear" w:color="auto" w:fill="DEEAF6"/>
            <w:vAlign w:val="center"/>
          </w:tcPr>
          <w:p w14:paraId="57BBC45E" w14:textId="77777777" w:rsidR="008B72A6" w:rsidRPr="00EC57DA" w:rsidRDefault="008B72A6" w:rsidP="005967E6">
            <w:pPr>
              <w:shd w:val="clear" w:color="auto" w:fill="C6D9F1" w:themeFill="text2" w:themeFillTint="33"/>
              <w:spacing w:after="0" w:line="240" w:lineRule="auto"/>
              <w:jc w:val="center"/>
              <w:rPr>
                <w:rFonts w:ascii="Times New Roman" w:eastAsia="Calibri" w:hAnsi="Times New Roman" w:cs="Times New Roman"/>
                <w:color w:val="000000"/>
                <w:szCs w:val="12"/>
                <w:lang w:val="sr-Cyrl-CS"/>
              </w:rPr>
            </w:pPr>
            <w:r w:rsidRPr="00EC57DA">
              <w:rPr>
                <w:rFonts w:ascii="Times New Roman" w:eastAsia="Calibri" w:hAnsi="Times New Roman" w:cs="Times New Roman"/>
                <w:i/>
                <w:color w:val="000000"/>
                <w:szCs w:val="12"/>
                <w:lang w:val="sr-Cyrl-CS"/>
              </w:rPr>
              <w:t>2</w:t>
            </w:r>
          </w:p>
        </w:tc>
        <w:tc>
          <w:tcPr>
            <w:tcW w:w="836" w:type="dxa"/>
            <w:shd w:val="clear" w:color="auto" w:fill="DEEAF6"/>
          </w:tcPr>
          <w:p w14:paraId="59692B8E" w14:textId="77777777" w:rsidR="008B72A6" w:rsidRPr="00EC57DA" w:rsidRDefault="008B72A6" w:rsidP="005967E6">
            <w:pPr>
              <w:shd w:val="clear" w:color="auto" w:fill="C6D9F1" w:themeFill="text2" w:themeFillTint="33"/>
              <w:spacing w:after="0" w:line="240" w:lineRule="auto"/>
              <w:jc w:val="center"/>
              <w:rPr>
                <w:rFonts w:ascii="Times New Roman" w:eastAsia="Calibri" w:hAnsi="Times New Roman" w:cs="Times New Roman"/>
                <w:i/>
                <w:color w:val="000000"/>
                <w:szCs w:val="12"/>
                <w:lang w:val="sr-Cyrl-CS"/>
              </w:rPr>
            </w:pPr>
            <w:r w:rsidRPr="00EC57DA">
              <w:rPr>
                <w:rFonts w:ascii="Times New Roman" w:eastAsia="Calibri" w:hAnsi="Times New Roman" w:cs="Times New Roman"/>
                <w:i/>
                <w:color w:val="000000"/>
                <w:szCs w:val="12"/>
                <w:lang w:val="sr-Cyrl-CS"/>
              </w:rPr>
              <w:t>3</w:t>
            </w:r>
          </w:p>
        </w:tc>
        <w:tc>
          <w:tcPr>
            <w:tcW w:w="836" w:type="dxa"/>
            <w:shd w:val="clear" w:color="auto" w:fill="DEEAF6"/>
            <w:vAlign w:val="center"/>
          </w:tcPr>
          <w:p w14:paraId="32B8C585" w14:textId="77777777" w:rsidR="008B72A6" w:rsidRPr="00EC57DA" w:rsidRDefault="008B72A6" w:rsidP="005967E6">
            <w:pPr>
              <w:shd w:val="clear" w:color="auto" w:fill="C6D9F1" w:themeFill="text2" w:themeFillTint="33"/>
              <w:spacing w:after="0" w:line="240" w:lineRule="auto"/>
              <w:jc w:val="center"/>
              <w:rPr>
                <w:rFonts w:ascii="Times New Roman" w:eastAsia="Calibri" w:hAnsi="Times New Roman" w:cs="Times New Roman"/>
                <w:i/>
                <w:color w:val="000000"/>
                <w:szCs w:val="12"/>
                <w:lang w:val="sr-Cyrl-CS"/>
              </w:rPr>
            </w:pPr>
            <w:r w:rsidRPr="00EC57DA">
              <w:rPr>
                <w:rFonts w:ascii="Times New Roman" w:eastAsia="Calibri" w:hAnsi="Times New Roman" w:cs="Times New Roman"/>
                <w:i/>
                <w:color w:val="000000"/>
                <w:szCs w:val="12"/>
                <w:lang w:val="sr-Cyrl-CS"/>
              </w:rPr>
              <w:t>4</w:t>
            </w:r>
          </w:p>
        </w:tc>
        <w:tc>
          <w:tcPr>
            <w:tcW w:w="836" w:type="dxa"/>
            <w:shd w:val="clear" w:color="auto" w:fill="DEEAF6"/>
            <w:vAlign w:val="center"/>
          </w:tcPr>
          <w:p w14:paraId="757E5E79" w14:textId="77777777" w:rsidR="008B72A6" w:rsidRPr="00EC57DA" w:rsidRDefault="008B72A6" w:rsidP="005967E6">
            <w:pPr>
              <w:shd w:val="clear" w:color="auto" w:fill="C6D9F1" w:themeFill="text2" w:themeFillTint="33"/>
              <w:spacing w:after="0" w:line="240" w:lineRule="auto"/>
              <w:jc w:val="center"/>
              <w:rPr>
                <w:rFonts w:ascii="Times New Roman" w:eastAsia="Calibri" w:hAnsi="Times New Roman" w:cs="Times New Roman"/>
                <w:i/>
                <w:color w:val="000000"/>
                <w:szCs w:val="12"/>
                <w:lang w:val="sr-Cyrl-CS"/>
              </w:rPr>
            </w:pPr>
            <w:r w:rsidRPr="00EC57DA">
              <w:rPr>
                <w:rFonts w:ascii="Times New Roman" w:eastAsia="Calibri" w:hAnsi="Times New Roman" w:cs="Times New Roman"/>
                <w:i/>
                <w:color w:val="000000"/>
                <w:szCs w:val="12"/>
                <w:lang w:val="sr-Cyrl-CS"/>
              </w:rPr>
              <w:t>5</w:t>
            </w:r>
          </w:p>
        </w:tc>
      </w:tr>
      <w:tr w:rsidR="008B72A6" w:rsidRPr="00EC57DA" w14:paraId="10900E23" w14:textId="77777777" w:rsidTr="005967E6">
        <w:trPr>
          <w:jc w:val="center"/>
        </w:trPr>
        <w:tc>
          <w:tcPr>
            <w:tcW w:w="577" w:type="dxa"/>
            <w:vAlign w:val="center"/>
          </w:tcPr>
          <w:p w14:paraId="403A7398"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1</w:t>
            </w:r>
          </w:p>
        </w:tc>
        <w:tc>
          <w:tcPr>
            <w:tcW w:w="5423" w:type="dxa"/>
            <w:vAlign w:val="center"/>
          </w:tcPr>
          <w:p w14:paraId="1D7157A7" w14:textId="77777777" w:rsidR="008B72A6" w:rsidRPr="00EC57DA" w:rsidRDefault="008B72A6" w:rsidP="005967E6">
            <w:pPr>
              <w:shd w:val="clear" w:color="auto" w:fill="C6D9F1" w:themeFill="text2" w:themeFillTint="33"/>
              <w:spacing w:before="40" w:after="40" w:line="240" w:lineRule="auto"/>
              <w:contextualSpacing/>
              <w:rPr>
                <w:rFonts w:ascii="Times New Roman" w:eastAsia="Calibri" w:hAnsi="Times New Roman" w:cs="Times New Roman"/>
                <w:color w:val="000000"/>
                <w:lang w:val="sr-Cyrl-CS"/>
              </w:rPr>
            </w:pPr>
            <w:proofErr w:type="spellStart"/>
            <w:r w:rsidRPr="00EC57DA">
              <w:rPr>
                <w:rFonts w:ascii="Times New Roman" w:eastAsia="Calibri" w:hAnsi="Times New Roman" w:cs="Times New Roman"/>
                <w:color w:val="000000"/>
                <w:lang w:val="sr-Cyrl-CS"/>
              </w:rPr>
              <w:t>Нефактурисана</w:t>
            </w:r>
            <w:proofErr w:type="spellEnd"/>
            <w:r w:rsidRPr="00EC57DA">
              <w:rPr>
                <w:rFonts w:ascii="Times New Roman" w:eastAsia="Calibri" w:hAnsi="Times New Roman" w:cs="Times New Roman"/>
                <w:color w:val="000000"/>
                <w:lang w:val="sr-Cyrl-CS"/>
              </w:rPr>
              <w:t xml:space="preserve"> вода / </w:t>
            </w:r>
            <w:r w:rsidRPr="00EC57DA">
              <w:rPr>
                <w:rFonts w:ascii="Times New Roman" w:eastAsia="Calibri" w:hAnsi="Times New Roman" w:cs="Times New Roman"/>
                <w:noProof/>
                <w:color w:val="000000"/>
                <w:lang w:val="sr-Cyrl-CS"/>
              </w:rPr>
              <w:t>вода унета у систем (произведена</w:t>
            </w:r>
            <w:r w:rsidRPr="00EC57DA">
              <w:rPr>
                <w:rFonts w:ascii="Times New Roman" w:eastAsia="Calibri" w:hAnsi="Times New Roman" w:cs="Times New Roman"/>
                <w:color w:val="000000"/>
                <w:lang w:val="sr-Cyrl-CS"/>
              </w:rPr>
              <w:t>)</w:t>
            </w:r>
          </w:p>
        </w:tc>
        <w:tc>
          <w:tcPr>
            <w:tcW w:w="836" w:type="dxa"/>
            <w:vAlign w:val="center"/>
          </w:tcPr>
          <w:p w14:paraId="203C5572"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41%</w:t>
            </w:r>
          </w:p>
        </w:tc>
        <w:tc>
          <w:tcPr>
            <w:tcW w:w="836" w:type="dxa"/>
            <w:vAlign w:val="center"/>
          </w:tcPr>
          <w:p w14:paraId="45A6BD99"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41%</w:t>
            </w:r>
          </w:p>
        </w:tc>
        <w:tc>
          <w:tcPr>
            <w:tcW w:w="836" w:type="dxa"/>
            <w:vAlign w:val="center"/>
          </w:tcPr>
          <w:p w14:paraId="28C45F7D"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42%</w:t>
            </w:r>
          </w:p>
        </w:tc>
      </w:tr>
      <w:tr w:rsidR="008B72A6" w:rsidRPr="00EC57DA" w14:paraId="77003AC8" w14:textId="77777777" w:rsidTr="005967E6">
        <w:trPr>
          <w:trHeight w:val="251"/>
          <w:jc w:val="center"/>
        </w:trPr>
        <w:tc>
          <w:tcPr>
            <w:tcW w:w="577" w:type="dxa"/>
            <w:vAlign w:val="center"/>
          </w:tcPr>
          <w:p w14:paraId="017B1263"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2</w:t>
            </w:r>
          </w:p>
        </w:tc>
        <w:tc>
          <w:tcPr>
            <w:tcW w:w="5423" w:type="dxa"/>
            <w:vAlign w:val="center"/>
          </w:tcPr>
          <w:p w14:paraId="697CFFE2" w14:textId="77777777" w:rsidR="008B72A6" w:rsidRPr="00EC57DA" w:rsidRDefault="008B72A6" w:rsidP="005967E6">
            <w:pPr>
              <w:shd w:val="clear" w:color="auto" w:fill="C6D9F1" w:themeFill="text2" w:themeFillTint="33"/>
              <w:spacing w:before="40" w:after="40" w:line="240" w:lineRule="auto"/>
              <w:contextualSpacing/>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Губици воде m</w:t>
            </w:r>
            <w:r w:rsidRPr="00EC57DA">
              <w:rPr>
                <w:rFonts w:ascii="Times New Roman" w:eastAsia="Calibri" w:hAnsi="Times New Roman" w:cs="Times New Roman"/>
                <w:color w:val="000000"/>
                <w:szCs w:val="24"/>
                <w:lang w:val="sr-Cyrl-CS"/>
              </w:rPr>
              <w:t>³</w:t>
            </w:r>
            <w:r w:rsidRPr="00EC57DA">
              <w:rPr>
                <w:rFonts w:ascii="Times New Roman" w:eastAsia="Calibri" w:hAnsi="Times New Roman" w:cs="Times New Roman"/>
                <w:color w:val="000000"/>
                <w:lang w:val="sr-Cyrl-CS"/>
              </w:rPr>
              <w:t>/km на дан</w:t>
            </w:r>
          </w:p>
        </w:tc>
        <w:tc>
          <w:tcPr>
            <w:tcW w:w="836" w:type="dxa"/>
            <w:vAlign w:val="center"/>
          </w:tcPr>
          <w:p w14:paraId="7B716979"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22</w:t>
            </w:r>
          </w:p>
        </w:tc>
        <w:tc>
          <w:tcPr>
            <w:tcW w:w="836" w:type="dxa"/>
            <w:vAlign w:val="center"/>
          </w:tcPr>
          <w:p w14:paraId="48E85399"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22,1</w:t>
            </w:r>
          </w:p>
        </w:tc>
        <w:tc>
          <w:tcPr>
            <w:tcW w:w="836" w:type="dxa"/>
            <w:vAlign w:val="center"/>
          </w:tcPr>
          <w:p w14:paraId="13DBEC2D"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22,5</w:t>
            </w:r>
          </w:p>
        </w:tc>
      </w:tr>
      <w:tr w:rsidR="008B72A6" w:rsidRPr="00EC57DA" w14:paraId="1658A3F2" w14:textId="77777777" w:rsidTr="005967E6">
        <w:trPr>
          <w:trHeight w:val="242"/>
          <w:jc w:val="center"/>
        </w:trPr>
        <w:tc>
          <w:tcPr>
            <w:tcW w:w="577" w:type="dxa"/>
            <w:vAlign w:val="center"/>
          </w:tcPr>
          <w:p w14:paraId="5EDC12F3"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3</w:t>
            </w:r>
          </w:p>
        </w:tc>
        <w:tc>
          <w:tcPr>
            <w:tcW w:w="5423" w:type="dxa"/>
            <w:vAlign w:val="center"/>
          </w:tcPr>
          <w:p w14:paraId="3BCFDDB4" w14:textId="77777777" w:rsidR="008B72A6" w:rsidRPr="00EC57DA" w:rsidRDefault="008B72A6" w:rsidP="005967E6">
            <w:pPr>
              <w:shd w:val="clear" w:color="auto" w:fill="C6D9F1" w:themeFill="text2" w:themeFillTint="33"/>
              <w:spacing w:before="40" w:after="40" w:line="240" w:lineRule="auto"/>
              <w:contextualSpacing/>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Губици воде литара/прикључак на дан</w:t>
            </w:r>
          </w:p>
        </w:tc>
        <w:tc>
          <w:tcPr>
            <w:tcW w:w="836" w:type="dxa"/>
            <w:vAlign w:val="center"/>
          </w:tcPr>
          <w:p w14:paraId="30790BAC"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485</w:t>
            </w:r>
          </w:p>
        </w:tc>
        <w:tc>
          <w:tcPr>
            <w:tcW w:w="836" w:type="dxa"/>
            <w:vAlign w:val="center"/>
          </w:tcPr>
          <w:p w14:paraId="2EC191B0"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486</w:t>
            </w:r>
          </w:p>
        </w:tc>
        <w:tc>
          <w:tcPr>
            <w:tcW w:w="836" w:type="dxa"/>
            <w:vAlign w:val="center"/>
          </w:tcPr>
          <w:p w14:paraId="52FEDC5C" w14:textId="77777777" w:rsidR="008B72A6" w:rsidRPr="00EC57DA" w:rsidRDefault="008B72A6" w:rsidP="005967E6">
            <w:pPr>
              <w:shd w:val="clear" w:color="auto" w:fill="C6D9F1" w:themeFill="text2" w:themeFillTint="33"/>
              <w:spacing w:before="40" w:after="40" w:line="240" w:lineRule="auto"/>
              <w:contextualSpacing/>
              <w:jc w:val="center"/>
              <w:rPr>
                <w:rFonts w:ascii="Times New Roman" w:eastAsia="Calibri" w:hAnsi="Times New Roman" w:cs="Times New Roman"/>
                <w:color w:val="000000"/>
                <w:lang w:val="sr-Cyrl-CS"/>
              </w:rPr>
            </w:pPr>
            <w:r w:rsidRPr="00EC57DA">
              <w:rPr>
                <w:rFonts w:ascii="Times New Roman" w:eastAsia="Calibri" w:hAnsi="Times New Roman" w:cs="Times New Roman"/>
                <w:color w:val="000000"/>
                <w:lang w:val="sr-Cyrl-CS"/>
              </w:rPr>
              <w:t>488</w:t>
            </w:r>
          </w:p>
        </w:tc>
      </w:tr>
    </w:tbl>
    <w:p w14:paraId="61962B51" w14:textId="77777777" w:rsidR="008B72A6" w:rsidRPr="00EC57DA" w:rsidRDefault="008B72A6" w:rsidP="0035753D">
      <w:pPr>
        <w:pStyle w:val="ListParagraph"/>
        <w:shd w:val="clear" w:color="auto" w:fill="C6D9F1" w:themeFill="text2" w:themeFillTint="33"/>
        <w:spacing w:after="0" w:line="240" w:lineRule="auto"/>
        <w:ind w:left="1440"/>
        <w:jc w:val="both"/>
        <w:rPr>
          <w:rFonts w:ascii="Times New Roman" w:eastAsia="Calibri" w:hAnsi="Times New Roman" w:cs="Times New Roman"/>
          <w:color w:val="000000"/>
          <w:sz w:val="24"/>
          <w:lang w:val="sr-Cyrl-CS"/>
        </w:rPr>
      </w:pPr>
    </w:p>
    <w:p w14:paraId="5908A94D" w14:textId="77777777" w:rsidR="008B72A6" w:rsidRPr="00EC57DA" w:rsidRDefault="008B72A6" w:rsidP="0035753D">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Према нашим подацима за 145 предузећа, укупна количина воде која не доноси приход у 2021 години је око 269 милиона m</w:t>
      </w:r>
      <w:r w:rsidRPr="00EC57DA">
        <w:rPr>
          <w:rFonts w:ascii="Times New Roman" w:eastAsia="Calibri" w:hAnsi="Times New Roman" w:cs="Times New Roman"/>
          <w:color w:val="000000"/>
          <w:sz w:val="24"/>
          <w:szCs w:val="24"/>
          <w:lang w:val="sr-Cyrl-CS"/>
        </w:rPr>
        <w:t>³</w:t>
      </w:r>
      <w:r w:rsidRPr="00EC57DA">
        <w:rPr>
          <w:rFonts w:ascii="Times New Roman" w:eastAsia="Calibri" w:hAnsi="Times New Roman" w:cs="Times New Roman"/>
          <w:color w:val="000000"/>
          <w:sz w:val="24"/>
          <w:lang w:val="sr-Cyrl-CS"/>
        </w:rPr>
        <w:t xml:space="preserve"> годишње или око 22,5 m³/km дистрибутивне мреже /дан. </w:t>
      </w:r>
    </w:p>
    <w:p w14:paraId="3C53D7DF" w14:textId="77777777" w:rsidR="008B72A6" w:rsidRPr="00EC57DA" w:rsidRDefault="008B72A6" w:rsidP="0035753D">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Вода која не доноси приход чини око 42% укупно произведене воде. Та количина воде је за око 67% већа од укупно продате воде у Београду, Новом Саду, Нишу и Крагујевцу (~161 милион m</w:t>
      </w:r>
      <w:r w:rsidRPr="00EC57DA">
        <w:rPr>
          <w:rFonts w:ascii="Times New Roman" w:eastAsia="Calibri" w:hAnsi="Times New Roman" w:cs="Times New Roman"/>
          <w:color w:val="000000"/>
          <w:sz w:val="24"/>
          <w:szCs w:val="24"/>
          <w:lang w:val="sr-Cyrl-CS"/>
        </w:rPr>
        <w:t>³</w:t>
      </w:r>
      <w:r w:rsidRPr="00EC57DA">
        <w:rPr>
          <w:rFonts w:ascii="Times New Roman" w:eastAsia="Calibri" w:hAnsi="Times New Roman" w:cs="Times New Roman"/>
          <w:color w:val="000000"/>
          <w:sz w:val="24"/>
          <w:lang w:val="sr-Cyrl-CS"/>
        </w:rPr>
        <w:t xml:space="preserve">).  </w:t>
      </w:r>
    </w:p>
    <w:p w14:paraId="6B89E8A1" w14:textId="77777777" w:rsidR="0035753D" w:rsidRPr="00EC57DA" w:rsidRDefault="0035753D" w:rsidP="0035753D">
      <w:pPr>
        <w:pStyle w:val="ListParagraph"/>
        <w:shd w:val="clear" w:color="auto" w:fill="C6D9F1" w:themeFill="text2" w:themeFillTint="33"/>
        <w:ind w:left="1440"/>
        <w:jc w:val="both"/>
        <w:rPr>
          <w:rFonts w:ascii="Times New Roman" w:eastAsia="Calibri" w:hAnsi="Times New Roman" w:cs="Times New Roman"/>
          <w:color w:val="000000"/>
          <w:sz w:val="24"/>
          <w:lang w:val="sr-Cyrl-CS"/>
        </w:rPr>
      </w:pPr>
    </w:p>
    <w:p w14:paraId="778D6B3D" w14:textId="301D284A" w:rsidR="008B72A6" w:rsidRPr="00EC57DA" w:rsidRDefault="00226204" w:rsidP="0035753D">
      <w:pPr>
        <w:pStyle w:val="ListParagraph"/>
        <w:shd w:val="clear" w:color="auto" w:fill="C6D9F1" w:themeFill="text2" w:themeFillTint="33"/>
        <w:ind w:left="1440"/>
        <w:jc w:val="both"/>
        <w:rPr>
          <w:rFonts w:ascii="Times New Roman" w:eastAsia="Calibri" w:hAnsi="Times New Roman" w:cs="Times New Roman"/>
          <w:i/>
          <w:iCs/>
          <w:sz w:val="24"/>
          <w:lang w:val="sr-Cyrl-CS"/>
        </w:rPr>
      </w:pPr>
      <w:r w:rsidRPr="00EC57DA">
        <w:rPr>
          <w:rFonts w:ascii="Times New Roman" w:eastAsia="Calibri" w:hAnsi="Times New Roman" w:cs="Times New Roman"/>
          <w:i/>
          <w:iCs/>
          <w:color w:val="000000"/>
          <w:sz w:val="24"/>
          <w:lang w:val="sr-Cyrl-CS"/>
        </w:rPr>
        <w:t xml:space="preserve">Графикон 5. </w:t>
      </w:r>
      <w:r w:rsidR="008B72A6" w:rsidRPr="00EC57DA">
        <w:rPr>
          <w:rFonts w:ascii="Times New Roman" w:eastAsia="Calibri" w:hAnsi="Times New Roman" w:cs="Times New Roman"/>
          <w:i/>
          <w:iCs/>
          <w:color w:val="000000"/>
          <w:sz w:val="24"/>
          <w:lang w:val="sr-Cyrl-CS"/>
        </w:rPr>
        <w:t xml:space="preserve"> показује промене односа количина захваћене воде, потрошње и губитака последњих шеснаест година у односу на стање у 2004 године (подаци </w:t>
      </w:r>
      <w:proofErr w:type="spellStart"/>
      <w:r w:rsidR="008B72A6" w:rsidRPr="00EC57DA">
        <w:rPr>
          <w:rFonts w:ascii="Times New Roman" w:eastAsia="Calibri" w:hAnsi="Times New Roman" w:cs="Times New Roman"/>
          <w:i/>
          <w:iCs/>
          <w:color w:val="000000"/>
          <w:sz w:val="24"/>
          <w:lang w:val="sr-Cyrl-CS"/>
        </w:rPr>
        <w:t>РЗС</w:t>
      </w:r>
      <w:proofErr w:type="spellEnd"/>
      <w:r w:rsidR="008B72A6" w:rsidRPr="00EC57DA">
        <w:rPr>
          <w:rFonts w:ascii="Times New Roman" w:eastAsia="Calibri" w:hAnsi="Times New Roman" w:cs="Times New Roman"/>
          <w:i/>
          <w:iCs/>
          <w:color w:val="000000"/>
          <w:sz w:val="24"/>
          <w:lang w:val="sr-Cyrl-CS"/>
        </w:rPr>
        <w:t>).</w:t>
      </w:r>
    </w:p>
    <w:p w14:paraId="2E6F168F" w14:textId="7B66E613" w:rsidR="008B72A6" w:rsidRPr="00EC57DA" w:rsidRDefault="008B72A6" w:rsidP="004D01AC">
      <w:pPr>
        <w:pStyle w:val="ListParagraph"/>
        <w:keepNext/>
        <w:shd w:val="clear" w:color="auto" w:fill="C6D9F1" w:themeFill="text2" w:themeFillTint="33"/>
        <w:tabs>
          <w:tab w:val="left" w:pos="990"/>
        </w:tabs>
        <w:spacing w:after="0"/>
        <w:ind w:left="1440"/>
        <w:jc w:val="center"/>
        <w:rPr>
          <w:rFonts w:ascii="Times New Roman" w:eastAsia="Calibri" w:hAnsi="Times New Roman" w:cs="Times New Roman"/>
          <w:sz w:val="24"/>
          <w:lang w:val="sr-Cyrl-CS"/>
        </w:rPr>
      </w:pPr>
      <w:r w:rsidRPr="00EC57DA">
        <w:rPr>
          <w:noProof/>
        </w:rPr>
        <w:drawing>
          <wp:inline distT="0" distB="0" distL="0" distR="0" wp14:anchorId="4238826A" wp14:editId="0CEFEE1C">
            <wp:extent cx="4676775" cy="2809875"/>
            <wp:effectExtent l="0" t="0" r="9525" b="9525"/>
            <wp:docPr id="48" name="Chart 48">
              <a:extLst xmlns:a="http://schemas.openxmlformats.org/drawingml/2006/main">
                <a:ext uri="{FF2B5EF4-FFF2-40B4-BE49-F238E27FC236}">
                  <a16:creationId xmlns:a16="http://schemas.microsoft.com/office/drawing/2014/main" id="{F9507EE2-C3F0-4E22-8981-C70F341FAA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5956AB4" w14:textId="77777777" w:rsidR="004D01AC" w:rsidRPr="00EC57DA" w:rsidRDefault="004D01AC" w:rsidP="004D01AC">
      <w:pPr>
        <w:pStyle w:val="ListParagraph"/>
        <w:keepNext/>
        <w:shd w:val="clear" w:color="auto" w:fill="C6D9F1" w:themeFill="text2" w:themeFillTint="33"/>
        <w:tabs>
          <w:tab w:val="left" w:pos="990"/>
        </w:tabs>
        <w:spacing w:after="0"/>
        <w:ind w:left="1440"/>
        <w:jc w:val="center"/>
        <w:rPr>
          <w:rFonts w:ascii="Times New Roman" w:eastAsia="Calibri" w:hAnsi="Times New Roman" w:cs="Times New Roman"/>
          <w:sz w:val="24"/>
          <w:lang w:val="sr-Cyrl-CS"/>
        </w:rPr>
      </w:pPr>
    </w:p>
    <w:p w14:paraId="29CAB975" w14:textId="612E24DE" w:rsidR="00E52EDD" w:rsidRPr="00EC57DA" w:rsidRDefault="00226204" w:rsidP="00141DDB">
      <w:pPr>
        <w:pStyle w:val="ListParagraph"/>
        <w:numPr>
          <w:ilvl w:val="0"/>
          <w:numId w:val="19"/>
        </w:numPr>
        <w:shd w:val="clear" w:color="auto" w:fill="C6D9F1" w:themeFill="text2" w:themeFillTint="33"/>
        <w:spacing w:before="60" w:after="60" w:line="276" w:lineRule="auto"/>
        <w:jc w:val="both"/>
        <w:rPr>
          <w:rFonts w:ascii="Times New Roman" w:eastAsia="Calibri" w:hAnsi="Times New Roman" w:cs="Times New Roman"/>
          <w:b/>
          <w:bCs/>
          <w:color w:val="000000"/>
          <w:sz w:val="24"/>
          <w:szCs w:val="24"/>
          <w:lang w:val="sr-Cyrl-CS"/>
        </w:rPr>
      </w:pPr>
      <w:r w:rsidRPr="00EC57DA">
        <w:rPr>
          <w:rFonts w:ascii="Times New Roman" w:eastAsia="Calibri" w:hAnsi="Times New Roman" w:cs="Times New Roman"/>
          <w:b/>
          <w:bCs/>
          <w:color w:val="000000"/>
          <w:sz w:val="24"/>
          <w:szCs w:val="24"/>
          <w:lang w:val="sr-Cyrl-CS"/>
        </w:rPr>
        <w:t>Биланс воде</w:t>
      </w:r>
    </w:p>
    <w:p w14:paraId="6A586047" w14:textId="4938496F" w:rsidR="006C72F1" w:rsidRPr="00EC57DA" w:rsidRDefault="006C72F1" w:rsidP="00226204">
      <w:pPr>
        <w:shd w:val="clear" w:color="auto" w:fill="C6D9F1" w:themeFill="text2" w:themeFillTint="33"/>
        <w:ind w:left="1080"/>
        <w:jc w:val="both"/>
        <w:rPr>
          <w:rFonts w:ascii="Times New Roman" w:eastAsia="Calibri" w:hAnsi="Times New Roman" w:cs="Times New Roman"/>
          <w:sz w:val="24"/>
          <w:lang w:val="sr-Cyrl-CS"/>
        </w:rPr>
      </w:pPr>
      <w:r w:rsidRPr="00EC57DA">
        <w:rPr>
          <w:rFonts w:ascii="Times New Roman" w:eastAsia="Calibri" w:hAnsi="Times New Roman" w:cs="Times New Roman"/>
          <w:color w:val="000000"/>
          <w:sz w:val="24"/>
          <w:lang w:val="sr-Cyrl-CS"/>
        </w:rPr>
        <w:t xml:space="preserve">Биланс воде из јавних водовода, према подацима </w:t>
      </w:r>
      <w:proofErr w:type="spellStart"/>
      <w:r w:rsidR="00E52EDD" w:rsidRPr="00EC57DA">
        <w:rPr>
          <w:rFonts w:ascii="Times New Roman" w:eastAsia="Calibri" w:hAnsi="Times New Roman" w:cs="Times New Roman"/>
          <w:color w:val="000000"/>
          <w:sz w:val="24"/>
          <w:lang w:val="sr-Cyrl-CS"/>
        </w:rPr>
        <w:t>МГСИ</w:t>
      </w:r>
      <w:proofErr w:type="spellEnd"/>
      <w:r w:rsidR="00E52EDD" w:rsidRPr="00EC57DA">
        <w:rPr>
          <w:rFonts w:ascii="Times New Roman" w:eastAsia="Calibri" w:hAnsi="Times New Roman" w:cs="Times New Roman"/>
          <w:color w:val="000000"/>
          <w:sz w:val="24"/>
          <w:lang w:val="sr-Cyrl-CS"/>
        </w:rPr>
        <w:t xml:space="preserve"> </w:t>
      </w:r>
      <w:r w:rsidRPr="00EC57DA">
        <w:rPr>
          <w:rFonts w:ascii="Times New Roman" w:eastAsia="Calibri" w:hAnsi="Times New Roman" w:cs="Times New Roman"/>
          <w:color w:val="000000"/>
          <w:sz w:val="24"/>
          <w:lang w:val="sr-Cyrl-CS"/>
        </w:rPr>
        <w:t xml:space="preserve">и подацима </w:t>
      </w:r>
      <w:proofErr w:type="spellStart"/>
      <w:r w:rsidRPr="00EC57DA">
        <w:rPr>
          <w:rFonts w:ascii="Times New Roman" w:eastAsia="Calibri" w:hAnsi="Times New Roman" w:cs="Times New Roman"/>
          <w:color w:val="000000"/>
          <w:sz w:val="24"/>
          <w:lang w:val="sr-Cyrl-CS"/>
        </w:rPr>
        <w:t>РЗС</w:t>
      </w:r>
      <w:proofErr w:type="spellEnd"/>
      <w:r w:rsidRPr="00EC57DA">
        <w:rPr>
          <w:rFonts w:ascii="Times New Roman" w:eastAsia="Calibri" w:hAnsi="Times New Roman" w:cs="Times New Roman"/>
          <w:color w:val="000000"/>
          <w:sz w:val="24"/>
          <w:lang w:val="sr-Cyrl-CS"/>
        </w:rPr>
        <w:t xml:space="preserve">, у </w:t>
      </w:r>
      <w:r w:rsidRPr="00EC57DA">
        <w:rPr>
          <w:rFonts w:ascii="Times New Roman" w:eastAsia="Calibri" w:hAnsi="Times New Roman" w:cs="Times New Roman"/>
          <w:sz w:val="24"/>
          <w:lang w:val="sr-Cyrl-CS"/>
        </w:rPr>
        <w:t>2021.</w:t>
      </w:r>
      <w:r w:rsidRPr="00EC57DA">
        <w:rPr>
          <w:rFonts w:ascii="Times New Roman" w:eastAsia="Calibri" w:hAnsi="Times New Roman" w:cs="Times New Roman"/>
          <w:color w:val="000000"/>
          <w:sz w:val="24"/>
          <w:lang w:val="sr-Cyrl-CS"/>
        </w:rPr>
        <w:t xml:space="preserve"> години се да</w:t>
      </w:r>
      <w:r w:rsidR="007D6E82" w:rsidRPr="00EC57DA">
        <w:rPr>
          <w:rFonts w:ascii="Times New Roman" w:eastAsia="Calibri" w:hAnsi="Times New Roman" w:cs="Times New Roman"/>
          <w:color w:val="000000"/>
          <w:sz w:val="24"/>
          <w:lang w:val="sr-Cyrl-CS"/>
        </w:rPr>
        <w:t>т је</w:t>
      </w:r>
      <w:r w:rsidRPr="00EC57DA">
        <w:rPr>
          <w:rFonts w:ascii="Times New Roman" w:eastAsia="Calibri" w:hAnsi="Times New Roman" w:cs="Times New Roman"/>
          <w:color w:val="000000"/>
          <w:sz w:val="24"/>
          <w:lang w:val="sr-Cyrl-CS"/>
        </w:rPr>
        <w:t xml:space="preserve"> у табели 3.</w:t>
      </w:r>
    </w:p>
    <w:p w14:paraId="5B727502" w14:textId="1FAF6B30" w:rsidR="006C72F1" w:rsidRPr="00EC57DA" w:rsidRDefault="006C72F1" w:rsidP="00E41E4D">
      <w:pPr>
        <w:pStyle w:val="ListParagraph"/>
        <w:shd w:val="clear" w:color="auto" w:fill="C6D9F1" w:themeFill="text2" w:themeFillTint="33"/>
        <w:ind w:left="0" w:firstLine="720"/>
        <w:rPr>
          <w:rFonts w:ascii="Times New Roman" w:hAnsi="Times New Roman"/>
          <w:bCs/>
          <w:i/>
          <w:lang w:val="sr-Cyrl-CS"/>
        </w:rPr>
      </w:pPr>
      <w:r w:rsidRPr="00EC57DA">
        <w:rPr>
          <w:rFonts w:ascii="Times New Roman" w:hAnsi="Times New Roman"/>
          <w:bCs/>
          <w:i/>
          <w:lang w:val="sr-Cyrl-CS"/>
        </w:rPr>
        <w:t xml:space="preserve">     Табела </w:t>
      </w:r>
      <w:r w:rsidR="00226204" w:rsidRPr="00EC57DA">
        <w:rPr>
          <w:rFonts w:ascii="Times New Roman" w:hAnsi="Times New Roman"/>
          <w:bCs/>
          <w:i/>
          <w:lang w:val="sr-Cyrl-CS"/>
        </w:rPr>
        <w:t>5</w:t>
      </w:r>
      <w:r w:rsidRPr="00EC57DA">
        <w:rPr>
          <w:rFonts w:ascii="Times New Roman" w:hAnsi="Times New Roman"/>
          <w:bCs/>
          <w:i/>
          <w:lang w:val="sr-Cyrl-CS"/>
        </w:rPr>
        <w:t>: Биланс воде из јавних водовода 2021</w:t>
      </w:r>
    </w:p>
    <w:tbl>
      <w:tblPr>
        <w:tblW w:w="8217" w:type="dxa"/>
        <w:jc w:val="center"/>
        <w:tblBorders>
          <w:top w:val="single" w:sz="4" w:space="0" w:color="auto"/>
          <w:bottom w:val="single" w:sz="4" w:space="0" w:color="auto"/>
          <w:insideH w:val="single" w:sz="4" w:space="0" w:color="auto"/>
        </w:tblBorders>
        <w:tblLayout w:type="fixed"/>
        <w:tblCellMar>
          <w:left w:w="0" w:type="dxa"/>
          <w:right w:w="0" w:type="dxa"/>
        </w:tblCellMar>
        <w:tblLook w:val="04A0" w:firstRow="1" w:lastRow="0" w:firstColumn="1" w:lastColumn="0" w:noHBand="0" w:noVBand="1"/>
      </w:tblPr>
      <w:tblGrid>
        <w:gridCol w:w="562"/>
        <w:gridCol w:w="4127"/>
        <w:gridCol w:w="851"/>
        <w:gridCol w:w="834"/>
        <w:gridCol w:w="709"/>
        <w:gridCol w:w="567"/>
        <w:gridCol w:w="567"/>
      </w:tblGrid>
      <w:tr w:rsidR="006C72F1" w:rsidRPr="00EC57DA" w14:paraId="05BD26CB" w14:textId="77777777" w:rsidTr="006C72F1">
        <w:trPr>
          <w:trHeight w:val="113"/>
          <w:jc w:val="center"/>
        </w:trPr>
        <w:tc>
          <w:tcPr>
            <w:tcW w:w="562" w:type="dxa"/>
            <w:vMerge w:val="restart"/>
            <w:tcBorders>
              <w:left w:val="single" w:sz="4" w:space="0" w:color="auto"/>
              <w:right w:val="single" w:sz="4" w:space="0" w:color="auto"/>
            </w:tcBorders>
            <w:shd w:val="clear" w:color="auto" w:fill="DEEAF6"/>
            <w:tcMar>
              <w:top w:w="15" w:type="dxa"/>
              <w:left w:w="108" w:type="dxa"/>
              <w:bottom w:w="0" w:type="dxa"/>
              <w:right w:w="108" w:type="dxa"/>
            </w:tcMar>
            <w:vAlign w:val="center"/>
            <w:hideMark/>
          </w:tcPr>
          <w:p w14:paraId="50FFB92C" w14:textId="77777777" w:rsidR="006C72F1" w:rsidRPr="00EC57DA" w:rsidRDefault="006C72F1" w:rsidP="00E41E4D">
            <w:pPr>
              <w:shd w:val="clear" w:color="auto" w:fill="C6D9F1" w:themeFill="text2" w:themeFillTint="33"/>
              <w:spacing w:before="60" w:after="60" w:line="240" w:lineRule="auto"/>
              <w:jc w:val="center"/>
              <w:rPr>
                <w:rFonts w:ascii="Times New Roman" w:eastAsia="Calibri" w:hAnsi="Times New Roman" w:cs="Times New Roman"/>
                <w:color w:val="000000"/>
                <w:szCs w:val="20"/>
                <w:lang w:val="sr-Cyrl-CS"/>
              </w:rPr>
            </w:pPr>
            <w:r w:rsidRPr="00EC57DA">
              <w:rPr>
                <w:rFonts w:ascii="Times New Roman" w:eastAsia="Calibri" w:hAnsi="Times New Roman" w:cs="Times New Roman"/>
                <w:color w:val="000000"/>
                <w:szCs w:val="20"/>
                <w:lang w:val="sr-Cyrl-CS"/>
              </w:rPr>
              <w:t>Р. бр.</w:t>
            </w:r>
          </w:p>
        </w:tc>
        <w:tc>
          <w:tcPr>
            <w:tcW w:w="4127" w:type="dxa"/>
            <w:vMerge w:val="restart"/>
            <w:tcBorders>
              <w:left w:val="single" w:sz="4" w:space="0" w:color="auto"/>
              <w:right w:val="single" w:sz="4" w:space="0" w:color="auto"/>
            </w:tcBorders>
            <w:shd w:val="clear" w:color="auto" w:fill="DEEAF6"/>
            <w:tcMar>
              <w:top w:w="15" w:type="dxa"/>
              <w:left w:w="108" w:type="dxa"/>
              <w:bottom w:w="0" w:type="dxa"/>
              <w:right w:w="108" w:type="dxa"/>
            </w:tcMar>
            <w:vAlign w:val="center"/>
            <w:hideMark/>
          </w:tcPr>
          <w:p w14:paraId="7D6FB8F4" w14:textId="77777777" w:rsidR="006C72F1" w:rsidRPr="00EC57DA" w:rsidRDefault="006C72F1" w:rsidP="00E41E4D">
            <w:pPr>
              <w:shd w:val="clear" w:color="auto" w:fill="C6D9F1" w:themeFill="text2" w:themeFillTint="33"/>
              <w:spacing w:before="60" w:after="60" w:line="240" w:lineRule="auto"/>
              <w:jc w:val="both"/>
              <w:rPr>
                <w:rFonts w:ascii="Times New Roman" w:eastAsia="Calibri" w:hAnsi="Times New Roman" w:cs="Times New Roman"/>
                <w:color w:val="000000"/>
                <w:szCs w:val="20"/>
                <w:lang w:val="sr-Cyrl-CS"/>
              </w:rPr>
            </w:pPr>
            <w:r w:rsidRPr="00EC57DA">
              <w:rPr>
                <w:rFonts w:ascii="Times New Roman" w:eastAsia="Calibri" w:hAnsi="Times New Roman" w:cs="Times New Roman"/>
                <w:color w:val="000000"/>
                <w:szCs w:val="20"/>
                <w:lang w:val="sr-Cyrl-CS"/>
              </w:rPr>
              <w:t>Ставка</w:t>
            </w:r>
          </w:p>
        </w:tc>
        <w:tc>
          <w:tcPr>
            <w:tcW w:w="1685" w:type="dxa"/>
            <w:gridSpan w:val="2"/>
            <w:tcBorders>
              <w:left w:val="single" w:sz="4" w:space="0" w:color="auto"/>
              <w:bottom w:val="single" w:sz="4" w:space="0" w:color="auto"/>
              <w:right w:val="single" w:sz="4" w:space="0" w:color="auto"/>
            </w:tcBorders>
            <w:shd w:val="clear" w:color="auto" w:fill="DEEAF6"/>
            <w:tcMar>
              <w:top w:w="15" w:type="dxa"/>
              <w:left w:w="108" w:type="dxa"/>
              <w:bottom w:w="0" w:type="dxa"/>
              <w:right w:w="108" w:type="dxa"/>
            </w:tcMar>
            <w:vAlign w:val="center"/>
          </w:tcPr>
          <w:p w14:paraId="42175F07" w14:textId="77777777" w:rsidR="006C72F1" w:rsidRPr="00EC57DA" w:rsidRDefault="006C72F1" w:rsidP="00E41E4D">
            <w:pPr>
              <w:shd w:val="clear" w:color="auto" w:fill="C6D9F1" w:themeFill="text2" w:themeFillTint="33"/>
              <w:spacing w:before="60" w:after="60" w:line="240" w:lineRule="auto"/>
              <w:ind w:right="83"/>
              <w:jc w:val="center"/>
              <w:rPr>
                <w:rFonts w:ascii="Times New Roman" w:eastAsia="Calibri" w:hAnsi="Times New Roman" w:cs="Times New Roman"/>
                <w:color w:val="000000"/>
                <w:szCs w:val="20"/>
                <w:lang w:val="sr-Cyrl-CS"/>
              </w:rPr>
            </w:pPr>
            <w:proofErr w:type="spellStart"/>
            <w:r w:rsidRPr="00EC57DA">
              <w:rPr>
                <w:rFonts w:ascii="Times New Roman" w:eastAsia="Calibri" w:hAnsi="Times New Roman" w:cs="Times New Roman"/>
                <w:color w:val="000000"/>
                <w:szCs w:val="20"/>
                <w:lang w:val="sr-Cyrl-CS"/>
              </w:rPr>
              <w:t>РЗС</w:t>
            </w:r>
            <w:proofErr w:type="spellEnd"/>
          </w:p>
        </w:tc>
        <w:tc>
          <w:tcPr>
            <w:tcW w:w="1843" w:type="dxa"/>
            <w:gridSpan w:val="3"/>
            <w:tcBorders>
              <w:left w:val="single" w:sz="4" w:space="0" w:color="auto"/>
              <w:bottom w:val="single" w:sz="4" w:space="0" w:color="auto"/>
              <w:right w:val="single" w:sz="4" w:space="0" w:color="auto"/>
            </w:tcBorders>
            <w:shd w:val="clear" w:color="auto" w:fill="DEEAF6"/>
            <w:vAlign w:val="center"/>
          </w:tcPr>
          <w:p w14:paraId="15A56916" w14:textId="72F7E200" w:rsidR="006C72F1" w:rsidRPr="00EC57DA" w:rsidRDefault="007D6E82" w:rsidP="00E41E4D">
            <w:pPr>
              <w:shd w:val="clear" w:color="auto" w:fill="C6D9F1" w:themeFill="text2" w:themeFillTint="33"/>
              <w:spacing w:before="60" w:after="60" w:line="240" w:lineRule="auto"/>
              <w:ind w:right="83"/>
              <w:jc w:val="center"/>
              <w:rPr>
                <w:rFonts w:ascii="Times New Roman" w:eastAsia="Calibri" w:hAnsi="Times New Roman" w:cs="Times New Roman"/>
                <w:color w:val="000000"/>
                <w:szCs w:val="20"/>
                <w:lang w:val="sr-Cyrl-CS"/>
              </w:rPr>
            </w:pPr>
            <w:proofErr w:type="spellStart"/>
            <w:r w:rsidRPr="00EC57DA">
              <w:rPr>
                <w:rFonts w:ascii="Times New Roman" w:eastAsia="Calibri" w:hAnsi="Times New Roman" w:cs="Times New Roman"/>
                <w:color w:val="000000"/>
                <w:szCs w:val="20"/>
                <w:lang w:val="sr-Cyrl-CS"/>
              </w:rPr>
              <w:t>МГСИ</w:t>
            </w:r>
            <w:proofErr w:type="spellEnd"/>
          </w:p>
        </w:tc>
      </w:tr>
      <w:tr w:rsidR="006C72F1" w:rsidRPr="00EC57DA" w14:paraId="49BBC7A0" w14:textId="77777777" w:rsidTr="006C72F1">
        <w:trPr>
          <w:trHeight w:val="111"/>
          <w:jc w:val="center"/>
        </w:trPr>
        <w:tc>
          <w:tcPr>
            <w:tcW w:w="562" w:type="dxa"/>
            <w:vMerge/>
            <w:tcBorders>
              <w:left w:val="single" w:sz="4" w:space="0" w:color="auto"/>
              <w:right w:val="single" w:sz="4" w:space="0" w:color="auto"/>
            </w:tcBorders>
            <w:shd w:val="clear" w:color="auto" w:fill="DEEAF6"/>
            <w:tcMar>
              <w:top w:w="15" w:type="dxa"/>
              <w:left w:w="108" w:type="dxa"/>
              <w:bottom w:w="0" w:type="dxa"/>
              <w:right w:w="108" w:type="dxa"/>
            </w:tcMar>
            <w:vAlign w:val="center"/>
          </w:tcPr>
          <w:p w14:paraId="4485FD42" w14:textId="77777777" w:rsidR="006C72F1" w:rsidRPr="00EC57DA" w:rsidRDefault="006C72F1" w:rsidP="00E41E4D">
            <w:pPr>
              <w:shd w:val="clear" w:color="auto" w:fill="C6D9F1" w:themeFill="text2" w:themeFillTint="33"/>
              <w:spacing w:before="60" w:after="60" w:line="240" w:lineRule="auto"/>
              <w:rPr>
                <w:rFonts w:ascii="Times New Roman" w:eastAsia="Calibri" w:hAnsi="Times New Roman" w:cs="Times New Roman"/>
                <w:color w:val="000000"/>
                <w:szCs w:val="20"/>
                <w:lang w:val="sr-Cyrl-CS"/>
              </w:rPr>
            </w:pPr>
          </w:p>
        </w:tc>
        <w:tc>
          <w:tcPr>
            <w:tcW w:w="4127" w:type="dxa"/>
            <w:vMerge/>
            <w:tcBorders>
              <w:left w:val="single" w:sz="4" w:space="0" w:color="auto"/>
              <w:right w:val="single" w:sz="4" w:space="0" w:color="auto"/>
            </w:tcBorders>
            <w:shd w:val="clear" w:color="auto" w:fill="DEEAF6"/>
            <w:tcMar>
              <w:top w:w="15" w:type="dxa"/>
              <w:left w:w="108" w:type="dxa"/>
              <w:bottom w:w="0" w:type="dxa"/>
              <w:right w:w="108" w:type="dxa"/>
            </w:tcMar>
            <w:vAlign w:val="center"/>
          </w:tcPr>
          <w:p w14:paraId="635199B4" w14:textId="77777777" w:rsidR="006C72F1" w:rsidRPr="00EC57DA" w:rsidRDefault="006C72F1" w:rsidP="00E41E4D">
            <w:pPr>
              <w:shd w:val="clear" w:color="auto" w:fill="C6D9F1" w:themeFill="text2" w:themeFillTint="33"/>
              <w:spacing w:before="60" w:after="60" w:line="240" w:lineRule="auto"/>
              <w:jc w:val="both"/>
              <w:rPr>
                <w:rFonts w:ascii="Times New Roman" w:eastAsia="Calibri" w:hAnsi="Times New Roman" w:cs="Times New Roman"/>
                <w:color w:val="000000"/>
                <w:szCs w:val="20"/>
                <w:lang w:val="sr-Cyrl-CS"/>
              </w:rPr>
            </w:pPr>
          </w:p>
        </w:tc>
        <w:tc>
          <w:tcPr>
            <w:tcW w:w="851" w:type="dxa"/>
            <w:tcBorders>
              <w:left w:val="single" w:sz="4" w:space="0" w:color="auto"/>
              <w:right w:val="single" w:sz="4" w:space="0" w:color="auto"/>
            </w:tcBorders>
            <w:shd w:val="clear" w:color="auto" w:fill="DEEAF6"/>
            <w:tcMar>
              <w:top w:w="15" w:type="dxa"/>
              <w:left w:w="108" w:type="dxa"/>
              <w:bottom w:w="0" w:type="dxa"/>
              <w:right w:w="108" w:type="dxa"/>
            </w:tcMar>
            <w:vAlign w:val="center"/>
          </w:tcPr>
          <w:p w14:paraId="4C82683B" w14:textId="77777777" w:rsidR="006C72F1" w:rsidRPr="00EC57DA" w:rsidRDefault="006C72F1" w:rsidP="00E41E4D">
            <w:pPr>
              <w:shd w:val="clear" w:color="auto" w:fill="C6D9F1" w:themeFill="text2" w:themeFillTint="33"/>
              <w:spacing w:before="60" w:after="60" w:line="240" w:lineRule="auto"/>
              <w:jc w:val="center"/>
              <w:rPr>
                <w:rFonts w:ascii="Times New Roman" w:eastAsia="Calibri" w:hAnsi="Times New Roman" w:cs="Times New Roman"/>
                <w:color w:val="000000"/>
                <w:szCs w:val="16"/>
                <w:lang w:val="sr-Cyrl-CS"/>
              </w:rPr>
            </w:pPr>
            <w:r w:rsidRPr="00EC57DA">
              <w:rPr>
                <w:rFonts w:ascii="Times New Roman" w:eastAsia="Calibri" w:hAnsi="Times New Roman" w:cs="Times New Roman"/>
                <w:color w:val="000000"/>
                <w:szCs w:val="16"/>
                <w:lang w:val="sr-Cyrl-CS"/>
              </w:rPr>
              <w:t>х 10</w:t>
            </w:r>
            <w:r w:rsidRPr="00EC57DA">
              <w:rPr>
                <w:rFonts w:ascii="Times New Roman" w:eastAsia="Calibri" w:hAnsi="Times New Roman" w:cs="Times New Roman"/>
                <w:color w:val="000000"/>
                <w:szCs w:val="16"/>
                <w:vertAlign w:val="superscript"/>
                <w:lang w:val="sr-Cyrl-CS"/>
              </w:rPr>
              <w:t>6</w:t>
            </w:r>
            <w:r w:rsidRPr="00EC57DA">
              <w:rPr>
                <w:rFonts w:ascii="Times New Roman" w:eastAsia="Calibri" w:hAnsi="Times New Roman" w:cs="Times New Roman"/>
                <w:color w:val="000000"/>
                <w:szCs w:val="16"/>
                <w:lang w:val="sr-Cyrl-CS"/>
              </w:rPr>
              <w:t xml:space="preserve"> m</w:t>
            </w:r>
            <w:r w:rsidRPr="00EC57DA">
              <w:rPr>
                <w:rFonts w:ascii="Times New Roman" w:eastAsia="Calibri" w:hAnsi="Times New Roman" w:cs="Times New Roman"/>
                <w:color w:val="000000"/>
                <w:szCs w:val="20"/>
                <w:lang w:val="sr-Cyrl-CS"/>
              </w:rPr>
              <w:t>³</w:t>
            </w:r>
          </w:p>
        </w:tc>
        <w:tc>
          <w:tcPr>
            <w:tcW w:w="834" w:type="dxa"/>
            <w:tcBorders>
              <w:left w:val="single" w:sz="4" w:space="0" w:color="auto"/>
              <w:right w:val="single" w:sz="4" w:space="0" w:color="auto"/>
            </w:tcBorders>
            <w:shd w:val="clear" w:color="auto" w:fill="DEEAF6"/>
            <w:tcMar>
              <w:top w:w="15" w:type="dxa"/>
              <w:left w:w="108" w:type="dxa"/>
              <w:bottom w:w="0" w:type="dxa"/>
              <w:right w:w="108" w:type="dxa"/>
            </w:tcMar>
            <w:vAlign w:val="center"/>
          </w:tcPr>
          <w:p w14:paraId="41E5711B" w14:textId="77777777" w:rsidR="006C72F1" w:rsidRPr="00EC57DA" w:rsidRDefault="006C72F1" w:rsidP="00E41E4D">
            <w:pPr>
              <w:shd w:val="clear" w:color="auto" w:fill="C6D9F1" w:themeFill="text2" w:themeFillTint="33"/>
              <w:spacing w:before="60" w:after="60" w:line="240" w:lineRule="auto"/>
              <w:ind w:right="83"/>
              <w:jc w:val="center"/>
              <w:rPr>
                <w:rFonts w:ascii="Times New Roman" w:eastAsia="Calibri" w:hAnsi="Times New Roman" w:cs="Times New Roman"/>
                <w:color w:val="000000"/>
                <w:szCs w:val="16"/>
                <w:lang w:val="sr-Cyrl-CS"/>
              </w:rPr>
            </w:pPr>
            <w:r w:rsidRPr="00EC57DA">
              <w:rPr>
                <w:rFonts w:ascii="Times New Roman" w:eastAsia="Calibri" w:hAnsi="Times New Roman" w:cs="Times New Roman"/>
                <w:color w:val="000000"/>
                <w:szCs w:val="16"/>
                <w:lang w:val="sr-Cyrl-CS"/>
              </w:rPr>
              <w:t>%</w:t>
            </w:r>
          </w:p>
        </w:tc>
        <w:tc>
          <w:tcPr>
            <w:tcW w:w="709" w:type="dxa"/>
            <w:tcBorders>
              <w:left w:val="single" w:sz="4" w:space="0" w:color="auto"/>
              <w:right w:val="single" w:sz="4" w:space="0" w:color="auto"/>
            </w:tcBorders>
            <w:shd w:val="clear" w:color="auto" w:fill="DEEAF6"/>
            <w:vAlign w:val="center"/>
          </w:tcPr>
          <w:p w14:paraId="1A30F233" w14:textId="77777777" w:rsidR="006C72F1" w:rsidRPr="00EC57DA" w:rsidRDefault="006C72F1" w:rsidP="00E41E4D">
            <w:pPr>
              <w:shd w:val="clear" w:color="auto" w:fill="C6D9F1" w:themeFill="text2" w:themeFillTint="33"/>
              <w:spacing w:before="60" w:after="60" w:line="240" w:lineRule="auto"/>
              <w:ind w:right="83"/>
              <w:jc w:val="center"/>
              <w:rPr>
                <w:rFonts w:ascii="Times New Roman" w:eastAsia="Calibri" w:hAnsi="Times New Roman" w:cs="Times New Roman"/>
                <w:color w:val="000000"/>
                <w:szCs w:val="16"/>
                <w:lang w:val="sr-Cyrl-CS"/>
              </w:rPr>
            </w:pPr>
            <w:r w:rsidRPr="00EC57DA">
              <w:rPr>
                <w:rFonts w:ascii="Times New Roman" w:eastAsia="Calibri" w:hAnsi="Times New Roman" w:cs="Times New Roman"/>
                <w:color w:val="000000"/>
                <w:szCs w:val="16"/>
                <w:lang w:val="sr-Cyrl-CS"/>
              </w:rPr>
              <w:t xml:space="preserve"> х 10</w:t>
            </w:r>
            <w:r w:rsidRPr="00EC57DA">
              <w:rPr>
                <w:rFonts w:ascii="Times New Roman" w:eastAsia="Calibri" w:hAnsi="Times New Roman" w:cs="Times New Roman"/>
                <w:color w:val="000000"/>
                <w:szCs w:val="16"/>
                <w:vertAlign w:val="superscript"/>
                <w:lang w:val="sr-Cyrl-CS"/>
              </w:rPr>
              <w:t>6</w:t>
            </w:r>
            <w:r w:rsidRPr="00EC57DA">
              <w:rPr>
                <w:rFonts w:ascii="Times New Roman" w:eastAsia="Calibri" w:hAnsi="Times New Roman" w:cs="Times New Roman"/>
                <w:color w:val="000000"/>
                <w:szCs w:val="16"/>
                <w:lang w:val="sr-Cyrl-CS"/>
              </w:rPr>
              <w:t xml:space="preserve"> m</w:t>
            </w:r>
            <w:r w:rsidRPr="00EC57DA">
              <w:rPr>
                <w:rFonts w:ascii="Times New Roman" w:eastAsia="Calibri" w:hAnsi="Times New Roman" w:cs="Times New Roman"/>
                <w:color w:val="000000"/>
                <w:szCs w:val="20"/>
                <w:lang w:val="sr-Cyrl-CS"/>
              </w:rPr>
              <w:t>³</w:t>
            </w:r>
          </w:p>
        </w:tc>
        <w:tc>
          <w:tcPr>
            <w:tcW w:w="567" w:type="dxa"/>
            <w:tcBorders>
              <w:left w:val="single" w:sz="4" w:space="0" w:color="auto"/>
              <w:right w:val="single" w:sz="4" w:space="0" w:color="auto"/>
            </w:tcBorders>
            <w:shd w:val="clear" w:color="auto" w:fill="DEEAF6"/>
            <w:vAlign w:val="center"/>
          </w:tcPr>
          <w:p w14:paraId="62C85CC0" w14:textId="77777777" w:rsidR="006C72F1" w:rsidRPr="00EC57DA" w:rsidRDefault="006C72F1" w:rsidP="00E41E4D">
            <w:pPr>
              <w:shd w:val="clear" w:color="auto" w:fill="C6D9F1" w:themeFill="text2" w:themeFillTint="33"/>
              <w:spacing w:before="60" w:after="60" w:line="240" w:lineRule="auto"/>
              <w:ind w:right="83"/>
              <w:jc w:val="center"/>
              <w:rPr>
                <w:rFonts w:ascii="Times New Roman" w:eastAsia="Calibri" w:hAnsi="Times New Roman" w:cs="Times New Roman"/>
                <w:color w:val="000000"/>
                <w:szCs w:val="16"/>
                <w:lang w:val="sr-Cyrl-CS"/>
              </w:rPr>
            </w:pPr>
            <w:r w:rsidRPr="00EC57DA">
              <w:rPr>
                <w:rFonts w:ascii="Times New Roman" w:eastAsia="Calibri" w:hAnsi="Times New Roman" w:cs="Times New Roman"/>
                <w:color w:val="000000"/>
                <w:szCs w:val="16"/>
                <w:lang w:val="sr-Cyrl-CS"/>
              </w:rPr>
              <w:t>%</w:t>
            </w:r>
          </w:p>
        </w:tc>
        <w:tc>
          <w:tcPr>
            <w:tcW w:w="567" w:type="dxa"/>
            <w:tcBorders>
              <w:left w:val="single" w:sz="4" w:space="0" w:color="auto"/>
              <w:right w:val="single" w:sz="4" w:space="0" w:color="auto"/>
            </w:tcBorders>
            <w:shd w:val="clear" w:color="auto" w:fill="DEEAF6"/>
            <w:vAlign w:val="center"/>
          </w:tcPr>
          <w:p w14:paraId="3B9B23DE" w14:textId="77777777" w:rsidR="006C72F1" w:rsidRPr="00EC57DA" w:rsidRDefault="006C72F1" w:rsidP="00E41E4D">
            <w:pPr>
              <w:shd w:val="clear" w:color="auto" w:fill="C6D9F1" w:themeFill="text2" w:themeFillTint="33"/>
              <w:spacing w:before="60" w:after="60" w:line="240" w:lineRule="auto"/>
              <w:ind w:right="83"/>
              <w:jc w:val="center"/>
              <w:rPr>
                <w:rFonts w:ascii="Times New Roman" w:eastAsia="Calibri" w:hAnsi="Times New Roman" w:cs="Times New Roman"/>
                <w:color w:val="000000"/>
                <w:szCs w:val="16"/>
                <w:lang w:val="sr-Cyrl-CS"/>
              </w:rPr>
            </w:pPr>
            <w:r w:rsidRPr="00EC57DA">
              <w:rPr>
                <w:rFonts w:ascii="Times New Roman" w:eastAsia="Calibri" w:hAnsi="Times New Roman" w:cs="Times New Roman"/>
                <w:color w:val="000000"/>
                <w:szCs w:val="16"/>
                <w:lang w:val="sr-Cyrl-CS"/>
              </w:rPr>
              <w:t>%</w:t>
            </w:r>
          </w:p>
        </w:tc>
      </w:tr>
      <w:tr w:rsidR="006C72F1" w:rsidRPr="00EC57DA" w14:paraId="138D9717" w14:textId="77777777" w:rsidTr="005967E6">
        <w:trPr>
          <w:trHeight w:val="58"/>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tcPr>
          <w:p w14:paraId="43E62602" w14:textId="77777777" w:rsidR="006C72F1" w:rsidRPr="00EC57DA" w:rsidRDefault="006C72F1" w:rsidP="00E41E4D">
            <w:pPr>
              <w:shd w:val="clear" w:color="auto" w:fill="C6D9F1" w:themeFill="text2" w:themeFillTint="33"/>
              <w:spacing w:before="20" w:after="2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1</w:t>
            </w:r>
          </w:p>
        </w:tc>
        <w:tc>
          <w:tcPr>
            <w:tcW w:w="4127" w:type="dxa"/>
            <w:tcBorders>
              <w:left w:val="single" w:sz="4" w:space="0" w:color="auto"/>
              <w:right w:val="single" w:sz="4" w:space="0" w:color="auto"/>
            </w:tcBorders>
            <w:shd w:val="clear" w:color="auto" w:fill="auto"/>
            <w:tcMar>
              <w:top w:w="15" w:type="dxa"/>
              <w:left w:w="108" w:type="dxa"/>
              <w:bottom w:w="0" w:type="dxa"/>
              <w:right w:w="108" w:type="dxa"/>
            </w:tcMar>
          </w:tcPr>
          <w:p w14:paraId="6F4CEF3E" w14:textId="77777777" w:rsidR="006C72F1" w:rsidRPr="00EC57DA" w:rsidRDefault="006C72F1" w:rsidP="00E41E4D">
            <w:pPr>
              <w:shd w:val="clear" w:color="auto" w:fill="C6D9F1" w:themeFill="text2" w:themeFillTint="33"/>
              <w:spacing w:before="20" w:after="2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2</w:t>
            </w:r>
          </w:p>
        </w:tc>
        <w:tc>
          <w:tcPr>
            <w:tcW w:w="851" w:type="dxa"/>
            <w:tcBorders>
              <w:left w:val="single" w:sz="4" w:space="0" w:color="auto"/>
              <w:right w:val="single" w:sz="4" w:space="0" w:color="auto"/>
            </w:tcBorders>
            <w:shd w:val="clear" w:color="auto" w:fill="auto"/>
            <w:tcMar>
              <w:top w:w="15" w:type="dxa"/>
              <w:left w:w="108" w:type="dxa"/>
              <w:bottom w:w="0" w:type="dxa"/>
              <w:right w:w="108" w:type="dxa"/>
            </w:tcMar>
          </w:tcPr>
          <w:p w14:paraId="75831987" w14:textId="77777777" w:rsidR="006C72F1" w:rsidRPr="00EC57DA" w:rsidRDefault="006C72F1" w:rsidP="00E41E4D">
            <w:pPr>
              <w:shd w:val="clear" w:color="auto" w:fill="C6D9F1" w:themeFill="text2" w:themeFillTint="33"/>
              <w:spacing w:before="20" w:after="2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3</w:t>
            </w:r>
          </w:p>
        </w:tc>
        <w:tc>
          <w:tcPr>
            <w:tcW w:w="834" w:type="dxa"/>
            <w:tcBorders>
              <w:left w:val="single" w:sz="4" w:space="0" w:color="auto"/>
              <w:right w:val="single" w:sz="4" w:space="0" w:color="auto"/>
            </w:tcBorders>
            <w:shd w:val="clear" w:color="auto" w:fill="auto"/>
            <w:tcMar>
              <w:top w:w="15" w:type="dxa"/>
              <w:left w:w="108" w:type="dxa"/>
              <w:bottom w:w="0" w:type="dxa"/>
              <w:right w:w="108" w:type="dxa"/>
            </w:tcMar>
          </w:tcPr>
          <w:p w14:paraId="4177418F" w14:textId="77777777" w:rsidR="006C72F1" w:rsidRPr="00EC57DA" w:rsidRDefault="006C72F1" w:rsidP="00E41E4D">
            <w:pPr>
              <w:shd w:val="clear" w:color="auto" w:fill="C6D9F1" w:themeFill="text2" w:themeFillTint="33"/>
              <w:spacing w:before="20" w:after="2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4</w:t>
            </w:r>
          </w:p>
        </w:tc>
        <w:tc>
          <w:tcPr>
            <w:tcW w:w="709" w:type="dxa"/>
            <w:tcBorders>
              <w:left w:val="single" w:sz="4" w:space="0" w:color="auto"/>
              <w:right w:val="single" w:sz="4" w:space="0" w:color="auto"/>
            </w:tcBorders>
          </w:tcPr>
          <w:p w14:paraId="171AEBFC" w14:textId="77777777" w:rsidR="006C72F1" w:rsidRPr="00EC57DA" w:rsidRDefault="006C72F1" w:rsidP="00E41E4D">
            <w:pPr>
              <w:shd w:val="clear" w:color="auto" w:fill="C6D9F1" w:themeFill="text2" w:themeFillTint="33"/>
              <w:spacing w:before="20" w:after="2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5</w:t>
            </w:r>
          </w:p>
        </w:tc>
        <w:tc>
          <w:tcPr>
            <w:tcW w:w="567" w:type="dxa"/>
            <w:tcBorders>
              <w:left w:val="single" w:sz="4" w:space="0" w:color="auto"/>
              <w:right w:val="single" w:sz="4" w:space="0" w:color="auto"/>
            </w:tcBorders>
          </w:tcPr>
          <w:p w14:paraId="7EDBDEA3" w14:textId="77777777" w:rsidR="006C72F1" w:rsidRPr="00EC57DA" w:rsidRDefault="006C72F1" w:rsidP="00E41E4D">
            <w:pPr>
              <w:shd w:val="clear" w:color="auto" w:fill="C6D9F1" w:themeFill="text2" w:themeFillTint="33"/>
              <w:spacing w:before="20" w:after="2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6</w:t>
            </w:r>
          </w:p>
        </w:tc>
        <w:tc>
          <w:tcPr>
            <w:tcW w:w="567" w:type="dxa"/>
            <w:tcBorders>
              <w:left w:val="single" w:sz="4" w:space="0" w:color="auto"/>
              <w:right w:val="single" w:sz="4" w:space="0" w:color="auto"/>
            </w:tcBorders>
          </w:tcPr>
          <w:p w14:paraId="53F906FA" w14:textId="77777777" w:rsidR="006C72F1" w:rsidRPr="00EC57DA" w:rsidRDefault="006C72F1" w:rsidP="00E41E4D">
            <w:pPr>
              <w:shd w:val="clear" w:color="auto" w:fill="C6D9F1" w:themeFill="text2" w:themeFillTint="33"/>
              <w:spacing w:before="20" w:after="2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7</w:t>
            </w:r>
          </w:p>
        </w:tc>
      </w:tr>
      <w:tr w:rsidR="006C72F1" w:rsidRPr="00EC57DA" w14:paraId="22F3A6CE" w14:textId="77777777" w:rsidTr="005967E6">
        <w:trPr>
          <w:trHeight w:val="284"/>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hideMark/>
          </w:tcPr>
          <w:p w14:paraId="39EA00E8"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1</w:t>
            </w:r>
          </w:p>
        </w:tc>
        <w:tc>
          <w:tcPr>
            <w:tcW w:w="4127" w:type="dxa"/>
            <w:tcBorders>
              <w:left w:val="single" w:sz="4" w:space="0" w:color="auto"/>
              <w:right w:val="single" w:sz="4" w:space="0" w:color="auto"/>
            </w:tcBorders>
            <w:shd w:val="clear" w:color="auto" w:fill="auto"/>
            <w:tcMar>
              <w:top w:w="15" w:type="dxa"/>
              <w:left w:w="108" w:type="dxa"/>
              <w:bottom w:w="0" w:type="dxa"/>
              <w:right w:w="108" w:type="dxa"/>
            </w:tcMar>
            <w:hideMark/>
          </w:tcPr>
          <w:p w14:paraId="61319CEB" w14:textId="77777777" w:rsidR="006C72F1" w:rsidRPr="00EC57DA" w:rsidDel="009667BB" w:rsidRDefault="006C72F1" w:rsidP="00E41E4D">
            <w:pPr>
              <w:shd w:val="clear" w:color="auto" w:fill="C6D9F1" w:themeFill="text2" w:themeFillTint="33"/>
              <w:spacing w:after="40" w:line="240" w:lineRule="auto"/>
              <w:rPr>
                <w:rFonts w:ascii="Times New Roman" w:eastAsia="Calibri" w:hAnsi="Times New Roman" w:cs="Times New Roman"/>
                <w:color w:val="000000"/>
                <w:sz w:val="20"/>
                <w:szCs w:val="20"/>
                <w:vertAlign w:val="superscript"/>
                <w:lang w:val="sr-Cyrl-CS"/>
              </w:rPr>
            </w:pPr>
            <w:r w:rsidRPr="00EC57DA">
              <w:rPr>
                <w:rFonts w:ascii="Times New Roman" w:eastAsia="Calibri" w:hAnsi="Times New Roman" w:cs="Times New Roman"/>
                <w:color w:val="000000"/>
                <w:sz w:val="20"/>
                <w:szCs w:val="20"/>
                <w:lang w:val="sr-Cyrl-CS"/>
              </w:rPr>
              <w:t>Захваћена вода</w:t>
            </w:r>
          </w:p>
        </w:tc>
        <w:tc>
          <w:tcPr>
            <w:tcW w:w="851" w:type="dxa"/>
            <w:tcBorders>
              <w:left w:val="single" w:sz="4" w:space="0" w:color="auto"/>
              <w:right w:val="single" w:sz="4" w:space="0" w:color="auto"/>
            </w:tcBorders>
            <w:shd w:val="clear" w:color="auto" w:fill="auto"/>
            <w:tcMar>
              <w:top w:w="15" w:type="dxa"/>
              <w:left w:w="108" w:type="dxa"/>
              <w:bottom w:w="0" w:type="dxa"/>
              <w:right w:w="108" w:type="dxa"/>
            </w:tcMar>
          </w:tcPr>
          <w:p w14:paraId="475DDF01"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b/>
                <w:color w:val="000000"/>
                <w:sz w:val="20"/>
                <w:szCs w:val="20"/>
                <w:lang w:val="sr-Cyrl-CS"/>
              </w:rPr>
            </w:pPr>
            <w:r w:rsidRPr="00EC57DA">
              <w:rPr>
                <w:rFonts w:ascii="Times New Roman" w:eastAsia="Calibri" w:hAnsi="Times New Roman" w:cs="Times New Roman"/>
                <w:b/>
                <w:color w:val="000000"/>
                <w:sz w:val="20"/>
                <w:szCs w:val="20"/>
                <w:lang w:val="sr-Cyrl-CS"/>
              </w:rPr>
              <w:t>687</w:t>
            </w:r>
          </w:p>
        </w:tc>
        <w:tc>
          <w:tcPr>
            <w:tcW w:w="834" w:type="dxa"/>
            <w:tcBorders>
              <w:left w:val="single" w:sz="4" w:space="0" w:color="auto"/>
              <w:right w:val="single" w:sz="4" w:space="0" w:color="auto"/>
            </w:tcBorders>
            <w:shd w:val="clear" w:color="auto" w:fill="auto"/>
            <w:tcMar>
              <w:top w:w="15" w:type="dxa"/>
              <w:left w:w="108" w:type="dxa"/>
              <w:bottom w:w="0" w:type="dxa"/>
              <w:right w:w="108" w:type="dxa"/>
            </w:tcMar>
          </w:tcPr>
          <w:p w14:paraId="7740F7F6"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b/>
                <w:color w:val="000000"/>
                <w:sz w:val="20"/>
                <w:szCs w:val="20"/>
                <w:lang w:val="sr-Cyrl-CS"/>
              </w:rPr>
            </w:pPr>
            <w:r w:rsidRPr="00EC57DA">
              <w:rPr>
                <w:rFonts w:ascii="Times New Roman" w:eastAsia="Calibri" w:hAnsi="Times New Roman" w:cs="Times New Roman"/>
                <w:b/>
                <w:color w:val="000000"/>
                <w:sz w:val="20"/>
                <w:szCs w:val="20"/>
                <w:lang w:val="sr-Cyrl-CS"/>
              </w:rPr>
              <w:t>100</w:t>
            </w:r>
          </w:p>
        </w:tc>
        <w:tc>
          <w:tcPr>
            <w:tcW w:w="709" w:type="dxa"/>
            <w:tcBorders>
              <w:left w:val="single" w:sz="4" w:space="0" w:color="auto"/>
              <w:right w:val="single" w:sz="4" w:space="0" w:color="auto"/>
            </w:tcBorders>
          </w:tcPr>
          <w:p w14:paraId="127586F7"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c>
          <w:tcPr>
            <w:tcW w:w="567" w:type="dxa"/>
            <w:tcBorders>
              <w:left w:val="single" w:sz="4" w:space="0" w:color="auto"/>
              <w:right w:val="single" w:sz="4" w:space="0" w:color="auto"/>
            </w:tcBorders>
          </w:tcPr>
          <w:p w14:paraId="41C7691A"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c>
          <w:tcPr>
            <w:tcW w:w="567" w:type="dxa"/>
            <w:tcBorders>
              <w:left w:val="single" w:sz="4" w:space="0" w:color="auto"/>
              <w:right w:val="single" w:sz="4" w:space="0" w:color="auto"/>
            </w:tcBorders>
          </w:tcPr>
          <w:p w14:paraId="1A17ED34"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r>
      <w:tr w:rsidR="006C72F1" w:rsidRPr="00EC57DA" w14:paraId="440FDDB1" w14:textId="77777777" w:rsidTr="005967E6">
        <w:trPr>
          <w:trHeight w:val="284"/>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hideMark/>
          </w:tcPr>
          <w:p w14:paraId="7852E82D"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lastRenderedPageBreak/>
              <w:t>2</w:t>
            </w:r>
          </w:p>
        </w:tc>
        <w:tc>
          <w:tcPr>
            <w:tcW w:w="4127" w:type="dxa"/>
            <w:tcBorders>
              <w:left w:val="single" w:sz="4" w:space="0" w:color="auto"/>
              <w:right w:val="single" w:sz="4" w:space="0" w:color="auto"/>
            </w:tcBorders>
            <w:shd w:val="clear" w:color="auto" w:fill="auto"/>
            <w:tcMar>
              <w:top w:w="15" w:type="dxa"/>
              <w:left w:w="108" w:type="dxa"/>
              <w:bottom w:w="0" w:type="dxa"/>
              <w:right w:w="108" w:type="dxa"/>
            </w:tcMar>
            <w:hideMark/>
          </w:tcPr>
          <w:p w14:paraId="1FA20128" w14:textId="77777777" w:rsidR="006C72F1" w:rsidRPr="00EC57DA" w:rsidDel="009667BB" w:rsidRDefault="006C72F1" w:rsidP="00E41E4D">
            <w:pPr>
              <w:shd w:val="clear" w:color="auto" w:fill="C6D9F1" w:themeFill="text2" w:themeFillTint="33"/>
              <w:spacing w:after="40" w:line="240" w:lineRule="auto"/>
              <w:rPr>
                <w:rFonts w:ascii="Times New Roman" w:eastAsia="Calibri" w:hAnsi="Times New Roman" w:cs="Times New Roman"/>
                <w:color w:val="000000"/>
                <w:sz w:val="20"/>
                <w:szCs w:val="20"/>
                <w:vertAlign w:val="superscript"/>
                <w:lang w:val="sr-Cyrl-CS"/>
              </w:rPr>
            </w:pPr>
            <w:r w:rsidRPr="00EC57DA">
              <w:rPr>
                <w:rFonts w:ascii="Times New Roman" w:eastAsia="Calibri" w:hAnsi="Times New Roman" w:cs="Times New Roman"/>
                <w:color w:val="000000"/>
                <w:sz w:val="20"/>
                <w:szCs w:val="20"/>
                <w:lang w:val="sr-Cyrl-CS"/>
              </w:rPr>
              <w:t>Произведена вода</w:t>
            </w:r>
          </w:p>
        </w:tc>
        <w:tc>
          <w:tcPr>
            <w:tcW w:w="851" w:type="dxa"/>
            <w:tcBorders>
              <w:left w:val="single" w:sz="4" w:space="0" w:color="auto"/>
              <w:right w:val="single" w:sz="4" w:space="0" w:color="auto"/>
            </w:tcBorders>
            <w:shd w:val="clear" w:color="auto" w:fill="auto"/>
            <w:tcMar>
              <w:top w:w="15" w:type="dxa"/>
              <w:left w:w="108" w:type="dxa"/>
              <w:bottom w:w="0" w:type="dxa"/>
              <w:right w:w="108" w:type="dxa"/>
            </w:tcMar>
          </w:tcPr>
          <w:p w14:paraId="25132A48"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w:t>
            </w:r>
          </w:p>
        </w:tc>
        <w:tc>
          <w:tcPr>
            <w:tcW w:w="834" w:type="dxa"/>
            <w:tcBorders>
              <w:left w:val="single" w:sz="4" w:space="0" w:color="auto"/>
              <w:right w:val="single" w:sz="4" w:space="0" w:color="auto"/>
            </w:tcBorders>
            <w:shd w:val="clear" w:color="auto" w:fill="auto"/>
            <w:tcMar>
              <w:top w:w="15" w:type="dxa"/>
              <w:left w:w="108" w:type="dxa"/>
              <w:bottom w:w="0" w:type="dxa"/>
              <w:right w:w="108" w:type="dxa"/>
            </w:tcMar>
          </w:tcPr>
          <w:p w14:paraId="6B49E252" w14:textId="77777777" w:rsidR="006C72F1" w:rsidRPr="00EC57DA" w:rsidRDefault="006C72F1" w:rsidP="00E41E4D">
            <w:pPr>
              <w:shd w:val="clear" w:color="auto" w:fill="C6D9F1" w:themeFill="text2" w:themeFillTint="33"/>
              <w:spacing w:after="40" w:line="240" w:lineRule="auto"/>
              <w:ind w:right="227"/>
              <w:jc w:val="center"/>
              <w:rPr>
                <w:rFonts w:ascii="Times New Roman" w:eastAsia="Calibri" w:hAnsi="Times New Roman" w:cs="Times New Roman"/>
                <w:color w:val="000000"/>
                <w:sz w:val="20"/>
                <w:szCs w:val="20"/>
                <w:lang w:val="sr-Cyrl-CS"/>
              </w:rPr>
            </w:pPr>
          </w:p>
        </w:tc>
        <w:tc>
          <w:tcPr>
            <w:tcW w:w="709" w:type="dxa"/>
            <w:tcBorders>
              <w:left w:val="single" w:sz="4" w:space="0" w:color="auto"/>
              <w:right w:val="single" w:sz="4" w:space="0" w:color="auto"/>
            </w:tcBorders>
          </w:tcPr>
          <w:p w14:paraId="0C7C5FA6" w14:textId="77777777" w:rsidR="006C72F1" w:rsidRPr="00EC57DA" w:rsidDel="009667BB" w:rsidRDefault="006C72F1" w:rsidP="00E41E4D">
            <w:pPr>
              <w:shd w:val="clear" w:color="auto" w:fill="C6D9F1" w:themeFill="text2" w:themeFillTint="33"/>
              <w:spacing w:after="40" w:line="240" w:lineRule="auto"/>
              <w:jc w:val="center"/>
              <w:rPr>
                <w:rFonts w:ascii="Times New Roman" w:eastAsia="Calibri" w:hAnsi="Times New Roman" w:cs="Times New Roman"/>
                <w:b/>
                <w:color w:val="000000"/>
                <w:sz w:val="20"/>
                <w:szCs w:val="20"/>
                <w:lang w:val="sr-Cyrl-CS"/>
              </w:rPr>
            </w:pPr>
            <w:r w:rsidRPr="00EC57DA">
              <w:rPr>
                <w:rFonts w:ascii="Times New Roman" w:eastAsia="Calibri" w:hAnsi="Times New Roman" w:cs="Times New Roman"/>
                <w:b/>
                <w:color w:val="000000"/>
                <w:sz w:val="20"/>
                <w:szCs w:val="20"/>
                <w:lang w:val="sr-Cyrl-CS"/>
              </w:rPr>
              <w:t>648</w:t>
            </w:r>
          </w:p>
        </w:tc>
        <w:tc>
          <w:tcPr>
            <w:tcW w:w="567" w:type="dxa"/>
            <w:tcBorders>
              <w:left w:val="single" w:sz="4" w:space="0" w:color="auto"/>
              <w:right w:val="single" w:sz="4" w:space="0" w:color="auto"/>
            </w:tcBorders>
          </w:tcPr>
          <w:p w14:paraId="1A6E2086" w14:textId="77777777" w:rsidR="006C72F1" w:rsidRPr="00EC57DA" w:rsidDel="009667BB" w:rsidRDefault="006C72F1" w:rsidP="00E41E4D">
            <w:pPr>
              <w:shd w:val="clear" w:color="auto" w:fill="C6D9F1" w:themeFill="text2" w:themeFillTint="33"/>
              <w:spacing w:after="40" w:line="240" w:lineRule="auto"/>
              <w:ind w:right="83"/>
              <w:jc w:val="center"/>
              <w:rPr>
                <w:rFonts w:ascii="Times New Roman" w:eastAsia="Calibri" w:hAnsi="Times New Roman" w:cs="Times New Roman"/>
                <w:b/>
                <w:color w:val="000000"/>
                <w:sz w:val="20"/>
                <w:szCs w:val="20"/>
                <w:lang w:val="sr-Cyrl-CS"/>
              </w:rPr>
            </w:pPr>
            <w:r w:rsidRPr="00EC57DA">
              <w:rPr>
                <w:rFonts w:ascii="Times New Roman" w:eastAsia="Calibri" w:hAnsi="Times New Roman" w:cs="Times New Roman"/>
                <w:b/>
                <w:color w:val="000000"/>
                <w:sz w:val="20"/>
                <w:szCs w:val="20"/>
                <w:lang w:val="sr-Cyrl-CS"/>
              </w:rPr>
              <w:t>100</w:t>
            </w:r>
          </w:p>
        </w:tc>
        <w:tc>
          <w:tcPr>
            <w:tcW w:w="567" w:type="dxa"/>
            <w:tcBorders>
              <w:left w:val="single" w:sz="4" w:space="0" w:color="auto"/>
              <w:right w:val="single" w:sz="4" w:space="0" w:color="auto"/>
            </w:tcBorders>
          </w:tcPr>
          <w:p w14:paraId="0DE27785"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b/>
                <w:color w:val="000000"/>
                <w:sz w:val="20"/>
                <w:szCs w:val="20"/>
                <w:lang w:val="sr-Cyrl-CS"/>
              </w:rPr>
            </w:pPr>
          </w:p>
        </w:tc>
      </w:tr>
      <w:tr w:rsidR="006C72F1" w:rsidRPr="00EC57DA" w14:paraId="1A3DADAB" w14:textId="77777777" w:rsidTr="005967E6">
        <w:trPr>
          <w:trHeight w:val="284"/>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tcPr>
          <w:p w14:paraId="2FB8A7DE"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3</w:t>
            </w:r>
          </w:p>
        </w:tc>
        <w:tc>
          <w:tcPr>
            <w:tcW w:w="4127" w:type="dxa"/>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5A0CBDF2" w14:textId="77777777" w:rsidR="006C72F1" w:rsidRPr="00EC57DA" w:rsidDel="009667BB" w:rsidRDefault="006C72F1" w:rsidP="00E41E4D">
            <w:pPr>
              <w:shd w:val="clear" w:color="auto" w:fill="C6D9F1" w:themeFill="text2" w:themeFillTint="33"/>
              <w:spacing w:after="40" w:line="240" w:lineRule="auto"/>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Испоручена вода</w:t>
            </w:r>
          </w:p>
        </w:tc>
        <w:tc>
          <w:tcPr>
            <w:tcW w:w="851" w:type="dxa"/>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35DFE600" w14:textId="77777777" w:rsidR="006C72F1" w:rsidRPr="00EC57DA" w:rsidDel="009667BB"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445</w:t>
            </w:r>
          </w:p>
        </w:tc>
        <w:tc>
          <w:tcPr>
            <w:tcW w:w="834" w:type="dxa"/>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698755DB" w14:textId="77777777" w:rsidR="006C72F1" w:rsidRPr="00EC57DA" w:rsidDel="009667BB" w:rsidRDefault="006C72F1" w:rsidP="00E41E4D">
            <w:pPr>
              <w:shd w:val="clear" w:color="auto" w:fill="C6D9F1" w:themeFill="text2" w:themeFillTint="33"/>
              <w:spacing w:after="40" w:line="240" w:lineRule="auto"/>
              <w:ind w:right="39"/>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65 (</w:t>
            </w:r>
            <w:r w:rsidRPr="00EC57DA">
              <w:rPr>
                <w:rFonts w:ascii="Times New Roman" w:eastAsia="Calibri" w:hAnsi="Times New Roman" w:cs="Times New Roman"/>
                <w:i/>
                <w:color w:val="000000"/>
                <w:sz w:val="20"/>
                <w:szCs w:val="20"/>
                <w:lang w:val="sr-Cyrl-CS"/>
              </w:rPr>
              <w:t>100</w:t>
            </w:r>
            <w:r w:rsidRPr="00EC57DA">
              <w:rPr>
                <w:rFonts w:ascii="Times New Roman" w:eastAsia="Calibri" w:hAnsi="Times New Roman" w:cs="Times New Roman"/>
                <w:color w:val="000000"/>
                <w:sz w:val="20"/>
                <w:szCs w:val="20"/>
                <w:lang w:val="sr-Cyrl-CS"/>
              </w:rPr>
              <w:t>)</w:t>
            </w:r>
          </w:p>
        </w:tc>
        <w:tc>
          <w:tcPr>
            <w:tcW w:w="709" w:type="dxa"/>
            <w:tcBorders>
              <w:left w:val="single" w:sz="4" w:space="0" w:color="auto"/>
              <w:bottom w:val="single" w:sz="4" w:space="0" w:color="auto"/>
              <w:right w:val="single" w:sz="4" w:space="0" w:color="auto"/>
            </w:tcBorders>
          </w:tcPr>
          <w:p w14:paraId="07F593D2" w14:textId="77777777" w:rsidR="006C72F1" w:rsidRPr="00EC57DA" w:rsidDel="009667BB"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w:t>
            </w:r>
          </w:p>
        </w:tc>
        <w:tc>
          <w:tcPr>
            <w:tcW w:w="567" w:type="dxa"/>
            <w:tcBorders>
              <w:left w:val="single" w:sz="4" w:space="0" w:color="auto"/>
              <w:bottom w:val="single" w:sz="4" w:space="0" w:color="auto"/>
              <w:right w:val="single" w:sz="4" w:space="0" w:color="auto"/>
            </w:tcBorders>
          </w:tcPr>
          <w:p w14:paraId="733489EC" w14:textId="77777777" w:rsidR="006C72F1" w:rsidRPr="00EC57DA" w:rsidDel="009667BB"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c>
          <w:tcPr>
            <w:tcW w:w="567" w:type="dxa"/>
            <w:tcBorders>
              <w:left w:val="single" w:sz="4" w:space="0" w:color="auto"/>
              <w:bottom w:val="single" w:sz="4" w:space="0" w:color="auto"/>
              <w:right w:val="single" w:sz="4" w:space="0" w:color="auto"/>
            </w:tcBorders>
          </w:tcPr>
          <w:p w14:paraId="419C0A23" w14:textId="77777777" w:rsidR="006C72F1" w:rsidRPr="00EC57DA" w:rsidDel="009667BB"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r>
      <w:tr w:rsidR="006C72F1" w:rsidRPr="00EC57DA" w14:paraId="33388281" w14:textId="77777777" w:rsidTr="005967E6">
        <w:trPr>
          <w:trHeight w:val="284"/>
          <w:jc w:val="center"/>
        </w:trPr>
        <w:tc>
          <w:tcPr>
            <w:tcW w:w="562" w:type="dxa"/>
            <w:vMerge w:val="restart"/>
            <w:tcBorders>
              <w:left w:val="single" w:sz="4" w:space="0" w:color="auto"/>
              <w:right w:val="single" w:sz="4" w:space="0" w:color="auto"/>
            </w:tcBorders>
            <w:shd w:val="clear" w:color="auto" w:fill="auto"/>
            <w:tcMar>
              <w:top w:w="15" w:type="dxa"/>
              <w:left w:w="108" w:type="dxa"/>
              <w:bottom w:w="0" w:type="dxa"/>
              <w:right w:w="108" w:type="dxa"/>
            </w:tcMar>
          </w:tcPr>
          <w:p w14:paraId="4B3C4180"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4</w:t>
            </w:r>
          </w:p>
        </w:tc>
        <w:tc>
          <w:tcPr>
            <w:tcW w:w="4127" w:type="dxa"/>
            <w:tcBorders>
              <w:left w:val="single" w:sz="4" w:space="0" w:color="auto"/>
              <w:bottom w:val="dashed" w:sz="4" w:space="0" w:color="auto"/>
              <w:right w:val="single" w:sz="4" w:space="0" w:color="auto"/>
            </w:tcBorders>
            <w:shd w:val="clear" w:color="auto" w:fill="auto"/>
            <w:tcMar>
              <w:top w:w="15" w:type="dxa"/>
              <w:left w:w="108" w:type="dxa"/>
              <w:bottom w:w="0" w:type="dxa"/>
              <w:right w:w="108" w:type="dxa"/>
            </w:tcMar>
            <w:hideMark/>
          </w:tcPr>
          <w:p w14:paraId="61A9B72C" w14:textId="77777777" w:rsidR="006C72F1" w:rsidRPr="00EC57DA" w:rsidDel="009667BB" w:rsidRDefault="006C72F1" w:rsidP="00E41E4D">
            <w:pPr>
              <w:shd w:val="clear" w:color="auto" w:fill="C6D9F1" w:themeFill="text2" w:themeFillTint="33"/>
              <w:spacing w:after="40" w:line="240" w:lineRule="auto"/>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Продата вода:</w:t>
            </w:r>
          </w:p>
        </w:tc>
        <w:tc>
          <w:tcPr>
            <w:tcW w:w="851" w:type="dxa"/>
            <w:tcBorders>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46E4ED7F"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w:t>
            </w:r>
          </w:p>
        </w:tc>
        <w:tc>
          <w:tcPr>
            <w:tcW w:w="834" w:type="dxa"/>
            <w:tcBorders>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57780B29" w14:textId="77777777" w:rsidR="006C72F1" w:rsidRPr="00EC57DA" w:rsidRDefault="006C72F1" w:rsidP="00E41E4D">
            <w:pPr>
              <w:shd w:val="clear" w:color="auto" w:fill="C6D9F1" w:themeFill="text2" w:themeFillTint="33"/>
              <w:spacing w:after="40" w:line="240" w:lineRule="auto"/>
              <w:ind w:right="227"/>
              <w:jc w:val="center"/>
              <w:rPr>
                <w:rFonts w:ascii="Times New Roman" w:eastAsia="Calibri" w:hAnsi="Times New Roman" w:cs="Times New Roman"/>
                <w:color w:val="000000"/>
                <w:sz w:val="20"/>
                <w:szCs w:val="20"/>
                <w:lang w:val="sr-Cyrl-CS"/>
              </w:rPr>
            </w:pPr>
          </w:p>
        </w:tc>
        <w:tc>
          <w:tcPr>
            <w:tcW w:w="709" w:type="dxa"/>
            <w:tcBorders>
              <w:left w:val="single" w:sz="4" w:space="0" w:color="auto"/>
              <w:bottom w:val="dashed" w:sz="4" w:space="0" w:color="auto"/>
              <w:right w:val="single" w:sz="4" w:space="0" w:color="auto"/>
            </w:tcBorders>
            <w:vAlign w:val="center"/>
          </w:tcPr>
          <w:p w14:paraId="3350FE8F" w14:textId="77777777" w:rsidR="006C72F1" w:rsidRPr="00EC57DA" w:rsidDel="009667BB"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379</w:t>
            </w:r>
          </w:p>
        </w:tc>
        <w:tc>
          <w:tcPr>
            <w:tcW w:w="567" w:type="dxa"/>
            <w:tcBorders>
              <w:left w:val="single" w:sz="4" w:space="0" w:color="auto"/>
              <w:bottom w:val="dashed" w:sz="4" w:space="0" w:color="auto"/>
              <w:right w:val="single" w:sz="4" w:space="0" w:color="auto"/>
            </w:tcBorders>
            <w:vAlign w:val="center"/>
          </w:tcPr>
          <w:p w14:paraId="4542858C" w14:textId="77777777" w:rsidR="006C72F1" w:rsidRPr="00EC57DA" w:rsidDel="009667BB" w:rsidRDefault="006C72F1" w:rsidP="00E41E4D">
            <w:pPr>
              <w:shd w:val="clear" w:color="auto" w:fill="C6D9F1" w:themeFill="text2" w:themeFillTint="33"/>
              <w:spacing w:after="40" w:line="240" w:lineRule="auto"/>
              <w:ind w:right="79"/>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58%</w:t>
            </w:r>
          </w:p>
        </w:tc>
        <w:tc>
          <w:tcPr>
            <w:tcW w:w="567" w:type="dxa"/>
            <w:tcBorders>
              <w:left w:val="single" w:sz="4" w:space="0" w:color="auto"/>
              <w:bottom w:val="dashed" w:sz="4" w:space="0" w:color="auto"/>
              <w:right w:val="single" w:sz="4" w:space="0" w:color="auto"/>
            </w:tcBorders>
          </w:tcPr>
          <w:p w14:paraId="240A1E48"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b/>
                <w:color w:val="000000"/>
                <w:sz w:val="20"/>
                <w:szCs w:val="20"/>
                <w:lang w:val="sr-Cyrl-CS"/>
              </w:rPr>
            </w:pPr>
            <w:r w:rsidRPr="00EC57DA">
              <w:rPr>
                <w:rFonts w:ascii="Times New Roman" w:eastAsia="Calibri" w:hAnsi="Times New Roman" w:cs="Times New Roman"/>
                <w:b/>
                <w:color w:val="000000"/>
                <w:sz w:val="20"/>
                <w:szCs w:val="20"/>
                <w:lang w:val="sr-Cyrl-CS"/>
              </w:rPr>
              <w:t>100</w:t>
            </w:r>
          </w:p>
        </w:tc>
      </w:tr>
      <w:tr w:rsidR="006C72F1" w:rsidRPr="00EC57DA" w14:paraId="2F65F204" w14:textId="77777777" w:rsidTr="005967E6">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19F35A3E"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sz w:val="20"/>
                <w:szCs w:val="20"/>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tcPr>
          <w:p w14:paraId="27D9CC06" w14:textId="77777777" w:rsidR="006C72F1" w:rsidRPr="00EC57DA" w:rsidDel="009667BB" w:rsidRDefault="006C72F1" w:rsidP="00E41E4D">
            <w:pPr>
              <w:shd w:val="clear" w:color="auto" w:fill="C6D9F1" w:themeFill="text2" w:themeFillTint="33"/>
              <w:spacing w:after="40" w:line="240" w:lineRule="auto"/>
              <w:jc w:val="right"/>
              <w:rPr>
                <w:rFonts w:ascii="Times New Roman" w:eastAsia="Calibri" w:hAnsi="Times New Roman" w:cs="Times New Roman"/>
                <w:color w:val="000000"/>
                <w:sz w:val="20"/>
                <w:szCs w:val="20"/>
                <w:lang w:val="sr-Cyrl-CS"/>
              </w:rPr>
            </w:pPr>
            <w:r w:rsidRPr="00EC57DA">
              <w:rPr>
                <w:rFonts w:ascii="Times New Roman" w:eastAsia="Calibri" w:hAnsi="Times New Roman" w:cs="Times New Roman"/>
                <w:sz w:val="20"/>
                <w:szCs w:val="20"/>
                <w:lang w:val="sr-Cyrl-CS"/>
              </w:rPr>
              <w:t>- на основу читања водомера</w:t>
            </w:r>
          </w:p>
        </w:tc>
        <w:tc>
          <w:tcPr>
            <w:tcW w:w="851"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6974D14D"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w:t>
            </w: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418E6FFB" w14:textId="77777777" w:rsidR="006C72F1" w:rsidRPr="00EC57DA" w:rsidRDefault="006C72F1" w:rsidP="00E41E4D">
            <w:pPr>
              <w:shd w:val="clear" w:color="auto" w:fill="C6D9F1" w:themeFill="text2" w:themeFillTint="33"/>
              <w:spacing w:after="40" w:line="240" w:lineRule="auto"/>
              <w:ind w:right="227"/>
              <w:jc w:val="center"/>
              <w:rPr>
                <w:rFonts w:ascii="Times New Roman" w:eastAsia="Calibri" w:hAnsi="Times New Roman" w:cs="Times New Roman"/>
                <w:color w:val="000000"/>
                <w:sz w:val="20"/>
                <w:szCs w:val="20"/>
                <w:lang w:val="sr-Cyrl-CS"/>
              </w:rPr>
            </w:pPr>
          </w:p>
        </w:tc>
        <w:tc>
          <w:tcPr>
            <w:tcW w:w="709" w:type="dxa"/>
            <w:tcBorders>
              <w:top w:val="dashed" w:sz="4" w:space="0" w:color="auto"/>
              <w:left w:val="single" w:sz="4" w:space="0" w:color="auto"/>
              <w:bottom w:val="dashed" w:sz="4" w:space="0" w:color="auto"/>
              <w:right w:val="single" w:sz="4" w:space="0" w:color="auto"/>
            </w:tcBorders>
            <w:vAlign w:val="center"/>
          </w:tcPr>
          <w:p w14:paraId="106AD770"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368</w:t>
            </w:r>
          </w:p>
        </w:tc>
        <w:tc>
          <w:tcPr>
            <w:tcW w:w="567" w:type="dxa"/>
            <w:tcBorders>
              <w:top w:val="dashed" w:sz="4" w:space="0" w:color="auto"/>
              <w:left w:val="single" w:sz="4" w:space="0" w:color="auto"/>
              <w:bottom w:val="dashed" w:sz="4" w:space="0" w:color="auto"/>
              <w:right w:val="single" w:sz="4" w:space="0" w:color="auto"/>
            </w:tcBorders>
            <w:vAlign w:val="center"/>
          </w:tcPr>
          <w:p w14:paraId="6DD7A2B3" w14:textId="77777777" w:rsidR="006C72F1" w:rsidRPr="00EC57DA" w:rsidDel="009667BB"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57%</w:t>
            </w:r>
          </w:p>
        </w:tc>
        <w:tc>
          <w:tcPr>
            <w:tcW w:w="567" w:type="dxa"/>
            <w:tcBorders>
              <w:top w:val="dashed" w:sz="4" w:space="0" w:color="auto"/>
              <w:left w:val="single" w:sz="4" w:space="0" w:color="auto"/>
              <w:bottom w:val="dashed" w:sz="4" w:space="0" w:color="auto"/>
              <w:right w:val="single" w:sz="4" w:space="0" w:color="auto"/>
            </w:tcBorders>
            <w:vAlign w:val="center"/>
          </w:tcPr>
          <w:p w14:paraId="0489A404"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r w:rsidRPr="00EC57DA">
              <w:rPr>
                <w:rFonts w:ascii="Times New Roman" w:eastAsia="Calibri" w:hAnsi="Times New Roman" w:cs="Times New Roman"/>
                <w:i/>
                <w:color w:val="000000"/>
                <w:sz w:val="20"/>
                <w:szCs w:val="20"/>
                <w:lang w:val="sr-Cyrl-CS"/>
              </w:rPr>
              <w:t>98</w:t>
            </w:r>
          </w:p>
        </w:tc>
      </w:tr>
      <w:tr w:rsidR="006C72F1" w:rsidRPr="00EC57DA" w14:paraId="3967CE49" w14:textId="77777777" w:rsidTr="005967E6">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75023EA5"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hideMark/>
          </w:tcPr>
          <w:p w14:paraId="722A2CCF" w14:textId="77777777" w:rsidR="006C72F1" w:rsidRPr="00EC57DA" w:rsidDel="009667BB" w:rsidRDefault="006C72F1" w:rsidP="00E41E4D">
            <w:pPr>
              <w:shd w:val="clear" w:color="auto" w:fill="C6D9F1" w:themeFill="text2" w:themeFillTint="33"/>
              <w:spacing w:after="40" w:line="240" w:lineRule="auto"/>
              <w:jc w:val="right"/>
              <w:rPr>
                <w:rFonts w:ascii="Times New Roman" w:eastAsia="Calibri" w:hAnsi="Times New Roman" w:cs="Times New Roman"/>
                <w:color w:val="000000"/>
                <w:sz w:val="20"/>
                <w:szCs w:val="20"/>
                <w:vertAlign w:val="superscript"/>
                <w:lang w:val="sr-Cyrl-CS"/>
              </w:rPr>
            </w:pPr>
            <w:r w:rsidRPr="00EC57DA">
              <w:rPr>
                <w:rFonts w:ascii="Times New Roman" w:eastAsia="Calibri" w:hAnsi="Times New Roman" w:cs="Times New Roman"/>
                <w:color w:val="000000"/>
                <w:sz w:val="20"/>
                <w:szCs w:val="20"/>
                <w:lang w:val="sr-Cyrl-CS"/>
              </w:rPr>
              <w:t>- домаћинства</w:t>
            </w:r>
          </w:p>
        </w:tc>
        <w:tc>
          <w:tcPr>
            <w:tcW w:w="851"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5705FE8E"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330</w:t>
            </w: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1C036315" w14:textId="77777777" w:rsidR="006C72F1" w:rsidRPr="00EC57DA" w:rsidRDefault="006C72F1" w:rsidP="00E41E4D">
            <w:pPr>
              <w:shd w:val="clear" w:color="auto" w:fill="C6D9F1" w:themeFill="text2" w:themeFillTint="33"/>
              <w:spacing w:after="40" w:line="240" w:lineRule="auto"/>
              <w:ind w:right="39"/>
              <w:jc w:val="center"/>
              <w:rPr>
                <w:rFonts w:ascii="Times New Roman" w:eastAsia="Calibri" w:hAnsi="Times New Roman" w:cs="Times New Roman"/>
                <w:i/>
                <w:color w:val="000000"/>
                <w:sz w:val="20"/>
                <w:szCs w:val="20"/>
                <w:lang w:val="sr-Cyrl-CS"/>
              </w:rPr>
            </w:pPr>
            <w:r w:rsidRPr="00EC57DA">
              <w:rPr>
                <w:rFonts w:ascii="Times New Roman" w:eastAsia="Calibri" w:hAnsi="Times New Roman" w:cs="Times New Roman"/>
                <w:i/>
                <w:color w:val="000000"/>
                <w:sz w:val="20"/>
                <w:szCs w:val="20"/>
                <w:lang w:val="sr-Cyrl-CS"/>
              </w:rPr>
              <w:t>74</w:t>
            </w:r>
          </w:p>
        </w:tc>
        <w:tc>
          <w:tcPr>
            <w:tcW w:w="709" w:type="dxa"/>
            <w:tcBorders>
              <w:top w:val="dashed" w:sz="4" w:space="0" w:color="auto"/>
              <w:left w:val="single" w:sz="4" w:space="0" w:color="auto"/>
              <w:bottom w:val="dashed" w:sz="4" w:space="0" w:color="auto"/>
              <w:right w:val="single" w:sz="4" w:space="0" w:color="auto"/>
            </w:tcBorders>
            <w:vAlign w:val="center"/>
          </w:tcPr>
          <w:p w14:paraId="48FCD9C5" w14:textId="77777777" w:rsidR="006C72F1" w:rsidRPr="00EC57DA" w:rsidDel="009667BB"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306</w:t>
            </w:r>
          </w:p>
        </w:tc>
        <w:tc>
          <w:tcPr>
            <w:tcW w:w="567" w:type="dxa"/>
            <w:tcBorders>
              <w:top w:val="dashed" w:sz="4" w:space="0" w:color="auto"/>
              <w:left w:val="single" w:sz="4" w:space="0" w:color="auto"/>
              <w:bottom w:val="dashed" w:sz="4" w:space="0" w:color="auto"/>
              <w:right w:val="single" w:sz="4" w:space="0" w:color="auto"/>
            </w:tcBorders>
            <w:vAlign w:val="center"/>
          </w:tcPr>
          <w:p w14:paraId="273B3CCD" w14:textId="77777777" w:rsidR="006C72F1" w:rsidRPr="00EC57DA" w:rsidDel="009667BB"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p>
        </w:tc>
        <w:tc>
          <w:tcPr>
            <w:tcW w:w="567" w:type="dxa"/>
            <w:tcBorders>
              <w:top w:val="dashed" w:sz="4" w:space="0" w:color="auto"/>
              <w:left w:val="single" w:sz="4" w:space="0" w:color="auto"/>
              <w:bottom w:val="dashed" w:sz="4" w:space="0" w:color="auto"/>
              <w:right w:val="single" w:sz="4" w:space="0" w:color="auto"/>
            </w:tcBorders>
            <w:vAlign w:val="center"/>
          </w:tcPr>
          <w:p w14:paraId="26983CF8"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r w:rsidRPr="00EC57DA">
              <w:rPr>
                <w:rFonts w:ascii="Times New Roman" w:eastAsia="Calibri" w:hAnsi="Times New Roman" w:cs="Times New Roman"/>
                <w:i/>
                <w:color w:val="000000"/>
                <w:sz w:val="20"/>
                <w:szCs w:val="20"/>
                <w:lang w:val="sr-Cyrl-CS"/>
              </w:rPr>
              <w:t>81</w:t>
            </w:r>
          </w:p>
        </w:tc>
      </w:tr>
      <w:tr w:rsidR="006C72F1" w:rsidRPr="00EC57DA" w14:paraId="42E1722E" w14:textId="77777777" w:rsidTr="005967E6">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5E619857"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hideMark/>
          </w:tcPr>
          <w:p w14:paraId="611E28EE" w14:textId="77777777" w:rsidR="006C72F1" w:rsidRPr="00EC57DA" w:rsidDel="009667BB" w:rsidRDefault="006C72F1" w:rsidP="00E41E4D">
            <w:pPr>
              <w:shd w:val="clear" w:color="auto" w:fill="C6D9F1" w:themeFill="text2" w:themeFillTint="33"/>
              <w:tabs>
                <w:tab w:val="right" w:pos="2194"/>
              </w:tabs>
              <w:spacing w:after="40" w:line="240" w:lineRule="auto"/>
              <w:jc w:val="right"/>
              <w:rPr>
                <w:rFonts w:ascii="Times New Roman" w:eastAsia="Calibri" w:hAnsi="Times New Roman" w:cs="Times New Roman"/>
                <w:color w:val="000000"/>
                <w:sz w:val="20"/>
                <w:szCs w:val="20"/>
                <w:vertAlign w:val="superscript"/>
                <w:lang w:val="sr-Cyrl-CS"/>
              </w:rPr>
            </w:pPr>
            <w:r w:rsidRPr="00EC57DA">
              <w:rPr>
                <w:rFonts w:ascii="Times New Roman" w:eastAsia="Calibri" w:hAnsi="Times New Roman" w:cs="Times New Roman"/>
                <w:color w:val="000000"/>
                <w:sz w:val="20"/>
                <w:szCs w:val="20"/>
                <w:lang w:val="sr-Cyrl-CS"/>
              </w:rPr>
              <w:tab/>
              <w:t>- индустрија</w:t>
            </w:r>
          </w:p>
        </w:tc>
        <w:tc>
          <w:tcPr>
            <w:tcW w:w="851"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5D151ECE"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vertAlign w:val="superscript"/>
                <w:lang w:val="sr-Cyrl-CS"/>
              </w:rPr>
            </w:pPr>
            <w:r w:rsidRPr="00EC57DA">
              <w:rPr>
                <w:rFonts w:ascii="Times New Roman" w:eastAsia="Calibri" w:hAnsi="Times New Roman" w:cs="Times New Roman"/>
                <w:color w:val="000000"/>
                <w:sz w:val="20"/>
                <w:szCs w:val="20"/>
                <w:lang w:val="sr-Cyrl-CS"/>
              </w:rPr>
              <w:t>44</w:t>
            </w: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0E4BB7B4" w14:textId="77777777" w:rsidR="006C72F1" w:rsidRPr="00EC57DA" w:rsidRDefault="006C72F1" w:rsidP="00E41E4D">
            <w:pPr>
              <w:shd w:val="clear" w:color="auto" w:fill="C6D9F1" w:themeFill="text2" w:themeFillTint="33"/>
              <w:spacing w:after="40" w:line="240" w:lineRule="auto"/>
              <w:ind w:right="39"/>
              <w:jc w:val="center"/>
              <w:rPr>
                <w:rFonts w:ascii="Times New Roman" w:eastAsia="Calibri" w:hAnsi="Times New Roman" w:cs="Times New Roman"/>
                <w:i/>
                <w:color w:val="000000"/>
                <w:sz w:val="20"/>
                <w:szCs w:val="20"/>
                <w:lang w:val="sr-Cyrl-CS"/>
              </w:rPr>
            </w:pPr>
            <w:r w:rsidRPr="00EC57DA">
              <w:rPr>
                <w:rFonts w:ascii="Times New Roman" w:eastAsia="Calibri" w:hAnsi="Times New Roman" w:cs="Times New Roman"/>
                <w:i/>
                <w:color w:val="000000"/>
                <w:sz w:val="20"/>
                <w:szCs w:val="20"/>
                <w:lang w:val="sr-Cyrl-CS"/>
              </w:rPr>
              <w:t>10</w:t>
            </w:r>
          </w:p>
        </w:tc>
        <w:tc>
          <w:tcPr>
            <w:tcW w:w="709" w:type="dxa"/>
            <w:tcBorders>
              <w:top w:val="dashed" w:sz="4" w:space="0" w:color="auto"/>
              <w:left w:val="single" w:sz="4" w:space="0" w:color="auto"/>
              <w:bottom w:val="dashed" w:sz="4" w:space="0" w:color="auto"/>
              <w:right w:val="single" w:sz="4" w:space="0" w:color="auto"/>
            </w:tcBorders>
            <w:vAlign w:val="center"/>
          </w:tcPr>
          <w:p w14:paraId="09D33954" w14:textId="77777777" w:rsidR="006C72F1" w:rsidRPr="00EC57DA" w:rsidDel="009667BB"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62</w:t>
            </w:r>
          </w:p>
        </w:tc>
        <w:tc>
          <w:tcPr>
            <w:tcW w:w="567" w:type="dxa"/>
            <w:tcBorders>
              <w:top w:val="dashed" w:sz="4" w:space="0" w:color="auto"/>
              <w:left w:val="single" w:sz="4" w:space="0" w:color="auto"/>
              <w:bottom w:val="dashed" w:sz="4" w:space="0" w:color="auto"/>
              <w:right w:val="single" w:sz="4" w:space="0" w:color="auto"/>
            </w:tcBorders>
            <w:vAlign w:val="center"/>
          </w:tcPr>
          <w:p w14:paraId="074B0331" w14:textId="77777777" w:rsidR="006C72F1" w:rsidRPr="00EC57DA" w:rsidDel="009667BB"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p>
        </w:tc>
        <w:tc>
          <w:tcPr>
            <w:tcW w:w="567" w:type="dxa"/>
            <w:tcBorders>
              <w:top w:val="dashed" w:sz="4" w:space="0" w:color="auto"/>
              <w:left w:val="single" w:sz="4" w:space="0" w:color="auto"/>
              <w:bottom w:val="dashed" w:sz="4" w:space="0" w:color="auto"/>
              <w:right w:val="single" w:sz="4" w:space="0" w:color="auto"/>
            </w:tcBorders>
            <w:vAlign w:val="center"/>
          </w:tcPr>
          <w:p w14:paraId="63C620B3"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r w:rsidRPr="00EC57DA">
              <w:rPr>
                <w:rFonts w:ascii="Times New Roman" w:eastAsia="Calibri" w:hAnsi="Times New Roman" w:cs="Times New Roman"/>
                <w:i/>
                <w:color w:val="000000"/>
                <w:sz w:val="20"/>
                <w:szCs w:val="20"/>
                <w:lang w:val="sr-Cyrl-CS"/>
              </w:rPr>
              <w:t>16</w:t>
            </w:r>
          </w:p>
        </w:tc>
      </w:tr>
      <w:tr w:rsidR="006C72F1" w:rsidRPr="00EC57DA" w14:paraId="167C735D" w14:textId="77777777" w:rsidTr="005967E6">
        <w:trPr>
          <w:trHeight w:val="284"/>
          <w:jc w:val="center"/>
        </w:trPr>
        <w:tc>
          <w:tcPr>
            <w:tcW w:w="562" w:type="dxa"/>
            <w:vMerge/>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5DE631EA"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4127"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6315CABA" w14:textId="77777777" w:rsidR="006C72F1" w:rsidRPr="00EC57DA" w:rsidRDefault="006C72F1" w:rsidP="00E41E4D">
            <w:pPr>
              <w:shd w:val="clear" w:color="auto" w:fill="C6D9F1" w:themeFill="text2" w:themeFillTint="33"/>
              <w:tabs>
                <w:tab w:val="right" w:pos="2194"/>
              </w:tabs>
              <w:spacing w:after="40" w:line="240" w:lineRule="auto"/>
              <w:jc w:val="right"/>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 остали корисници</w:t>
            </w:r>
          </w:p>
        </w:tc>
        <w:tc>
          <w:tcPr>
            <w:tcW w:w="851"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tcPr>
          <w:p w14:paraId="560F30EA"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71</w:t>
            </w:r>
          </w:p>
        </w:tc>
        <w:tc>
          <w:tcPr>
            <w:tcW w:w="834"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tcPr>
          <w:p w14:paraId="1FD457B4" w14:textId="77777777" w:rsidR="006C72F1" w:rsidRPr="00EC57DA" w:rsidRDefault="006C72F1" w:rsidP="00E41E4D">
            <w:pPr>
              <w:shd w:val="clear" w:color="auto" w:fill="C6D9F1" w:themeFill="text2" w:themeFillTint="33"/>
              <w:spacing w:after="40" w:line="240" w:lineRule="auto"/>
              <w:ind w:right="39"/>
              <w:jc w:val="center"/>
              <w:rPr>
                <w:rFonts w:ascii="Times New Roman" w:eastAsia="Calibri" w:hAnsi="Times New Roman" w:cs="Times New Roman"/>
                <w:i/>
                <w:color w:val="000000"/>
                <w:sz w:val="20"/>
                <w:szCs w:val="20"/>
                <w:lang w:val="sr-Cyrl-CS"/>
              </w:rPr>
            </w:pPr>
            <w:r w:rsidRPr="00EC57DA">
              <w:rPr>
                <w:rFonts w:ascii="Times New Roman" w:eastAsia="Calibri" w:hAnsi="Times New Roman" w:cs="Times New Roman"/>
                <w:i/>
                <w:color w:val="000000"/>
                <w:sz w:val="20"/>
                <w:szCs w:val="20"/>
                <w:lang w:val="sr-Cyrl-CS"/>
              </w:rPr>
              <w:t>16</w:t>
            </w:r>
          </w:p>
        </w:tc>
        <w:tc>
          <w:tcPr>
            <w:tcW w:w="709" w:type="dxa"/>
            <w:tcBorders>
              <w:top w:val="dashed" w:sz="4" w:space="0" w:color="auto"/>
              <w:left w:val="single" w:sz="4" w:space="0" w:color="auto"/>
              <w:bottom w:val="single" w:sz="4" w:space="0" w:color="auto"/>
              <w:right w:val="single" w:sz="4" w:space="0" w:color="auto"/>
            </w:tcBorders>
            <w:vAlign w:val="center"/>
          </w:tcPr>
          <w:p w14:paraId="30354DF0"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11</w:t>
            </w:r>
          </w:p>
        </w:tc>
        <w:tc>
          <w:tcPr>
            <w:tcW w:w="567" w:type="dxa"/>
            <w:tcBorders>
              <w:top w:val="dashed" w:sz="4" w:space="0" w:color="auto"/>
              <w:left w:val="single" w:sz="4" w:space="0" w:color="auto"/>
              <w:bottom w:val="single" w:sz="4" w:space="0" w:color="auto"/>
              <w:right w:val="single" w:sz="4" w:space="0" w:color="auto"/>
            </w:tcBorders>
            <w:vAlign w:val="center"/>
          </w:tcPr>
          <w:p w14:paraId="07FBB6D9"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p>
        </w:tc>
        <w:tc>
          <w:tcPr>
            <w:tcW w:w="567" w:type="dxa"/>
            <w:tcBorders>
              <w:top w:val="dashed" w:sz="4" w:space="0" w:color="auto"/>
              <w:left w:val="single" w:sz="4" w:space="0" w:color="auto"/>
              <w:bottom w:val="single" w:sz="4" w:space="0" w:color="auto"/>
              <w:right w:val="single" w:sz="4" w:space="0" w:color="auto"/>
            </w:tcBorders>
            <w:vAlign w:val="center"/>
          </w:tcPr>
          <w:p w14:paraId="5EA26152"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r w:rsidRPr="00EC57DA">
              <w:rPr>
                <w:rFonts w:ascii="Times New Roman" w:eastAsia="Calibri" w:hAnsi="Times New Roman" w:cs="Times New Roman"/>
                <w:i/>
                <w:color w:val="000000"/>
                <w:sz w:val="20"/>
                <w:szCs w:val="20"/>
                <w:lang w:val="sr-Cyrl-CS"/>
              </w:rPr>
              <w:t>3</w:t>
            </w:r>
          </w:p>
        </w:tc>
      </w:tr>
      <w:tr w:rsidR="006C72F1" w:rsidRPr="00EC57DA" w14:paraId="657CCB22" w14:textId="77777777" w:rsidTr="005967E6">
        <w:trPr>
          <w:trHeight w:val="284"/>
          <w:jc w:val="center"/>
        </w:trPr>
        <w:tc>
          <w:tcPr>
            <w:tcW w:w="562" w:type="dxa"/>
            <w:vMerge w:val="restart"/>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tcPr>
          <w:p w14:paraId="3F6271D4"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5</w:t>
            </w:r>
          </w:p>
        </w:tc>
        <w:tc>
          <w:tcPr>
            <w:tcW w:w="4127" w:type="dxa"/>
            <w:tcBorders>
              <w:top w:val="single"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tcPr>
          <w:p w14:paraId="3EB5B0F3" w14:textId="77777777" w:rsidR="006C72F1" w:rsidRPr="00EC57DA" w:rsidRDefault="006C72F1" w:rsidP="00E41E4D">
            <w:pPr>
              <w:shd w:val="clear" w:color="auto" w:fill="C6D9F1" w:themeFill="text2" w:themeFillTint="33"/>
              <w:tabs>
                <w:tab w:val="right" w:pos="2194"/>
              </w:tabs>
              <w:spacing w:after="40" w:line="240" w:lineRule="auto"/>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Губици воде</w:t>
            </w:r>
          </w:p>
        </w:tc>
        <w:tc>
          <w:tcPr>
            <w:tcW w:w="851" w:type="dxa"/>
            <w:vMerge w:val="restart"/>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vAlign w:val="center"/>
          </w:tcPr>
          <w:p w14:paraId="5B52396F"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242</w:t>
            </w:r>
          </w:p>
        </w:tc>
        <w:tc>
          <w:tcPr>
            <w:tcW w:w="834" w:type="dxa"/>
            <w:tcBorders>
              <w:top w:val="single"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7C724B63" w14:textId="77777777" w:rsidR="006C72F1" w:rsidRPr="00EC57DA" w:rsidRDefault="006C72F1" w:rsidP="00E41E4D">
            <w:pPr>
              <w:shd w:val="clear" w:color="auto" w:fill="C6D9F1" w:themeFill="text2" w:themeFillTint="33"/>
              <w:spacing w:after="40" w:line="240" w:lineRule="auto"/>
              <w:ind w:right="39"/>
              <w:jc w:val="center"/>
              <w:rPr>
                <w:rFonts w:ascii="Times New Roman" w:eastAsia="Calibri" w:hAnsi="Times New Roman" w:cs="Times New Roman"/>
                <w:color w:val="000000"/>
                <w:sz w:val="20"/>
                <w:szCs w:val="20"/>
                <w:lang w:val="sr-Cyrl-CS"/>
              </w:rPr>
            </w:pPr>
          </w:p>
        </w:tc>
        <w:tc>
          <w:tcPr>
            <w:tcW w:w="709" w:type="dxa"/>
            <w:vMerge w:val="restart"/>
            <w:tcBorders>
              <w:top w:val="single" w:sz="4" w:space="0" w:color="auto"/>
              <w:left w:val="single" w:sz="4" w:space="0" w:color="auto"/>
              <w:right w:val="single" w:sz="4" w:space="0" w:color="auto"/>
            </w:tcBorders>
            <w:vAlign w:val="center"/>
          </w:tcPr>
          <w:p w14:paraId="47C2FCAA"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269</w:t>
            </w:r>
          </w:p>
        </w:tc>
        <w:tc>
          <w:tcPr>
            <w:tcW w:w="567" w:type="dxa"/>
            <w:tcBorders>
              <w:top w:val="single" w:sz="4" w:space="0" w:color="auto"/>
              <w:left w:val="single" w:sz="4" w:space="0" w:color="auto"/>
              <w:bottom w:val="dashed" w:sz="4" w:space="0" w:color="auto"/>
              <w:right w:val="single" w:sz="4" w:space="0" w:color="auto"/>
            </w:tcBorders>
          </w:tcPr>
          <w:p w14:paraId="1E63EE96"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i/>
                <w:color w:val="000000"/>
                <w:sz w:val="20"/>
                <w:szCs w:val="20"/>
                <w:lang w:val="sr-Cyrl-CS"/>
              </w:rPr>
            </w:pPr>
          </w:p>
        </w:tc>
        <w:tc>
          <w:tcPr>
            <w:tcW w:w="567" w:type="dxa"/>
            <w:tcBorders>
              <w:top w:val="single" w:sz="4" w:space="0" w:color="auto"/>
              <w:left w:val="single" w:sz="4" w:space="0" w:color="auto"/>
              <w:bottom w:val="dashed" w:sz="4" w:space="0" w:color="auto"/>
              <w:right w:val="single" w:sz="4" w:space="0" w:color="auto"/>
            </w:tcBorders>
          </w:tcPr>
          <w:p w14:paraId="7AC4A863"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r>
      <w:tr w:rsidR="006C72F1" w:rsidRPr="00EC57DA" w14:paraId="2DDD71BE" w14:textId="77777777" w:rsidTr="005967E6">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7F89CA37"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tcPr>
          <w:p w14:paraId="641F8B47" w14:textId="77777777" w:rsidR="006C72F1" w:rsidRPr="00EC57DA" w:rsidRDefault="006C72F1" w:rsidP="00E41E4D">
            <w:pPr>
              <w:shd w:val="clear" w:color="auto" w:fill="C6D9F1" w:themeFill="text2" w:themeFillTint="33"/>
              <w:tabs>
                <w:tab w:val="right" w:pos="2194"/>
              </w:tabs>
              <w:spacing w:after="40" w:line="240" w:lineRule="auto"/>
              <w:jc w:val="right"/>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 у односу на захваћену или произведену воду</w:t>
            </w:r>
          </w:p>
        </w:tc>
        <w:tc>
          <w:tcPr>
            <w:tcW w:w="851" w:type="dxa"/>
            <w:vMerge/>
            <w:tcBorders>
              <w:left w:val="single" w:sz="4" w:space="0" w:color="auto"/>
              <w:right w:val="single" w:sz="4" w:space="0" w:color="auto"/>
            </w:tcBorders>
            <w:shd w:val="clear" w:color="auto" w:fill="auto"/>
            <w:tcMar>
              <w:top w:w="15" w:type="dxa"/>
              <w:left w:w="108" w:type="dxa"/>
              <w:bottom w:w="0" w:type="dxa"/>
              <w:right w:w="108" w:type="dxa"/>
            </w:tcMar>
          </w:tcPr>
          <w:p w14:paraId="292F00D4"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0B3F9D49" w14:textId="77777777" w:rsidR="006C72F1" w:rsidRPr="00EC57DA" w:rsidRDefault="006C72F1" w:rsidP="00E41E4D">
            <w:pPr>
              <w:shd w:val="clear" w:color="auto" w:fill="C6D9F1" w:themeFill="text2" w:themeFillTint="33"/>
              <w:spacing w:after="40" w:line="240" w:lineRule="auto"/>
              <w:ind w:right="39"/>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35%</w:t>
            </w:r>
          </w:p>
        </w:tc>
        <w:tc>
          <w:tcPr>
            <w:tcW w:w="709" w:type="dxa"/>
            <w:vMerge/>
            <w:tcBorders>
              <w:left w:val="single" w:sz="4" w:space="0" w:color="auto"/>
              <w:right w:val="single" w:sz="4" w:space="0" w:color="auto"/>
            </w:tcBorders>
          </w:tcPr>
          <w:p w14:paraId="2281ABF3"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567" w:type="dxa"/>
            <w:tcBorders>
              <w:top w:val="dashed" w:sz="4" w:space="0" w:color="auto"/>
              <w:left w:val="single" w:sz="4" w:space="0" w:color="auto"/>
              <w:bottom w:val="dashed" w:sz="4" w:space="0" w:color="auto"/>
              <w:right w:val="single" w:sz="4" w:space="0" w:color="auto"/>
            </w:tcBorders>
          </w:tcPr>
          <w:p w14:paraId="63AE461E" w14:textId="77777777" w:rsidR="006C72F1" w:rsidRPr="00EC57DA" w:rsidRDefault="006C72F1" w:rsidP="00E41E4D">
            <w:pPr>
              <w:shd w:val="clear" w:color="auto" w:fill="C6D9F1" w:themeFill="text2" w:themeFillTint="33"/>
              <w:spacing w:after="40" w:line="240" w:lineRule="auto"/>
              <w:ind w:right="79"/>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42%</w:t>
            </w:r>
          </w:p>
        </w:tc>
        <w:tc>
          <w:tcPr>
            <w:tcW w:w="567" w:type="dxa"/>
            <w:tcBorders>
              <w:top w:val="dashed" w:sz="4" w:space="0" w:color="auto"/>
              <w:left w:val="single" w:sz="4" w:space="0" w:color="auto"/>
              <w:bottom w:val="dashed" w:sz="4" w:space="0" w:color="auto"/>
              <w:right w:val="single" w:sz="4" w:space="0" w:color="auto"/>
            </w:tcBorders>
          </w:tcPr>
          <w:p w14:paraId="2FC4D99F"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r>
      <w:tr w:rsidR="006C72F1" w:rsidRPr="00EC57DA" w14:paraId="3EB648A8" w14:textId="77777777" w:rsidTr="005967E6">
        <w:trPr>
          <w:trHeight w:val="284"/>
          <w:jc w:val="center"/>
        </w:trPr>
        <w:tc>
          <w:tcPr>
            <w:tcW w:w="562" w:type="dxa"/>
            <w:vMerge/>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23615CB8"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4127"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692EB863" w14:textId="77777777" w:rsidR="006C72F1" w:rsidRPr="00EC57DA" w:rsidRDefault="006C72F1" w:rsidP="00E41E4D">
            <w:pPr>
              <w:shd w:val="clear" w:color="auto" w:fill="C6D9F1" w:themeFill="text2" w:themeFillTint="33"/>
              <w:tabs>
                <w:tab w:val="right" w:pos="2194"/>
              </w:tabs>
              <w:spacing w:after="40" w:line="240" w:lineRule="auto"/>
              <w:jc w:val="right"/>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 у односу на воду упућену у потрошњу или продату воду</w:t>
            </w:r>
          </w:p>
        </w:tc>
        <w:tc>
          <w:tcPr>
            <w:tcW w:w="851" w:type="dxa"/>
            <w:vMerge/>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40649AFC"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834"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tcPr>
          <w:p w14:paraId="6E9A9A66" w14:textId="77777777" w:rsidR="006C72F1" w:rsidRPr="00EC57DA" w:rsidRDefault="006C72F1" w:rsidP="00E41E4D">
            <w:pPr>
              <w:shd w:val="clear" w:color="auto" w:fill="C6D9F1" w:themeFill="text2" w:themeFillTint="33"/>
              <w:spacing w:after="40" w:line="240" w:lineRule="auto"/>
              <w:ind w:right="39"/>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54%</w:t>
            </w:r>
          </w:p>
        </w:tc>
        <w:tc>
          <w:tcPr>
            <w:tcW w:w="709" w:type="dxa"/>
            <w:vMerge/>
            <w:tcBorders>
              <w:left w:val="single" w:sz="4" w:space="0" w:color="auto"/>
              <w:bottom w:val="single" w:sz="4" w:space="0" w:color="auto"/>
              <w:right w:val="single" w:sz="4" w:space="0" w:color="auto"/>
            </w:tcBorders>
          </w:tcPr>
          <w:p w14:paraId="3C2227A0" w14:textId="77777777" w:rsidR="006C72F1" w:rsidRPr="00EC57DA" w:rsidRDefault="006C72F1" w:rsidP="00E41E4D">
            <w:pPr>
              <w:shd w:val="clear" w:color="auto" w:fill="C6D9F1" w:themeFill="text2" w:themeFillTint="33"/>
              <w:spacing w:after="40" w:line="240" w:lineRule="auto"/>
              <w:jc w:val="center"/>
              <w:rPr>
                <w:rFonts w:ascii="Times New Roman" w:eastAsia="Calibri" w:hAnsi="Times New Roman" w:cs="Times New Roman"/>
                <w:color w:val="000000"/>
                <w:sz w:val="20"/>
                <w:szCs w:val="20"/>
                <w:lang w:val="sr-Cyrl-CS"/>
              </w:rPr>
            </w:pPr>
          </w:p>
        </w:tc>
        <w:tc>
          <w:tcPr>
            <w:tcW w:w="567" w:type="dxa"/>
            <w:tcBorders>
              <w:top w:val="dashed" w:sz="4" w:space="0" w:color="auto"/>
              <w:left w:val="single" w:sz="4" w:space="0" w:color="auto"/>
              <w:bottom w:val="single" w:sz="4" w:space="0" w:color="auto"/>
              <w:right w:val="single" w:sz="4" w:space="0" w:color="auto"/>
            </w:tcBorders>
          </w:tcPr>
          <w:p w14:paraId="0557069C"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p>
        </w:tc>
        <w:tc>
          <w:tcPr>
            <w:tcW w:w="567" w:type="dxa"/>
            <w:tcBorders>
              <w:top w:val="dashed" w:sz="4" w:space="0" w:color="auto"/>
              <w:left w:val="single" w:sz="4" w:space="0" w:color="auto"/>
              <w:bottom w:val="single" w:sz="4" w:space="0" w:color="auto"/>
              <w:right w:val="single" w:sz="4" w:space="0" w:color="auto"/>
            </w:tcBorders>
            <w:vAlign w:val="center"/>
          </w:tcPr>
          <w:p w14:paraId="76A54E35" w14:textId="77777777" w:rsidR="006C72F1" w:rsidRPr="00EC57DA" w:rsidRDefault="006C72F1" w:rsidP="00E41E4D">
            <w:pPr>
              <w:shd w:val="clear" w:color="auto" w:fill="C6D9F1" w:themeFill="text2" w:themeFillTint="33"/>
              <w:spacing w:after="40" w:line="240" w:lineRule="auto"/>
              <w:ind w:right="83"/>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71%</w:t>
            </w:r>
          </w:p>
        </w:tc>
      </w:tr>
    </w:tbl>
    <w:p w14:paraId="012ED745" w14:textId="42494E10" w:rsidR="00E26629" w:rsidRPr="00EC57DA" w:rsidRDefault="006C72F1" w:rsidP="00226204">
      <w:pPr>
        <w:shd w:val="clear" w:color="auto" w:fill="C6D9F1" w:themeFill="text2" w:themeFillTint="33"/>
        <w:spacing w:line="240" w:lineRule="auto"/>
        <w:ind w:left="426"/>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4"/>
          <w:lang w:val="sr-Cyrl-CS"/>
        </w:rPr>
        <w:t xml:space="preserve"> </w:t>
      </w:r>
    </w:p>
    <w:p w14:paraId="76FE5EDF" w14:textId="0B1E74C6" w:rsidR="008818E2" w:rsidRPr="00EC57DA" w:rsidRDefault="008818E2" w:rsidP="00141DDB">
      <w:pPr>
        <w:pStyle w:val="ListParagraph"/>
        <w:numPr>
          <w:ilvl w:val="1"/>
          <w:numId w:val="15"/>
        </w:numPr>
        <w:shd w:val="clear" w:color="auto" w:fill="C6D9F1" w:themeFill="text2" w:themeFillTint="33"/>
        <w:spacing w:after="0" w:line="276" w:lineRule="auto"/>
        <w:jc w:val="both"/>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Дужина дистрибутивне мреже</w:t>
      </w:r>
    </w:p>
    <w:p w14:paraId="2A7293D1" w14:textId="7789066D" w:rsidR="000E581B" w:rsidRPr="00EC57DA" w:rsidRDefault="000E581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03F92573" w14:textId="6152D953" w:rsidR="006C72F1" w:rsidRPr="00EC57DA" w:rsidRDefault="000E581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 xml:space="preserve">Вредности: </w:t>
      </w:r>
      <w:r w:rsidR="006C72F1" w:rsidRPr="00EC57DA">
        <w:rPr>
          <w:rFonts w:ascii="Times New Roman" w:hAnsi="Times New Roman" w:cs="Times New Roman"/>
          <w:sz w:val="24"/>
          <w:szCs w:val="24"/>
          <w:lang w:val="sr-Cyrl-CS"/>
        </w:rPr>
        <w:t>дужина водоводних цевовода (доводни цевоводи и дистрибутивна мрежа) је у 2021 години била укупне дужине 48.811 km.</w:t>
      </w:r>
    </w:p>
    <w:p w14:paraId="42683313" w14:textId="77777777" w:rsidR="00593048" w:rsidRPr="00EC57DA" w:rsidRDefault="00593048" w:rsidP="00593048">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p>
    <w:p w14:paraId="5C697E94" w14:textId="30A4B185" w:rsidR="003B5559" w:rsidRPr="00EC57DA" w:rsidRDefault="004F3784" w:rsidP="00141DDB">
      <w:pPr>
        <w:pStyle w:val="ListParagraph"/>
        <w:numPr>
          <w:ilvl w:val="1"/>
          <w:numId w:val="15"/>
        </w:numPr>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green"/>
          <w:lang w:val="sr-Cyrl-CS"/>
        </w:rPr>
        <w:t>Показатељи повезани са финансирањем сектора вода</w:t>
      </w:r>
      <w:r w:rsidR="003B5559" w:rsidRPr="00EC57DA">
        <w:rPr>
          <w:rFonts w:ascii="Times New Roman" w:hAnsi="Times New Roman" w:cs="Times New Roman"/>
          <w:b/>
          <w:bCs/>
          <w:sz w:val="24"/>
          <w:szCs w:val="24"/>
          <w:highlight w:val="green"/>
          <w:lang w:val="sr-Cyrl-CS"/>
        </w:rPr>
        <w:t xml:space="preserve"> / биланс пословања</w:t>
      </w:r>
      <w:r w:rsidR="00A261AC" w:rsidRPr="00EC57DA">
        <w:rPr>
          <w:rFonts w:ascii="Times New Roman" w:hAnsi="Times New Roman" w:cs="Times New Roman"/>
          <w:b/>
          <w:bCs/>
          <w:sz w:val="24"/>
          <w:szCs w:val="24"/>
          <w:lang w:val="sr-Cyrl-CS"/>
        </w:rPr>
        <w:t xml:space="preserve"> </w:t>
      </w:r>
      <w:r w:rsidR="00A261AC" w:rsidRPr="00EC57DA">
        <w:rPr>
          <w:rFonts w:ascii="Times New Roman" w:hAnsi="Times New Roman" w:cs="Times New Roman"/>
          <w:b/>
          <w:bCs/>
          <w:sz w:val="24"/>
          <w:szCs w:val="24"/>
          <w:highlight w:val="green"/>
          <w:lang w:val="sr-Cyrl-CS"/>
        </w:rPr>
        <w:t>предузећа</w:t>
      </w:r>
    </w:p>
    <w:p w14:paraId="61AA3CE7" w14:textId="71060570" w:rsidR="00593048" w:rsidRPr="00EC57DA" w:rsidRDefault="0059304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4133DB82" w14:textId="0D3CFF4D" w:rsidR="00233271" w:rsidRPr="00EC57DA" w:rsidRDefault="00AA1F20" w:rsidP="00141DDB">
      <w:pPr>
        <w:pStyle w:val="ListParagraph"/>
        <w:numPr>
          <w:ilvl w:val="2"/>
          <w:numId w:val="15"/>
        </w:num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b/>
          <w:bCs/>
          <w:sz w:val="24"/>
          <w:szCs w:val="24"/>
          <w:lang w:val="sr-Cyrl-CS"/>
        </w:rPr>
        <w:t>Вредности:</w:t>
      </w:r>
      <w:r w:rsidRPr="00EC57DA">
        <w:rPr>
          <w:rFonts w:ascii="Times New Roman" w:hAnsi="Times New Roman" w:cs="Times New Roman"/>
          <w:sz w:val="24"/>
          <w:szCs w:val="24"/>
          <w:lang w:val="sr-Cyrl-CS"/>
        </w:rPr>
        <w:t xml:space="preserve"> </w:t>
      </w:r>
      <w:r w:rsidR="0038658C" w:rsidRPr="00EC57DA">
        <w:rPr>
          <w:rFonts w:ascii="Times New Roman" w:hAnsi="Times New Roman" w:cs="Times New Roman"/>
          <w:i/>
          <w:iCs/>
          <w:sz w:val="24"/>
          <w:szCs w:val="24"/>
          <w:u w:val="single"/>
          <w:lang w:val="sr-Cyrl-CS"/>
        </w:rPr>
        <w:t>ф</w:t>
      </w:r>
      <w:r w:rsidR="006C325C" w:rsidRPr="00EC57DA">
        <w:rPr>
          <w:rFonts w:ascii="Times New Roman" w:hAnsi="Times New Roman" w:cs="Times New Roman"/>
          <w:i/>
          <w:iCs/>
          <w:sz w:val="24"/>
          <w:szCs w:val="24"/>
          <w:u w:val="single"/>
          <w:lang w:val="sr-Cyrl-CS"/>
        </w:rPr>
        <w:t>инансирање</w:t>
      </w:r>
      <w:r w:rsidR="006C325C" w:rsidRPr="00EC57DA">
        <w:rPr>
          <w:rFonts w:ascii="Times New Roman" w:hAnsi="Times New Roman" w:cs="Times New Roman"/>
          <w:sz w:val="24"/>
          <w:szCs w:val="24"/>
          <w:lang w:val="sr-Cyrl-CS"/>
        </w:rPr>
        <w:t xml:space="preserve"> - </w:t>
      </w:r>
      <w:r w:rsidR="00233271" w:rsidRPr="00EC57DA">
        <w:rPr>
          <w:rFonts w:ascii="Times New Roman" w:hAnsi="Times New Roman" w:cs="Times New Roman"/>
          <w:sz w:val="24"/>
          <w:szCs w:val="24"/>
          <w:lang w:val="sr-Cyrl-CS"/>
        </w:rPr>
        <w:t xml:space="preserve"> Просечна цена воде за домаћинства у 2021. години је била 51,80 динара по m³, уз распон цена услуга од 1:4,2 – минимална цена је била 27,3 динара/m³. Просечна цена канализације (сакупљања, одвођења и пречишћавања) отпадне воде за домаћинства у 2021. години је била 21,0 динара по m³, уз распон цена услуга од 1:12 – минимална цена је била око 5,2 динара/m³.  </w:t>
      </w:r>
    </w:p>
    <w:p w14:paraId="7D78CEC8" w14:textId="77777777" w:rsidR="00233271" w:rsidRPr="00EC57DA" w:rsidRDefault="00233271" w:rsidP="00233271">
      <w:pPr>
        <w:shd w:val="clear" w:color="auto" w:fill="C6D9F1" w:themeFill="text2" w:themeFillTint="33"/>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Са оваквим ценама предузећа водовода и канализације не могу одржати ни постојећи ниво услуга, ни издржати промене које их чекају, па прикупљени подаци показују неопходно учешће буџетских трансфера и других бесповратних средстава, како је то приказано у табели 6:</w:t>
      </w:r>
    </w:p>
    <w:p w14:paraId="1EA1D694" w14:textId="77777777" w:rsidR="00233271" w:rsidRPr="00EC57DA" w:rsidRDefault="00233271" w:rsidP="00233271">
      <w:pPr>
        <w:keepNext/>
        <w:spacing w:after="0" w:line="240" w:lineRule="auto"/>
        <w:ind w:left="862" w:firstLine="578"/>
        <w:jc w:val="both"/>
        <w:rPr>
          <w:rFonts w:ascii="Times New Roman" w:eastAsia="Times New Roman" w:hAnsi="Times New Roman" w:cs="Times New Roman"/>
          <w:b/>
          <w:bCs/>
          <w:i/>
          <w:spacing w:val="6"/>
          <w:sz w:val="24"/>
          <w:szCs w:val="24"/>
          <w:lang w:val="sr-Cyrl-CS"/>
        </w:rPr>
      </w:pPr>
      <w:r w:rsidRPr="00EC57DA">
        <w:rPr>
          <w:rFonts w:ascii="Times New Roman" w:hAnsi="Times New Roman"/>
          <w:bCs/>
          <w:i/>
          <w:lang w:val="sr-Cyrl-CS"/>
        </w:rPr>
        <w:t>Табела 6: Учешће буџетских и других неповратних средстава (х 109  динара</w:t>
      </w:r>
      <w:r w:rsidRPr="00EC57DA">
        <w:rPr>
          <w:rFonts w:ascii="Times New Roman" w:eastAsia="Times New Roman" w:hAnsi="Times New Roman" w:cs="Times New Roman"/>
          <w:b/>
          <w:bCs/>
          <w:i/>
          <w:color w:val="000000"/>
          <w:spacing w:val="6"/>
          <w:sz w:val="24"/>
          <w:szCs w:val="24"/>
          <w:lang w:val="sr-Cyrl-CS"/>
        </w:rPr>
        <w:t>)</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6"/>
        <w:gridCol w:w="850"/>
        <w:gridCol w:w="1392"/>
        <w:gridCol w:w="1417"/>
        <w:gridCol w:w="1488"/>
        <w:gridCol w:w="1308"/>
        <w:gridCol w:w="1473"/>
      </w:tblGrid>
      <w:tr w:rsidR="00233271" w:rsidRPr="00EC57DA" w14:paraId="5890150C" w14:textId="77777777" w:rsidTr="005967E6">
        <w:trPr>
          <w:jc w:val="center"/>
        </w:trPr>
        <w:tc>
          <w:tcPr>
            <w:tcW w:w="856" w:type="dxa"/>
            <w:shd w:val="clear" w:color="auto" w:fill="DEEAF6"/>
            <w:vAlign w:val="center"/>
          </w:tcPr>
          <w:p w14:paraId="41B1B26C"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Р. бр.</w:t>
            </w:r>
          </w:p>
        </w:tc>
        <w:tc>
          <w:tcPr>
            <w:tcW w:w="850" w:type="dxa"/>
            <w:shd w:val="clear" w:color="auto" w:fill="DEEAF6"/>
            <w:vAlign w:val="center"/>
          </w:tcPr>
          <w:p w14:paraId="5916BE16"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Година</w:t>
            </w:r>
          </w:p>
        </w:tc>
        <w:tc>
          <w:tcPr>
            <w:tcW w:w="1392" w:type="dxa"/>
            <w:shd w:val="clear" w:color="auto" w:fill="DEEAF6"/>
            <w:vAlign w:val="center"/>
          </w:tcPr>
          <w:p w14:paraId="58873E90"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Број анализираних предузећа</w:t>
            </w:r>
          </w:p>
        </w:tc>
        <w:tc>
          <w:tcPr>
            <w:tcW w:w="1417" w:type="dxa"/>
            <w:shd w:val="clear" w:color="auto" w:fill="DEEAF6"/>
            <w:vAlign w:val="center"/>
          </w:tcPr>
          <w:p w14:paraId="5777FBB8"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 xml:space="preserve">Укупан приход од услуга водовода и канализације </w:t>
            </w:r>
          </w:p>
        </w:tc>
        <w:tc>
          <w:tcPr>
            <w:tcW w:w="1488" w:type="dxa"/>
            <w:shd w:val="clear" w:color="auto" w:fill="DEEAF6"/>
            <w:vAlign w:val="center"/>
          </w:tcPr>
          <w:p w14:paraId="3100A0C7"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0"/>
                <w:szCs w:val="20"/>
                <w:lang w:val="sr-Cyrl-CS"/>
              </w:rPr>
              <w:t>Средства са стране</w:t>
            </w:r>
            <w:r w:rsidRPr="00EC57DA">
              <w:rPr>
                <w:rFonts w:ascii="Times New Roman" w:eastAsia="Calibri" w:hAnsi="Times New Roman" w:cs="Times New Roman"/>
                <w:color w:val="000000"/>
                <w:sz w:val="24"/>
                <w:szCs w:val="24"/>
                <w:lang w:val="sr-Cyrl-CS"/>
              </w:rPr>
              <w:t xml:space="preserve"> </w:t>
            </w:r>
          </w:p>
        </w:tc>
        <w:tc>
          <w:tcPr>
            <w:tcW w:w="1308" w:type="dxa"/>
            <w:shd w:val="clear" w:color="auto" w:fill="DEEAF6"/>
            <w:vAlign w:val="center"/>
          </w:tcPr>
          <w:p w14:paraId="0024D175"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 xml:space="preserve">Удео (5) у укупном приходу (4)  </w:t>
            </w:r>
          </w:p>
          <w:p w14:paraId="1F841CD8"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w:t>
            </w:r>
          </w:p>
        </w:tc>
        <w:tc>
          <w:tcPr>
            <w:tcW w:w="1473" w:type="dxa"/>
            <w:shd w:val="clear" w:color="auto" w:fill="DEEAF6"/>
            <w:vAlign w:val="center"/>
          </w:tcPr>
          <w:p w14:paraId="2A534BCF" w14:textId="77777777" w:rsidR="00233271" w:rsidRPr="00EC57DA" w:rsidRDefault="00233271" w:rsidP="005967E6">
            <w:pPr>
              <w:spacing w:before="40" w:after="40" w:line="240" w:lineRule="auto"/>
              <w:contextualSpacing/>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 xml:space="preserve">Просечан приход предузећа </w:t>
            </w:r>
          </w:p>
        </w:tc>
      </w:tr>
      <w:tr w:rsidR="00233271" w:rsidRPr="00EC57DA" w14:paraId="75F460F9" w14:textId="77777777" w:rsidTr="005967E6">
        <w:trPr>
          <w:jc w:val="center"/>
        </w:trPr>
        <w:tc>
          <w:tcPr>
            <w:tcW w:w="856" w:type="dxa"/>
            <w:shd w:val="clear" w:color="auto" w:fill="auto"/>
          </w:tcPr>
          <w:p w14:paraId="2A8446D3" w14:textId="77777777" w:rsidR="00233271" w:rsidRPr="00EC57DA" w:rsidRDefault="00233271" w:rsidP="005967E6">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1</w:t>
            </w:r>
          </w:p>
        </w:tc>
        <w:tc>
          <w:tcPr>
            <w:tcW w:w="850" w:type="dxa"/>
          </w:tcPr>
          <w:p w14:paraId="2F9DE1D9" w14:textId="77777777" w:rsidR="00233271" w:rsidRPr="00EC57DA" w:rsidRDefault="00233271" w:rsidP="005967E6">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2</w:t>
            </w:r>
          </w:p>
        </w:tc>
        <w:tc>
          <w:tcPr>
            <w:tcW w:w="1392" w:type="dxa"/>
            <w:shd w:val="clear" w:color="auto" w:fill="auto"/>
            <w:vAlign w:val="center"/>
          </w:tcPr>
          <w:p w14:paraId="56EE0976" w14:textId="77777777" w:rsidR="00233271" w:rsidRPr="00EC57DA" w:rsidRDefault="00233271" w:rsidP="005967E6">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3</w:t>
            </w:r>
          </w:p>
        </w:tc>
        <w:tc>
          <w:tcPr>
            <w:tcW w:w="1417" w:type="dxa"/>
            <w:shd w:val="clear" w:color="auto" w:fill="auto"/>
            <w:vAlign w:val="center"/>
          </w:tcPr>
          <w:p w14:paraId="04EDE696" w14:textId="77777777" w:rsidR="00233271" w:rsidRPr="00EC57DA" w:rsidRDefault="00233271" w:rsidP="005967E6">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4</w:t>
            </w:r>
          </w:p>
        </w:tc>
        <w:tc>
          <w:tcPr>
            <w:tcW w:w="1488" w:type="dxa"/>
            <w:vAlign w:val="center"/>
          </w:tcPr>
          <w:p w14:paraId="35B3BF7E" w14:textId="77777777" w:rsidR="00233271" w:rsidRPr="00EC57DA" w:rsidRDefault="00233271" w:rsidP="005967E6">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5</w:t>
            </w:r>
          </w:p>
        </w:tc>
        <w:tc>
          <w:tcPr>
            <w:tcW w:w="1308" w:type="dxa"/>
          </w:tcPr>
          <w:p w14:paraId="4BC604B0" w14:textId="77777777" w:rsidR="00233271" w:rsidRPr="00EC57DA" w:rsidRDefault="00233271" w:rsidP="005967E6">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6</w:t>
            </w:r>
          </w:p>
        </w:tc>
        <w:tc>
          <w:tcPr>
            <w:tcW w:w="1473" w:type="dxa"/>
          </w:tcPr>
          <w:p w14:paraId="06AEAB75" w14:textId="77777777" w:rsidR="00233271" w:rsidRPr="00EC57DA" w:rsidRDefault="00233271" w:rsidP="005967E6">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7</w:t>
            </w:r>
          </w:p>
        </w:tc>
      </w:tr>
      <w:tr w:rsidR="00233271" w:rsidRPr="00EC57DA" w14:paraId="62F0146A" w14:textId="77777777" w:rsidTr="005967E6">
        <w:trPr>
          <w:jc w:val="center"/>
        </w:trPr>
        <w:tc>
          <w:tcPr>
            <w:tcW w:w="856" w:type="dxa"/>
            <w:shd w:val="clear" w:color="auto" w:fill="auto"/>
            <w:vAlign w:val="center"/>
          </w:tcPr>
          <w:p w14:paraId="3B391683" w14:textId="77777777" w:rsidR="00233271" w:rsidRPr="00EC57DA" w:rsidRDefault="00233271" w:rsidP="005967E6">
            <w:pPr>
              <w:spacing w:before="40"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1</w:t>
            </w:r>
          </w:p>
        </w:tc>
        <w:tc>
          <w:tcPr>
            <w:tcW w:w="850" w:type="dxa"/>
            <w:vAlign w:val="center"/>
          </w:tcPr>
          <w:p w14:paraId="1821625B"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2021</w:t>
            </w:r>
          </w:p>
        </w:tc>
        <w:tc>
          <w:tcPr>
            <w:tcW w:w="1392" w:type="dxa"/>
            <w:shd w:val="clear" w:color="auto" w:fill="auto"/>
            <w:vAlign w:val="center"/>
          </w:tcPr>
          <w:p w14:paraId="53C6EA77"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145</w:t>
            </w:r>
          </w:p>
        </w:tc>
        <w:tc>
          <w:tcPr>
            <w:tcW w:w="1417" w:type="dxa"/>
            <w:shd w:val="clear" w:color="auto" w:fill="auto"/>
            <w:vAlign w:val="center"/>
          </w:tcPr>
          <w:p w14:paraId="111DB3EC"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33,3</w:t>
            </w:r>
          </w:p>
        </w:tc>
        <w:tc>
          <w:tcPr>
            <w:tcW w:w="1488" w:type="dxa"/>
            <w:vAlign w:val="center"/>
          </w:tcPr>
          <w:p w14:paraId="3B8C0C4C"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2,7</w:t>
            </w:r>
          </w:p>
        </w:tc>
        <w:tc>
          <w:tcPr>
            <w:tcW w:w="1308" w:type="dxa"/>
            <w:vAlign w:val="center"/>
          </w:tcPr>
          <w:p w14:paraId="06C095DB"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9,6</w:t>
            </w:r>
          </w:p>
        </w:tc>
        <w:tc>
          <w:tcPr>
            <w:tcW w:w="1473" w:type="dxa"/>
            <w:vAlign w:val="center"/>
          </w:tcPr>
          <w:p w14:paraId="2541A8A9"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0,232</w:t>
            </w:r>
          </w:p>
        </w:tc>
      </w:tr>
      <w:tr w:rsidR="00233271" w:rsidRPr="00EC57DA" w14:paraId="6E3E03E9" w14:textId="77777777" w:rsidTr="005967E6">
        <w:trPr>
          <w:jc w:val="center"/>
        </w:trPr>
        <w:tc>
          <w:tcPr>
            <w:tcW w:w="856" w:type="dxa"/>
            <w:shd w:val="clear" w:color="auto" w:fill="auto"/>
          </w:tcPr>
          <w:p w14:paraId="2F4C091D" w14:textId="77777777" w:rsidR="00233271" w:rsidRPr="00EC57DA" w:rsidRDefault="00233271" w:rsidP="005967E6">
            <w:pPr>
              <w:spacing w:before="40"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2</w:t>
            </w:r>
          </w:p>
        </w:tc>
        <w:tc>
          <w:tcPr>
            <w:tcW w:w="850" w:type="dxa"/>
            <w:vAlign w:val="center"/>
          </w:tcPr>
          <w:p w14:paraId="130678E0"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2020</w:t>
            </w:r>
          </w:p>
        </w:tc>
        <w:tc>
          <w:tcPr>
            <w:tcW w:w="1392" w:type="dxa"/>
            <w:shd w:val="clear" w:color="auto" w:fill="auto"/>
            <w:vAlign w:val="center"/>
          </w:tcPr>
          <w:p w14:paraId="7A57ECF5"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124</w:t>
            </w:r>
          </w:p>
        </w:tc>
        <w:tc>
          <w:tcPr>
            <w:tcW w:w="1417" w:type="dxa"/>
            <w:shd w:val="clear" w:color="auto" w:fill="auto"/>
            <w:vAlign w:val="center"/>
          </w:tcPr>
          <w:p w14:paraId="1A2A6D11"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30,1</w:t>
            </w:r>
          </w:p>
        </w:tc>
        <w:tc>
          <w:tcPr>
            <w:tcW w:w="1488" w:type="dxa"/>
            <w:vAlign w:val="center"/>
          </w:tcPr>
          <w:p w14:paraId="68A6D49A"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2,5</w:t>
            </w:r>
          </w:p>
        </w:tc>
        <w:tc>
          <w:tcPr>
            <w:tcW w:w="1308" w:type="dxa"/>
            <w:vAlign w:val="center"/>
          </w:tcPr>
          <w:p w14:paraId="63371752"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8,3</w:t>
            </w:r>
          </w:p>
        </w:tc>
        <w:tc>
          <w:tcPr>
            <w:tcW w:w="1473" w:type="dxa"/>
            <w:vAlign w:val="center"/>
          </w:tcPr>
          <w:p w14:paraId="53869CE6"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0,241</w:t>
            </w:r>
          </w:p>
        </w:tc>
      </w:tr>
      <w:tr w:rsidR="00233271" w:rsidRPr="00EC57DA" w14:paraId="269B1162" w14:textId="77777777" w:rsidTr="005967E6">
        <w:trPr>
          <w:jc w:val="center"/>
        </w:trPr>
        <w:tc>
          <w:tcPr>
            <w:tcW w:w="856" w:type="dxa"/>
            <w:shd w:val="clear" w:color="auto" w:fill="auto"/>
          </w:tcPr>
          <w:p w14:paraId="5C28F21C" w14:textId="77777777" w:rsidR="00233271" w:rsidRPr="00EC57DA" w:rsidRDefault="00233271" w:rsidP="005967E6">
            <w:pPr>
              <w:spacing w:before="40"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3</w:t>
            </w:r>
          </w:p>
        </w:tc>
        <w:tc>
          <w:tcPr>
            <w:tcW w:w="850" w:type="dxa"/>
          </w:tcPr>
          <w:p w14:paraId="29DD0EBD"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2019</w:t>
            </w:r>
          </w:p>
        </w:tc>
        <w:tc>
          <w:tcPr>
            <w:tcW w:w="1392" w:type="dxa"/>
            <w:shd w:val="clear" w:color="auto" w:fill="auto"/>
            <w:vAlign w:val="center"/>
          </w:tcPr>
          <w:p w14:paraId="208B3816"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133</w:t>
            </w:r>
          </w:p>
        </w:tc>
        <w:tc>
          <w:tcPr>
            <w:tcW w:w="1417" w:type="dxa"/>
            <w:shd w:val="clear" w:color="auto" w:fill="auto"/>
            <w:vAlign w:val="center"/>
          </w:tcPr>
          <w:p w14:paraId="17F36C27"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29,5</w:t>
            </w:r>
          </w:p>
        </w:tc>
        <w:tc>
          <w:tcPr>
            <w:tcW w:w="1488" w:type="dxa"/>
            <w:vAlign w:val="center"/>
          </w:tcPr>
          <w:p w14:paraId="7088C492"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sz w:val="20"/>
                <w:szCs w:val="20"/>
                <w:lang w:val="sr-Cyrl-CS"/>
              </w:rPr>
              <w:t>1,6</w:t>
            </w:r>
          </w:p>
        </w:tc>
        <w:tc>
          <w:tcPr>
            <w:tcW w:w="1308" w:type="dxa"/>
          </w:tcPr>
          <w:p w14:paraId="49E9FBEA"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5,4</w:t>
            </w:r>
          </w:p>
        </w:tc>
        <w:tc>
          <w:tcPr>
            <w:tcW w:w="1473" w:type="dxa"/>
          </w:tcPr>
          <w:p w14:paraId="307228FC"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0,224</w:t>
            </w:r>
          </w:p>
        </w:tc>
      </w:tr>
      <w:tr w:rsidR="00233271" w:rsidRPr="00EC57DA" w14:paraId="294C12D7" w14:textId="77777777" w:rsidTr="005967E6">
        <w:trPr>
          <w:jc w:val="center"/>
        </w:trPr>
        <w:tc>
          <w:tcPr>
            <w:tcW w:w="856" w:type="dxa"/>
            <w:shd w:val="clear" w:color="auto" w:fill="auto"/>
          </w:tcPr>
          <w:p w14:paraId="25F69B2B" w14:textId="77777777" w:rsidR="00233271" w:rsidRPr="00EC57DA" w:rsidRDefault="00233271" w:rsidP="005967E6">
            <w:pPr>
              <w:spacing w:before="40"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4</w:t>
            </w:r>
          </w:p>
        </w:tc>
        <w:tc>
          <w:tcPr>
            <w:tcW w:w="850" w:type="dxa"/>
          </w:tcPr>
          <w:p w14:paraId="00AB8DCD"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2018</w:t>
            </w:r>
          </w:p>
        </w:tc>
        <w:tc>
          <w:tcPr>
            <w:tcW w:w="1392" w:type="dxa"/>
            <w:shd w:val="clear" w:color="auto" w:fill="auto"/>
            <w:vAlign w:val="center"/>
          </w:tcPr>
          <w:p w14:paraId="506BA865"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118</w:t>
            </w:r>
          </w:p>
        </w:tc>
        <w:tc>
          <w:tcPr>
            <w:tcW w:w="1417" w:type="dxa"/>
            <w:shd w:val="clear" w:color="auto" w:fill="auto"/>
            <w:vAlign w:val="center"/>
          </w:tcPr>
          <w:p w14:paraId="4D280A00"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27,6</w:t>
            </w:r>
          </w:p>
        </w:tc>
        <w:tc>
          <w:tcPr>
            <w:tcW w:w="1488" w:type="dxa"/>
            <w:vAlign w:val="center"/>
          </w:tcPr>
          <w:p w14:paraId="1414891B"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1,5</w:t>
            </w:r>
          </w:p>
        </w:tc>
        <w:tc>
          <w:tcPr>
            <w:tcW w:w="1308" w:type="dxa"/>
          </w:tcPr>
          <w:p w14:paraId="72DC81E2"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5,4</w:t>
            </w:r>
          </w:p>
        </w:tc>
        <w:tc>
          <w:tcPr>
            <w:tcW w:w="1473" w:type="dxa"/>
          </w:tcPr>
          <w:p w14:paraId="106FBA55"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0,234</w:t>
            </w:r>
          </w:p>
        </w:tc>
      </w:tr>
      <w:tr w:rsidR="00233271" w:rsidRPr="00EC57DA" w14:paraId="4F4D832D" w14:textId="77777777" w:rsidTr="005967E6">
        <w:trPr>
          <w:jc w:val="center"/>
        </w:trPr>
        <w:tc>
          <w:tcPr>
            <w:tcW w:w="856" w:type="dxa"/>
            <w:shd w:val="clear" w:color="auto" w:fill="auto"/>
          </w:tcPr>
          <w:p w14:paraId="667B9247" w14:textId="77777777" w:rsidR="00233271" w:rsidRPr="00EC57DA" w:rsidRDefault="00233271" w:rsidP="005967E6">
            <w:pPr>
              <w:spacing w:before="40" w:after="40" w:line="240" w:lineRule="auto"/>
              <w:jc w:val="center"/>
              <w:rPr>
                <w:rFonts w:ascii="Times New Roman" w:eastAsia="Calibri" w:hAnsi="Times New Roman" w:cs="Times New Roman"/>
                <w:color w:val="000000"/>
                <w:sz w:val="20"/>
                <w:szCs w:val="20"/>
                <w:lang w:val="sr-Cyrl-CS"/>
              </w:rPr>
            </w:pPr>
            <w:r w:rsidRPr="00EC57DA">
              <w:rPr>
                <w:rFonts w:ascii="Times New Roman" w:eastAsia="Calibri" w:hAnsi="Times New Roman" w:cs="Times New Roman"/>
                <w:color w:val="000000"/>
                <w:sz w:val="20"/>
                <w:szCs w:val="20"/>
                <w:lang w:val="sr-Cyrl-CS"/>
              </w:rPr>
              <w:t>5</w:t>
            </w:r>
          </w:p>
        </w:tc>
        <w:tc>
          <w:tcPr>
            <w:tcW w:w="850" w:type="dxa"/>
          </w:tcPr>
          <w:p w14:paraId="2DA79545"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2015</w:t>
            </w:r>
          </w:p>
        </w:tc>
        <w:tc>
          <w:tcPr>
            <w:tcW w:w="1392" w:type="dxa"/>
            <w:shd w:val="clear" w:color="auto" w:fill="auto"/>
            <w:vAlign w:val="center"/>
          </w:tcPr>
          <w:p w14:paraId="11164BFD"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129</w:t>
            </w:r>
          </w:p>
        </w:tc>
        <w:tc>
          <w:tcPr>
            <w:tcW w:w="1417" w:type="dxa"/>
            <w:shd w:val="clear" w:color="auto" w:fill="auto"/>
            <w:vAlign w:val="center"/>
          </w:tcPr>
          <w:p w14:paraId="1F6DED2C"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27,1</w:t>
            </w:r>
          </w:p>
        </w:tc>
        <w:tc>
          <w:tcPr>
            <w:tcW w:w="1488" w:type="dxa"/>
            <w:vAlign w:val="center"/>
          </w:tcPr>
          <w:p w14:paraId="573076AB" w14:textId="77777777" w:rsidR="00233271" w:rsidRPr="00EC57DA" w:rsidRDefault="00233271" w:rsidP="005967E6">
            <w:pPr>
              <w:spacing w:before="40" w:after="40" w:line="240" w:lineRule="auto"/>
              <w:jc w:val="center"/>
              <w:rPr>
                <w:rFonts w:ascii="Times New Roman" w:eastAsia="Calibri" w:hAnsi="Times New Roman" w:cs="Times New Roman"/>
                <w:sz w:val="20"/>
                <w:szCs w:val="20"/>
                <w:lang w:val="sr-Cyrl-CS"/>
              </w:rPr>
            </w:pPr>
            <w:r w:rsidRPr="00EC57DA">
              <w:rPr>
                <w:rFonts w:ascii="Times New Roman" w:eastAsia="Calibri" w:hAnsi="Times New Roman" w:cs="Times New Roman"/>
                <w:sz w:val="20"/>
                <w:szCs w:val="20"/>
                <w:lang w:val="sr-Cyrl-CS"/>
              </w:rPr>
              <w:t>1,9</w:t>
            </w:r>
          </w:p>
        </w:tc>
        <w:tc>
          <w:tcPr>
            <w:tcW w:w="1308" w:type="dxa"/>
          </w:tcPr>
          <w:p w14:paraId="7945551C"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7,0</w:t>
            </w:r>
          </w:p>
        </w:tc>
        <w:tc>
          <w:tcPr>
            <w:tcW w:w="1473" w:type="dxa"/>
          </w:tcPr>
          <w:p w14:paraId="73DF0EF3" w14:textId="77777777" w:rsidR="00233271" w:rsidRPr="00EC57DA" w:rsidRDefault="00233271" w:rsidP="005967E6">
            <w:pPr>
              <w:spacing w:before="40" w:after="40" w:line="240" w:lineRule="auto"/>
              <w:jc w:val="center"/>
              <w:rPr>
                <w:rFonts w:ascii="Times New Roman" w:eastAsia="Calibri" w:hAnsi="Times New Roman" w:cs="Times New Roman"/>
                <w:bCs/>
                <w:sz w:val="20"/>
                <w:szCs w:val="20"/>
                <w:lang w:val="sr-Cyrl-CS"/>
              </w:rPr>
            </w:pPr>
            <w:r w:rsidRPr="00EC57DA">
              <w:rPr>
                <w:rFonts w:ascii="Times New Roman" w:eastAsia="Calibri" w:hAnsi="Times New Roman" w:cs="Times New Roman"/>
                <w:bCs/>
                <w:sz w:val="20"/>
                <w:szCs w:val="20"/>
                <w:lang w:val="sr-Cyrl-CS"/>
              </w:rPr>
              <w:t>0,210</w:t>
            </w:r>
          </w:p>
        </w:tc>
      </w:tr>
    </w:tbl>
    <w:p w14:paraId="6BAE3BC6" w14:textId="77777777" w:rsidR="00233271" w:rsidRPr="00EC57DA" w:rsidRDefault="00233271" w:rsidP="00233271">
      <w:pPr>
        <w:spacing w:after="0" w:line="240" w:lineRule="auto"/>
        <w:jc w:val="both"/>
        <w:rPr>
          <w:rFonts w:ascii="Times New Roman" w:eastAsia="Calibri" w:hAnsi="Times New Roman" w:cs="Times New Roman"/>
          <w:color w:val="000000"/>
          <w:sz w:val="24"/>
          <w:lang w:val="sr-Cyrl-CS"/>
        </w:rPr>
      </w:pPr>
    </w:p>
    <w:p w14:paraId="16380063" w14:textId="77777777" w:rsidR="00233271" w:rsidRPr="00EC57DA" w:rsidRDefault="00233271" w:rsidP="003F65A9">
      <w:pPr>
        <w:shd w:val="clear" w:color="auto" w:fill="C6D9F1" w:themeFill="text2" w:themeFillTint="33"/>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Укупни приходи 145 посматраних предузећа од услуга снабдевања водом и каналисања у 2021. години су били око 33,3 милијарде динара, а укупни трошкови око 32,2 милијарде, што даје укупни позитиван резултат од 1,17 милијарди динара (9,97 милиона </w:t>
      </w:r>
      <w:proofErr w:type="spellStart"/>
      <w:r w:rsidRPr="00EC57DA">
        <w:rPr>
          <w:rFonts w:ascii="Times New Roman" w:hAnsi="Times New Roman" w:cs="Times New Roman"/>
          <w:sz w:val="24"/>
          <w:szCs w:val="24"/>
          <w:lang w:val="sr-Cyrl-CS"/>
        </w:rPr>
        <w:t>EUR</w:t>
      </w:r>
      <w:proofErr w:type="spellEnd"/>
      <w:r w:rsidRPr="00EC57DA">
        <w:rPr>
          <w:rFonts w:ascii="Times New Roman" w:hAnsi="Times New Roman" w:cs="Times New Roman"/>
          <w:sz w:val="24"/>
          <w:szCs w:val="24"/>
          <w:lang w:val="sr-Cyrl-CS"/>
        </w:rPr>
        <w:t xml:space="preserve">).  Не сме се, при том, заборавити да је износ буџетских трансфера и осталих неповратних средстава у 2021. години био 2,7 милијарди динара (23,2 милиона </w:t>
      </w:r>
      <w:proofErr w:type="spellStart"/>
      <w:r w:rsidRPr="00EC57DA">
        <w:rPr>
          <w:rFonts w:ascii="Times New Roman" w:hAnsi="Times New Roman" w:cs="Times New Roman"/>
          <w:sz w:val="24"/>
          <w:szCs w:val="24"/>
          <w:lang w:val="sr-Cyrl-CS"/>
        </w:rPr>
        <w:t>EUR</w:t>
      </w:r>
      <w:proofErr w:type="spellEnd"/>
      <w:r w:rsidRPr="00EC57DA">
        <w:rPr>
          <w:rFonts w:ascii="Times New Roman" w:hAnsi="Times New Roman" w:cs="Times New Roman"/>
          <w:sz w:val="24"/>
          <w:szCs w:val="24"/>
          <w:lang w:val="sr-Cyrl-CS"/>
        </w:rPr>
        <w:t>), што је за 132% више од оствареног позитивног пословног резултата. Просечан приход предузећа је за нијансу мањи него 2020:  232/241 милиона динара (-3,8%). Однос просечних годишњих прихода предузећа у периоду 2021/2015 износи 232/210 милиона динара тј. просечни приходи предузећа су порасли за око 10,5%. Просечни трошкови анализираних предузећа у 2021. години су 230 милиона динара.</w:t>
      </w:r>
    </w:p>
    <w:p w14:paraId="7D738757" w14:textId="77777777" w:rsidR="00233271" w:rsidRPr="00EC57DA" w:rsidRDefault="00233271" w:rsidP="003F65A9">
      <w:pPr>
        <w:shd w:val="clear" w:color="auto" w:fill="C6D9F1" w:themeFill="text2" w:themeFillTint="33"/>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Већ дуже време је основни проблем у финансирању предузећа сектора вода низак степен фактурисања (у 2021. је 57%), док се степен наплате држи на прихватљивом нивоу од око 97%. Подвлачимо да се степен наплате односи на фактурисану воду, а не укупну количину воде упућену у потрошњу, па је степен наплате у односу на испоручену воду свега 0,58 х 0,97 ~ 57%. </w:t>
      </w:r>
    </w:p>
    <w:p w14:paraId="059E248B" w14:textId="1B6DF00C" w:rsidR="00593048" w:rsidRPr="00EC57DA" w:rsidRDefault="0038658C" w:rsidP="003F65A9">
      <w:pPr>
        <w:shd w:val="clear" w:color="auto" w:fill="C6D9F1" w:themeFill="text2" w:themeFillTint="33"/>
        <w:ind w:left="1440"/>
        <w:jc w:val="both"/>
        <w:rPr>
          <w:rFonts w:ascii="Times New Roman" w:hAnsi="Times New Roman" w:cs="Times New Roman"/>
          <w:sz w:val="24"/>
          <w:szCs w:val="24"/>
          <w:lang w:val="sr-Cyrl-CS"/>
        </w:rPr>
      </w:pPr>
      <w:r w:rsidRPr="00EC57DA">
        <w:rPr>
          <w:rFonts w:ascii="Times New Roman" w:hAnsi="Times New Roman" w:cs="Times New Roman"/>
          <w:i/>
          <w:iCs/>
          <w:sz w:val="24"/>
          <w:szCs w:val="24"/>
          <w:u w:val="single"/>
          <w:lang w:val="sr-Cyrl-CS"/>
        </w:rPr>
        <w:t>Пословање</w:t>
      </w:r>
      <w:r w:rsidRPr="00EC57DA">
        <w:rPr>
          <w:rFonts w:ascii="Times New Roman" w:hAnsi="Times New Roman" w:cs="Times New Roman"/>
          <w:i/>
          <w:iCs/>
          <w:sz w:val="24"/>
          <w:szCs w:val="24"/>
          <w:lang w:val="sr-Cyrl-CS"/>
        </w:rPr>
        <w:t xml:space="preserve"> - </w:t>
      </w:r>
      <w:r w:rsidR="00593048" w:rsidRPr="00EC57DA">
        <w:rPr>
          <w:rFonts w:ascii="Times New Roman" w:hAnsi="Times New Roman" w:cs="Times New Roman"/>
          <w:sz w:val="24"/>
          <w:szCs w:val="24"/>
          <w:lang w:val="sr-Cyrl-CS"/>
        </w:rPr>
        <w:t xml:space="preserve">Промене у билансу свих јавних предузећа која се баве снабдевањем водом и каналисањем насеља, али не само снабдевањем водом и канализацијом, већ и другим комуналним делатностима у периоду 2009 – 2021, приказане су у табели 9 и на слици број 6. Укупни приход и трошкови пословања у табели су резултат свих делатности предузећа, а не само делатности снабдевања водом и каналисања. </w:t>
      </w:r>
    </w:p>
    <w:p w14:paraId="1EEC935C" w14:textId="77777777" w:rsidR="00593048" w:rsidRPr="00EC57DA" w:rsidRDefault="00593048" w:rsidP="003F65A9">
      <w:pPr>
        <w:shd w:val="clear" w:color="auto" w:fill="C6D9F1" w:themeFill="text2" w:themeFillTint="33"/>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Примећује се да се вишегодишњи укупан негативан биланс 2015. године мења у позитиван, и остаје такав у 2016. години. У 2017. години он је мањи, али још увек позитиван, а од 2018 године је  поново негативан. </w:t>
      </w:r>
    </w:p>
    <w:p w14:paraId="2BDC37A5" w14:textId="4E4EF812" w:rsidR="00AA1F20" w:rsidRPr="00EC57DA" w:rsidRDefault="00593048" w:rsidP="003F65A9">
      <w:pPr>
        <w:shd w:val="clear" w:color="auto" w:fill="C6D9F1" w:themeFill="text2" w:themeFillTint="33"/>
        <w:ind w:left="144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 овом периоду је просечан приход предузећа растао нешто брже од раста потрошачких цена: 1,75 према 1,49, али је и поред тога, укупан негативни резултат ових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око 4,9 милијарди динара или око 43 милиона </w:t>
      </w:r>
      <w:proofErr w:type="spellStart"/>
      <w:r w:rsidRPr="00EC57DA">
        <w:rPr>
          <w:rFonts w:ascii="Times New Roman" w:hAnsi="Times New Roman" w:cs="Times New Roman"/>
          <w:sz w:val="24"/>
          <w:szCs w:val="24"/>
          <w:lang w:val="sr-Cyrl-CS"/>
        </w:rPr>
        <w:t>евра</w:t>
      </w:r>
      <w:proofErr w:type="spellEnd"/>
      <w:r w:rsidRPr="00EC57DA">
        <w:rPr>
          <w:rFonts w:ascii="Times New Roman" w:hAnsi="Times New Roman" w:cs="Times New Roman"/>
          <w:sz w:val="24"/>
          <w:szCs w:val="24"/>
          <w:lang w:val="sr-Cyrl-CS"/>
        </w:rPr>
        <w:t>.</w:t>
      </w:r>
    </w:p>
    <w:p w14:paraId="7EE746F3" w14:textId="4445E2FA" w:rsidR="00593048" w:rsidRPr="00EC57DA" w:rsidRDefault="00593048" w:rsidP="00593048">
      <w:pPr>
        <w:pStyle w:val="ListParagraph"/>
        <w:shd w:val="clear" w:color="auto" w:fill="C6D9F1" w:themeFill="text2" w:themeFillTint="33"/>
        <w:ind w:left="0" w:firstLine="720"/>
        <w:rPr>
          <w:lang w:val="sr-Cyrl-CS"/>
        </w:rPr>
      </w:pPr>
      <w:r w:rsidRPr="00EC57DA">
        <w:rPr>
          <w:lang w:val="sr-Cyrl-CS"/>
        </w:rPr>
        <w:t xml:space="preserve">  </w:t>
      </w:r>
      <w:r w:rsidR="003F65A9" w:rsidRPr="00EC57DA">
        <w:rPr>
          <w:lang w:val="sr-Cyrl-CS"/>
        </w:rPr>
        <w:tab/>
      </w:r>
      <w:r w:rsidRPr="00EC57DA">
        <w:rPr>
          <w:rFonts w:ascii="Times New Roman" w:hAnsi="Times New Roman"/>
          <w:bCs/>
          <w:i/>
          <w:lang w:val="sr-Cyrl-CS"/>
        </w:rPr>
        <w:t xml:space="preserve">Табела 6: Биланс пословања предузећа (подаци </w:t>
      </w:r>
      <w:proofErr w:type="spellStart"/>
      <w:r w:rsidRPr="00EC57DA">
        <w:rPr>
          <w:rFonts w:ascii="Times New Roman" w:hAnsi="Times New Roman"/>
          <w:bCs/>
          <w:i/>
          <w:lang w:val="sr-Cyrl-CS"/>
        </w:rPr>
        <w:t>АПР</w:t>
      </w:r>
      <w:proofErr w:type="spellEnd"/>
      <w:r w:rsidRPr="00EC57DA">
        <w:rPr>
          <w:rFonts w:ascii="Times New Roman" w:hAnsi="Times New Roman"/>
          <w:bCs/>
          <w:i/>
          <w:lang w:val="sr-Cyrl-C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32"/>
        <w:gridCol w:w="998"/>
        <w:gridCol w:w="1690"/>
        <w:gridCol w:w="1292"/>
        <w:gridCol w:w="1265"/>
        <w:gridCol w:w="1134"/>
      </w:tblGrid>
      <w:tr w:rsidR="00593048" w:rsidRPr="00EC57DA" w14:paraId="40F96C00" w14:textId="77777777" w:rsidTr="00590F92">
        <w:trPr>
          <w:trHeight w:val="255"/>
          <w:jc w:val="center"/>
        </w:trPr>
        <w:tc>
          <w:tcPr>
            <w:tcW w:w="2132" w:type="dxa"/>
            <w:vMerge w:val="restart"/>
            <w:shd w:val="clear" w:color="auto" w:fill="DBE5F1" w:themeFill="accent1" w:themeFillTint="33"/>
            <w:vAlign w:val="center"/>
          </w:tcPr>
          <w:p w14:paraId="0999C84C" w14:textId="77777777" w:rsidR="00593048" w:rsidRPr="00EC57DA" w:rsidRDefault="00593048" w:rsidP="005967E6">
            <w:pPr>
              <w:pStyle w:val="a0"/>
              <w:jc w:val="center"/>
              <w:rPr>
                <w:rFonts w:ascii="Arial Narrow" w:hAnsi="Arial Narrow"/>
                <w:b w:val="0"/>
                <w:color w:val="000000" w:themeColor="text1"/>
                <w:sz w:val="22"/>
                <w:lang w:val="sr-Cyrl-CS"/>
              </w:rPr>
            </w:pPr>
            <w:r w:rsidRPr="00EC57DA">
              <w:rPr>
                <w:rFonts w:ascii="Arial Narrow" w:hAnsi="Arial Narrow"/>
                <w:b w:val="0"/>
                <w:color w:val="000000" w:themeColor="text1"/>
                <w:sz w:val="22"/>
                <w:lang w:val="sr-Cyrl-CS"/>
              </w:rPr>
              <w:t>Р. бр.</w:t>
            </w:r>
          </w:p>
        </w:tc>
        <w:tc>
          <w:tcPr>
            <w:tcW w:w="998" w:type="dxa"/>
            <w:vMerge w:val="restart"/>
            <w:shd w:val="clear" w:color="auto" w:fill="DBE5F1" w:themeFill="accent1" w:themeFillTint="33"/>
            <w:vAlign w:val="center"/>
          </w:tcPr>
          <w:p w14:paraId="6BA5D45D" w14:textId="77777777" w:rsidR="00593048" w:rsidRPr="00EC57DA" w:rsidRDefault="00593048" w:rsidP="005967E6">
            <w:pPr>
              <w:pStyle w:val="a0"/>
              <w:jc w:val="center"/>
              <w:rPr>
                <w:rFonts w:ascii="Arial Narrow" w:hAnsi="Arial Narrow"/>
                <w:b w:val="0"/>
                <w:color w:val="000000" w:themeColor="text1"/>
                <w:sz w:val="22"/>
                <w:lang w:val="sr-Cyrl-CS"/>
              </w:rPr>
            </w:pPr>
            <w:r w:rsidRPr="00EC57DA">
              <w:rPr>
                <w:rFonts w:ascii="Arial Narrow" w:hAnsi="Arial Narrow"/>
                <w:b w:val="0"/>
                <w:color w:val="000000" w:themeColor="text1"/>
                <w:sz w:val="22"/>
                <w:lang w:val="sr-Cyrl-CS"/>
              </w:rPr>
              <w:t>Година</w:t>
            </w:r>
          </w:p>
        </w:tc>
        <w:tc>
          <w:tcPr>
            <w:tcW w:w="1690" w:type="dxa"/>
            <w:vMerge w:val="restart"/>
            <w:shd w:val="clear" w:color="auto" w:fill="DBE5F1" w:themeFill="accent1" w:themeFillTint="33"/>
            <w:vAlign w:val="center"/>
          </w:tcPr>
          <w:p w14:paraId="53D0DBEF" w14:textId="77777777" w:rsidR="00593048" w:rsidRPr="00EC57DA" w:rsidRDefault="00593048" w:rsidP="005967E6">
            <w:pPr>
              <w:pStyle w:val="a0"/>
              <w:jc w:val="center"/>
              <w:rPr>
                <w:rFonts w:ascii="Arial Narrow" w:hAnsi="Arial Narrow"/>
                <w:b w:val="0"/>
                <w:color w:val="000000" w:themeColor="text1"/>
                <w:sz w:val="22"/>
                <w:lang w:val="sr-Cyrl-CS"/>
              </w:rPr>
            </w:pPr>
            <w:r w:rsidRPr="00EC57DA">
              <w:rPr>
                <w:rFonts w:ascii="Arial Narrow" w:hAnsi="Arial Narrow"/>
                <w:b w:val="0"/>
                <w:color w:val="000000" w:themeColor="text1"/>
                <w:sz w:val="22"/>
                <w:lang w:val="sr-Cyrl-CS"/>
              </w:rPr>
              <w:t>Укупни приход од свих делатности</w:t>
            </w:r>
          </w:p>
          <w:p w14:paraId="0E924C40" w14:textId="77777777" w:rsidR="00593048" w:rsidRPr="00EC57DA" w:rsidRDefault="00593048" w:rsidP="005967E6">
            <w:pPr>
              <w:pStyle w:val="a0"/>
              <w:jc w:val="center"/>
              <w:rPr>
                <w:rFonts w:ascii="Arial Narrow" w:hAnsi="Arial Narrow"/>
                <w:b w:val="0"/>
                <w:color w:val="000000" w:themeColor="text1"/>
                <w:sz w:val="22"/>
                <w:lang w:val="sr-Cyrl-CS"/>
              </w:rPr>
            </w:pPr>
            <w:r w:rsidRPr="00EC57DA">
              <w:rPr>
                <w:rFonts w:ascii="Arial Narrow" w:hAnsi="Arial Narrow"/>
                <w:b w:val="0"/>
                <w:color w:val="000000" w:themeColor="text1"/>
                <w:sz w:val="22"/>
                <w:lang w:val="sr-Cyrl-CS"/>
              </w:rPr>
              <w:t xml:space="preserve"> х 10</w:t>
            </w:r>
            <w:r w:rsidRPr="00EC57DA">
              <w:rPr>
                <w:rFonts w:ascii="Arial Narrow" w:hAnsi="Arial Narrow" w:cs="Arial"/>
                <w:b w:val="0"/>
                <w:color w:val="000000" w:themeColor="text1"/>
                <w:sz w:val="28"/>
                <w:szCs w:val="24"/>
                <w:vertAlign w:val="superscript"/>
                <w:lang w:val="sr-Cyrl-CS"/>
              </w:rPr>
              <w:t>9</w:t>
            </w:r>
            <w:r w:rsidRPr="00EC57DA">
              <w:rPr>
                <w:rFonts w:ascii="Arial Narrow" w:hAnsi="Arial Narrow"/>
                <w:b w:val="0"/>
                <w:color w:val="000000" w:themeColor="text1"/>
                <w:sz w:val="22"/>
                <w:lang w:val="sr-Cyrl-CS"/>
              </w:rPr>
              <w:t xml:space="preserve"> </w:t>
            </w:r>
            <w:proofErr w:type="spellStart"/>
            <w:r w:rsidRPr="00EC57DA">
              <w:rPr>
                <w:rFonts w:ascii="Arial Narrow" w:hAnsi="Arial Narrow"/>
                <w:b w:val="0"/>
                <w:color w:val="000000" w:themeColor="text1"/>
                <w:sz w:val="22"/>
                <w:lang w:val="sr-Cyrl-CS"/>
              </w:rPr>
              <w:t>РСД</w:t>
            </w:r>
            <w:proofErr w:type="spellEnd"/>
          </w:p>
        </w:tc>
        <w:tc>
          <w:tcPr>
            <w:tcW w:w="1292" w:type="dxa"/>
            <w:vMerge w:val="restart"/>
            <w:shd w:val="clear" w:color="auto" w:fill="DBE5F1" w:themeFill="accent1" w:themeFillTint="33"/>
            <w:vAlign w:val="center"/>
          </w:tcPr>
          <w:p w14:paraId="1D83E05C" w14:textId="77777777" w:rsidR="00593048" w:rsidRPr="00EC57DA" w:rsidRDefault="00593048" w:rsidP="005967E6">
            <w:pPr>
              <w:pStyle w:val="a0"/>
              <w:jc w:val="center"/>
              <w:rPr>
                <w:rFonts w:ascii="Arial Narrow" w:hAnsi="Arial Narrow"/>
                <w:b w:val="0"/>
                <w:color w:val="000000" w:themeColor="text1"/>
                <w:sz w:val="22"/>
                <w:lang w:val="sr-Cyrl-CS"/>
              </w:rPr>
            </w:pPr>
            <w:r w:rsidRPr="00EC57DA">
              <w:rPr>
                <w:rFonts w:ascii="Arial Narrow" w:hAnsi="Arial Narrow"/>
                <w:b w:val="0"/>
                <w:color w:val="000000" w:themeColor="text1"/>
                <w:sz w:val="22"/>
                <w:lang w:val="sr-Cyrl-CS"/>
              </w:rPr>
              <w:t>Трошкови пословања</w:t>
            </w:r>
          </w:p>
          <w:p w14:paraId="6742EA3C" w14:textId="77777777" w:rsidR="00593048" w:rsidRPr="00EC57DA" w:rsidRDefault="00593048" w:rsidP="005967E6">
            <w:pPr>
              <w:pStyle w:val="a0"/>
              <w:jc w:val="center"/>
              <w:rPr>
                <w:rFonts w:ascii="Arial Narrow" w:hAnsi="Arial Narrow"/>
                <w:b w:val="0"/>
                <w:color w:val="000000" w:themeColor="text1"/>
                <w:sz w:val="22"/>
                <w:lang w:val="sr-Cyrl-CS"/>
              </w:rPr>
            </w:pPr>
            <w:r w:rsidRPr="00EC57DA">
              <w:rPr>
                <w:rFonts w:ascii="Arial Narrow" w:hAnsi="Arial Narrow"/>
                <w:b w:val="0"/>
                <w:color w:val="000000" w:themeColor="text1"/>
                <w:sz w:val="22"/>
                <w:lang w:val="sr-Cyrl-CS"/>
              </w:rPr>
              <w:t>х 10</w:t>
            </w:r>
            <w:r w:rsidRPr="00EC57DA">
              <w:rPr>
                <w:rFonts w:ascii="Arial Narrow" w:hAnsi="Arial Narrow" w:cs="Arial"/>
                <w:b w:val="0"/>
                <w:color w:val="000000" w:themeColor="text1"/>
                <w:sz w:val="28"/>
                <w:szCs w:val="24"/>
                <w:vertAlign w:val="superscript"/>
                <w:lang w:val="sr-Cyrl-CS"/>
              </w:rPr>
              <w:t>9</w:t>
            </w:r>
            <w:r w:rsidRPr="00EC57DA">
              <w:rPr>
                <w:rFonts w:ascii="Arial Narrow" w:hAnsi="Arial Narrow"/>
                <w:b w:val="0"/>
                <w:color w:val="000000" w:themeColor="text1"/>
                <w:sz w:val="22"/>
                <w:lang w:val="sr-Cyrl-CS"/>
              </w:rPr>
              <w:t xml:space="preserve"> </w:t>
            </w:r>
            <w:proofErr w:type="spellStart"/>
            <w:r w:rsidRPr="00EC57DA">
              <w:rPr>
                <w:rFonts w:ascii="Arial Narrow" w:hAnsi="Arial Narrow"/>
                <w:b w:val="0"/>
                <w:color w:val="000000" w:themeColor="text1"/>
                <w:sz w:val="22"/>
                <w:lang w:val="sr-Cyrl-CS"/>
              </w:rPr>
              <w:t>РСД</w:t>
            </w:r>
            <w:proofErr w:type="spellEnd"/>
          </w:p>
        </w:tc>
        <w:tc>
          <w:tcPr>
            <w:tcW w:w="2399" w:type="dxa"/>
            <w:gridSpan w:val="2"/>
            <w:shd w:val="clear" w:color="auto" w:fill="DBE5F1" w:themeFill="accent1" w:themeFillTint="33"/>
            <w:vAlign w:val="center"/>
          </w:tcPr>
          <w:p w14:paraId="0D20DE36" w14:textId="77777777" w:rsidR="00593048" w:rsidRPr="00EC57DA" w:rsidRDefault="00593048" w:rsidP="005967E6">
            <w:pPr>
              <w:pStyle w:val="a0"/>
              <w:jc w:val="center"/>
              <w:rPr>
                <w:rFonts w:ascii="Arial Narrow" w:hAnsi="Arial Narrow"/>
                <w:b w:val="0"/>
                <w:sz w:val="22"/>
                <w:lang w:val="sr-Cyrl-CS"/>
              </w:rPr>
            </w:pPr>
            <w:r w:rsidRPr="00EC57DA">
              <w:rPr>
                <w:rFonts w:ascii="Arial Narrow" w:hAnsi="Arial Narrow"/>
                <w:b w:val="0"/>
                <w:color w:val="000000" w:themeColor="text1"/>
                <w:sz w:val="22"/>
                <w:lang w:val="sr-Cyrl-CS"/>
              </w:rPr>
              <w:t>Биланс пословања</w:t>
            </w:r>
            <w:r w:rsidRPr="00EC57DA" w:rsidDel="00813C47">
              <w:rPr>
                <w:rFonts w:ascii="Arial Narrow" w:hAnsi="Arial Narrow"/>
                <w:b w:val="0"/>
                <w:sz w:val="22"/>
                <w:lang w:val="sr-Cyrl-CS"/>
              </w:rPr>
              <w:t xml:space="preserve"> </w:t>
            </w:r>
          </w:p>
        </w:tc>
      </w:tr>
      <w:tr w:rsidR="00593048" w:rsidRPr="00EC57DA" w14:paraId="0A6957A6" w14:textId="77777777" w:rsidTr="00590F92">
        <w:trPr>
          <w:trHeight w:val="255"/>
          <w:jc w:val="center"/>
        </w:trPr>
        <w:tc>
          <w:tcPr>
            <w:tcW w:w="2132" w:type="dxa"/>
            <w:vMerge/>
            <w:shd w:val="clear" w:color="auto" w:fill="DBE5F1" w:themeFill="accent1" w:themeFillTint="33"/>
            <w:vAlign w:val="center"/>
          </w:tcPr>
          <w:p w14:paraId="3BB1002F" w14:textId="77777777" w:rsidR="00593048" w:rsidRPr="00EC57DA" w:rsidRDefault="00593048" w:rsidP="005967E6">
            <w:pPr>
              <w:pStyle w:val="a0"/>
              <w:jc w:val="center"/>
              <w:rPr>
                <w:rFonts w:ascii="Arial Narrow" w:hAnsi="Arial Narrow"/>
                <w:b w:val="0"/>
                <w:color w:val="000000" w:themeColor="text1"/>
                <w:sz w:val="22"/>
                <w:lang w:val="sr-Cyrl-CS"/>
              </w:rPr>
            </w:pPr>
          </w:p>
        </w:tc>
        <w:tc>
          <w:tcPr>
            <w:tcW w:w="998" w:type="dxa"/>
            <w:vMerge/>
            <w:shd w:val="clear" w:color="auto" w:fill="DBE5F1" w:themeFill="accent1" w:themeFillTint="33"/>
            <w:vAlign w:val="center"/>
          </w:tcPr>
          <w:p w14:paraId="1060F028" w14:textId="77777777" w:rsidR="00593048" w:rsidRPr="00EC57DA" w:rsidRDefault="00593048" w:rsidP="005967E6">
            <w:pPr>
              <w:pStyle w:val="a0"/>
              <w:jc w:val="center"/>
              <w:rPr>
                <w:rFonts w:ascii="Arial Narrow" w:hAnsi="Arial Narrow"/>
                <w:b w:val="0"/>
                <w:color w:val="000000" w:themeColor="text1"/>
                <w:sz w:val="22"/>
                <w:lang w:val="sr-Cyrl-CS"/>
              </w:rPr>
            </w:pPr>
          </w:p>
        </w:tc>
        <w:tc>
          <w:tcPr>
            <w:tcW w:w="1690" w:type="dxa"/>
            <w:vMerge/>
            <w:shd w:val="clear" w:color="auto" w:fill="DBE5F1" w:themeFill="accent1" w:themeFillTint="33"/>
            <w:vAlign w:val="center"/>
          </w:tcPr>
          <w:p w14:paraId="71E9E347" w14:textId="77777777" w:rsidR="00593048" w:rsidRPr="00EC57DA" w:rsidRDefault="00593048" w:rsidP="005967E6">
            <w:pPr>
              <w:pStyle w:val="a0"/>
              <w:jc w:val="center"/>
              <w:rPr>
                <w:rFonts w:ascii="Arial Narrow" w:hAnsi="Arial Narrow"/>
                <w:b w:val="0"/>
                <w:color w:val="000000" w:themeColor="text1"/>
                <w:sz w:val="22"/>
                <w:lang w:val="sr-Cyrl-CS"/>
              </w:rPr>
            </w:pPr>
          </w:p>
        </w:tc>
        <w:tc>
          <w:tcPr>
            <w:tcW w:w="1292" w:type="dxa"/>
            <w:vMerge/>
            <w:shd w:val="clear" w:color="auto" w:fill="DBE5F1" w:themeFill="accent1" w:themeFillTint="33"/>
            <w:vAlign w:val="center"/>
          </w:tcPr>
          <w:p w14:paraId="34C11633" w14:textId="77777777" w:rsidR="00593048" w:rsidRPr="00EC57DA" w:rsidRDefault="00593048" w:rsidP="005967E6">
            <w:pPr>
              <w:pStyle w:val="a0"/>
              <w:jc w:val="center"/>
              <w:rPr>
                <w:rFonts w:ascii="Arial Narrow" w:hAnsi="Arial Narrow"/>
                <w:b w:val="0"/>
                <w:color w:val="000000" w:themeColor="text1"/>
                <w:sz w:val="22"/>
                <w:lang w:val="sr-Cyrl-CS"/>
              </w:rPr>
            </w:pPr>
          </w:p>
        </w:tc>
        <w:tc>
          <w:tcPr>
            <w:tcW w:w="1265" w:type="dxa"/>
            <w:shd w:val="clear" w:color="auto" w:fill="DBE5F1" w:themeFill="accent1" w:themeFillTint="33"/>
            <w:vAlign w:val="center"/>
          </w:tcPr>
          <w:p w14:paraId="6E7D82A8" w14:textId="77777777" w:rsidR="00593048" w:rsidRPr="00EC57DA" w:rsidRDefault="00593048" w:rsidP="005967E6">
            <w:pPr>
              <w:pStyle w:val="a0"/>
              <w:jc w:val="center"/>
              <w:rPr>
                <w:rFonts w:ascii="Arial Narrow" w:hAnsi="Arial Narrow"/>
                <w:b w:val="0"/>
                <w:color w:val="000000" w:themeColor="text1"/>
                <w:sz w:val="22"/>
                <w:lang w:val="sr-Cyrl-CS"/>
              </w:rPr>
            </w:pPr>
            <w:r w:rsidRPr="00EC57DA">
              <w:rPr>
                <w:rFonts w:ascii="Arial Narrow" w:hAnsi="Arial Narrow"/>
                <w:b w:val="0"/>
                <w:color w:val="000000" w:themeColor="text1"/>
                <w:sz w:val="22"/>
                <w:lang w:val="sr-Cyrl-CS"/>
              </w:rPr>
              <w:t>х 10</w:t>
            </w:r>
            <w:r w:rsidRPr="00EC57DA">
              <w:rPr>
                <w:rFonts w:ascii="Arial Narrow" w:hAnsi="Arial Narrow"/>
                <w:b w:val="0"/>
                <w:color w:val="000000" w:themeColor="text1"/>
                <w:sz w:val="28"/>
                <w:szCs w:val="24"/>
                <w:vertAlign w:val="superscript"/>
                <w:lang w:val="sr-Cyrl-CS"/>
              </w:rPr>
              <w:t>6</w:t>
            </w:r>
            <w:r w:rsidRPr="00EC57DA">
              <w:rPr>
                <w:rFonts w:ascii="Arial Narrow" w:hAnsi="Arial Narrow"/>
                <w:b w:val="0"/>
                <w:color w:val="000000" w:themeColor="text1"/>
                <w:sz w:val="22"/>
                <w:lang w:val="sr-Cyrl-CS"/>
              </w:rPr>
              <w:t xml:space="preserve"> </w:t>
            </w:r>
            <w:proofErr w:type="spellStart"/>
            <w:r w:rsidRPr="00EC57DA">
              <w:rPr>
                <w:rFonts w:ascii="Arial Narrow" w:hAnsi="Arial Narrow"/>
                <w:b w:val="0"/>
                <w:color w:val="000000" w:themeColor="text1"/>
                <w:sz w:val="22"/>
                <w:lang w:val="sr-Cyrl-CS"/>
              </w:rPr>
              <w:t>РСД</w:t>
            </w:r>
            <w:proofErr w:type="spellEnd"/>
          </w:p>
        </w:tc>
        <w:tc>
          <w:tcPr>
            <w:tcW w:w="1134" w:type="dxa"/>
            <w:shd w:val="clear" w:color="auto" w:fill="DBE5F1" w:themeFill="accent1" w:themeFillTint="33"/>
            <w:vAlign w:val="center"/>
          </w:tcPr>
          <w:p w14:paraId="600A68F5" w14:textId="77777777" w:rsidR="00593048" w:rsidRPr="00EC57DA" w:rsidRDefault="00593048" w:rsidP="005967E6">
            <w:pPr>
              <w:pStyle w:val="a0"/>
              <w:jc w:val="center"/>
              <w:rPr>
                <w:rFonts w:ascii="Arial Narrow" w:hAnsi="Arial Narrow"/>
                <w:b w:val="0"/>
                <w:sz w:val="22"/>
                <w:lang w:val="sr-Cyrl-CS"/>
              </w:rPr>
            </w:pPr>
            <w:r w:rsidRPr="00EC57DA">
              <w:rPr>
                <w:rFonts w:ascii="Arial Narrow" w:hAnsi="Arial Narrow"/>
                <w:b w:val="0"/>
                <w:color w:val="000000" w:themeColor="text1"/>
                <w:sz w:val="22"/>
                <w:lang w:val="sr-Cyrl-CS"/>
              </w:rPr>
              <w:t>х 10</w:t>
            </w:r>
            <w:r w:rsidRPr="00EC57DA">
              <w:rPr>
                <w:rFonts w:ascii="Arial Narrow" w:hAnsi="Arial Narrow"/>
                <w:b w:val="0"/>
                <w:color w:val="000000" w:themeColor="text1"/>
                <w:sz w:val="28"/>
                <w:szCs w:val="24"/>
                <w:vertAlign w:val="superscript"/>
                <w:lang w:val="sr-Cyrl-CS"/>
              </w:rPr>
              <w:t>6</w:t>
            </w:r>
            <w:r w:rsidRPr="00EC57DA">
              <w:rPr>
                <w:rFonts w:ascii="Arial Narrow" w:hAnsi="Arial Narrow"/>
                <w:b w:val="0"/>
                <w:color w:val="000000" w:themeColor="text1"/>
                <w:sz w:val="22"/>
                <w:lang w:val="sr-Cyrl-CS"/>
              </w:rPr>
              <w:t xml:space="preserve"> </w:t>
            </w:r>
            <w:proofErr w:type="spellStart"/>
            <w:r w:rsidRPr="00EC57DA">
              <w:rPr>
                <w:rFonts w:ascii="Arial Narrow" w:hAnsi="Arial Narrow"/>
                <w:b w:val="0"/>
                <w:sz w:val="22"/>
                <w:lang w:val="sr-Cyrl-CS"/>
              </w:rPr>
              <w:t>EUR</w:t>
            </w:r>
            <w:proofErr w:type="spellEnd"/>
          </w:p>
        </w:tc>
      </w:tr>
      <w:tr w:rsidR="00593048" w:rsidRPr="00EC57DA" w14:paraId="784ABA3E" w14:textId="77777777" w:rsidTr="00590F92">
        <w:trPr>
          <w:trHeight w:val="130"/>
          <w:jc w:val="center"/>
        </w:trPr>
        <w:tc>
          <w:tcPr>
            <w:tcW w:w="2132" w:type="dxa"/>
            <w:shd w:val="clear" w:color="auto" w:fill="auto"/>
            <w:vAlign w:val="center"/>
          </w:tcPr>
          <w:p w14:paraId="06542A37" w14:textId="77777777" w:rsidR="00593048" w:rsidRPr="00EC57DA" w:rsidRDefault="00593048" w:rsidP="005967E6">
            <w:pPr>
              <w:pStyle w:val="a1"/>
              <w:spacing w:before="0" w:after="0"/>
              <w:jc w:val="center"/>
              <w:rPr>
                <w:rFonts w:ascii="Arial Narrow" w:hAnsi="Arial Narrow"/>
                <w:i/>
                <w:sz w:val="14"/>
                <w:szCs w:val="12"/>
                <w:lang w:val="sr-Cyrl-CS"/>
              </w:rPr>
            </w:pPr>
            <w:r w:rsidRPr="00EC57DA">
              <w:rPr>
                <w:rFonts w:ascii="Arial Narrow" w:hAnsi="Arial Narrow"/>
                <w:i/>
                <w:sz w:val="14"/>
                <w:szCs w:val="12"/>
                <w:lang w:val="sr-Cyrl-CS"/>
              </w:rPr>
              <w:t>1</w:t>
            </w:r>
          </w:p>
        </w:tc>
        <w:tc>
          <w:tcPr>
            <w:tcW w:w="998" w:type="dxa"/>
            <w:shd w:val="clear" w:color="auto" w:fill="auto"/>
            <w:vAlign w:val="center"/>
          </w:tcPr>
          <w:p w14:paraId="65E42837" w14:textId="77777777" w:rsidR="00593048" w:rsidRPr="00EC57DA" w:rsidRDefault="00593048" w:rsidP="005967E6">
            <w:pPr>
              <w:pStyle w:val="a1"/>
              <w:spacing w:before="0" w:after="0"/>
              <w:jc w:val="center"/>
              <w:rPr>
                <w:rFonts w:ascii="Arial Narrow" w:hAnsi="Arial Narrow"/>
                <w:i/>
                <w:sz w:val="14"/>
                <w:szCs w:val="12"/>
                <w:lang w:val="sr-Cyrl-CS"/>
              </w:rPr>
            </w:pPr>
            <w:r w:rsidRPr="00EC57DA">
              <w:rPr>
                <w:rFonts w:ascii="Arial Narrow" w:hAnsi="Arial Narrow"/>
                <w:i/>
                <w:sz w:val="14"/>
                <w:szCs w:val="12"/>
                <w:lang w:val="sr-Cyrl-CS"/>
              </w:rPr>
              <w:t>2</w:t>
            </w:r>
          </w:p>
        </w:tc>
        <w:tc>
          <w:tcPr>
            <w:tcW w:w="1690" w:type="dxa"/>
            <w:shd w:val="clear" w:color="auto" w:fill="auto"/>
            <w:vAlign w:val="center"/>
          </w:tcPr>
          <w:p w14:paraId="7CE7B492" w14:textId="77777777" w:rsidR="00593048" w:rsidRPr="00EC57DA" w:rsidRDefault="00593048" w:rsidP="005967E6">
            <w:pPr>
              <w:pStyle w:val="a1"/>
              <w:spacing w:before="0" w:after="0"/>
              <w:jc w:val="center"/>
              <w:rPr>
                <w:rFonts w:ascii="Arial Narrow" w:hAnsi="Arial Narrow"/>
                <w:i/>
                <w:sz w:val="14"/>
                <w:szCs w:val="12"/>
                <w:lang w:val="sr-Cyrl-CS"/>
              </w:rPr>
            </w:pPr>
            <w:r w:rsidRPr="00EC57DA">
              <w:rPr>
                <w:rFonts w:ascii="Arial Narrow" w:hAnsi="Arial Narrow"/>
                <w:i/>
                <w:sz w:val="14"/>
                <w:szCs w:val="12"/>
                <w:lang w:val="sr-Cyrl-CS"/>
              </w:rPr>
              <w:t>3</w:t>
            </w:r>
          </w:p>
        </w:tc>
        <w:tc>
          <w:tcPr>
            <w:tcW w:w="1292" w:type="dxa"/>
            <w:shd w:val="clear" w:color="auto" w:fill="auto"/>
            <w:vAlign w:val="center"/>
          </w:tcPr>
          <w:p w14:paraId="60074923" w14:textId="77777777" w:rsidR="00593048" w:rsidRPr="00EC57DA" w:rsidRDefault="00593048" w:rsidP="005967E6">
            <w:pPr>
              <w:pStyle w:val="a1"/>
              <w:spacing w:before="0" w:after="0"/>
              <w:jc w:val="center"/>
              <w:rPr>
                <w:rFonts w:ascii="Arial Narrow" w:hAnsi="Arial Narrow"/>
                <w:i/>
                <w:sz w:val="14"/>
                <w:szCs w:val="12"/>
                <w:lang w:val="sr-Cyrl-CS"/>
              </w:rPr>
            </w:pPr>
            <w:r w:rsidRPr="00EC57DA">
              <w:rPr>
                <w:rFonts w:ascii="Arial Narrow" w:hAnsi="Arial Narrow"/>
                <w:i/>
                <w:sz w:val="14"/>
                <w:szCs w:val="12"/>
                <w:lang w:val="sr-Cyrl-CS"/>
              </w:rPr>
              <w:t>4</w:t>
            </w:r>
          </w:p>
        </w:tc>
        <w:tc>
          <w:tcPr>
            <w:tcW w:w="1265" w:type="dxa"/>
            <w:shd w:val="clear" w:color="auto" w:fill="auto"/>
            <w:vAlign w:val="center"/>
          </w:tcPr>
          <w:p w14:paraId="128DA68C" w14:textId="77777777" w:rsidR="00593048" w:rsidRPr="00EC57DA" w:rsidRDefault="00593048" w:rsidP="005967E6">
            <w:pPr>
              <w:pStyle w:val="a1"/>
              <w:spacing w:before="0" w:after="0"/>
              <w:jc w:val="center"/>
              <w:rPr>
                <w:rFonts w:ascii="Arial Narrow" w:hAnsi="Arial Narrow"/>
                <w:i/>
                <w:sz w:val="14"/>
                <w:szCs w:val="12"/>
                <w:lang w:val="sr-Cyrl-CS"/>
              </w:rPr>
            </w:pPr>
            <w:r w:rsidRPr="00EC57DA">
              <w:rPr>
                <w:rFonts w:ascii="Arial Narrow" w:hAnsi="Arial Narrow"/>
                <w:i/>
                <w:sz w:val="14"/>
                <w:szCs w:val="12"/>
                <w:lang w:val="sr-Cyrl-CS"/>
              </w:rPr>
              <w:t>5</w:t>
            </w:r>
          </w:p>
        </w:tc>
        <w:tc>
          <w:tcPr>
            <w:tcW w:w="1134" w:type="dxa"/>
            <w:shd w:val="clear" w:color="auto" w:fill="auto"/>
            <w:vAlign w:val="center"/>
          </w:tcPr>
          <w:p w14:paraId="5F3B12BD" w14:textId="77777777" w:rsidR="00593048" w:rsidRPr="00EC57DA" w:rsidRDefault="00593048" w:rsidP="005967E6">
            <w:pPr>
              <w:pStyle w:val="a1"/>
              <w:spacing w:before="0" w:after="0"/>
              <w:jc w:val="center"/>
              <w:rPr>
                <w:rFonts w:ascii="Arial Narrow" w:hAnsi="Arial Narrow"/>
                <w:i/>
                <w:sz w:val="14"/>
                <w:szCs w:val="12"/>
                <w:lang w:val="sr-Cyrl-CS"/>
              </w:rPr>
            </w:pPr>
            <w:r w:rsidRPr="00EC57DA">
              <w:rPr>
                <w:rFonts w:ascii="Arial Narrow" w:hAnsi="Arial Narrow"/>
                <w:i/>
                <w:sz w:val="14"/>
                <w:szCs w:val="12"/>
                <w:lang w:val="sr-Cyrl-CS"/>
              </w:rPr>
              <w:t>6</w:t>
            </w:r>
          </w:p>
        </w:tc>
      </w:tr>
      <w:tr w:rsidR="00593048" w:rsidRPr="00EC57DA" w14:paraId="2F726C10" w14:textId="77777777" w:rsidTr="00590F92">
        <w:trPr>
          <w:trHeight w:val="255"/>
          <w:jc w:val="center"/>
        </w:trPr>
        <w:tc>
          <w:tcPr>
            <w:tcW w:w="2132" w:type="dxa"/>
            <w:shd w:val="clear" w:color="auto" w:fill="auto"/>
            <w:vAlign w:val="center"/>
          </w:tcPr>
          <w:p w14:paraId="65D7D7B4"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1</w:t>
            </w:r>
          </w:p>
        </w:tc>
        <w:tc>
          <w:tcPr>
            <w:tcW w:w="998" w:type="dxa"/>
            <w:shd w:val="clear" w:color="auto" w:fill="auto"/>
            <w:vAlign w:val="center"/>
          </w:tcPr>
          <w:p w14:paraId="247B05E9"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2009</w:t>
            </w:r>
          </w:p>
        </w:tc>
        <w:tc>
          <w:tcPr>
            <w:tcW w:w="1690" w:type="dxa"/>
            <w:shd w:val="clear" w:color="auto" w:fill="auto"/>
            <w:vAlign w:val="center"/>
          </w:tcPr>
          <w:p w14:paraId="1E9E763E"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28,82</w:t>
            </w:r>
          </w:p>
        </w:tc>
        <w:tc>
          <w:tcPr>
            <w:tcW w:w="1292" w:type="dxa"/>
            <w:shd w:val="clear" w:color="auto" w:fill="auto"/>
            <w:vAlign w:val="center"/>
          </w:tcPr>
          <w:p w14:paraId="402ADDA6"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30,84</w:t>
            </w:r>
          </w:p>
        </w:tc>
        <w:tc>
          <w:tcPr>
            <w:tcW w:w="1265" w:type="dxa"/>
            <w:shd w:val="clear" w:color="auto" w:fill="auto"/>
            <w:vAlign w:val="center"/>
          </w:tcPr>
          <w:p w14:paraId="4785FAD4"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-2.018</w:t>
            </w:r>
          </w:p>
        </w:tc>
        <w:tc>
          <w:tcPr>
            <w:tcW w:w="1134" w:type="dxa"/>
            <w:shd w:val="clear" w:color="auto" w:fill="auto"/>
            <w:vAlign w:val="center"/>
          </w:tcPr>
          <w:p w14:paraId="79F46277"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-21,59</w:t>
            </w:r>
          </w:p>
        </w:tc>
      </w:tr>
      <w:tr w:rsidR="00593048" w:rsidRPr="00EC57DA" w14:paraId="43316760" w14:textId="77777777" w:rsidTr="00590F92">
        <w:trPr>
          <w:trHeight w:val="255"/>
          <w:jc w:val="center"/>
        </w:trPr>
        <w:tc>
          <w:tcPr>
            <w:tcW w:w="2132" w:type="dxa"/>
            <w:shd w:val="clear" w:color="auto" w:fill="auto"/>
            <w:vAlign w:val="center"/>
          </w:tcPr>
          <w:p w14:paraId="53A86CF7"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w:t>
            </w:r>
          </w:p>
        </w:tc>
        <w:tc>
          <w:tcPr>
            <w:tcW w:w="998" w:type="dxa"/>
            <w:shd w:val="clear" w:color="auto" w:fill="auto"/>
            <w:vAlign w:val="center"/>
          </w:tcPr>
          <w:p w14:paraId="7F6920AF"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2010</w:t>
            </w:r>
          </w:p>
        </w:tc>
        <w:tc>
          <w:tcPr>
            <w:tcW w:w="1690" w:type="dxa"/>
            <w:shd w:val="clear" w:color="auto" w:fill="auto"/>
            <w:vAlign w:val="center"/>
          </w:tcPr>
          <w:p w14:paraId="7F17DB6C"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31,50</w:t>
            </w:r>
          </w:p>
        </w:tc>
        <w:tc>
          <w:tcPr>
            <w:tcW w:w="1292" w:type="dxa"/>
            <w:shd w:val="clear" w:color="auto" w:fill="auto"/>
            <w:vAlign w:val="center"/>
          </w:tcPr>
          <w:p w14:paraId="5149B632"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32,49</w:t>
            </w:r>
          </w:p>
        </w:tc>
        <w:tc>
          <w:tcPr>
            <w:tcW w:w="1265" w:type="dxa"/>
            <w:shd w:val="clear" w:color="auto" w:fill="auto"/>
            <w:vAlign w:val="center"/>
          </w:tcPr>
          <w:p w14:paraId="13DF6EAA"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-991</w:t>
            </w:r>
          </w:p>
        </w:tc>
        <w:tc>
          <w:tcPr>
            <w:tcW w:w="1134" w:type="dxa"/>
            <w:shd w:val="clear" w:color="auto" w:fill="auto"/>
            <w:vAlign w:val="center"/>
          </w:tcPr>
          <w:p w14:paraId="7DA522B5"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-9,49</w:t>
            </w:r>
          </w:p>
        </w:tc>
      </w:tr>
      <w:tr w:rsidR="00593048" w:rsidRPr="00EC57DA" w14:paraId="1D0704BB" w14:textId="77777777" w:rsidTr="00590F92">
        <w:trPr>
          <w:trHeight w:val="255"/>
          <w:jc w:val="center"/>
        </w:trPr>
        <w:tc>
          <w:tcPr>
            <w:tcW w:w="2132" w:type="dxa"/>
            <w:shd w:val="clear" w:color="auto" w:fill="auto"/>
            <w:vAlign w:val="center"/>
          </w:tcPr>
          <w:p w14:paraId="59579DD3"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3</w:t>
            </w:r>
          </w:p>
        </w:tc>
        <w:tc>
          <w:tcPr>
            <w:tcW w:w="998" w:type="dxa"/>
            <w:shd w:val="clear" w:color="auto" w:fill="auto"/>
            <w:vAlign w:val="center"/>
          </w:tcPr>
          <w:p w14:paraId="114E7A3A"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2011</w:t>
            </w:r>
          </w:p>
        </w:tc>
        <w:tc>
          <w:tcPr>
            <w:tcW w:w="1690" w:type="dxa"/>
            <w:shd w:val="clear" w:color="auto" w:fill="auto"/>
            <w:vAlign w:val="center"/>
          </w:tcPr>
          <w:p w14:paraId="0AB3BCFE"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35,09</w:t>
            </w:r>
          </w:p>
        </w:tc>
        <w:tc>
          <w:tcPr>
            <w:tcW w:w="1292" w:type="dxa"/>
            <w:shd w:val="clear" w:color="auto" w:fill="auto"/>
            <w:vAlign w:val="center"/>
          </w:tcPr>
          <w:p w14:paraId="2C661F69"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35,26</w:t>
            </w:r>
          </w:p>
        </w:tc>
        <w:tc>
          <w:tcPr>
            <w:tcW w:w="1265" w:type="dxa"/>
            <w:shd w:val="clear" w:color="auto" w:fill="auto"/>
            <w:vAlign w:val="center"/>
          </w:tcPr>
          <w:p w14:paraId="64CFCF64"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-175</w:t>
            </w:r>
          </w:p>
        </w:tc>
        <w:tc>
          <w:tcPr>
            <w:tcW w:w="1134" w:type="dxa"/>
            <w:shd w:val="clear" w:color="auto" w:fill="auto"/>
            <w:vAlign w:val="center"/>
          </w:tcPr>
          <w:p w14:paraId="13541DC7"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-1,71</w:t>
            </w:r>
          </w:p>
        </w:tc>
      </w:tr>
      <w:tr w:rsidR="00593048" w:rsidRPr="00EC57DA" w14:paraId="14F74B47" w14:textId="77777777" w:rsidTr="00590F92">
        <w:trPr>
          <w:trHeight w:val="255"/>
          <w:jc w:val="center"/>
        </w:trPr>
        <w:tc>
          <w:tcPr>
            <w:tcW w:w="2132" w:type="dxa"/>
            <w:shd w:val="clear" w:color="auto" w:fill="auto"/>
            <w:vAlign w:val="center"/>
          </w:tcPr>
          <w:p w14:paraId="314D3E92"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4</w:t>
            </w:r>
          </w:p>
        </w:tc>
        <w:tc>
          <w:tcPr>
            <w:tcW w:w="998" w:type="dxa"/>
            <w:shd w:val="clear" w:color="auto" w:fill="auto"/>
            <w:vAlign w:val="center"/>
          </w:tcPr>
          <w:p w14:paraId="7B662933"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2012</w:t>
            </w:r>
          </w:p>
        </w:tc>
        <w:tc>
          <w:tcPr>
            <w:tcW w:w="1690" w:type="dxa"/>
            <w:shd w:val="clear" w:color="auto" w:fill="auto"/>
            <w:vAlign w:val="center"/>
          </w:tcPr>
          <w:p w14:paraId="19477248"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37,15</w:t>
            </w:r>
          </w:p>
        </w:tc>
        <w:tc>
          <w:tcPr>
            <w:tcW w:w="1292" w:type="dxa"/>
            <w:shd w:val="clear" w:color="auto" w:fill="auto"/>
            <w:vAlign w:val="center"/>
          </w:tcPr>
          <w:p w14:paraId="64F7E53B"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38,51</w:t>
            </w:r>
          </w:p>
        </w:tc>
        <w:tc>
          <w:tcPr>
            <w:tcW w:w="1265" w:type="dxa"/>
            <w:shd w:val="clear" w:color="auto" w:fill="auto"/>
            <w:vAlign w:val="center"/>
          </w:tcPr>
          <w:p w14:paraId="152207AA"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-1.365</w:t>
            </w:r>
          </w:p>
        </w:tc>
        <w:tc>
          <w:tcPr>
            <w:tcW w:w="1134" w:type="dxa"/>
            <w:shd w:val="clear" w:color="auto" w:fill="auto"/>
            <w:vAlign w:val="center"/>
          </w:tcPr>
          <w:p w14:paraId="558CC891"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-11,79</w:t>
            </w:r>
          </w:p>
        </w:tc>
      </w:tr>
      <w:tr w:rsidR="00593048" w:rsidRPr="00EC57DA" w14:paraId="15EFAEFD" w14:textId="77777777" w:rsidTr="00590F92">
        <w:trPr>
          <w:trHeight w:val="255"/>
          <w:jc w:val="center"/>
        </w:trPr>
        <w:tc>
          <w:tcPr>
            <w:tcW w:w="2132" w:type="dxa"/>
            <w:shd w:val="clear" w:color="auto" w:fill="auto"/>
            <w:vAlign w:val="center"/>
          </w:tcPr>
          <w:p w14:paraId="6E0FAC25"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5</w:t>
            </w:r>
          </w:p>
        </w:tc>
        <w:tc>
          <w:tcPr>
            <w:tcW w:w="998" w:type="dxa"/>
            <w:shd w:val="clear" w:color="auto" w:fill="auto"/>
            <w:vAlign w:val="center"/>
          </w:tcPr>
          <w:p w14:paraId="6A4C00F9"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2013</w:t>
            </w:r>
          </w:p>
        </w:tc>
        <w:tc>
          <w:tcPr>
            <w:tcW w:w="1690" w:type="dxa"/>
            <w:shd w:val="clear" w:color="auto" w:fill="auto"/>
            <w:vAlign w:val="center"/>
          </w:tcPr>
          <w:p w14:paraId="00CE4247"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38,12</w:t>
            </w:r>
          </w:p>
        </w:tc>
        <w:tc>
          <w:tcPr>
            <w:tcW w:w="1292" w:type="dxa"/>
            <w:shd w:val="clear" w:color="auto" w:fill="auto"/>
            <w:vAlign w:val="center"/>
          </w:tcPr>
          <w:p w14:paraId="03D14DE7"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38,81</w:t>
            </w:r>
          </w:p>
        </w:tc>
        <w:tc>
          <w:tcPr>
            <w:tcW w:w="1265" w:type="dxa"/>
            <w:shd w:val="clear" w:color="auto" w:fill="auto"/>
            <w:vAlign w:val="center"/>
          </w:tcPr>
          <w:p w14:paraId="0FA63B90"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-687</w:t>
            </w:r>
          </w:p>
        </w:tc>
        <w:tc>
          <w:tcPr>
            <w:tcW w:w="1134" w:type="dxa"/>
            <w:shd w:val="clear" w:color="auto" w:fill="auto"/>
            <w:vAlign w:val="center"/>
          </w:tcPr>
          <w:p w14:paraId="7747BB77"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-6,02</w:t>
            </w:r>
          </w:p>
        </w:tc>
      </w:tr>
      <w:tr w:rsidR="00593048" w:rsidRPr="00EC57DA" w14:paraId="64CA5A68" w14:textId="77777777" w:rsidTr="00590F92">
        <w:trPr>
          <w:trHeight w:val="255"/>
          <w:jc w:val="center"/>
        </w:trPr>
        <w:tc>
          <w:tcPr>
            <w:tcW w:w="2132" w:type="dxa"/>
            <w:shd w:val="clear" w:color="auto" w:fill="auto"/>
            <w:vAlign w:val="center"/>
          </w:tcPr>
          <w:p w14:paraId="2718D509"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6</w:t>
            </w:r>
          </w:p>
        </w:tc>
        <w:tc>
          <w:tcPr>
            <w:tcW w:w="998" w:type="dxa"/>
            <w:shd w:val="clear" w:color="auto" w:fill="auto"/>
            <w:vAlign w:val="center"/>
          </w:tcPr>
          <w:p w14:paraId="7EB18BCA"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2014</w:t>
            </w:r>
          </w:p>
        </w:tc>
        <w:tc>
          <w:tcPr>
            <w:tcW w:w="1690" w:type="dxa"/>
            <w:shd w:val="clear" w:color="auto" w:fill="auto"/>
            <w:vAlign w:val="center"/>
          </w:tcPr>
          <w:p w14:paraId="7C4CB632"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37,92</w:t>
            </w:r>
          </w:p>
        </w:tc>
        <w:tc>
          <w:tcPr>
            <w:tcW w:w="1292" w:type="dxa"/>
            <w:shd w:val="clear" w:color="auto" w:fill="auto"/>
            <w:vAlign w:val="center"/>
          </w:tcPr>
          <w:p w14:paraId="25F69912"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38,39</w:t>
            </w:r>
          </w:p>
        </w:tc>
        <w:tc>
          <w:tcPr>
            <w:tcW w:w="1265" w:type="dxa"/>
            <w:shd w:val="clear" w:color="auto" w:fill="auto"/>
            <w:vAlign w:val="center"/>
          </w:tcPr>
          <w:p w14:paraId="005B1997"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-477</w:t>
            </w:r>
          </w:p>
        </w:tc>
        <w:tc>
          <w:tcPr>
            <w:tcW w:w="1134" w:type="dxa"/>
            <w:shd w:val="clear" w:color="auto" w:fill="auto"/>
            <w:vAlign w:val="center"/>
          </w:tcPr>
          <w:p w14:paraId="41F1655C"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-4,12</w:t>
            </w:r>
          </w:p>
        </w:tc>
      </w:tr>
      <w:tr w:rsidR="00593048" w:rsidRPr="00EC57DA" w14:paraId="459F4541" w14:textId="77777777" w:rsidTr="00590F92">
        <w:trPr>
          <w:trHeight w:val="255"/>
          <w:jc w:val="center"/>
        </w:trPr>
        <w:tc>
          <w:tcPr>
            <w:tcW w:w="2132" w:type="dxa"/>
            <w:shd w:val="clear" w:color="auto" w:fill="auto"/>
            <w:vAlign w:val="center"/>
          </w:tcPr>
          <w:p w14:paraId="41FB23CB"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7</w:t>
            </w:r>
          </w:p>
        </w:tc>
        <w:tc>
          <w:tcPr>
            <w:tcW w:w="998" w:type="dxa"/>
            <w:shd w:val="clear" w:color="auto" w:fill="auto"/>
            <w:vAlign w:val="center"/>
          </w:tcPr>
          <w:p w14:paraId="5A98FEAF"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2015</w:t>
            </w:r>
          </w:p>
        </w:tc>
        <w:tc>
          <w:tcPr>
            <w:tcW w:w="1690" w:type="dxa"/>
            <w:shd w:val="clear" w:color="auto" w:fill="auto"/>
            <w:vAlign w:val="center"/>
          </w:tcPr>
          <w:p w14:paraId="3A6F548B"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41,18</w:t>
            </w:r>
          </w:p>
        </w:tc>
        <w:tc>
          <w:tcPr>
            <w:tcW w:w="1292" w:type="dxa"/>
            <w:shd w:val="clear" w:color="auto" w:fill="auto"/>
            <w:vAlign w:val="center"/>
          </w:tcPr>
          <w:p w14:paraId="5C0B3196"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40,58</w:t>
            </w:r>
          </w:p>
        </w:tc>
        <w:tc>
          <w:tcPr>
            <w:tcW w:w="1265" w:type="dxa"/>
            <w:shd w:val="clear" w:color="auto" w:fill="auto"/>
            <w:vAlign w:val="center"/>
          </w:tcPr>
          <w:p w14:paraId="347A2035" w14:textId="77777777" w:rsidR="00593048" w:rsidRPr="00EC57DA" w:rsidRDefault="00593048" w:rsidP="005967E6">
            <w:pPr>
              <w:pStyle w:val="a1"/>
              <w:contextualSpacing/>
              <w:jc w:val="center"/>
              <w:rPr>
                <w:rFonts w:ascii="Arial Narrow" w:hAnsi="Arial Narrow"/>
                <w:color w:val="00B050"/>
                <w:szCs w:val="18"/>
                <w:lang w:val="sr-Cyrl-CS"/>
              </w:rPr>
            </w:pPr>
            <w:r w:rsidRPr="00EC57DA">
              <w:rPr>
                <w:rFonts w:ascii="Arial Narrow" w:hAnsi="Arial Narrow"/>
                <w:color w:val="00B050"/>
                <w:szCs w:val="18"/>
                <w:lang w:val="sr-Cyrl-CS"/>
              </w:rPr>
              <w:t>598</w:t>
            </w:r>
          </w:p>
        </w:tc>
        <w:tc>
          <w:tcPr>
            <w:tcW w:w="1134" w:type="dxa"/>
            <w:shd w:val="clear" w:color="auto" w:fill="auto"/>
            <w:vAlign w:val="center"/>
          </w:tcPr>
          <w:p w14:paraId="4C326D7D" w14:textId="77777777" w:rsidR="00593048" w:rsidRPr="00EC57DA" w:rsidRDefault="00593048" w:rsidP="005967E6">
            <w:pPr>
              <w:pStyle w:val="a1"/>
              <w:contextualSpacing/>
              <w:jc w:val="center"/>
              <w:rPr>
                <w:rFonts w:ascii="Arial Narrow" w:hAnsi="Arial Narrow"/>
                <w:color w:val="00B050"/>
                <w:szCs w:val="18"/>
                <w:lang w:val="sr-Cyrl-CS"/>
              </w:rPr>
            </w:pPr>
            <w:r w:rsidRPr="00EC57DA">
              <w:rPr>
                <w:rFonts w:ascii="Arial Narrow" w:hAnsi="Arial Narrow"/>
                <w:color w:val="00B050"/>
                <w:szCs w:val="18"/>
                <w:lang w:val="sr-Cyrl-CS"/>
              </w:rPr>
              <w:t>4,96</w:t>
            </w:r>
          </w:p>
        </w:tc>
      </w:tr>
      <w:tr w:rsidR="00593048" w:rsidRPr="00EC57DA" w14:paraId="1311180D" w14:textId="77777777" w:rsidTr="00590F92">
        <w:trPr>
          <w:trHeight w:val="255"/>
          <w:jc w:val="center"/>
        </w:trPr>
        <w:tc>
          <w:tcPr>
            <w:tcW w:w="2132" w:type="dxa"/>
            <w:shd w:val="clear" w:color="auto" w:fill="auto"/>
            <w:vAlign w:val="center"/>
          </w:tcPr>
          <w:p w14:paraId="0A309739"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8</w:t>
            </w:r>
          </w:p>
        </w:tc>
        <w:tc>
          <w:tcPr>
            <w:tcW w:w="998" w:type="dxa"/>
            <w:shd w:val="clear" w:color="auto" w:fill="auto"/>
            <w:vAlign w:val="center"/>
          </w:tcPr>
          <w:p w14:paraId="05261990"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2016</w:t>
            </w:r>
          </w:p>
        </w:tc>
        <w:tc>
          <w:tcPr>
            <w:tcW w:w="1690" w:type="dxa"/>
            <w:shd w:val="clear" w:color="auto" w:fill="auto"/>
            <w:vAlign w:val="center"/>
          </w:tcPr>
          <w:p w14:paraId="21AF511A"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39,46</w:t>
            </w:r>
          </w:p>
        </w:tc>
        <w:tc>
          <w:tcPr>
            <w:tcW w:w="1292" w:type="dxa"/>
            <w:shd w:val="clear" w:color="auto" w:fill="auto"/>
            <w:vAlign w:val="center"/>
          </w:tcPr>
          <w:p w14:paraId="5DC7173A"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38,51</w:t>
            </w:r>
          </w:p>
        </w:tc>
        <w:tc>
          <w:tcPr>
            <w:tcW w:w="1265" w:type="dxa"/>
            <w:shd w:val="clear" w:color="auto" w:fill="auto"/>
            <w:vAlign w:val="center"/>
          </w:tcPr>
          <w:p w14:paraId="39D30288" w14:textId="77777777" w:rsidR="00593048" w:rsidRPr="00EC57DA" w:rsidRDefault="00593048" w:rsidP="005967E6">
            <w:pPr>
              <w:pStyle w:val="a1"/>
              <w:contextualSpacing/>
              <w:jc w:val="center"/>
              <w:rPr>
                <w:rFonts w:ascii="Arial Narrow" w:hAnsi="Arial Narrow"/>
                <w:color w:val="00B050"/>
                <w:szCs w:val="18"/>
                <w:lang w:val="sr-Cyrl-CS"/>
              </w:rPr>
            </w:pPr>
            <w:r w:rsidRPr="00EC57DA">
              <w:rPr>
                <w:rFonts w:ascii="Arial Narrow" w:hAnsi="Arial Narrow"/>
                <w:color w:val="00B050"/>
                <w:szCs w:val="18"/>
                <w:lang w:val="sr-Cyrl-CS"/>
              </w:rPr>
              <w:t>945</w:t>
            </w:r>
          </w:p>
        </w:tc>
        <w:tc>
          <w:tcPr>
            <w:tcW w:w="1134" w:type="dxa"/>
            <w:shd w:val="clear" w:color="auto" w:fill="auto"/>
            <w:vAlign w:val="center"/>
          </w:tcPr>
          <w:p w14:paraId="6F14FBE9" w14:textId="77777777" w:rsidR="00593048" w:rsidRPr="00EC57DA" w:rsidRDefault="00593048" w:rsidP="005967E6">
            <w:pPr>
              <w:pStyle w:val="a1"/>
              <w:contextualSpacing/>
              <w:jc w:val="center"/>
              <w:rPr>
                <w:rFonts w:ascii="Arial Narrow" w:hAnsi="Arial Narrow"/>
                <w:color w:val="00B050"/>
                <w:szCs w:val="18"/>
                <w:lang w:val="sr-Cyrl-CS"/>
              </w:rPr>
            </w:pPr>
            <w:r w:rsidRPr="00EC57DA">
              <w:rPr>
                <w:rFonts w:ascii="Arial Narrow" w:hAnsi="Arial Narrow"/>
                <w:color w:val="00B050"/>
                <w:szCs w:val="18"/>
                <w:lang w:val="sr-Cyrl-CS"/>
              </w:rPr>
              <w:t>7,66</w:t>
            </w:r>
          </w:p>
        </w:tc>
      </w:tr>
      <w:tr w:rsidR="00593048" w:rsidRPr="00EC57DA" w14:paraId="5070AD27" w14:textId="77777777" w:rsidTr="00590F92">
        <w:trPr>
          <w:trHeight w:val="255"/>
          <w:jc w:val="center"/>
        </w:trPr>
        <w:tc>
          <w:tcPr>
            <w:tcW w:w="2132" w:type="dxa"/>
            <w:shd w:val="clear" w:color="auto" w:fill="auto"/>
            <w:vAlign w:val="center"/>
          </w:tcPr>
          <w:p w14:paraId="11D46EB0"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lastRenderedPageBreak/>
              <w:t>9</w:t>
            </w:r>
          </w:p>
        </w:tc>
        <w:tc>
          <w:tcPr>
            <w:tcW w:w="998" w:type="dxa"/>
            <w:shd w:val="clear" w:color="auto" w:fill="auto"/>
            <w:vAlign w:val="center"/>
          </w:tcPr>
          <w:p w14:paraId="1DA6FFC0"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2017</w:t>
            </w:r>
          </w:p>
        </w:tc>
        <w:tc>
          <w:tcPr>
            <w:tcW w:w="1690" w:type="dxa"/>
            <w:shd w:val="clear" w:color="auto" w:fill="auto"/>
            <w:vAlign w:val="center"/>
          </w:tcPr>
          <w:p w14:paraId="2AAE29DD"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43,25</w:t>
            </w:r>
          </w:p>
        </w:tc>
        <w:tc>
          <w:tcPr>
            <w:tcW w:w="1292" w:type="dxa"/>
            <w:shd w:val="clear" w:color="auto" w:fill="auto"/>
            <w:vAlign w:val="center"/>
          </w:tcPr>
          <w:p w14:paraId="7688D734"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szCs w:val="18"/>
                <w:lang w:val="sr-Cyrl-CS"/>
              </w:rPr>
              <w:t>42,79</w:t>
            </w:r>
          </w:p>
        </w:tc>
        <w:tc>
          <w:tcPr>
            <w:tcW w:w="1265" w:type="dxa"/>
            <w:shd w:val="clear" w:color="auto" w:fill="auto"/>
            <w:vAlign w:val="center"/>
          </w:tcPr>
          <w:p w14:paraId="7AB4D083" w14:textId="77777777" w:rsidR="00593048" w:rsidRPr="00EC57DA" w:rsidRDefault="00593048" w:rsidP="005967E6">
            <w:pPr>
              <w:pStyle w:val="a1"/>
              <w:contextualSpacing/>
              <w:jc w:val="center"/>
              <w:rPr>
                <w:rFonts w:ascii="Arial Narrow" w:hAnsi="Arial Narrow"/>
                <w:color w:val="00B050"/>
                <w:szCs w:val="18"/>
                <w:lang w:val="sr-Cyrl-CS"/>
              </w:rPr>
            </w:pPr>
            <w:r w:rsidRPr="00EC57DA">
              <w:rPr>
                <w:rFonts w:ascii="Arial Narrow" w:hAnsi="Arial Narrow"/>
                <w:color w:val="00B050"/>
                <w:szCs w:val="18"/>
                <w:lang w:val="sr-Cyrl-CS"/>
              </w:rPr>
              <w:t>461</w:t>
            </w:r>
          </w:p>
        </w:tc>
        <w:tc>
          <w:tcPr>
            <w:tcW w:w="1134" w:type="dxa"/>
            <w:shd w:val="clear" w:color="auto" w:fill="auto"/>
            <w:vAlign w:val="center"/>
          </w:tcPr>
          <w:p w14:paraId="05B01DB7" w14:textId="77777777" w:rsidR="00593048" w:rsidRPr="00EC57DA" w:rsidRDefault="00593048" w:rsidP="005967E6">
            <w:pPr>
              <w:pStyle w:val="a1"/>
              <w:contextualSpacing/>
              <w:jc w:val="center"/>
              <w:rPr>
                <w:rFonts w:ascii="Arial Narrow" w:hAnsi="Arial Narrow"/>
                <w:color w:val="00B050"/>
                <w:szCs w:val="18"/>
                <w:lang w:val="sr-Cyrl-CS"/>
              </w:rPr>
            </w:pPr>
            <w:r w:rsidRPr="00EC57DA">
              <w:rPr>
                <w:rFonts w:ascii="Arial Narrow" w:hAnsi="Arial Narrow"/>
                <w:color w:val="00B050"/>
                <w:szCs w:val="18"/>
                <w:lang w:val="sr-Cyrl-CS"/>
              </w:rPr>
              <w:t>3,82</w:t>
            </w:r>
          </w:p>
        </w:tc>
      </w:tr>
      <w:tr w:rsidR="00593048" w:rsidRPr="00EC57DA" w14:paraId="5A3F7845" w14:textId="77777777" w:rsidTr="00590F92">
        <w:trPr>
          <w:trHeight w:val="255"/>
          <w:jc w:val="center"/>
        </w:trPr>
        <w:tc>
          <w:tcPr>
            <w:tcW w:w="2132" w:type="dxa"/>
            <w:shd w:val="clear" w:color="auto" w:fill="auto"/>
            <w:vAlign w:val="center"/>
          </w:tcPr>
          <w:p w14:paraId="0DAF8970"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10</w:t>
            </w:r>
          </w:p>
        </w:tc>
        <w:tc>
          <w:tcPr>
            <w:tcW w:w="998" w:type="dxa"/>
            <w:shd w:val="clear" w:color="auto" w:fill="auto"/>
            <w:vAlign w:val="center"/>
          </w:tcPr>
          <w:p w14:paraId="2238401E" w14:textId="77777777" w:rsidR="00593048" w:rsidRPr="00EC57DA" w:rsidRDefault="00593048" w:rsidP="005967E6">
            <w:pPr>
              <w:pStyle w:val="a1"/>
              <w:contextualSpacing/>
              <w:jc w:val="center"/>
              <w:rPr>
                <w:rFonts w:ascii="Arial Narrow" w:hAnsi="Arial Narrow"/>
                <w:color w:val="000000" w:themeColor="text1"/>
                <w:szCs w:val="18"/>
                <w:lang w:val="sr-Cyrl-CS"/>
              </w:rPr>
            </w:pPr>
            <w:r w:rsidRPr="00EC57DA">
              <w:rPr>
                <w:rFonts w:ascii="Arial Narrow" w:hAnsi="Arial Narrow"/>
                <w:color w:val="000000" w:themeColor="text1"/>
                <w:szCs w:val="18"/>
                <w:lang w:val="sr-Cyrl-CS"/>
              </w:rPr>
              <w:t>2018</w:t>
            </w:r>
          </w:p>
        </w:tc>
        <w:tc>
          <w:tcPr>
            <w:tcW w:w="1690" w:type="dxa"/>
            <w:shd w:val="clear" w:color="auto" w:fill="auto"/>
            <w:vAlign w:val="center"/>
          </w:tcPr>
          <w:p w14:paraId="63007BBD"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43,98</w:t>
            </w:r>
          </w:p>
        </w:tc>
        <w:tc>
          <w:tcPr>
            <w:tcW w:w="1292" w:type="dxa"/>
            <w:shd w:val="clear" w:color="auto" w:fill="auto"/>
            <w:vAlign w:val="center"/>
          </w:tcPr>
          <w:p w14:paraId="2497EE62"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44,09</w:t>
            </w:r>
          </w:p>
        </w:tc>
        <w:tc>
          <w:tcPr>
            <w:tcW w:w="1265" w:type="dxa"/>
            <w:shd w:val="clear" w:color="auto" w:fill="auto"/>
            <w:vAlign w:val="center"/>
          </w:tcPr>
          <w:p w14:paraId="73A0EE94" w14:textId="77777777" w:rsidR="00593048" w:rsidRPr="00EC57DA" w:rsidRDefault="00593048" w:rsidP="005967E6">
            <w:pPr>
              <w:pStyle w:val="a1"/>
              <w:contextualSpacing/>
              <w:jc w:val="center"/>
              <w:rPr>
                <w:rFonts w:ascii="Arial Narrow" w:hAnsi="Arial Narrow"/>
                <w:bCs/>
                <w:color w:val="FF0000"/>
                <w:szCs w:val="18"/>
                <w:lang w:val="sr-Cyrl-CS"/>
              </w:rPr>
            </w:pPr>
            <w:r w:rsidRPr="00EC57DA">
              <w:rPr>
                <w:rFonts w:ascii="Arial Narrow" w:hAnsi="Arial Narrow"/>
                <w:color w:val="FF0000"/>
                <w:szCs w:val="18"/>
                <w:lang w:val="sr-Cyrl-CS"/>
              </w:rPr>
              <w:t>-109</w:t>
            </w:r>
          </w:p>
        </w:tc>
        <w:tc>
          <w:tcPr>
            <w:tcW w:w="1134" w:type="dxa"/>
            <w:shd w:val="clear" w:color="auto" w:fill="auto"/>
            <w:vAlign w:val="center"/>
          </w:tcPr>
          <w:p w14:paraId="7FEDA0D1" w14:textId="77777777" w:rsidR="00593048" w:rsidRPr="00EC57DA" w:rsidRDefault="00593048" w:rsidP="005967E6">
            <w:pPr>
              <w:pStyle w:val="a1"/>
              <w:contextualSpacing/>
              <w:jc w:val="center"/>
              <w:rPr>
                <w:rFonts w:ascii="Arial Narrow" w:hAnsi="Arial Narrow"/>
                <w:color w:val="FF0000"/>
                <w:szCs w:val="18"/>
                <w:lang w:val="sr-Cyrl-CS"/>
              </w:rPr>
            </w:pPr>
            <w:r w:rsidRPr="00EC57DA">
              <w:rPr>
                <w:rFonts w:ascii="Arial Narrow" w:hAnsi="Arial Narrow"/>
                <w:color w:val="FF0000"/>
                <w:szCs w:val="18"/>
                <w:lang w:val="sr-Cyrl-CS"/>
              </w:rPr>
              <w:t>-0,92</w:t>
            </w:r>
          </w:p>
        </w:tc>
      </w:tr>
      <w:tr w:rsidR="00593048" w:rsidRPr="00EC57DA" w14:paraId="34F6DCF6" w14:textId="77777777" w:rsidTr="00590F92">
        <w:trPr>
          <w:trHeight w:val="255"/>
          <w:jc w:val="center"/>
        </w:trPr>
        <w:tc>
          <w:tcPr>
            <w:tcW w:w="2132" w:type="dxa"/>
            <w:shd w:val="clear" w:color="auto" w:fill="auto"/>
            <w:vAlign w:val="center"/>
          </w:tcPr>
          <w:p w14:paraId="4FF5E321"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bCs/>
                <w:szCs w:val="18"/>
                <w:lang w:val="sr-Cyrl-CS"/>
              </w:rPr>
              <w:t>11</w:t>
            </w:r>
          </w:p>
        </w:tc>
        <w:tc>
          <w:tcPr>
            <w:tcW w:w="998" w:type="dxa"/>
            <w:shd w:val="clear" w:color="auto" w:fill="auto"/>
            <w:vAlign w:val="center"/>
          </w:tcPr>
          <w:p w14:paraId="271750B1"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bCs/>
                <w:szCs w:val="18"/>
                <w:lang w:val="sr-Cyrl-CS"/>
              </w:rPr>
              <w:t>2019</w:t>
            </w:r>
          </w:p>
        </w:tc>
        <w:tc>
          <w:tcPr>
            <w:tcW w:w="1690" w:type="dxa"/>
            <w:shd w:val="clear" w:color="auto" w:fill="auto"/>
            <w:vAlign w:val="center"/>
          </w:tcPr>
          <w:p w14:paraId="447F58C3"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45,59</w:t>
            </w:r>
          </w:p>
        </w:tc>
        <w:tc>
          <w:tcPr>
            <w:tcW w:w="1292" w:type="dxa"/>
            <w:shd w:val="clear" w:color="auto" w:fill="auto"/>
            <w:vAlign w:val="center"/>
          </w:tcPr>
          <w:p w14:paraId="647D0F19"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45,99</w:t>
            </w:r>
          </w:p>
        </w:tc>
        <w:tc>
          <w:tcPr>
            <w:tcW w:w="1265" w:type="dxa"/>
            <w:shd w:val="clear" w:color="auto" w:fill="auto"/>
            <w:vAlign w:val="center"/>
          </w:tcPr>
          <w:p w14:paraId="2CB91F41" w14:textId="77777777" w:rsidR="00593048" w:rsidRPr="00EC57DA" w:rsidRDefault="00593048" w:rsidP="005967E6">
            <w:pPr>
              <w:pStyle w:val="a1"/>
              <w:contextualSpacing/>
              <w:jc w:val="center"/>
              <w:rPr>
                <w:rFonts w:ascii="Arial Narrow" w:hAnsi="Arial Narrow"/>
                <w:bCs/>
                <w:color w:val="FF0000"/>
                <w:szCs w:val="18"/>
                <w:lang w:val="sr-Cyrl-CS"/>
              </w:rPr>
            </w:pPr>
            <w:r w:rsidRPr="00EC57DA">
              <w:rPr>
                <w:rFonts w:ascii="Arial Narrow" w:hAnsi="Arial Narrow"/>
                <w:color w:val="FF0000"/>
                <w:szCs w:val="18"/>
                <w:lang w:val="sr-Cyrl-CS"/>
              </w:rPr>
              <w:t>-400</w:t>
            </w:r>
          </w:p>
        </w:tc>
        <w:tc>
          <w:tcPr>
            <w:tcW w:w="1134" w:type="dxa"/>
            <w:shd w:val="clear" w:color="auto" w:fill="auto"/>
            <w:vAlign w:val="center"/>
          </w:tcPr>
          <w:p w14:paraId="54F0CD0A" w14:textId="77777777" w:rsidR="00593048" w:rsidRPr="00EC57DA" w:rsidRDefault="00593048" w:rsidP="005967E6">
            <w:pPr>
              <w:pStyle w:val="a1"/>
              <w:contextualSpacing/>
              <w:jc w:val="center"/>
              <w:rPr>
                <w:rFonts w:ascii="Arial Narrow" w:hAnsi="Arial Narrow"/>
                <w:bCs/>
                <w:color w:val="FF0000"/>
                <w:szCs w:val="18"/>
                <w:lang w:val="sr-Cyrl-CS"/>
              </w:rPr>
            </w:pPr>
            <w:r w:rsidRPr="00EC57DA">
              <w:rPr>
                <w:rFonts w:ascii="Arial Narrow" w:hAnsi="Arial Narrow"/>
                <w:color w:val="FF0000"/>
                <w:szCs w:val="18"/>
                <w:lang w:val="sr-Cyrl-CS"/>
              </w:rPr>
              <w:t>-3,39</w:t>
            </w:r>
          </w:p>
        </w:tc>
      </w:tr>
      <w:tr w:rsidR="00593048" w:rsidRPr="00EC57DA" w14:paraId="0DD63117" w14:textId="77777777" w:rsidTr="00590F92">
        <w:trPr>
          <w:trHeight w:val="255"/>
          <w:jc w:val="center"/>
        </w:trPr>
        <w:tc>
          <w:tcPr>
            <w:tcW w:w="2132" w:type="dxa"/>
            <w:shd w:val="clear" w:color="auto" w:fill="auto"/>
            <w:vAlign w:val="center"/>
          </w:tcPr>
          <w:p w14:paraId="7D87AB85"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bCs/>
                <w:szCs w:val="18"/>
                <w:lang w:val="sr-Cyrl-CS"/>
              </w:rPr>
              <w:t>12</w:t>
            </w:r>
          </w:p>
        </w:tc>
        <w:tc>
          <w:tcPr>
            <w:tcW w:w="998" w:type="dxa"/>
            <w:shd w:val="clear" w:color="auto" w:fill="auto"/>
            <w:vAlign w:val="center"/>
          </w:tcPr>
          <w:p w14:paraId="58CC0B92"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bCs/>
                <w:szCs w:val="18"/>
                <w:lang w:val="sr-Cyrl-CS"/>
              </w:rPr>
              <w:t>2020</w:t>
            </w:r>
          </w:p>
        </w:tc>
        <w:tc>
          <w:tcPr>
            <w:tcW w:w="1690" w:type="dxa"/>
            <w:shd w:val="clear" w:color="auto" w:fill="auto"/>
            <w:vAlign w:val="center"/>
          </w:tcPr>
          <w:p w14:paraId="26E4BC6D"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46,59</w:t>
            </w:r>
          </w:p>
        </w:tc>
        <w:tc>
          <w:tcPr>
            <w:tcW w:w="1292" w:type="dxa"/>
            <w:shd w:val="clear" w:color="auto" w:fill="auto"/>
            <w:vAlign w:val="center"/>
          </w:tcPr>
          <w:p w14:paraId="301D7A04"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47,30</w:t>
            </w:r>
          </w:p>
        </w:tc>
        <w:tc>
          <w:tcPr>
            <w:tcW w:w="1265" w:type="dxa"/>
            <w:shd w:val="clear" w:color="auto" w:fill="auto"/>
            <w:vAlign w:val="center"/>
          </w:tcPr>
          <w:p w14:paraId="75DEABD0" w14:textId="77777777" w:rsidR="00593048" w:rsidRPr="00EC57DA" w:rsidRDefault="00593048" w:rsidP="005967E6">
            <w:pPr>
              <w:pStyle w:val="a1"/>
              <w:contextualSpacing/>
              <w:jc w:val="center"/>
              <w:rPr>
                <w:rFonts w:ascii="Arial Narrow" w:hAnsi="Arial Narrow"/>
                <w:bCs/>
                <w:color w:val="FF0000"/>
                <w:szCs w:val="18"/>
                <w:lang w:val="sr-Cyrl-CS"/>
              </w:rPr>
            </w:pPr>
            <w:r w:rsidRPr="00EC57DA">
              <w:rPr>
                <w:rFonts w:ascii="Arial Narrow" w:hAnsi="Arial Narrow"/>
                <w:color w:val="FF0000"/>
                <w:szCs w:val="18"/>
                <w:lang w:val="sr-Cyrl-CS"/>
              </w:rPr>
              <w:t>-706</w:t>
            </w:r>
          </w:p>
        </w:tc>
        <w:tc>
          <w:tcPr>
            <w:tcW w:w="1134" w:type="dxa"/>
            <w:shd w:val="clear" w:color="auto" w:fill="auto"/>
            <w:vAlign w:val="center"/>
          </w:tcPr>
          <w:p w14:paraId="7A724BE3" w14:textId="77777777" w:rsidR="00593048" w:rsidRPr="00EC57DA" w:rsidRDefault="00593048" w:rsidP="005967E6">
            <w:pPr>
              <w:pStyle w:val="a1"/>
              <w:contextualSpacing/>
              <w:jc w:val="center"/>
              <w:rPr>
                <w:rFonts w:ascii="Arial Narrow" w:hAnsi="Arial Narrow"/>
                <w:bCs/>
                <w:color w:val="FF0000"/>
                <w:szCs w:val="18"/>
                <w:lang w:val="sr-Cyrl-CS"/>
              </w:rPr>
            </w:pPr>
            <w:r w:rsidRPr="00EC57DA">
              <w:rPr>
                <w:rFonts w:ascii="Arial Narrow" w:hAnsi="Arial Narrow"/>
                <w:color w:val="FF0000"/>
                <w:szCs w:val="18"/>
                <w:lang w:val="sr-Cyrl-CS"/>
              </w:rPr>
              <w:t>-6,00</w:t>
            </w:r>
          </w:p>
        </w:tc>
      </w:tr>
      <w:tr w:rsidR="00593048" w:rsidRPr="00EC57DA" w14:paraId="250C6966" w14:textId="77777777" w:rsidTr="00590F92">
        <w:trPr>
          <w:trHeight w:val="255"/>
          <w:jc w:val="center"/>
        </w:trPr>
        <w:tc>
          <w:tcPr>
            <w:tcW w:w="2132" w:type="dxa"/>
            <w:shd w:val="clear" w:color="auto" w:fill="auto"/>
            <w:vAlign w:val="center"/>
          </w:tcPr>
          <w:p w14:paraId="6D25E8F0"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bCs/>
                <w:szCs w:val="18"/>
                <w:lang w:val="sr-Cyrl-CS"/>
              </w:rPr>
              <w:t>13</w:t>
            </w:r>
          </w:p>
        </w:tc>
        <w:tc>
          <w:tcPr>
            <w:tcW w:w="998" w:type="dxa"/>
            <w:shd w:val="clear" w:color="auto" w:fill="auto"/>
            <w:vAlign w:val="center"/>
          </w:tcPr>
          <w:p w14:paraId="6266381F"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bCs/>
                <w:szCs w:val="18"/>
                <w:lang w:val="sr-Cyrl-CS"/>
              </w:rPr>
              <w:t>2021</w:t>
            </w:r>
          </w:p>
        </w:tc>
        <w:tc>
          <w:tcPr>
            <w:tcW w:w="1690" w:type="dxa"/>
            <w:shd w:val="clear" w:color="auto" w:fill="auto"/>
            <w:vAlign w:val="center"/>
          </w:tcPr>
          <w:p w14:paraId="0683DDB3"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50,41</w:t>
            </w:r>
          </w:p>
        </w:tc>
        <w:tc>
          <w:tcPr>
            <w:tcW w:w="1292" w:type="dxa"/>
            <w:shd w:val="clear" w:color="auto" w:fill="auto"/>
            <w:vAlign w:val="center"/>
          </w:tcPr>
          <w:p w14:paraId="0BDCC6BD" w14:textId="77777777" w:rsidR="00593048" w:rsidRPr="00EC57DA" w:rsidRDefault="00593048" w:rsidP="005967E6">
            <w:pPr>
              <w:pStyle w:val="a1"/>
              <w:contextualSpacing/>
              <w:jc w:val="center"/>
              <w:rPr>
                <w:rFonts w:ascii="Arial Narrow" w:hAnsi="Arial Narrow"/>
                <w:bCs/>
                <w:szCs w:val="18"/>
                <w:lang w:val="sr-Cyrl-CS"/>
              </w:rPr>
            </w:pPr>
            <w:r w:rsidRPr="00EC57DA">
              <w:rPr>
                <w:rFonts w:ascii="Arial Narrow" w:hAnsi="Arial Narrow"/>
                <w:szCs w:val="18"/>
                <w:lang w:val="sr-Cyrl-CS"/>
              </w:rPr>
              <w:t>50,43</w:t>
            </w:r>
          </w:p>
        </w:tc>
        <w:tc>
          <w:tcPr>
            <w:tcW w:w="1265" w:type="dxa"/>
            <w:shd w:val="clear" w:color="auto" w:fill="auto"/>
            <w:vAlign w:val="center"/>
          </w:tcPr>
          <w:p w14:paraId="2FC108AB" w14:textId="77777777" w:rsidR="00593048" w:rsidRPr="00EC57DA" w:rsidRDefault="00593048" w:rsidP="005967E6">
            <w:pPr>
              <w:pStyle w:val="a1"/>
              <w:contextualSpacing/>
              <w:jc w:val="center"/>
              <w:rPr>
                <w:rFonts w:ascii="Arial Narrow" w:hAnsi="Arial Narrow"/>
                <w:bCs/>
                <w:color w:val="FF0000"/>
                <w:szCs w:val="18"/>
                <w:lang w:val="sr-Cyrl-CS"/>
              </w:rPr>
            </w:pPr>
            <w:r w:rsidRPr="00EC57DA">
              <w:rPr>
                <w:rFonts w:ascii="Arial Narrow" w:hAnsi="Arial Narrow"/>
                <w:color w:val="FF0000"/>
                <w:szCs w:val="18"/>
                <w:lang w:val="sr-Cyrl-CS"/>
              </w:rPr>
              <w:t>-20</w:t>
            </w:r>
          </w:p>
        </w:tc>
        <w:tc>
          <w:tcPr>
            <w:tcW w:w="1134" w:type="dxa"/>
            <w:shd w:val="clear" w:color="auto" w:fill="auto"/>
            <w:vAlign w:val="center"/>
          </w:tcPr>
          <w:p w14:paraId="1B7650F4" w14:textId="77777777" w:rsidR="00593048" w:rsidRPr="00EC57DA" w:rsidRDefault="00593048" w:rsidP="005967E6">
            <w:pPr>
              <w:pStyle w:val="a1"/>
              <w:contextualSpacing/>
              <w:jc w:val="center"/>
              <w:rPr>
                <w:rFonts w:ascii="Arial Narrow" w:hAnsi="Arial Narrow"/>
                <w:bCs/>
                <w:color w:val="FF0000"/>
                <w:szCs w:val="18"/>
                <w:lang w:val="sr-Cyrl-CS"/>
              </w:rPr>
            </w:pPr>
            <w:r w:rsidRPr="00EC57DA">
              <w:rPr>
                <w:rFonts w:ascii="Arial Narrow" w:hAnsi="Arial Narrow"/>
                <w:color w:val="FF0000"/>
                <w:szCs w:val="18"/>
                <w:lang w:val="sr-Cyrl-CS"/>
              </w:rPr>
              <w:t>-0,17</w:t>
            </w:r>
          </w:p>
        </w:tc>
      </w:tr>
      <w:tr w:rsidR="00593048" w:rsidRPr="00EC57DA" w14:paraId="544C2C07" w14:textId="77777777" w:rsidTr="00590F92">
        <w:trPr>
          <w:trHeight w:val="255"/>
          <w:jc w:val="center"/>
        </w:trPr>
        <w:tc>
          <w:tcPr>
            <w:tcW w:w="2132" w:type="dxa"/>
            <w:shd w:val="clear" w:color="auto" w:fill="auto"/>
            <w:vAlign w:val="center"/>
          </w:tcPr>
          <w:p w14:paraId="68342FD7" w14:textId="77777777" w:rsidR="00593048" w:rsidRPr="00EC57DA" w:rsidRDefault="00593048" w:rsidP="005967E6">
            <w:pPr>
              <w:pStyle w:val="a1"/>
              <w:contextualSpacing/>
              <w:jc w:val="center"/>
              <w:rPr>
                <w:rFonts w:ascii="Arial Narrow" w:hAnsi="Arial Narrow"/>
                <w:b/>
                <w:bCs/>
                <w:szCs w:val="18"/>
                <w:lang w:val="sr-Cyrl-CS"/>
              </w:rPr>
            </w:pPr>
            <w:r w:rsidRPr="00EC57DA">
              <w:rPr>
                <w:rFonts w:ascii="Arial Narrow" w:hAnsi="Arial Narrow"/>
                <w:b/>
                <w:bCs/>
                <w:szCs w:val="18"/>
                <w:lang w:val="sr-Cyrl-CS"/>
              </w:rPr>
              <w:t>14</w:t>
            </w:r>
          </w:p>
        </w:tc>
        <w:tc>
          <w:tcPr>
            <w:tcW w:w="998" w:type="dxa"/>
            <w:shd w:val="clear" w:color="auto" w:fill="auto"/>
            <w:vAlign w:val="center"/>
          </w:tcPr>
          <w:p w14:paraId="351C3761" w14:textId="77777777" w:rsidR="00593048" w:rsidRPr="00EC57DA" w:rsidRDefault="00593048" w:rsidP="005967E6">
            <w:pPr>
              <w:pStyle w:val="a1"/>
              <w:contextualSpacing/>
              <w:jc w:val="center"/>
              <w:rPr>
                <w:rFonts w:ascii="Arial Narrow" w:hAnsi="Arial Narrow"/>
                <w:b/>
                <w:bCs/>
                <w:szCs w:val="18"/>
                <w:lang w:val="sr-Cyrl-CS"/>
              </w:rPr>
            </w:pPr>
            <w:r w:rsidRPr="00EC57DA">
              <w:rPr>
                <w:rFonts w:ascii="Arial Narrow" w:hAnsi="Arial Narrow"/>
                <w:b/>
                <w:bCs/>
                <w:szCs w:val="18"/>
                <w:lang w:val="sr-Cyrl-CS"/>
              </w:rPr>
              <w:t>Укупно</w:t>
            </w:r>
          </w:p>
        </w:tc>
        <w:tc>
          <w:tcPr>
            <w:tcW w:w="1690" w:type="dxa"/>
            <w:shd w:val="clear" w:color="auto" w:fill="auto"/>
            <w:vAlign w:val="center"/>
          </w:tcPr>
          <w:p w14:paraId="168549C6" w14:textId="77777777" w:rsidR="00593048" w:rsidRPr="00EC57DA" w:rsidRDefault="00593048" w:rsidP="005967E6">
            <w:pPr>
              <w:pStyle w:val="a1"/>
              <w:contextualSpacing/>
              <w:jc w:val="center"/>
              <w:rPr>
                <w:rFonts w:ascii="Arial Narrow" w:hAnsi="Arial Narrow"/>
                <w:b/>
                <w:bCs/>
                <w:szCs w:val="18"/>
                <w:lang w:val="sr-Cyrl-CS"/>
              </w:rPr>
            </w:pPr>
            <w:r w:rsidRPr="00EC57DA">
              <w:rPr>
                <w:rFonts w:ascii="Arial Narrow" w:hAnsi="Arial Narrow"/>
                <w:b/>
                <w:bCs/>
                <w:szCs w:val="18"/>
                <w:lang w:val="sr-Cyrl-CS"/>
              </w:rPr>
              <w:t>519,05</w:t>
            </w:r>
          </w:p>
        </w:tc>
        <w:tc>
          <w:tcPr>
            <w:tcW w:w="1292" w:type="dxa"/>
            <w:shd w:val="clear" w:color="auto" w:fill="auto"/>
            <w:vAlign w:val="center"/>
          </w:tcPr>
          <w:p w14:paraId="126BF9FD" w14:textId="77777777" w:rsidR="00593048" w:rsidRPr="00EC57DA" w:rsidRDefault="00593048" w:rsidP="005967E6">
            <w:pPr>
              <w:pStyle w:val="a1"/>
              <w:contextualSpacing/>
              <w:jc w:val="center"/>
              <w:rPr>
                <w:rFonts w:ascii="Arial Narrow" w:hAnsi="Arial Narrow"/>
                <w:b/>
                <w:bCs/>
                <w:szCs w:val="18"/>
                <w:lang w:val="sr-Cyrl-CS"/>
              </w:rPr>
            </w:pPr>
            <w:r w:rsidRPr="00EC57DA">
              <w:rPr>
                <w:rFonts w:ascii="Arial Narrow" w:hAnsi="Arial Narrow"/>
                <w:b/>
                <w:bCs/>
                <w:szCs w:val="18"/>
                <w:lang w:val="sr-Cyrl-CS"/>
              </w:rPr>
              <w:t>524,00</w:t>
            </w:r>
          </w:p>
        </w:tc>
        <w:tc>
          <w:tcPr>
            <w:tcW w:w="1265" w:type="dxa"/>
            <w:shd w:val="clear" w:color="auto" w:fill="auto"/>
            <w:vAlign w:val="center"/>
          </w:tcPr>
          <w:p w14:paraId="53621635" w14:textId="77777777" w:rsidR="00593048" w:rsidRPr="00EC57DA" w:rsidRDefault="00593048" w:rsidP="005967E6">
            <w:pPr>
              <w:pStyle w:val="a1"/>
              <w:contextualSpacing/>
              <w:jc w:val="center"/>
              <w:rPr>
                <w:rFonts w:ascii="Arial Narrow" w:hAnsi="Arial Narrow"/>
                <w:b/>
                <w:bCs/>
                <w:color w:val="FF0000"/>
                <w:szCs w:val="18"/>
                <w:lang w:val="sr-Cyrl-CS"/>
              </w:rPr>
            </w:pPr>
            <w:r w:rsidRPr="00EC57DA">
              <w:rPr>
                <w:rFonts w:ascii="Arial Narrow" w:hAnsi="Arial Narrow"/>
                <w:b/>
                <w:bCs/>
                <w:color w:val="FF0000"/>
                <w:szCs w:val="18"/>
                <w:lang w:val="sr-Cyrl-CS"/>
              </w:rPr>
              <w:t>-4.942</w:t>
            </w:r>
          </w:p>
        </w:tc>
        <w:tc>
          <w:tcPr>
            <w:tcW w:w="1134" w:type="dxa"/>
            <w:shd w:val="clear" w:color="auto" w:fill="auto"/>
            <w:vAlign w:val="center"/>
          </w:tcPr>
          <w:p w14:paraId="74FACB0A" w14:textId="77777777" w:rsidR="00593048" w:rsidRPr="00EC57DA" w:rsidRDefault="00593048" w:rsidP="005967E6">
            <w:pPr>
              <w:pStyle w:val="a1"/>
              <w:contextualSpacing/>
              <w:jc w:val="center"/>
              <w:rPr>
                <w:rFonts w:ascii="Arial Narrow" w:hAnsi="Arial Narrow"/>
                <w:b/>
                <w:bCs/>
                <w:color w:val="FF0000"/>
                <w:szCs w:val="18"/>
                <w:lang w:val="sr-Cyrl-CS"/>
              </w:rPr>
            </w:pPr>
            <w:r w:rsidRPr="00EC57DA">
              <w:rPr>
                <w:rFonts w:ascii="Arial Narrow" w:hAnsi="Arial Narrow"/>
                <w:b/>
                <w:bCs/>
                <w:color w:val="FF0000"/>
                <w:szCs w:val="18"/>
                <w:lang w:val="sr-Cyrl-CS"/>
              </w:rPr>
              <w:t>-43,35</w:t>
            </w:r>
          </w:p>
        </w:tc>
      </w:tr>
    </w:tbl>
    <w:p w14:paraId="0941E9E1" w14:textId="77777777" w:rsidR="00593048" w:rsidRPr="00EC57DA" w:rsidRDefault="00593048" w:rsidP="00E70A74">
      <w:pPr>
        <w:pStyle w:val="ListParagraph"/>
        <w:spacing w:after="0" w:line="240" w:lineRule="auto"/>
        <w:ind w:left="360"/>
        <w:rPr>
          <w:color w:val="000000" w:themeColor="text1"/>
          <w:sz w:val="28"/>
          <w:lang w:val="sr-Cyrl-CS"/>
        </w:rPr>
      </w:pPr>
    </w:p>
    <w:p w14:paraId="40B60E57" w14:textId="4A26B796" w:rsidR="00593048" w:rsidRPr="00EC57DA" w:rsidRDefault="00593048" w:rsidP="003F65A9">
      <w:pPr>
        <w:pStyle w:val="ListParagraph"/>
        <w:shd w:val="clear" w:color="auto" w:fill="C6D9F1" w:themeFill="text2" w:themeFillTint="33"/>
        <w:ind w:left="1440"/>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Раст укупног прихода предузећа од 2015. године до 2021. године од око 75% (извор </w:t>
      </w:r>
      <w:proofErr w:type="spellStart"/>
      <w:r w:rsidRPr="00EC57DA">
        <w:rPr>
          <w:rFonts w:ascii="Times New Roman" w:hAnsi="Times New Roman" w:cs="Times New Roman"/>
          <w:sz w:val="24"/>
          <w:szCs w:val="24"/>
          <w:lang w:val="sr-Cyrl-CS"/>
        </w:rPr>
        <w:t>АПР</w:t>
      </w:r>
      <w:proofErr w:type="spellEnd"/>
      <w:r w:rsidRPr="00EC57DA">
        <w:rPr>
          <w:rFonts w:ascii="Times New Roman" w:hAnsi="Times New Roman" w:cs="Times New Roman"/>
          <w:sz w:val="24"/>
          <w:szCs w:val="24"/>
          <w:lang w:val="sr-Cyrl-CS"/>
        </w:rPr>
        <w:t xml:space="preserve">), различит од раста просечног прихода предузећа (10,4%), је показатељ неуједначености услова и резултата рада овог сектора. </w:t>
      </w:r>
    </w:p>
    <w:p w14:paraId="4A5DDB18" w14:textId="0DAB0D40" w:rsidR="00E70A74" w:rsidRPr="00EC57DA" w:rsidRDefault="00E70A74" w:rsidP="00E70A74">
      <w:pPr>
        <w:pStyle w:val="ListParagraph"/>
        <w:ind w:left="360"/>
        <w:rPr>
          <w:color w:val="000000" w:themeColor="text1"/>
          <w:lang w:val="sr-Cyrl-CS"/>
        </w:rPr>
      </w:pPr>
    </w:p>
    <w:p w14:paraId="76280871" w14:textId="471EA95B" w:rsidR="00E70A74" w:rsidRPr="00EC57DA" w:rsidRDefault="00E70A74" w:rsidP="00E6421E">
      <w:pPr>
        <w:pStyle w:val="ListParagraph"/>
        <w:shd w:val="clear" w:color="auto" w:fill="C6D9F1" w:themeFill="text2" w:themeFillTint="33"/>
        <w:ind w:firstLine="720"/>
        <w:rPr>
          <w:rFonts w:ascii="Times New Roman" w:hAnsi="Times New Roman"/>
          <w:bCs/>
          <w:i/>
          <w:lang w:val="sr-Cyrl-CS"/>
        </w:rPr>
      </w:pPr>
      <w:r w:rsidRPr="00EC57DA">
        <w:rPr>
          <w:rFonts w:ascii="Times New Roman" w:hAnsi="Times New Roman"/>
          <w:bCs/>
          <w:i/>
          <w:lang w:val="sr-Cyrl-CS"/>
        </w:rPr>
        <w:t>График</w:t>
      </w:r>
      <w:r w:rsidR="00911A17" w:rsidRPr="00EC57DA">
        <w:rPr>
          <w:rFonts w:ascii="Times New Roman" w:hAnsi="Times New Roman"/>
          <w:bCs/>
          <w:i/>
          <w:lang w:val="sr-Cyrl-CS"/>
        </w:rPr>
        <w:t xml:space="preserve">он 6. </w:t>
      </w:r>
      <w:r w:rsidRPr="00EC57DA">
        <w:rPr>
          <w:rFonts w:ascii="Times New Roman" w:hAnsi="Times New Roman"/>
          <w:bCs/>
          <w:i/>
          <w:lang w:val="sr-Cyrl-CS"/>
        </w:rPr>
        <w:t xml:space="preserve"> </w:t>
      </w:r>
      <w:r w:rsidR="00911A17" w:rsidRPr="00EC57DA">
        <w:rPr>
          <w:rFonts w:ascii="Times New Roman" w:hAnsi="Times New Roman"/>
          <w:bCs/>
          <w:i/>
          <w:lang w:val="sr-Cyrl-CS"/>
        </w:rPr>
        <w:t>Показатељи пословања предузећа (2009-2020)</w:t>
      </w:r>
    </w:p>
    <w:p w14:paraId="235102E3" w14:textId="77777777" w:rsidR="00593048" w:rsidRPr="00EC57DA" w:rsidRDefault="00593048" w:rsidP="00911A17">
      <w:pPr>
        <w:pStyle w:val="ListParagraph"/>
        <w:ind w:left="360"/>
        <w:rPr>
          <w:color w:val="000000" w:themeColor="text1"/>
          <w:lang w:val="sr-Cyrl-CS"/>
        </w:rPr>
      </w:pPr>
      <w:r w:rsidRPr="00EC57DA">
        <w:rPr>
          <w:noProof/>
        </w:rPr>
        <w:drawing>
          <wp:inline distT="0" distB="0" distL="0" distR="0" wp14:anchorId="5A28A473" wp14:editId="6439B335">
            <wp:extent cx="5784574" cy="3617843"/>
            <wp:effectExtent l="0" t="0" r="6985" b="1905"/>
            <wp:docPr id="52" name="Chart 52">
              <a:extLst xmlns:a="http://schemas.openxmlformats.org/drawingml/2006/main">
                <a:ext uri="{FF2B5EF4-FFF2-40B4-BE49-F238E27FC236}">
                  <a16:creationId xmlns:a16="http://schemas.microsoft.com/office/drawing/2014/main"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BCF3855" w14:textId="77777777" w:rsidR="00911A17" w:rsidRPr="00EC57DA" w:rsidRDefault="00911A17" w:rsidP="00911A17">
      <w:pPr>
        <w:pStyle w:val="ListParagraph"/>
        <w:widowControl w:val="0"/>
        <w:ind w:left="360"/>
        <w:rPr>
          <w:lang w:val="sr-Cyrl-CS"/>
        </w:rPr>
      </w:pPr>
    </w:p>
    <w:p w14:paraId="50EEAFDB" w14:textId="6F6F5534" w:rsidR="004F3784" w:rsidRPr="00EC57DA" w:rsidRDefault="00593048" w:rsidP="00781F71">
      <w:pPr>
        <w:pStyle w:val="ListParagraph"/>
        <w:widowControl w:val="0"/>
        <w:shd w:val="clear" w:color="auto" w:fill="C6D9F1" w:themeFill="text2" w:themeFillTint="33"/>
        <w:ind w:left="1440"/>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Биланс пословања има позитиван тренд, мада уз значајне осцилације, па је у 2021. години ипак бољи него 2011. године. </w:t>
      </w:r>
    </w:p>
    <w:p w14:paraId="0E3E65AC" w14:textId="77777777" w:rsidR="00771393" w:rsidRPr="00EC57DA" w:rsidRDefault="00771393" w:rsidP="00771393">
      <w:pPr>
        <w:pStyle w:val="ListParagraph"/>
        <w:rPr>
          <w:rFonts w:ascii="Times New Roman" w:hAnsi="Times New Roman" w:cs="Times New Roman"/>
          <w:b/>
          <w:bCs/>
          <w:sz w:val="24"/>
          <w:szCs w:val="24"/>
          <w:lang w:val="sr-Cyrl-CS"/>
        </w:rPr>
      </w:pPr>
    </w:p>
    <w:p w14:paraId="405768EF" w14:textId="5EF260BC" w:rsidR="004D01AC" w:rsidRPr="00EC57DA" w:rsidRDefault="007C07A9"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с</w:t>
      </w:r>
      <w:r w:rsidR="004D01AC" w:rsidRPr="00EC57DA">
        <w:rPr>
          <w:rFonts w:ascii="Times New Roman" w:hAnsi="Times New Roman" w:cs="Times New Roman"/>
          <w:b/>
          <w:bCs/>
          <w:sz w:val="24"/>
          <w:szCs w:val="24"/>
          <w:highlight w:val="green"/>
          <w:lang w:val="sr-Cyrl-CS"/>
        </w:rPr>
        <w:t>анитарн</w:t>
      </w:r>
      <w:r w:rsidRPr="00EC57DA">
        <w:rPr>
          <w:rFonts w:ascii="Times New Roman" w:hAnsi="Times New Roman" w:cs="Times New Roman"/>
          <w:b/>
          <w:bCs/>
          <w:sz w:val="24"/>
          <w:szCs w:val="24"/>
          <w:highlight w:val="green"/>
          <w:lang w:val="sr-Cyrl-CS"/>
        </w:rPr>
        <w:t>е</w:t>
      </w:r>
      <w:r w:rsidR="004D01AC" w:rsidRPr="00EC57DA">
        <w:rPr>
          <w:rFonts w:ascii="Times New Roman" w:hAnsi="Times New Roman" w:cs="Times New Roman"/>
          <w:b/>
          <w:bCs/>
          <w:sz w:val="24"/>
          <w:szCs w:val="24"/>
          <w:highlight w:val="green"/>
          <w:lang w:val="sr-Cyrl-CS"/>
        </w:rPr>
        <w:t xml:space="preserve"> исправност воде</w:t>
      </w:r>
    </w:p>
    <w:p w14:paraId="1A0FCBFB" w14:textId="77777777" w:rsidR="00D666E4" w:rsidRPr="00EC57DA" w:rsidRDefault="00D666E4"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3CD387DC" w14:textId="4AFE59DA" w:rsidR="00D666E4" w:rsidRPr="00EC57DA" w:rsidRDefault="00D666E4"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360D8FA0" w14:textId="77777777" w:rsidR="00F12E60" w:rsidRPr="00EC57DA" w:rsidRDefault="00F12E60" w:rsidP="00AE6F04">
      <w:pPr>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 xml:space="preserve">Подаци о здравственој исправности воде за пиће преузети су из годишњих извештаја „Института за јавно здравље Србије др Милан Јовановић Батут“. Ови извештаји дају, поред осталог, и поделу водовода према исправности тј. неисправности воде за пиће у водоводним системима. </w:t>
      </w:r>
    </w:p>
    <w:p w14:paraId="414BB32F" w14:textId="77777777" w:rsidR="00F12E60" w:rsidRPr="00EC57DA" w:rsidRDefault="00F12E60" w:rsidP="00AE6F04">
      <w:pPr>
        <w:shd w:val="clear" w:color="auto" w:fill="C6D9F1" w:themeFill="text2" w:themeFillTint="33"/>
        <w:ind w:left="1440"/>
        <w:jc w:val="both"/>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Слика 5 приказује промене у санитарној исправности воде за пиће централних водовода у периоду 2010 – 2021.</w:t>
      </w:r>
    </w:p>
    <w:p w14:paraId="1025E58C" w14:textId="77777777" w:rsidR="00F12E60" w:rsidRPr="00EC57DA" w:rsidRDefault="00F12E60" w:rsidP="00F12E60">
      <w:pPr>
        <w:jc w:val="center"/>
        <w:rPr>
          <w:color w:val="000000" w:themeColor="text1"/>
          <w:lang w:val="sr-Cyrl-CS"/>
        </w:rPr>
      </w:pPr>
      <w:r w:rsidRPr="00EC57DA">
        <w:rPr>
          <w:noProof/>
        </w:rPr>
        <w:lastRenderedPageBreak/>
        <w:drawing>
          <wp:inline distT="0" distB="0" distL="0" distR="0" wp14:anchorId="18E3ECAD" wp14:editId="5E3FD59C">
            <wp:extent cx="5057775" cy="4179570"/>
            <wp:effectExtent l="0" t="0" r="9525" b="1143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F8D4139" w14:textId="79E19DE8" w:rsidR="004C292C" w:rsidRPr="00EC57DA" w:rsidRDefault="00C6082F"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Инвестициони показатељи - у</w:t>
      </w:r>
      <w:r w:rsidR="004C292C" w:rsidRPr="00EC57DA">
        <w:rPr>
          <w:rFonts w:ascii="Times New Roman" w:hAnsi="Times New Roman" w:cs="Times New Roman"/>
          <w:b/>
          <w:bCs/>
          <w:sz w:val="24"/>
          <w:szCs w:val="24"/>
          <w:highlight w:val="green"/>
          <w:lang w:val="sr-Cyrl-CS"/>
        </w:rPr>
        <w:t>лагања у изградњу, поправке и одржавање система</w:t>
      </w:r>
    </w:p>
    <w:p w14:paraId="22E79EE9" w14:textId="77777777" w:rsidR="00404E80" w:rsidRPr="00EC57DA" w:rsidRDefault="00404E80"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2924F54E" w14:textId="3E27617C" w:rsidR="00FA6F67" w:rsidRPr="00EC57DA" w:rsidRDefault="00404E80" w:rsidP="00141DDB">
      <w:pPr>
        <w:pStyle w:val="ListParagraph"/>
        <w:numPr>
          <w:ilvl w:val="2"/>
          <w:numId w:val="15"/>
        </w:numPr>
        <w:spacing w:before="120" w:line="240" w:lineRule="auto"/>
        <w:jc w:val="both"/>
        <w:rPr>
          <w:rFonts w:ascii="Times New Roman" w:eastAsia="Calibri" w:hAnsi="Times New Roman" w:cs="Times New Roman"/>
          <w:sz w:val="24"/>
          <w:lang w:val="sr-Cyrl-CS"/>
        </w:rPr>
      </w:pPr>
      <w:r w:rsidRPr="00EC57DA">
        <w:rPr>
          <w:rFonts w:ascii="Times New Roman" w:hAnsi="Times New Roman" w:cs="Times New Roman"/>
          <w:b/>
          <w:bCs/>
          <w:sz w:val="24"/>
          <w:szCs w:val="24"/>
          <w:shd w:val="clear" w:color="auto" w:fill="C6D9F1" w:themeFill="text2" w:themeFillTint="33"/>
          <w:lang w:val="sr-Cyrl-CS"/>
        </w:rPr>
        <w:t>Вредности:</w:t>
      </w:r>
      <w:r w:rsidR="00FA6F67" w:rsidRPr="00EC57DA">
        <w:rPr>
          <w:rFonts w:ascii="Times New Roman" w:hAnsi="Times New Roman" w:cs="Times New Roman"/>
          <w:b/>
          <w:bCs/>
          <w:sz w:val="24"/>
          <w:szCs w:val="24"/>
          <w:shd w:val="clear" w:color="auto" w:fill="C6D9F1" w:themeFill="text2" w:themeFillTint="33"/>
          <w:lang w:val="sr-Cyrl-CS"/>
        </w:rPr>
        <w:t xml:space="preserve"> </w:t>
      </w:r>
      <w:r w:rsidR="00FA6F67" w:rsidRPr="00EC57DA">
        <w:rPr>
          <w:rFonts w:ascii="Times New Roman" w:eastAsia="Calibri" w:hAnsi="Times New Roman" w:cs="Times New Roman"/>
          <w:color w:val="000000"/>
          <w:sz w:val="24"/>
          <w:shd w:val="clear" w:color="auto" w:fill="C6D9F1" w:themeFill="text2" w:themeFillTint="33"/>
          <w:lang w:val="sr-Cyrl-CS"/>
        </w:rPr>
        <w:t xml:space="preserve">Табела </w:t>
      </w:r>
      <w:r w:rsidR="00F058B4" w:rsidRPr="00EC57DA">
        <w:rPr>
          <w:rFonts w:ascii="Times New Roman" w:eastAsia="Calibri" w:hAnsi="Times New Roman" w:cs="Times New Roman"/>
          <w:color w:val="000000"/>
          <w:sz w:val="24"/>
          <w:shd w:val="clear" w:color="auto" w:fill="C6D9F1" w:themeFill="text2" w:themeFillTint="33"/>
          <w:lang w:val="sr-Cyrl-CS"/>
        </w:rPr>
        <w:t>7</w:t>
      </w:r>
      <w:r w:rsidR="00FA6F67" w:rsidRPr="00EC57DA">
        <w:rPr>
          <w:rFonts w:ascii="Times New Roman" w:eastAsia="Calibri" w:hAnsi="Times New Roman" w:cs="Times New Roman"/>
          <w:color w:val="000000"/>
          <w:sz w:val="24"/>
          <w:shd w:val="clear" w:color="auto" w:fill="C6D9F1" w:themeFill="text2" w:themeFillTint="33"/>
          <w:lang w:val="sr-Cyrl-CS"/>
        </w:rPr>
        <w:t xml:space="preserve">. даје поређење износа инвестиција и трошкова поправки и одржавања у 2021, 2020, 2019. и 2018. години (инвестиције у милионима </w:t>
      </w:r>
      <w:proofErr w:type="spellStart"/>
      <w:r w:rsidR="00FA6F67" w:rsidRPr="00EC57DA">
        <w:rPr>
          <w:rFonts w:ascii="Times New Roman" w:eastAsia="Calibri" w:hAnsi="Times New Roman" w:cs="Times New Roman"/>
          <w:color w:val="000000"/>
          <w:sz w:val="24"/>
          <w:shd w:val="clear" w:color="auto" w:fill="C6D9F1" w:themeFill="text2" w:themeFillTint="33"/>
          <w:lang w:val="sr-Cyrl-CS"/>
        </w:rPr>
        <w:t>EUR</w:t>
      </w:r>
      <w:proofErr w:type="spellEnd"/>
      <w:r w:rsidR="00FA6F67" w:rsidRPr="00EC57DA">
        <w:rPr>
          <w:rFonts w:ascii="Times New Roman" w:eastAsia="Calibri" w:hAnsi="Times New Roman" w:cs="Times New Roman"/>
          <w:color w:val="000000"/>
          <w:sz w:val="24"/>
          <w:shd w:val="clear" w:color="auto" w:fill="C6D9F1" w:themeFill="text2" w:themeFillTint="33"/>
          <w:lang w:val="sr-Cyrl-CS"/>
        </w:rPr>
        <w:t>). Укупна улагања су</w:t>
      </w:r>
      <w:r w:rsidR="00F058B4" w:rsidRPr="00EC57DA">
        <w:rPr>
          <w:rFonts w:ascii="Times New Roman" w:eastAsia="Calibri" w:hAnsi="Times New Roman" w:cs="Times New Roman"/>
          <w:color w:val="000000"/>
          <w:sz w:val="24"/>
          <w:shd w:val="clear" w:color="auto" w:fill="C6D9F1" w:themeFill="text2" w:themeFillTint="33"/>
          <w:lang w:val="sr-Cyrl-CS"/>
        </w:rPr>
        <w:t xml:space="preserve"> у 2021. години</w:t>
      </w:r>
      <w:r w:rsidR="00FA6F67" w:rsidRPr="00EC57DA">
        <w:rPr>
          <w:rFonts w:ascii="Times New Roman" w:eastAsia="Calibri" w:hAnsi="Times New Roman" w:cs="Times New Roman"/>
          <w:color w:val="000000"/>
          <w:sz w:val="24"/>
          <w:shd w:val="clear" w:color="auto" w:fill="C6D9F1" w:themeFill="text2" w:themeFillTint="33"/>
          <w:lang w:val="sr-Cyrl-CS"/>
        </w:rPr>
        <w:t>, упркос повећаном броју анализираних предузећа, за око 19% мања од улагања у претходној години, са смањеним улагањима и из сопствених средстава и из средстава са стране</w:t>
      </w:r>
      <w:r w:rsidR="00FA6F67" w:rsidRPr="00EC57DA">
        <w:rPr>
          <w:rFonts w:ascii="Times New Roman" w:eastAsia="Calibri" w:hAnsi="Times New Roman" w:cs="Times New Roman"/>
          <w:color w:val="000000"/>
          <w:sz w:val="24"/>
          <w:lang w:val="sr-Cyrl-CS"/>
        </w:rPr>
        <w:t>.</w:t>
      </w:r>
    </w:p>
    <w:p w14:paraId="07D39689" w14:textId="77777777" w:rsidR="00094370" w:rsidRPr="00EC57DA" w:rsidRDefault="00094370" w:rsidP="00094370">
      <w:pPr>
        <w:pStyle w:val="ListParagraph"/>
        <w:spacing w:before="120" w:line="240" w:lineRule="auto"/>
        <w:ind w:left="1440"/>
        <w:jc w:val="both"/>
        <w:rPr>
          <w:rFonts w:ascii="Times New Roman" w:eastAsia="Calibri" w:hAnsi="Times New Roman" w:cs="Times New Roman"/>
          <w:sz w:val="24"/>
          <w:lang w:val="sr-Cyrl-CS"/>
        </w:rPr>
      </w:pPr>
    </w:p>
    <w:p w14:paraId="09E37E71" w14:textId="43B7EE48" w:rsidR="00FA6F67" w:rsidRPr="00EC57DA" w:rsidRDefault="00FA6F67" w:rsidP="00F058B4">
      <w:pPr>
        <w:pStyle w:val="ListParagraph"/>
        <w:shd w:val="clear" w:color="auto" w:fill="C6D9F1" w:themeFill="text2" w:themeFillTint="33"/>
        <w:ind w:firstLine="720"/>
        <w:rPr>
          <w:rFonts w:ascii="Times New Roman" w:hAnsi="Times New Roman"/>
          <w:bCs/>
          <w:i/>
          <w:lang w:val="sr-Cyrl-CS"/>
        </w:rPr>
      </w:pPr>
      <w:r w:rsidRPr="00EC57DA">
        <w:rPr>
          <w:rFonts w:ascii="Times New Roman" w:hAnsi="Times New Roman"/>
          <w:bCs/>
          <w:i/>
          <w:lang w:val="sr-Cyrl-CS"/>
        </w:rPr>
        <w:t xml:space="preserve">         Табела </w:t>
      </w:r>
      <w:r w:rsidR="00F058B4" w:rsidRPr="00EC57DA">
        <w:rPr>
          <w:rFonts w:ascii="Times New Roman" w:hAnsi="Times New Roman"/>
          <w:bCs/>
          <w:i/>
          <w:lang w:val="sr-Cyrl-CS"/>
        </w:rPr>
        <w:t>7</w:t>
      </w:r>
      <w:r w:rsidRPr="00EC57DA">
        <w:rPr>
          <w:rFonts w:ascii="Times New Roman" w:hAnsi="Times New Roman"/>
          <w:bCs/>
          <w:i/>
          <w:lang w:val="sr-Cyrl-CS"/>
        </w:rPr>
        <w:t xml:space="preserve">: Инвестиције и трошкови поправки и одржавања (х 106 </w:t>
      </w:r>
      <w:proofErr w:type="spellStart"/>
      <w:r w:rsidRPr="00EC57DA">
        <w:rPr>
          <w:rFonts w:ascii="Times New Roman" w:hAnsi="Times New Roman"/>
          <w:bCs/>
          <w:i/>
          <w:lang w:val="sr-Cyrl-CS"/>
        </w:rPr>
        <w:t>EUR</w:t>
      </w:r>
      <w:proofErr w:type="spellEnd"/>
      <w:r w:rsidRPr="00EC57DA">
        <w:rPr>
          <w:rFonts w:ascii="Times New Roman" w:hAnsi="Times New Roman"/>
          <w:bCs/>
          <w:i/>
          <w:lang w:val="sr-Cyrl-CS"/>
        </w:rPr>
        <w:t>)</w:t>
      </w:r>
    </w:p>
    <w:tbl>
      <w:tblPr>
        <w:tblStyle w:val="TableGrid3"/>
        <w:tblW w:w="8931" w:type="dxa"/>
        <w:jc w:val="center"/>
        <w:tblLayout w:type="fixed"/>
        <w:tblLook w:val="04A0" w:firstRow="1" w:lastRow="0" w:firstColumn="1" w:lastColumn="0" w:noHBand="0" w:noVBand="1"/>
      </w:tblPr>
      <w:tblGrid>
        <w:gridCol w:w="1593"/>
        <w:gridCol w:w="3654"/>
        <w:gridCol w:w="818"/>
        <w:gridCol w:w="818"/>
        <w:gridCol w:w="818"/>
        <w:gridCol w:w="1230"/>
      </w:tblGrid>
      <w:tr w:rsidR="00FA6F67" w:rsidRPr="00EC57DA" w14:paraId="37D25178" w14:textId="77777777" w:rsidTr="00FA6F67">
        <w:trPr>
          <w:trHeight w:val="539"/>
          <w:jc w:val="center"/>
        </w:trPr>
        <w:tc>
          <w:tcPr>
            <w:tcW w:w="1593" w:type="dxa"/>
            <w:shd w:val="clear" w:color="auto" w:fill="DEEAF6"/>
            <w:vAlign w:val="center"/>
          </w:tcPr>
          <w:p w14:paraId="77766500" w14:textId="77777777" w:rsidR="00FA6F67" w:rsidRPr="00EC57DA" w:rsidRDefault="00FA6F67" w:rsidP="00FA6F67">
            <w:pPr>
              <w:spacing w:before="40" w:after="40" w:line="240" w:lineRule="auto"/>
              <w:jc w:val="center"/>
              <w:rPr>
                <w:rFonts w:ascii="Times New Roman" w:eastAsia="Calibri" w:hAnsi="Times New Roman" w:cs="Times New Roman"/>
                <w:bCs/>
                <w:lang w:val="sr-Cyrl-CS"/>
              </w:rPr>
            </w:pPr>
            <w:r w:rsidRPr="00EC57DA">
              <w:rPr>
                <w:rFonts w:ascii="Times New Roman" w:eastAsia="Calibri" w:hAnsi="Times New Roman" w:cs="Times New Roman"/>
                <w:bCs/>
                <w:lang w:val="sr-Cyrl-CS"/>
              </w:rPr>
              <w:t>Р. бр.</w:t>
            </w:r>
          </w:p>
        </w:tc>
        <w:tc>
          <w:tcPr>
            <w:tcW w:w="3654" w:type="dxa"/>
            <w:shd w:val="clear" w:color="auto" w:fill="DEEAF6"/>
            <w:vAlign w:val="center"/>
          </w:tcPr>
          <w:p w14:paraId="140DBACC" w14:textId="77777777" w:rsidR="00FA6F67" w:rsidRPr="00EC57DA" w:rsidRDefault="00FA6F67" w:rsidP="00FA6F67">
            <w:pPr>
              <w:spacing w:before="40" w:after="40" w:line="240" w:lineRule="auto"/>
              <w:jc w:val="both"/>
              <w:rPr>
                <w:rFonts w:ascii="Times New Roman" w:eastAsia="Calibri" w:hAnsi="Times New Roman" w:cs="Times New Roman"/>
                <w:bCs/>
                <w:lang w:val="sr-Cyrl-CS"/>
              </w:rPr>
            </w:pPr>
            <w:r w:rsidRPr="00EC57DA">
              <w:rPr>
                <w:rFonts w:ascii="Times New Roman" w:eastAsia="Calibri" w:hAnsi="Times New Roman" w:cs="Times New Roman"/>
                <w:bCs/>
                <w:lang w:val="sr-Cyrl-CS"/>
              </w:rPr>
              <w:t xml:space="preserve">Ставка </w:t>
            </w:r>
          </w:p>
        </w:tc>
        <w:tc>
          <w:tcPr>
            <w:tcW w:w="818" w:type="dxa"/>
            <w:shd w:val="clear" w:color="auto" w:fill="DEEAF6"/>
            <w:vAlign w:val="center"/>
          </w:tcPr>
          <w:p w14:paraId="6DC3D915" w14:textId="77777777" w:rsidR="00FA6F67" w:rsidRPr="00EC57DA" w:rsidRDefault="00FA6F67" w:rsidP="00FA6F67">
            <w:pPr>
              <w:spacing w:before="40" w:after="40" w:line="240" w:lineRule="auto"/>
              <w:jc w:val="center"/>
              <w:rPr>
                <w:rFonts w:ascii="Times New Roman" w:eastAsia="Calibri" w:hAnsi="Times New Roman" w:cs="Times New Roman"/>
                <w:bCs/>
                <w:lang w:val="sr-Cyrl-CS"/>
              </w:rPr>
            </w:pPr>
            <w:r w:rsidRPr="00EC57DA">
              <w:rPr>
                <w:rFonts w:ascii="Times New Roman" w:eastAsia="Calibri" w:hAnsi="Times New Roman" w:cs="Times New Roman"/>
                <w:bCs/>
                <w:lang w:val="sr-Cyrl-CS"/>
              </w:rPr>
              <w:t>2018</w:t>
            </w:r>
          </w:p>
        </w:tc>
        <w:tc>
          <w:tcPr>
            <w:tcW w:w="818" w:type="dxa"/>
            <w:shd w:val="clear" w:color="auto" w:fill="DEEAF6"/>
            <w:vAlign w:val="center"/>
          </w:tcPr>
          <w:p w14:paraId="0D6BE495" w14:textId="77777777" w:rsidR="00FA6F67" w:rsidRPr="00EC57DA" w:rsidRDefault="00FA6F67" w:rsidP="00FA6F67">
            <w:pPr>
              <w:spacing w:before="40" w:after="40" w:line="240" w:lineRule="auto"/>
              <w:jc w:val="center"/>
              <w:rPr>
                <w:rFonts w:ascii="Times New Roman" w:eastAsia="Calibri" w:hAnsi="Times New Roman" w:cs="Times New Roman"/>
                <w:bCs/>
                <w:lang w:val="sr-Cyrl-CS"/>
              </w:rPr>
            </w:pPr>
            <w:r w:rsidRPr="00EC57DA">
              <w:rPr>
                <w:rFonts w:ascii="Times New Roman" w:eastAsia="Calibri" w:hAnsi="Times New Roman" w:cs="Times New Roman"/>
                <w:bCs/>
                <w:lang w:val="sr-Cyrl-CS"/>
              </w:rPr>
              <w:t>2019</w:t>
            </w:r>
          </w:p>
        </w:tc>
        <w:tc>
          <w:tcPr>
            <w:tcW w:w="818" w:type="dxa"/>
            <w:shd w:val="clear" w:color="auto" w:fill="DEEAF6"/>
            <w:vAlign w:val="center"/>
          </w:tcPr>
          <w:p w14:paraId="7F2CD59B" w14:textId="77777777" w:rsidR="00FA6F67" w:rsidRPr="00EC57DA" w:rsidRDefault="00FA6F67" w:rsidP="00FA6F67">
            <w:pPr>
              <w:spacing w:before="40" w:after="40" w:line="240" w:lineRule="auto"/>
              <w:jc w:val="center"/>
              <w:rPr>
                <w:rFonts w:ascii="Times New Roman" w:eastAsia="Calibri" w:hAnsi="Times New Roman" w:cs="Times New Roman"/>
                <w:bCs/>
                <w:lang w:val="sr-Cyrl-CS"/>
              </w:rPr>
            </w:pPr>
            <w:r w:rsidRPr="00EC57DA">
              <w:rPr>
                <w:rFonts w:ascii="Times New Roman" w:eastAsia="Calibri" w:hAnsi="Times New Roman" w:cs="Times New Roman"/>
                <w:bCs/>
                <w:lang w:val="sr-Cyrl-CS"/>
              </w:rPr>
              <w:t>2020</w:t>
            </w:r>
          </w:p>
        </w:tc>
        <w:tc>
          <w:tcPr>
            <w:tcW w:w="1230" w:type="dxa"/>
            <w:shd w:val="clear" w:color="auto" w:fill="DEEAF6"/>
            <w:vAlign w:val="center"/>
          </w:tcPr>
          <w:p w14:paraId="760BA553" w14:textId="77777777" w:rsidR="00FA6F67" w:rsidRPr="00EC57DA" w:rsidRDefault="00FA6F67" w:rsidP="00FA6F67">
            <w:pPr>
              <w:spacing w:before="40" w:after="40" w:line="240" w:lineRule="auto"/>
              <w:jc w:val="center"/>
              <w:rPr>
                <w:rFonts w:ascii="Times New Roman" w:eastAsia="Calibri" w:hAnsi="Times New Roman" w:cs="Times New Roman"/>
                <w:bCs/>
                <w:lang w:val="sr-Cyrl-CS"/>
              </w:rPr>
            </w:pPr>
            <w:r w:rsidRPr="00EC57DA">
              <w:rPr>
                <w:rFonts w:ascii="Times New Roman" w:eastAsia="Calibri" w:hAnsi="Times New Roman" w:cs="Times New Roman"/>
                <w:bCs/>
                <w:lang w:val="sr-Cyrl-CS"/>
              </w:rPr>
              <w:t>2021</w:t>
            </w:r>
          </w:p>
        </w:tc>
      </w:tr>
      <w:tr w:rsidR="00FA6F67" w:rsidRPr="00EC57DA" w14:paraId="6CD6CB53" w14:textId="77777777" w:rsidTr="005967E6">
        <w:trPr>
          <w:jc w:val="center"/>
        </w:trPr>
        <w:tc>
          <w:tcPr>
            <w:tcW w:w="1593" w:type="dxa"/>
            <w:vAlign w:val="center"/>
          </w:tcPr>
          <w:p w14:paraId="1A8C4D3A" w14:textId="77777777" w:rsidR="00FA6F67" w:rsidRPr="00EC57DA" w:rsidRDefault="00FA6F67" w:rsidP="00FA6F67">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1</w:t>
            </w:r>
          </w:p>
        </w:tc>
        <w:tc>
          <w:tcPr>
            <w:tcW w:w="3654" w:type="dxa"/>
            <w:vAlign w:val="center"/>
          </w:tcPr>
          <w:p w14:paraId="137B5B60" w14:textId="77777777" w:rsidR="00FA6F67" w:rsidRPr="00EC57DA" w:rsidRDefault="00FA6F67" w:rsidP="00FA6F67">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2</w:t>
            </w:r>
          </w:p>
        </w:tc>
        <w:tc>
          <w:tcPr>
            <w:tcW w:w="818" w:type="dxa"/>
            <w:vAlign w:val="center"/>
          </w:tcPr>
          <w:p w14:paraId="7E6D3947" w14:textId="77777777" w:rsidR="00FA6F67" w:rsidRPr="00EC57DA" w:rsidRDefault="00FA6F67" w:rsidP="00FA6F67">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3</w:t>
            </w:r>
          </w:p>
        </w:tc>
        <w:tc>
          <w:tcPr>
            <w:tcW w:w="818" w:type="dxa"/>
            <w:vAlign w:val="center"/>
          </w:tcPr>
          <w:p w14:paraId="3F3B5CF8" w14:textId="77777777" w:rsidR="00FA6F67" w:rsidRPr="00EC57DA" w:rsidRDefault="00FA6F67" w:rsidP="00FA6F67">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4</w:t>
            </w:r>
          </w:p>
        </w:tc>
        <w:tc>
          <w:tcPr>
            <w:tcW w:w="818" w:type="dxa"/>
            <w:vAlign w:val="center"/>
          </w:tcPr>
          <w:p w14:paraId="636A5974" w14:textId="77777777" w:rsidR="00FA6F67" w:rsidRPr="00EC57DA" w:rsidRDefault="00FA6F67" w:rsidP="00FA6F67">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5</w:t>
            </w:r>
          </w:p>
        </w:tc>
        <w:tc>
          <w:tcPr>
            <w:tcW w:w="1230" w:type="dxa"/>
            <w:vAlign w:val="center"/>
          </w:tcPr>
          <w:p w14:paraId="01F69C4C" w14:textId="77777777" w:rsidR="00FA6F67" w:rsidRPr="00EC57DA" w:rsidRDefault="00FA6F67" w:rsidP="00FA6F67">
            <w:pPr>
              <w:spacing w:after="0" w:line="240" w:lineRule="auto"/>
              <w:jc w:val="center"/>
              <w:rPr>
                <w:rFonts w:ascii="Times New Roman" w:eastAsia="Calibri" w:hAnsi="Times New Roman" w:cs="Times New Roman"/>
                <w:i/>
                <w:color w:val="000000"/>
                <w:sz w:val="12"/>
                <w:szCs w:val="12"/>
                <w:lang w:val="sr-Cyrl-CS"/>
              </w:rPr>
            </w:pPr>
            <w:r w:rsidRPr="00EC57DA">
              <w:rPr>
                <w:rFonts w:ascii="Times New Roman" w:eastAsia="Calibri" w:hAnsi="Times New Roman" w:cs="Times New Roman"/>
                <w:i/>
                <w:color w:val="000000"/>
                <w:sz w:val="12"/>
                <w:szCs w:val="12"/>
                <w:lang w:val="sr-Cyrl-CS"/>
              </w:rPr>
              <w:t>6</w:t>
            </w:r>
          </w:p>
        </w:tc>
      </w:tr>
      <w:tr w:rsidR="00FA6F67" w:rsidRPr="00EC57DA" w14:paraId="7CAEAC1A" w14:textId="77777777" w:rsidTr="005967E6">
        <w:trPr>
          <w:jc w:val="center"/>
        </w:trPr>
        <w:tc>
          <w:tcPr>
            <w:tcW w:w="1593" w:type="dxa"/>
            <w:vAlign w:val="center"/>
          </w:tcPr>
          <w:p w14:paraId="07432672"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w:t>
            </w:r>
          </w:p>
        </w:tc>
        <w:tc>
          <w:tcPr>
            <w:tcW w:w="3654" w:type="dxa"/>
            <w:vAlign w:val="center"/>
          </w:tcPr>
          <w:p w14:paraId="36268E33" w14:textId="77777777" w:rsidR="00FA6F67" w:rsidRPr="00EC57DA" w:rsidRDefault="00FA6F67" w:rsidP="00FA6F67">
            <w:pPr>
              <w:spacing w:before="40" w:after="40" w:line="240" w:lineRule="auto"/>
              <w:rPr>
                <w:rFonts w:ascii="Times New Roman" w:eastAsia="Calibri" w:hAnsi="Times New Roman" w:cs="Times New Roman"/>
                <w:lang w:val="sr-Cyrl-CS"/>
              </w:rPr>
            </w:pPr>
            <w:r w:rsidRPr="00EC57DA">
              <w:rPr>
                <w:rFonts w:ascii="Times New Roman" w:eastAsia="Calibri" w:hAnsi="Times New Roman" w:cs="Times New Roman"/>
                <w:lang w:val="sr-Cyrl-CS"/>
              </w:rPr>
              <w:t>Број анализираних предузећа</w:t>
            </w:r>
          </w:p>
        </w:tc>
        <w:tc>
          <w:tcPr>
            <w:tcW w:w="818" w:type="dxa"/>
            <w:vAlign w:val="center"/>
          </w:tcPr>
          <w:p w14:paraId="002A0982"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118</w:t>
            </w:r>
          </w:p>
        </w:tc>
        <w:tc>
          <w:tcPr>
            <w:tcW w:w="818" w:type="dxa"/>
            <w:vAlign w:val="center"/>
          </w:tcPr>
          <w:p w14:paraId="67BB5E92"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133</w:t>
            </w:r>
          </w:p>
        </w:tc>
        <w:tc>
          <w:tcPr>
            <w:tcW w:w="818" w:type="dxa"/>
            <w:vAlign w:val="center"/>
          </w:tcPr>
          <w:p w14:paraId="1A27F689"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127</w:t>
            </w:r>
          </w:p>
        </w:tc>
        <w:tc>
          <w:tcPr>
            <w:tcW w:w="1230" w:type="dxa"/>
            <w:vAlign w:val="center"/>
          </w:tcPr>
          <w:p w14:paraId="0A29B26D"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145</w:t>
            </w:r>
          </w:p>
        </w:tc>
      </w:tr>
      <w:tr w:rsidR="00FA6F67" w:rsidRPr="00EC57DA" w14:paraId="15C1EBC4" w14:textId="77777777" w:rsidTr="005967E6">
        <w:trPr>
          <w:jc w:val="center"/>
        </w:trPr>
        <w:tc>
          <w:tcPr>
            <w:tcW w:w="1593" w:type="dxa"/>
            <w:vAlign w:val="center"/>
          </w:tcPr>
          <w:p w14:paraId="540D5D9A"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2</w:t>
            </w:r>
          </w:p>
        </w:tc>
        <w:tc>
          <w:tcPr>
            <w:tcW w:w="3654" w:type="dxa"/>
            <w:vAlign w:val="center"/>
          </w:tcPr>
          <w:p w14:paraId="1FCCB60A" w14:textId="77777777" w:rsidR="00FA6F67" w:rsidRPr="00EC57DA" w:rsidRDefault="00FA6F67" w:rsidP="00FA6F67">
            <w:pPr>
              <w:spacing w:before="40" w:after="40" w:line="240" w:lineRule="auto"/>
              <w:rPr>
                <w:rFonts w:ascii="Times New Roman" w:eastAsia="Calibri" w:hAnsi="Times New Roman" w:cs="Times New Roman"/>
                <w:lang w:val="sr-Cyrl-CS"/>
              </w:rPr>
            </w:pPr>
            <w:r w:rsidRPr="00EC57DA">
              <w:rPr>
                <w:rFonts w:ascii="Times New Roman" w:eastAsia="Calibri" w:hAnsi="Times New Roman" w:cs="Times New Roman"/>
                <w:lang w:val="sr-Cyrl-CS"/>
              </w:rPr>
              <w:t>Укупна вредност инвестиција</w:t>
            </w:r>
          </w:p>
        </w:tc>
        <w:tc>
          <w:tcPr>
            <w:tcW w:w="818" w:type="dxa"/>
            <w:vAlign w:val="center"/>
          </w:tcPr>
          <w:p w14:paraId="0B704FFD"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41</w:t>
            </w:r>
          </w:p>
        </w:tc>
        <w:tc>
          <w:tcPr>
            <w:tcW w:w="818" w:type="dxa"/>
            <w:vAlign w:val="center"/>
          </w:tcPr>
          <w:p w14:paraId="6EB952C8"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47,5</w:t>
            </w:r>
          </w:p>
        </w:tc>
        <w:tc>
          <w:tcPr>
            <w:tcW w:w="818" w:type="dxa"/>
            <w:vAlign w:val="center"/>
          </w:tcPr>
          <w:p w14:paraId="56A9B37F"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57,8</w:t>
            </w:r>
          </w:p>
        </w:tc>
        <w:tc>
          <w:tcPr>
            <w:tcW w:w="1230" w:type="dxa"/>
            <w:vAlign w:val="center"/>
          </w:tcPr>
          <w:p w14:paraId="4757FE41"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46,6</w:t>
            </w:r>
          </w:p>
        </w:tc>
      </w:tr>
      <w:tr w:rsidR="00FA6F67" w:rsidRPr="00EC57DA" w14:paraId="44E0283C" w14:textId="77777777" w:rsidTr="005967E6">
        <w:trPr>
          <w:jc w:val="center"/>
        </w:trPr>
        <w:tc>
          <w:tcPr>
            <w:tcW w:w="1593" w:type="dxa"/>
            <w:vAlign w:val="center"/>
          </w:tcPr>
          <w:p w14:paraId="4B7E841C"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3</w:t>
            </w:r>
          </w:p>
        </w:tc>
        <w:tc>
          <w:tcPr>
            <w:tcW w:w="3654" w:type="dxa"/>
            <w:vAlign w:val="center"/>
          </w:tcPr>
          <w:p w14:paraId="4F9F1211" w14:textId="77777777" w:rsidR="00FA6F67" w:rsidRPr="00EC57DA" w:rsidRDefault="00FA6F67" w:rsidP="00FA6F67">
            <w:pPr>
              <w:spacing w:before="40" w:after="40" w:line="240" w:lineRule="auto"/>
              <w:jc w:val="right"/>
              <w:rPr>
                <w:rFonts w:ascii="Times New Roman" w:eastAsia="Calibri" w:hAnsi="Times New Roman" w:cs="Times New Roman"/>
                <w:lang w:val="sr-Cyrl-CS"/>
              </w:rPr>
            </w:pPr>
            <w:r w:rsidRPr="00EC57DA">
              <w:rPr>
                <w:rFonts w:ascii="Times New Roman" w:eastAsia="Calibri" w:hAnsi="Times New Roman" w:cs="Times New Roman"/>
                <w:lang w:val="sr-Cyrl-CS"/>
              </w:rPr>
              <w:t>- из сопствених средстава</w:t>
            </w:r>
          </w:p>
        </w:tc>
        <w:tc>
          <w:tcPr>
            <w:tcW w:w="818" w:type="dxa"/>
            <w:vAlign w:val="center"/>
          </w:tcPr>
          <w:p w14:paraId="24850599"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13</w:t>
            </w:r>
          </w:p>
        </w:tc>
        <w:tc>
          <w:tcPr>
            <w:tcW w:w="818" w:type="dxa"/>
            <w:vAlign w:val="center"/>
          </w:tcPr>
          <w:p w14:paraId="1E3475E2"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9,7</w:t>
            </w:r>
          </w:p>
        </w:tc>
        <w:tc>
          <w:tcPr>
            <w:tcW w:w="818" w:type="dxa"/>
            <w:vAlign w:val="center"/>
          </w:tcPr>
          <w:p w14:paraId="5D9B1486"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15,1</w:t>
            </w:r>
          </w:p>
        </w:tc>
        <w:tc>
          <w:tcPr>
            <w:tcW w:w="1230" w:type="dxa"/>
            <w:vAlign w:val="center"/>
          </w:tcPr>
          <w:p w14:paraId="216F4614"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10,97</w:t>
            </w:r>
          </w:p>
        </w:tc>
      </w:tr>
      <w:tr w:rsidR="00FA6F67" w:rsidRPr="00EC57DA" w14:paraId="37D37558" w14:textId="77777777" w:rsidTr="005967E6">
        <w:trPr>
          <w:jc w:val="center"/>
        </w:trPr>
        <w:tc>
          <w:tcPr>
            <w:tcW w:w="1593" w:type="dxa"/>
            <w:vAlign w:val="center"/>
          </w:tcPr>
          <w:p w14:paraId="66745DC3"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4</w:t>
            </w:r>
          </w:p>
        </w:tc>
        <w:tc>
          <w:tcPr>
            <w:tcW w:w="3654" w:type="dxa"/>
            <w:vAlign w:val="center"/>
          </w:tcPr>
          <w:p w14:paraId="193DE51F" w14:textId="77777777" w:rsidR="00FA6F67" w:rsidRPr="00EC57DA" w:rsidRDefault="00FA6F67" w:rsidP="00FA6F67">
            <w:pPr>
              <w:spacing w:before="40" w:after="40" w:line="240" w:lineRule="auto"/>
              <w:jc w:val="right"/>
              <w:rPr>
                <w:rFonts w:ascii="Times New Roman" w:eastAsia="Calibri" w:hAnsi="Times New Roman" w:cs="Times New Roman"/>
                <w:lang w:val="sr-Cyrl-CS"/>
              </w:rPr>
            </w:pPr>
            <w:r w:rsidRPr="00EC57DA">
              <w:rPr>
                <w:rFonts w:ascii="Times New Roman" w:eastAsia="Calibri" w:hAnsi="Times New Roman" w:cs="Times New Roman"/>
                <w:lang w:val="sr-Cyrl-CS"/>
              </w:rPr>
              <w:t>- из средстава са стране</w:t>
            </w:r>
          </w:p>
        </w:tc>
        <w:tc>
          <w:tcPr>
            <w:tcW w:w="818" w:type="dxa"/>
            <w:vAlign w:val="center"/>
          </w:tcPr>
          <w:p w14:paraId="768BA396"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28</w:t>
            </w:r>
          </w:p>
        </w:tc>
        <w:tc>
          <w:tcPr>
            <w:tcW w:w="818" w:type="dxa"/>
            <w:vAlign w:val="center"/>
          </w:tcPr>
          <w:p w14:paraId="660F9CB6"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37,8</w:t>
            </w:r>
          </w:p>
        </w:tc>
        <w:tc>
          <w:tcPr>
            <w:tcW w:w="818" w:type="dxa"/>
            <w:vAlign w:val="center"/>
          </w:tcPr>
          <w:p w14:paraId="7FFBEF9E"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42,7</w:t>
            </w:r>
          </w:p>
        </w:tc>
        <w:tc>
          <w:tcPr>
            <w:tcW w:w="1230" w:type="dxa"/>
            <w:vAlign w:val="center"/>
          </w:tcPr>
          <w:p w14:paraId="7F248A1D"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37,67</w:t>
            </w:r>
          </w:p>
        </w:tc>
      </w:tr>
      <w:tr w:rsidR="00FA6F67" w:rsidRPr="00EC57DA" w14:paraId="3355AFC0" w14:textId="77777777" w:rsidTr="005967E6">
        <w:trPr>
          <w:jc w:val="center"/>
        </w:trPr>
        <w:tc>
          <w:tcPr>
            <w:tcW w:w="1593" w:type="dxa"/>
            <w:vAlign w:val="center"/>
          </w:tcPr>
          <w:p w14:paraId="46497FB8"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5</w:t>
            </w:r>
          </w:p>
        </w:tc>
        <w:tc>
          <w:tcPr>
            <w:tcW w:w="3654" w:type="dxa"/>
            <w:vAlign w:val="center"/>
          </w:tcPr>
          <w:p w14:paraId="0CB58C04" w14:textId="77777777" w:rsidR="00FA6F67" w:rsidRPr="00EC57DA" w:rsidRDefault="00FA6F67" w:rsidP="00FA6F67">
            <w:pPr>
              <w:spacing w:before="40" w:after="40" w:line="240" w:lineRule="auto"/>
              <w:rPr>
                <w:rFonts w:ascii="Times New Roman" w:eastAsia="Calibri" w:hAnsi="Times New Roman" w:cs="Times New Roman"/>
                <w:lang w:val="sr-Cyrl-CS"/>
              </w:rPr>
            </w:pPr>
            <w:r w:rsidRPr="00EC57DA">
              <w:rPr>
                <w:rFonts w:ascii="Times New Roman" w:eastAsia="Calibri" w:hAnsi="Times New Roman" w:cs="Times New Roman"/>
                <w:lang w:val="sr-Cyrl-CS"/>
              </w:rPr>
              <w:t>Средства за поправке и одржавање</w:t>
            </w:r>
          </w:p>
        </w:tc>
        <w:tc>
          <w:tcPr>
            <w:tcW w:w="818" w:type="dxa"/>
            <w:vAlign w:val="center"/>
          </w:tcPr>
          <w:p w14:paraId="2BC92496"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16</w:t>
            </w:r>
          </w:p>
        </w:tc>
        <w:tc>
          <w:tcPr>
            <w:tcW w:w="818" w:type="dxa"/>
            <w:vAlign w:val="center"/>
          </w:tcPr>
          <w:p w14:paraId="5E8D4BA2"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20,9</w:t>
            </w:r>
          </w:p>
        </w:tc>
        <w:tc>
          <w:tcPr>
            <w:tcW w:w="818" w:type="dxa"/>
            <w:vAlign w:val="center"/>
          </w:tcPr>
          <w:p w14:paraId="6D9B6815"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18,8</w:t>
            </w:r>
          </w:p>
        </w:tc>
        <w:tc>
          <w:tcPr>
            <w:tcW w:w="1230" w:type="dxa"/>
            <w:vAlign w:val="center"/>
          </w:tcPr>
          <w:p w14:paraId="7DF4CC7C"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20,30</w:t>
            </w:r>
          </w:p>
        </w:tc>
      </w:tr>
      <w:tr w:rsidR="00FA6F67" w:rsidRPr="00EC57DA" w14:paraId="0CC76417" w14:textId="77777777" w:rsidTr="005967E6">
        <w:trPr>
          <w:jc w:val="center"/>
        </w:trPr>
        <w:tc>
          <w:tcPr>
            <w:tcW w:w="1593" w:type="dxa"/>
            <w:vAlign w:val="center"/>
          </w:tcPr>
          <w:p w14:paraId="79443895"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6</w:t>
            </w:r>
          </w:p>
        </w:tc>
        <w:tc>
          <w:tcPr>
            <w:tcW w:w="3654" w:type="dxa"/>
            <w:vAlign w:val="center"/>
          </w:tcPr>
          <w:p w14:paraId="493B922E" w14:textId="77777777" w:rsidR="00FA6F67" w:rsidRPr="00EC57DA" w:rsidRDefault="00FA6F67" w:rsidP="00FA6F67">
            <w:pPr>
              <w:spacing w:before="40" w:after="40" w:line="240" w:lineRule="auto"/>
              <w:rPr>
                <w:rFonts w:ascii="Times New Roman" w:eastAsia="Calibri" w:hAnsi="Times New Roman" w:cs="Times New Roman"/>
                <w:lang w:val="sr-Cyrl-CS"/>
              </w:rPr>
            </w:pPr>
            <w:r w:rsidRPr="00EC57DA">
              <w:rPr>
                <w:rFonts w:ascii="Times New Roman" w:eastAsia="Calibri" w:hAnsi="Times New Roman" w:cs="Times New Roman"/>
                <w:lang w:val="sr-Cyrl-CS"/>
              </w:rPr>
              <w:t xml:space="preserve">Укупно инвестиције из сопствених средстава и поправке и одржавање </w:t>
            </w:r>
          </w:p>
        </w:tc>
        <w:tc>
          <w:tcPr>
            <w:tcW w:w="818" w:type="dxa"/>
            <w:vAlign w:val="center"/>
          </w:tcPr>
          <w:p w14:paraId="0D63D7D7"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30,0</w:t>
            </w:r>
          </w:p>
        </w:tc>
        <w:tc>
          <w:tcPr>
            <w:tcW w:w="818" w:type="dxa"/>
            <w:vAlign w:val="center"/>
          </w:tcPr>
          <w:p w14:paraId="4A5C0083"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30,6</w:t>
            </w:r>
          </w:p>
        </w:tc>
        <w:tc>
          <w:tcPr>
            <w:tcW w:w="818" w:type="dxa"/>
            <w:vAlign w:val="center"/>
          </w:tcPr>
          <w:p w14:paraId="468C7E47"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33,9</w:t>
            </w:r>
          </w:p>
        </w:tc>
        <w:tc>
          <w:tcPr>
            <w:tcW w:w="1230" w:type="dxa"/>
            <w:vAlign w:val="center"/>
          </w:tcPr>
          <w:p w14:paraId="16D537B9" w14:textId="77777777" w:rsidR="00FA6F67" w:rsidRPr="00EC57DA" w:rsidRDefault="00FA6F67" w:rsidP="00FA6F67">
            <w:pPr>
              <w:spacing w:before="40" w:after="40" w:line="240" w:lineRule="auto"/>
              <w:jc w:val="center"/>
              <w:rPr>
                <w:rFonts w:ascii="Times New Roman" w:eastAsia="Calibri" w:hAnsi="Times New Roman" w:cs="Times New Roman"/>
                <w:lang w:val="sr-Cyrl-CS"/>
              </w:rPr>
            </w:pPr>
            <w:r w:rsidRPr="00EC57DA">
              <w:rPr>
                <w:rFonts w:ascii="Times New Roman" w:eastAsia="Calibri" w:hAnsi="Times New Roman" w:cs="Times New Roman"/>
                <w:lang w:val="sr-Cyrl-CS"/>
              </w:rPr>
              <w:t>31,27</w:t>
            </w:r>
          </w:p>
        </w:tc>
      </w:tr>
    </w:tbl>
    <w:p w14:paraId="58577C74" w14:textId="5AB9FEFC" w:rsidR="00FA6F67" w:rsidRPr="00EC57DA" w:rsidRDefault="00FA6F67" w:rsidP="00F058B4">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lastRenderedPageBreak/>
        <w:t>Илустратив</w:t>
      </w:r>
      <w:r w:rsidR="00F058B4" w:rsidRPr="00EC57DA">
        <w:rPr>
          <w:rFonts w:ascii="Times New Roman" w:eastAsia="Calibri" w:hAnsi="Times New Roman" w:cs="Times New Roman"/>
          <w:color w:val="000000"/>
          <w:sz w:val="24"/>
          <w:shd w:val="clear" w:color="auto" w:fill="C6D9F1" w:themeFill="text2" w:themeFillTint="33"/>
          <w:lang w:val="sr-Cyrl-CS"/>
        </w:rPr>
        <w:t>ан</w:t>
      </w:r>
      <w:r w:rsidRPr="00EC57DA">
        <w:rPr>
          <w:rFonts w:ascii="Times New Roman" w:eastAsia="Calibri" w:hAnsi="Times New Roman" w:cs="Times New Roman"/>
          <w:color w:val="000000"/>
          <w:sz w:val="24"/>
          <w:shd w:val="clear" w:color="auto" w:fill="C6D9F1" w:themeFill="text2" w:themeFillTint="33"/>
          <w:lang w:val="sr-Cyrl-CS"/>
        </w:rPr>
        <w:t xml:space="preserve"> је </w:t>
      </w:r>
      <w:r w:rsidR="00F058B4" w:rsidRPr="00EC57DA">
        <w:rPr>
          <w:rFonts w:ascii="Times New Roman" w:eastAsia="Calibri" w:hAnsi="Times New Roman" w:cs="Times New Roman"/>
          <w:color w:val="000000"/>
          <w:sz w:val="24"/>
          <w:shd w:val="clear" w:color="auto" w:fill="C6D9F1" w:themeFill="text2" w:themeFillTint="33"/>
          <w:lang w:val="sr-Cyrl-CS"/>
        </w:rPr>
        <w:t>графикон</w:t>
      </w:r>
      <w:r w:rsidRPr="00EC57DA">
        <w:rPr>
          <w:rFonts w:ascii="Times New Roman" w:eastAsia="Calibri" w:hAnsi="Times New Roman" w:cs="Times New Roman"/>
          <w:color w:val="000000"/>
          <w:sz w:val="24"/>
          <w:shd w:val="clear" w:color="auto" w:fill="C6D9F1" w:themeFill="text2" w:themeFillTint="33"/>
          <w:lang w:val="sr-Cyrl-CS"/>
        </w:rPr>
        <w:t xml:space="preserve"> 7 која показује однос средстава утрошених у поправке и одржавање система и губитака воде. </w:t>
      </w:r>
      <w:r w:rsidR="00B444AD" w:rsidRPr="00EC57DA">
        <w:rPr>
          <w:rFonts w:ascii="Times New Roman" w:eastAsia="Calibri" w:hAnsi="Times New Roman" w:cs="Times New Roman"/>
          <w:color w:val="000000"/>
          <w:sz w:val="24"/>
          <w:shd w:val="clear" w:color="auto" w:fill="C6D9F1" w:themeFill="text2" w:themeFillTint="33"/>
          <w:lang w:val="sr-Cyrl-CS"/>
        </w:rPr>
        <w:t>Зависност величине губитака воде од улагања</w:t>
      </w:r>
      <w:r w:rsidR="003B06B8" w:rsidRPr="00EC57DA">
        <w:rPr>
          <w:rFonts w:ascii="Times New Roman" w:eastAsia="Calibri" w:hAnsi="Times New Roman" w:cs="Times New Roman"/>
          <w:color w:val="000000"/>
          <w:sz w:val="24"/>
          <w:shd w:val="clear" w:color="auto" w:fill="C6D9F1" w:themeFill="text2" w:themeFillTint="33"/>
          <w:lang w:val="sr-Cyrl-CS"/>
        </w:rPr>
        <w:t>.</w:t>
      </w:r>
    </w:p>
    <w:p w14:paraId="2C77F1B3" w14:textId="6778E830" w:rsidR="00094370" w:rsidRPr="00EC57DA" w:rsidRDefault="00094370" w:rsidP="00F058B4">
      <w:pPr>
        <w:spacing w:before="240"/>
        <w:ind w:left="1440"/>
        <w:jc w:val="both"/>
        <w:rPr>
          <w:rFonts w:ascii="Times New Roman" w:hAnsi="Times New Roman"/>
          <w:bCs/>
          <w:i/>
          <w:lang w:val="sr-Cyrl-CS"/>
        </w:rPr>
      </w:pPr>
      <w:r w:rsidRPr="00EC57DA">
        <w:rPr>
          <w:rFonts w:ascii="Times New Roman" w:hAnsi="Times New Roman"/>
          <w:bCs/>
          <w:i/>
          <w:lang w:val="sr-Cyrl-CS"/>
        </w:rPr>
        <w:t xml:space="preserve">Графикон 7. </w:t>
      </w:r>
    </w:p>
    <w:p w14:paraId="410EFBDB" w14:textId="440CFE43" w:rsidR="00FA6F67" w:rsidRPr="00EC57DA" w:rsidRDefault="00FA6F67" w:rsidP="00B444AD">
      <w:pPr>
        <w:jc w:val="center"/>
        <w:rPr>
          <w:rFonts w:ascii="Times New Roman" w:eastAsia="Calibri" w:hAnsi="Times New Roman" w:cs="Times New Roman"/>
          <w:color w:val="000000"/>
          <w:sz w:val="24"/>
          <w:lang w:val="sr-Cyrl-CS"/>
        </w:rPr>
      </w:pPr>
      <w:r w:rsidRPr="00EC57DA">
        <w:rPr>
          <w:rFonts w:ascii="Times New Roman" w:eastAsia="Calibri" w:hAnsi="Times New Roman" w:cs="Times New Roman"/>
          <w:noProof/>
          <w:sz w:val="24"/>
        </w:rPr>
        <w:drawing>
          <wp:inline distT="0" distB="0" distL="0" distR="0" wp14:anchorId="05576FF4" wp14:editId="066E9985">
            <wp:extent cx="4645825" cy="2435087"/>
            <wp:effectExtent l="0" t="0" r="2540" b="3810"/>
            <wp:docPr id="56" name="Chart 56">
              <a:extLst xmlns:a="http://schemas.openxmlformats.org/drawingml/2006/main">
                <a:ext uri="{FF2B5EF4-FFF2-40B4-BE49-F238E27FC236}">
                  <a16:creationId xmlns:a16="http://schemas.microsoft.com/office/drawing/2014/main" id="{30D23D97-F5A4-4889-B67B-C75CBFA7BD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6E0EA81" w14:textId="71E5DF34" w:rsidR="00FA6F67" w:rsidRPr="00EC57DA" w:rsidRDefault="00FA6F67" w:rsidP="003B06B8">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 xml:space="preserve">Специфична улагања (улагања по кориснику) водоводне и канализационе системе су у 2021 години била око 77% износа из 2013, као што се види из табеле </w:t>
      </w:r>
      <w:r w:rsidR="00B16F41" w:rsidRPr="00EC57DA">
        <w:rPr>
          <w:rFonts w:ascii="Times New Roman" w:eastAsia="Calibri" w:hAnsi="Times New Roman" w:cs="Times New Roman"/>
          <w:color w:val="000000"/>
          <w:sz w:val="24"/>
          <w:shd w:val="clear" w:color="auto" w:fill="C6D9F1" w:themeFill="text2" w:themeFillTint="33"/>
          <w:lang w:val="sr-Cyrl-CS"/>
        </w:rPr>
        <w:t>8</w:t>
      </w:r>
      <w:r w:rsidRPr="00EC57DA">
        <w:rPr>
          <w:rFonts w:ascii="Times New Roman" w:eastAsia="Calibri" w:hAnsi="Times New Roman" w:cs="Times New Roman"/>
          <w:color w:val="000000"/>
          <w:sz w:val="24"/>
          <w:shd w:val="clear" w:color="auto" w:fill="C6D9F1" w:themeFill="text2" w:themeFillTint="33"/>
          <w:lang w:val="sr-Cyrl-CS"/>
        </w:rPr>
        <w:t>:</w:t>
      </w:r>
    </w:p>
    <w:p w14:paraId="2D9150EC" w14:textId="63AA391D" w:rsidR="00FA6F67" w:rsidRPr="00EC57DA" w:rsidRDefault="00FA6F67" w:rsidP="00B16F41">
      <w:pPr>
        <w:pStyle w:val="ListParagraph"/>
        <w:shd w:val="clear" w:color="auto" w:fill="C6D9F1" w:themeFill="text2" w:themeFillTint="33"/>
        <w:ind w:firstLine="720"/>
        <w:rPr>
          <w:rFonts w:ascii="Times New Roman" w:hAnsi="Times New Roman"/>
          <w:bCs/>
          <w:i/>
          <w:lang w:val="sr-Cyrl-CS"/>
        </w:rPr>
      </w:pPr>
      <w:r w:rsidRPr="00EC57DA">
        <w:rPr>
          <w:rFonts w:ascii="Times New Roman" w:hAnsi="Times New Roman"/>
          <w:bCs/>
          <w:i/>
          <w:lang w:val="sr-Cyrl-CS"/>
        </w:rPr>
        <w:t xml:space="preserve">           Табела</w:t>
      </w:r>
      <w:r w:rsidR="00B16F41" w:rsidRPr="00EC57DA">
        <w:rPr>
          <w:rFonts w:ascii="Times New Roman" w:hAnsi="Times New Roman"/>
          <w:bCs/>
          <w:i/>
          <w:lang w:val="sr-Cyrl-CS"/>
        </w:rPr>
        <w:t xml:space="preserve"> 8</w:t>
      </w:r>
      <w:r w:rsidRPr="00EC57DA">
        <w:rPr>
          <w:rFonts w:ascii="Times New Roman" w:hAnsi="Times New Roman"/>
          <w:bCs/>
          <w:i/>
          <w:lang w:val="sr-Cyrl-CS"/>
        </w:rPr>
        <w:t>: Улагања у изградњу и одржавање система (2013 - 2021)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141"/>
        <w:gridCol w:w="2261"/>
        <w:gridCol w:w="1134"/>
        <w:gridCol w:w="1276"/>
        <w:gridCol w:w="992"/>
        <w:gridCol w:w="857"/>
      </w:tblGrid>
      <w:tr w:rsidR="00FA6F67" w:rsidRPr="00EC57DA" w14:paraId="091FEF9F" w14:textId="77777777" w:rsidTr="00FA6F67">
        <w:trPr>
          <w:jc w:val="center"/>
        </w:trPr>
        <w:tc>
          <w:tcPr>
            <w:tcW w:w="567" w:type="dxa"/>
            <w:vMerge w:val="restart"/>
            <w:shd w:val="clear" w:color="auto" w:fill="DEEAF6"/>
            <w:vAlign w:val="center"/>
          </w:tcPr>
          <w:p w14:paraId="3ADA4387"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Р. бр.</w:t>
            </w:r>
          </w:p>
        </w:tc>
        <w:tc>
          <w:tcPr>
            <w:tcW w:w="1141" w:type="dxa"/>
            <w:vMerge w:val="restart"/>
            <w:shd w:val="clear" w:color="auto" w:fill="DEEAF6"/>
            <w:vAlign w:val="center"/>
          </w:tcPr>
          <w:p w14:paraId="625D6B0E" w14:textId="77777777" w:rsidR="00FA6F67" w:rsidRPr="00EC57DA" w:rsidRDefault="00FA6F67" w:rsidP="00FA6F67">
            <w:pPr>
              <w:spacing w:before="40" w:after="40" w:line="240" w:lineRule="auto"/>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Година</w:t>
            </w:r>
          </w:p>
        </w:tc>
        <w:tc>
          <w:tcPr>
            <w:tcW w:w="2261" w:type="dxa"/>
            <w:vMerge w:val="restart"/>
            <w:shd w:val="clear" w:color="auto" w:fill="DEEAF6"/>
            <w:vAlign w:val="center"/>
          </w:tcPr>
          <w:p w14:paraId="34E0F032"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Област</w:t>
            </w:r>
          </w:p>
        </w:tc>
        <w:tc>
          <w:tcPr>
            <w:tcW w:w="1134" w:type="dxa"/>
            <w:shd w:val="clear" w:color="auto" w:fill="DEEAF6"/>
            <w:vAlign w:val="center"/>
          </w:tcPr>
          <w:p w14:paraId="346B8E86"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Изградња</w:t>
            </w:r>
          </w:p>
        </w:tc>
        <w:tc>
          <w:tcPr>
            <w:tcW w:w="1276" w:type="dxa"/>
            <w:shd w:val="clear" w:color="auto" w:fill="DEEAF6"/>
            <w:vAlign w:val="center"/>
          </w:tcPr>
          <w:p w14:paraId="1D4774C9"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Одржавање</w:t>
            </w:r>
          </w:p>
        </w:tc>
        <w:tc>
          <w:tcPr>
            <w:tcW w:w="992" w:type="dxa"/>
            <w:shd w:val="clear" w:color="auto" w:fill="DEEAF6"/>
            <w:vAlign w:val="center"/>
          </w:tcPr>
          <w:p w14:paraId="59580F25"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Укупно</w:t>
            </w:r>
          </w:p>
        </w:tc>
        <w:tc>
          <w:tcPr>
            <w:tcW w:w="857" w:type="dxa"/>
            <w:vMerge w:val="restart"/>
            <w:shd w:val="clear" w:color="auto" w:fill="DEEAF6"/>
            <w:vAlign w:val="center"/>
          </w:tcPr>
          <w:p w14:paraId="2249ED43" w14:textId="77777777" w:rsidR="00FA6F67" w:rsidRPr="00EC57DA" w:rsidRDefault="00FA6F67" w:rsidP="00FA6F67">
            <w:pPr>
              <w:spacing w:before="40" w:after="4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Однос</w:t>
            </w:r>
          </w:p>
        </w:tc>
      </w:tr>
      <w:tr w:rsidR="00FA6F67" w:rsidRPr="00EC57DA" w14:paraId="2728BB23" w14:textId="77777777" w:rsidTr="005967E6">
        <w:trPr>
          <w:trHeight w:val="70"/>
          <w:jc w:val="center"/>
        </w:trPr>
        <w:tc>
          <w:tcPr>
            <w:tcW w:w="567" w:type="dxa"/>
            <w:vMerge/>
            <w:vAlign w:val="center"/>
          </w:tcPr>
          <w:p w14:paraId="293856CB"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41" w:type="dxa"/>
            <w:vMerge/>
            <w:vAlign w:val="center"/>
          </w:tcPr>
          <w:p w14:paraId="71666DC7" w14:textId="77777777" w:rsidR="00FA6F67" w:rsidRPr="00EC57DA" w:rsidRDefault="00FA6F67" w:rsidP="00FA6F67">
            <w:pPr>
              <w:spacing w:before="40" w:after="40" w:line="240" w:lineRule="auto"/>
              <w:jc w:val="both"/>
              <w:rPr>
                <w:rFonts w:ascii="Times New Roman" w:eastAsia="Calibri" w:hAnsi="Times New Roman" w:cs="Times New Roman"/>
                <w:color w:val="000000"/>
                <w:sz w:val="24"/>
                <w:szCs w:val="24"/>
                <w:lang w:val="sr-Cyrl-CS"/>
              </w:rPr>
            </w:pPr>
          </w:p>
        </w:tc>
        <w:tc>
          <w:tcPr>
            <w:tcW w:w="2261" w:type="dxa"/>
            <w:vMerge/>
            <w:vAlign w:val="center"/>
          </w:tcPr>
          <w:p w14:paraId="018E68CD" w14:textId="77777777" w:rsidR="00FA6F67" w:rsidRPr="00EC57DA" w:rsidRDefault="00FA6F67" w:rsidP="00FA6F67">
            <w:pPr>
              <w:spacing w:before="40" w:after="40" w:line="240" w:lineRule="auto"/>
              <w:jc w:val="both"/>
              <w:rPr>
                <w:rFonts w:ascii="Times New Roman" w:eastAsia="Calibri" w:hAnsi="Times New Roman" w:cs="Times New Roman"/>
                <w:color w:val="000000"/>
                <w:sz w:val="24"/>
                <w:szCs w:val="24"/>
                <w:lang w:val="sr-Cyrl-CS"/>
              </w:rPr>
            </w:pPr>
          </w:p>
        </w:tc>
        <w:tc>
          <w:tcPr>
            <w:tcW w:w="3402" w:type="dxa"/>
            <w:gridSpan w:val="3"/>
            <w:vAlign w:val="center"/>
          </w:tcPr>
          <w:p w14:paraId="4F573D8A"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proofErr w:type="spellStart"/>
            <w:r w:rsidRPr="00EC57DA">
              <w:rPr>
                <w:rFonts w:ascii="Times New Roman" w:eastAsia="Calibri" w:hAnsi="Times New Roman" w:cs="Times New Roman"/>
                <w:color w:val="000000"/>
                <w:sz w:val="24"/>
                <w:szCs w:val="24"/>
                <w:lang w:val="sr-Cyrl-CS"/>
              </w:rPr>
              <w:t>EUR</w:t>
            </w:r>
            <w:proofErr w:type="spellEnd"/>
            <w:r w:rsidRPr="00EC57DA">
              <w:rPr>
                <w:rFonts w:ascii="Times New Roman" w:eastAsia="Calibri" w:hAnsi="Times New Roman" w:cs="Times New Roman"/>
                <w:color w:val="000000"/>
                <w:sz w:val="24"/>
                <w:szCs w:val="24"/>
                <w:lang w:val="sr-Cyrl-CS"/>
              </w:rPr>
              <w:t>/корисник годишње</w:t>
            </w:r>
          </w:p>
        </w:tc>
        <w:tc>
          <w:tcPr>
            <w:tcW w:w="857" w:type="dxa"/>
            <w:vMerge/>
            <w:vAlign w:val="center"/>
          </w:tcPr>
          <w:p w14:paraId="60E0B265" w14:textId="77777777" w:rsidR="00FA6F67" w:rsidRPr="00EC57DA" w:rsidRDefault="00FA6F67" w:rsidP="00FA6F67">
            <w:pPr>
              <w:spacing w:before="40" w:after="40" w:line="240" w:lineRule="auto"/>
              <w:jc w:val="center"/>
              <w:rPr>
                <w:rFonts w:ascii="Times New Roman" w:eastAsia="Calibri" w:hAnsi="Times New Roman" w:cs="Times New Roman"/>
                <w:bCs/>
                <w:color w:val="000000"/>
                <w:sz w:val="24"/>
                <w:szCs w:val="24"/>
                <w:lang w:val="sr-Cyrl-CS"/>
              </w:rPr>
            </w:pPr>
          </w:p>
        </w:tc>
      </w:tr>
      <w:tr w:rsidR="00FA6F67" w:rsidRPr="00EC57DA" w14:paraId="6AD4D199" w14:textId="77777777" w:rsidTr="005967E6">
        <w:trPr>
          <w:jc w:val="center"/>
        </w:trPr>
        <w:tc>
          <w:tcPr>
            <w:tcW w:w="567" w:type="dxa"/>
            <w:vAlign w:val="center"/>
          </w:tcPr>
          <w:p w14:paraId="609FFD83"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1</w:t>
            </w:r>
          </w:p>
        </w:tc>
        <w:tc>
          <w:tcPr>
            <w:tcW w:w="1141" w:type="dxa"/>
            <w:vAlign w:val="center"/>
          </w:tcPr>
          <w:p w14:paraId="74CD7596"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2</w:t>
            </w:r>
          </w:p>
        </w:tc>
        <w:tc>
          <w:tcPr>
            <w:tcW w:w="2261" w:type="dxa"/>
            <w:vAlign w:val="center"/>
          </w:tcPr>
          <w:p w14:paraId="0924E405"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3</w:t>
            </w:r>
          </w:p>
        </w:tc>
        <w:tc>
          <w:tcPr>
            <w:tcW w:w="1134" w:type="dxa"/>
            <w:vAlign w:val="center"/>
          </w:tcPr>
          <w:p w14:paraId="674C5647"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4</w:t>
            </w:r>
          </w:p>
        </w:tc>
        <w:tc>
          <w:tcPr>
            <w:tcW w:w="1276" w:type="dxa"/>
            <w:vAlign w:val="center"/>
          </w:tcPr>
          <w:p w14:paraId="7696C00D"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5</w:t>
            </w:r>
          </w:p>
        </w:tc>
        <w:tc>
          <w:tcPr>
            <w:tcW w:w="992" w:type="dxa"/>
            <w:vAlign w:val="center"/>
          </w:tcPr>
          <w:p w14:paraId="10529FE5"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6</w:t>
            </w:r>
          </w:p>
        </w:tc>
        <w:tc>
          <w:tcPr>
            <w:tcW w:w="857" w:type="dxa"/>
            <w:vAlign w:val="center"/>
          </w:tcPr>
          <w:p w14:paraId="4CCCE0B1"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7</w:t>
            </w:r>
          </w:p>
        </w:tc>
      </w:tr>
      <w:tr w:rsidR="00FA6F67" w:rsidRPr="00EC57DA" w14:paraId="663C99A5" w14:textId="77777777" w:rsidTr="005967E6">
        <w:trPr>
          <w:jc w:val="center"/>
        </w:trPr>
        <w:tc>
          <w:tcPr>
            <w:tcW w:w="567" w:type="dxa"/>
            <w:vAlign w:val="center"/>
          </w:tcPr>
          <w:p w14:paraId="0179B89F"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w:t>
            </w:r>
          </w:p>
        </w:tc>
        <w:tc>
          <w:tcPr>
            <w:tcW w:w="1141" w:type="dxa"/>
            <w:vAlign w:val="center"/>
          </w:tcPr>
          <w:p w14:paraId="35AC5DBD"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2013</w:t>
            </w:r>
          </w:p>
        </w:tc>
        <w:tc>
          <w:tcPr>
            <w:tcW w:w="2261" w:type="dxa"/>
            <w:vMerge w:val="restart"/>
            <w:vAlign w:val="center"/>
          </w:tcPr>
          <w:p w14:paraId="3094FB6C"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Снабдевање водом и каналисање насеља</w:t>
            </w:r>
          </w:p>
        </w:tc>
        <w:tc>
          <w:tcPr>
            <w:tcW w:w="1134" w:type="dxa"/>
            <w:vAlign w:val="center"/>
          </w:tcPr>
          <w:p w14:paraId="5E7E226B"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12,6</w:t>
            </w:r>
          </w:p>
        </w:tc>
        <w:tc>
          <w:tcPr>
            <w:tcW w:w="1276" w:type="dxa"/>
            <w:vAlign w:val="center"/>
          </w:tcPr>
          <w:p w14:paraId="27FB47F3"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4,9</w:t>
            </w:r>
          </w:p>
        </w:tc>
        <w:tc>
          <w:tcPr>
            <w:tcW w:w="992" w:type="dxa"/>
            <w:vAlign w:val="center"/>
          </w:tcPr>
          <w:p w14:paraId="6E041063"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17,4</w:t>
            </w:r>
          </w:p>
        </w:tc>
        <w:tc>
          <w:tcPr>
            <w:tcW w:w="857" w:type="dxa"/>
            <w:vAlign w:val="center"/>
          </w:tcPr>
          <w:p w14:paraId="2CF5A160"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1,00</w:t>
            </w:r>
          </w:p>
        </w:tc>
      </w:tr>
      <w:tr w:rsidR="00FA6F67" w:rsidRPr="00EC57DA" w14:paraId="753CC70A" w14:textId="77777777" w:rsidTr="005967E6">
        <w:trPr>
          <w:trHeight w:val="269"/>
          <w:jc w:val="center"/>
        </w:trPr>
        <w:tc>
          <w:tcPr>
            <w:tcW w:w="567" w:type="dxa"/>
            <w:vAlign w:val="center"/>
          </w:tcPr>
          <w:p w14:paraId="3DDF2A81"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w:t>
            </w:r>
          </w:p>
        </w:tc>
        <w:tc>
          <w:tcPr>
            <w:tcW w:w="1141" w:type="dxa"/>
            <w:vAlign w:val="center"/>
          </w:tcPr>
          <w:p w14:paraId="356E6F5B"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2019</w:t>
            </w:r>
          </w:p>
        </w:tc>
        <w:tc>
          <w:tcPr>
            <w:tcW w:w="2261" w:type="dxa"/>
            <w:vMerge/>
          </w:tcPr>
          <w:p w14:paraId="68B2BD63"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34" w:type="dxa"/>
            <w:vAlign w:val="center"/>
          </w:tcPr>
          <w:p w14:paraId="2C187C2C"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10</w:t>
            </w:r>
          </w:p>
        </w:tc>
        <w:tc>
          <w:tcPr>
            <w:tcW w:w="1276" w:type="dxa"/>
            <w:vAlign w:val="center"/>
          </w:tcPr>
          <w:p w14:paraId="42606B77"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4,22</w:t>
            </w:r>
          </w:p>
        </w:tc>
        <w:tc>
          <w:tcPr>
            <w:tcW w:w="992" w:type="dxa"/>
            <w:vAlign w:val="center"/>
          </w:tcPr>
          <w:p w14:paraId="08079903"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13,22</w:t>
            </w:r>
          </w:p>
        </w:tc>
        <w:tc>
          <w:tcPr>
            <w:tcW w:w="857" w:type="dxa"/>
          </w:tcPr>
          <w:p w14:paraId="2685C755"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0,76</w:t>
            </w:r>
          </w:p>
        </w:tc>
      </w:tr>
      <w:tr w:rsidR="00FA6F67" w:rsidRPr="00EC57DA" w14:paraId="6AFB9829" w14:textId="77777777" w:rsidTr="005967E6">
        <w:trPr>
          <w:trHeight w:val="269"/>
          <w:jc w:val="center"/>
        </w:trPr>
        <w:tc>
          <w:tcPr>
            <w:tcW w:w="567" w:type="dxa"/>
            <w:vAlign w:val="center"/>
          </w:tcPr>
          <w:p w14:paraId="37ACCF8E"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w:t>
            </w:r>
          </w:p>
        </w:tc>
        <w:tc>
          <w:tcPr>
            <w:tcW w:w="1141" w:type="dxa"/>
            <w:vAlign w:val="center"/>
          </w:tcPr>
          <w:p w14:paraId="7BA35D6A"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2020</w:t>
            </w:r>
          </w:p>
        </w:tc>
        <w:tc>
          <w:tcPr>
            <w:tcW w:w="2261" w:type="dxa"/>
            <w:vMerge/>
          </w:tcPr>
          <w:p w14:paraId="45439BC0"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34" w:type="dxa"/>
            <w:vAlign w:val="center"/>
          </w:tcPr>
          <w:p w14:paraId="4DBAF27C"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11,92</w:t>
            </w:r>
          </w:p>
        </w:tc>
        <w:tc>
          <w:tcPr>
            <w:tcW w:w="1276" w:type="dxa"/>
            <w:vAlign w:val="center"/>
          </w:tcPr>
          <w:p w14:paraId="17F561CE"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3,66</w:t>
            </w:r>
          </w:p>
        </w:tc>
        <w:tc>
          <w:tcPr>
            <w:tcW w:w="992" w:type="dxa"/>
            <w:vAlign w:val="center"/>
          </w:tcPr>
          <w:p w14:paraId="3BB5DEBF"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15,58</w:t>
            </w:r>
          </w:p>
        </w:tc>
        <w:tc>
          <w:tcPr>
            <w:tcW w:w="857" w:type="dxa"/>
          </w:tcPr>
          <w:p w14:paraId="4B2F2718"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0,90</w:t>
            </w:r>
          </w:p>
        </w:tc>
      </w:tr>
      <w:tr w:rsidR="00FA6F67" w:rsidRPr="00EC57DA" w14:paraId="443B10F6" w14:textId="77777777" w:rsidTr="005967E6">
        <w:trPr>
          <w:trHeight w:val="269"/>
          <w:jc w:val="center"/>
        </w:trPr>
        <w:tc>
          <w:tcPr>
            <w:tcW w:w="567" w:type="dxa"/>
            <w:tcBorders>
              <w:bottom w:val="single" w:sz="4" w:space="0" w:color="auto"/>
            </w:tcBorders>
            <w:vAlign w:val="center"/>
          </w:tcPr>
          <w:p w14:paraId="510951EF"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w:t>
            </w:r>
          </w:p>
        </w:tc>
        <w:tc>
          <w:tcPr>
            <w:tcW w:w="1141" w:type="dxa"/>
            <w:tcBorders>
              <w:bottom w:val="single" w:sz="4" w:space="0" w:color="auto"/>
            </w:tcBorders>
            <w:vAlign w:val="center"/>
          </w:tcPr>
          <w:p w14:paraId="6D990D2C"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2021</w:t>
            </w:r>
          </w:p>
        </w:tc>
        <w:tc>
          <w:tcPr>
            <w:tcW w:w="2261" w:type="dxa"/>
            <w:vMerge/>
            <w:tcBorders>
              <w:bottom w:val="single" w:sz="4" w:space="0" w:color="auto"/>
            </w:tcBorders>
          </w:tcPr>
          <w:p w14:paraId="239B388A"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34" w:type="dxa"/>
            <w:tcBorders>
              <w:bottom w:val="single" w:sz="4" w:space="0" w:color="auto"/>
            </w:tcBorders>
            <w:vAlign w:val="center"/>
          </w:tcPr>
          <w:p w14:paraId="14D4BACF"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9,43</w:t>
            </w:r>
          </w:p>
        </w:tc>
        <w:tc>
          <w:tcPr>
            <w:tcW w:w="1276" w:type="dxa"/>
            <w:tcBorders>
              <w:bottom w:val="single" w:sz="4" w:space="0" w:color="auto"/>
            </w:tcBorders>
            <w:vAlign w:val="center"/>
          </w:tcPr>
          <w:p w14:paraId="400F6546"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3,92</w:t>
            </w:r>
          </w:p>
        </w:tc>
        <w:tc>
          <w:tcPr>
            <w:tcW w:w="992" w:type="dxa"/>
            <w:tcBorders>
              <w:bottom w:val="single" w:sz="4" w:space="0" w:color="auto"/>
            </w:tcBorders>
            <w:vAlign w:val="center"/>
          </w:tcPr>
          <w:p w14:paraId="29AD129C"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13,36</w:t>
            </w:r>
          </w:p>
        </w:tc>
        <w:tc>
          <w:tcPr>
            <w:tcW w:w="857" w:type="dxa"/>
            <w:tcBorders>
              <w:bottom w:val="single" w:sz="4" w:space="0" w:color="auto"/>
            </w:tcBorders>
          </w:tcPr>
          <w:p w14:paraId="6FAFBEE4" w14:textId="77777777" w:rsidR="00FA6F67" w:rsidRPr="00EC57DA"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0,77</w:t>
            </w:r>
          </w:p>
        </w:tc>
      </w:tr>
    </w:tbl>
    <w:p w14:paraId="29068902" w14:textId="50B2BC25" w:rsidR="00FA6F67" w:rsidRPr="00EC57DA" w:rsidRDefault="00CA64DB" w:rsidP="00CA64DB">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 xml:space="preserve">Табела 9 </w:t>
      </w:r>
      <w:r w:rsidR="00FA6F67" w:rsidRPr="00EC57DA">
        <w:rPr>
          <w:rFonts w:ascii="Times New Roman" w:eastAsia="Calibri" w:hAnsi="Times New Roman" w:cs="Times New Roman"/>
          <w:color w:val="000000"/>
          <w:sz w:val="24"/>
          <w:shd w:val="clear" w:color="auto" w:fill="C6D9F1" w:themeFill="text2" w:themeFillTint="33"/>
          <w:lang w:val="sr-Cyrl-CS"/>
        </w:rPr>
        <w:t>приказује однос између висине улагања у изградњу и одржавање система, износа амортизације и укупне вредности основних средстава у 2020. и 2021. години:</w:t>
      </w:r>
    </w:p>
    <w:p w14:paraId="7AC2CAD2" w14:textId="1D211978" w:rsidR="00FA6F67" w:rsidRPr="00EC57DA" w:rsidRDefault="00FA6F67" w:rsidP="00CA64DB">
      <w:pPr>
        <w:pStyle w:val="ListParagraph"/>
        <w:shd w:val="clear" w:color="auto" w:fill="C6D9F1" w:themeFill="text2" w:themeFillTint="33"/>
        <w:ind w:left="1440"/>
        <w:rPr>
          <w:rFonts w:ascii="Times New Roman" w:hAnsi="Times New Roman"/>
          <w:bCs/>
          <w:i/>
          <w:lang w:val="sr-Cyrl-CS"/>
        </w:rPr>
      </w:pPr>
      <w:bookmarkStart w:id="2" w:name="_Ref46919071"/>
      <w:r w:rsidRPr="00EC57DA">
        <w:rPr>
          <w:rFonts w:ascii="Times New Roman" w:hAnsi="Times New Roman"/>
          <w:bCs/>
          <w:i/>
          <w:lang w:val="sr-Cyrl-CS"/>
        </w:rPr>
        <w:t>Табела</w:t>
      </w:r>
      <w:bookmarkEnd w:id="2"/>
      <w:r w:rsidR="00CA64DB" w:rsidRPr="00EC57DA">
        <w:rPr>
          <w:rFonts w:ascii="Times New Roman" w:hAnsi="Times New Roman"/>
          <w:bCs/>
          <w:i/>
          <w:lang w:val="sr-Cyrl-CS"/>
        </w:rPr>
        <w:t xml:space="preserve"> 9</w:t>
      </w:r>
      <w:r w:rsidRPr="00EC57DA">
        <w:rPr>
          <w:rFonts w:ascii="Times New Roman" w:hAnsi="Times New Roman"/>
          <w:bCs/>
          <w:i/>
          <w:lang w:val="sr-Cyrl-CS"/>
        </w:rPr>
        <w:t>: Улагања, амортизација и вредност основних средстава у 2020. и 2021.  години</w:t>
      </w:r>
    </w:p>
    <w:tbl>
      <w:tblPr>
        <w:tblW w:w="89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987"/>
        <w:gridCol w:w="1711"/>
        <w:gridCol w:w="1134"/>
        <w:gridCol w:w="1276"/>
        <w:gridCol w:w="567"/>
        <w:gridCol w:w="1559"/>
        <w:gridCol w:w="1276"/>
      </w:tblGrid>
      <w:tr w:rsidR="00FA6F67" w:rsidRPr="00EC57DA" w14:paraId="724CD41F" w14:textId="77777777" w:rsidTr="00FA6F67">
        <w:trPr>
          <w:trHeight w:val="518"/>
          <w:jc w:val="center"/>
        </w:trPr>
        <w:tc>
          <w:tcPr>
            <w:tcW w:w="426" w:type="dxa"/>
            <w:vMerge w:val="restart"/>
            <w:shd w:val="clear" w:color="auto" w:fill="DEEAF6"/>
            <w:tcMar>
              <w:left w:w="57" w:type="dxa"/>
              <w:right w:w="57" w:type="dxa"/>
            </w:tcMar>
            <w:vAlign w:val="center"/>
          </w:tcPr>
          <w:p w14:paraId="1DEBC3DE" w14:textId="77777777" w:rsidR="00FA6F67" w:rsidRPr="00EC57DA" w:rsidRDefault="00FA6F67" w:rsidP="00FA6F67">
            <w:pPr>
              <w:spacing w:before="40" w:after="40" w:line="240" w:lineRule="auto"/>
              <w:contextualSpacing/>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Р. бр.</w:t>
            </w:r>
          </w:p>
        </w:tc>
        <w:tc>
          <w:tcPr>
            <w:tcW w:w="987" w:type="dxa"/>
            <w:vMerge w:val="restart"/>
            <w:shd w:val="clear" w:color="auto" w:fill="DEEAF6"/>
            <w:vAlign w:val="center"/>
          </w:tcPr>
          <w:p w14:paraId="78C5CC93" w14:textId="77777777" w:rsidR="00FA6F67" w:rsidRPr="00EC57DA"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Година</w:t>
            </w:r>
          </w:p>
        </w:tc>
        <w:tc>
          <w:tcPr>
            <w:tcW w:w="1711" w:type="dxa"/>
            <w:vMerge w:val="restart"/>
            <w:shd w:val="clear" w:color="auto" w:fill="DEEAF6"/>
            <w:vAlign w:val="center"/>
          </w:tcPr>
          <w:p w14:paraId="574614B1" w14:textId="77777777" w:rsidR="00FA6F67" w:rsidRPr="00EC57DA"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Област</w:t>
            </w:r>
          </w:p>
        </w:tc>
        <w:tc>
          <w:tcPr>
            <w:tcW w:w="1134" w:type="dxa"/>
            <w:shd w:val="clear" w:color="auto" w:fill="DEEAF6"/>
            <w:tcMar>
              <w:left w:w="57" w:type="dxa"/>
              <w:right w:w="57" w:type="dxa"/>
            </w:tcMar>
            <w:vAlign w:val="center"/>
          </w:tcPr>
          <w:p w14:paraId="3694BCB8" w14:textId="77777777" w:rsidR="00FA6F67" w:rsidRPr="00EC57DA" w:rsidRDefault="00FA6F67" w:rsidP="00FA6F67">
            <w:pPr>
              <w:spacing w:before="40" w:after="40" w:line="240" w:lineRule="auto"/>
              <w:contextualSpacing/>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Изградња*</w:t>
            </w:r>
          </w:p>
        </w:tc>
        <w:tc>
          <w:tcPr>
            <w:tcW w:w="1276" w:type="dxa"/>
            <w:shd w:val="clear" w:color="auto" w:fill="DEEAF6"/>
            <w:tcMar>
              <w:left w:w="57" w:type="dxa"/>
              <w:right w:w="57" w:type="dxa"/>
            </w:tcMar>
            <w:vAlign w:val="center"/>
          </w:tcPr>
          <w:p w14:paraId="0318A056" w14:textId="77777777" w:rsidR="00FA6F67" w:rsidRPr="00EC57DA" w:rsidRDefault="00FA6F67" w:rsidP="00FA6F67">
            <w:pPr>
              <w:spacing w:before="40" w:after="40" w:line="240" w:lineRule="auto"/>
              <w:contextualSpacing/>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Одржавање*</w:t>
            </w:r>
          </w:p>
        </w:tc>
        <w:tc>
          <w:tcPr>
            <w:tcW w:w="2126" w:type="dxa"/>
            <w:gridSpan w:val="2"/>
            <w:shd w:val="clear" w:color="auto" w:fill="DEEAF6"/>
            <w:vAlign w:val="center"/>
          </w:tcPr>
          <w:p w14:paraId="62CBAD46" w14:textId="77777777" w:rsidR="00FA6F67" w:rsidRPr="00EC57DA" w:rsidRDefault="00FA6F67" w:rsidP="00FA6F67">
            <w:pPr>
              <w:spacing w:before="40" w:after="40" w:line="240" w:lineRule="auto"/>
              <w:contextualSpacing/>
              <w:jc w:val="center"/>
              <w:rPr>
                <w:rFonts w:ascii="Times New Roman" w:eastAsia="Calibri" w:hAnsi="Times New Roman" w:cs="Times New Roman"/>
                <w:bCs/>
                <w:color w:val="000000"/>
                <w:sz w:val="24"/>
                <w:szCs w:val="24"/>
                <w:lang w:val="sr-Cyrl-CS"/>
              </w:rPr>
            </w:pPr>
            <w:r w:rsidRPr="00EC57DA">
              <w:rPr>
                <w:rFonts w:ascii="Times New Roman" w:eastAsia="Calibri" w:hAnsi="Times New Roman" w:cs="Times New Roman"/>
                <w:color w:val="000000"/>
                <w:sz w:val="24"/>
                <w:szCs w:val="24"/>
                <w:lang w:val="sr-Cyrl-CS"/>
              </w:rPr>
              <w:t xml:space="preserve">Амортизација </w:t>
            </w:r>
          </w:p>
        </w:tc>
        <w:tc>
          <w:tcPr>
            <w:tcW w:w="1276" w:type="dxa"/>
            <w:shd w:val="clear" w:color="auto" w:fill="DEEAF6"/>
          </w:tcPr>
          <w:p w14:paraId="3AC352D0" w14:textId="77777777" w:rsidR="00FA6F67" w:rsidRPr="00EC57DA" w:rsidRDefault="00FA6F67" w:rsidP="00FA6F67">
            <w:pPr>
              <w:spacing w:before="20" w:after="40" w:line="240" w:lineRule="auto"/>
              <w:contextualSpacing/>
              <w:jc w:val="center"/>
              <w:rPr>
                <w:rFonts w:ascii="Times New Roman" w:eastAsia="Calibri" w:hAnsi="Times New Roman" w:cs="Times New Roman"/>
                <w:bCs/>
                <w:color w:val="000000"/>
                <w:sz w:val="24"/>
                <w:szCs w:val="24"/>
                <w:lang w:val="sr-Cyrl-CS"/>
              </w:rPr>
            </w:pPr>
            <w:r w:rsidRPr="00EC57DA">
              <w:rPr>
                <w:rFonts w:ascii="Times New Roman" w:eastAsia="Calibri" w:hAnsi="Times New Roman" w:cs="Times New Roman"/>
                <w:color w:val="000000"/>
                <w:sz w:val="24"/>
                <w:szCs w:val="24"/>
                <w:lang w:val="sr-Cyrl-CS"/>
              </w:rPr>
              <w:t>Основна средства</w:t>
            </w:r>
          </w:p>
        </w:tc>
      </w:tr>
      <w:tr w:rsidR="00FA6F67" w:rsidRPr="00EC57DA" w14:paraId="61FFCAEA" w14:textId="77777777" w:rsidTr="00FA6F67">
        <w:trPr>
          <w:trHeight w:val="517"/>
          <w:jc w:val="center"/>
        </w:trPr>
        <w:tc>
          <w:tcPr>
            <w:tcW w:w="426" w:type="dxa"/>
            <w:vMerge/>
            <w:shd w:val="clear" w:color="auto" w:fill="DEEAF6"/>
            <w:tcMar>
              <w:left w:w="57" w:type="dxa"/>
              <w:right w:w="57" w:type="dxa"/>
            </w:tcMar>
            <w:vAlign w:val="center"/>
          </w:tcPr>
          <w:p w14:paraId="08728BF2" w14:textId="77777777" w:rsidR="00FA6F67" w:rsidRPr="00EC57DA" w:rsidRDefault="00FA6F67" w:rsidP="00FA6F67">
            <w:pPr>
              <w:spacing w:before="40" w:after="40" w:line="240" w:lineRule="auto"/>
              <w:contextualSpacing/>
              <w:jc w:val="center"/>
              <w:rPr>
                <w:rFonts w:ascii="Times New Roman" w:eastAsia="Calibri" w:hAnsi="Times New Roman" w:cs="Times New Roman"/>
                <w:color w:val="000000"/>
                <w:sz w:val="24"/>
                <w:szCs w:val="24"/>
                <w:lang w:val="sr-Cyrl-CS"/>
              </w:rPr>
            </w:pPr>
          </w:p>
        </w:tc>
        <w:tc>
          <w:tcPr>
            <w:tcW w:w="987" w:type="dxa"/>
            <w:vMerge/>
            <w:shd w:val="clear" w:color="auto" w:fill="DEEAF6"/>
          </w:tcPr>
          <w:p w14:paraId="2D6F7EEF" w14:textId="77777777" w:rsidR="00FA6F67" w:rsidRPr="00EC57DA"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p>
        </w:tc>
        <w:tc>
          <w:tcPr>
            <w:tcW w:w="1711" w:type="dxa"/>
            <w:vMerge/>
            <w:shd w:val="clear" w:color="auto" w:fill="DEEAF6"/>
            <w:vAlign w:val="center"/>
          </w:tcPr>
          <w:p w14:paraId="29655D42" w14:textId="77777777" w:rsidR="00FA6F67" w:rsidRPr="00EC57DA"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p>
        </w:tc>
        <w:tc>
          <w:tcPr>
            <w:tcW w:w="2977" w:type="dxa"/>
            <w:gridSpan w:val="3"/>
            <w:shd w:val="clear" w:color="auto" w:fill="DEEAF6"/>
            <w:tcMar>
              <w:left w:w="57" w:type="dxa"/>
              <w:right w:w="57" w:type="dxa"/>
            </w:tcMar>
            <w:vAlign w:val="center"/>
          </w:tcPr>
          <w:p w14:paraId="30B77CED" w14:textId="77777777" w:rsidR="00FA6F67" w:rsidRPr="00EC57DA" w:rsidRDefault="00FA6F67" w:rsidP="00FA6F67">
            <w:pPr>
              <w:spacing w:after="0" w:line="240" w:lineRule="auto"/>
              <w:contextualSpacing/>
              <w:jc w:val="center"/>
              <w:rPr>
                <w:rFonts w:ascii="Times New Roman" w:eastAsia="Calibri" w:hAnsi="Times New Roman" w:cs="Times New Roman"/>
                <w:color w:val="000000"/>
                <w:sz w:val="24"/>
                <w:szCs w:val="24"/>
                <w:lang w:val="sr-Cyrl-CS"/>
              </w:rPr>
            </w:pPr>
            <w:proofErr w:type="spellStart"/>
            <w:r w:rsidRPr="00EC57DA">
              <w:rPr>
                <w:rFonts w:ascii="Times New Roman" w:eastAsia="Calibri" w:hAnsi="Times New Roman" w:cs="Times New Roman"/>
                <w:bCs/>
                <w:color w:val="000000"/>
                <w:sz w:val="24"/>
                <w:szCs w:val="24"/>
                <w:lang w:val="sr-Cyrl-CS"/>
              </w:rPr>
              <w:t>EUR</w:t>
            </w:r>
            <w:proofErr w:type="spellEnd"/>
            <w:r w:rsidRPr="00EC57DA">
              <w:rPr>
                <w:rFonts w:ascii="Times New Roman" w:eastAsia="Calibri" w:hAnsi="Times New Roman" w:cs="Times New Roman"/>
                <w:bCs/>
                <w:color w:val="000000"/>
                <w:sz w:val="24"/>
                <w:szCs w:val="24"/>
                <w:lang w:val="sr-Cyrl-CS"/>
              </w:rPr>
              <w:t>/корисник годишње</w:t>
            </w:r>
          </w:p>
        </w:tc>
        <w:tc>
          <w:tcPr>
            <w:tcW w:w="1559" w:type="dxa"/>
            <w:tcBorders>
              <w:bottom w:val="single" w:sz="4" w:space="0" w:color="auto"/>
            </w:tcBorders>
            <w:shd w:val="clear" w:color="auto" w:fill="DEEAF6"/>
            <w:tcMar>
              <w:left w:w="57" w:type="dxa"/>
              <w:right w:w="57" w:type="dxa"/>
            </w:tcMar>
            <w:vAlign w:val="center"/>
          </w:tcPr>
          <w:p w14:paraId="0A4062AC" w14:textId="77777777" w:rsidR="00FA6F67" w:rsidRPr="00EC57DA" w:rsidRDefault="00FA6F67" w:rsidP="00FA6F67">
            <w:pPr>
              <w:spacing w:after="0" w:line="240" w:lineRule="auto"/>
              <w:contextualSpacing/>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bCs/>
                <w:color w:val="000000"/>
                <w:sz w:val="24"/>
                <w:szCs w:val="24"/>
                <w:lang w:val="sr-Cyrl-CS"/>
              </w:rPr>
              <w:t xml:space="preserve">% од вредности </w:t>
            </w:r>
            <w:r w:rsidRPr="00EC57DA">
              <w:rPr>
                <w:rFonts w:ascii="Times New Roman" w:eastAsia="Calibri" w:hAnsi="Times New Roman" w:cs="Times New Roman"/>
                <w:bCs/>
                <w:color w:val="000000"/>
                <w:sz w:val="24"/>
                <w:szCs w:val="24"/>
                <w:lang w:val="sr-Cyrl-CS"/>
              </w:rPr>
              <w:lastRenderedPageBreak/>
              <w:t>основних средстава</w:t>
            </w:r>
          </w:p>
        </w:tc>
        <w:tc>
          <w:tcPr>
            <w:tcW w:w="1276" w:type="dxa"/>
            <w:tcBorders>
              <w:bottom w:val="single" w:sz="4" w:space="0" w:color="auto"/>
            </w:tcBorders>
            <w:shd w:val="clear" w:color="auto" w:fill="DEEAF6"/>
            <w:vAlign w:val="center"/>
          </w:tcPr>
          <w:p w14:paraId="63161A67" w14:textId="77777777" w:rsidR="00FA6F67" w:rsidRPr="00EC57DA" w:rsidRDefault="00FA6F67" w:rsidP="00FA6F67">
            <w:pPr>
              <w:spacing w:after="0" w:line="240" w:lineRule="auto"/>
              <w:contextualSpacing/>
              <w:jc w:val="center"/>
              <w:rPr>
                <w:rFonts w:ascii="Times New Roman" w:eastAsia="Calibri" w:hAnsi="Times New Roman" w:cs="Times New Roman"/>
                <w:bCs/>
                <w:color w:val="000000"/>
                <w:sz w:val="24"/>
                <w:szCs w:val="24"/>
                <w:lang w:val="sr-Cyrl-CS"/>
              </w:rPr>
            </w:pPr>
            <w:proofErr w:type="spellStart"/>
            <w:r w:rsidRPr="00EC57DA">
              <w:rPr>
                <w:rFonts w:ascii="Times New Roman" w:eastAsia="Calibri" w:hAnsi="Times New Roman" w:cs="Times New Roman"/>
                <w:bCs/>
                <w:color w:val="000000"/>
                <w:sz w:val="24"/>
                <w:szCs w:val="24"/>
                <w:lang w:val="sr-Cyrl-CS"/>
              </w:rPr>
              <w:lastRenderedPageBreak/>
              <w:t>EUR</w:t>
            </w:r>
            <w:proofErr w:type="spellEnd"/>
            <w:r w:rsidRPr="00EC57DA">
              <w:rPr>
                <w:rFonts w:ascii="Times New Roman" w:eastAsia="Calibri" w:hAnsi="Times New Roman" w:cs="Times New Roman"/>
                <w:bCs/>
                <w:color w:val="000000"/>
                <w:sz w:val="24"/>
                <w:szCs w:val="24"/>
                <w:lang w:val="sr-Cyrl-CS"/>
              </w:rPr>
              <w:t>/корисник годишње</w:t>
            </w:r>
          </w:p>
        </w:tc>
      </w:tr>
      <w:tr w:rsidR="00FA6F67" w:rsidRPr="00EC57DA" w14:paraId="54F3E343" w14:textId="77777777" w:rsidTr="005967E6">
        <w:trPr>
          <w:jc w:val="center"/>
        </w:trPr>
        <w:tc>
          <w:tcPr>
            <w:tcW w:w="426" w:type="dxa"/>
            <w:tcMar>
              <w:left w:w="57" w:type="dxa"/>
              <w:right w:w="57" w:type="dxa"/>
            </w:tcMar>
            <w:vAlign w:val="center"/>
          </w:tcPr>
          <w:p w14:paraId="2D18699F"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lastRenderedPageBreak/>
              <w:t>1</w:t>
            </w:r>
          </w:p>
        </w:tc>
        <w:tc>
          <w:tcPr>
            <w:tcW w:w="987" w:type="dxa"/>
          </w:tcPr>
          <w:p w14:paraId="1C98C0D8"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2</w:t>
            </w:r>
          </w:p>
        </w:tc>
        <w:tc>
          <w:tcPr>
            <w:tcW w:w="1711" w:type="dxa"/>
            <w:vAlign w:val="center"/>
          </w:tcPr>
          <w:p w14:paraId="2B2AEE45"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3</w:t>
            </w:r>
          </w:p>
        </w:tc>
        <w:tc>
          <w:tcPr>
            <w:tcW w:w="1134" w:type="dxa"/>
            <w:tcMar>
              <w:left w:w="57" w:type="dxa"/>
              <w:right w:w="57" w:type="dxa"/>
            </w:tcMar>
            <w:vAlign w:val="center"/>
          </w:tcPr>
          <w:p w14:paraId="290391B4"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45</w:t>
            </w:r>
          </w:p>
        </w:tc>
        <w:tc>
          <w:tcPr>
            <w:tcW w:w="1276" w:type="dxa"/>
            <w:tcMar>
              <w:left w:w="57" w:type="dxa"/>
              <w:right w:w="57" w:type="dxa"/>
            </w:tcMar>
            <w:vAlign w:val="center"/>
          </w:tcPr>
          <w:p w14:paraId="08F9688E"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6</w:t>
            </w:r>
          </w:p>
        </w:tc>
        <w:tc>
          <w:tcPr>
            <w:tcW w:w="567" w:type="dxa"/>
            <w:vAlign w:val="center"/>
          </w:tcPr>
          <w:p w14:paraId="632CD1F8"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5</w:t>
            </w:r>
          </w:p>
        </w:tc>
        <w:tc>
          <w:tcPr>
            <w:tcW w:w="1559" w:type="dxa"/>
            <w:tcMar>
              <w:left w:w="57" w:type="dxa"/>
              <w:right w:w="57" w:type="dxa"/>
            </w:tcMar>
            <w:vAlign w:val="center"/>
          </w:tcPr>
          <w:p w14:paraId="498014C0"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7</w:t>
            </w:r>
          </w:p>
        </w:tc>
        <w:tc>
          <w:tcPr>
            <w:tcW w:w="1276" w:type="dxa"/>
            <w:vAlign w:val="center"/>
          </w:tcPr>
          <w:p w14:paraId="51A8D4AD"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24"/>
                <w:lang w:val="sr-Cyrl-CS"/>
              </w:rPr>
            </w:pPr>
            <w:r w:rsidRPr="00EC57DA">
              <w:rPr>
                <w:rFonts w:ascii="Times New Roman" w:eastAsia="Calibri" w:hAnsi="Times New Roman" w:cs="Times New Roman"/>
                <w:i/>
                <w:color w:val="000000"/>
                <w:sz w:val="24"/>
                <w:szCs w:val="24"/>
                <w:lang w:val="sr-Cyrl-CS"/>
              </w:rPr>
              <w:t>8</w:t>
            </w:r>
          </w:p>
        </w:tc>
      </w:tr>
      <w:tr w:rsidR="00FA6F67" w:rsidRPr="00EC57DA" w14:paraId="4B4F9FEB" w14:textId="77777777" w:rsidTr="005967E6">
        <w:trPr>
          <w:jc w:val="center"/>
        </w:trPr>
        <w:tc>
          <w:tcPr>
            <w:tcW w:w="426" w:type="dxa"/>
            <w:tcMar>
              <w:left w:w="57" w:type="dxa"/>
              <w:right w:w="57" w:type="dxa"/>
            </w:tcMar>
          </w:tcPr>
          <w:p w14:paraId="2B626931"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w:t>
            </w:r>
          </w:p>
        </w:tc>
        <w:tc>
          <w:tcPr>
            <w:tcW w:w="987" w:type="dxa"/>
            <w:vMerge w:val="restart"/>
            <w:vAlign w:val="center"/>
          </w:tcPr>
          <w:p w14:paraId="796A4D32" w14:textId="77777777" w:rsidR="00FA6F67" w:rsidRPr="00EC57DA"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2020</w:t>
            </w:r>
          </w:p>
        </w:tc>
        <w:tc>
          <w:tcPr>
            <w:tcW w:w="1711" w:type="dxa"/>
            <w:vAlign w:val="center"/>
          </w:tcPr>
          <w:p w14:paraId="7E20738B" w14:textId="77777777" w:rsidR="00FA6F67" w:rsidRPr="00EC57DA"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Снабдевање водом</w:t>
            </w:r>
          </w:p>
        </w:tc>
        <w:tc>
          <w:tcPr>
            <w:tcW w:w="1134" w:type="dxa"/>
            <w:tcMar>
              <w:left w:w="57" w:type="dxa"/>
              <w:right w:w="57" w:type="dxa"/>
            </w:tcMar>
            <w:vAlign w:val="center"/>
          </w:tcPr>
          <w:p w14:paraId="3DFD896B"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4,8</w:t>
            </w:r>
          </w:p>
        </w:tc>
        <w:tc>
          <w:tcPr>
            <w:tcW w:w="1276" w:type="dxa"/>
            <w:vMerge w:val="restart"/>
            <w:tcMar>
              <w:left w:w="57" w:type="dxa"/>
              <w:right w:w="57" w:type="dxa"/>
            </w:tcMar>
            <w:vAlign w:val="center"/>
          </w:tcPr>
          <w:p w14:paraId="428D9354"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3,7</w:t>
            </w:r>
          </w:p>
        </w:tc>
        <w:tc>
          <w:tcPr>
            <w:tcW w:w="567" w:type="dxa"/>
            <w:vAlign w:val="center"/>
          </w:tcPr>
          <w:p w14:paraId="4C59E5F7"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4,6</w:t>
            </w:r>
          </w:p>
        </w:tc>
        <w:tc>
          <w:tcPr>
            <w:tcW w:w="1559" w:type="dxa"/>
            <w:tcMar>
              <w:left w:w="57" w:type="dxa"/>
              <w:right w:w="57" w:type="dxa"/>
            </w:tcMar>
            <w:vAlign w:val="center"/>
          </w:tcPr>
          <w:p w14:paraId="2FD81683" w14:textId="77777777" w:rsidR="00FA6F67" w:rsidRPr="00EC57DA" w:rsidRDefault="00FA6F67" w:rsidP="00FA6F67">
            <w:pPr>
              <w:spacing w:line="240" w:lineRule="auto"/>
              <w:jc w:val="center"/>
              <w:rPr>
                <w:rFonts w:ascii="Times New Roman" w:eastAsia="Calibri" w:hAnsi="Times New Roman" w:cs="Times New Roman"/>
                <w:i/>
                <w:iCs/>
                <w:color w:val="000000"/>
                <w:sz w:val="24"/>
                <w:szCs w:val="24"/>
                <w:lang w:val="sr-Cyrl-CS"/>
              </w:rPr>
            </w:pPr>
            <w:r w:rsidRPr="00EC57DA">
              <w:rPr>
                <w:rFonts w:ascii="Times New Roman" w:eastAsia="Calibri" w:hAnsi="Times New Roman" w:cs="Times New Roman"/>
                <w:color w:val="000000"/>
                <w:sz w:val="24"/>
                <w:szCs w:val="24"/>
                <w:lang w:val="sr-Cyrl-CS"/>
              </w:rPr>
              <w:t>1,8</w:t>
            </w:r>
          </w:p>
        </w:tc>
        <w:tc>
          <w:tcPr>
            <w:tcW w:w="1276" w:type="dxa"/>
            <w:vAlign w:val="center"/>
          </w:tcPr>
          <w:p w14:paraId="0FE47B01"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135</w:t>
            </w:r>
          </w:p>
        </w:tc>
      </w:tr>
      <w:tr w:rsidR="00FA6F67" w:rsidRPr="00EC57DA" w14:paraId="3322D015" w14:textId="77777777" w:rsidTr="005967E6">
        <w:trPr>
          <w:jc w:val="center"/>
        </w:trPr>
        <w:tc>
          <w:tcPr>
            <w:tcW w:w="426" w:type="dxa"/>
            <w:tcMar>
              <w:left w:w="57" w:type="dxa"/>
              <w:right w:w="57" w:type="dxa"/>
            </w:tcMar>
          </w:tcPr>
          <w:p w14:paraId="48B6C9F2"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w:t>
            </w:r>
          </w:p>
        </w:tc>
        <w:tc>
          <w:tcPr>
            <w:tcW w:w="987" w:type="dxa"/>
            <w:vMerge/>
            <w:vAlign w:val="center"/>
          </w:tcPr>
          <w:p w14:paraId="276E1F02"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p>
        </w:tc>
        <w:tc>
          <w:tcPr>
            <w:tcW w:w="1711" w:type="dxa"/>
            <w:vAlign w:val="center"/>
          </w:tcPr>
          <w:p w14:paraId="46A85E40" w14:textId="77777777" w:rsidR="00FA6F67" w:rsidRPr="00EC57DA" w:rsidRDefault="00FA6F67" w:rsidP="00FA6F67">
            <w:pPr>
              <w:spacing w:line="240" w:lineRule="auto"/>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Каналисање насеља</w:t>
            </w:r>
          </w:p>
        </w:tc>
        <w:tc>
          <w:tcPr>
            <w:tcW w:w="1134" w:type="dxa"/>
            <w:tcMar>
              <w:left w:w="57" w:type="dxa"/>
              <w:right w:w="57" w:type="dxa"/>
            </w:tcMar>
            <w:vAlign w:val="center"/>
          </w:tcPr>
          <w:p w14:paraId="4434A4E0"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7,1</w:t>
            </w:r>
          </w:p>
        </w:tc>
        <w:tc>
          <w:tcPr>
            <w:tcW w:w="1276" w:type="dxa"/>
            <w:vMerge/>
            <w:tcMar>
              <w:left w:w="57" w:type="dxa"/>
              <w:right w:w="57" w:type="dxa"/>
            </w:tcMar>
            <w:vAlign w:val="center"/>
          </w:tcPr>
          <w:p w14:paraId="32A6073C"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vAlign w:val="center"/>
          </w:tcPr>
          <w:p w14:paraId="267044D1"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3,0</w:t>
            </w:r>
          </w:p>
        </w:tc>
        <w:tc>
          <w:tcPr>
            <w:tcW w:w="1559" w:type="dxa"/>
            <w:tcMar>
              <w:left w:w="57" w:type="dxa"/>
              <w:right w:w="57" w:type="dxa"/>
            </w:tcMar>
            <w:vAlign w:val="center"/>
          </w:tcPr>
          <w:p w14:paraId="3C0CCC5C" w14:textId="77777777" w:rsidR="00FA6F67" w:rsidRPr="00EC57DA" w:rsidRDefault="00FA6F67" w:rsidP="00FA6F67">
            <w:pPr>
              <w:spacing w:line="240" w:lineRule="auto"/>
              <w:jc w:val="center"/>
              <w:rPr>
                <w:rFonts w:ascii="Times New Roman" w:eastAsia="Calibri" w:hAnsi="Times New Roman" w:cs="Times New Roman"/>
                <w:i/>
                <w:iCs/>
                <w:color w:val="000000"/>
                <w:sz w:val="24"/>
                <w:szCs w:val="24"/>
                <w:lang w:val="sr-Cyrl-CS"/>
              </w:rPr>
            </w:pPr>
            <w:r w:rsidRPr="00EC57DA">
              <w:rPr>
                <w:rFonts w:ascii="Times New Roman" w:eastAsia="Calibri" w:hAnsi="Times New Roman" w:cs="Times New Roman"/>
                <w:color w:val="000000"/>
                <w:sz w:val="24"/>
                <w:szCs w:val="24"/>
                <w:lang w:val="sr-Cyrl-CS"/>
              </w:rPr>
              <w:t>1,2</w:t>
            </w:r>
          </w:p>
        </w:tc>
        <w:tc>
          <w:tcPr>
            <w:tcW w:w="1276" w:type="dxa"/>
            <w:vAlign w:val="center"/>
          </w:tcPr>
          <w:p w14:paraId="5208B55F"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111</w:t>
            </w:r>
          </w:p>
        </w:tc>
      </w:tr>
      <w:tr w:rsidR="00FA6F67" w:rsidRPr="00EC57DA" w14:paraId="0E175175" w14:textId="77777777" w:rsidTr="005967E6">
        <w:trPr>
          <w:trHeight w:val="314"/>
          <w:jc w:val="center"/>
        </w:trPr>
        <w:tc>
          <w:tcPr>
            <w:tcW w:w="426" w:type="dxa"/>
            <w:tcMar>
              <w:left w:w="57" w:type="dxa"/>
              <w:right w:w="57" w:type="dxa"/>
            </w:tcMar>
          </w:tcPr>
          <w:p w14:paraId="599595E9"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w:t>
            </w:r>
          </w:p>
        </w:tc>
        <w:tc>
          <w:tcPr>
            <w:tcW w:w="987" w:type="dxa"/>
            <w:vMerge/>
            <w:vAlign w:val="center"/>
          </w:tcPr>
          <w:p w14:paraId="5AA4F524"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p>
        </w:tc>
        <w:tc>
          <w:tcPr>
            <w:tcW w:w="1711" w:type="dxa"/>
            <w:vAlign w:val="center"/>
          </w:tcPr>
          <w:p w14:paraId="055D5CB2" w14:textId="77777777" w:rsidR="00FA6F67" w:rsidRPr="00EC57DA" w:rsidRDefault="00FA6F67" w:rsidP="00FA6F67">
            <w:pPr>
              <w:spacing w:line="240" w:lineRule="auto"/>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Укупно</w:t>
            </w:r>
          </w:p>
        </w:tc>
        <w:tc>
          <w:tcPr>
            <w:tcW w:w="1134" w:type="dxa"/>
            <w:tcMar>
              <w:left w:w="57" w:type="dxa"/>
              <w:right w:w="57" w:type="dxa"/>
            </w:tcMar>
            <w:vAlign w:val="center"/>
          </w:tcPr>
          <w:p w14:paraId="69B9BA61"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11,9</w:t>
            </w:r>
          </w:p>
        </w:tc>
        <w:tc>
          <w:tcPr>
            <w:tcW w:w="1276" w:type="dxa"/>
            <w:vMerge/>
            <w:tcMar>
              <w:left w:w="57" w:type="dxa"/>
              <w:right w:w="57" w:type="dxa"/>
            </w:tcMar>
            <w:vAlign w:val="center"/>
          </w:tcPr>
          <w:p w14:paraId="15301167"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vAlign w:val="center"/>
          </w:tcPr>
          <w:p w14:paraId="7018610D"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7,6</w:t>
            </w:r>
          </w:p>
        </w:tc>
        <w:tc>
          <w:tcPr>
            <w:tcW w:w="1559" w:type="dxa"/>
            <w:tcMar>
              <w:left w:w="57" w:type="dxa"/>
              <w:right w:w="57" w:type="dxa"/>
            </w:tcMar>
            <w:vAlign w:val="center"/>
          </w:tcPr>
          <w:p w14:paraId="7250183F" w14:textId="77777777" w:rsidR="00FA6F67" w:rsidRPr="00EC57DA" w:rsidRDefault="00FA6F67" w:rsidP="00FA6F67">
            <w:pPr>
              <w:spacing w:line="240" w:lineRule="auto"/>
              <w:jc w:val="center"/>
              <w:rPr>
                <w:rFonts w:ascii="Times New Roman" w:eastAsia="Calibri" w:hAnsi="Times New Roman" w:cs="Times New Roman"/>
                <w:i/>
                <w:iCs/>
                <w:color w:val="000000"/>
                <w:sz w:val="24"/>
                <w:szCs w:val="24"/>
                <w:lang w:val="sr-Cyrl-CS"/>
              </w:rPr>
            </w:pPr>
            <w:r w:rsidRPr="00EC57DA">
              <w:rPr>
                <w:rFonts w:ascii="Times New Roman" w:eastAsia="Calibri" w:hAnsi="Times New Roman" w:cs="Times New Roman"/>
                <w:color w:val="000000"/>
                <w:sz w:val="24"/>
                <w:szCs w:val="24"/>
                <w:lang w:val="sr-Cyrl-CS"/>
              </w:rPr>
              <w:t>3,0</w:t>
            </w:r>
          </w:p>
        </w:tc>
        <w:tc>
          <w:tcPr>
            <w:tcW w:w="1276" w:type="dxa"/>
            <w:vAlign w:val="center"/>
          </w:tcPr>
          <w:p w14:paraId="05BF11B7"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246</w:t>
            </w:r>
          </w:p>
        </w:tc>
      </w:tr>
      <w:tr w:rsidR="00FA6F67" w:rsidRPr="00EC57DA" w14:paraId="1BF6A01B" w14:textId="77777777" w:rsidTr="005967E6">
        <w:trPr>
          <w:jc w:val="center"/>
        </w:trPr>
        <w:tc>
          <w:tcPr>
            <w:tcW w:w="426" w:type="dxa"/>
            <w:tcMar>
              <w:left w:w="57" w:type="dxa"/>
              <w:right w:w="57" w:type="dxa"/>
            </w:tcMar>
          </w:tcPr>
          <w:p w14:paraId="2F9C9CEB"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w:t>
            </w:r>
          </w:p>
        </w:tc>
        <w:tc>
          <w:tcPr>
            <w:tcW w:w="987" w:type="dxa"/>
            <w:vMerge w:val="restart"/>
            <w:vAlign w:val="center"/>
          </w:tcPr>
          <w:p w14:paraId="263CABAE"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2021</w:t>
            </w:r>
          </w:p>
        </w:tc>
        <w:tc>
          <w:tcPr>
            <w:tcW w:w="1711" w:type="dxa"/>
            <w:vAlign w:val="center"/>
          </w:tcPr>
          <w:p w14:paraId="0092F08E" w14:textId="77777777" w:rsidR="00FA6F67" w:rsidRPr="00EC57DA"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Снабдевање водом</w:t>
            </w:r>
          </w:p>
        </w:tc>
        <w:tc>
          <w:tcPr>
            <w:tcW w:w="1134" w:type="dxa"/>
            <w:tcMar>
              <w:left w:w="57" w:type="dxa"/>
              <w:right w:w="57" w:type="dxa"/>
            </w:tcMar>
          </w:tcPr>
          <w:p w14:paraId="20232FDC"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5,14</w:t>
            </w:r>
          </w:p>
        </w:tc>
        <w:tc>
          <w:tcPr>
            <w:tcW w:w="1276" w:type="dxa"/>
            <w:vMerge w:val="restart"/>
            <w:tcMar>
              <w:left w:w="57" w:type="dxa"/>
              <w:right w:w="57" w:type="dxa"/>
            </w:tcMar>
            <w:vAlign w:val="center"/>
          </w:tcPr>
          <w:p w14:paraId="00EFCE36"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3,92</w:t>
            </w:r>
          </w:p>
        </w:tc>
        <w:tc>
          <w:tcPr>
            <w:tcW w:w="567" w:type="dxa"/>
          </w:tcPr>
          <w:p w14:paraId="0AC6B0F2"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5,0</w:t>
            </w:r>
          </w:p>
        </w:tc>
        <w:tc>
          <w:tcPr>
            <w:tcW w:w="1559" w:type="dxa"/>
            <w:tcMar>
              <w:left w:w="57" w:type="dxa"/>
              <w:right w:w="57" w:type="dxa"/>
            </w:tcMar>
          </w:tcPr>
          <w:p w14:paraId="037EDC0B"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1,9</w:t>
            </w:r>
          </w:p>
        </w:tc>
        <w:tc>
          <w:tcPr>
            <w:tcW w:w="1276" w:type="dxa"/>
          </w:tcPr>
          <w:p w14:paraId="34CC4818"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143</w:t>
            </w:r>
          </w:p>
        </w:tc>
      </w:tr>
      <w:tr w:rsidR="00FA6F67" w:rsidRPr="00EC57DA" w14:paraId="053ACFAF" w14:textId="77777777" w:rsidTr="005967E6">
        <w:trPr>
          <w:jc w:val="center"/>
        </w:trPr>
        <w:tc>
          <w:tcPr>
            <w:tcW w:w="426" w:type="dxa"/>
            <w:tcMar>
              <w:left w:w="57" w:type="dxa"/>
              <w:right w:w="57" w:type="dxa"/>
            </w:tcMar>
          </w:tcPr>
          <w:p w14:paraId="5F68E80D"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5</w:t>
            </w:r>
          </w:p>
        </w:tc>
        <w:tc>
          <w:tcPr>
            <w:tcW w:w="987" w:type="dxa"/>
            <w:vMerge/>
          </w:tcPr>
          <w:p w14:paraId="569B160F" w14:textId="77777777" w:rsidR="00FA6F67" w:rsidRPr="00EC57DA" w:rsidRDefault="00FA6F67" w:rsidP="00FA6F67">
            <w:pPr>
              <w:spacing w:line="240" w:lineRule="auto"/>
              <w:jc w:val="both"/>
              <w:rPr>
                <w:rFonts w:ascii="Times New Roman" w:eastAsia="Calibri" w:hAnsi="Times New Roman" w:cs="Times New Roman"/>
                <w:color w:val="000000"/>
                <w:sz w:val="24"/>
                <w:szCs w:val="24"/>
                <w:lang w:val="sr-Cyrl-CS"/>
              </w:rPr>
            </w:pPr>
          </w:p>
        </w:tc>
        <w:tc>
          <w:tcPr>
            <w:tcW w:w="1711" w:type="dxa"/>
            <w:vAlign w:val="center"/>
          </w:tcPr>
          <w:p w14:paraId="16AA2767" w14:textId="77777777" w:rsidR="00FA6F67" w:rsidRPr="00EC57DA"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Каналисање насеља</w:t>
            </w:r>
          </w:p>
        </w:tc>
        <w:tc>
          <w:tcPr>
            <w:tcW w:w="1134" w:type="dxa"/>
            <w:tcMar>
              <w:left w:w="57" w:type="dxa"/>
              <w:right w:w="57" w:type="dxa"/>
            </w:tcMar>
          </w:tcPr>
          <w:p w14:paraId="18B647C1"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4,29</w:t>
            </w:r>
          </w:p>
        </w:tc>
        <w:tc>
          <w:tcPr>
            <w:tcW w:w="1276" w:type="dxa"/>
            <w:vMerge/>
            <w:tcMar>
              <w:left w:w="57" w:type="dxa"/>
              <w:right w:w="57" w:type="dxa"/>
            </w:tcMar>
          </w:tcPr>
          <w:p w14:paraId="23EB6678"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tcPr>
          <w:p w14:paraId="18C6DBA5"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3,3</w:t>
            </w:r>
          </w:p>
        </w:tc>
        <w:tc>
          <w:tcPr>
            <w:tcW w:w="1559" w:type="dxa"/>
            <w:tcMar>
              <w:left w:w="57" w:type="dxa"/>
              <w:right w:w="57" w:type="dxa"/>
            </w:tcMar>
          </w:tcPr>
          <w:p w14:paraId="1FE4F873"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1,2</w:t>
            </w:r>
          </w:p>
        </w:tc>
        <w:tc>
          <w:tcPr>
            <w:tcW w:w="1276" w:type="dxa"/>
          </w:tcPr>
          <w:p w14:paraId="2E1C0D66"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116</w:t>
            </w:r>
          </w:p>
        </w:tc>
      </w:tr>
      <w:tr w:rsidR="00FA6F67" w:rsidRPr="00EC57DA" w14:paraId="119C4DC9" w14:textId="77777777" w:rsidTr="005967E6">
        <w:trPr>
          <w:jc w:val="center"/>
        </w:trPr>
        <w:tc>
          <w:tcPr>
            <w:tcW w:w="426" w:type="dxa"/>
            <w:tcMar>
              <w:left w:w="57" w:type="dxa"/>
              <w:right w:w="57" w:type="dxa"/>
            </w:tcMar>
          </w:tcPr>
          <w:p w14:paraId="3C3E26F2"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6</w:t>
            </w:r>
          </w:p>
        </w:tc>
        <w:tc>
          <w:tcPr>
            <w:tcW w:w="987" w:type="dxa"/>
            <w:vMerge/>
          </w:tcPr>
          <w:p w14:paraId="3768D87F" w14:textId="77777777" w:rsidR="00FA6F67" w:rsidRPr="00EC57DA" w:rsidRDefault="00FA6F67" w:rsidP="00FA6F67">
            <w:pPr>
              <w:spacing w:line="240" w:lineRule="auto"/>
              <w:jc w:val="both"/>
              <w:rPr>
                <w:rFonts w:ascii="Times New Roman" w:eastAsia="Calibri" w:hAnsi="Times New Roman" w:cs="Times New Roman"/>
                <w:color w:val="000000"/>
                <w:sz w:val="24"/>
                <w:szCs w:val="24"/>
                <w:lang w:val="sr-Cyrl-CS"/>
              </w:rPr>
            </w:pPr>
          </w:p>
        </w:tc>
        <w:tc>
          <w:tcPr>
            <w:tcW w:w="1711" w:type="dxa"/>
            <w:vAlign w:val="center"/>
          </w:tcPr>
          <w:p w14:paraId="4C465E05" w14:textId="77777777" w:rsidR="00FA6F67" w:rsidRPr="00EC57DA"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Укупно</w:t>
            </w:r>
          </w:p>
        </w:tc>
        <w:tc>
          <w:tcPr>
            <w:tcW w:w="1134" w:type="dxa"/>
            <w:tcMar>
              <w:left w:w="57" w:type="dxa"/>
              <w:right w:w="57" w:type="dxa"/>
            </w:tcMar>
          </w:tcPr>
          <w:p w14:paraId="4291D682"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9,43</w:t>
            </w:r>
          </w:p>
        </w:tc>
        <w:tc>
          <w:tcPr>
            <w:tcW w:w="1276" w:type="dxa"/>
            <w:vMerge/>
            <w:tcMar>
              <w:left w:w="57" w:type="dxa"/>
              <w:right w:w="57" w:type="dxa"/>
            </w:tcMar>
          </w:tcPr>
          <w:p w14:paraId="6FDF1A42"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tcPr>
          <w:p w14:paraId="5CFF386E"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8,3</w:t>
            </w:r>
          </w:p>
        </w:tc>
        <w:tc>
          <w:tcPr>
            <w:tcW w:w="1559" w:type="dxa"/>
            <w:tcMar>
              <w:left w:w="57" w:type="dxa"/>
              <w:right w:w="57" w:type="dxa"/>
            </w:tcMar>
          </w:tcPr>
          <w:p w14:paraId="4624C7E0"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3,1</w:t>
            </w:r>
          </w:p>
        </w:tc>
        <w:tc>
          <w:tcPr>
            <w:tcW w:w="1276" w:type="dxa"/>
          </w:tcPr>
          <w:p w14:paraId="0C14B625" w14:textId="77777777" w:rsidR="00FA6F67" w:rsidRPr="00EC57DA" w:rsidRDefault="00FA6F67" w:rsidP="00FA6F67">
            <w:pPr>
              <w:spacing w:line="240" w:lineRule="auto"/>
              <w:jc w:val="center"/>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259</w:t>
            </w:r>
          </w:p>
        </w:tc>
      </w:tr>
    </w:tbl>
    <w:p w14:paraId="3460CF2B" w14:textId="08E4AA4F" w:rsidR="00FA6F67" w:rsidRPr="00EC57DA" w:rsidRDefault="00FA6F67" w:rsidP="006023FC">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Средства издвојена за изградњу и одржавање су 2021, као и 2020. године, после дужег времена већа од</w:t>
      </w:r>
      <w:r w:rsidR="006023FC" w:rsidRPr="00EC57DA">
        <w:rPr>
          <w:rFonts w:ascii="Times New Roman" w:eastAsia="Calibri" w:hAnsi="Times New Roman" w:cs="Times New Roman"/>
          <w:color w:val="000000"/>
          <w:sz w:val="24"/>
          <w:shd w:val="clear" w:color="auto" w:fill="C6D9F1" w:themeFill="text2" w:themeFillTint="33"/>
          <w:lang w:val="sr-Cyrl-CS"/>
        </w:rPr>
        <w:t xml:space="preserve"> </w:t>
      </w:r>
      <w:r w:rsidRPr="00EC57DA">
        <w:rPr>
          <w:rFonts w:ascii="Times New Roman" w:eastAsia="Calibri" w:hAnsi="Times New Roman" w:cs="Times New Roman"/>
          <w:color w:val="000000"/>
          <w:sz w:val="24"/>
          <w:shd w:val="clear" w:color="auto" w:fill="C6D9F1" w:themeFill="text2" w:themeFillTint="33"/>
          <w:lang w:val="sr-Cyrl-CS"/>
        </w:rPr>
        <w:t xml:space="preserve">износа амортизације. </w:t>
      </w:r>
    </w:p>
    <w:p w14:paraId="00F8727A" w14:textId="0AF577F6" w:rsidR="00FA6F67" w:rsidRPr="00EC57DA" w:rsidRDefault="00FA6F67" w:rsidP="006023FC">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Равномерност расподеле инвестиција о предузећима је приказана у табели 1</w:t>
      </w:r>
      <w:r w:rsidR="006023FC" w:rsidRPr="00EC57DA">
        <w:rPr>
          <w:rFonts w:ascii="Times New Roman" w:eastAsia="Calibri" w:hAnsi="Times New Roman" w:cs="Times New Roman"/>
          <w:color w:val="000000"/>
          <w:sz w:val="24"/>
          <w:shd w:val="clear" w:color="auto" w:fill="C6D9F1" w:themeFill="text2" w:themeFillTint="33"/>
          <w:lang w:val="sr-Cyrl-CS"/>
        </w:rPr>
        <w:t>0</w:t>
      </w:r>
      <w:r w:rsidRPr="00EC57DA">
        <w:rPr>
          <w:rFonts w:ascii="Times New Roman" w:eastAsia="Calibri" w:hAnsi="Times New Roman" w:cs="Times New Roman"/>
          <w:color w:val="000000"/>
          <w:sz w:val="24"/>
          <w:shd w:val="clear" w:color="auto" w:fill="C6D9F1" w:themeFill="text2" w:themeFillTint="33"/>
          <w:lang w:val="sr-Cyrl-CS"/>
        </w:rPr>
        <w:t>:</w:t>
      </w:r>
    </w:p>
    <w:p w14:paraId="564C5B3B" w14:textId="2CCE11A8" w:rsidR="00FA6F67" w:rsidRPr="00EC57DA" w:rsidRDefault="00FA6F67" w:rsidP="006023FC">
      <w:pPr>
        <w:pStyle w:val="ListParagraph"/>
        <w:shd w:val="clear" w:color="auto" w:fill="C6D9F1" w:themeFill="text2" w:themeFillTint="33"/>
        <w:ind w:left="1440"/>
        <w:rPr>
          <w:rFonts w:ascii="Times New Roman" w:eastAsia="Times New Roman" w:hAnsi="Times New Roman" w:cs="Times New Roman"/>
          <w:b/>
          <w:bCs/>
          <w:i/>
          <w:spacing w:val="6"/>
          <w:sz w:val="24"/>
          <w:szCs w:val="24"/>
          <w:lang w:val="sr-Cyrl-CS"/>
        </w:rPr>
      </w:pPr>
      <w:r w:rsidRPr="00EC57DA">
        <w:rPr>
          <w:rFonts w:ascii="Times New Roman" w:hAnsi="Times New Roman"/>
          <w:bCs/>
          <w:i/>
          <w:lang w:val="sr-Cyrl-CS"/>
        </w:rPr>
        <w:t xml:space="preserve">Табела </w:t>
      </w:r>
      <w:r w:rsidR="006023FC" w:rsidRPr="00EC57DA">
        <w:rPr>
          <w:rFonts w:ascii="Times New Roman" w:hAnsi="Times New Roman"/>
          <w:bCs/>
          <w:i/>
          <w:lang w:val="sr-Cyrl-CS"/>
        </w:rPr>
        <w:t>10</w:t>
      </w:r>
      <w:r w:rsidRPr="00EC57DA">
        <w:rPr>
          <w:rFonts w:ascii="Times New Roman" w:hAnsi="Times New Roman"/>
          <w:bCs/>
          <w:i/>
          <w:lang w:val="sr-Cyrl-CS"/>
        </w:rPr>
        <w:t>: Распоред инвестиција</w:t>
      </w:r>
    </w:p>
    <w:tbl>
      <w:tblPr>
        <w:tblW w:w="7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98"/>
        <w:gridCol w:w="3639"/>
        <w:gridCol w:w="1140"/>
        <w:gridCol w:w="1140"/>
        <w:gridCol w:w="1139"/>
      </w:tblGrid>
      <w:tr w:rsidR="00FA6F67" w:rsidRPr="00EC57DA" w14:paraId="71C91814" w14:textId="77777777" w:rsidTr="00FA6F67">
        <w:trPr>
          <w:trHeight w:val="364"/>
          <w:jc w:val="center"/>
        </w:trPr>
        <w:tc>
          <w:tcPr>
            <w:tcW w:w="598" w:type="dxa"/>
            <w:vMerge w:val="restart"/>
            <w:shd w:val="clear" w:color="auto" w:fill="DEEAF6"/>
            <w:tcMar>
              <w:top w:w="15" w:type="dxa"/>
              <w:left w:w="108" w:type="dxa"/>
              <w:bottom w:w="0" w:type="dxa"/>
              <w:right w:w="108" w:type="dxa"/>
            </w:tcMar>
            <w:vAlign w:val="center"/>
            <w:hideMark/>
          </w:tcPr>
          <w:p w14:paraId="4A54C704"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Р. бр.</w:t>
            </w:r>
          </w:p>
        </w:tc>
        <w:tc>
          <w:tcPr>
            <w:tcW w:w="3639" w:type="dxa"/>
            <w:vMerge w:val="restart"/>
            <w:shd w:val="clear" w:color="auto" w:fill="DEEAF6"/>
            <w:tcMar>
              <w:top w:w="15" w:type="dxa"/>
              <w:left w:w="108" w:type="dxa"/>
              <w:bottom w:w="0" w:type="dxa"/>
              <w:right w:w="108" w:type="dxa"/>
            </w:tcMar>
            <w:vAlign w:val="center"/>
            <w:hideMark/>
          </w:tcPr>
          <w:p w14:paraId="3163CEED"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Ставка</w:t>
            </w:r>
          </w:p>
        </w:tc>
        <w:tc>
          <w:tcPr>
            <w:tcW w:w="3419" w:type="dxa"/>
            <w:gridSpan w:val="3"/>
            <w:shd w:val="clear" w:color="auto" w:fill="DEEAF6"/>
          </w:tcPr>
          <w:p w14:paraId="5D063835"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Учешће у укупним инвестицијама</w:t>
            </w:r>
          </w:p>
          <w:p w14:paraId="52A7287D"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18"/>
                <w:lang w:val="sr-Cyrl-CS"/>
              </w:rPr>
              <w:t>%</w:t>
            </w:r>
          </w:p>
        </w:tc>
      </w:tr>
      <w:tr w:rsidR="00FA6F67" w:rsidRPr="00EC57DA" w14:paraId="3E3BBC6C" w14:textId="77777777" w:rsidTr="00FA6F67">
        <w:trPr>
          <w:trHeight w:val="284"/>
          <w:jc w:val="center"/>
        </w:trPr>
        <w:tc>
          <w:tcPr>
            <w:tcW w:w="598" w:type="dxa"/>
            <w:vMerge/>
            <w:shd w:val="clear" w:color="auto" w:fill="DEEAF6"/>
            <w:tcMar>
              <w:top w:w="15" w:type="dxa"/>
              <w:left w:w="108" w:type="dxa"/>
              <w:bottom w:w="0" w:type="dxa"/>
              <w:right w:w="108" w:type="dxa"/>
            </w:tcMar>
            <w:vAlign w:val="center"/>
          </w:tcPr>
          <w:p w14:paraId="4AAD9AD8"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p>
        </w:tc>
        <w:tc>
          <w:tcPr>
            <w:tcW w:w="3639" w:type="dxa"/>
            <w:vMerge/>
            <w:shd w:val="clear" w:color="auto" w:fill="DEEAF6"/>
            <w:tcMar>
              <w:top w:w="15" w:type="dxa"/>
              <w:left w:w="108" w:type="dxa"/>
              <w:bottom w:w="0" w:type="dxa"/>
              <w:right w:w="108" w:type="dxa"/>
            </w:tcMar>
            <w:vAlign w:val="center"/>
          </w:tcPr>
          <w:p w14:paraId="011A39BF"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p>
        </w:tc>
        <w:tc>
          <w:tcPr>
            <w:tcW w:w="1140" w:type="dxa"/>
            <w:shd w:val="clear" w:color="auto" w:fill="DEEAF6"/>
            <w:vAlign w:val="center"/>
          </w:tcPr>
          <w:p w14:paraId="66260FBA"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2021</w:t>
            </w:r>
          </w:p>
        </w:tc>
        <w:tc>
          <w:tcPr>
            <w:tcW w:w="1140" w:type="dxa"/>
            <w:shd w:val="clear" w:color="auto" w:fill="DEEAF6"/>
            <w:vAlign w:val="center"/>
          </w:tcPr>
          <w:p w14:paraId="5D364D61"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2020</w:t>
            </w:r>
          </w:p>
        </w:tc>
        <w:tc>
          <w:tcPr>
            <w:tcW w:w="1139" w:type="dxa"/>
            <w:shd w:val="clear" w:color="auto" w:fill="DEEAF6"/>
            <w:vAlign w:val="center"/>
          </w:tcPr>
          <w:p w14:paraId="07435C61" w14:textId="77777777" w:rsidR="00FA6F67" w:rsidRPr="00EC57DA" w:rsidRDefault="00FA6F67" w:rsidP="00FA6F67">
            <w:pPr>
              <w:spacing w:after="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2019</w:t>
            </w:r>
          </w:p>
        </w:tc>
      </w:tr>
      <w:tr w:rsidR="00FA6F67" w:rsidRPr="00EC57DA" w14:paraId="146604A2" w14:textId="77777777" w:rsidTr="00FA6F67">
        <w:trPr>
          <w:trHeight w:val="58"/>
          <w:jc w:val="center"/>
        </w:trPr>
        <w:tc>
          <w:tcPr>
            <w:tcW w:w="598" w:type="dxa"/>
            <w:shd w:val="clear" w:color="auto" w:fill="DEEAF6"/>
            <w:tcMar>
              <w:top w:w="15" w:type="dxa"/>
              <w:left w:w="108" w:type="dxa"/>
              <w:bottom w:w="0" w:type="dxa"/>
              <w:right w:w="108" w:type="dxa"/>
            </w:tcMar>
            <w:vAlign w:val="center"/>
          </w:tcPr>
          <w:p w14:paraId="14B84424"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12"/>
                <w:lang w:val="sr-Cyrl-CS"/>
              </w:rPr>
            </w:pPr>
            <w:r w:rsidRPr="00EC57DA">
              <w:rPr>
                <w:rFonts w:ascii="Times New Roman" w:eastAsia="Calibri" w:hAnsi="Times New Roman" w:cs="Times New Roman"/>
                <w:i/>
                <w:color w:val="000000"/>
                <w:sz w:val="24"/>
                <w:szCs w:val="12"/>
                <w:lang w:val="sr-Cyrl-CS"/>
              </w:rPr>
              <w:t>1</w:t>
            </w:r>
          </w:p>
        </w:tc>
        <w:tc>
          <w:tcPr>
            <w:tcW w:w="3639" w:type="dxa"/>
            <w:shd w:val="clear" w:color="auto" w:fill="DEEAF6"/>
            <w:tcMar>
              <w:top w:w="15" w:type="dxa"/>
              <w:left w:w="108" w:type="dxa"/>
              <w:bottom w:w="0" w:type="dxa"/>
              <w:right w:w="108" w:type="dxa"/>
            </w:tcMar>
            <w:vAlign w:val="center"/>
          </w:tcPr>
          <w:p w14:paraId="7C1AE8CC"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12"/>
                <w:lang w:val="sr-Cyrl-CS"/>
              </w:rPr>
            </w:pPr>
            <w:r w:rsidRPr="00EC57DA">
              <w:rPr>
                <w:rFonts w:ascii="Times New Roman" w:eastAsia="Calibri" w:hAnsi="Times New Roman" w:cs="Times New Roman"/>
                <w:i/>
                <w:color w:val="000000"/>
                <w:sz w:val="24"/>
                <w:szCs w:val="12"/>
                <w:lang w:val="sr-Cyrl-CS"/>
              </w:rPr>
              <w:t>2</w:t>
            </w:r>
          </w:p>
        </w:tc>
        <w:tc>
          <w:tcPr>
            <w:tcW w:w="1140" w:type="dxa"/>
            <w:shd w:val="clear" w:color="auto" w:fill="DEEAF6"/>
          </w:tcPr>
          <w:p w14:paraId="2F61E481"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12"/>
                <w:lang w:val="sr-Cyrl-CS"/>
              </w:rPr>
            </w:pPr>
            <w:r w:rsidRPr="00EC57DA">
              <w:rPr>
                <w:rFonts w:ascii="Times New Roman" w:eastAsia="Calibri" w:hAnsi="Times New Roman" w:cs="Times New Roman"/>
                <w:i/>
                <w:color w:val="000000"/>
                <w:sz w:val="24"/>
                <w:szCs w:val="12"/>
                <w:lang w:val="sr-Cyrl-CS"/>
              </w:rPr>
              <w:t>3</w:t>
            </w:r>
          </w:p>
        </w:tc>
        <w:tc>
          <w:tcPr>
            <w:tcW w:w="1140" w:type="dxa"/>
            <w:shd w:val="clear" w:color="auto" w:fill="DEEAF6"/>
            <w:vAlign w:val="center"/>
          </w:tcPr>
          <w:p w14:paraId="5987EF38"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12"/>
                <w:lang w:val="sr-Cyrl-CS"/>
              </w:rPr>
            </w:pPr>
            <w:r w:rsidRPr="00EC57DA">
              <w:rPr>
                <w:rFonts w:ascii="Times New Roman" w:eastAsia="Calibri" w:hAnsi="Times New Roman" w:cs="Times New Roman"/>
                <w:i/>
                <w:color w:val="000000"/>
                <w:sz w:val="24"/>
                <w:szCs w:val="12"/>
                <w:lang w:val="sr-Cyrl-CS"/>
              </w:rPr>
              <w:t>4</w:t>
            </w:r>
          </w:p>
        </w:tc>
        <w:tc>
          <w:tcPr>
            <w:tcW w:w="1139" w:type="dxa"/>
            <w:shd w:val="clear" w:color="auto" w:fill="DEEAF6"/>
            <w:vAlign w:val="center"/>
          </w:tcPr>
          <w:p w14:paraId="4EF126B0" w14:textId="77777777" w:rsidR="00FA6F67" w:rsidRPr="00EC57DA" w:rsidRDefault="00FA6F67" w:rsidP="00FA6F67">
            <w:pPr>
              <w:spacing w:after="0" w:line="240" w:lineRule="auto"/>
              <w:jc w:val="center"/>
              <w:rPr>
                <w:rFonts w:ascii="Times New Roman" w:eastAsia="Calibri" w:hAnsi="Times New Roman" w:cs="Times New Roman"/>
                <w:i/>
                <w:color w:val="000000"/>
                <w:sz w:val="24"/>
                <w:szCs w:val="12"/>
                <w:lang w:val="sr-Cyrl-CS"/>
              </w:rPr>
            </w:pPr>
            <w:r w:rsidRPr="00EC57DA">
              <w:rPr>
                <w:rFonts w:ascii="Times New Roman" w:eastAsia="Calibri" w:hAnsi="Times New Roman" w:cs="Times New Roman"/>
                <w:i/>
                <w:color w:val="000000"/>
                <w:sz w:val="24"/>
                <w:szCs w:val="12"/>
                <w:lang w:val="sr-Cyrl-CS"/>
              </w:rPr>
              <w:t>5</w:t>
            </w:r>
          </w:p>
        </w:tc>
      </w:tr>
      <w:tr w:rsidR="00FA6F67" w:rsidRPr="00EC57DA" w14:paraId="7D16F430" w14:textId="77777777" w:rsidTr="005967E6">
        <w:trPr>
          <w:trHeight w:val="170"/>
          <w:jc w:val="center"/>
        </w:trPr>
        <w:tc>
          <w:tcPr>
            <w:tcW w:w="598" w:type="dxa"/>
            <w:shd w:val="clear" w:color="auto" w:fill="auto"/>
            <w:tcMar>
              <w:top w:w="15" w:type="dxa"/>
              <w:left w:w="108" w:type="dxa"/>
              <w:bottom w:w="0" w:type="dxa"/>
              <w:right w:w="108" w:type="dxa"/>
            </w:tcMar>
            <w:vAlign w:val="center"/>
            <w:hideMark/>
          </w:tcPr>
          <w:p w14:paraId="28CC7466"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1</w:t>
            </w:r>
          </w:p>
        </w:tc>
        <w:tc>
          <w:tcPr>
            <w:tcW w:w="3639" w:type="dxa"/>
            <w:shd w:val="clear" w:color="auto" w:fill="auto"/>
            <w:tcMar>
              <w:top w:w="15" w:type="dxa"/>
              <w:left w:w="108" w:type="dxa"/>
              <w:bottom w:w="0" w:type="dxa"/>
              <w:right w:w="108" w:type="dxa"/>
            </w:tcMar>
            <w:vAlign w:val="center"/>
            <w:hideMark/>
          </w:tcPr>
          <w:p w14:paraId="469A33B6" w14:textId="77777777" w:rsidR="00FA6F67" w:rsidRPr="00EC57DA" w:rsidRDefault="00FA6F67" w:rsidP="00FA6F67">
            <w:pPr>
              <w:spacing w:line="240" w:lineRule="auto"/>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Укупне инвестиције</w:t>
            </w:r>
          </w:p>
        </w:tc>
        <w:tc>
          <w:tcPr>
            <w:tcW w:w="1140" w:type="dxa"/>
          </w:tcPr>
          <w:p w14:paraId="24BEB1F9" w14:textId="77777777" w:rsidR="00FA6F67" w:rsidRPr="00EC57DA" w:rsidRDefault="00FA6F67" w:rsidP="00FA6F67">
            <w:pPr>
              <w:spacing w:before="60" w:after="6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100</w:t>
            </w:r>
          </w:p>
        </w:tc>
        <w:tc>
          <w:tcPr>
            <w:tcW w:w="1140" w:type="dxa"/>
            <w:vAlign w:val="center"/>
          </w:tcPr>
          <w:p w14:paraId="42BE63AA"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100</w:t>
            </w:r>
          </w:p>
        </w:tc>
        <w:tc>
          <w:tcPr>
            <w:tcW w:w="1139" w:type="dxa"/>
          </w:tcPr>
          <w:p w14:paraId="1D02522B"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100</w:t>
            </w:r>
          </w:p>
        </w:tc>
      </w:tr>
      <w:tr w:rsidR="00FA6F67" w:rsidRPr="00EC57DA" w14:paraId="6B62BB21" w14:textId="77777777" w:rsidTr="005967E6">
        <w:trPr>
          <w:trHeight w:val="170"/>
          <w:jc w:val="center"/>
        </w:trPr>
        <w:tc>
          <w:tcPr>
            <w:tcW w:w="598" w:type="dxa"/>
            <w:shd w:val="clear" w:color="auto" w:fill="auto"/>
            <w:tcMar>
              <w:top w:w="15" w:type="dxa"/>
              <w:left w:w="108" w:type="dxa"/>
              <w:bottom w:w="0" w:type="dxa"/>
              <w:right w:w="108" w:type="dxa"/>
            </w:tcMar>
            <w:vAlign w:val="center"/>
          </w:tcPr>
          <w:p w14:paraId="74A2DAF5"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2</w:t>
            </w:r>
          </w:p>
        </w:tc>
        <w:tc>
          <w:tcPr>
            <w:tcW w:w="3639" w:type="dxa"/>
            <w:shd w:val="clear" w:color="auto" w:fill="auto"/>
            <w:tcMar>
              <w:top w:w="15" w:type="dxa"/>
              <w:left w:w="108" w:type="dxa"/>
              <w:bottom w:w="0" w:type="dxa"/>
              <w:right w:w="108" w:type="dxa"/>
            </w:tcMar>
            <w:vAlign w:val="center"/>
          </w:tcPr>
          <w:p w14:paraId="26B6DD38" w14:textId="77777777" w:rsidR="00FA6F67" w:rsidRPr="00EC57DA" w:rsidRDefault="00FA6F67" w:rsidP="00FA6F67">
            <w:pPr>
              <w:spacing w:line="240" w:lineRule="auto"/>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Град са највећим износом инвестиција</w:t>
            </w:r>
          </w:p>
        </w:tc>
        <w:tc>
          <w:tcPr>
            <w:tcW w:w="1140" w:type="dxa"/>
          </w:tcPr>
          <w:p w14:paraId="50517CB1" w14:textId="77777777" w:rsidR="00FA6F67" w:rsidRPr="00EC57DA" w:rsidRDefault="00FA6F67" w:rsidP="00FA6F67">
            <w:pPr>
              <w:spacing w:before="60" w:after="6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19</w:t>
            </w:r>
          </w:p>
        </w:tc>
        <w:tc>
          <w:tcPr>
            <w:tcW w:w="1140" w:type="dxa"/>
            <w:vAlign w:val="center"/>
          </w:tcPr>
          <w:p w14:paraId="612979DA" w14:textId="77777777" w:rsidR="00FA6F67" w:rsidRPr="00EC57DA" w:rsidDel="00B517D8"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27</w:t>
            </w:r>
          </w:p>
        </w:tc>
        <w:tc>
          <w:tcPr>
            <w:tcW w:w="1139" w:type="dxa"/>
          </w:tcPr>
          <w:p w14:paraId="0F347B16"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20</w:t>
            </w:r>
          </w:p>
        </w:tc>
      </w:tr>
      <w:tr w:rsidR="00FA6F67" w:rsidRPr="00EC57DA" w14:paraId="61E3436F" w14:textId="77777777" w:rsidTr="005967E6">
        <w:trPr>
          <w:trHeight w:val="170"/>
          <w:jc w:val="center"/>
        </w:trPr>
        <w:tc>
          <w:tcPr>
            <w:tcW w:w="598" w:type="dxa"/>
            <w:shd w:val="clear" w:color="auto" w:fill="auto"/>
            <w:tcMar>
              <w:top w:w="15" w:type="dxa"/>
              <w:left w:w="108" w:type="dxa"/>
              <w:bottom w:w="0" w:type="dxa"/>
              <w:right w:w="108" w:type="dxa"/>
            </w:tcMar>
            <w:vAlign w:val="center"/>
          </w:tcPr>
          <w:p w14:paraId="45B1CD69"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3</w:t>
            </w:r>
          </w:p>
        </w:tc>
        <w:tc>
          <w:tcPr>
            <w:tcW w:w="3639" w:type="dxa"/>
            <w:shd w:val="clear" w:color="auto" w:fill="auto"/>
            <w:tcMar>
              <w:top w:w="15" w:type="dxa"/>
              <w:left w:w="108" w:type="dxa"/>
              <w:bottom w:w="0" w:type="dxa"/>
              <w:right w:w="108" w:type="dxa"/>
            </w:tcMar>
            <w:vAlign w:val="center"/>
            <w:hideMark/>
          </w:tcPr>
          <w:p w14:paraId="512208B0" w14:textId="77777777" w:rsidR="00FA6F67" w:rsidRPr="00EC57DA" w:rsidRDefault="00FA6F67" w:rsidP="00FA6F67">
            <w:pPr>
              <w:spacing w:line="240" w:lineRule="auto"/>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 xml:space="preserve">Инвестиције у само два </w:t>
            </w:r>
            <w:proofErr w:type="spellStart"/>
            <w:r w:rsidRPr="00EC57DA">
              <w:rPr>
                <w:rFonts w:ascii="Times New Roman" w:eastAsia="Calibri" w:hAnsi="Times New Roman" w:cs="Times New Roman"/>
                <w:color w:val="000000"/>
                <w:sz w:val="24"/>
                <w:szCs w:val="20"/>
                <w:lang w:val="sr-Cyrl-CS"/>
              </w:rPr>
              <w:t>ЈКП</w:t>
            </w:r>
            <w:proofErr w:type="spellEnd"/>
          </w:p>
        </w:tc>
        <w:tc>
          <w:tcPr>
            <w:tcW w:w="1140" w:type="dxa"/>
          </w:tcPr>
          <w:p w14:paraId="21B43616" w14:textId="77777777" w:rsidR="00FA6F67" w:rsidRPr="00EC57DA" w:rsidRDefault="00FA6F67" w:rsidP="00FA6F67">
            <w:pPr>
              <w:spacing w:before="60" w:after="6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32</w:t>
            </w:r>
          </w:p>
        </w:tc>
        <w:tc>
          <w:tcPr>
            <w:tcW w:w="1140" w:type="dxa"/>
            <w:vAlign w:val="center"/>
          </w:tcPr>
          <w:p w14:paraId="198B9DEC" w14:textId="77777777" w:rsidR="00FA6F67" w:rsidRPr="00EC57DA" w:rsidDel="00DE09F2"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41</w:t>
            </w:r>
          </w:p>
        </w:tc>
        <w:tc>
          <w:tcPr>
            <w:tcW w:w="1139" w:type="dxa"/>
          </w:tcPr>
          <w:p w14:paraId="1C36157E"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31</w:t>
            </w:r>
          </w:p>
        </w:tc>
      </w:tr>
      <w:tr w:rsidR="00FA6F67" w:rsidRPr="00EC57DA" w14:paraId="249B6FD5" w14:textId="77777777" w:rsidTr="005967E6">
        <w:trPr>
          <w:trHeight w:val="170"/>
          <w:jc w:val="center"/>
        </w:trPr>
        <w:tc>
          <w:tcPr>
            <w:tcW w:w="598" w:type="dxa"/>
            <w:shd w:val="clear" w:color="auto" w:fill="auto"/>
            <w:tcMar>
              <w:top w:w="15" w:type="dxa"/>
              <w:left w:w="108" w:type="dxa"/>
              <w:bottom w:w="0" w:type="dxa"/>
              <w:right w:w="108" w:type="dxa"/>
            </w:tcMar>
            <w:vAlign w:val="center"/>
          </w:tcPr>
          <w:p w14:paraId="669EF029"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4</w:t>
            </w:r>
          </w:p>
        </w:tc>
        <w:tc>
          <w:tcPr>
            <w:tcW w:w="3639" w:type="dxa"/>
            <w:shd w:val="clear" w:color="auto" w:fill="auto"/>
            <w:tcMar>
              <w:top w:w="15" w:type="dxa"/>
              <w:left w:w="108" w:type="dxa"/>
              <w:bottom w:w="0" w:type="dxa"/>
              <w:right w:w="108" w:type="dxa"/>
            </w:tcMar>
            <w:vAlign w:val="center"/>
            <w:hideMark/>
          </w:tcPr>
          <w:p w14:paraId="7A7031E1" w14:textId="77777777" w:rsidR="00FA6F67" w:rsidRPr="00EC57DA" w:rsidRDefault="00FA6F67" w:rsidP="00FA6F67">
            <w:pPr>
              <w:spacing w:line="240" w:lineRule="auto"/>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 xml:space="preserve">Инвестиције у само три </w:t>
            </w:r>
            <w:proofErr w:type="spellStart"/>
            <w:r w:rsidRPr="00EC57DA">
              <w:rPr>
                <w:rFonts w:ascii="Times New Roman" w:eastAsia="Calibri" w:hAnsi="Times New Roman" w:cs="Times New Roman"/>
                <w:color w:val="000000"/>
                <w:sz w:val="24"/>
                <w:szCs w:val="20"/>
                <w:lang w:val="sr-Cyrl-CS"/>
              </w:rPr>
              <w:t>ЈКП</w:t>
            </w:r>
            <w:proofErr w:type="spellEnd"/>
          </w:p>
        </w:tc>
        <w:tc>
          <w:tcPr>
            <w:tcW w:w="1140" w:type="dxa"/>
          </w:tcPr>
          <w:p w14:paraId="3D366E8A" w14:textId="77777777" w:rsidR="00FA6F67" w:rsidRPr="00EC57DA" w:rsidRDefault="00FA6F67" w:rsidP="00FA6F67">
            <w:pPr>
              <w:spacing w:before="60" w:after="6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44</w:t>
            </w:r>
          </w:p>
        </w:tc>
        <w:tc>
          <w:tcPr>
            <w:tcW w:w="1140" w:type="dxa"/>
            <w:vAlign w:val="center"/>
          </w:tcPr>
          <w:p w14:paraId="6C3B69E4" w14:textId="77777777" w:rsidR="00FA6F67" w:rsidRPr="00EC57DA" w:rsidDel="00DE09F2"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55</w:t>
            </w:r>
          </w:p>
        </w:tc>
        <w:tc>
          <w:tcPr>
            <w:tcW w:w="1139" w:type="dxa"/>
          </w:tcPr>
          <w:p w14:paraId="3E5A2DCA"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41</w:t>
            </w:r>
          </w:p>
        </w:tc>
      </w:tr>
      <w:tr w:rsidR="00FA6F67" w:rsidRPr="00EC57DA" w14:paraId="0ACBBE9C" w14:textId="77777777" w:rsidTr="005967E6">
        <w:trPr>
          <w:trHeight w:val="170"/>
          <w:jc w:val="center"/>
        </w:trPr>
        <w:tc>
          <w:tcPr>
            <w:tcW w:w="598" w:type="dxa"/>
            <w:tcBorders>
              <w:bottom w:val="single" w:sz="4" w:space="0" w:color="auto"/>
            </w:tcBorders>
            <w:shd w:val="clear" w:color="auto" w:fill="auto"/>
            <w:tcMar>
              <w:top w:w="15" w:type="dxa"/>
              <w:left w:w="108" w:type="dxa"/>
              <w:bottom w:w="0" w:type="dxa"/>
              <w:right w:w="108" w:type="dxa"/>
            </w:tcMar>
            <w:vAlign w:val="center"/>
          </w:tcPr>
          <w:p w14:paraId="7A1E02DC"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5</w:t>
            </w:r>
          </w:p>
        </w:tc>
        <w:tc>
          <w:tcPr>
            <w:tcW w:w="3639" w:type="dxa"/>
            <w:tcBorders>
              <w:bottom w:val="single" w:sz="4" w:space="0" w:color="auto"/>
            </w:tcBorders>
            <w:shd w:val="clear" w:color="auto" w:fill="auto"/>
            <w:tcMar>
              <w:top w:w="15" w:type="dxa"/>
              <w:left w:w="108" w:type="dxa"/>
              <w:bottom w:w="0" w:type="dxa"/>
              <w:right w:w="108" w:type="dxa"/>
            </w:tcMar>
            <w:vAlign w:val="center"/>
            <w:hideMark/>
          </w:tcPr>
          <w:p w14:paraId="6C60B2DF" w14:textId="77777777" w:rsidR="00FA6F67" w:rsidRPr="00EC57DA" w:rsidRDefault="00FA6F67" w:rsidP="00FA6F67">
            <w:pPr>
              <w:spacing w:line="240" w:lineRule="auto"/>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 xml:space="preserve">Инвестиције у само четири </w:t>
            </w:r>
            <w:proofErr w:type="spellStart"/>
            <w:r w:rsidRPr="00EC57DA">
              <w:rPr>
                <w:rFonts w:ascii="Times New Roman" w:eastAsia="Calibri" w:hAnsi="Times New Roman" w:cs="Times New Roman"/>
                <w:color w:val="000000"/>
                <w:sz w:val="24"/>
                <w:szCs w:val="20"/>
                <w:lang w:val="sr-Cyrl-CS"/>
              </w:rPr>
              <w:t>ЈКП</w:t>
            </w:r>
            <w:proofErr w:type="spellEnd"/>
          </w:p>
        </w:tc>
        <w:tc>
          <w:tcPr>
            <w:tcW w:w="1140" w:type="dxa"/>
            <w:tcBorders>
              <w:bottom w:val="single" w:sz="4" w:space="0" w:color="auto"/>
            </w:tcBorders>
          </w:tcPr>
          <w:p w14:paraId="54BB0614" w14:textId="77777777" w:rsidR="00FA6F67" w:rsidRPr="00EC57DA" w:rsidRDefault="00FA6F67" w:rsidP="00FA6F67">
            <w:pPr>
              <w:spacing w:before="60" w:after="6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48</w:t>
            </w:r>
          </w:p>
        </w:tc>
        <w:tc>
          <w:tcPr>
            <w:tcW w:w="1140" w:type="dxa"/>
            <w:tcBorders>
              <w:bottom w:val="single" w:sz="4" w:space="0" w:color="auto"/>
            </w:tcBorders>
            <w:vAlign w:val="center"/>
          </w:tcPr>
          <w:p w14:paraId="25E50ADA" w14:textId="77777777" w:rsidR="00FA6F67" w:rsidRPr="00EC57DA" w:rsidDel="00DE09F2"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63</w:t>
            </w:r>
          </w:p>
        </w:tc>
        <w:tc>
          <w:tcPr>
            <w:tcW w:w="1139" w:type="dxa"/>
            <w:tcBorders>
              <w:bottom w:val="single" w:sz="4" w:space="0" w:color="auto"/>
            </w:tcBorders>
          </w:tcPr>
          <w:p w14:paraId="5EDE2203"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50</w:t>
            </w:r>
          </w:p>
        </w:tc>
      </w:tr>
      <w:tr w:rsidR="00FA6F67" w:rsidRPr="00EC57DA" w14:paraId="009DC62C" w14:textId="77777777" w:rsidTr="005967E6">
        <w:trPr>
          <w:trHeight w:val="170"/>
          <w:jc w:val="center"/>
        </w:trPr>
        <w:tc>
          <w:tcPr>
            <w:tcW w:w="598" w:type="dxa"/>
            <w:tcBorders>
              <w:bottom w:val="single" w:sz="4" w:space="0" w:color="auto"/>
            </w:tcBorders>
            <w:shd w:val="clear" w:color="auto" w:fill="auto"/>
            <w:tcMar>
              <w:top w:w="15" w:type="dxa"/>
              <w:left w:w="108" w:type="dxa"/>
              <w:bottom w:w="0" w:type="dxa"/>
              <w:right w:w="108" w:type="dxa"/>
            </w:tcMar>
            <w:vAlign w:val="center"/>
          </w:tcPr>
          <w:p w14:paraId="455C2144"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6</w:t>
            </w:r>
          </w:p>
        </w:tc>
        <w:tc>
          <w:tcPr>
            <w:tcW w:w="3639" w:type="dxa"/>
            <w:tcBorders>
              <w:bottom w:val="single" w:sz="4" w:space="0" w:color="auto"/>
            </w:tcBorders>
            <w:shd w:val="clear" w:color="auto" w:fill="auto"/>
            <w:tcMar>
              <w:top w:w="15" w:type="dxa"/>
              <w:left w:w="108" w:type="dxa"/>
              <w:bottom w:w="0" w:type="dxa"/>
              <w:right w:w="108" w:type="dxa"/>
            </w:tcMar>
            <w:vAlign w:val="center"/>
            <w:hideMark/>
          </w:tcPr>
          <w:p w14:paraId="7A750930" w14:textId="77777777" w:rsidR="00FA6F67" w:rsidRPr="00EC57DA" w:rsidRDefault="00FA6F67" w:rsidP="00FA6F67">
            <w:pPr>
              <w:spacing w:line="240" w:lineRule="auto"/>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 xml:space="preserve">Инвестиције у само пет </w:t>
            </w:r>
            <w:proofErr w:type="spellStart"/>
            <w:r w:rsidRPr="00EC57DA">
              <w:rPr>
                <w:rFonts w:ascii="Times New Roman" w:eastAsia="Calibri" w:hAnsi="Times New Roman" w:cs="Times New Roman"/>
                <w:color w:val="000000"/>
                <w:sz w:val="24"/>
                <w:szCs w:val="20"/>
                <w:lang w:val="sr-Cyrl-CS"/>
              </w:rPr>
              <w:t>ЈКП</w:t>
            </w:r>
            <w:proofErr w:type="spellEnd"/>
          </w:p>
        </w:tc>
        <w:tc>
          <w:tcPr>
            <w:tcW w:w="1140" w:type="dxa"/>
            <w:tcBorders>
              <w:bottom w:val="single" w:sz="4" w:space="0" w:color="auto"/>
            </w:tcBorders>
          </w:tcPr>
          <w:p w14:paraId="76EE6E52" w14:textId="77777777" w:rsidR="00FA6F67" w:rsidRPr="00EC57DA" w:rsidRDefault="00FA6F67" w:rsidP="00FA6F67">
            <w:pPr>
              <w:spacing w:before="60" w:after="60"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53</w:t>
            </w:r>
          </w:p>
        </w:tc>
        <w:tc>
          <w:tcPr>
            <w:tcW w:w="1140" w:type="dxa"/>
            <w:tcBorders>
              <w:bottom w:val="single" w:sz="4" w:space="0" w:color="auto"/>
            </w:tcBorders>
            <w:vAlign w:val="center"/>
          </w:tcPr>
          <w:p w14:paraId="340B319B" w14:textId="77777777" w:rsidR="00FA6F67" w:rsidRPr="00EC57DA" w:rsidDel="00DE09F2"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69</w:t>
            </w:r>
          </w:p>
        </w:tc>
        <w:tc>
          <w:tcPr>
            <w:tcW w:w="1139" w:type="dxa"/>
            <w:tcBorders>
              <w:bottom w:val="single" w:sz="4" w:space="0" w:color="auto"/>
            </w:tcBorders>
          </w:tcPr>
          <w:p w14:paraId="2C7ADDDA" w14:textId="77777777" w:rsidR="00FA6F67" w:rsidRPr="00EC57DA" w:rsidRDefault="00FA6F67" w:rsidP="00FA6F67">
            <w:pPr>
              <w:spacing w:line="240" w:lineRule="auto"/>
              <w:jc w:val="center"/>
              <w:rPr>
                <w:rFonts w:ascii="Times New Roman" w:eastAsia="Calibri" w:hAnsi="Times New Roman" w:cs="Times New Roman"/>
                <w:color w:val="000000"/>
                <w:sz w:val="24"/>
                <w:szCs w:val="20"/>
                <w:lang w:val="sr-Cyrl-CS"/>
              </w:rPr>
            </w:pPr>
            <w:r w:rsidRPr="00EC57DA">
              <w:rPr>
                <w:rFonts w:ascii="Times New Roman" w:eastAsia="Calibri" w:hAnsi="Times New Roman" w:cs="Times New Roman"/>
                <w:color w:val="000000"/>
                <w:sz w:val="24"/>
                <w:szCs w:val="20"/>
                <w:lang w:val="sr-Cyrl-CS"/>
              </w:rPr>
              <w:t>57</w:t>
            </w:r>
          </w:p>
        </w:tc>
      </w:tr>
    </w:tbl>
    <w:p w14:paraId="14FA9033" w14:textId="43C2DD3C" w:rsidR="00997D89" w:rsidRPr="00EC57DA" w:rsidRDefault="00997D89"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25AE2D13" w14:textId="2604096C"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03EA2DB5" w14:textId="49E83871"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6CCA3006" w14:textId="23A14261"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7C7C41CD" w14:textId="45F54903"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6DFED586" w14:textId="645262EC"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47A9F1A4" w14:textId="5DA80EB9"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1349A980" w14:textId="0BF84242"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4E129EA4" w14:textId="77777777" w:rsidR="00641E14" w:rsidRPr="00EC57DA" w:rsidRDefault="00641E14" w:rsidP="00450A5A">
      <w:pPr>
        <w:shd w:val="clear" w:color="auto" w:fill="C6D9F1" w:themeFill="text2" w:themeFillTint="33"/>
        <w:spacing w:after="0" w:line="276" w:lineRule="auto"/>
        <w:jc w:val="both"/>
        <w:rPr>
          <w:rFonts w:ascii="Times New Roman" w:hAnsi="Times New Roman" w:cs="Times New Roman"/>
          <w:sz w:val="24"/>
          <w:szCs w:val="24"/>
          <w:lang w:val="sr-Cyrl-CS"/>
        </w:rPr>
      </w:pPr>
    </w:p>
    <w:p w14:paraId="0CD260CD" w14:textId="11101229" w:rsidR="0082159E" w:rsidRPr="00EC57DA" w:rsidRDefault="0082159E" w:rsidP="00450A5A">
      <w:p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yellow"/>
          <w:lang w:val="sr-Cyrl-CS"/>
        </w:rPr>
        <w:t>ОБЛАСТ 3</w:t>
      </w:r>
      <w:r w:rsidR="00056BAB" w:rsidRPr="00EC57DA">
        <w:rPr>
          <w:rFonts w:ascii="Times New Roman" w:hAnsi="Times New Roman" w:cs="Times New Roman"/>
          <w:b/>
          <w:bCs/>
          <w:sz w:val="24"/>
          <w:szCs w:val="24"/>
          <w:highlight w:val="yellow"/>
          <w:lang w:val="sr-Cyrl-CS"/>
        </w:rPr>
        <w:t xml:space="preserve"> - ПРОИЗВОДЊА, ДИСТРИБУЦИЈА И СНАБДЕВАЊЕ ТОПЛОТНОМ ЕНЕРГИЈОМ</w:t>
      </w:r>
    </w:p>
    <w:p w14:paraId="309564EB" w14:textId="6E4D63C9" w:rsidR="00567CA5" w:rsidRPr="00EC57DA" w:rsidRDefault="00567CA5" w:rsidP="00450A5A">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29F9FCBF" w14:textId="43B9D762" w:rsidR="00567CA5" w:rsidRPr="00EC57DA" w:rsidRDefault="00567CA5" w:rsidP="00450A5A">
      <w:pPr>
        <w:shd w:val="clear" w:color="auto" w:fill="C6D9F1" w:themeFill="text2" w:themeFillTint="33"/>
        <w:spacing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Од 152 </w:t>
      </w:r>
      <w:proofErr w:type="spellStart"/>
      <w:r w:rsidRPr="00EC57DA">
        <w:rPr>
          <w:rFonts w:ascii="Times New Roman" w:hAnsi="Times New Roman" w:cs="Times New Roman"/>
          <w:sz w:val="24"/>
          <w:szCs w:val="24"/>
          <w:lang w:val="sr-Cyrl-CS"/>
        </w:rPr>
        <w:t>ЈЛС</w:t>
      </w:r>
      <w:proofErr w:type="spellEnd"/>
      <w:r w:rsidRPr="00EC57DA">
        <w:rPr>
          <w:rFonts w:ascii="Times New Roman" w:hAnsi="Times New Roman" w:cs="Times New Roman"/>
          <w:sz w:val="24"/>
          <w:szCs w:val="24"/>
          <w:lang w:val="sr-Cyrl-CS"/>
        </w:rPr>
        <w:t xml:space="preserve">, податке о комуналној делатности „Производња, дистрибуција и снабдевање топлотном енергијом“, поседујемо податке о 75 </w:t>
      </w:r>
      <w:proofErr w:type="spellStart"/>
      <w:r w:rsidRPr="00EC57DA">
        <w:rPr>
          <w:rFonts w:ascii="Times New Roman" w:hAnsi="Times New Roman" w:cs="Times New Roman"/>
          <w:sz w:val="24"/>
          <w:szCs w:val="24"/>
          <w:lang w:val="sr-Cyrl-CS"/>
        </w:rPr>
        <w:t>ЈЛС</w:t>
      </w:r>
      <w:proofErr w:type="spellEnd"/>
      <w:r w:rsidRPr="00EC57DA">
        <w:rPr>
          <w:rFonts w:ascii="Times New Roman" w:hAnsi="Times New Roman" w:cs="Times New Roman"/>
          <w:sz w:val="24"/>
          <w:szCs w:val="24"/>
          <w:lang w:val="sr-Cyrl-CS"/>
        </w:rPr>
        <w:t xml:space="preserve">. Подаци обрађени у табелама оквирно приказују стање у овој комуналној делатности на основу пристиглих извештаја од стране  49,34% </w:t>
      </w:r>
      <w:proofErr w:type="spellStart"/>
      <w:r w:rsidRPr="00EC57DA">
        <w:rPr>
          <w:rFonts w:ascii="Times New Roman" w:hAnsi="Times New Roman" w:cs="Times New Roman"/>
          <w:sz w:val="24"/>
          <w:szCs w:val="24"/>
          <w:lang w:val="sr-Cyrl-CS"/>
        </w:rPr>
        <w:t>ЈЛС</w:t>
      </w:r>
      <w:proofErr w:type="spellEnd"/>
      <w:r w:rsidRPr="00EC57DA">
        <w:rPr>
          <w:rFonts w:ascii="Times New Roman" w:hAnsi="Times New Roman" w:cs="Times New Roman"/>
          <w:sz w:val="24"/>
          <w:szCs w:val="24"/>
          <w:lang w:val="sr-Cyrl-CS"/>
        </w:rPr>
        <w:t>.</w:t>
      </w:r>
    </w:p>
    <w:p w14:paraId="324C0BCF" w14:textId="2A6DC4CA" w:rsidR="00DF753F" w:rsidRPr="00EC57DA" w:rsidRDefault="00DF753F" w:rsidP="00450A5A">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1369CC32" w14:textId="5187C2C4" w:rsidR="00D52D75" w:rsidRPr="00EC57DA" w:rsidRDefault="00D52D75"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 - капацитет, потрошња енергената и енергије и наплата</w:t>
      </w:r>
    </w:p>
    <w:p w14:paraId="2292CD77" w14:textId="77777777" w:rsidR="00DF753F" w:rsidRPr="00EC57DA" w:rsidRDefault="00DF753F"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3B150789" w14:textId="632A61E6" w:rsidR="00E4100C" w:rsidRPr="00EC57DA" w:rsidRDefault="00DF753F"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6BFAA997" w14:textId="77777777" w:rsidR="00E4100C" w:rsidRPr="00EC57DA" w:rsidRDefault="00E4100C" w:rsidP="00E4100C">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p>
    <w:p w14:paraId="61CEA0D3" w14:textId="631A8AEF" w:rsidR="00B0213A" w:rsidRPr="00EC57DA" w:rsidRDefault="00B0213A" w:rsidP="00B0213A">
      <w:pPr>
        <w:pStyle w:val="ListParagraph"/>
        <w:shd w:val="clear" w:color="auto" w:fill="C6D9F1" w:themeFill="text2" w:themeFillTint="33"/>
        <w:ind w:left="1440"/>
        <w:rPr>
          <w:rFonts w:ascii="Times New Roman" w:hAnsi="Times New Roman"/>
          <w:bCs/>
          <w:i/>
          <w:lang w:val="sr-Cyrl-CS"/>
        </w:rPr>
      </w:pPr>
      <w:proofErr w:type="spellStart"/>
      <w:r w:rsidRPr="00EC57DA">
        <w:rPr>
          <w:rFonts w:ascii="Times New Roman" w:hAnsi="Times New Roman"/>
          <w:bCs/>
          <w:i/>
          <w:lang w:val="sr-Cyrl-CS"/>
        </w:rPr>
        <w:t>Taбела</w:t>
      </w:r>
      <w:proofErr w:type="spellEnd"/>
      <w:r w:rsidRPr="00EC57DA">
        <w:rPr>
          <w:rFonts w:ascii="Times New Roman" w:hAnsi="Times New Roman"/>
          <w:bCs/>
          <w:i/>
          <w:lang w:val="sr-Cyrl-CS"/>
        </w:rPr>
        <w:t xml:space="preserve"> 11: Обухват пружања услуге</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9"/>
        <w:gridCol w:w="2231"/>
        <w:gridCol w:w="2409"/>
        <w:gridCol w:w="2268"/>
      </w:tblGrid>
      <w:tr w:rsidR="00B0213A" w:rsidRPr="00634DAF" w14:paraId="4E969415" w14:textId="77777777" w:rsidTr="00B0213A">
        <w:tc>
          <w:tcPr>
            <w:tcW w:w="2159" w:type="dxa"/>
            <w:shd w:val="clear" w:color="auto" w:fill="DEEAF6"/>
            <w:vAlign w:val="center"/>
          </w:tcPr>
          <w:p w14:paraId="4EFCBA95" w14:textId="77777777" w:rsidR="00B0213A" w:rsidRPr="00EC57DA" w:rsidRDefault="00B0213A" w:rsidP="00B0213A">
            <w:pPr>
              <w:jc w:val="center"/>
              <w:rPr>
                <w:rFonts w:ascii="Times New Roman" w:eastAsia="Calibri" w:hAnsi="Times New Roman" w:cs="Times New Roman"/>
                <w:b/>
                <w:bCs/>
                <w:sz w:val="18"/>
                <w:szCs w:val="18"/>
                <w:lang w:val="sr-Cyrl-CS"/>
              </w:rPr>
            </w:pPr>
          </w:p>
          <w:p w14:paraId="508ED09A"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ТЕРИТОРИЈАЛНИ ОБУХВАТ</w:t>
            </w:r>
          </w:p>
        </w:tc>
        <w:tc>
          <w:tcPr>
            <w:tcW w:w="2231" w:type="dxa"/>
            <w:shd w:val="clear" w:color="auto" w:fill="DEEAF6"/>
            <w:vAlign w:val="center"/>
          </w:tcPr>
          <w:p w14:paraId="11E5820F"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УКУПАН БРОЈ КОРИСНИКА УСЛУГЕ</w:t>
            </w:r>
          </w:p>
        </w:tc>
        <w:tc>
          <w:tcPr>
            <w:tcW w:w="2409" w:type="dxa"/>
            <w:shd w:val="clear" w:color="auto" w:fill="DEEAF6"/>
            <w:vAlign w:val="center"/>
          </w:tcPr>
          <w:p w14:paraId="2CBB3252"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БРОЈ ДОМАЋИНСТАВА</w:t>
            </w:r>
          </w:p>
        </w:tc>
        <w:tc>
          <w:tcPr>
            <w:tcW w:w="2268" w:type="dxa"/>
            <w:shd w:val="clear" w:color="auto" w:fill="DEEAF6"/>
            <w:vAlign w:val="center"/>
          </w:tcPr>
          <w:p w14:paraId="24864876"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БРОЈ ПРАВНИХ ЛИЦА И ПРЕДУЗЕТНИКА</w:t>
            </w:r>
          </w:p>
        </w:tc>
      </w:tr>
      <w:tr w:rsidR="00B0213A" w:rsidRPr="00EC57DA" w14:paraId="53831A9B" w14:textId="77777777" w:rsidTr="005967E6">
        <w:tc>
          <w:tcPr>
            <w:tcW w:w="2159" w:type="dxa"/>
          </w:tcPr>
          <w:p w14:paraId="01BBD2D5" w14:textId="77777777" w:rsidR="00B0213A" w:rsidRPr="00EC57DA" w:rsidRDefault="00B0213A" w:rsidP="00B0213A">
            <w:pPr>
              <w:spacing w:after="0"/>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Србија</w:t>
            </w:r>
          </w:p>
        </w:tc>
        <w:tc>
          <w:tcPr>
            <w:tcW w:w="2231" w:type="dxa"/>
          </w:tcPr>
          <w:p w14:paraId="1D93E9C2"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734.163</w:t>
            </w:r>
          </w:p>
        </w:tc>
        <w:tc>
          <w:tcPr>
            <w:tcW w:w="2409" w:type="dxa"/>
          </w:tcPr>
          <w:p w14:paraId="4E7B69AE"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656.062</w:t>
            </w:r>
          </w:p>
        </w:tc>
        <w:tc>
          <w:tcPr>
            <w:tcW w:w="2268" w:type="dxa"/>
          </w:tcPr>
          <w:p w14:paraId="6F921D83"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42.829</w:t>
            </w:r>
          </w:p>
        </w:tc>
      </w:tr>
      <w:tr w:rsidR="00B0213A" w:rsidRPr="00EC57DA" w14:paraId="128A0A85" w14:textId="77777777" w:rsidTr="005967E6">
        <w:tc>
          <w:tcPr>
            <w:tcW w:w="2159" w:type="dxa"/>
          </w:tcPr>
          <w:p w14:paraId="67A09B6D" w14:textId="77777777" w:rsidR="00B0213A" w:rsidRPr="00EC57DA" w:rsidRDefault="00B0213A" w:rsidP="00B0213A">
            <w:pPr>
              <w:spacing w:after="0"/>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Београд</w:t>
            </w:r>
          </w:p>
        </w:tc>
        <w:tc>
          <w:tcPr>
            <w:tcW w:w="2231" w:type="dxa"/>
          </w:tcPr>
          <w:p w14:paraId="17778CC0"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372.428</w:t>
            </w:r>
          </w:p>
        </w:tc>
        <w:tc>
          <w:tcPr>
            <w:tcW w:w="2409" w:type="dxa"/>
          </w:tcPr>
          <w:p w14:paraId="605F67A8"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358.120</w:t>
            </w:r>
          </w:p>
        </w:tc>
        <w:tc>
          <w:tcPr>
            <w:tcW w:w="2268" w:type="dxa"/>
          </w:tcPr>
          <w:p w14:paraId="471883EE"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14.308</w:t>
            </w:r>
          </w:p>
        </w:tc>
      </w:tr>
      <w:tr w:rsidR="00B0213A" w:rsidRPr="00EC57DA" w14:paraId="351F3C40" w14:textId="77777777" w:rsidTr="005967E6">
        <w:tc>
          <w:tcPr>
            <w:tcW w:w="2159" w:type="dxa"/>
          </w:tcPr>
          <w:p w14:paraId="54C2479D" w14:textId="77777777" w:rsidR="00B0213A" w:rsidRPr="00EC57DA" w:rsidRDefault="00B0213A" w:rsidP="00B0213A">
            <w:pPr>
              <w:spacing w:after="0"/>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 xml:space="preserve">Јужна и источна </w:t>
            </w:r>
            <w:proofErr w:type="spellStart"/>
            <w:r w:rsidRPr="00EC57DA">
              <w:rPr>
                <w:rFonts w:ascii="Times New Roman" w:eastAsia="Calibri" w:hAnsi="Times New Roman" w:cs="Times New Roman"/>
                <w:bCs/>
                <w:sz w:val="24"/>
                <w:lang w:val="sr-Cyrl-CS"/>
              </w:rPr>
              <w:t>србија</w:t>
            </w:r>
            <w:proofErr w:type="spellEnd"/>
          </w:p>
        </w:tc>
        <w:tc>
          <w:tcPr>
            <w:tcW w:w="2231" w:type="dxa"/>
          </w:tcPr>
          <w:p w14:paraId="3C422DD3"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85.518</w:t>
            </w:r>
          </w:p>
        </w:tc>
        <w:tc>
          <w:tcPr>
            <w:tcW w:w="2409" w:type="dxa"/>
          </w:tcPr>
          <w:p w14:paraId="51E4BEAF"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63.024</w:t>
            </w:r>
          </w:p>
        </w:tc>
        <w:tc>
          <w:tcPr>
            <w:tcW w:w="2268" w:type="dxa"/>
          </w:tcPr>
          <w:p w14:paraId="4F7420E8"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4.446</w:t>
            </w:r>
          </w:p>
        </w:tc>
      </w:tr>
      <w:tr w:rsidR="00B0213A" w:rsidRPr="00EC57DA" w14:paraId="02FCB30C" w14:textId="77777777" w:rsidTr="005967E6">
        <w:tc>
          <w:tcPr>
            <w:tcW w:w="2159" w:type="dxa"/>
          </w:tcPr>
          <w:p w14:paraId="0A57202C" w14:textId="15EF0C29" w:rsidR="00B0213A" w:rsidRPr="00EC57DA" w:rsidRDefault="00856FDA" w:rsidP="00B0213A">
            <w:pPr>
              <w:spacing w:after="0"/>
              <w:jc w:val="both"/>
              <w:rPr>
                <w:rFonts w:ascii="Times New Roman" w:eastAsia="Calibri" w:hAnsi="Times New Roman" w:cs="Times New Roman"/>
                <w:bCs/>
                <w:sz w:val="24"/>
                <w:lang w:val="sr-Cyrl-CS"/>
              </w:rPr>
            </w:pPr>
            <w:r>
              <w:rPr>
                <w:rFonts w:ascii="Times New Roman" w:eastAsia="Calibri" w:hAnsi="Times New Roman" w:cs="Times New Roman"/>
                <w:bCs/>
                <w:sz w:val="24"/>
                <w:lang w:val="sr-Cyrl-CS"/>
              </w:rPr>
              <w:t>Шумадија и западна С</w:t>
            </w:r>
            <w:r w:rsidR="00B0213A" w:rsidRPr="00EC57DA">
              <w:rPr>
                <w:rFonts w:ascii="Times New Roman" w:eastAsia="Calibri" w:hAnsi="Times New Roman" w:cs="Times New Roman"/>
                <w:bCs/>
                <w:sz w:val="24"/>
                <w:lang w:val="sr-Cyrl-CS"/>
              </w:rPr>
              <w:t>рбија</w:t>
            </w:r>
          </w:p>
        </w:tc>
        <w:tc>
          <w:tcPr>
            <w:tcW w:w="2231" w:type="dxa"/>
          </w:tcPr>
          <w:p w14:paraId="4B79DEF2"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112.542</w:t>
            </w:r>
          </w:p>
        </w:tc>
        <w:tc>
          <w:tcPr>
            <w:tcW w:w="2409" w:type="dxa"/>
          </w:tcPr>
          <w:p w14:paraId="1D6AD524"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82.950</w:t>
            </w:r>
          </w:p>
        </w:tc>
        <w:tc>
          <w:tcPr>
            <w:tcW w:w="2268" w:type="dxa"/>
          </w:tcPr>
          <w:p w14:paraId="267F76C9"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13.604</w:t>
            </w:r>
          </w:p>
        </w:tc>
      </w:tr>
      <w:tr w:rsidR="00B0213A" w:rsidRPr="00EC57DA" w14:paraId="44407DD5" w14:textId="77777777" w:rsidTr="005967E6">
        <w:tc>
          <w:tcPr>
            <w:tcW w:w="2159" w:type="dxa"/>
          </w:tcPr>
          <w:p w14:paraId="336D856A" w14:textId="77777777" w:rsidR="00B0213A" w:rsidRPr="00EC57DA" w:rsidRDefault="00B0213A" w:rsidP="00B0213A">
            <w:pPr>
              <w:spacing w:after="0"/>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Војводина</w:t>
            </w:r>
          </w:p>
        </w:tc>
        <w:tc>
          <w:tcPr>
            <w:tcW w:w="2231" w:type="dxa"/>
          </w:tcPr>
          <w:p w14:paraId="0BA3F3E1"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163.675</w:t>
            </w:r>
          </w:p>
        </w:tc>
        <w:tc>
          <w:tcPr>
            <w:tcW w:w="2409" w:type="dxa"/>
          </w:tcPr>
          <w:p w14:paraId="2BCFA3FB" w14:textId="77777777" w:rsidR="00B0213A" w:rsidRPr="00EC57DA" w:rsidRDefault="00B0213A" w:rsidP="00B0213A">
            <w:pPr>
              <w:tabs>
                <w:tab w:val="center" w:pos="1096"/>
                <w:tab w:val="right" w:pos="2193"/>
              </w:tabs>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151.968</w:t>
            </w:r>
          </w:p>
        </w:tc>
        <w:tc>
          <w:tcPr>
            <w:tcW w:w="2268" w:type="dxa"/>
          </w:tcPr>
          <w:p w14:paraId="57D29239" w14:textId="77777777" w:rsidR="00B0213A" w:rsidRPr="00EC57DA" w:rsidRDefault="00B0213A" w:rsidP="00B0213A">
            <w:pPr>
              <w:spacing w:after="0"/>
              <w:jc w:val="right"/>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10.471</w:t>
            </w:r>
          </w:p>
        </w:tc>
      </w:tr>
    </w:tbl>
    <w:p w14:paraId="79282825" w14:textId="77777777" w:rsidR="00B0213A" w:rsidRPr="00EC57DA" w:rsidRDefault="00B0213A" w:rsidP="00B0213A">
      <w:pPr>
        <w:spacing w:after="0"/>
        <w:jc w:val="both"/>
        <w:rPr>
          <w:rFonts w:ascii="Times New Roman" w:eastAsia="Calibri" w:hAnsi="Times New Roman" w:cs="Times New Roman"/>
          <w:bCs/>
          <w:sz w:val="24"/>
          <w:szCs w:val="24"/>
          <w:lang w:val="sr-Cyrl-CS"/>
        </w:rPr>
      </w:pPr>
    </w:p>
    <w:p w14:paraId="5000ADC6" w14:textId="6A7B98AE" w:rsidR="00B0213A" w:rsidRPr="00EC57DA" w:rsidRDefault="00B0213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 xml:space="preserve">Укупно је 734.163 корисника услуге обухваћених производњом, дистрибуцијом и снабдевањем топлотном енергијом у 75 </w:t>
      </w:r>
      <w:proofErr w:type="spellStart"/>
      <w:r w:rsidRPr="00EC57DA">
        <w:rPr>
          <w:rFonts w:ascii="Times New Roman" w:eastAsia="Calibri" w:hAnsi="Times New Roman" w:cs="Times New Roman"/>
          <w:color w:val="000000"/>
          <w:sz w:val="24"/>
          <w:shd w:val="clear" w:color="auto" w:fill="C6D9F1" w:themeFill="text2" w:themeFillTint="33"/>
          <w:lang w:val="sr-Cyrl-CS"/>
        </w:rPr>
        <w:t>ЈЛС</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(колико их је доставило овај податак). </w:t>
      </w:r>
    </w:p>
    <w:p w14:paraId="229D377C" w14:textId="04665596" w:rsidR="00A04AB2" w:rsidRPr="00EC57DA" w:rsidRDefault="00A04AB2"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64EDFE2F" w14:textId="193D2EBD" w:rsidR="00A04AB2" w:rsidRPr="00EC57DA" w:rsidRDefault="00A04AB2"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5B36BE15" w14:textId="5E271906" w:rsidR="00A04AB2" w:rsidRPr="00EC57DA" w:rsidRDefault="00A04AB2"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1CF7DC84" w14:textId="6BD3658E" w:rsidR="00A04AB2" w:rsidRPr="00EC57DA" w:rsidRDefault="00A04AB2"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27EBDBDE" w14:textId="1E5EA10D" w:rsidR="00A04AB2" w:rsidRPr="00EC57DA" w:rsidRDefault="00A04AB2"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2F553B8D" w14:textId="73DA632A" w:rsidR="00A04AB2" w:rsidRPr="00EC57DA" w:rsidRDefault="00A04AB2"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1C1B4563" w14:textId="77777777" w:rsidR="00A04AB2" w:rsidRPr="00EC57DA" w:rsidRDefault="00A04AB2"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45176224" w14:textId="29E63644" w:rsidR="00B0213A" w:rsidRPr="00EC57DA" w:rsidRDefault="00B0213A" w:rsidP="00094370">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Графикон </w:t>
      </w:r>
      <w:r w:rsidR="00094370" w:rsidRPr="00EC57DA">
        <w:rPr>
          <w:rFonts w:ascii="Times New Roman" w:hAnsi="Times New Roman"/>
          <w:bCs/>
          <w:i/>
          <w:lang w:val="sr-Cyrl-CS"/>
        </w:rPr>
        <w:t>8</w:t>
      </w:r>
      <w:r w:rsidRPr="00EC57DA">
        <w:rPr>
          <w:rFonts w:ascii="Times New Roman" w:hAnsi="Times New Roman"/>
          <w:bCs/>
          <w:i/>
          <w:lang w:val="sr-Cyrl-CS"/>
        </w:rPr>
        <w:t>: Укупан број корисника услуге</w:t>
      </w:r>
    </w:p>
    <w:p w14:paraId="2D1CD76C" w14:textId="77C8850B" w:rsidR="00B0213A" w:rsidRPr="00EC57DA" w:rsidRDefault="00B0213A" w:rsidP="002F3CFE">
      <w:pPr>
        <w:spacing w:after="0"/>
        <w:jc w:val="center"/>
        <w:rPr>
          <w:rFonts w:ascii="Times New Roman" w:eastAsia="Calibri" w:hAnsi="Times New Roman" w:cs="Times New Roman"/>
          <w:b/>
          <w:bCs/>
          <w:i/>
          <w:sz w:val="24"/>
          <w:szCs w:val="24"/>
          <w:lang w:val="sr-Cyrl-CS"/>
        </w:rPr>
      </w:pPr>
      <w:r w:rsidRPr="00EC57DA">
        <w:rPr>
          <w:rFonts w:ascii="Times New Roman" w:eastAsia="Calibri" w:hAnsi="Times New Roman" w:cs="Times New Roman"/>
          <w:noProof/>
          <w:sz w:val="24"/>
        </w:rPr>
        <w:drawing>
          <wp:inline distT="0" distB="0" distL="0" distR="0" wp14:anchorId="60C3804B" wp14:editId="471DACD0">
            <wp:extent cx="5591175" cy="2305050"/>
            <wp:effectExtent l="0" t="0" r="9525"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7B1D136" w14:textId="77777777" w:rsidR="00E4100C" w:rsidRPr="00EC57DA" w:rsidRDefault="00E4100C" w:rsidP="00B0213A">
      <w:pPr>
        <w:spacing w:after="0"/>
        <w:jc w:val="both"/>
        <w:rPr>
          <w:rFonts w:ascii="Times New Roman" w:eastAsia="Calibri" w:hAnsi="Times New Roman" w:cs="Times New Roman"/>
          <w:b/>
          <w:bCs/>
          <w:i/>
          <w:sz w:val="24"/>
          <w:szCs w:val="24"/>
          <w:lang w:val="sr-Cyrl-CS"/>
        </w:rPr>
      </w:pPr>
    </w:p>
    <w:p w14:paraId="468103A1" w14:textId="07042561" w:rsidR="00B0213A" w:rsidRPr="00EC57DA" w:rsidRDefault="00B0213A" w:rsidP="005616AF">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Графикон </w:t>
      </w:r>
      <w:r w:rsidR="005616AF" w:rsidRPr="00EC57DA">
        <w:rPr>
          <w:rFonts w:ascii="Times New Roman" w:hAnsi="Times New Roman"/>
          <w:bCs/>
          <w:i/>
          <w:lang w:val="sr-Cyrl-CS"/>
        </w:rPr>
        <w:t>9</w:t>
      </w:r>
      <w:r w:rsidRPr="00EC57DA">
        <w:rPr>
          <w:rFonts w:ascii="Times New Roman" w:hAnsi="Times New Roman"/>
          <w:bCs/>
          <w:i/>
          <w:lang w:val="sr-Cyrl-CS"/>
        </w:rPr>
        <w:t>: Број домаћинстава, правних лица и предузетника</w:t>
      </w:r>
    </w:p>
    <w:p w14:paraId="5E751692" w14:textId="77777777" w:rsidR="00B0213A" w:rsidRPr="00EC57DA" w:rsidRDefault="00B0213A" w:rsidP="002F3CFE">
      <w:pPr>
        <w:spacing w:after="0"/>
        <w:jc w:val="center"/>
        <w:rPr>
          <w:rFonts w:ascii="Times New Roman" w:eastAsia="Calibri" w:hAnsi="Times New Roman" w:cs="Times New Roman"/>
          <w:b/>
          <w:bCs/>
          <w:i/>
          <w:noProof/>
          <w:sz w:val="24"/>
          <w:szCs w:val="24"/>
          <w:lang w:val="sr-Cyrl-CS" w:eastAsia="sr-Latn-BA"/>
        </w:rPr>
      </w:pPr>
      <w:r w:rsidRPr="00EC57DA">
        <w:rPr>
          <w:rFonts w:ascii="Times New Roman" w:eastAsia="Calibri" w:hAnsi="Times New Roman" w:cs="Times New Roman"/>
          <w:noProof/>
          <w:sz w:val="24"/>
        </w:rPr>
        <w:drawing>
          <wp:inline distT="0" distB="0" distL="0" distR="0" wp14:anchorId="587B9329" wp14:editId="17C95F71">
            <wp:extent cx="4876800" cy="2438400"/>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D7A24A0" w14:textId="77777777" w:rsidR="00C24F2B" w:rsidRPr="00EC57DA" w:rsidRDefault="00C24F2B" w:rsidP="00C24F2B">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61DBEBDC" w14:textId="7013FDC8" w:rsidR="00C24F2B" w:rsidRPr="00EC57DA" w:rsidRDefault="00C24F2B"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 xml:space="preserve">Показатељи </w:t>
      </w:r>
      <w:proofErr w:type="spellStart"/>
      <w:r w:rsidRPr="00EC57DA">
        <w:rPr>
          <w:rFonts w:ascii="Times New Roman" w:hAnsi="Times New Roman" w:cs="Times New Roman"/>
          <w:b/>
          <w:bCs/>
          <w:sz w:val="24"/>
          <w:szCs w:val="24"/>
          <w:highlight w:val="green"/>
          <w:lang w:val="sr-Cyrl-CS"/>
        </w:rPr>
        <w:t>капацитетa</w:t>
      </w:r>
      <w:proofErr w:type="spellEnd"/>
    </w:p>
    <w:p w14:paraId="3B6EF09D" w14:textId="77777777" w:rsidR="005E7FF4" w:rsidRPr="00EC57DA" w:rsidRDefault="005E7FF4"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2A118A48" w14:textId="77777777" w:rsidR="005E7FF4" w:rsidRPr="00EC57DA" w:rsidRDefault="005E7FF4"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4CEFCC22" w14:textId="77777777" w:rsidR="00B0213A" w:rsidRPr="00EC57DA" w:rsidRDefault="00B0213A" w:rsidP="00B0213A">
      <w:pPr>
        <w:spacing w:after="0"/>
        <w:jc w:val="both"/>
        <w:rPr>
          <w:rFonts w:ascii="Times New Roman" w:eastAsia="Calibri" w:hAnsi="Times New Roman" w:cs="Times New Roman"/>
          <w:b/>
          <w:bCs/>
          <w:i/>
          <w:sz w:val="24"/>
          <w:szCs w:val="24"/>
          <w:lang w:val="sr-Cyrl-CS"/>
        </w:rPr>
      </w:pPr>
    </w:p>
    <w:p w14:paraId="2677202D" w14:textId="15845E6C" w:rsidR="00B0213A" w:rsidRPr="00EC57DA" w:rsidRDefault="00B0213A" w:rsidP="00B822A4">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Табела 1</w:t>
      </w:r>
      <w:r w:rsidR="00B822A4" w:rsidRPr="00EC57DA">
        <w:rPr>
          <w:rFonts w:ascii="Times New Roman" w:hAnsi="Times New Roman"/>
          <w:bCs/>
          <w:i/>
          <w:lang w:val="sr-Cyrl-CS"/>
        </w:rPr>
        <w:t>2</w:t>
      </w:r>
      <w:r w:rsidRPr="00EC57DA">
        <w:rPr>
          <w:rFonts w:ascii="Times New Roman" w:hAnsi="Times New Roman"/>
          <w:bCs/>
          <w:i/>
          <w:lang w:val="sr-Cyrl-CS"/>
        </w:rPr>
        <w:t xml:space="preserve">: Број активних котларница, подстаница и дужина </w:t>
      </w:r>
      <w:proofErr w:type="spellStart"/>
      <w:r w:rsidRPr="00EC57DA">
        <w:rPr>
          <w:rFonts w:ascii="Times New Roman" w:hAnsi="Times New Roman"/>
          <w:bCs/>
          <w:i/>
          <w:lang w:val="sr-Cyrl-CS"/>
        </w:rPr>
        <w:t>топловодних</w:t>
      </w:r>
      <w:proofErr w:type="spellEnd"/>
      <w:r w:rsidRPr="00EC57DA">
        <w:rPr>
          <w:rFonts w:ascii="Times New Roman" w:hAnsi="Times New Roman"/>
          <w:bCs/>
          <w:i/>
          <w:lang w:val="sr-Cyrl-CS"/>
        </w:rPr>
        <w:t xml:space="preserve"> цеви у км</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194"/>
        <w:gridCol w:w="2410"/>
        <w:gridCol w:w="2410"/>
      </w:tblGrid>
      <w:tr w:rsidR="00B0213A" w:rsidRPr="00EC57DA" w14:paraId="77E46019" w14:textId="77777777" w:rsidTr="002F3CFE">
        <w:trPr>
          <w:jc w:val="center"/>
        </w:trPr>
        <w:tc>
          <w:tcPr>
            <w:tcW w:w="2337" w:type="dxa"/>
            <w:shd w:val="clear" w:color="auto" w:fill="DEEAF6"/>
            <w:vAlign w:val="center"/>
          </w:tcPr>
          <w:p w14:paraId="431A206F" w14:textId="77777777" w:rsidR="00B0213A" w:rsidRPr="00EC57DA" w:rsidRDefault="00B0213A" w:rsidP="00B0213A">
            <w:pPr>
              <w:jc w:val="both"/>
              <w:rPr>
                <w:rFonts w:ascii="Times New Roman" w:eastAsia="Calibri" w:hAnsi="Times New Roman" w:cs="Times New Roman"/>
                <w:b/>
                <w:bCs/>
                <w:sz w:val="18"/>
                <w:szCs w:val="18"/>
                <w:lang w:val="sr-Cyrl-CS"/>
              </w:rPr>
            </w:pPr>
          </w:p>
          <w:p w14:paraId="5C5B241B"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ТЕРИТОРИЈАЛНИ ОБУХВАТ</w:t>
            </w:r>
          </w:p>
        </w:tc>
        <w:tc>
          <w:tcPr>
            <w:tcW w:w="2194" w:type="dxa"/>
            <w:shd w:val="clear" w:color="auto" w:fill="DEEAF6"/>
            <w:vAlign w:val="center"/>
          </w:tcPr>
          <w:p w14:paraId="2F84FB39"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БРОЈ АКТИВНИХ КОТЛАРНИЦА</w:t>
            </w:r>
          </w:p>
        </w:tc>
        <w:tc>
          <w:tcPr>
            <w:tcW w:w="2410" w:type="dxa"/>
            <w:shd w:val="clear" w:color="auto" w:fill="DEEAF6"/>
            <w:vAlign w:val="center"/>
          </w:tcPr>
          <w:p w14:paraId="1BA68443"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БРОЈ ПОДСТАНИЦА</w:t>
            </w:r>
          </w:p>
        </w:tc>
        <w:tc>
          <w:tcPr>
            <w:tcW w:w="2410" w:type="dxa"/>
            <w:shd w:val="clear" w:color="auto" w:fill="DEEAF6"/>
            <w:vAlign w:val="center"/>
          </w:tcPr>
          <w:p w14:paraId="5E2CCDEA" w14:textId="77777777" w:rsidR="00B0213A" w:rsidRPr="00EC57DA" w:rsidRDefault="00B0213A" w:rsidP="00B0213A">
            <w:pPr>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 xml:space="preserve">УКУПНА ДУЖИНА </w:t>
            </w:r>
            <w:proofErr w:type="spellStart"/>
            <w:r w:rsidRPr="00EC57DA">
              <w:rPr>
                <w:rFonts w:ascii="Times New Roman" w:eastAsia="Calibri" w:hAnsi="Times New Roman" w:cs="Times New Roman"/>
                <w:b/>
                <w:bCs/>
                <w:sz w:val="18"/>
                <w:szCs w:val="18"/>
                <w:lang w:val="sr-Cyrl-CS"/>
              </w:rPr>
              <w:t>ТОПЛОВОДНИХ</w:t>
            </w:r>
            <w:proofErr w:type="spellEnd"/>
            <w:r w:rsidRPr="00EC57DA">
              <w:rPr>
                <w:rFonts w:ascii="Times New Roman" w:eastAsia="Calibri" w:hAnsi="Times New Roman" w:cs="Times New Roman"/>
                <w:b/>
                <w:bCs/>
                <w:sz w:val="18"/>
                <w:szCs w:val="18"/>
                <w:lang w:val="sr-Cyrl-CS"/>
              </w:rPr>
              <w:t xml:space="preserve"> ЦЕВИ</w:t>
            </w:r>
          </w:p>
        </w:tc>
      </w:tr>
      <w:tr w:rsidR="00B0213A" w:rsidRPr="00EC57DA" w14:paraId="67A4AFA6" w14:textId="77777777" w:rsidTr="002F3CFE">
        <w:trPr>
          <w:trHeight w:val="259"/>
          <w:jc w:val="center"/>
        </w:trPr>
        <w:tc>
          <w:tcPr>
            <w:tcW w:w="2337" w:type="dxa"/>
          </w:tcPr>
          <w:p w14:paraId="0F4793F9" w14:textId="77777777" w:rsidR="00B0213A" w:rsidRPr="00EC57DA" w:rsidRDefault="00B0213A" w:rsidP="00B0213A">
            <w:pPr>
              <w:spacing w:after="0"/>
              <w:jc w:val="both"/>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lang w:val="sr-Cyrl-CS"/>
              </w:rPr>
              <w:t>Србија</w:t>
            </w:r>
          </w:p>
        </w:tc>
        <w:tc>
          <w:tcPr>
            <w:tcW w:w="2194" w:type="dxa"/>
          </w:tcPr>
          <w:p w14:paraId="480478B8"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256</w:t>
            </w:r>
          </w:p>
        </w:tc>
        <w:tc>
          <w:tcPr>
            <w:tcW w:w="2410" w:type="dxa"/>
          </w:tcPr>
          <w:p w14:paraId="6E980CB3"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22.633</w:t>
            </w:r>
          </w:p>
        </w:tc>
        <w:tc>
          <w:tcPr>
            <w:tcW w:w="2410" w:type="dxa"/>
          </w:tcPr>
          <w:p w14:paraId="5A2C1168"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3.204</w:t>
            </w:r>
          </w:p>
        </w:tc>
      </w:tr>
      <w:tr w:rsidR="00B0213A" w:rsidRPr="00EC57DA" w14:paraId="5C4E1A70" w14:textId="77777777" w:rsidTr="002F3CFE">
        <w:trPr>
          <w:trHeight w:val="350"/>
          <w:jc w:val="center"/>
        </w:trPr>
        <w:tc>
          <w:tcPr>
            <w:tcW w:w="2337" w:type="dxa"/>
          </w:tcPr>
          <w:p w14:paraId="33F37096" w14:textId="77777777" w:rsidR="00B0213A" w:rsidRPr="00EC57DA" w:rsidRDefault="00B0213A" w:rsidP="00B0213A">
            <w:pPr>
              <w:spacing w:after="0"/>
              <w:jc w:val="both"/>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lang w:val="sr-Cyrl-CS"/>
              </w:rPr>
              <w:t>Београд</w:t>
            </w:r>
          </w:p>
        </w:tc>
        <w:tc>
          <w:tcPr>
            <w:tcW w:w="2194" w:type="dxa"/>
          </w:tcPr>
          <w:p w14:paraId="1D32F8F2"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39</w:t>
            </w:r>
          </w:p>
        </w:tc>
        <w:tc>
          <w:tcPr>
            <w:tcW w:w="2410" w:type="dxa"/>
          </w:tcPr>
          <w:p w14:paraId="47851635"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9.074</w:t>
            </w:r>
          </w:p>
        </w:tc>
        <w:tc>
          <w:tcPr>
            <w:tcW w:w="2410" w:type="dxa"/>
          </w:tcPr>
          <w:p w14:paraId="57B1D53B"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1.512</w:t>
            </w:r>
          </w:p>
        </w:tc>
      </w:tr>
      <w:tr w:rsidR="00B0213A" w:rsidRPr="00EC57DA" w14:paraId="2C2CC49D" w14:textId="77777777" w:rsidTr="002F3CFE">
        <w:trPr>
          <w:trHeight w:val="456"/>
          <w:jc w:val="center"/>
        </w:trPr>
        <w:tc>
          <w:tcPr>
            <w:tcW w:w="2337" w:type="dxa"/>
          </w:tcPr>
          <w:p w14:paraId="3B592B01" w14:textId="77777777" w:rsidR="00B0213A" w:rsidRPr="00EC57DA" w:rsidRDefault="00B0213A" w:rsidP="00B0213A">
            <w:pPr>
              <w:spacing w:after="0"/>
              <w:jc w:val="both"/>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lang w:val="sr-Cyrl-CS"/>
              </w:rPr>
              <w:lastRenderedPageBreak/>
              <w:t xml:space="preserve">Јужна и источна </w:t>
            </w:r>
            <w:proofErr w:type="spellStart"/>
            <w:r w:rsidRPr="00EC57DA">
              <w:rPr>
                <w:rFonts w:ascii="Times New Roman" w:eastAsia="Calibri" w:hAnsi="Times New Roman" w:cs="Times New Roman"/>
                <w:bCs/>
                <w:sz w:val="24"/>
                <w:lang w:val="sr-Cyrl-CS"/>
              </w:rPr>
              <w:t>србија</w:t>
            </w:r>
            <w:proofErr w:type="spellEnd"/>
          </w:p>
        </w:tc>
        <w:tc>
          <w:tcPr>
            <w:tcW w:w="2194" w:type="dxa"/>
          </w:tcPr>
          <w:p w14:paraId="66D3A9EA"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65</w:t>
            </w:r>
          </w:p>
        </w:tc>
        <w:tc>
          <w:tcPr>
            <w:tcW w:w="2410" w:type="dxa"/>
          </w:tcPr>
          <w:p w14:paraId="612A6D11"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2.779</w:t>
            </w:r>
          </w:p>
        </w:tc>
        <w:tc>
          <w:tcPr>
            <w:tcW w:w="2410" w:type="dxa"/>
          </w:tcPr>
          <w:p w14:paraId="33A71711"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643</w:t>
            </w:r>
          </w:p>
        </w:tc>
      </w:tr>
      <w:tr w:rsidR="00B0213A" w:rsidRPr="00EC57DA" w14:paraId="686E2137" w14:textId="77777777" w:rsidTr="002F3CFE">
        <w:trPr>
          <w:trHeight w:val="537"/>
          <w:jc w:val="center"/>
        </w:trPr>
        <w:tc>
          <w:tcPr>
            <w:tcW w:w="2337" w:type="dxa"/>
          </w:tcPr>
          <w:p w14:paraId="4C7F81EB" w14:textId="5D04295F" w:rsidR="00B0213A" w:rsidRPr="00EC57DA" w:rsidRDefault="00C4556B" w:rsidP="00B0213A">
            <w:pPr>
              <w:spacing w:after="0"/>
              <w:jc w:val="both"/>
              <w:rPr>
                <w:rFonts w:ascii="Times New Roman" w:eastAsia="Calibri" w:hAnsi="Times New Roman" w:cs="Times New Roman"/>
                <w:bCs/>
                <w:sz w:val="24"/>
                <w:szCs w:val="24"/>
                <w:lang w:val="sr-Cyrl-CS"/>
              </w:rPr>
            </w:pPr>
            <w:r>
              <w:rPr>
                <w:rFonts w:ascii="Times New Roman" w:eastAsia="Calibri" w:hAnsi="Times New Roman" w:cs="Times New Roman"/>
                <w:bCs/>
                <w:sz w:val="24"/>
                <w:lang w:val="sr-Cyrl-CS"/>
              </w:rPr>
              <w:t>Шумадија и западна С</w:t>
            </w:r>
            <w:r w:rsidR="00B0213A" w:rsidRPr="00EC57DA">
              <w:rPr>
                <w:rFonts w:ascii="Times New Roman" w:eastAsia="Calibri" w:hAnsi="Times New Roman" w:cs="Times New Roman"/>
                <w:bCs/>
                <w:sz w:val="24"/>
                <w:lang w:val="sr-Cyrl-CS"/>
              </w:rPr>
              <w:t>рбија</w:t>
            </w:r>
          </w:p>
        </w:tc>
        <w:tc>
          <w:tcPr>
            <w:tcW w:w="2194" w:type="dxa"/>
          </w:tcPr>
          <w:p w14:paraId="52A7E7C4"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91</w:t>
            </w:r>
          </w:p>
        </w:tc>
        <w:tc>
          <w:tcPr>
            <w:tcW w:w="2410" w:type="dxa"/>
          </w:tcPr>
          <w:p w14:paraId="0E732A6A"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4.591</w:t>
            </w:r>
          </w:p>
        </w:tc>
        <w:tc>
          <w:tcPr>
            <w:tcW w:w="2410" w:type="dxa"/>
          </w:tcPr>
          <w:p w14:paraId="732EE0AC"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422</w:t>
            </w:r>
          </w:p>
        </w:tc>
      </w:tr>
      <w:tr w:rsidR="00B0213A" w:rsidRPr="00EC57DA" w14:paraId="5377B796" w14:textId="77777777" w:rsidTr="002F3CFE">
        <w:trPr>
          <w:trHeight w:val="70"/>
          <w:jc w:val="center"/>
        </w:trPr>
        <w:tc>
          <w:tcPr>
            <w:tcW w:w="2337" w:type="dxa"/>
          </w:tcPr>
          <w:p w14:paraId="63FD2933" w14:textId="77777777" w:rsidR="00B0213A" w:rsidRPr="00EC57DA" w:rsidRDefault="00B0213A" w:rsidP="00B0213A">
            <w:pPr>
              <w:jc w:val="both"/>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lang w:val="sr-Cyrl-CS"/>
              </w:rPr>
              <w:t>Војводина</w:t>
            </w:r>
          </w:p>
        </w:tc>
        <w:tc>
          <w:tcPr>
            <w:tcW w:w="2194" w:type="dxa"/>
          </w:tcPr>
          <w:p w14:paraId="02226ACA"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61</w:t>
            </w:r>
          </w:p>
        </w:tc>
        <w:tc>
          <w:tcPr>
            <w:tcW w:w="2410" w:type="dxa"/>
          </w:tcPr>
          <w:p w14:paraId="7D677203"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6.189</w:t>
            </w:r>
          </w:p>
        </w:tc>
        <w:tc>
          <w:tcPr>
            <w:tcW w:w="2410" w:type="dxa"/>
          </w:tcPr>
          <w:p w14:paraId="048DEADC" w14:textId="77777777" w:rsidR="00B0213A" w:rsidRPr="00EC57DA" w:rsidRDefault="00B0213A" w:rsidP="00B0213A">
            <w:pPr>
              <w:jc w:val="right"/>
              <w:rPr>
                <w:rFonts w:ascii="Times New Roman" w:eastAsia="Calibri" w:hAnsi="Times New Roman" w:cs="Times New Roman"/>
                <w:bCs/>
                <w:sz w:val="24"/>
                <w:szCs w:val="24"/>
                <w:lang w:val="sr-Cyrl-CS"/>
              </w:rPr>
            </w:pPr>
            <w:r w:rsidRPr="00EC57DA">
              <w:rPr>
                <w:rFonts w:ascii="Times New Roman" w:eastAsia="Calibri" w:hAnsi="Times New Roman" w:cs="Times New Roman"/>
                <w:bCs/>
                <w:sz w:val="24"/>
                <w:szCs w:val="24"/>
                <w:lang w:val="sr-Cyrl-CS"/>
              </w:rPr>
              <w:t>627</w:t>
            </w:r>
          </w:p>
        </w:tc>
      </w:tr>
    </w:tbl>
    <w:p w14:paraId="32CAE224" w14:textId="77777777" w:rsidR="00B0213A" w:rsidRPr="00EC57DA" w:rsidRDefault="00B0213A" w:rsidP="00B0213A">
      <w:pPr>
        <w:jc w:val="both"/>
        <w:rPr>
          <w:rFonts w:ascii="Times New Roman" w:eastAsia="Calibri" w:hAnsi="Times New Roman" w:cs="Times New Roman"/>
          <w:bCs/>
          <w:sz w:val="24"/>
          <w:szCs w:val="24"/>
          <w:lang w:val="sr-Cyrl-CS"/>
        </w:rPr>
      </w:pPr>
    </w:p>
    <w:p w14:paraId="2C524117" w14:textId="77777777" w:rsidR="00B0213A" w:rsidRPr="00EC57DA" w:rsidRDefault="00B0213A" w:rsidP="00BC31CF">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 xml:space="preserve">На територији Републике Србије има 256  локација производног система (топлана и котларница) у систему даљинског грејања. </w:t>
      </w:r>
    </w:p>
    <w:p w14:paraId="6A97EA2B" w14:textId="77777777" w:rsidR="00B0213A" w:rsidRPr="00EC57DA" w:rsidRDefault="00B0213A" w:rsidP="00BC31CF">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 xml:space="preserve">По једну  локацију производног система имају 27 </w:t>
      </w:r>
      <w:proofErr w:type="spellStart"/>
      <w:r w:rsidRPr="00EC57DA">
        <w:rPr>
          <w:rFonts w:ascii="Times New Roman" w:eastAsia="Calibri" w:hAnsi="Times New Roman" w:cs="Times New Roman"/>
          <w:color w:val="000000"/>
          <w:sz w:val="24"/>
          <w:shd w:val="clear" w:color="auto" w:fill="C6D9F1" w:themeFill="text2" w:themeFillTint="33"/>
          <w:lang w:val="sr-Cyrl-CS"/>
        </w:rPr>
        <w:t>ЈЛС</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Највише локација производног система (39) има град Београд.  Према подацима Удружења топлана у систему даљинског грејања по једну локацију производног система има 14 </w:t>
      </w:r>
      <w:proofErr w:type="spellStart"/>
      <w:r w:rsidRPr="00EC57DA">
        <w:rPr>
          <w:rFonts w:ascii="Times New Roman" w:eastAsia="Calibri" w:hAnsi="Times New Roman" w:cs="Times New Roman"/>
          <w:color w:val="000000"/>
          <w:sz w:val="24"/>
          <w:shd w:val="clear" w:color="auto" w:fill="C6D9F1" w:themeFill="text2" w:themeFillTint="33"/>
          <w:lang w:val="sr-Cyrl-CS"/>
        </w:rPr>
        <w:t>ЈЛС</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а  највише има Београд  са градским општинама укупно 38. </w:t>
      </w:r>
    </w:p>
    <w:p w14:paraId="60FF5327" w14:textId="77777777" w:rsidR="00B0213A" w:rsidRPr="00EC57DA" w:rsidRDefault="00B0213A" w:rsidP="00BC31CF">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Укупно има 22.633 активних подстаница,  док према подацима Удружења топлана на територији Републике Србије у систему даљинског грејања има 27.193 подстаница. Пет јединица локалне самоуправе се изјаснило да немају ниједну подстаницу, док према подацима Удружења топлана најмањи број подстаница имају Житиште 2, Косјерић 13 и Пећинци 13.  Највише активних подстаница има град Београд (9.074), док према подацима Удружења топлана их има 9.002.</w:t>
      </w:r>
    </w:p>
    <w:p w14:paraId="5069EC36" w14:textId="1F6F9B45" w:rsidR="00B0213A" w:rsidRPr="00EC57DA" w:rsidRDefault="00B0213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 xml:space="preserve">Укупна дужина мреже даљинског грејања, по типу углавном двоцевне, у Србији је 3.204,00 км, са највећом дужином </w:t>
      </w:r>
      <w:proofErr w:type="spellStart"/>
      <w:r w:rsidRPr="00EC57DA">
        <w:rPr>
          <w:rFonts w:ascii="Times New Roman" w:eastAsia="Calibri" w:hAnsi="Times New Roman" w:cs="Times New Roman"/>
          <w:color w:val="000000"/>
          <w:sz w:val="24"/>
          <w:shd w:val="clear" w:color="auto" w:fill="C6D9F1" w:themeFill="text2" w:themeFillTint="33"/>
          <w:lang w:val="sr-Cyrl-CS"/>
        </w:rPr>
        <w:t>топловодних</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цеви од  1.512 км у Београду и најмањом дужином у Кули (0,4 км). Према подацима Удружења топлана дужина мреже износи 2.686 км, са највећом дужином </w:t>
      </w:r>
      <w:proofErr w:type="spellStart"/>
      <w:r w:rsidRPr="00EC57DA">
        <w:rPr>
          <w:rFonts w:ascii="Times New Roman" w:eastAsia="Calibri" w:hAnsi="Times New Roman" w:cs="Times New Roman"/>
          <w:color w:val="000000"/>
          <w:sz w:val="24"/>
          <w:shd w:val="clear" w:color="auto" w:fill="C6D9F1" w:themeFill="text2" w:themeFillTint="33"/>
          <w:lang w:val="sr-Cyrl-CS"/>
        </w:rPr>
        <w:t>топловодних</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цеви на територији града Београда  од 1.520 км, односно од 2.740 км на територији града Београда са градским општинама. Најкраћу дужину мреже даљинског грејања од 1 км, по подацима Удружења топлана имају Пећинци и Житиште.</w:t>
      </w:r>
      <w:r w:rsidRPr="00EC57DA" w:rsidDel="002D11E0">
        <w:rPr>
          <w:rFonts w:ascii="Times New Roman" w:eastAsia="Calibri" w:hAnsi="Times New Roman" w:cs="Times New Roman"/>
          <w:color w:val="000000"/>
          <w:sz w:val="24"/>
          <w:shd w:val="clear" w:color="auto" w:fill="C6D9F1" w:themeFill="text2" w:themeFillTint="33"/>
          <w:lang w:val="sr-Cyrl-CS"/>
        </w:rPr>
        <w:t xml:space="preserve"> </w:t>
      </w:r>
    </w:p>
    <w:p w14:paraId="17A47A97" w14:textId="1BFFA223"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38FBE3CB" w14:textId="325EBCBC"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777B57E7" w14:textId="51E8306E"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5396BB02" w14:textId="58912DC4"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5495A393" w14:textId="0BB12369"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25A820ED" w14:textId="3E03FD43"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3A17D306" w14:textId="3F07654C"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19C5DF77" w14:textId="77777777" w:rsidR="00A5357A" w:rsidRPr="00EC57DA" w:rsidRDefault="00A5357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0A97BE52" w14:textId="36C4FEF3" w:rsidR="00B0213A" w:rsidRPr="00EC57DA" w:rsidRDefault="00B0213A" w:rsidP="00BC31CF">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Графикон </w:t>
      </w:r>
      <w:r w:rsidR="00BC31CF" w:rsidRPr="00EC57DA">
        <w:rPr>
          <w:rFonts w:ascii="Times New Roman" w:hAnsi="Times New Roman"/>
          <w:bCs/>
          <w:i/>
          <w:lang w:val="sr-Cyrl-CS"/>
        </w:rPr>
        <w:t>10</w:t>
      </w:r>
      <w:r w:rsidRPr="00EC57DA">
        <w:rPr>
          <w:rFonts w:ascii="Times New Roman" w:hAnsi="Times New Roman"/>
          <w:bCs/>
          <w:i/>
          <w:lang w:val="sr-Cyrl-CS"/>
        </w:rPr>
        <w:t>: Број активних котларница</w:t>
      </w:r>
    </w:p>
    <w:p w14:paraId="7A6CF613" w14:textId="77777777" w:rsidR="00B0213A" w:rsidRPr="00EC57DA" w:rsidRDefault="00B0213A" w:rsidP="002F3CFE">
      <w:pPr>
        <w:spacing w:after="0"/>
        <w:jc w:val="center"/>
        <w:rPr>
          <w:rFonts w:ascii="Times New Roman" w:eastAsia="Calibri" w:hAnsi="Times New Roman" w:cs="Times New Roman"/>
          <w:b/>
          <w:bCs/>
          <w:i/>
          <w:sz w:val="24"/>
          <w:szCs w:val="24"/>
          <w:lang w:val="sr-Cyrl-CS"/>
        </w:rPr>
      </w:pPr>
      <w:r w:rsidRPr="00EC57DA">
        <w:rPr>
          <w:rFonts w:ascii="Times New Roman" w:eastAsia="Times New Roman" w:hAnsi="Times New Roman" w:cs="Times New Roman"/>
          <w:noProof/>
          <w:sz w:val="24"/>
          <w:szCs w:val="24"/>
        </w:rPr>
        <w:drawing>
          <wp:inline distT="0" distB="0" distL="0" distR="0" wp14:anchorId="235F39D6" wp14:editId="173A7AAC">
            <wp:extent cx="5514975" cy="2628900"/>
            <wp:effectExtent l="0" t="0" r="9525"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1293023" w14:textId="3816BB00" w:rsidR="00B0213A" w:rsidRPr="00EC57DA" w:rsidRDefault="00B0213A" w:rsidP="00B0213A">
      <w:pPr>
        <w:spacing w:after="0"/>
        <w:jc w:val="both"/>
        <w:rPr>
          <w:rFonts w:ascii="Times New Roman" w:eastAsia="Calibri" w:hAnsi="Times New Roman" w:cs="Times New Roman"/>
          <w:b/>
          <w:bCs/>
          <w:i/>
          <w:sz w:val="24"/>
          <w:szCs w:val="24"/>
          <w:lang w:val="sr-Cyrl-CS"/>
        </w:rPr>
      </w:pPr>
    </w:p>
    <w:p w14:paraId="5B10C398" w14:textId="77777777" w:rsidR="00A04AB2" w:rsidRPr="00EC57DA" w:rsidRDefault="00A04AB2" w:rsidP="00B0213A">
      <w:pPr>
        <w:spacing w:after="0"/>
        <w:jc w:val="both"/>
        <w:rPr>
          <w:rFonts w:ascii="Times New Roman" w:eastAsia="Calibri" w:hAnsi="Times New Roman" w:cs="Times New Roman"/>
          <w:b/>
          <w:bCs/>
          <w:i/>
          <w:sz w:val="24"/>
          <w:szCs w:val="24"/>
          <w:lang w:val="sr-Cyrl-CS"/>
        </w:rPr>
      </w:pPr>
    </w:p>
    <w:p w14:paraId="642884A8" w14:textId="32C19FBD" w:rsidR="00B0213A" w:rsidRPr="00EC57DA" w:rsidRDefault="00B0213A" w:rsidP="002F3CF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Графикон 1</w:t>
      </w:r>
      <w:r w:rsidR="002F3CFE" w:rsidRPr="00EC57DA">
        <w:rPr>
          <w:rFonts w:ascii="Times New Roman" w:hAnsi="Times New Roman"/>
          <w:bCs/>
          <w:i/>
          <w:lang w:val="sr-Cyrl-CS"/>
        </w:rPr>
        <w:t>1</w:t>
      </w:r>
      <w:r w:rsidRPr="00EC57DA">
        <w:rPr>
          <w:rFonts w:ascii="Times New Roman" w:hAnsi="Times New Roman"/>
          <w:bCs/>
          <w:i/>
          <w:lang w:val="sr-Cyrl-CS"/>
        </w:rPr>
        <w:t xml:space="preserve">: Број подстаница и дужина </w:t>
      </w:r>
      <w:proofErr w:type="spellStart"/>
      <w:r w:rsidRPr="00EC57DA">
        <w:rPr>
          <w:rFonts w:ascii="Times New Roman" w:hAnsi="Times New Roman"/>
          <w:bCs/>
          <w:i/>
          <w:lang w:val="sr-Cyrl-CS"/>
        </w:rPr>
        <w:t>топловодних</w:t>
      </w:r>
      <w:proofErr w:type="spellEnd"/>
      <w:r w:rsidRPr="00EC57DA">
        <w:rPr>
          <w:rFonts w:ascii="Times New Roman" w:hAnsi="Times New Roman"/>
          <w:bCs/>
          <w:i/>
          <w:lang w:val="sr-Cyrl-CS"/>
        </w:rPr>
        <w:t xml:space="preserve"> цеви</w:t>
      </w:r>
    </w:p>
    <w:p w14:paraId="38342A7C" w14:textId="71185D73" w:rsidR="00B0213A" w:rsidRPr="00EC57DA" w:rsidRDefault="00B0213A" w:rsidP="00C13D5A">
      <w:pPr>
        <w:spacing w:after="0"/>
        <w:jc w:val="center"/>
        <w:rPr>
          <w:rFonts w:ascii="Times New Roman" w:eastAsia="Calibri" w:hAnsi="Times New Roman" w:cs="Times New Roman"/>
          <w:b/>
          <w:bCs/>
          <w:i/>
          <w:sz w:val="24"/>
          <w:szCs w:val="24"/>
          <w:lang w:val="sr-Cyrl-CS"/>
        </w:rPr>
      </w:pPr>
      <w:r w:rsidRPr="00EC57DA">
        <w:rPr>
          <w:rFonts w:ascii="Times New Roman" w:eastAsia="Calibri" w:hAnsi="Times New Roman" w:cs="Times New Roman"/>
          <w:noProof/>
          <w:sz w:val="24"/>
        </w:rPr>
        <w:drawing>
          <wp:inline distT="0" distB="0" distL="0" distR="0" wp14:anchorId="3980C73E" wp14:editId="4ADC7C81">
            <wp:extent cx="4693920" cy="2026920"/>
            <wp:effectExtent l="0" t="0" r="11430" b="1143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44E9ED4" w14:textId="49FBE42E" w:rsidR="00B0213A" w:rsidRPr="00EC57DA" w:rsidRDefault="00B0213A" w:rsidP="00B0213A">
      <w:pPr>
        <w:spacing w:after="0"/>
        <w:jc w:val="both"/>
        <w:rPr>
          <w:rFonts w:ascii="Times New Roman" w:eastAsia="Times New Roman" w:hAnsi="Times New Roman" w:cs="Times New Roman"/>
          <w:b/>
          <w:i/>
          <w:color w:val="000000"/>
          <w:sz w:val="24"/>
          <w:szCs w:val="24"/>
          <w:lang w:val="sr-Cyrl-CS" w:eastAsia="sr-Latn-BA"/>
        </w:rPr>
      </w:pPr>
    </w:p>
    <w:p w14:paraId="5F6DA2BC" w14:textId="2789EFA5" w:rsidR="00A5357A" w:rsidRPr="00EC57DA" w:rsidRDefault="00A5357A"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производње и потрошње енергената и енергије и наплате</w:t>
      </w:r>
    </w:p>
    <w:p w14:paraId="72875580" w14:textId="77777777" w:rsidR="00A5357A" w:rsidRPr="00EC57DA" w:rsidRDefault="00A5357A"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bookmarkStart w:id="3" w:name="_Hlk146526168"/>
      <w:r w:rsidRPr="00EC57DA">
        <w:rPr>
          <w:rFonts w:ascii="Times New Roman" w:hAnsi="Times New Roman" w:cs="Times New Roman"/>
          <w:b/>
          <w:bCs/>
          <w:sz w:val="24"/>
          <w:szCs w:val="24"/>
          <w:lang w:val="sr-Cyrl-CS"/>
        </w:rPr>
        <w:t>Разлог за праћење: -||-</w:t>
      </w:r>
    </w:p>
    <w:p w14:paraId="4CE7F63A" w14:textId="77777777" w:rsidR="00A5357A" w:rsidRPr="00EC57DA" w:rsidRDefault="00A5357A"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bookmarkEnd w:id="3"/>
    <w:p w14:paraId="2FAF3C53" w14:textId="77777777" w:rsidR="00A5357A" w:rsidRPr="00EC57DA" w:rsidRDefault="00A5357A" w:rsidP="00A5357A">
      <w:pPr>
        <w:pStyle w:val="ListParagraph"/>
        <w:rPr>
          <w:rFonts w:ascii="Times New Roman" w:hAnsi="Times New Roman" w:cs="Times New Roman"/>
          <w:b/>
          <w:bCs/>
          <w:sz w:val="24"/>
          <w:szCs w:val="24"/>
          <w:highlight w:val="green"/>
          <w:lang w:val="sr-Cyrl-CS"/>
        </w:rPr>
      </w:pPr>
    </w:p>
    <w:p w14:paraId="1730054F" w14:textId="6AA11322" w:rsidR="00B0213A" w:rsidRPr="00EC57DA" w:rsidRDefault="00B0213A" w:rsidP="00C13D5A">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Табела 1</w:t>
      </w:r>
      <w:r w:rsidR="001F4F2E" w:rsidRPr="00EC57DA">
        <w:rPr>
          <w:rFonts w:ascii="Times New Roman" w:hAnsi="Times New Roman"/>
          <w:bCs/>
          <w:i/>
          <w:lang w:val="sr-Cyrl-CS"/>
        </w:rPr>
        <w:t>3</w:t>
      </w:r>
      <w:r w:rsidRPr="00EC57DA">
        <w:rPr>
          <w:rFonts w:ascii="Times New Roman" w:hAnsi="Times New Roman"/>
          <w:bCs/>
          <w:i/>
          <w:lang w:val="sr-Cyrl-CS"/>
        </w:rPr>
        <w:t>: Количина произведене топлотне енергије, потрошња топлотне енергије – домаћинства, правна лица и предузетници</w:t>
      </w:r>
    </w:p>
    <w:tbl>
      <w:tblPr>
        <w:tblW w:w="9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1"/>
        <w:gridCol w:w="2822"/>
        <w:gridCol w:w="2835"/>
        <w:gridCol w:w="2393"/>
      </w:tblGrid>
      <w:tr w:rsidR="00B0213A" w:rsidRPr="00634DAF" w14:paraId="080F0C47" w14:textId="77777777" w:rsidTr="00B0213A">
        <w:tc>
          <w:tcPr>
            <w:tcW w:w="1851" w:type="dxa"/>
            <w:shd w:val="clear" w:color="auto" w:fill="DEEAF6"/>
          </w:tcPr>
          <w:p w14:paraId="28485675" w14:textId="77777777" w:rsidR="00B0213A" w:rsidRPr="00EC57DA" w:rsidRDefault="00B0213A" w:rsidP="00B0213A">
            <w:pPr>
              <w:jc w:val="center"/>
              <w:rPr>
                <w:rFonts w:ascii="Times New Roman" w:eastAsia="Calibri" w:hAnsi="Times New Roman" w:cs="Times New Roman"/>
                <w:b/>
                <w:bCs/>
                <w:sz w:val="18"/>
                <w:szCs w:val="18"/>
                <w:lang w:val="sr-Cyrl-CS"/>
              </w:rPr>
            </w:pPr>
          </w:p>
          <w:p w14:paraId="7A29872A" w14:textId="77777777" w:rsidR="00B0213A" w:rsidRPr="00EC57DA" w:rsidRDefault="00B0213A" w:rsidP="00B0213A">
            <w:pPr>
              <w:jc w:val="center"/>
              <w:rPr>
                <w:rFonts w:ascii="Times New Roman" w:eastAsia="Times New Roman" w:hAnsi="Times New Roman" w:cs="Times New Roman"/>
                <w:b/>
                <w:color w:val="000000"/>
                <w:sz w:val="18"/>
                <w:szCs w:val="18"/>
                <w:lang w:val="sr-Cyrl-CS" w:eastAsia="sr-Latn-BA"/>
              </w:rPr>
            </w:pPr>
            <w:r w:rsidRPr="00EC57DA">
              <w:rPr>
                <w:rFonts w:ascii="Times New Roman" w:eastAsia="Calibri" w:hAnsi="Times New Roman" w:cs="Times New Roman"/>
                <w:b/>
                <w:bCs/>
                <w:sz w:val="18"/>
                <w:szCs w:val="18"/>
                <w:lang w:val="sr-Cyrl-CS"/>
              </w:rPr>
              <w:t>ТЕРИТОРИЈАЛНИ ОБУХВАТ</w:t>
            </w:r>
          </w:p>
        </w:tc>
        <w:tc>
          <w:tcPr>
            <w:tcW w:w="2822" w:type="dxa"/>
            <w:shd w:val="clear" w:color="auto" w:fill="DEEAF6"/>
          </w:tcPr>
          <w:p w14:paraId="26334D19" w14:textId="77777777" w:rsidR="00B0213A" w:rsidRPr="00EC57DA" w:rsidRDefault="00B0213A" w:rsidP="00B0213A">
            <w:pPr>
              <w:jc w:val="center"/>
              <w:rPr>
                <w:rFonts w:ascii="Times New Roman" w:eastAsia="Times New Roman" w:hAnsi="Times New Roman" w:cs="Times New Roman"/>
                <w:b/>
                <w:color w:val="000000"/>
                <w:sz w:val="18"/>
                <w:szCs w:val="18"/>
                <w:lang w:val="sr-Cyrl-CS" w:eastAsia="sr-Latn-BA"/>
              </w:rPr>
            </w:pPr>
          </w:p>
          <w:p w14:paraId="19216EDB" w14:textId="77777777" w:rsidR="00B0213A" w:rsidRPr="00EC57DA" w:rsidRDefault="00B0213A" w:rsidP="00B0213A">
            <w:pPr>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УКУПНА КОЛИЧИНА ПРОИЗВЕДЕНЕ ТОПЛОТНЕ ЕНЕРГИЈЕ (</w:t>
            </w:r>
            <w:proofErr w:type="spellStart"/>
            <w:r w:rsidRPr="00EC57DA">
              <w:rPr>
                <w:rFonts w:ascii="Times New Roman" w:eastAsia="Times New Roman" w:hAnsi="Times New Roman" w:cs="Times New Roman"/>
                <w:b/>
                <w:color w:val="000000"/>
                <w:sz w:val="18"/>
                <w:szCs w:val="18"/>
                <w:lang w:val="sr-Cyrl-CS" w:eastAsia="sr-Latn-BA"/>
              </w:rPr>
              <w:t>МЈ</w:t>
            </w:r>
            <w:proofErr w:type="spellEnd"/>
            <w:r w:rsidRPr="00EC57DA">
              <w:rPr>
                <w:rFonts w:ascii="Times New Roman" w:eastAsia="Times New Roman" w:hAnsi="Times New Roman" w:cs="Times New Roman"/>
                <w:b/>
                <w:color w:val="000000"/>
                <w:sz w:val="18"/>
                <w:szCs w:val="18"/>
                <w:lang w:val="sr-Cyrl-CS" w:eastAsia="sr-Latn-BA"/>
              </w:rPr>
              <w:t>)</w:t>
            </w:r>
          </w:p>
        </w:tc>
        <w:tc>
          <w:tcPr>
            <w:tcW w:w="2835" w:type="dxa"/>
            <w:shd w:val="clear" w:color="auto" w:fill="DEEAF6"/>
          </w:tcPr>
          <w:p w14:paraId="32A698EF" w14:textId="77777777" w:rsidR="00B0213A" w:rsidRPr="00EC57DA" w:rsidRDefault="00B0213A" w:rsidP="00B0213A">
            <w:pPr>
              <w:jc w:val="center"/>
              <w:rPr>
                <w:rFonts w:ascii="Times New Roman" w:eastAsia="Times New Roman" w:hAnsi="Times New Roman" w:cs="Times New Roman"/>
                <w:b/>
                <w:color w:val="000000"/>
                <w:sz w:val="18"/>
                <w:szCs w:val="18"/>
                <w:lang w:val="sr-Cyrl-CS" w:eastAsia="sr-Latn-BA"/>
              </w:rPr>
            </w:pPr>
          </w:p>
          <w:p w14:paraId="3C45C657" w14:textId="77777777" w:rsidR="00B0213A" w:rsidRPr="00EC57DA" w:rsidRDefault="00B0213A" w:rsidP="00B0213A">
            <w:pPr>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УКУПНА ПОТРОШЊА ТОПЛОТНЕ ЕНЕРГИЈЕ –ДОМАЋИНСТВА (</w:t>
            </w:r>
            <w:proofErr w:type="spellStart"/>
            <w:r w:rsidRPr="00EC57DA">
              <w:rPr>
                <w:rFonts w:ascii="Times New Roman" w:eastAsia="Times New Roman" w:hAnsi="Times New Roman" w:cs="Times New Roman"/>
                <w:b/>
                <w:color w:val="000000"/>
                <w:sz w:val="18"/>
                <w:szCs w:val="18"/>
                <w:lang w:val="sr-Cyrl-CS" w:eastAsia="sr-Latn-BA"/>
              </w:rPr>
              <w:t>МЈ</w:t>
            </w:r>
            <w:proofErr w:type="spellEnd"/>
            <w:r w:rsidRPr="00EC57DA">
              <w:rPr>
                <w:rFonts w:ascii="Times New Roman" w:eastAsia="Times New Roman" w:hAnsi="Times New Roman" w:cs="Times New Roman"/>
                <w:b/>
                <w:color w:val="000000"/>
                <w:sz w:val="18"/>
                <w:szCs w:val="18"/>
                <w:lang w:val="sr-Cyrl-CS" w:eastAsia="sr-Latn-BA"/>
              </w:rPr>
              <w:t>)</w:t>
            </w:r>
          </w:p>
        </w:tc>
        <w:tc>
          <w:tcPr>
            <w:tcW w:w="2393" w:type="dxa"/>
            <w:shd w:val="clear" w:color="auto" w:fill="DEEAF6"/>
          </w:tcPr>
          <w:p w14:paraId="5BD6D650" w14:textId="77777777" w:rsidR="00B0213A" w:rsidRPr="00EC57DA" w:rsidRDefault="00B0213A" w:rsidP="00B0213A">
            <w:pPr>
              <w:jc w:val="center"/>
              <w:rPr>
                <w:rFonts w:ascii="Times New Roman" w:eastAsia="Times New Roman" w:hAnsi="Times New Roman" w:cs="Times New Roman"/>
                <w:b/>
                <w:color w:val="000000"/>
                <w:sz w:val="18"/>
                <w:szCs w:val="18"/>
                <w:lang w:val="sr-Cyrl-CS" w:eastAsia="sr-Latn-BA"/>
              </w:rPr>
            </w:pPr>
          </w:p>
          <w:p w14:paraId="5BE8ABAE" w14:textId="77777777" w:rsidR="00B0213A" w:rsidRPr="00EC57DA" w:rsidRDefault="00B0213A" w:rsidP="00B0213A">
            <w:pPr>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УКУПНА ПОТРОШЊА ТОПЛОТНЕ ЕНЕРГИЈЕ - ПРАВНА ЛИЦА И ПРЕДУЗЕТНИЦИ (</w:t>
            </w:r>
            <w:proofErr w:type="spellStart"/>
            <w:r w:rsidRPr="00EC57DA">
              <w:rPr>
                <w:rFonts w:ascii="Times New Roman" w:eastAsia="Times New Roman" w:hAnsi="Times New Roman" w:cs="Times New Roman"/>
                <w:b/>
                <w:color w:val="000000"/>
                <w:sz w:val="18"/>
                <w:szCs w:val="18"/>
                <w:lang w:val="sr-Cyrl-CS" w:eastAsia="sr-Latn-BA"/>
              </w:rPr>
              <w:t>МЈ</w:t>
            </w:r>
            <w:proofErr w:type="spellEnd"/>
            <w:r w:rsidRPr="00EC57DA">
              <w:rPr>
                <w:rFonts w:ascii="Times New Roman" w:eastAsia="Times New Roman" w:hAnsi="Times New Roman" w:cs="Times New Roman"/>
                <w:b/>
                <w:color w:val="000000"/>
                <w:sz w:val="18"/>
                <w:szCs w:val="18"/>
                <w:lang w:val="sr-Cyrl-CS" w:eastAsia="sr-Latn-BA"/>
              </w:rPr>
              <w:t>)</w:t>
            </w:r>
          </w:p>
        </w:tc>
      </w:tr>
      <w:tr w:rsidR="00B0213A" w:rsidRPr="00EC57DA" w14:paraId="372C71C3" w14:textId="77777777" w:rsidTr="00B0213A">
        <w:tc>
          <w:tcPr>
            <w:tcW w:w="1851" w:type="dxa"/>
            <w:shd w:val="clear" w:color="auto" w:fill="FFFFFF"/>
          </w:tcPr>
          <w:p w14:paraId="4456C002" w14:textId="77777777" w:rsidR="00B0213A" w:rsidRPr="00EC57DA" w:rsidRDefault="00B0213A" w:rsidP="00B0213A">
            <w:pPr>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lastRenderedPageBreak/>
              <w:t>Србија</w:t>
            </w:r>
          </w:p>
        </w:tc>
        <w:tc>
          <w:tcPr>
            <w:tcW w:w="2822" w:type="dxa"/>
            <w:shd w:val="clear" w:color="auto" w:fill="FFFFFF"/>
          </w:tcPr>
          <w:p w14:paraId="4F10D9C1"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Times New Roman" w:hAnsi="Times New Roman" w:cs="Times New Roman"/>
                <w:sz w:val="24"/>
                <w:szCs w:val="24"/>
                <w:lang w:val="sr-Cyrl-CS" w:eastAsia="sr-Latn-BA"/>
              </w:rPr>
              <w:t>23.810.638.059</w:t>
            </w:r>
          </w:p>
        </w:tc>
        <w:tc>
          <w:tcPr>
            <w:tcW w:w="2835" w:type="dxa"/>
            <w:shd w:val="clear" w:color="auto" w:fill="FFFFFF"/>
          </w:tcPr>
          <w:p w14:paraId="547E9076"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Times New Roman" w:hAnsi="Times New Roman" w:cs="Times New Roman"/>
                <w:sz w:val="24"/>
                <w:szCs w:val="24"/>
                <w:lang w:val="sr-Cyrl-CS" w:eastAsia="sr-Latn-BA"/>
              </w:rPr>
              <w:t>16.988.551.696</w:t>
            </w:r>
          </w:p>
        </w:tc>
        <w:tc>
          <w:tcPr>
            <w:tcW w:w="2393" w:type="dxa"/>
            <w:shd w:val="clear" w:color="auto" w:fill="FFFFFF"/>
          </w:tcPr>
          <w:p w14:paraId="1678E66C"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Times New Roman" w:hAnsi="Times New Roman" w:cs="Times New Roman"/>
                <w:sz w:val="24"/>
                <w:szCs w:val="24"/>
                <w:lang w:val="sr-Cyrl-CS" w:eastAsia="sr-Latn-BA"/>
              </w:rPr>
              <w:t>4.483.418.568</w:t>
            </w:r>
          </w:p>
        </w:tc>
      </w:tr>
      <w:tr w:rsidR="00B0213A" w:rsidRPr="00EC57DA" w14:paraId="2E71C835" w14:textId="77777777" w:rsidTr="00B0213A">
        <w:tc>
          <w:tcPr>
            <w:tcW w:w="1851" w:type="dxa"/>
            <w:shd w:val="clear" w:color="auto" w:fill="FFFFFF"/>
          </w:tcPr>
          <w:p w14:paraId="3F1505FB" w14:textId="77777777" w:rsidR="00B0213A" w:rsidRPr="00EC57DA" w:rsidRDefault="00B0213A" w:rsidP="00B0213A">
            <w:pPr>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Београд</w:t>
            </w:r>
          </w:p>
        </w:tc>
        <w:tc>
          <w:tcPr>
            <w:tcW w:w="2822" w:type="dxa"/>
            <w:shd w:val="clear" w:color="auto" w:fill="FFFFFF"/>
          </w:tcPr>
          <w:p w14:paraId="2493343E" w14:textId="77777777" w:rsidR="00B0213A" w:rsidRPr="00EC57DA" w:rsidRDefault="00B0213A" w:rsidP="00B0213A">
            <w:pPr>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12.973.408.000</w:t>
            </w:r>
          </w:p>
          <w:p w14:paraId="3E4801FE" w14:textId="77777777" w:rsidR="00B0213A" w:rsidRPr="00EC57DA" w:rsidRDefault="00B0213A" w:rsidP="00B0213A">
            <w:pPr>
              <w:spacing w:after="0" w:line="240" w:lineRule="auto"/>
              <w:jc w:val="right"/>
              <w:rPr>
                <w:rFonts w:ascii="Times New Roman" w:eastAsia="Times New Roman" w:hAnsi="Times New Roman" w:cs="Times New Roman"/>
                <w:sz w:val="24"/>
                <w:szCs w:val="24"/>
                <w:lang w:val="sr-Cyrl-CS" w:eastAsia="sr-Latn-BA"/>
              </w:rPr>
            </w:pPr>
          </w:p>
        </w:tc>
        <w:tc>
          <w:tcPr>
            <w:tcW w:w="2835" w:type="dxa"/>
            <w:shd w:val="clear" w:color="auto" w:fill="FFFFFF"/>
          </w:tcPr>
          <w:p w14:paraId="6B815473" w14:textId="77777777" w:rsidR="00B0213A" w:rsidRPr="00EC57DA" w:rsidRDefault="00B0213A" w:rsidP="00B0213A">
            <w:pPr>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8.960.405.982</w:t>
            </w:r>
          </w:p>
          <w:p w14:paraId="5B919E30" w14:textId="77777777" w:rsidR="00B0213A" w:rsidRPr="00EC57DA" w:rsidRDefault="00B0213A" w:rsidP="00B0213A">
            <w:pPr>
              <w:spacing w:after="0" w:line="240" w:lineRule="auto"/>
              <w:jc w:val="right"/>
              <w:rPr>
                <w:rFonts w:ascii="Times New Roman" w:eastAsia="Times New Roman" w:hAnsi="Times New Roman" w:cs="Times New Roman"/>
                <w:sz w:val="24"/>
                <w:szCs w:val="24"/>
                <w:lang w:val="sr-Cyrl-CS" w:eastAsia="sr-Latn-BA"/>
              </w:rPr>
            </w:pPr>
          </w:p>
        </w:tc>
        <w:tc>
          <w:tcPr>
            <w:tcW w:w="2393" w:type="dxa"/>
            <w:shd w:val="clear" w:color="auto" w:fill="FFFFFF"/>
          </w:tcPr>
          <w:p w14:paraId="7C6E6C2E" w14:textId="77777777" w:rsidR="00B0213A" w:rsidRPr="00EC57DA" w:rsidRDefault="00B0213A" w:rsidP="00B0213A">
            <w:pPr>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2.088.183.392</w:t>
            </w:r>
          </w:p>
          <w:p w14:paraId="33390B43" w14:textId="77777777" w:rsidR="00B0213A" w:rsidRPr="00EC57DA" w:rsidRDefault="00B0213A" w:rsidP="00B0213A">
            <w:pPr>
              <w:spacing w:after="0" w:line="240" w:lineRule="auto"/>
              <w:jc w:val="right"/>
              <w:rPr>
                <w:rFonts w:ascii="Times New Roman" w:eastAsia="Times New Roman" w:hAnsi="Times New Roman" w:cs="Times New Roman"/>
                <w:sz w:val="24"/>
                <w:szCs w:val="24"/>
                <w:lang w:val="sr-Cyrl-CS" w:eastAsia="sr-Latn-BA"/>
              </w:rPr>
            </w:pPr>
          </w:p>
        </w:tc>
      </w:tr>
      <w:tr w:rsidR="00B0213A" w:rsidRPr="00EC57DA" w14:paraId="4716F859" w14:textId="77777777" w:rsidTr="00B0213A">
        <w:tc>
          <w:tcPr>
            <w:tcW w:w="1851" w:type="dxa"/>
            <w:shd w:val="clear" w:color="auto" w:fill="FFFFFF"/>
          </w:tcPr>
          <w:p w14:paraId="5E1A5BF0" w14:textId="77777777" w:rsidR="00B0213A" w:rsidRPr="00EC57DA" w:rsidRDefault="00B0213A" w:rsidP="00B0213A">
            <w:pPr>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Војводина</w:t>
            </w:r>
          </w:p>
        </w:tc>
        <w:tc>
          <w:tcPr>
            <w:tcW w:w="2822" w:type="dxa"/>
            <w:shd w:val="clear" w:color="auto" w:fill="FFFFFF"/>
            <w:vAlign w:val="center"/>
          </w:tcPr>
          <w:p w14:paraId="3445F95A"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szCs w:val="24"/>
                <w:lang w:val="sr-Cyrl-CS"/>
              </w:rPr>
              <w:t>5.619.572.800</w:t>
            </w:r>
          </w:p>
        </w:tc>
        <w:tc>
          <w:tcPr>
            <w:tcW w:w="2835" w:type="dxa"/>
            <w:shd w:val="clear" w:color="auto" w:fill="FFFFFF"/>
            <w:vAlign w:val="center"/>
          </w:tcPr>
          <w:p w14:paraId="7B7BD280"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szCs w:val="24"/>
                <w:lang w:val="sr-Cyrl-CS"/>
              </w:rPr>
              <w:t>3.833.488.236</w:t>
            </w:r>
          </w:p>
        </w:tc>
        <w:tc>
          <w:tcPr>
            <w:tcW w:w="2393" w:type="dxa"/>
            <w:shd w:val="clear" w:color="auto" w:fill="FFFFFF"/>
            <w:vAlign w:val="center"/>
          </w:tcPr>
          <w:p w14:paraId="58476C6A"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szCs w:val="24"/>
                <w:lang w:val="sr-Cyrl-CS"/>
              </w:rPr>
              <w:t>1.197.933.437</w:t>
            </w:r>
          </w:p>
        </w:tc>
      </w:tr>
      <w:tr w:rsidR="00B0213A" w:rsidRPr="00EC57DA" w14:paraId="717F3B66" w14:textId="77777777" w:rsidTr="00B0213A">
        <w:tc>
          <w:tcPr>
            <w:tcW w:w="1851" w:type="dxa"/>
            <w:shd w:val="clear" w:color="auto" w:fill="FFFFFF"/>
          </w:tcPr>
          <w:p w14:paraId="57424001" w14:textId="532DC61A" w:rsidR="00B0213A" w:rsidRPr="00EC57DA" w:rsidRDefault="00B0213A" w:rsidP="00B0213A">
            <w:pPr>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 xml:space="preserve">Јужна и </w:t>
            </w:r>
            <w:r w:rsidR="00C4556B">
              <w:rPr>
                <w:rFonts w:ascii="Times New Roman" w:eastAsia="Calibri" w:hAnsi="Times New Roman" w:cs="Times New Roman"/>
                <w:bCs/>
                <w:sz w:val="24"/>
                <w:lang w:val="sr-Cyrl-CS"/>
              </w:rPr>
              <w:t>источна С</w:t>
            </w:r>
            <w:r w:rsidRPr="00EC57DA">
              <w:rPr>
                <w:rFonts w:ascii="Times New Roman" w:eastAsia="Calibri" w:hAnsi="Times New Roman" w:cs="Times New Roman"/>
                <w:bCs/>
                <w:sz w:val="24"/>
                <w:lang w:val="sr-Cyrl-CS"/>
              </w:rPr>
              <w:t>рбија</w:t>
            </w:r>
          </w:p>
        </w:tc>
        <w:tc>
          <w:tcPr>
            <w:tcW w:w="2822" w:type="dxa"/>
            <w:shd w:val="clear" w:color="auto" w:fill="FFFFFF"/>
            <w:vAlign w:val="bottom"/>
          </w:tcPr>
          <w:p w14:paraId="239E3FC1"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2.315.043.041</w:t>
            </w:r>
          </w:p>
        </w:tc>
        <w:tc>
          <w:tcPr>
            <w:tcW w:w="2835" w:type="dxa"/>
            <w:shd w:val="clear" w:color="auto" w:fill="FFFFFF"/>
            <w:vAlign w:val="bottom"/>
          </w:tcPr>
          <w:p w14:paraId="09009D58"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1.618.893.043</w:t>
            </w:r>
          </w:p>
        </w:tc>
        <w:tc>
          <w:tcPr>
            <w:tcW w:w="2393" w:type="dxa"/>
            <w:shd w:val="clear" w:color="auto" w:fill="FFFFFF"/>
            <w:vAlign w:val="bottom"/>
          </w:tcPr>
          <w:p w14:paraId="77A0DE5B"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577.090.488</w:t>
            </w:r>
          </w:p>
        </w:tc>
      </w:tr>
      <w:tr w:rsidR="00B0213A" w:rsidRPr="00EC57DA" w14:paraId="7731A15A" w14:textId="77777777" w:rsidTr="00B0213A">
        <w:tc>
          <w:tcPr>
            <w:tcW w:w="1851" w:type="dxa"/>
            <w:shd w:val="clear" w:color="auto" w:fill="FFFFFF"/>
          </w:tcPr>
          <w:p w14:paraId="39169916" w14:textId="7184D9A9" w:rsidR="00B0213A" w:rsidRPr="00EC57DA" w:rsidRDefault="00C4556B" w:rsidP="00B0213A">
            <w:pPr>
              <w:jc w:val="both"/>
              <w:rPr>
                <w:rFonts w:ascii="Times New Roman" w:eastAsia="Calibri" w:hAnsi="Times New Roman" w:cs="Times New Roman"/>
                <w:bCs/>
                <w:sz w:val="24"/>
                <w:lang w:val="sr-Cyrl-CS"/>
              </w:rPr>
            </w:pPr>
            <w:r>
              <w:rPr>
                <w:rFonts w:ascii="Times New Roman" w:eastAsia="Calibri" w:hAnsi="Times New Roman" w:cs="Times New Roman"/>
                <w:bCs/>
                <w:sz w:val="24"/>
                <w:lang w:val="sr-Cyrl-CS"/>
              </w:rPr>
              <w:t>Шумадија и западна С</w:t>
            </w:r>
            <w:r w:rsidR="00B0213A" w:rsidRPr="00EC57DA">
              <w:rPr>
                <w:rFonts w:ascii="Times New Roman" w:eastAsia="Calibri" w:hAnsi="Times New Roman" w:cs="Times New Roman"/>
                <w:bCs/>
                <w:sz w:val="24"/>
                <w:lang w:val="sr-Cyrl-CS"/>
              </w:rPr>
              <w:t>рбија</w:t>
            </w:r>
          </w:p>
        </w:tc>
        <w:tc>
          <w:tcPr>
            <w:tcW w:w="2822" w:type="dxa"/>
            <w:shd w:val="clear" w:color="auto" w:fill="FFFFFF"/>
            <w:vAlign w:val="bottom"/>
          </w:tcPr>
          <w:p w14:paraId="32FBC386"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2.902.614.218</w:t>
            </w:r>
          </w:p>
        </w:tc>
        <w:tc>
          <w:tcPr>
            <w:tcW w:w="2835" w:type="dxa"/>
            <w:shd w:val="clear" w:color="auto" w:fill="FFFFFF"/>
            <w:vAlign w:val="bottom"/>
          </w:tcPr>
          <w:p w14:paraId="7F88C00C"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2.585.764.435</w:t>
            </w:r>
          </w:p>
        </w:tc>
        <w:tc>
          <w:tcPr>
            <w:tcW w:w="2393" w:type="dxa"/>
            <w:shd w:val="clear" w:color="auto" w:fill="FFFFFF"/>
            <w:vAlign w:val="bottom"/>
          </w:tcPr>
          <w:p w14:paraId="3C3C7A6E" w14:textId="77777777" w:rsidR="00B0213A" w:rsidRPr="00EC57DA" w:rsidRDefault="00B0213A" w:rsidP="00B0213A">
            <w:pPr>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620.211.250</w:t>
            </w:r>
          </w:p>
        </w:tc>
      </w:tr>
    </w:tbl>
    <w:p w14:paraId="46080044" w14:textId="77777777" w:rsidR="00B0213A" w:rsidRPr="00EC57DA" w:rsidRDefault="00B0213A" w:rsidP="00B0213A">
      <w:pPr>
        <w:jc w:val="both"/>
        <w:rPr>
          <w:rFonts w:ascii="Times New Roman" w:eastAsia="Times New Roman" w:hAnsi="Times New Roman" w:cs="Times New Roman"/>
          <w:color w:val="000000"/>
          <w:sz w:val="24"/>
          <w:szCs w:val="24"/>
          <w:lang w:val="sr-Cyrl-CS" w:eastAsia="sr-Latn-BA"/>
        </w:rPr>
      </w:pPr>
    </w:p>
    <w:p w14:paraId="0DEC7C79" w14:textId="52BEB6E0" w:rsidR="00B0213A" w:rsidRPr="00EC57DA" w:rsidRDefault="00B0213A"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 xml:space="preserve">Укупна количина произведене топлотне енергије износи 23.810.638 </w:t>
      </w:r>
      <w:proofErr w:type="spellStart"/>
      <w:r w:rsidRPr="00EC57DA">
        <w:rPr>
          <w:rFonts w:ascii="Times New Roman" w:eastAsia="Calibri" w:hAnsi="Times New Roman" w:cs="Times New Roman"/>
          <w:color w:val="000000"/>
          <w:sz w:val="24"/>
          <w:shd w:val="clear" w:color="auto" w:fill="C6D9F1" w:themeFill="text2" w:themeFillTint="33"/>
          <w:lang w:val="sr-Cyrl-CS"/>
        </w:rPr>
        <w:t>МЈ</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док по подацима Министарства рударства и енергетике (МРЕ) тај број за системе даљинског грејања износи 37.209.000.000  </w:t>
      </w:r>
      <w:proofErr w:type="spellStart"/>
      <w:r w:rsidRPr="00EC57DA">
        <w:rPr>
          <w:rFonts w:ascii="Times New Roman" w:eastAsia="Calibri" w:hAnsi="Times New Roman" w:cs="Times New Roman"/>
          <w:color w:val="000000"/>
          <w:sz w:val="24"/>
          <w:shd w:val="clear" w:color="auto" w:fill="C6D9F1" w:themeFill="text2" w:themeFillTint="33"/>
          <w:lang w:val="sr-Cyrl-CS"/>
        </w:rPr>
        <w:t>МЈ</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Укупна потрошња топлотне енергије у домаћинствима износи 16.988.551.696 </w:t>
      </w:r>
      <w:proofErr w:type="spellStart"/>
      <w:r w:rsidRPr="00EC57DA">
        <w:rPr>
          <w:rFonts w:ascii="Times New Roman" w:eastAsia="Calibri" w:hAnsi="Times New Roman" w:cs="Times New Roman"/>
          <w:color w:val="000000"/>
          <w:sz w:val="24"/>
          <w:shd w:val="clear" w:color="auto" w:fill="C6D9F1" w:themeFill="text2" w:themeFillTint="33"/>
          <w:lang w:val="sr-Cyrl-CS"/>
        </w:rPr>
        <w:t>MJ</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док по подацима МРЕ тај број износи   19.245.000.000 </w:t>
      </w:r>
      <w:proofErr w:type="spellStart"/>
      <w:r w:rsidRPr="00EC57DA">
        <w:rPr>
          <w:rFonts w:ascii="Times New Roman" w:eastAsia="Calibri" w:hAnsi="Times New Roman" w:cs="Times New Roman"/>
          <w:color w:val="000000"/>
          <w:sz w:val="24"/>
          <w:shd w:val="clear" w:color="auto" w:fill="C6D9F1" w:themeFill="text2" w:themeFillTint="33"/>
          <w:lang w:val="sr-Cyrl-CS"/>
        </w:rPr>
        <w:t>МЈ</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за домаћинства у систему даљинског грејања. Укупна потрошња топлотне енергије код правних лица и предузетника износи 4.483.418.568 </w:t>
      </w:r>
      <w:proofErr w:type="spellStart"/>
      <w:r w:rsidRPr="00EC57DA">
        <w:rPr>
          <w:rFonts w:ascii="Times New Roman" w:eastAsia="Calibri" w:hAnsi="Times New Roman" w:cs="Times New Roman"/>
          <w:color w:val="000000"/>
          <w:sz w:val="24"/>
          <w:shd w:val="clear" w:color="auto" w:fill="C6D9F1" w:themeFill="text2" w:themeFillTint="33"/>
          <w:lang w:val="sr-Cyrl-CS"/>
        </w:rPr>
        <w:t>МЈ</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док по подацима МРЕ тај број износи   </w:t>
      </w:r>
      <w:proofErr w:type="spellStart"/>
      <w:r w:rsidRPr="00EC57DA">
        <w:rPr>
          <w:rFonts w:ascii="Times New Roman" w:eastAsia="Calibri" w:hAnsi="Times New Roman" w:cs="Times New Roman"/>
          <w:color w:val="000000"/>
          <w:sz w:val="24"/>
          <w:shd w:val="clear" w:color="auto" w:fill="C6D9F1" w:themeFill="text2" w:themeFillTint="33"/>
          <w:lang w:val="sr-Cyrl-CS"/>
        </w:rPr>
        <w:t>5.213.000.000MJ</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за остале потрошаче. (Званични податак из Биланса топлотне енергије за 2021. годину, објављен на </w:t>
      </w:r>
      <w:proofErr w:type="spellStart"/>
      <w:r w:rsidRPr="00EC57DA">
        <w:rPr>
          <w:rFonts w:ascii="Times New Roman" w:eastAsia="Calibri" w:hAnsi="Times New Roman" w:cs="Times New Roman"/>
          <w:color w:val="000000"/>
          <w:sz w:val="24"/>
          <w:shd w:val="clear" w:color="auto" w:fill="C6D9F1" w:themeFill="text2" w:themeFillTint="33"/>
          <w:lang w:val="sr-Cyrl-CS"/>
        </w:rPr>
        <w:t>сајту</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Републичког завода за статистику). Најмања потрошња топлотне енергије код правних лица и предузетника забележена је у општини Бољевац (5.670 </w:t>
      </w:r>
      <w:proofErr w:type="spellStart"/>
      <w:r w:rsidRPr="00EC57DA">
        <w:rPr>
          <w:rFonts w:ascii="Times New Roman" w:eastAsia="Calibri" w:hAnsi="Times New Roman" w:cs="Times New Roman"/>
          <w:color w:val="000000"/>
          <w:sz w:val="24"/>
          <w:shd w:val="clear" w:color="auto" w:fill="C6D9F1" w:themeFill="text2" w:themeFillTint="33"/>
          <w:lang w:val="sr-Cyrl-CS"/>
        </w:rPr>
        <w:t>МЈ</w:t>
      </w:r>
      <w:proofErr w:type="spellEnd"/>
      <w:r w:rsidRPr="00EC57DA">
        <w:rPr>
          <w:rFonts w:ascii="Times New Roman" w:eastAsia="Calibri" w:hAnsi="Times New Roman" w:cs="Times New Roman"/>
          <w:color w:val="000000"/>
          <w:sz w:val="24"/>
          <w:shd w:val="clear" w:color="auto" w:fill="C6D9F1" w:themeFill="text2" w:themeFillTint="33"/>
          <w:lang w:val="sr-Cyrl-CS"/>
        </w:rPr>
        <w:t xml:space="preserve">)   док је највећа потрошња забележена у граду Београду 12.973.408 </w:t>
      </w:r>
      <w:proofErr w:type="spellStart"/>
      <w:r w:rsidRPr="00EC57DA">
        <w:rPr>
          <w:rFonts w:ascii="Times New Roman" w:eastAsia="Calibri" w:hAnsi="Times New Roman" w:cs="Times New Roman"/>
          <w:color w:val="000000"/>
          <w:sz w:val="24"/>
          <w:shd w:val="clear" w:color="auto" w:fill="C6D9F1" w:themeFill="text2" w:themeFillTint="33"/>
          <w:lang w:val="sr-Cyrl-CS"/>
        </w:rPr>
        <w:t>МЈ</w:t>
      </w:r>
      <w:proofErr w:type="spellEnd"/>
      <w:r w:rsidR="00A04AB2" w:rsidRPr="00EC57DA">
        <w:rPr>
          <w:rFonts w:ascii="Times New Roman" w:eastAsia="Calibri" w:hAnsi="Times New Roman" w:cs="Times New Roman"/>
          <w:color w:val="000000"/>
          <w:sz w:val="24"/>
          <w:shd w:val="clear" w:color="auto" w:fill="C6D9F1" w:themeFill="text2" w:themeFillTint="33"/>
          <w:lang w:val="sr-Cyrl-CS"/>
        </w:rPr>
        <w:t>.</w:t>
      </w:r>
    </w:p>
    <w:p w14:paraId="797A7DF9" w14:textId="6B3FA80D"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041ED876" w14:textId="2E62E356"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22B82420" w14:textId="0D4E96DA"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1AFDD7A7" w14:textId="1746ECD3"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16F81540" w14:textId="4653ED60"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1CC64D66" w14:textId="7E940D81"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10D70AB2" w14:textId="24C219D2"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456547E2" w14:textId="59838496"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25826661" w14:textId="169E62B2"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39DCEA0F" w14:textId="77777777" w:rsidR="00510E61" w:rsidRPr="00EC57DA" w:rsidRDefault="00510E61" w:rsidP="00A04AB2">
      <w:pPr>
        <w:spacing w:before="240"/>
        <w:ind w:left="1440"/>
        <w:jc w:val="both"/>
        <w:rPr>
          <w:rFonts w:ascii="Times New Roman" w:eastAsia="Calibri" w:hAnsi="Times New Roman" w:cs="Times New Roman"/>
          <w:color w:val="000000"/>
          <w:sz w:val="24"/>
          <w:shd w:val="clear" w:color="auto" w:fill="C6D9F1" w:themeFill="text2" w:themeFillTint="33"/>
          <w:lang w:val="sr-Cyrl-CS"/>
        </w:rPr>
      </w:pPr>
    </w:p>
    <w:p w14:paraId="446FF909" w14:textId="77777777" w:rsidR="00B0213A" w:rsidRPr="00EC57DA" w:rsidRDefault="00B0213A" w:rsidP="00B0213A">
      <w:pPr>
        <w:spacing w:after="0"/>
        <w:jc w:val="both"/>
        <w:rPr>
          <w:rFonts w:ascii="Times New Roman" w:eastAsia="Times New Roman" w:hAnsi="Times New Roman" w:cs="Times New Roman"/>
          <w:b/>
          <w:i/>
          <w:color w:val="000000"/>
          <w:sz w:val="24"/>
          <w:szCs w:val="24"/>
          <w:lang w:val="sr-Cyrl-CS" w:eastAsia="sr-Latn-BA"/>
        </w:rPr>
      </w:pPr>
    </w:p>
    <w:p w14:paraId="16B1A843" w14:textId="486C41DC" w:rsidR="00B0213A" w:rsidRPr="00EC57DA" w:rsidRDefault="00B0213A" w:rsidP="00567CA5">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lastRenderedPageBreak/>
        <w:t>Графикон 1</w:t>
      </w:r>
      <w:r w:rsidR="00567CA5" w:rsidRPr="00EC57DA">
        <w:rPr>
          <w:rFonts w:ascii="Times New Roman" w:hAnsi="Times New Roman"/>
          <w:bCs/>
          <w:i/>
          <w:lang w:val="sr-Cyrl-CS"/>
        </w:rPr>
        <w:t>2</w:t>
      </w:r>
      <w:r w:rsidRPr="00EC57DA">
        <w:rPr>
          <w:rFonts w:ascii="Times New Roman" w:hAnsi="Times New Roman"/>
          <w:bCs/>
          <w:i/>
          <w:lang w:val="sr-Cyrl-CS"/>
        </w:rPr>
        <w:t>: Количина произведене топлотне енергије, потрошња топлотне енергије – домаћинства, правна лица и предузетници</w:t>
      </w:r>
    </w:p>
    <w:p w14:paraId="25DF0AA4" w14:textId="7583CA61" w:rsidR="00B0213A" w:rsidRPr="00EC57DA" w:rsidRDefault="00B0213A" w:rsidP="009016C7">
      <w:pPr>
        <w:spacing w:after="0"/>
        <w:jc w:val="both"/>
        <w:rPr>
          <w:rFonts w:ascii="Times New Roman" w:eastAsia="Times New Roman" w:hAnsi="Times New Roman" w:cs="Times New Roman"/>
          <w:b/>
          <w:i/>
          <w:color w:val="000000"/>
          <w:sz w:val="24"/>
          <w:szCs w:val="24"/>
          <w:lang w:val="sr-Cyrl-CS" w:eastAsia="sr-Latn-BA"/>
        </w:rPr>
      </w:pPr>
      <w:r w:rsidRPr="00EC57DA">
        <w:rPr>
          <w:rFonts w:ascii="Times New Roman" w:eastAsia="Calibri" w:hAnsi="Times New Roman" w:cs="Times New Roman"/>
          <w:noProof/>
          <w:sz w:val="24"/>
        </w:rPr>
        <w:drawing>
          <wp:inline distT="0" distB="0" distL="0" distR="0" wp14:anchorId="69BF3FE9" wp14:editId="673AB856">
            <wp:extent cx="6267450" cy="4562475"/>
            <wp:effectExtent l="0" t="0" r="0" b="952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8A8048D" w14:textId="54A3BAA7" w:rsidR="00B0213A" w:rsidRPr="00EC57DA" w:rsidRDefault="00B0213A" w:rsidP="00B0213A">
      <w:pPr>
        <w:spacing w:line="240" w:lineRule="auto"/>
        <w:ind w:firstLine="720"/>
        <w:jc w:val="both"/>
        <w:rPr>
          <w:rFonts w:ascii="Times New Roman" w:eastAsia="Calibri" w:hAnsi="Times New Roman" w:cs="Times New Roman"/>
          <w:color w:val="000000"/>
          <w:sz w:val="24"/>
          <w:shd w:val="clear" w:color="auto" w:fill="C6D9F1" w:themeFill="text2" w:themeFillTint="33"/>
          <w:lang w:val="sr-Cyrl-CS"/>
        </w:rPr>
      </w:pPr>
      <w:r w:rsidRPr="00EC57DA">
        <w:rPr>
          <w:rFonts w:ascii="Times New Roman" w:eastAsia="Calibri" w:hAnsi="Times New Roman" w:cs="Times New Roman"/>
          <w:color w:val="000000"/>
          <w:sz w:val="24"/>
          <w:shd w:val="clear" w:color="auto" w:fill="C6D9F1" w:themeFill="text2" w:themeFillTint="33"/>
          <w:lang w:val="sr-Cyrl-CS"/>
        </w:rPr>
        <w:t>Проценат наплате за коришћење топлотне енергије износи 93,80 %. На основу података добијених од стране Удружења топлана тај проценат износи  95,6</w:t>
      </w:r>
      <w:r w:rsidR="008A7B46" w:rsidRPr="00EC57DA">
        <w:rPr>
          <w:rFonts w:ascii="Times New Roman" w:eastAsia="Calibri" w:hAnsi="Times New Roman" w:cs="Times New Roman"/>
          <w:color w:val="000000"/>
          <w:sz w:val="24"/>
          <w:shd w:val="clear" w:color="auto" w:fill="C6D9F1" w:themeFill="text2" w:themeFillTint="33"/>
          <w:lang w:val="sr-Cyrl-CS"/>
        </w:rPr>
        <w:t xml:space="preserve"> %</w:t>
      </w:r>
      <w:r w:rsidRPr="00EC57DA">
        <w:rPr>
          <w:rFonts w:ascii="Times New Roman" w:eastAsia="Calibri" w:hAnsi="Times New Roman" w:cs="Times New Roman"/>
          <w:color w:val="000000"/>
          <w:sz w:val="24"/>
          <w:shd w:val="clear" w:color="auto" w:fill="C6D9F1" w:themeFill="text2" w:themeFillTint="33"/>
          <w:lang w:val="sr-Cyrl-CS"/>
        </w:rPr>
        <w:t>.</w:t>
      </w:r>
    </w:p>
    <w:p w14:paraId="521DB3FD" w14:textId="77777777" w:rsidR="003C07B9" w:rsidRPr="00EC57DA" w:rsidRDefault="003C07B9" w:rsidP="003C07B9">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4BD7B95B" w14:textId="77777777" w:rsidR="003C07B9" w:rsidRPr="00EC57DA" w:rsidRDefault="003C07B9" w:rsidP="00141DDB">
      <w:pPr>
        <w:pStyle w:val="ListParagraph"/>
        <w:numPr>
          <w:ilvl w:val="1"/>
          <w:numId w:val="15"/>
        </w:numPr>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green"/>
          <w:lang w:val="sr-Cyrl-CS"/>
        </w:rPr>
        <w:t>Финансијски показатељи - Приход, расход и инвестициона улагања у 2021. години</w:t>
      </w:r>
    </w:p>
    <w:p w14:paraId="1B8E7779" w14:textId="331C6384" w:rsidR="00A10F06" w:rsidRPr="00EC57DA" w:rsidRDefault="00A10F06" w:rsidP="00A10F06">
      <w:pPr>
        <w:pStyle w:val="ListParagraph"/>
        <w:shd w:val="clear" w:color="auto" w:fill="C6D9F1" w:themeFill="text2" w:themeFillTint="33"/>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1.14.1.</w:t>
      </w:r>
      <w:r w:rsidRPr="00EC57DA">
        <w:rPr>
          <w:rFonts w:ascii="Times New Roman" w:hAnsi="Times New Roman" w:cs="Times New Roman"/>
          <w:b/>
          <w:bCs/>
          <w:sz w:val="24"/>
          <w:szCs w:val="24"/>
          <w:lang w:val="sr-Cyrl-CS"/>
        </w:rPr>
        <w:tab/>
        <w:t>Разлог за праћење: -||-</w:t>
      </w:r>
    </w:p>
    <w:p w14:paraId="54F0CB42" w14:textId="3EB1936C" w:rsidR="004C6B7B" w:rsidRPr="00EC57DA" w:rsidRDefault="00A10F06" w:rsidP="00A10F06">
      <w:pPr>
        <w:pStyle w:val="ListParagraph"/>
        <w:shd w:val="clear" w:color="auto" w:fill="C6D9F1" w:themeFill="text2" w:themeFillTint="33"/>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1.14.2.</w:t>
      </w:r>
      <w:r w:rsidRPr="00EC57DA">
        <w:rPr>
          <w:rFonts w:ascii="Times New Roman" w:hAnsi="Times New Roman" w:cs="Times New Roman"/>
          <w:b/>
          <w:bCs/>
          <w:sz w:val="24"/>
          <w:szCs w:val="24"/>
          <w:lang w:val="sr-Cyrl-CS"/>
        </w:rPr>
        <w:tab/>
        <w:t>Вредности:</w:t>
      </w:r>
    </w:p>
    <w:p w14:paraId="34B28F79" w14:textId="76507481" w:rsidR="004C6B7B" w:rsidRPr="00EC57DA" w:rsidRDefault="003C07B9" w:rsidP="00AD3BE5">
      <w:pPr>
        <w:pStyle w:val="ListParagraph"/>
        <w:shd w:val="clear" w:color="auto" w:fill="C6D9F1" w:themeFill="text2" w:themeFillTint="33"/>
        <w:ind w:left="1440"/>
        <w:rPr>
          <w:rFonts w:ascii="Times New Roman" w:eastAsia="Times New Roman" w:hAnsi="Times New Roman" w:cs="Times New Roman"/>
          <w:b/>
          <w:i/>
          <w:color w:val="000000"/>
          <w:sz w:val="24"/>
          <w:szCs w:val="24"/>
          <w:lang w:val="sr-Cyrl-CS" w:eastAsia="sr-Latn-BA"/>
        </w:rPr>
      </w:pPr>
      <w:r w:rsidRPr="00EC57DA">
        <w:rPr>
          <w:rFonts w:ascii="Times New Roman" w:hAnsi="Times New Roman" w:cs="Times New Roman"/>
          <w:b/>
          <w:bCs/>
          <w:sz w:val="24"/>
          <w:szCs w:val="24"/>
          <w:lang w:val="sr-Cyrl-CS"/>
        </w:rPr>
        <w:t xml:space="preserve"> </w:t>
      </w:r>
      <w:r w:rsidR="004C6B7B" w:rsidRPr="00EC57DA">
        <w:rPr>
          <w:rFonts w:ascii="Times New Roman" w:hAnsi="Times New Roman"/>
          <w:bCs/>
          <w:i/>
          <w:lang w:val="sr-Cyrl-CS"/>
        </w:rPr>
        <w:t xml:space="preserve">Табела </w:t>
      </w:r>
      <w:r w:rsidR="00AD3BE5" w:rsidRPr="00EC57DA">
        <w:rPr>
          <w:rFonts w:ascii="Times New Roman" w:hAnsi="Times New Roman"/>
          <w:bCs/>
          <w:i/>
          <w:lang w:val="sr-Cyrl-CS"/>
        </w:rPr>
        <w:t>14</w:t>
      </w:r>
      <w:r w:rsidR="004C6B7B" w:rsidRPr="00EC57DA">
        <w:rPr>
          <w:rFonts w:ascii="Times New Roman" w:hAnsi="Times New Roman"/>
          <w:bCs/>
          <w:i/>
          <w:lang w:val="sr-Cyrl-CS"/>
        </w:rPr>
        <w:t>: Приход и трошкови реализације комуналне делатности и реализоване инвестиције</w:t>
      </w:r>
    </w:p>
    <w:tbl>
      <w:tblPr>
        <w:tblStyle w:val="TableGrid4"/>
        <w:tblW w:w="10172" w:type="dxa"/>
        <w:tblInd w:w="-147" w:type="dxa"/>
        <w:tblLayout w:type="fixed"/>
        <w:tblLook w:val="04A0" w:firstRow="1" w:lastRow="0" w:firstColumn="1" w:lastColumn="0" w:noHBand="0" w:noVBand="1"/>
      </w:tblPr>
      <w:tblGrid>
        <w:gridCol w:w="1687"/>
        <w:gridCol w:w="1716"/>
        <w:gridCol w:w="1716"/>
        <w:gridCol w:w="1686"/>
        <w:gridCol w:w="1701"/>
        <w:gridCol w:w="1666"/>
      </w:tblGrid>
      <w:tr w:rsidR="004C6B7B" w:rsidRPr="00634DAF" w14:paraId="1840F6E6" w14:textId="77777777" w:rsidTr="004C6B7B">
        <w:tc>
          <w:tcPr>
            <w:tcW w:w="1687" w:type="dxa"/>
            <w:tcBorders>
              <w:bottom w:val="single" w:sz="4" w:space="0" w:color="auto"/>
            </w:tcBorders>
            <w:shd w:val="clear" w:color="auto" w:fill="DEEAF6"/>
          </w:tcPr>
          <w:p w14:paraId="4136EF65" w14:textId="77777777" w:rsidR="004C6B7B" w:rsidRPr="00EC57DA" w:rsidRDefault="004C6B7B" w:rsidP="00EC0FDC">
            <w:pPr>
              <w:shd w:val="clear" w:color="auto" w:fill="C6D9F1" w:themeFill="text2" w:themeFillTint="33"/>
              <w:spacing w:after="0" w:line="240" w:lineRule="auto"/>
              <w:jc w:val="center"/>
              <w:rPr>
                <w:rFonts w:ascii="Times New Roman" w:eastAsia="Calibri" w:hAnsi="Times New Roman" w:cs="Times New Roman"/>
                <w:b/>
                <w:bCs/>
                <w:sz w:val="18"/>
                <w:szCs w:val="18"/>
                <w:lang w:val="sr-Cyrl-CS"/>
              </w:rPr>
            </w:pPr>
            <w:r w:rsidRPr="00EC57DA">
              <w:rPr>
                <w:rFonts w:ascii="Times New Roman" w:eastAsia="Calibri" w:hAnsi="Times New Roman" w:cs="Times New Roman"/>
                <w:b/>
                <w:bCs/>
                <w:sz w:val="18"/>
                <w:szCs w:val="18"/>
                <w:lang w:val="sr-Cyrl-CS"/>
              </w:rPr>
              <w:t xml:space="preserve"> </w:t>
            </w:r>
          </w:p>
          <w:p w14:paraId="738AD8BE" w14:textId="77777777" w:rsidR="004C6B7B" w:rsidRPr="00EC57DA" w:rsidRDefault="004C6B7B" w:rsidP="00EC0FDC">
            <w:pPr>
              <w:shd w:val="clear" w:color="auto" w:fill="C6D9F1" w:themeFill="text2" w:themeFillTint="33"/>
              <w:spacing w:after="0" w:line="240" w:lineRule="auto"/>
              <w:jc w:val="center"/>
              <w:rPr>
                <w:rFonts w:ascii="Calibri" w:eastAsia="Times New Roman" w:hAnsi="Calibri" w:cs="Calibri"/>
                <w:b/>
                <w:color w:val="000000"/>
                <w:sz w:val="18"/>
                <w:szCs w:val="18"/>
                <w:lang w:val="sr-Cyrl-CS" w:eastAsia="sr-Latn-BA"/>
              </w:rPr>
            </w:pPr>
            <w:proofErr w:type="spellStart"/>
            <w:r w:rsidRPr="00EC57DA">
              <w:rPr>
                <w:rFonts w:ascii="Times New Roman" w:eastAsia="Calibri" w:hAnsi="Times New Roman" w:cs="Times New Roman"/>
                <w:b/>
                <w:bCs/>
                <w:sz w:val="18"/>
                <w:szCs w:val="18"/>
                <w:lang w:val="sr-Cyrl-CS"/>
              </w:rPr>
              <w:t>ТЕРИТОРИ-ЈАЛНИ</w:t>
            </w:r>
            <w:proofErr w:type="spellEnd"/>
            <w:r w:rsidRPr="00EC57DA">
              <w:rPr>
                <w:rFonts w:ascii="Times New Roman" w:eastAsia="Calibri" w:hAnsi="Times New Roman" w:cs="Times New Roman"/>
                <w:b/>
                <w:bCs/>
                <w:sz w:val="18"/>
                <w:szCs w:val="18"/>
                <w:lang w:val="sr-Cyrl-CS"/>
              </w:rPr>
              <w:t xml:space="preserve"> ОБУХВАТ</w:t>
            </w:r>
          </w:p>
        </w:tc>
        <w:tc>
          <w:tcPr>
            <w:tcW w:w="1716" w:type="dxa"/>
            <w:tcBorders>
              <w:bottom w:val="nil"/>
            </w:tcBorders>
            <w:shd w:val="clear" w:color="auto" w:fill="DEEAF6"/>
          </w:tcPr>
          <w:p w14:paraId="30A9F62C" w14:textId="77777777" w:rsidR="004C6B7B" w:rsidRPr="00EC57DA" w:rsidRDefault="004C6B7B" w:rsidP="00EC0FDC">
            <w:pPr>
              <w:shd w:val="clear" w:color="auto" w:fill="C6D9F1" w:themeFill="text2" w:themeFillTint="33"/>
              <w:spacing w:after="0" w:line="240" w:lineRule="auto"/>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ПРИХОД ОД СНАБДЕВАЊА ТОПЛОТНОМ ЕНЕРГИЈОМ</w:t>
            </w:r>
          </w:p>
        </w:tc>
        <w:tc>
          <w:tcPr>
            <w:tcW w:w="1716" w:type="dxa"/>
            <w:tcBorders>
              <w:bottom w:val="nil"/>
            </w:tcBorders>
            <w:shd w:val="clear" w:color="auto" w:fill="DEEAF6"/>
          </w:tcPr>
          <w:p w14:paraId="0355C749" w14:textId="77777777" w:rsidR="004C6B7B" w:rsidRPr="00EC57DA" w:rsidRDefault="004C6B7B" w:rsidP="00EC0FDC">
            <w:pPr>
              <w:shd w:val="clear" w:color="auto" w:fill="C6D9F1" w:themeFill="text2" w:themeFillTint="33"/>
              <w:spacing w:after="0" w:line="240" w:lineRule="auto"/>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УКУПНИ ТРОШКОВИ РЕАЛИЗАЦИЈЕ КОМУНАЛНЕ ДЕЛАТНОСТИ</w:t>
            </w:r>
          </w:p>
        </w:tc>
        <w:tc>
          <w:tcPr>
            <w:tcW w:w="1686" w:type="dxa"/>
            <w:tcBorders>
              <w:bottom w:val="nil"/>
            </w:tcBorders>
            <w:shd w:val="clear" w:color="auto" w:fill="DEEAF6"/>
          </w:tcPr>
          <w:p w14:paraId="0CCAF212" w14:textId="77777777" w:rsidR="004C6B7B" w:rsidRPr="00EC57DA" w:rsidRDefault="004C6B7B" w:rsidP="00EC0FDC">
            <w:pPr>
              <w:shd w:val="clear" w:color="auto" w:fill="C6D9F1" w:themeFill="text2" w:themeFillTint="33"/>
              <w:spacing w:after="0" w:line="240" w:lineRule="auto"/>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РЕАЛИЗОВАНЕ ИНВЕСТИЦИЈЕ У ПРИМАРНУ ПРОИЗВОДЊУ ТОПЛОТНЕ ЕНЕРГИЈЕ</w:t>
            </w:r>
          </w:p>
        </w:tc>
        <w:tc>
          <w:tcPr>
            <w:tcW w:w="1701" w:type="dxa"/>
            <w:tcBorders>
              <w:bottom w:val="nil"/>
            </w:tcBorders>
            <w:shd w:val="clear" w:color="auto" w:fill="DEEAF6"/>
          </w:tcPr>
          <w:p w14:paraId="60B55901" w14:textId="77777777" w:rsidR="004C6B7B" w:rsidRPr="00EC57DA" w:rsidRDefault="004C6B7B" w:rsidP="00EC0FDC">
            <w:pPr>
              <w:shd w:val="clear" w:color="auto" w:fill="C6D9F1" w:themeFill="text2" w:themeFillTint="33"/>
              <w:spacing w:after="0" w:line="240" w:lineRule="auto"/>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РЕАЛИЗОВАНЕ ИНВЕСТИЦИЈЕ У МАГИСТРАЛНЕ ТОПЛОВОДЕ</w:t>
            </w:r>
          </w:p>
        </w:tc>
        <w:tc>
          <w:tcPr>
            <w:tcW w:w="1666" w:type="dxa"/>
            <w:tcBorders>
              <w:bottom w:val="nil"/>
            </w:tcBorders>
            <w:shd w:val="clear" w:color="auto" w:fill="DEEAF6"/>
          </w:tcPr>
          <w:p w14:paraId="28246B9C" w14:textId="77777777" w:rsidR="004C6B7B" w:rsidRPr="00EC57DA" w:rsidRDefault="004C6B7B" w:rsidP="00EC0FDC">
            <w:pPr>
              <w:shd w:val="clear" w:color="auto" w:fill="C6D9F1" w:themeFill="text2" w:themeFillTint="33"/>
              <w:spacing w:after="0" w:line="240" w:lineRule="auto"/>
              <w:jc w:val="center"/>
              <w:rPr>
                <w:rFonts w:ascii="Times New Roman" w:eastAsia="Times New Roman" w:hAnsi="Times New Roman" w:cs="Times New Roman"/>
                <w:b/>
                <w:color w:val="000000"/>
                <w:sz w:val="18"/>
                <w:szCs w:val="18"/>
                <w:lang w:val="sr-Cyrl-CS" w:eastAsia="sr-Latn-BA"/>
              </w:rPr>
            </w:pPr>
            <w:r w:rsidRPr="00EC57DA">
              <w:rPr>
                <w:rFonts w:ascii="Times New Roman" w:eastAsia="Times New Roman" w:hAnsi="Times New Roman" w:cs="Times New Roman"/>
                <w:b/>
                <w:color w:val="000000"/>
                <w:sz w:val="18"/>
                <w:szCs w:val="18"/>
                <w:lang w:val="sr-Cyrl-CS" w:eastAsia="sr-Latn-BA"/>
              </w:rPr>
              <w:t>РЕАЛИЗОВАНЕ ИНВЕСТИЦИЈЕ У ДИСТРИБУТИВНИ СИСТЕМ</w:t>
            </w:r>
          </w:p>
        </w:tc>
      </w:tr>
      <w:tr w:rsidR="004C6B7B" w:rsidRPr="00EC57DA" w14:paraId="345C9FAE" w14:textId="77777777" w:rsidTr="005967E6">
        <w:tc>
          <w:tcPr>
            <w:tcW w:w="1687" w:type="dxa"/>
          </w:tcPr>
          <w:p w14:paraId="0F4C8403" w14:textId="77777777" w:rsidR="004C6B7B" w:rsidRPr="00EC57DA" w:rsidRDefault="004C6B7B" w:rsidP="00EC0FDC">
            <w:pPr>
              <w:shd w:val="clear" w:color="auto" w:fill="C6D9F1" w:themeFill="text2" w:themeFillTint="33"/>
              <w:spacing w:after="0" w:line="240" w:lineRule="auto"/>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Србија</w:t>
            </w:r>
          </w:p>
        </w:tc>
        <w:tc>
          <w:tcPr>
            <w:tcW w:w="1716" w:type="dxa"/>
            <w:vAlign w:val="bottom"/>
          </w:tcPr>
          <w:p w14:paraId="0571323F"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54.703.525.621</w:t>
            </w:r>
          </w:p>
        </w:tc>
        <w:tc>
          <w:tcPr>
            <w:tcW w:w="1716" w:type="dxa"/>
            <w:vAlign w:val="bottom"/>
          </w:tcPr>
          <w:p w14:paraId="62A1557B"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51.309.674.024</w:t>
            </w:r>
          </w:p>
        </w:tc>
        <w:tc>
          <w:tcPr>
            <w:tcW w:w="1686" w:type="dxa"/>
            <w:vAlign w:val="bottom"/>
          </w:tcPr>
          <w:p w14:paraId="62592B2B"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1.128.527.661</w:t>
            </w:r>
          </w:p>
        </w:tc>
        <w:tc>
          <w:tcPr>
            <w:tcW w:w="1701" w:type="dxa"/>
            <w:tcBorders>
              <w:top w:val="single" w:sz="4" w:space="0" w:color="auto"/>
            </w:tcBorders>
            <w:vAlign w:val="bottom"/>
          </w:tcPr>
          <w:p w14:paraId="11DA0882"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3.817.044.049</w:t>
            </w:r>
          </w:p>
        </w:tc>
        <w:tc>
          <w:tcPr>
            <w:tcW w:w="1666" w:type="dxa"/>
            <w:tcBorders>
              <w:top w:val="single" w:sz="4" w:space="0" w:color="auto"/>
            </w:tcBorders>
            <w:shd w:val="clear" w:color="auto" w:fill="auto"/>
            <w:vAlign w:val="bottom"/>
          </w:tcPr>
          <w:p w14:paraId="74852EAD"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984.560.799</w:t>
            </w:r>
          </w:p>
        </w:tc>
      </w:tr>
      <w:tr w:rsidR="004C6B7B" w:rsidRPr="00EC57DA" w14:paraId="1F35238A" w14:textId="77777777" w:rsidTr="005967E6">
        <w:tc>
          <w:tcPr>
            <w:tcW w:w="1687" w:type="dxa"/>
          </w:tcPr>
          <w:p w14:paraId="6066A15D" w14:textId="77777777" w:rsidR="004C6B7B" w:rsidRPr="00EC57DA" w:rsidRDefault="004C6B7B" w:rsidP="00EC0FDC">
            <w:pPr>
              <w:shd w:val="clear" w:color="auto" w:fill="C6D9F1" w:themeFill="text2" w:themeFillTint="33"/>
              <w:spacing w:after="0" w:line="240" w:lineRule="auto"/>
              <w:jc w:val="both"/>
              <w:rPr>
                <w:rFonts w:ascii="Times New Roman" w:eastAsia="Calibri" w:hAnsi="Times New Roman" w:cs="Times New Roman"/>
                <w:bCs/>
                <w:sz w:val="24"/>
                <w:lang w:val="sr-Cyrl-CS"/>
              </w:rPr>
            </w:pPr>
            <w:r w:rsidRPr="00EC57DA">
              <w:rPr>
                <w:rFonts w:ascii="Times New Roman" w:eastAsia="Calibri" w:hAnsi="Times New Roman" w:cs="Times New Roman"/>
                <w:bCs/>
                <w:sz w:val="24"/>
                <w:lang w:val="sr-Cyrl-CS"/>
              </w:rPr>
              <w:t>Београд</w:t>
            </w:r>
          </w:p>
        </w:tc>
        <w:tc>
          <w:tcPr>
            <w:tcW w:w="1716" w:type="dxa"/>
            <w:vAlign w:val="center"/>
          </w:tcPr>
          <w:p w14:paraId="5C494DBE"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30.876.288.987</w:t>
            </w:r>
          </w:p>
        </w:tc>
        <w:tc>
          <w:tcPr>
            <w:tcW w:w="1716" w:type="dxa"/>
            <w:vAlign w:val="center"/>
          </w:tcPr>
          <w:p w14:paraId="03384D84" w14:textId="77777777" w:rsidR="004C6B7B" w:rsidRPr="00EC57DA" w:rsidRDefault="004C6B7B" w:rsidP="00EC0FDC">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27.668.925.171</w:t>
            </w:r>
          </w:p>
        </w:tc>
        <w:tc>
          <w:tcPr>
            <w:tcW w:w="1686" w:type="dxa"/>
            <w:vAlign w:val="center"/>
          </w:tcPr>
          <w:p w14:paraId="22026C1D" w14:textId="77777777" w:rsidR="004C6B7B" w:rsidRPr="00EC57DA" w:rsidRDefault="004C6B7B" w:rsidP="00EC0FDC">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413.634.847</w:t>
            </w:r>
          </w:p>
        </w:tc>
        <w:tc>
          <w:tcPr>
            <w:tcW w:w="1701" w:type="dxa"/>
            <w:tcBorders>
              <w:top w:val="single" w:sz="4" w:space="0" w:color="auto"/>
            </w:tcBorders>
            <w:vAlign w:val="center"/>
          </w:tcPr>
          <w:p w14:paraId="51FA5FFD"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3.281.750.904</w:t>
            </w:r>
          </w:p>
        </w:tc>
        <w:tc>
          <w:tcPr>
            <w:tcW w:w="1666" w:type="dxa"/>
            <w:tcBorders>
              <w:top w:val="single" w:sz="4" w:space="0" w:color="auto"/>
            </w:tcBorders>
            <w:shd w:val="clear" w:color="auto" w:fill="auto"/>
            <w:vAlign w:val="center"/>
          </w:tcPr>
          <w:p w14:paraId="0D415A62" w14:textId="77777777" w:rsidR="004C6B7B" w:rsidRPr="00EC57DA" w:rsidRDefault="004C6B7B" w:rsidP="00EC0FDC">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514.020.904</w:t>
            </w:r>
          </w:p>
        </w:tc>
      </w:tr>
      <w:tr w:rsidR="004C6B7B" w:rsidRPr="00EC57DA" w14:paraId="1F9D8936" w14:textId="77777777" w:rsidTr="005967E6">
        <w:tc>
          <w:tcPr>
            <w:tcW w:w="1687" w:type="dxa"/>
          </w:tcPr>
          <w:p w14:paraId="54A138FA" w14:textId="3D7FE5EF" w:rsidR="004C6B7B" w:rsidRPr="00EC57DA" w:rsidRDefault="00961E2F" w:rsidP="00EC0FDC">
            <w:pPr>
              <w:shd w:val="clear" w:color="auto" w:fill="C6D9F1" w:themeFill="text2" w:themeFillTint="33"/>
              <w:spacing w:after="0" w:line="240" w:lineRule="auto"/>
              <w:jc w:val="both"/>
              <w:rPr>
                <w:rFonts w:ascii="Calibri" w:eastAsia="Times New Roman" w:hAnsi="Calibri" w:cs="Calibri"/>
                <w:color w:val="000000"/>
                <w:sz w:val="24"/>
                <w:lang w:val="sr-Cyrl-CS" w:eastAsia="sr-Latn-BA"/>
              </w:rPr>
            </w:pPr>
            <w:r>
              <w:rPr>
                <w:rFonts w:ascii="Times New Roman" w:eastAsia="Calibri" w:hAnsi="Times New Roman" w:cs="Times New Roman"/>
                <w:bCs/>
                <w:sz w:val="24"/>
                <w:lang w:val="sr-Cyrl-CS"/>
              </w:rPr>
              <w:lastRenderedPageBreak/>
              <w:t>Јужна и источна С</w:t>
            </w:r>
            <w:r w:rsidR="004C6B7B" w:rsidRPr="00EC57DA">
              <w:rPr>
                <w:rFonts w:ascii="Times New Roman" w:eastAsia="Calibri" w:hAnsi="Times New Roman" w:cs="Times New Roman"/>
                <w:bCs/>
                <w:sz w:val="24"/>
                <w:lang w:val="sr-Cyrl-CS"/>
              </w:rPr>
              <w:t>рбија</w:t>
            </w:r>
          </w:p>
        </w:tc>
        <w:tc>
          <w:tcPr>
            <w:tcW w:w="1716" w:type="dxa"/>
            <w:vAlign w:val="bottom"/>
          </w:tcPr>
          <w:p w14:paraId="4813B27A"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12.805.702.310</w:t>
            </w:r>
          </w:p>
        </w:tc>
        <w:tc>
          <w:tcPr>
            <w:tcW w:w="1716" w:type="dxa"/>
            <w:vAlign w:val="bottom"/>
          </w:tcPr>
          <w:p w14:paraId="36B2BC20"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12.829.339.081</w:t>
            </w:r>
          </w:p>
        </w:tc>
        <w:tc>
          <w:tcPr>
            <w:tcW w:w="1686" w:type="dxa"/>
            <w:vAlign w:val="bottom"/>
          </w:tcPr>
          <w:p w14:paraId="01E7EE3F"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96.485.341</w:t>
            </w:r>
          </w:p>
        </w:tc>
        <w:tc>
          <w:tcPr>
            <w:tcW w:w="1701" w:type="dxa"/>
            <w:tcBorders>
              <w:top w:val="single" w:sz="4" w:space="0" w:color="auto"/>
            </w:tcBorders>
            <w:vAlign w:val="bottom"/>
          </w:tcPr>
          <w:p w14:paraId="39AB9977"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436.029.624</w:t>
            </w:r>
          </w:p>
        </w:tc>
        <w:tc>
          <w:tcPr>
            <w:tcW w:w="1666" w:type="dxa"/>
            <w:tcBorders>
              <w:top w:val="single" w:sz="4" w:space="0" w:color="auto"/>
            </w:tcBorders>
            <w:shd w:val="clear" w:color="auto" w:fill="auto"/>
            <w:vAlign w:val="bottom"/>
          </w:tcPr>
          <w:p w14:paraId="072B3504"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331.798.344</w:t>
            </w:r>
          </w:p>
        </w:tc>
      </w:tr>
      <w:tr w:rsidR="004C6B7B" w:rsidRPr="00EC57DA" w14:paraId="3A0F6483" w14:textId="77777777" w:rsidTr="005967E6">
        <w:tc>
          <w:tcPr>
            <w:tcW w:w="1687" w:type="dxa"/>
          </w:tcPr>
          <w:p w14:paraId="79A59D47" w14:textId="0180C04E" w:rsidR="004C6B7B" w:rsidRPr="00EC57DA" w:rsidRDefault="00961E2F" w:rsidP="00EC0FDC">
            <w:pPr>
              <w:shd w:val="clear" w:color="auto" w:fill="C6D9F1" w:themeFill="text2" w:themeFillTint="33"/>
              <w:spacing w:after="0" w:line="240" w:lineRule="auto"/>
              <w:jc w:val="both"/>
              <w:rPr>
                <w:rFonts w:ascii="Calibri" w:eastAsia="Times New Roman" w:hAnsi="Calibri" w:cs="Calibri"/>
                <w:color w:val="000000"/>
                <w:sz w:val="24"/>
                <w:lang w:val="sr-Cyrl-CS" w:eastAsia="sr-Latn-BA"/>
              </w:rPr>
            </w:pPr>
            <w:r>
              <w:rPr>
                <w:rFonts w:ascii="Times New Roman" w:eastAsia="Calibri" w:hAnsi="Times New Roman" w:cs="Times New Roman"/>
                <w:bCs/>
                <w:sz w:val="24"/>
                <w:lang w:val="sr-Cyrl-CS"/>
              </w:rPr>
              <w:t>Шумадија и западна С</w:t>
            </w:r>
            <w:r w:rsidR="004C6B7B" w:rsidRPr="00EC57DA">
              <w:rPr>
                <w:rFonts w:ascii="Times New Roman" w:eastAsia="Calibri" w:hAnsi="Times New Roman" w:cs="Times New Roman"/>
                <w:bCs/>
                <w:sz w:val="24"/>
                <w:lang w:val="sr-Cyrl-CS"/>
              </w:rPr>
              <w:t>рбија</w:t>
            </w:r>
          </w:p>
        </w:tc>
        <w:tc>
          <w:tcPr>
            <w:tcW w:w="1716" w:type="dxa"/>
            <w:vAlign w:val="bottom"/>
          </w:tcPr>
          <w:p w14:paraId="618FA3A1" w14:textId="77777777" w:rsidR="004C6B7B" w:rsidRPr="00EC57DA" w:rsidRDefault="004C6B7B" w:rsidP="00EC0FDC">
            <w:pPr>
              <w:shd w:val="clear" w:color="auto" w:fill="C6D9F1" w:themeFill="text2" w:themeFillTint="33"/>
              <w:spacing w:after="0" w:line="240" w:lineRule="auto"/>
              <w:jc w:val="both"/>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 xml:space="preserve">  4.494.463.565</w:t>
            </w:r>
          </w:p>
        </w:tc>
        <w:tc>
          <w:tcPr>
            <w:tcW w:w="1716" w:type="dxa"/>
            <w:vAlign w:val="bottom"/>
          </w:tcPr>
          <w:p w14:paraId="5E85349F"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3.631.465.048</w:t>
            </w:r>
          </w:p>
        </w:tc>
        <w:tc>
          <w:tcPr>
            <w:tcW w:w="1686" w:type="dxa"/>
            <w:vAlign w:val="bottom"/>
          </w:tcPr>
          <w:p w14:paraId="3740AF7F" w14:textId="77777777" w:rsidR="004C6B7B" w:rsidRPr="00EC57DA" w:rsidRDefault="004C6B7B" w:rsidP="00EC0FDC">
            <w:pPr>
              <w:shd w:val="clear" w:color="auto" w:fill="C6D9F1" w:themeFill="text2" w:themeFillTint="33"/>
              <w:tabs>
                <w:tab w:val="left" w:pos="1250"/>
              </w:tabs>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214.430.918</w:t>
            </w:r>
          </w:p>
        </w:tc>
        <w:tc>
          <w:tcPr>
            <w:tcW w:w="1701" w:type="dxa"/>
            <w:vAlign w:val="bottom"/>
          </w:tcPr>
          <w:p w14:paraId="47997F04"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41.386.303</w:t>
            </w:r>
          </w:p>
        </w:tc>
        <w:tc>
          <w:tcPr>
            <w:tcW w:w="1666" w:type="dxa"/>
            <w:tcBorders>
              <w:top w:val="single" w:sz="4" w:space="0" w:color="auto"/>
            </w:tcBorders>
            <w:shd w:val="clear" w:color="auto" w:fill="auto"/>
            <w:vAlign w:val="bottom"/>
          </w:tcPr>
          <w:p w14:paraId="66AA9B29"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62.472.797</w:t>
            </w:r>
          </w:p>
        </w:tc>
      </w:tr>
      <w:tr w:rsidR="004C6B7B" w:rsidRPr="00EC57DA" w14:paraId="796CC1D1" w14:textId="77777777" w:rsidTr="005967E6">
        <w:tc>
          <w:tcPr>
            <w:tcW w:w="1687" w:type="dxa"/>
          </w:tcPr>
          <w:p w14:paraId="7B8FCFA6" w14:textId="77777777" w:rsidR="004C6B7B" w:rsidRPr="00EC57DA" w:rsidRDefault="004C6B7B" w:rsidP="00EC0FDC">
            <w:pPr>
              <w:shd w:val="clear" w:color="auto" w:fill="C6D9F1" w:themeFill="text2" w:themeFillTint="33"/>
              <w:spacing w:after="0" w:line="240" w:lineRule="auto"/>
              <w:jc w:val="both"/>
              <w:rPr>
                <w:rFonts w:ascii="Calibri" w:eastAsia="Times New Roman" w:hAnsi="Calibri" w:cs="Calibri"/>
                <w:color w:val="000000"/>
                <w:sz w:val="24"/>
                <w:lang w:val="sr-Cyrl-CS" w:eastAsia="sr-Latn-BA"/>
              </w:rPr>
            </w:pPr>
            <w:r w:rsidRPr="00EC57DA">
              <w:rPr>
                <w:rFonts w:ascii="Times New Roman" w:eastAsia="Calibri" w:hAnsi="Times New Roman" w:cs="Times New Roman"/>
                <w:bCs/>
                <w:sz w:val="24"/>
                <w:lang w:val="sr-Cyrl-CS"/>
              </w:rPr>
              <w:t>Војводина</w:t>
            </w:r>
          </w:p>
        </w:tc>
        <w:tc>
          <w:tcPr>
            <w:tcW w:w="1716" w:type="dxa"/>
            <w:vAlign w:val="bottom"/>
          </w:tcPr>
          <w:p w14:paraId="571E203E"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6.527.070.759</w:t>
            </w:r>
          </w:p>
        </w:tc>
        <w:tc>
          <w:tcPr>
            <w:tcW w:w="1716" w:type="dxa"/>
            <w:vAlign w:val="bottom"/>
          </w:tcPr>
          <w:p w14:paraId="39C7DDFD"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7.179.944.724</w:t>
            </w:r>
          </w:p>
        </w:tc>
        <w:tc>
          <w:tcPr>
            <w:tcW w:w="1686" w:type="dxa"/>
            <w:vAlign w:val="bottom"/>
          </w:tcPr>
          <w:p w14:paraId="439C093A"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403.976.555</w:t>
            </w:r>
          </w:p>
        </w:tc>
        <w:tc>
          <w:tcPr>
            <w:tcW w:w="1701" w:type="dxa"/>
            <w:vAlign w:val="bottom"/>
          </w:tcPr>
          <w:p w14:paraId="541AD980"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57.877.218</w:t>
            </w:r>
          </w:p>
        </w:tc>
        <w:tc>
          <w:tcPr>
            <w:tcW w:w="1666" w:type="dxa"/>
            <w:tcBorders>
              <w:top w:val="single" w:sz="4" w:space="0" w:color="auto"/>
            </w:tcBorders>
            <w:shd w:val="clear" w:color="auto" w:fill="auto"/>
            <w:vAlign w:val="bottom"/>
          </w:tcPr>
          <w:p w14:paraId="2516DEC4" w14:textId="77777777" w:rsidR="004C6B7B" w:rsidRPr="00EC57DA" w:rsidRDefault="004C6B7B" w:rsidP="00EC0FDC">
            <w:pPr>
              <w:shd w:val="clear" w:color="auto" w:fill="C6D9F1" w:themeFill="text2" w:themeFillTint="33"/>
              <w:spacing w:after="0" w:line="240" w:lineRule="auto"/>
              <w:jc w:val="right"/>
              <w:rPr>
                <w:rFonts w:ascii="Times New Roman" w:eastAsia="Times New Roman" w:hAnsi="Times New Roman" w:cs="Times New Roman"/>
                <w:sz w:val="24"/>
                <w:szCs w:val="24"/>
                <w:lang w:val="sr-Cyrl-CS" w:eastAsia="sr-Latn-BA"/>
              </w:rPr>
            </w:pPr>
            <w:r w:rsidRPr="00EC57DA">
              <w:rPr>
                <w:rFonts w:ascii="Times New Roman" w:eastAsia="Calibri" w:hAnsi="Times New Roman" w:cs="Times New Roman"/>
                <w:color w:val="000000"/>
                <w:sz w:val="24"/>
                <w:lang w:val="sr-Cyrl-CS"/>
              </w:rPr>
              <w:t>76.268.754</w:t>
            </w:r>
          </w:p>
        </w:tc>
      </w:tr>
    </w:tbl>
    <w:p w14:paraId="5C546D1B" w14:textId="77777777" w:rsidR="004C6B7B" w:rsidRPr="00EC57DA" w:rsidRDefault="004C6B7B" w:rsidP="00EC0FDC">
      <w:pPr>
        <w:shd w:val="clear" w:color="auto" w:fill="C6D9F1" w:themeFill="text2" w:themeFillTint="33"/>
        <w:spacing w:after="0"/>
        <w:jc w:val="both"/>
        <w:rPr>
          <w:rFonts w:ascii="Calibri" w:eastAsia="Times New Roman" w:hAnsi="Calibri" w:cs="Calibri"/>
          <w:color w:val="000000"/>
          <w:sz w:val="24"/>
          <w:lang w:val="sr-Cyrl-CS" w:eastAsia="sr-Latn-BA"/>
        </w:rPr>
      </w:pPr>
    </w:p>
    <w:p w14:paraId="2DEA7A27" w14:textId="7C556089" w:rsidR="004C6B7B" w:rsidRPr="00EC57DA" w:rsidRDefault="004C6B7B" w:rsidP="00EC0FDC">
      <w:pPr>
        <w:shd w:val="clear" w:color="auto" w:fill="C6D9F1" w:themeFill="text2" w:themeFillTint="33"/>
        <w:spacing w:after="0"/>
        <w:ind w:firstLine="708"/>
        <w:jc w:val="both"/>
        <w:rPr>
          <w:rFonts w:ascii="Times New Roman" w:eastAsia="Times New Roman" w:hAnsi="Times New Roman" w:cs="Times New Roman"/>
          <w:sz w:val="24"/>
          <w:szCs w:val="24"/>
          <w:lang w:val="sr-Cyrl-CS" w:eastAsia="sr-Latn-BA"/>
        </w:rPr>
      </w:pPr>
      <w:r w:rsidRPr="00EC57DA">
        <w:rPr>
          <w:rFonts w:ascii="Times New Roman" w:eastAsia="Times New Roman" w:hAnsi="Times New Roman" w:cs="Times New Roman"/>
          <w:sz w:val="24"/>
          <w:szCs w:val="24"/>
          <w:lang w:val="sr-Cyrl-CS" w:eastAsia="sr-Latn-BA"/>
        </w:rPr>
        <w:t>Укупан приход од снабдевања топлотном енергијом износи 54.703.525.621 динар</w:t>
      </w:r>
      <w:r w:rsidR="00367AC7" w:rsidRPr="00EC57DA">
        <w:rPr>
          <w:rFonts w:ascii="Times New Roman" w:eastAsia="Times New Roman" w:hAnsi="Times New Roman" w:cs="Times New Roman"/>
          <w:sz w:val="24"/>
          <w:szCs w:val="24"/>
          <w:lang w:val="sr-Cyrl-CS" w:eastAsia="sr-Latn-BA"/>
        </w:rPr>
        <w:t>а</w:t>
      </w:r>
      <w:r w:rsidRPr="00EC57DA">
        <w:rPr>
          <w:rFonts w:ascii="Times New Roman" w:eastAsia="Times New Roman" w:hAnsi="Times New Roman" w:cs="Times New Roman"/>
          <w:szCs w:val="24"/>
          <w:lang w:val="sr-Cyrl-CS" w:eastAsia="sr-Latn-BA"/>
        </w:rPr>
        <w:t xml:space="preserve">. Укупни трошкови реализације комуналне делатности износе </w:t>
      </w:r>
      <w:r w:rsidRPr="00EC57DA">
        <w:rPr>
          <w:rFonts w:ascii="Times New Roman" w:eastAsia="Times New Roman" w:hAnsi="Times New Roman" w:cs="Times New Roman"/>
          <w:sz w:val="24"/>
          <w:szCs w:val="24"/>
          <w:lang w:val="sr-Cyrl-CS" w:eastAsia="sr-Latn-BA"/>
        </w:rPr>
        <w:t>51.309.674.024 динара. Реализоване инвестиције у примарну производњу топлотне енергије износе 1.128.527.661 динар</w:t>
      </w:r>
      <w:r w:rsidR="00367AC7" w:rsidRPr="00EC57DA">
        <w:rPr>
          <w:rFonts w:ascii="Times New Roman" w:eastAsia="Times New Roman" w:hAnsi="Times New Roman" w:cs="Times New Roman"/>
          <w:sz w:val="24"/>
          <w:szCs w:val="24"/>
          <w:lang w:val="sr-Cyrl-CS" w:eastAsia="sr-Latn-BA"/>
        </w:rPr>
        <w:t>а</w:t>
      </w:r>
      <w:r w:rsidRPr="00EC57DA">
        <w:rPr>
          <w:rFonts w:ascii="Times New Roman" w:eastAsia="Times New Roman" w:hAnsi="Times New Roman" w:cs="Times New Roman"/>
          <w:sz w:val="24"/>
          <w:szCs w:val="24"/>
          <w:lang w:val="sr-Cyrl-CS" w:eastAsia="sr-Latn-BA"/>
        </w:rPr>
        <w:t xml:space="preserve">. Реализоване инвестиције у магистралне топловоде износе 3.817.044.049 динара. Реализоване инвестиције у дистрибутивни систем износе 984.560.799 динара. Највећа улагања у примарну производњу топлотне енергије је имао град Београд у износу од </w:t>
      </w:r>
      <w:r w:rsidRPr="00EC57DA">
        <w:rPr>
          <w:rFonts w:ascii="Times New Roman" w:eastAsia="Times New Roman" w:hAnsi="Times New Roman" w:cs="Times New Roman"/>
          <w:color w:val="000000"/>
          <w:sz w:val="24"/>
          <w:szCs w:val="28"/>
          <w:lang w:val="sr-Cyrl-CS" w:eastAsia="sr-Latn-BA"/>
        </w:rPr>
        <w:t>413.634.847</w:t>
      </w:r>
      <w:r w:rsidRPr="00EC57DA">
        <w:rPr>
          <w:rFonts w:ascii="Calibri" w:eastAsia="Times New Roman" w:hAnsi="Calibri" w:cs="Calibri"/>
          <w:color w:val="000000"/>
          <w:sz w:val="24"/>
          <w:szCs w:val="28"/>
          <w:lang w:val="sr-Cyrl-CS" w:eastAsia="sr-Latn-BA"/>
        </w:rPr>
        <w:t xml:space="preserve"> </w:t>
      </w:r>
      <w:r w:rsidRPr="00EC57DA">
        <w:rPr>
          <w:rFonts w:ascii="Times New Roman" w:eastAsia="Times New Roman" w:hAnsi="Times New Roman" w:cs="Times New Roman"/>
          <w:sz w:val="24"/>
          <w:szCs w:val="24"/>
          <w:lang w:val="sr-Cyrl-CS" w:eastAsia="sr-Latn-BA"/>
        </w:rPr>
        <w:t xml:space="preserve">динара. Такође, у Београду су реализоване највише инвестиције у магистралне топловоде у износу од </w:t>
      </w:r>
      <w:r w:rsidRPr="00EC57DA">
        <w:rPr>
          <w:rFonts w:ascii="Times New Roman" w:eastAsia="Calibri" w:hAnsi="Times New Roman" w:cs="Times New Roman"/>
          <w:sz w:val="24"/>
          <w:szCs w:val="24"/>
          <w:lang w:val="sr-Cyrl-CS"/>
        </w:rPr>
        <w:t xml:space="preserve">3.281.750.904 </w:t>
      </w:r>
      <w:r w:rsidRPr="00EC57DA">
        <w:rPr>
          <w:rFonts w:ascii="Times New Roman" w:eastAsia="Times New Roman" w:hAnsi="Times New Roman" w:cs="Times New Roman"/>
          <w:sz w:val="24"/>
          <w:szCs w:val="24"/>
          <w:lang w:val="sr-Cyrl-CS" w:eastAsia="sr-Latn-BA"/>
        </w:rPr>
        <w:t xml:space="preserve">динара. Највеће инвестиције у дистрибутивни систем реализоване су у Београду у износу од </w:t>
      </w:r>
      <w:r w:rsidRPr="00EC57DA">
        <w:rPr>
          <w:rFonts w:ascii="Times New Roman" w:eastAsia="Times New Roman" w:hAnsi="Times New Roman" w:cs="Times New Roman"/>
          <w:color w:val="000000"/>
          <w:sz w:val="24"/>
          <w:szCs w:val="24"/>
          <w:lang w:val="sr-Cyrl-CS" w:eastAsia="sr-Latn-BA"/>
        </w:rPr>
        <w:t>514.020.904</w:t>
      </w:r>
      <w:r w:rsidRPr="00EC57DA">
        <w:rPr>
          <w:rFonts w:ascii="Times New Roman" w:eastAsia="Times New Roman" w:hAnsi="Times New Roman" w:cs="Times New Roman"/>
          <w:sz w:val="24"/>
          <w:szCs w:val="24"/>
          <w:lang w:val="sr-Cyrl-CS" w:eastAsia="sr-Latn-BA"/>
        </w:rPr>
        <w:t xml:space="preserve"> динара.</w:t>
      </w:r>
    </w:p>
    <w:p w14:paraId="175CFFBD" w14:textId="77777777" w:rsidR="004C6B7B" w:rsidRPr="00EC57DA" w:rsidRDefault="004C6B7B" w:rsidP="0017247E">
      <w:pPr>
        <w:pStyle w:val="ListParagraph"/>
        <w:shd w:val="clear" w:color="auto" w:fill="C6D9F1" w:themeFill="text2" w:themeFillTint="33"/>
        <w:ind w:left="1440"/>
        <w:rPr>
          <w:rFonts w:ascii="Times New Roman" w:hAnsi="Times New Roman"/>
          <w:bCs/>
          <w:i/>
          <w:lang w:val="sr-Cyrl-CS"/>
        </w:rPr>
      </w:pPr>
    </w:p>
    <w:p w14:paraId="65CBB9C5" w14:textId="15B79B7B" w:rsidR="004C6B7B" w:rsidRPr="00EC57DA" w:rsidRDefault="004C6B7B"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Графикон 1</w:t>
      </w:r>
      <w:r w:rsidR="00AD3BE5" w:rsidRPr="00EC57DA">
        <w:rPr>
          <w:rFonts w:ascii="Times New Roman" w:hAnsi="Times New Roman"/>
          <w:bCs/>
          <w:i/>
          <w:lang w:val="sr-Cyrl-CS"/>
        </w:rPr>
        <w:t>3</w:t>
      </w:r>
      <w:r w:rsidRPr="00EC57DA">
        <w:rPr>
          <w:rFonts w:ascii="Times New Roman" w:hAnsi="Times New Roman"/>
          <w:bCs/>
          <w:i/>
          <w:lang w:val="sr-Cyrl-CS"/>
        </w:rPr>
        <w:t>: Приход и трошкови реализације комуналне делатности</w:t>
      </w:r>
    </w:p>
    <w:p w14:paraId="53A298AD" w14:textId="77777777" w:rsidR="004C6B7B" w:rsidRPr="00EC57DA" w:rsidRDefault="004C6B7B" w:rsidP="00EC0FDC">
      <w:pPr>
        <w:shd w:val="clear" w:color="auto" w:fill="C6D9F1" w:themeFill="text2" w:themeFillTint="33"/>
        <w:jc w:val="both"/>
        <w:rPr>
          <w:rFonts w:ascii="Calibri" w:eastAsia="Times New Roman" w:hAnsi="Calibri" w:cs="Calibri"/>
          <w:b/>
          <w:i/>
          <w:sz w:val="24"/>
          <w:lang w:val="sr-Cyrl-CS" w:eastAsia="sr-Latn-BA"/>
        </w:rPr>
      </w:pPr>
      <w:r w:rsidRPr="00EC57DA">
        <w:rPr>
          <w:rFonts w:ascii="Calibri" w:eastAsia="Times New Roman" w:hAnsi="Calibri" w:cs="Calibri"/>
          <w:b/>
          <w:i/>
          <w:noProof/>
          <w:sz w:val="24"/>
        </w:rPr>
        <w:drawing>
          <wp:inline distT="0" distB="0" distL="0" distR="0" wp14:anchorId="2D5FB2D8" wp14:editId="4B5CD977">
            <wp:extent cx="5724525" cy="2286000"/>
            <wp:effectExtent l="0" t="0" r="9525"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104FB4E"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61EC1BFB"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550EDB4D"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3ACA5C6E"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7EFB2CC6"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47390FFC"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3DF14906"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35092C51"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674E6D07"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579D4A26"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534E9179"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27EFA5D6"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02D550EA"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7A790F8F" w14:textId="77777777" w:rsidR="0017247E" w:rsidRPr="00EC57DA" w:rsidRDefault="0017247E" w:rsidP="0017247E">
      <w:pPr>
        <w:pStyle w:val="ListParagraph"/>
        <w:shd w:val="clear" w:color="auto" w:fill="C6D9F1" w:themeFill="text2" w:themeFillTint="33"/>
        <w:ind w:left="1440"/>
        <w:rPr>
          <w:rFonts w:ascii="Times New Roman" w:hAnsi="Times New Roman"/>
          <w:bCs/>
          <w:i/>
          <w:lang w:val="sr-Cyrl-CS"/>
        </w:rPr>
      </w:pPr>
    </w:p>
    <w:p w14:paraId="1FC80415" w14:textId="1156E247" w:rsidR="004C6B7B" w:rsidRPr="00EC57DA" w:rsidRDefault="004C6B7B"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lastRenderedPageBreak/>
        <w:t>Графикон 1</w:t>
      </w:r>
      <w:r w:rsidR="00AD3BE5" w:rsidRPr="00EC57DA">
        <w:rPr>
          <w:rFonts w:ascii="Times New Roman" w:hAnsi="Times New Roman"/>
          <w:bCs/>
          <w:i/>
          <w:lang w:val="sr-Cyrl-CS"/>
        </w:rPr>
        <w:t>4</w:t>
      </w:r>
      <w:r w:rsidRPr="00EC57DA">
        <w:rPr>
          <w:rFonts w:ascii="Times New Roman" w:hAnsi="Times New Roman"/>
          <w:bCs/>
          <w:i/>
          <w:lang w:val="sr-Cyrl-CS"/>
        </w:rPr>
        <w:t>: Реализоване инвестиције</w:t>
      </w:r>
    </w:p>
    <w:p w14:paraId="57516E4C" w14:textId="77777777" w:rsidR="004C6B7B" w:rsidRPr="00EC57DA" w:rsidRDefault="004C6B7B" w:rsidP="00EC0FDC">
      <w:pPr>
        <w:shd w:val="clear" w:color="auto" w:fill="C6D9F1" w:themeFill="text2" w:themeFillTint="33"/>
        <w:jc w:val="both"/>
        <w:rPr>
          <w:rFonts w:ascii="Calibri" w:eastAsia="Times New Roman" w:hAnsi="Calibri" w:cs="Calibri"/>
          <w:b/>
          <w:i/>
          <w:sz w:val="24"/>
          <w:lang w:val="sr-Cyrl-CS" w:eastAsia="sr-Latn-BA"/>
        </w:rPr>
      </w:pPr>
      <w:r w:rsidRPr="00EC57DA">
        <w:rPr>
          <w:rFonts w:ascii="Calibri" w:eastAsia="Times New Roman" w:hAnsi="Calibri" w:cs="Calibri"/>
          <w:b/>
          <w:i/>
          <w:noProof/>
          <w:sz w:val="24"/>
        </w:rPr>
        <w:drawing>
          <wp:inline distT="0" distB="0" distL="0" distR="0" wp14:anchorId="440F91A2" wp14:editId="2452C0CE">
            <wp:extent cx="5743575" cy="2619375"/>
            <wp:effectExtent l="0" t="0" r="9525" b="9525"/>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A013D30" w14:textId="77777777" w:rsidR="004C6B7B" w:rsidRPr="00EC57DA" w:rsidRDefault="004C6B7B" w:rsidP="00EC0FDC">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Примена система даљинског грејања у Републици Србији датира од 1961. године, када су пуштени у рад системи у Београду и Новом Саду. Систем даљинског грејања се показао као ефикасан и економичан у градовима. </w:t>
      </w:r>
    </w:p>
    <w:p w14:paraId="4C9543A3" w14:textId="0A78F268" w:rsidR="004C6B7B" w:rsidRPr="00EC57DA" w:rsidRDefault="004C6B7B" w:rsidP="00EC0FDC">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Системи даљинског грејања у Републици Србији дан</w:t>
      </w:r>
      <w:r w:rsidR="00961E2F">
        <w:rPr>
          <w:rFonts w:ascii="Times New Roman" w:eastAsia="Calibri" w:hAnsi="Times New Roman" w:cs="Times New Roman"/>
          <w:sz w:val="24"/>
          <w:szCs w:val="24"/>
          <w:lang w:val="sr-Cyrl-CS"/>
        </w:rPr>
        <w:t>ас постоје у 61 град</w:t>
      </w:r>
      <w:r w:rsidRPr="00EC57DA">
        <w:rPr>
          <w:rFonts w:ascii="Times New Roman" w:eastAsia="Calibri" w:hAnsi="Times New Roman" w:cs="Times New Roman"/>
          <w:sz w:val="24"/>
          <w:szCs w:val="24"/>
          <w:lang w:val="sr-Cyrl-CS"/>
        </w:rPr>
        <w:t xml:space="preserve">у/општини, а њихов укупни номинално инсталисани капацитет износи 6.700 </w:t>
      </w:r>
      <w:proofErr w:type="spellStart"/>
      <w:r w:rsidRPr="00EC57DA">
        <w:rPr>
          <w:rFonts w:ascii="Times New Roman" w:eastAsia="Calibri" w:hAnsi="Times New Roman" w:cs="Times New Roman"/>
          <w:sz w:val="24"/>
          <w:szCs w:val="24"/>
          <w:lang w:val="sr-Cyrl-CS"/>
        </w:rPr>
        <w:t>MW</w:t>
      </w:r>
      <w:proofErr w:type="spellEnd"/>
      <w:r w:rsidRPr="00EC57DA">
        <w:rPr>
          <w:rFonts w:ascii="Times New Roman" w:eastAsia="Calibri" w:hAnsi="Times New Roman" w:cs="Times New Roman"/>
          <w:sz w:val="24"/>
          <w:szCs w:val="24"/>
          <w:lang w:val="sr-Cyrl-CS"/>
        </w:rPr>
        <w:t xml:space="preserve">, према подацима Министарства рударства и енергетике је  </w:t>
      </w:r>
      <w:proofErr w:type="spellStart"/>
      <w:r w:rsidRPr="00EC57DA">
        <w:rPr>
          <w:rFonts w:ascii="Times New Roman" w:eastAsia="Calibri" w:hAnsi="Times New Roman" w:cs="Times New Roman"/>
          <w:sz w:val="24"/>
          <w:szCs w:val="24"/>
          <w:lang w:val="sr-Cyrl-CS"/>
        </w:rPr>
        <w:t>5.987МW</w:t>
      </w:r>
      <w:proofErr w:type="spellEnd"/>
      <w:r w:rsidRPr="00EC57DA">
        <w:rPr>
          <w:rFonts w:ascii="Times New Roman" w:eastAsia="Calibri" w:hAnsi="Times New Roman" w:cs="Times New Roman"/>
          <w:sz w:val="24"/>
          <w:szCs w:val="24"/>
          <w:lang w:val="sr-Cyrl-CS"/>
        </w:rPr>
        <w:t xml:space="preserve">. Просечна старост топлотних извора, топлотних подстаница и дистрибутивне топловодне мреже је преко 27 година. Ревитализација и модернизација ових система, кроз обнављање опреме топлотних извора, замену дотрајалих елемената у оквиру дистрибутивних мрежа, као и континуално унапређење опреме топлотних подстаница представља стални приоритет овог сектора. У току је реализација више пројеката као што је Подстицање обновљивих извора енергије – Развој тржишта </w:t>
      </w:r>
      <w:proofErr w:type="spellStart"/>
      <w:r w:rsidRPr="00EC57DA">
        <w:rPr>
          <w:rFonts w:ascii="Times New Roman" w:eastAsia="Calibri" w:hAnsi="Times New Roman" w:cs="Times New Roman"/>
          <w:sz w:val="24"/>
          <w:szCs w:val="24"/>
          <w:lang w:val="sr-Cyrl-CS"/>
        </w:rPr>
        <w:t>биомасе</w:t>
      </w:r>
      <w:proofErr w:type="spellEnd"/>
      <w:r w:rsidRPr="00EC57DA">
        <w:rPr>
          <w:rFonts w:ascii="Times New Roman" w:eastAsia="Calibri" w:hAnsi="Times New Roman" w:cs="Times New Roman"/>
          <w:sz w:val="24"/>
          <w:szCs w:val="24"/>
          <w:lang w:val="sr-Cyrl-CS"/>
        </w:rPr>
        <w:t xml:space="preserve"> у Републици Србији, преко Немачке развојне банке </w:t>
      </w:r>
      <w:proofErr w:type="spellStart"/>
      <w:r w:rsidRPr="00EC57DA">
        <w:rPr>
          <w:rFonts w:ascii="Times New Roman" w:eastAsia="Calibri" w:hAnsi="Times New Roman" w:cs="Times New Roman"/>
          <w:sz w:val="24"/>
          <w:szCs w:val="24"/>
          <w:lang w:val="sr-Cyrl-CS"/>
        </w:rPr>
        <w:t>KfW</w:t>
      </w:r>
      <w:proofErr w:type="spellEnd"/>
      <w:r w:rsidRPr="00EC57DA">
        <w:rPr>
          <w:rFonts w:ascii="Times New Roman" w:eastAsia="Calibri" w:hAnsi="Times New Roman" w:cs="Times New Roman"/>
          <w:sz w:val="24"/>
          <w:szCs w:val="24"/>
          <w:lang w:val="sr-Cyrl-CS"/>
        </w:rPr>
        <w:t>, и Програма Рехабилитација система даљинског грејања у Републици Србији – фаза V. Окретања према чистијим изворима енергије у овом сектору и технолошка модернизација система даљинског грејања је императив, с обзиром да се највећи  део постојећих топлотних извора налази у густо насељеним урбаним срединама. Посебна пажња треба се усмерити на реконструкцију система даљинског грејања у срединама чије топлане доминантно користе угаљ и/или мазут.</w:t>
      </w:r>
    </w:p>
    <w:p w14:paraId="15509EF5" w14:textId="77777777" w:rsidR="004C6B7B" w:rsidRPr="00EC57DA" w:rsidRDefault="004C6B7B" w:rsidP="00EC0FDC">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Развој градских средина и изградња енергетски ефикасних објеката, односно енергетска реконструкција постојећих, уз наплату топлотне енергије према потрошњи за сваку стамбену јединицу, уз могућност регулисане предаје топлотне енергије у подстаници и на сваком грејном телу, требало би да доведе до врло значајног смањења финалне потрошње топлотне енергије. Остварена уштеда би и без значајније изградње нових топлотних извора, могла да представља енергију расположиву за нове потрошаче.</w:t>
      </w:r>
    </w:p>
    <w:p w14:paraId="50EECF35" w14:textId="77777777" w:rsidR="004C6B7B" w:rsidRPr="00EC57DA" w:rsidRDefault="004C6B7B" w:rsidP="00EC0FDC">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 функционисању овог система могу се појавити технолошки проблеми, а најризичнији од њих су они који изазивају застоје у раду, тј. снабдевању грејним флуидом који погађа велики број корисника. Проблем у снабдевању топлотном енергијом настаје због </w:t>
      </w:r>
      <w:r w:rsidRPr="00EC57DA">
        <w:rPr>
          <w:rFonts w:ascii="Times New Roman" w:eastAsia="Calibri" w:hAnsi="Times New Roman" w:cs="Times New Roman"/>
          <w:sz w:val="24"/>
          <w:szCs w:val="24"/>
          <w:lang w:val="sr-Cyrl-CS"/>
        </w:rPr>
        <w:lastRenderedPageBreak/>
        <w:t>старих и дотрајалих котлова, као и услед лошег стања и дотрајалости дистрибутивне мреже, подложне хаваријама.</w:t>
      </w:r>
    </w:p>
    <w:p w14:paraId="748FF28D" w14:textId="77777777" w:rsidR="004C6B7B" w:rsidRPr="00EC57DA" w:rsidRDefault="004C6B7B" w:rsidP="00EC0FDC">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Да би купци топлотне енергије у читавој земљи били упућени на рационалну потрошњу топлотне енергије и остваривање уштеда потребно је унапредити енергетску ефикасност у зградама, како кроз унапређење енергетских својстава зграда, тако и кроз повећање удела у коришћењу обновљивих извора енергије за загревање зграда.</w:t>
      </w:r>
    </w:p>
    <w:p w14:paraId="6358E8B3" w14:textId="5023AB1C" w:rsidR="00BA6BA6" w:rsidRPr="00EC57DA" w:rsidRDefault="004C6B7B" w:rsidP="004009FC">
      <w:pPr>
        <w:shd w:val="clear" w:color="auto" w:fill="C6D9F1" w:themeFill="text2" w:themeFillTint="33"/>
        <w:ind w:firstLine="720"/>
        <w:jc w:val="both"/>
        <w:rPr>
          <w:rFonts w:ascii="Times New Roman" w:eastAsia="Calibri" w:hAnsi="Times New Roman" w:cs="Times New Roman"/>
          <w:sz w:val="24"/>
          <w:lang w:val="sr-Cyrl-CS"/>
        </w:rPr>
      </w:pPr>
      <w:r w:rsidRPr="00EC57DA">
        <w:rPr>
          <w:rFonts w:ascii="Times New Roman" w:eastAsia="Calibri" w:hAnsi="Times New Roman" w:cs="Times New Roman"/>
          <w:sz w:val="24"/>
          <w:szCs w:val="24"/>
          <w:lang w:val="sr-Cyrl-CS"/>
        </w:rPr>
        <w:t xml:space="preserve">Обрачун испоручене топлотне енергије врши се по квадратном метру грејне површине, или по утрошеној топлотној енергији, како је дефинисано Законом о ефикасном коришћењу енергије </w:t>
      </w:r>
      <w:r w:rsidRPr="00EC57DA">
        <w:rPr>
          <w:rFonts w:ascii="Times New Roman" w:eastAsia="Calibri" w:hAnsi="Times New Roman" w:cs="Times New Roman"/>
          <w:sz w:val="24"/>
          <w:lang w:val="sr-Cyrl-CS"/>
        </w:rPr>
        <w:t xml:space="preserve">(„Службени гласник </w:t>
      </w:r>
      <w:proofErr w:type="spellStart"/>
      <w:r w:rsidRPr="00EC57DA">
        <w:rPr>
          <w:rFonts w:ascii="Times New Roman" w:eastAsia="Calibri" w:hAnsi="Times New Roman" w:cs="Times New Roman"/>
          <w:sz w:val="24"/>
          <w:lang w:val="sr-Cyrl-CS"/>
        </w:rPr>
        <w:t>РСˮ</w:t>
      </w:r>
      <w:proofErr w:type="spellEnd"/>
      <w:r w:rsidRPr="00EC57DA">
        <w:rPr>
          <w:rFonts w:ascii="Times New Roman" w:eastAsia="Calibri" w:hAnsi="Times New Roman" w:cs="Times New Roman"/>
          <w:sz w:val="24"/>
          <w:lang w:val="sr-Cyrl-CS"/>
        </w:rPr>
        <w:t>, број 25/13)</w:t>
      </w:r>
      <w:r w:rsidRPr="00EC57DA">
        <w:rPr>
          <w:rFonts w:ascii="Times New Roman" w:eastAsia="Calibri" w:hAnsi="Times New Roman" w:cs="Times New Roman"/>
          <w:sz w:val="24"/>
          <w:szCs w:val="24"/>
          <w:lang w:val="sr-Cyrl-CS"/>
        </w:rPr>
        <w:t xml:space="preserve">, као и </w:t>
      </w:r>
      <w:r w:rsidRPr="00EC57DA">
        <w:rPr>
          <w:rFonts w:ascii="Times New Roman" w:eastAsia="Calibri" w:hAnsi="Times New Roman" w:cs="Times New Roman"/>
          <w:sz w:val="24"/>
          <w:lang w:val="sr-Cyrl-CS"/>
        </w:rPr>
        <w:t>Уредбом о утврђивању методологије за од</w:t>
      </w:r>
      <w:r w:rsidR="00961E2F">
        <w:rPr>
          <w:rFonts w:ascii="Times New Roman" w:eastAsia="Calibri" w:hAnsi="Times New Roman" w:cs="Times New Roman"/>
          <w:sz w:val="24"/>
          <w:lang w:val="sr-Cyrl-CS"/>
        </w:rPr>
        <w:t>р</w:t>
      </w:r>
      <w:r w:rsidRPr="00EC57DA">
        <w:rPr>
          <w:rFonts w:ascii="Times New Roman" w:eastAsia="Calibri" w:hAnsi="Times New Roman" w:cs="Times New Roman"/>
          <w:sz w:val="24"/>
          <w:lang w:val="sr-Cyrl-CS"/>
        </w:rPr>
        <w:t xml:space="preserve">еђивање цене снабдевања крајњег купца топлотном енергијом. </w:t>
      </w:r>
    </w:p>
    <w:p w14:paraId="74077822" w14:textId="77777777" w:rsidR="004009FC" w:rsidRPr="00EC57DA" w:rsidRDefault="004009FC" w:rsidP="004009FC">
      <w:pPr>
        <w:shd w:val="clear" w:color="auto" w:fill="C6D9F1" w:themeFill="text2" w:themeFillTint="33"/>
        <w:ind w:firstLine="720"/>
        <w:jc w:val="both"/>
        <w:rPr>
          <w:rFonts w:ascii="Times New Roman" w:eastAsia="Calibri" w:hAnsi="Times New Roman" w:cs="Times New Roman"/>
          <w:sz w:val="24"/>
          <w:lang w:val="sr-Cyrl-CS"/>
        </w:rPr>
      </w:pPr>
    </w:p>
    <w:p w14:paraId="3DB8BC89" w14:textId="2C6AABA1" w:rsidR="001903BA" w:rsidRPr="00EC57DA" w:rsidRDefault="001903BA" w:rsidP="001903BA">
      <w:pPr>
        <w:shd w:val="clear" w:color="auto" w:fill="C6D9F1" w:themeFill="text2" w:themeFillTint="33"/>
        <w:spacing w:after="0" w:line="276" w:lineRule="auto"/>
        <w:jc w:val="both"/>
        <w:rPr>
          <w:rFonts w:ascii="Times New Roman" w:hAnsi="Times New Roman" w:cs="Times New Roman"/>
          <w:b/>
          <w:bCs/>
          <w:sz w:val="24"/>
          <w:szCs w:val="24"/>
          <w:highlight w:val="yellow"/>
          <w:lang w:val="sr-Cyrl-CS"/>
        </w:rPr>
      </w:pPr>
      <w:bookmarkStart w:id="4" w:name="_Toc122339951"/>
      <w:r w:rsidRPr="00EC57DA">
        <w:rPr>
          <w:rFonts w:ascii="Times New Roman" w:hAnsi="Times New Roman" w:cs="Times New Roman"/>
          <w:b/>
          <w:bCs/>
          <w:sz w:val="24"/>
          <w:szCs w:val="24"/>
          <w:highlight w:val="yellow"/>
          <w:lang w:val="sr-Cyrl-CS"/>
        </w:rPr>
        <w:t>ОБЛАСТ 4 - УПРАВЉАЊЕ КОМУНАЛНИМ ОТПАДОМ</w:t>
      </w:r>
      <w:bookmarkEnd w:id="4"/>
    </w:p>
    <w:p w14:paraId="1346F8BD" w14:textId="77EA1209" w:rsidR="0064005B" w:rsidRPr="00EC57DA" w:rsidRDefault="0064005B" w:rsidP="001903BA">
      <w:pPr>
        <w:shd w:val="clear" w:color="auto" w:fill="C6D9F1" w:themeFill="text2" w:themeFillTint="33"/>
        <w:spacing w:after="0" w:line="276" w:lineRule="auto"/>
        <w:jc w:val="both"/>
        <w:rPr>
          <w:rFonts w:ascii="Times New Roman" w:hAnsi="Times New Roman" w:cs="Times New Roman"/>
          <w:b/>
          <w:bCs/>
          <w:sz w:val="24"/>
          <w:szCs w:val="24"/>
          <w:highlight w:val="yellow"/>
          <w:lang w:val="sr-Cyrl-CS"/>
        </w:rPr>
      </w:pPr>
    </w:p>
    <w:p w14:paraId="1BD0CB2F" w14:textId="27270FC1" w:rsidR="00A10F06" w:rsidRPr="00EC57DA" w:rsidRDefault="004009FC"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w:t>
      </w:r>
      <w:r w:rsidR="0064005B" w:rsidRPr="00EC57DA">
        <w:rPr>
          <w:rFonts w:ascii="Times New Roman" w:hAnsi="Times New Roman" w:cs="Times New Roman"/>
          <w:b/>
          <w:bCs/>
          <w:sz w:val="24"/>
          <w:szCs w:val="24"/>
          <w:highlight w:val="green"/>
          <w:lang w:val="sr-Cyrl-CS"/>
        </w:rPr>
        <w:t xml:space="preserve"> </w:t>
      </w:r>
      <w:r w:rsidRPr="00EC57DA">
        <w:rPr>
          <w:rFonts w:ascii="Times New Roman" w:hAnsi="Times New Roman" w:cs="Times New Roman"/>
          <w:b/>
          <w:bCs/>
          <w:sz w:val="24"/>
          <w:szCs w:val="24"/>
          <w:highlight w:val="green"/>
          <w:lang w:val="sr-Cyrl-CS"/>
        </w:rPr>
        <w:t>–</w:t>
      </w:r>
      <w:r w:rsidR="0064005B" w:rsidRPr="00EC57DA">
        <w:rPr>
          <w:rFonts w:ascii="Times New Roman" w:hAnsi="Times New Roman" w:cs="Times New Roman"/>
          <w:b/>
          <w:bCs/>
          <w:sz w:val="24"/>
          <w:szCs w:val="24"/>
          <w:highlight w:val="green"/>
          <w:lang w:val="sr-Cyrl-CS"/>
        </w:rPr>
        <w:t xml:space="preserve"> </w:t>
      </w:r>
      <w:r w:rsidRPr="00EC57DA">
        <w:rPr>
          <w:rFonts w:ascii="Times New Roman" w:hAnsi="Times New Roman" w:cs="Times New Roman"/>
          <w:b/>
          <w:bCs/>
          <w:sz w:val="24"/>
          <w:szCs w:val="24"/>
          <w:highlight w:val="green"/>
          <w:lang w:val="sr-Cyrl-CS"/>
        </w:rPr>
        <w:t>капацитети, регистроване депоније</w:t>
      </w:r>
      <w:r w:rsidR="00AD3BE5" w:rsidRPr="00EC57DA">
        <w:rPr>
          <w:rFonts w:ascii="Times New Roman" w:hAnsi="Times New Roman" w:cs="Times New Roman"/>
          <w:b/>
          <w:bCs/>
          <w:sz w:val="24"/>
          <w:szCs w:val="24"/>
          <w:highlight w:val="green"/>
          <w:lang w:val="sr-Cyrl-CS"/>
        </w:rPr>
        <w:t xml:space="preserve"> и постројења </w:t>
      </w:r>
    </w:p>
    <w:p w14:paraId="3AB52FE9" w14:textId="227BD3EB" w:rsidR="00A10F06" w:rsidRPr="00EC57DA" w:rsidRDefault="00A10F0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53FBC31A" w14:textId="77777777" w:rsidR="00A10F06" w:rsidRPr="00EC57DA" w:rsidRDefault="00A10F0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713FDB79" w14:textId="77777777" w:rsidR="00AD3BE5" w:rsidRPr="00EC57DA" w:rsidRDefault="00AD3BE5" w:rsidP="000D0B46">
      <w:pPr>
        <w:spacing w:after="0" w:line="240" w:lineRule="auto"/>
        <w:ind w:left="-142"/>
        <w:contextualSpacing/>
        <w:jc w:val="both"/>
        <w:rPr>
          <w:rFonts w:ascii="Times New Roman" w:eastAsia="Calibri" w:hAnsi="Times New Roman" w:cs="Times New Roman"/>
          <w:b/>
          <w:i/>
          <w:sz w:val="24"/>
          <w:szCs w:val="24"/>
          <w:lang w:val="sr-Cyrl-CS"/>
        </w:rPr>
      </w:pPr>
    </w:p>
    <w:p w14:paraId="3C44AC6F" w14:textId="1DD24E0D"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Табела </w:t>
      </w:r>
      <w:r w:rsidR="00AD3BE5" w:rsidRPr="00EC57DA">
        <w:rPr>
          <w:rFonts w:ascii="Times New Roman" w:hAnsi="Times New Roman"/>
          <w:bCs/>
          <w:i/>
          <w:lang w:val="sr-Cyrl-CS"/>
        </w:rPr>
        <w:t>15</w:t>
      </w:r>
      <w:r w:rsidRPr="00EC57DA">
        <w:rPr>
          <w:rFonts w:ascii="Times New Roman" w:hAnsi="Times New Roman"/>
          <w:bCs/>
          <w:i/>
          <w:lang w:val="sr-Cyrl-CS"/>
        </w:rPr>
        <w:t xml:space="preserve">: Број корисника услуге, број домаћинства и правних лица и предузетника на територији </w:t>
      </w:r>
      <w:proofErr w:type="spellStart"/>
      <w:r w:rsidRPr="00EC57DA">
        <w:rPr>
          <w:rFonts w:ascii="Times New Roman" w:hAnsi="Times New Roman"/>
          <w:bCs/>
          <w:i/>
          <w:lang w:val="sr-Cyrl-CS"/>
        </w:rPr>
        <w:t>ЈЛС</w:t>
      </w:r>
      <w:proofErr w:type="spellEnd"/>
      <w:r w:rsidRPr="00EC57DA">
        <w:rPr>
          <w:rFonts w:ascii="Times New Roman" w:hAnsi="Times New Roman"/>
          <w:bCs/>
          <w:i/>
          <w:lang w:val="sr-Cyrl-CS"/>
        </w:rPr>
        <w:t xml:space="preserve"> обухваћених услугом</w:t>
      </w:r>
    </w:p>
    <w:tbl>
      <w:tblPr>
        <w:tblStyle w:val="TableGrid5"/>
        <w:tblW w:w="9349" w:type="dxa"/>
        <w:jc w:val="center"/>
        <w:tblLook w:val="04A0" w:firstRow="1" w:lastRow="0" w:firstColumn="1" w:lastColumn="0" w:noHBand="0" w:noVBand="1"/>
      </w:tblPr>
      <w:tblGrid>
        <w:gridCol w:w="2185"/>
        <w:gridCol w:w="2452"/>
        <w:gridCol w:w="2452"/>
        <w:gridCol w:w="2260"/>
      </w:tblGrid>
      <w:tr w:rsidR="000D0B46" w:rsidRPr="00634DAF" w14:paraId="6B236F32" w14:textId="77777777" w:rsidTr="000D0B46">
        <w:trPr>
          <w:jc w:val="center"/>
        </w:trPr>
        <w:tc>
          <w:tcPr>
            <w:tcW w:w="2185" w:type="dxa"/>
            <w:shd w:val="clear" w:color="auto" w:fill="DEEAF6"/>
          </w:tcPr>
          <w:p w14:paraId="3197F983"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2E4BF29A"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32A6D9E2"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452" w:type="dxa"/>
            <w:shd w:val="clear" w:color="auto" w:fill="DEEAF6"/>
          </w:tcPr>
          <w:p w14:paraId="46018812" w14:textId="77777777" w:rsidR="000D0B46" w:rsidRPr="00EC57DA" w:rsidRDefault="000D0B46" w:rsidP="000D0B46">
            <w:pPr>
              <w:spacing w:after="0" w:line="240" w:lineRule="auto"/>
              <w:contextualSpacing/>
              <w:jc w:val="center"/>
              <w:rPr>
                <w:rFonts w:ascii="Times New Roman" w:eastAsia="Calibri" w:hAnsi="Times New Roman" w:cs="Times New Roman"/>
                <w:b/>
                <w:sz w:val="18"/>
                <w:szCs w:val="18"/>
                <w:lang w:val="sr-Cyrl-CS"/>
              </w:rPr>
            </w:pPr>
          </w:p>
          <w:p w14:paraId="43CDF3A1" w14:textId="77777777" w:rsidR="000D0B46" w:rsidRPr="00EC57DA" w:rsidRDefault="000D0B46" w:rsidP="000D0B46">
            <w:pPr>
              <w:spacing w:after="0" w:line="240" w:lineRule="auto"/>
              <w:contextualSpacing/>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СТАНОВНИКА ОПШТИНЕ ОБУХВАЋЕНИХ УСЛУГОМ</w:t>
            </w:r>
          </w:p>
        </w:tc>
        <w:tc>
          <w:tcPr>
            <w:tcW w:w="2452" w:type="dxa"/>
            <w:shd w:val="clear" w:color="auto" w:fill="DEEAF6"/>
          </w:tcPr>
          <w:p w14:paraId="4F084034" w14:textId="77777777" w:rsidR="000D0B46" w:rsidRPr="00EC57DA" w:rsidRDefault="000D0B46" w:rsidP="000D0B46">
            <w:pPr>
              <w:spacing w:after="0" w:line="240" w:lineRule="auto"/>
              <w:contextualSpacing/>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ДОМАЋИНСТАВА НА ТЕРИТОРИЈИ </w:t>
            </w:r>
            <w:proofErr w:type="spellStart"/>
            <w:r w:rsidRPr="00EC57DA">
              <w:rPr>
                <w:rFonts w:ascii="Times New Roman" w:eastAsia="Calibri" w:hAnsi="Times New Roman" w:cs="Times New Roman"/>
                <w:b/>
                <w:sz w:val="18"/>
                <w:szCs w:val="18"/>
                <w:lang w:val="sr-Cyrl-CS"/>
              </w:rPr>
              <w:t>ЈЛС</w:t>
            </w:r>
            <w:proofErr w:type="spellEnd"/>
            <w:r w:rsidRPr="00EC57DA">
              <w:rPr>
                <w:rFonts w:ascii="Times New Roman" w:eastAsia="Calibri" w:hAnsi="Times New Roman" w:cs="Times New Roman"/>
                <w:b/>
                <w:sz w:val="18"/>
                <w:szCs w:val="18"/>
                <w:lang w:val="sr-Cyrl-CS"/>
              </w:rPr>
              <w:t xml:space="preserve"> ОБУХВАЋЕНИХ УСЛУГОМ</w:t>
            </w:r>
          </w:p>
        </w:tc>
        <w:tc>
          <w:tcPr>
            <w:tcW w:w="2260" w:type="dxa"/>
            <w:shd w:val="clear" w:color="auto" w:fill="DEEAF6"/>
          </w:tcPr>
          <w:p w14:paraId="0A93E722" w14:textId="77777777" w:rsidR="000D0B46" w:rsidRPr="00EC57DA" w:rsidRDefault="000D0B46" w:rsidP="000D0B46">
            <w:pPr>
              <w:spacing w:after="0" w:line="240" w:lineRule="auto"/>
              <w:contextualSpacing/>
              <w:jc w:val="center"/>
              <w:rPr>
                <w:rFonts w:ascii="Times New Roman" w:eastAsia="Calibri" w:hAnsi="Times New Roman" w:cs="Times New Roman"/>
                <w:b/>
                <w:sz w:val="18"/>
                <w:szCs w:val="18"/>
                <w:lang w:val="sr-Cyrl-CS"/>
              </w:rPr>
            </w:pPr>
          </w:p>
          <w:p w14:paraId="6716A777" w14:textId="77777777" w:rsidR="000D0B46" w:rsidRPr="00EC57DA" w:rsidRDefault="000D0B46" w:rsidP="000D0B46">
            <w:pPr>
              <w:spacing w:after="0" w:line="240" w:lineRule="auto"/>
              <w:contextualSpacing/>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ПРАВНИХ ЛИЦА И ПРЕДУЗЕТНИКА ОБУХВАЋЕНИХ УСЛУГОМ</w:t>
            </w:r>
          </w:p>
        </w:tc>
      </w:tr>
      <w:tr w:rsidR="000D0B46" w:rsidRPr="00EC57DA" w14:paraId="0E1D434A" w14:textId="77777777" w:rsidTr="005967E6">
        <w:trPr>
          <w:jc w:val="center"/>
        </w:trPr>
        <w:tc>
          <w:tcPr>
            <w:tcW w:w="2185" w:type="dxa"/>
          </w:tcPr>
          <w:p w14:paraId="496DD1BE" w14:textId="77777777" w:rsidR="000D0B46" w:rsidRPr="00EC57DA" w:rsidRDefault="000D0B46" w:rsidP="000D0B46">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452" w:type="dxa"/>
          </w:tcPr>
          <w:p w14:paraId="1514342D"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sz w:val="24"/>
                <w:szCs w:val="24"/>
                <w:lang w:val="sr-Cyrl-CS"/>
              </w:rPr>
              <w:t>3.239.755</w:t>
            </w:r>
          </w:p>
        </w:tc>
        <w:tc>
          <w:tcPr>
            <w:tcW w:w="2452" w:type="dxa"/>
          </w:tcPr>
          <w:p w14:paraId="43226722"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sz w:val="24"/>
                <w:szCs w:val="24"/>
                <w:lang w:val="sr-Cyrl-CS"/>
              </w:rPr>
              <w:t>2.114.935</w:t>
            </w:r>
          </w:p>
        </w:tc>
        <w:tc>
          <w:tcPr>
            <w:tcW w:w="2260" w:type="dxa"/>
          </w:tcPr>
          <w:p w14:paraId="19DB5374"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sz w:val="24"/>
                <w:szCs w:val="24"/>
                <w:lang w:val="sr-Cyrl-CS"/>
              </w:rPr>
              <w:t>131.211</w:t>
            </w:r>
          </w:p>
        </w:tc>
      </w:tr>
      <w:tr w:rsidR="000D0B46" w:rsidRPr="00EC57DA" w14:paraId="63E25DF3" w14:textId="77777777" w:rsidTr="005967E6">
        <w:trPr>
          <w:jc w:val="center"/>
        </w:trPr>
        <w:tc>
          <w:tcPr>
            <w:tcW w:w="2185" w:type="dxa"/>
          </w:tcPr>
          <w:p w14:paraId="13AB1F90" w14:textId="77777777" w:rsidR="000D0B46" w:rsidRPr="00EC57DA" w:rsidRDefault="000D0B46" w:rsidP="000D0B46">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452" w:type="dxa"/>
            <w:vAlign w:val="center"/>
          </w:tcPr>
          <w:p w14:paraId="26E69B33"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720.666</w:t>
            </w:r>
          </w:p>
        </w:tc>
        <w:tc>
          <w:tcPr>
            <w:tcW w:w="2452" w:type="dxa"/>
            <w:vAlign w:val="center"/>
          </w:tcPr>
          <w:p w14:paraId="77DCBCBB"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695.416</w:t>
            </w:r>
          </w:p>
        </w:tc>
        <w:tc>
          <w:tcPr>
            <w:tcW w:w="2260" w:type="dxa"/>
            <w:vAlign w:val="center"/>
          </w:tcPr>
          <w:p w14:paraId="6A413D87"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25.250</w:t>
            </w:r>
          </w:p>
        </w:tc>
      </w:tr>
      <w:tr w:rsidR="000D0B46" w:rsidRPr="00EC57DA" w14:paraId="661B7D14" w14:textId="77777777" w:rsidTr="005967E6">
        <w:trPr>
          <w:jc w:val="center"/>
        </w:trPr>
        <w:tc>
          <w:tcPr>
            <w:tcW w:w="2185" w:type="dxa"/>
          </w:tcPr>
          <w:p w14:paraId="7E3B216B" w14:textId="77777777" w:rsidR="000D0B46" w:rsidRPr="00EC57DA" w:rsidRDefault="000D0B46" w:rsidP="000D0B46">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452" w:type="dxa"/>
            <w:vAlign w:val="center"/>
          </w:tcPr>
          <w:p w14:paraId="3D7E0686"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sz w:val="24"/>
                <w:szCs w:val="24"/>
                <w:lang w:val="sr-Cyrl-CS"/>
              </w:rPr>
              <w:t>1.033.590</w:t>
            </w:r>
          </w:p>
        </w:tc>
        <w:tc>
          <w:tcPr>
            <w:tcW w:w="2452" w:type="dxa"/>
            <w:vAlign w:val="center"/>
          </w:tcPr>
          <w:p w14:paraId="26CD17E0"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sz w:val="24"/>
                <w:szCs w:val="24"/>
                <w:lang w:val="sr-Cyrl-CS"/>
              </w:rPr>
              <w:t>619.106</w:t>
            </w:r>
          </w:p>
        </w:tc>
        <w:tc>
          <w:tcPr>
            <w:tcW w:w="2260" w:type="dxa"/>
            <w:vAlign w:val="center"/>
          </w:tcPr>
          <w:p w14:paraId="2519B402"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sz w:val="24"/>
                <w:szCs w:val="24"/>
                <w:lang w:val="sr-Cyrl-CS"/>
              </w:rPr>
              <w:t>44.493</w:t>
            </w:r>
          </w:p>
        </w:tc>
      </w:tr>
      <w:tr w:rsidR="000D0B46" w:rsidRPr="00EC57DA" w14:paraId="3644AE16" w14:textId="77777777" w:rsidTr="005967E6">
        <w:trPr>
          <w:jc w:val="center"/>
        </w:trPr>
        <w:tc>
          <w:tcPr>
            <w:tcW w:w="2185" w:type="dxa"/>
          </w:tcPr>
          <w:p w14:paraId="479A45A0"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452" w:type="dxa"/>
            <w:tcBorders>
              <w:top w:val="single" w:sz="4" w:space="0" w:color="auto"/>
              <w:left w:val="single" w:sz="4" w:space="0" w:color="auto"/>
              <w:bottom w:val="single" w:sz="4" w:space="0" w:color="auto"/>
              <w:right w:val="single" w:sz="4" w:space="0" w:color="auto"/>
            </w:tcBorders>
            <w:shd w:val="clear" w:color="auto" w:fill="auto"/>
            <w:vAlign w:val="center"/>
          </w:tcPr>
          <w:p w14:paraId="046DF168"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588.570</w:t>
            </w:r>
          </w:p>
        </w:tc>
        <w:tc>
          <w:tcPr>
            <w:tcW w:w="2452" w:type="dxa"/>
            <w:tcBorders>
              <w:top w:val="single" w:sz="4" w:space="0" w:color="auto"/>
              <w:left w:val="nil"/>
              <w:bottom w:val="single" w:sz="4" w:space="0" w:color="auto"/>
              <w:right w:val="single" w:sz="4" w:space="0" w:color="auto"/>
            </w:tcBorders>
            <w:shd w:val="clear" w:color="auto" w:fill="auto"/>
            <w:vAlign w:val="center"/>
          </w:tcPr>
          <w:p w14:paraId="08D2D3F0"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333.633</w:t>
            </w:r>
          </w:p>
        </w:tc>
        <w:tc>
          <w:tcPr>
            <w:tcW w:w="2260" w:type="dxa"/>
            <w:tcBorders>
              <w:top w:val="single" w:sz="4" w:space="0" w:color="auto"/>
              <w:left w:val="nil"/>
              <w:bottom w:val="single" w:sz="4" w:space="0" w:color="auto"/>
              <w:right w:val="single" w:sz="4" w:space="0" w:color="auto"/>
            </w:tcBorders>
            <w:shd w:val="clear" w:color="auto" w:fill="auto"/>
            <w:vAlign w:val="center"/>
          </w:tcPr>
          <w:p w14:paraId="1B1957A9"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23.510</w:t>
            </w:r>
          </w:p>
        </w:tc>
      </w:tr>
      <w:tr w:rsidR="000D0B46" w:rsidRPr="00EC57DA" w14:paraId="3F770E26" w14:textId="77777777" w:rsidTr="005967E6">
        <w:trPr>
          <w:jc w:val="center"/>
        </w:trPr>
        <w:tc>
          <w:tcPr>
            <w:tcW w:w="2185" w:type="dxa"/>
          </w:tcPr>
          <w:p w14:paraId="03D7449C" w14:textId="77777777" w:rsidR="000D0B46" w:rsidRPr="00EC57DA" w:rsidRDefault="000D0B46" w:rsidP="000D0B46">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452" w:type="dxa"/>
            <w:tcBorders>
              <w:top w:val="single" w:sz="4" w:space="0" w:color="auto"/>
              <w:left w:val="single" w:sz="4" w:space="0" w:color="auto"/>
              <w:bottom w:val="single" w:sz="4" w:space="0" w:color="auto"/>
              <w:right w:val="single" w:sz="4" w:space="0" w:color="auto"/>
            </w:tcBorders>
            <w:shd w:val="clear" w:color="auto" w:fill="auto"/>
            <w:vAlign w:val="center"/>
          </w:tcPr>
          <w:p w14:paraId="746FB424"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896.929</w:t>
            </w:r>
          </w:p>
        </w:tc>
        <w:tc>
          <w:tcPr>
            <w:tcW w:w="2452" w:type="dxa"/>
            <w:tcBorders>
              <w:top w:val="single" w:sz="4" w:space="0" w:color="auto"/>
              <w:left w:val="nil"/>
              <w:bottom w:val="single" w:sz="4" w:space="0" w:color="auto"/>
              <w:right w:val="single" w:sz="4" w:space="0" w:color="auto"/>
            </w:tcBorders>
            <w:shd w:val="clear" w:color="auto" w:fill="auto"/>
            <w:vAlign w:val="center"/>
          </w:tcPr>
          <w:p w14:paraId="7C5EAE01"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466.780</w:t>
            </w:r>
          </w:p>
        </w:tc>
        <w:tc>
          <w:tcPr>
            <w:tcW w:w="2260" w:type="dxa"/>
            <w:tcBorders>
              <w:top w:val="single" w:sz="4" w:space="0" w:color="auto"/>
              <w:left w:val="nil"/>
              <w:bottom w:val="single" w:sz="4" w:space="0" w:color="auto"/>
              <w:right w:val="single" w:sz="4" w:space="0" w:color="auto"/>
            </w:tcBorders>
            <w:shd w:val="clear" w:color="auto" w:fill="auto"/>
            <w:vAlign w:val="center"/>
          </w:tcPr>
          <w:p w14:paraId="57464FFA" w14:textId="77777777" w:rsidR="000D0B46" w:rsidRPr="00EC57DA" w:rsidRDefault="000D0B46" w:rsidP="000D0B46">
            <w:pPr>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Times New Roman"/>
                <w:color w:val="000000"/>
                <w:sz w:val="24"/>
                <w:szCs w:val="24"/>
                <w:lang w:val="sr-Cyrl-CS"/>
              </w:rPr>
              <w:t>37.958</w:t>
            </w:r>
          </w:p>
        </w:tc>
      </w:tr>
    </w:tbl>
    <w:p w14:paraId="5566A9F6" w14:textId="77777777" w:rsidR="000D0B46" w:rsidRPr="00EC57DA" w:rsidRDefault="000D0B46" w:rsidP="000D0B46">
      <w:pPr>
        <w:spacing w:after="0" w:line="240" w:lineRule="auto"/>
        <w:contextualSpacing/>
        <w:jc w:val="both"/>
        <w:rPr>
          <w:rFonts w:ascii="Times New Roman" w:eastAsia="Calibri" w:hAnsi="Times New Roman" w:cs="Times New Roman"/>
          <w:b/>
          <w:i/>
          <w:sz w:val="24"/>
          <w:szCs w:val="24"/>
          <w:lang w:val="sr-Cyrl-CS"/>
        </w:rPr>
      </w:pPr>
    </w:p>
    <w:p w14:paraId="5E931A42" w14:textId="77777777" w:rsidR="000D0B46" w:rsidRPr="00EC57DA" w:rsidRDefault="000D0B46" w:rsidP="00AD3BE5">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пристиглим подацима које je </w:t>
      </w:r>
      <w:proofErr w:type="spellStart"/>
      <w:r w:rsidRPr="00EC57DA">
        <w:rPr>
          <w:rFonts w:ascii="Times New Roman" w:eastAsia="Calibri" w:hAnsi="Times New Roman" w:cs="Times New Roman"/>
          <w:sz w:val="24"/>
          <w:szCs w:val="24"/>
          <w:lang w:val="sr-Cyrl-CS"/>
        </w:rPr>
        <w:t>доставилo</w:t>
      </w:r>
      <w:proofErr w:type="spellEnd"/>
      <w:r w:rsidRPr="00EC57DA">
        <w:rPr>
          <w:rFonts w:ascii="Times New Roman" w:eastAsia="Calibri" w:hAnsi="Times New Roman" w:cs="Times New Roman"/>
          <w:sz w:val="24"/>
          <w:szCs w:val="24"/>
          <w:lang w:val="sr-Cyrl-CS"/>
        </w:rPr>
        <w:t xml:space="preserve"> 115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услугом управљања отпадом у Републици Србији обухваћено је 3.239.755,40  становника. Од достављених података, најмањи број становника обухваћен услугом има општина Тител – 1.075, док највећи број становника обухваћених услугом има град Београд и то 720.666.</w:t>
      </w:r>
    </w:p>
    <w:p w14:paraId="4C63324A" w14:textId="77777777" w:rsidR="000D0B46" w:rsidRPr="00EC57DA" w:rsidRDefault="000D0B46" w:rsidP="00AD3BE5">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Услугом управљања отпадом на територији Републике Србије  обухваћено је 2.114.935 домаћинства. Најмање домаћинстава која су обухваћене услугом управљања отпадом,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има општина Ражањ - 525, док највише домаћинстава има град Београд – 695.416.</w:t>
      </w:r>
    </w:p>
    <w:p w14:paraId="148D1255" w14:textId="77777777" w:rsidR="000D0B46" w:rsidRPr="00EC57DA" w:rsidRDefault="000D0B46" w:rsidP="00AD3BE5">
      <w:pPr>
        <w:shd w:val="clear" w:color="auto" w:fill="C6D9F1" w:themeFill="text2" w:themeFillTint="33"/>
        <w:spacing w:after="0" w:line="240" w:lineRule="auto"/>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Услугом управљања отпадом на територији Републике Србије обухваћено је 131.211  правних лица и предузетника.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о броју правних лица, </w:t>
      </w:r>
      <w:r w:rsidRPr="00EC57DA">
        <w:rPr>
          <w:rFonts w:ascii="Times New Roman" w:eastAsia="Calibri" w:hAnsi="Times New Roman" w:cs="Times New Roman"/>
          <w:sz w:val="24"/>
          <w:szCs w:val="24"/>
          <w:lang w:val="sr-Cyrl-CS"/>
        </w:rPr>
        <w:lastRenderedPageBreak/>
        <w:t>најмањи број има општина  Кучево - 42, док највише правних лица има град Београд – 25.250.</w:t>
      </w:r>
    </w:p>
    <w:p w14:paraId="03050B5E" w14:textId="77777777" w:rsidR="000D0B46" w:rsidRPr="00EC57DA" w:rsidRDefault="000D0B46" w:rsidP="000D0B46">
      <w:pPr>
        <w:spacing w:after="0" w:line="240" w:lineRule="auto"/>
        <w:jc w:val="both"/>
        <w:rPr>
          <w:rFonts w:ascii="Times New Roman" w:eastAsia="Calibri" w:hAnsi="Times New Roman" w:cs="Times New Roman"/>
          <w:b/>
          <w:i/>
          <w:sz w:val="24"/>
          <w:lang w:val="sr-Cyrl-CS"/>
        </w:rPr>
      </w:pPr>
    </w:p>
    <w:p w14:paraId="7391C95F" w14:textId="7E4F64B6"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Графикон 1</w:t>
      </w:r>
      <w:r w:rsidR="00AD3BE5" w:rsidRPr="00EC57DA">
        <w:rPr>
          <w:rFonts w:ascii="Times New Roman" w:hAnsi="Times New Roman"/>
          <w:bCs/>
          <w:i/>
          <w:lang w:val="sr-Cyrl-CS"/>
        </w:rPr>
        <w:t>5</w:t>
      </w:r>
      <w:r w:rsidRPr="00EC57DA">
        <w:rPr>
          <w:rFonts w:ascii="Times New Roman" w:hAnsi="Times New Roman"/>
          <w:bCs/>
          <w:i/>
          <w:lang w:val="sr-Cyrl-CS"/>
        </w:rPr>
        <w:t>: Број становника општине, домаћинства, правних лица и         предузетника обухваћених услугом</w:t>
      </w:r>
    </w:p>
    <w:p w14:paraId="3AE73282" w14:textId="77777777" w:rsidR="000D0B46" w:rsidRPr="00EC57DA" w:rsidRDefault="000D0B46" w:rsidP="000D0B46">
      <w:pPr>
        <w:ind w:firstLine="720"/>
        <w:jc w:val="center"/>
        <w:rPr>
          <w:rFonts w:ascii="Times New Roman" w:eastAsia="Calibri" w:hAnsi="Times New Roman" w:cs="Times New Roman"/>
          <w:sz w:val="24"/>
          <w:lang w:val="sr-Cyrl-CS"/>
        </w:rPr>
      </w:pPr>
      <w:r w:rsidRPr="00EC57DA">
        <w:rPr>
          <w:rFonts w:ascii="Times New Roman" w:eastAsia="Calibri" w:hAnsi="Times New Roman" w:cs="Times New Roman"/>
          <w:noProof/>
          <w:sz w:val="24"/>
        </w:rPr>
        <w:drawing>
          <wp:inline distT="0" distB="0" distL="0" distR="0" wp14:anchorId="18E9DD30" wp14:editId="5ED73C99">
            <wp:extent cx="5229225" cy="2495550"/>
            <wp:effectExtent l="0" t="0" r="9525"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2896C7C" w14:textId="77777777" w:rsidR="000D0B46" w:rsidRPr="00EC57DA" w:rsidRDefault="000D0B46" w:rsidP="000D0B46">
      <w:pPr>
        <w:spacing w:after="0"/>
        <w:jc w:val="both"/>
        <w:rPr>
          <w:rFonts w:ascii="Times New Roman" w:eastAsia="Calibri" w:hAnsi="Times New Roman" w:cs="Times New Roman"/>
          <w:b/>
          <w:i/>
          <w:sz w:val="24"/>
          <w:lang w:val="sr-Cyrl-CS"/>
        </w:rPr>
      </w:pPr>
    </w:p>
    <w:p w14:paraId="7D13A0EB" w14:textId="4DE6E4C7"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Табела </w:t>
      </w:r>
      <w:r w:rsidR="00AD3BE5" w:rsidRPr="00EC57DA">
        <w:rPr>
          <w:rFonts w:ascii="Times New Roman" w:hAnsi="Times New Roman"/>
          <w:bCs/>
          <w:i/>
          <w:lang w:val="sr-Cyrl-CS"/>
        </w:rPr>
        <w:t>16</w:t>
      </w:r>
      <w:r w:rsidRPr="00EC57DA">
        <w:rPr>
          <w:rFonts w:ascii="Times New Roman" w:hAnsi="Times New Roman"/>
          <w:bCs/>
          <w:i/>
          <w:lang w:val="sr-Cyrl-CS"/>
        </w:rPr>
        <w:t xml:space="preserve">: Количине </w:t>
      </w:r>
      <w:proofErr w:type="spellStart"/>
      <w:r w:rsidRPr="00EC57DA">
        <w:rPr>
          <w:rFonts w:ascii="Times New Roman" w:hAnsi="Times New Roman"/>
          <w:bCs/>
          <w:i/>
          <w:lang w:val="sr-Cyrl-CS"/>
        </w:rPr>
        <w:t>одвеженог</w:t>
      </w:r>
      <w:proofErr w:type="spellEnd"/>
      <w:r w:rsidRPr="00EC57DA">
        <w:rPr>
          <w:rFonts w:ascii="Times New Roman" w:hAnsi="Times New Roman"/>
          <w:bCs/>
          <w:i/>
          <w:lang w:val="sr-Cyrl-CS"/>
        </w:rPr>
        <w:t xml:space="preserve"> комуналног отпада</w:t>
      </w:r>
    </w:p>
    <w:tbl>
      <w:tblPr>
        <w:tblStyle w:val="TableGrid5"/>
        <w:tblW w:w="9073" w:type="dxa"/>
        <w:jc w:val="center"/>
        <w:tblLook w:val="04A0" w:firstRow="1" w:lastRow="0" w:firstColumn="1" w:lastColumn="0" w:noHBand="0" w:noVBand="1"/>
      </w:tblPr>
      <w:tblGrid>
        <w:gridCol w:w="3550"/>
        <w:gridCol w:w="2541"/>
        <w:gridCol w:w="2982"/>
      </w:tblGrid>
      <w:tr w:rsidR="000D0B46" w:rsidRPr="00634DAF" w14:paraId="4AAB8287" w14:textId="77777777" w:rsidTr="000D0B46">
        <w:trPr>
          <w:jc w:val="center"/>
        </w:trPr>
        <w:tc>
          <w:tcPr>
            <w:tcW w:w="3550" w:type="dxa"/>
            <w:shd w:val="clear" w:color="auto" w:fill="DEEAF6"/>
          </w:tcPr>
          <w:p w14:paraId="75114956"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33374CB9"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6B871F02"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541" w:type="dxa"/>
            <w:shd w:val="clear" w:color="auto" w:fill="DEEAF6"/>
          </w:tcPr>
          <w:p w14:paraId="39BD8CB5"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37CBD4B2"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КОЛИЧИНА </w:t>
            </w:r>
            <w:proofErr w:type="spellStart"/>
            <w:r w:rsidRPr="00EC57DA">
              <w:rPr>
                <w:rFonts w:ascii="Times New Roman" w:eastAsia="Calibri" w:hAnsi="Times New Roman" w:cs="Times New Roman"/>
                <w:b/>
                <w:sz w:val="18"/>
                <w:szCs w:val="18"/>
                <w:lang w:val="sr-Cyrl-CS"/>
              </w:rPr>
              <w:t>ОДВЕЖЕНОГ</w:t>
            </w:r>
            <w:proofErr w:type="spellEnd"/>
            <w:r w:rsidRPr="00EC57DA">
              <w:rPr>
                <w:rFonts w:ascii="Times New Roman" w:eastAsia="Calibri" w:hAnsi="Times New Roman" w:cs="Times New Roman"/>
                <w:b/>
                <w:sz w:val="18"/>
                <w:szCs w:val="18"/>
                <w:lang w:val="sr-Cyrl-CS"/>
              </w:rPr>
              <w:t xml:space="preserve"> КОМУНАЛНОГ ОТПАДА (У ТОНАМА ГОДИШЊЕ)</w:t>
            </w:r>
          </w:p>
        </w:tc>
        <w:tc>
          <w:tcPr>
            <w:tcW w:w="2982" w:type="dxa"/>
            <w:shd w:val="clear" w:color="auto" w:fill="DEEAF6"/>
          </w:tcPr>
          <w:p w14:paraId="21AB7B72"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КОЛИЧИНА ОТПАДА КОЈИ СЕ ПРИМАРНО ИЛИ СЕКУНДАРНО ИЗДВАЈА РАДИ ПОНОВНЕ УПОТРЕБЕ (У ТОНАМА ГОДИШЊЕ)</w:t>
            </w:r>
          </w:p>
        </w:tc>
      </w:tr>
      <w:tr w:rsidR="000D0B46" w:rsidRPr="00EC57DA" w14:paraId="0F45623D" w14:textId="77777777" w:rsidTr="005967E6">
        <w:trPr>
          <w:jc w:val="center"/>
        </w:trPr>
        <w:tc>
          <w:tcPr>
            <w:tcW w:w="3550" w:type="dxa"/>
          </w:tcPr>
          <w:p w14:paraId="30BB6523"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541" w:type="dxa"/>
            <w:vAlign w:val="center"/>
          </w:tcPr>
          <w:p w14:paraId="2023BF5E"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2.445.511</w:t>
            </w:r>
          </w:p>
        </w:tc>
        <w:tc>
          <w:tcPr>
            <w:tcW w:w="2982" w:type="dxa"/>
            <w:vAlign w:val="center"/>
          </w:tcPr>
          <w:p w14:paraId="16712FD9"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61.353</w:t>
            </w:r>
          </w:p>
        </w:tc>
      </w:tr>
      <w:tr w:rsidR="000D0B46" w:rsidRPr="00EC57DA" w14:paraId="5ED7E1FA" w14:textId="77777777" w:rsidTr="005967E6">
        <w:trPr>
          <w:jc w:val="center"/>
        </w:trPr>
        <w:tc>
          <w:tcPr>
            <w:tcW w:w="3550" w:type="dxa"/>
          </w:tcPr>
          <w:p w14:paraId="73D67FCB"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541" w:type="dxa"/>
            <w:vAlign w:val="center"/>
          </w:tcPr>
          <w:p w14:paraId="06F19373"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568.221</w:t>
            </w:r>
          </w:p>
        </w:tc>
        <w:tc>
          <w:tcPr>
            <w:tcW w:w="2982" w:type="dxa"/>
            <w:vAlign w:val="center"/>
          </w:tcPr>
          <w:p w14:paraId="7CB24A43"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9.783</w:t>
            </w:r>
          </w:p>
        </w:tc>
      </w:tr>
      <w:tr w:rsidR="000D0B46" w:rsidRPr="00EC57DA" w14:paraId="2DAA5A8F" w14:textId="77777777" w:rsidTr="005967E6">
        <w:trPr>
          <w:jc w:val="center"/>
        </w:trPr>
        <w:tc>
          <w:tcPr>
            <w:tcW w:w="3550" w:type="dxa"/>
          </w:tcPr>
          <w:p w14:paraId="1B05148E"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541" w:type="dxa"/>
            <w:vAlign w:val="center"/>
          </w:tcPr>
          <w:p w14:paraId="2CF2522B"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828.239</w:t>
            </w:r>
          </w:p>
        </w:tc>
        <w:tc>
          <w:tcPr>
            <w:tcW w:w="2982" w:type="dxa"/>
            <w:vAlign w:val="center"/>
          </w:tcPr>
          <w:p w14:paraId="67471981"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25.189,82</w:t>
            </w:r>
          </w:p>
        </w:tc>
      </w:tr>
      <w:tr w:rsidR="000D0B46" w:rsidRPr="00EC57DA" w14:paraId="7FB957EF" w14:textId="77777777" w:rsidTr="005967E6">
        <w:trPr>
          <w:jc w:val="center"/>
        </w:trPr>
        <w:tc>
          <w:tcPr>
            <w:tcW w:w="3550" w:type="dxa"/>
          </w:tcPr>
          <w:p w14:paraId="7B60DA9D"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541" w:type="dxa"/>
            <w:vAlign w:val="center"/>
          </w:tcPr>
          <w:p w14:paraId="4DAFC1DB"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397.140</w:t>
            </w:r>
          </w:p>
        </w:tc>
        <w:tc>
          <w:tcPr>
            <w:tcW w:w="2982" w:type="dxa"/>
            <w:vAlign w:val="center"/>
          </w:tcPr>
          <w:p w14:paraId="6AACBC1B"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3795,15</w:t>
            </w:r>
          </w:p>
        </w:tc>
      </w:tr>
      <w:tr w:rsidR="000D0B46" w:rsidRPr="00EC57DA" w14:paraId="2A93F0AC" w14:textId="77777777" w:rsidTr="005967E6">
        <w:trPr>
          <w:jc w:val="center"/>
        </w:trPr>
        <w:tc>
          <w:tcPr>
            <w:tcW w:w="3550" w:type="dxa"/>
          </w:tcPr>
          <w:p w14:paraId="046F5CE5"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541" w:type="dxa"/>
            <w:vAlign w:val="center"/>
          </w:tcPr>
          <w:p w14:paraId="3F4B746A"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651.910</w:t>
            </w:r>
          </w:p>
        </w:tc>
        <w:tc>
          <w:tcPr>
            <w:tcW w:w="2982" w:type="dxa"/>
            <w:vAlign w:val="center"/>
          </w:tcPr>
          <w:p w14:paraId="4CBDDB54"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22.586</w:t>
            </w:r>
          </w:p>
        </w:tc>
      </w:tr>
    </w:tbl>
    <w:p w14:paraId="0884B115" w14:textId="77777777" w:rsidR="000D0B46" w:rsidRPr="00EC57DA" w:rsidRDefault="000D0B46" w:rsidP="00880694">
      <w:pPr>
        <w:shd w:val="clear" w:color="auto" w:fill="C6D9F1" w:themeFill="text2" w:themeFillTint="33"/>
        <w:jc w:val="both"/>
        <w:rPr>
          <w:rFonts w:ascii="Times New Roman" w:eastAsia="Calibri" w:hAnsi="Times New Roman" w:cs="Times New Roman"/>
          <w:sz w:val="24"/>
          <w:szCs w:val="24"/>
          <w:lang w:val="sr-Cyrl-CS"/>
        </w:rPr>
      </w:pPr>
    </w:p>
    <w:p w14:paraId="658A27C0" w14:textId="77777777" w:rsidR="000D0B46" w:rsidRPr="00EC57DA" w:rsidRDefault="000D0B46" w:rsidP="0088069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Количина </w:t>
      </w:r>
      <w:proofErr w:type="spellStart"/>
      <w:r w:rsidRPr="00EC57DA">
        <w:rPr>
          <w:rFonts w:ascii="Times New Roman" w:eastAsia="Calibri" w:hAnsi="Times New Roman" w:cs="Times New Roman"/>
          <w:sz w:val="24"/>
          <w:szCs w:val="24"/>
          <w:lang w:val="sr-Cyrl-CS"/>
        </w:rPr>
        <w:t>одвеженог</w:t>
      </w:r>
      <w:proofErr w:type="spellEnd"/>
      <w:r w:rsidRPr="00EC57DA">
        <w:rPr>
          <w:rFonts w:ascii="Times New Roman" w:eastAsia="Calibri" w:hAnsi="Times New Roman" w:cs="Times New Roman"/>
          <w:sz w:val="24"/>
          <w:szCs w:val="24"/>
          <w:lang w:val="sr-Cyrl-CS"/>
        </w:rPr>
        <w:t xml:space="preserve"> комуналног отпада на републичком нивоу износи 2.445.511 тона годишње. Према достављеним подацима, најмању количину </w:t>
      </w:r>
      <w:proofErr w:type="spellStart"/>
      <w:r w:rsidRPr="00EC57DA">
        <w:rPr>
          <w:rFonts w:ascii="Times New Roman" w:eastAsia="Calibri" w:hAnsi="Times New Roman" w:cs="Times New Roman"/>
          <w:sz w:val="24"/>
          <w:szCs w:val="24"/>
          <w:lang w:val="sr-Cyrl-CS"/>
        </w:rPr>
        <w:t>одвеженог</w:t>
      </w:r>
      <w:proofErr w:type="spellEnd"/>
      <w:r w:rsidRPr="00EC57DA">
        <w:rPr>
          <w:rFonts w:ascii="Times New Roman" w:eastAsia="Calibri" w:hAnsi="Times New Roman" w:cs="Times New Roman"/>
          <w:sz w:val="24"/>
          <w:szCs w:val="24"/>
          <w:lang w:val="sr-Cyrl-CS"/>
        </w:rPr>
        <w:t xml:space="preserve"> комуналног отпада у 2021. години имала је општина Голубац – 1.200 тона, док је највећу количину имао Град Београд – 568.219 тона.</w:t>
      </w:r>
    </w:p>
    <w:p w14:paraId="0023E8A4" w14:textId="77777777" w:rsidR="000D0B46" w:rsidRPr="00EC57DA" w:rsidRDefault="000D0B46" w:rsidP="0088069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Укупна количина отпада који је примарно или секундарно издвојен ради поновне употребе током 2021. године у општинама које су доставиле податке износи 61.353 тона. Секундарно издвајање ради поновне употребе изјаснило се да нема 48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Најмању количину отпада која се сепарише и после поново употребљава имају општине Блаце, Брус и Беочин  по 1 тону годишње. Ради поновне употребе град Нови Сад  примарно или секундарно издваја 16.460 тона комуналног отпада годишње.</w:t>
      </w:r>
    </w:p>
    <w:p w14:paraId="7CA080AA" w14:textId="77777777" w:rsidR="000D0B46" w:rsidRPr="00EC57DA" w:rsidRDefault="000D0B46" w:rsidP="000D0B46">
      <w:pPr>
        <w:spacing w:after="0"/>
        <w:jc w:val="both"/>
        <w:rPr>
          <w:rFonts w:ascii="Times New Roman" w:eastAsia="Calibri" w:hAnsi="Times New Roman" w:cs="Times New Roman"/>
          <w:b/>
          <w:i/>
          <w:sz w:val="24"/>
          <w:szCs w:val="24"/>
          <w:lang w:val="sr-Cyrl-CS"/>
        </w:rPr>
      </w:pPr>
    </w:p>
    <w:p w14:paraId="3474F697" w14:textId="0D97746E"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lastRenderedPageBreak/>
        <w:t>Графикон 1</w:t>
      </w:r>
      <w:r w:rsidR="00AD3BE5" w:rsidRPr="00EC57DA">
        <w:rPr>
          <w:rFonts w:ascii="Times New Roman" w:hAnsi="Times New Roman"/>
          <w:bCs/>
          <w:i/>
          <w:lang w:val="sr-Cyrl-CS"/>
        </w:rPr>
        <w:t>6</w:t>
      </w:r>
      <w:r w:rsidRPr="00EC57DA">
        <w:rPr>
          <w:rFonts w:ascii="Times New Roman" w:hAnsi="Times New Roman"/>
          <w:bCs/>
          <w:i/>
          <w:lang w:val="sr-Cyrl-CS"/>
        </w:rPr>
        <w:t xml:space="preserve">: Количина </w:t>
      </w:r>
      <w:proofErr w:type="spellStart"/>
      <w:r w:rsidRPr="00EC57DA">
        <w:rPr>
          <w:rFonts w:ascii="Times New Roman" w:hAnsi="Times New Roman"/>
          <w:bCs/>
          <w:i/>
          <w:lang w:val="sr-Cyrl-CS"/>
        </w:rPr>
        <w:t>одвеженог</w:t>
      </w:r>
      <w:proofErr w:type="spellEnd"/>
      <w:r w:rsidRPr="00EC57DA">
        <w:rPr>
          <w:rFonts w:ascii="Times New Roman" w:hAnsi="Times New Roman"/>
          <w:bCs/>
          <w:i/>
          <w:lang w:val="sr-Cyrl-CS"/>
        </w:rPr>
        <w:t xml:space="preserve"> комуналног отпада и отпада који се примарно или секундарно издваја ради поновне употребе у тонама годишње</w:t>
      </w:r>
    </w:p>
    <w:p w14:paraId="0624D840" w14:textId="77777777" w:rsidR="000D0B46" w:rsidRPr="00EC57DA" w:rsidRDefault="000D0B46" w:rsidP="000D0B46">
      <w:pPr>
        <w:spacing w:after="0"/>
        <w:ind w:left="72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noProof/>
          <w:sz w:val="24"/>
          <w:szCs w:val="24"/>
        </w:rPr>
        <w:drawing>
          <wp:inline distT="0" distB="0" distL="0" distR="0" wp14:anchorId="023CA256" wp14:editId="6B2C6E2B">
            <wp:extent cx="5048250" cy="3581400"/>
            <wp:effectExtent l="0" t="0" r="0" b="0"/>
            <wp:docPr id="69" name="Chart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E88B71C" w14:textId="77777777" w:rsidR="000D0B46" w:rsidRPr="00EC57DA" w:rsidRDefault="000D0B46" w:rsidP="000D0B46">
      <w:pPr>
        <w:spacing w:after="0"/>
        <w:jc w:val="both"/>
        <w:rPr>
          <w:rFonts w:ascii="Times New Roman" w:eastAsia="Calibri" w:hAnsi="Times New Roman" w:cs="Times New Roman"/>
          <w:sz w:val="24"/>
          <w:szCs w:val="24"/>
          <w:lang w:val="sr-Cyrl-CS"/>
        </w:rPr>
      </w:pPr>
    </w:p>
    <w:p w14:paraId="6DE59F49" w14:textId="5EE431DB"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Табела </w:t>
      </w:r>
      <w:r w:rsidR="00AD3BE5" w:rsidRPr="00EC57DA">
        <w:rPr>
          <w:rFonts w:ascii="Times New Roman" w:hAnsi="Times New Roman"/>
          <w:bCs/>
          <w:i/>
          <w:lang w:val="sr-Cyrl-CS"/>
        </w:rPr>
        <w:t>17</w:t>
      </w:r>
      <w:r w:rsidRPr="00EC57DA">
        <w:rPr>
          <w:rFonts w:ascii="Times New Roman" w:hAnsi="Times New Roman"/>
          <w:bCs/>
          <w:i/>
          <w:lang w:val="sr-Cyrl-CS"/>
        </w:rPr>
        <w:t xml:space="preserve">: Регистрована постројења за прераду комуналног отпада, </w:t>
      </w:r>
      <w:proofErr w:type="spellStart"/>
      <w:r w:rsidRPr="00EC57DA">
        <w:rPr>
          <w:rFonts w:ascii="Times New Roman" w:hAnsi="Times New Roman"/>
          <w:bCs/>
          <w:i/>
          <w:lang w:val="sr-Cyrl-CS"/>
        </w:rPr>
        <w:t>одлагалишта</w:t>
      </w:r>
      <w:proofErr w:type="spellEnd"/>
      <w:r w:rsidRPr="00EC57DA">
        <w:rPr>
          <w:rFonts w:ascii="Times New Roman" w:hAnsi="Times New Roman"/>
          <w:bCs/>
          <w:i/>
          <w:lang w:val="sr-Cyrl-CS"/>
        </w:rPr>
        <w:t xml:space="preserve"> комуналног отпада и дивље депоније на територији </w:t>
      </w:r>
      <w:proofErr w:type="spellStart"/>
      <w:r w:rsidRPr="00EC57DA">
        <w:rPr>
          <w:rFonts w:ascii="Times New Roman" w:hAnsi="Times New Roman"/>
          <w:bCs/>
          <w:i/>
          <w:lang w:val="sr-Cyrl-CS"/>
        </w:rPr>
        <w:t>ЈЛС</w:t>
      </w:r>
      <w:proofErr w:type="spellEnd"/>
    </w:p>
    <w:tbl>
      <w:tblPr>
        <w:tblStyle w:val="TableGrid5"/>
        <w:tblW w:w="9349" w:type="dxa"/>
        <w:jc w:val="center"/>
        <w:tblLook w:val="04A0" w:firstRow="1" w:lastRow="0" w:firstColumn="1" w:lastColumn="0" w:noHBand="0" w:noVBand="1"/>
      </w:tblPr>
      <w:tblGrid>
        <w:gridCol w:w="2337"/>
        <w:gridCol w:w="2337"/>
        <w:gridCol w:w="2337"/>
        <w:gridCol w:w="2338"/>
      </w:tblGrid>
      <w:tr w:rsidR="000D0B46" w:rsidRPr="00634DAF" w14:paraId="5B583ADA" w14:textId="77777777" w:rsidTr="000D0B46">
        <w:trPr>
          <w:jc w:val="center"/>
        </w:trPr>
        <w:tc>
          <w:tcPr>
            <w:tcW w:w="2337" w:type="dxa"/>
            <w:shd w:val="clear" w:color="auto" w:fill="DEEAF6"/>
          </w:tcPr>
          <w:p w14:paraId="1D1CA5DD"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6F13C9F4" w14:textId="77777777" w:rsidR="000D0B46" w:rsidRPr="00EC57DA" w:rsidRDefault="000D0B46" w:rsidP="000D0B46">
            <w:pPr>
              <w:spacing w:after="0" w:line="240" w:lineRule="auto"/>
              <w:jc w:val="both"/>
              <w:rPr>
                <w:rFonts w:ascii="Times New Roman" w:eastAsia="Calibri" w:hAnsi="Times New Roman" w:cs="Times New Roman"/>
                <w:b/>
                <w:sz w:val="18"/>
                <w:szCs w:val="18"/>
                <w:lang w:val="sr-Cyrl-CS"/>
              </w:rPr>
            </w:pPr>
          </w:p>
          <w:p w14:paraId="65377818"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337" w:type="dxa"/>
            <w:shd w:val="clear" w:color="auto" w:fill="DEEAF6"/>
          </w:tcPr>
          <w:p w14:paraId="1C0724A3"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РЕГИСТРОВАНИХ ПОСТРОЈЕЊА ЗА ПРЕРАДУ КОМУНАЛНОГ ОТПАДА</w:t>
            </w:r>
          </w:p>
        </w:tc>
        <w:tc>
          <w:tcPr>
            <w:tcW w:w="2337" w:type="dxa"/>
            <w:shd w:val="clear" w:color="auto" w:fill="DEEAF6"/>
          </w:tcPr>
          <w:p w14:paraId="5915349D"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РЕГИСТРОВАНИХ </w:t>
            </w:r>
            <w:proofErr w:type="spellStart"/>
            <w:r w:rsidRPr="00EC57DA">
              <w:rPr>
                <w:rFonts w:ascii="Times New Roman" w:eastAsia="Calibri" w:hAnsi="Times New Roman" w:cs="Times New Roman"/>
                <w:b/>
                <w:sz w:val="18"/>
                <w:szCs w:val="18"/>
                <w:lang w:val="sr-Cyrl-CS"/>
              </w:rPr>
              <w:t>ОДЛАГАЛИШТА</w:t>
            </w:r>
            <w:proofErr w:type="spellEnd"/>
            <w:r w:rsidRPr="00EC57DA">
              <w:rPr>
                <w:rFonts w:ascii="Times New Roman" w:eastAsia="Calibri" w:hAnsi="Times New Roman" w:cs="Times New Roman"/>
                <w:b/>
                <w:sz w:val="18"/>
                <w:szCs w:val="18"/>
                <w:lang w:val="sr-Cyrl-CS"/>
              </w:rPr>
              <w:t xml:space="preserve"> КОМУНАЛНОГ ОТПАДА НА ТЕРИТОРИЈИ </w:t>
            </w:r>
            <w:proofErr w:type="spellStart"/>
            <w:r w:rsidRPr="00EC57DA">
              <w:rPr>
                <w:rFonts w:ascii="Times New Roman" w:eastAsia="Calibri" w:hAnsi="Times New Roman" w:cs="Times New Roman"/>
                <w:b/>
                <w:sz w:val="18"/>
                <w:szCs w:val="18"/>
                <w:lang w:val="sr-Cyrl-CS"/>
              </w:rPr>
              <w:t>ЈЛС</w:t>
            </w:r>
            <w:proofErr w:type="spellEnd"/>
          </w:p>
        </w:tc>
        <w:tc>
          <w:tcPr>
            <w:tcW w:w="2338" w:type="dxa"/>
            <w:shd w:val="clear" w:color="auto" w:fill="DEEAF6"/>
          </w:tcPr>
          <w:p w14:paraId="1D905C1B"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462A2EF5"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ДИВЉИХ ДЕПОНИЈА НА ТЕРИТОРИЈИ </w:t>
            </w:r>
            <w:proofErr w:type="spellStart"/>
            <w:r w:rsidRPr="00EC57DA">
              <w:rPr>
                <w:rFonts w:ascii="Times New Roman" w:eastAsia="Calibri" w:hAnsi="Times New Roman" w:cs="Times New Roman"/>
                <w:b/>
                <w:sz w:val="18"/>
                <w:szCs w:val="18"/>
                <w:lang w:val="sr-Cyrl-CS"/>
              </w:rPr>
              <w:t>ЈЛС</w:t>
            </w:r>
            <w:proofErr w:type="spellEnd"/>
          </w:p>
        </w:tc>
      </w:tr>
      <w:tr w:rsidR="000D0B46" w:rsidRPr="00EC57DA" w14:paraId="010259F2" w14:textId="77777777" w:rsidTr="005967E6">
        <w:trPr>
          <w:jc w:val="center"/>
        </w:trPr>
        <w:tc>
          <w:tcPr>
            <w:tcW w:w="2337" w:type="dxa"/>
          </w:tcPr>
          <w:p w14:paraId="62D6B2D5"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337" w:type="dxa"/>
            <w:vAlign w:val="center"/>
          </w:tcPr>
          <w:p w14:paraId="619775F6"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19</w:t>
            </w:r>
          </w:p>
        </w:tc>
        <w:tc>
          <w:tcPr>
            <w:tcW w:w="2337" w:type="dxa"/>
            <w:vAlign w:val="center"/>
          </w:tcPr>
          <w:p w14:paraId="0A953D61"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117</w:t>
            </w:r>
          </w:p>
        </w:tc>
        <w:tc>
          <w:tcPr>
            <w:tcW w:w="2338" w:type="dxa"/>
            <w:vAlign w:val="center"/>
          </w:tcPr>
          <w:p w14:paraId="1A607201"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1.899</w:t>
            </w:r>
          </w:p>
        </w:tc>
      </w:tr>
      <w:tr w:rsidR="000D0B46" w:rsidRPr="00EC57DA" w14:paraId="7F5509CA" w14:textId="77777777" w:rsidTr="005967E6">
        <w:trPr>
          <w:jc w:val="center"/>
        </w:trPr>
        <w:tc>
          <w:tcPr>
            <w:tcW w:w="2337" w:type="dxa"/>
          </w:tcPr>
          <w:p w14:paraId="52415AA0"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337" w:type="dxa"/>
          </w:tcPr>
          <w:p w14:paraId="303E916E"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w:t>
            </w:r>
          </w:p>
        </w:tc>
        <w:tc>
          <w:tcPr>
            <w:tcW w:w="2337" w:type="dxa"/>
          </w:tcPr>
          <w:p w14:paraId="6B5DFE14"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w:t>
            </w:r>
          </w:p>
        </w:tc>
        <w:tc>
          <w:tcPr>
            <w:tcW w:w="2338" w:type="dxa"/>
          </w:tcPr>
          <w:p w14:paraId="0FE92C4C"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23</w:t>
            </w:r>
          </w:p>
        </w:tc>
      </w:tr>
      <w:tr w:rsidR="000D0B46" w:rsidRPr="00EC57DA" w14:paraId="2B6D6A6C" w14:textId="77777777" w:rsidTr="005967E6">
        <w:trPr>
          <w:jc w:val="center"/>
        </w:trPr>
        <w:tc>
          <w:tcPr>
            <w:tcW w:w="2337" w:type="dxa"/>
          </w:tcPr>
          <w:p w14:paraId="7C6594B2"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337" w:type="dxa"/>
          </w:tcPr>
          <w:p w14:paraId="60067CDA"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w:t>
            </w:r>
          </w:p>
        </w:tc>
        <w:tc>
          <w:tcPr>
            <w:tcW w:w="2337" w:type="dxa"/>
          </w:tcPr>
          <w:p w14:paraId="73F0B1B3"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51</w:t>
            </w:r>
          </w:p>
        </w:tc>
        <w:tc>
          <w:tcPr>
            <w:tcW w:w="2338" w:type="dxa"/>
          </w:tcPr>
          <w:p w14:paraId="73DE1F8D"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440</w:t>
            </w:r>
          </w:p>
        </w:tc>
      </w:tr>
      <w:tr w:rsidR="000D0B46" w:rsidRPr="00EC57DA" w14:paraId="7D0DB9CC" w14:textId="77777777" w:rsidTr="005967E6">
        <w:trPr>
          <w:jc w:val="center"/>
        </w:trPr>
        <w:tc>
          <w:tcPr>
            <w:tcW w:w="2337" w:type="dxa"/>
          </w:tcPr>
          <w:p w14:paraId="1F987100"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337" w:type="dxa"/>
          </w:tcPr>
          <w:p w14:paraId="3633D695"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w:t>
            </w:r>
          </w:p>
        </w:tc>
        <w:tc>
          <w:tcPr>
            <w:tcW w:w="2337" w:type="dxa"/>
          </w:tcPr>
          <w:p w14:paraId="7DBBD3D6"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24</w:t>
            </w:r>
          </w:p>
        </w:tc>
        <w:tc>
          <w:tcPr>
            <w:tcW w:w="2338" w:type="dxa"/>
          </w:tcPr>
          <w:p w14:paraId="29BAC469"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847</w:t>
            </w:r>
          </w:p>
        </w:tc>
      </w:tr>
      <w:tr w:rsidR="000D0B46" w:rsidRPr="00EC57DA" w14:paraId="790D2FEA" w14:textId="77777777" w:rsidTr="005967E6">
        <w:trPr>
          <w:jc w:val="center"/>
        </w:trPr>
        <w:tc>
          <w:tcPr>
            <w:tcW w:w="2337" w:type="dxa"/>
          </w:tcPr>
          <w:p w14:paraId="129DB628"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337" w:type="dxa"/>
          </w:tcPr>
          <w:p w14:paraId="4761D780"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w:t>
            </w:r>
          </w:p>
        </w:tc>
        <w:tc>
          <w:tcPr>
            <w:tcW w:w="2337" w:type="dxa"/>
          </w:tcPr>
          <w:p w14:paraId="0F952178"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41</w:t>
            </w:r>
          </w:p>
        </w:tc>
        <w:tc>
          <w:tcPr>
            <w:tcW w:w="2338" w:type="dxa"/>
          </w:tcPr>
          <w:p w14:paraId="6731B582"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635</w:t>
            </w:r>
          </w:p>
        </w:tc>
      </w:tr>
    </w:tbl>
    <w:p w14:paraId="09F40F3C" w14:textId="77777777" w:rsidR="000D0B46" w:rsidRPr="00EC57DA" w:rsidRDefault="000D0B46" w:rsidP="00B433DF">
      <w:pPr>
        <w:shd w:val="clear" w:color="auto" w:fill="C6D9F1" w:themeFill="text2" w:themeFillTint="33"/>
        <w:ind w:firstLine="720"/>
        <w:jc w:val="both"/>
        <w:rPr>
          <w:rFonts w:ascii="Times New Roman" w:eastAsia="Calibri" w:hAnsi="Times New Roman" w:cs="Times New Roman"/>
          <w:sz w:val="24"/>
          <w:szCs w:val="24"/>
          <w:lang w:val="sr-Cyrl-CS"/>
        </w:rPr>
      </w:pPr>
    </w:p>
    <w:p w14:paraId="72F92193" w14:textId="77777777" w:rsidR="000D0B46" w:rsidRPr="00EC57DA" w:rsidRDefault="000D0B46" w:rsidP="00B433D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пристиглих података, 73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се изјаснило да нема на својој територији оваква постројења, 18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известило да има по једно постројење.</w:t>
      </w:r>
    </w:p>
    <w:p w14:paraId="5A89E7C2" w14:textId="77777777" w:rsidR="000D0B46" w:rsidRPr="00EC57DA" w:rsidRDefault="000D0B46" w:rsidP="00B433D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подацима које су достављени постоји 117 регистрованих </w:t>
      </w:r>
      <w:proofErr w:type="spellStart"/>
      <w:r w:rsidRPr="00EC57DA">
        <w:rPr>
          <w:rFonts w:ascii="Times New Roman" w:eastAsia="Calibri" w:hAnsi="Times New Roman" w:cs="Times New Roman"/>
          <w:sz w:val="24"/>
          <w:szCs w:val="24"/>
          <w:lang w:val="sr-Cyrl-CS"/>
        </w:rPr>
        <w:t>одлагалишта</w:t>
      </w:r>
      <w:proofErr w:type="spellEnd"/>
      <w:r w:rsidRPr="00EC57DA">
        <w:rPr>
          <w:rFonts w:ascii="Times New Roman" w:eastAsia="Calibri" w:hAnsi="Times New Roman" w:cs="Times New Roman"/>
          <w:sz w:val="24"/>
          <w:szCs w:val="24"/>
          <w:lang w:val="sr-Cyrl-CS"/>
        </w:rPr>
        <w:t xml:space="preserve"> комуналног отпада. </w:t>
      </w:r>
      <w:proofErr w:type="spellStart"/>
      <w:r w:rsidRPr="00EC57DA">
        <w:rPr>
          <w:rFonts w:ascii="Times New Roman" w:eastAsia="Calibri" w:hAnsi="Times New Roman" w:cs="Times New Roman"/>
          <w:sz w:val="24"/>
          <w:szCs w:val="24"/>
          <w:lang w:val="sr-Cyrl-CS"/>
        </w:rPr>
        <w:t>Одлагалишта</w:t>
      </w:r>
      <w:proofErr w:type="spellEnd"/>
      <w:r w:rsidRPr="00EC57DA">
        <w:rPr>
          <w:rFonts w:ascii="Times New Roman" w:eastAsia="Calibri" w:hAnsi="Times New Roman" w:cs="Times New Roman"/>
          <w:sz w:val="24"/>
          <w:szCs w:val="24"/>
          <w:lang w:val="sr-Cyrl-CS"/>
        </w:rPr>
        <w:t xml:space="preserve"> комуналног отпада нема 28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По једно </w:t>
      </w:r>
      <w:proofErr w:type="spellStart"/>
      <w:r w:rsidRPr="00EC57DA">
        <w:rPr>
          <w:rFonts w:ascii="Times New Roman" w:eastAsia="Calibri" w:hAnsi="Times New Roman" w:cs="Times New Roman"/>
          <w:sz w:val="24"/>
          <w:szCs w:val="24"/>
          <w:lang w:val="sr-Cyrl-CS"/>
        </w:rPr>
        <w:t>одлагалиште</w:t>
      </w:r>
      <w:proofErr w:type="spellEnd"/>
      <w:r w:rsidRPr="00EC57DA">
        <w:rPr>
          <w:rFonts w:ascii="Times New Roman" w:eastAsia="Calibri" w:hAnsi="Times New Roman" w:cs="Times New Roman"/>
          <w:sz w:val="24"/>
          <w:szCs w:val="24"/>
          <w:lang w:val="sr-Cyrl-CS"/>
        </w:rPr>
        <w:t xml:space="preserve"> комуналног отпада имају 66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778CD1EB" w14:textId="77777777" w:rsidR="000D0B46" w:rsidRPr="00EC57DA" w:rsidRDefault="000D0B46" w:rsidP="00B433D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На основу достављених података, укупно постоји 1.899 дивља депонија. Десет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се изјаснило да на својој територији нема дивље депоније, општине Бачки Петровац и Кула имају по 1 </w:t>
      </w:r>
      <w:proofErr w:type="spellStart"/>
      <w:r w:rsidRPr="00EC57DA">
        <w:rPr>
          <w:rFonts w:ascii="Times New Roman" w:eastAsia="Calibri" w:hAnsi="Times New Roman" w:cs="Times New Roman"/>
          <w:sz w:val="24"/>
          <w:szCs w:val="24"/>
          <w:lang w:val="sr-Cyrl-CS"/>
        </w:rPr>
        <w:t>депонију</w:t>
      </w:r>
      <w:proofErr w:type="spellEnd"/>
      <w:r w:rsidRPr="00EC57DA">
        <w:rPr>
          <w:rFonts w:ascii="Times New Roman" w:eastAsia="Calibri" w:hAnsi="Times New Roman" w:cs="Times New Roman"/>
          <w:sz w:val="24"/>
          <w:szCs w:val="24"/>
          <w:lang w:val="sr-Cyrl-CS"/>
        </w:rPr>
        <w:t xml:space="preserve"> док највише депонија има град Нови Сад 131.</w:t>
      </w:r>
    </w:p>
    <w:p w14:paraId="705E1968" w14:textId="77777777" w:rsidR="000D0B46" w:rsidRPr="00EC57DA" w:rsidRDefault="000D0B46" w:rsidP="00B433DF">
      <w:pPr>
        <w:shd w:val="clear" w:color="auto" w:fill="C6D9F1" w:themeFill="text2" w:themeFillTint="33"/>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 Републици Србији је пријављено 1.899 депонија.</w:t>
      </w:r>
    </w:p>
    <w:p w14:paraId="6501A07E" w14:textId="77777777" w:rsidR="000D0B46" w:rsidRPr="00EC57DA" w:rsidRDefault="000D0B46" w:rsidP="000D0B46">
      <w:pPr>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r w:rsidRPr="00EC57DA">
        <w:rPr>
          <w:rFonts w:ascii="Times New Roman" w:eastAsia="Calibri" w:hAnsi="Times New Roman" w:cs="Times New Roman"/>
          <w:noProof/>
          <w:sz w:val="24"/>
        </w:rPr>
        <w:drawing>
          <wp:inline distT="0" distB="0" distL="0" distR="0" wp14:anchorId="228B58EB" wp14:editId="56DEEC23">
            <wp:extent cx="2657475" cy="3831708"/>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673703" cy="3855107"/>
                    </a:xfrm>
                    <a:prstGeom prst="rect">
                      <a:avLst/>
                    </a:prstGeom>
                  </pic:spPr>
                </pic:pic>
              </a:graphicData>
            </a:graphic>
          </wp:inline>
        </w:drawing>
      </w:r>
    </w:p>
    <w:p w14:paraId="0A76E967" w14:textId="3BA3588B"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Графикон </w:t>
      </w:r>
      <w:r w:rsidR="00AD3BE5" w:rsidRPr="00EC57DA">
        <w:rPr>
          <w:rFonts w:ascii="Times New Roman" w:hAnsi="Times New Roman"/>
          <w:bCs/>
          <w:i/>
          <w:lang w:val="sr-Cyrl-CS"/>
        </w:rPr>
        <w:t>17</w:t>
      </w:r>
      <w:r w:rsidRPr="00EC57DA">
        <w:rPr>
          <w:rFonts w:ascii="Times New Roman" w:hAnsi="Times New Roman"/>
          <w:bCs/>
          <w:i/>
          <w:lang w:val="sr-Cyrl-CS"/>
        </w:rPr>
        <w:t xml:space="preserve">: Регистрована постројења за прераду комуналног отпада, </w:t>
      </w:r>
      <w:proofErr w:type="spellStart"/>
      <w:r w:rsidRPr="00EC57DA">
        <w:rPr>
          <w:rFonts w:ascii="Times New Roman" w:hAnsi="Times New Roman"/>
          <w:bCs/>
          <w:i/>
          <w:lang w:val="sr-Cyrl-CS"/>
        </w:rPr>
        <w:t>одлагалишта</w:t>
      </w:r>
      <w:proofErr w:type="spellEnd"/>
      <w:r w:rsidRPr="00EC57DA">
        <w:rPr>
          <w:rFonts w:ascii="Times New Roman" w:hAnsi="Times New Roman"/>
          <w:bCs/>
          <w:i/>
          <w:lang w:val="sr-Cyrl-CS"/>
        </w:rPr>
        <w:t xml:space="preserve"> комуналног отпада и дивље депоније на територији </w:t>
      </w:r>
      <w:proofErr w:type="spellStart"/>
      <w:r w:rsidRPr="00EC57DA">
        <w:rPr>
          <w:rFonts w:ascii="Times New Roman" w:hAnsi="Times New Roman"/>
          <w:bCs/>
          <w:i/>
          <w:lang w:val="sr-Cyrl-CS"/>
        </w:rPr>
        <w:t>ЈЛС</w:t>
      </w:r>
      <w:proofErr w:type="spellEnd"/>
    </w:p>
    <w:p w14:paraId="0EE4CFEA" w14:textId="77777777" w:rsidR="000D0B46" w:rsidRPr="00EC57DA" w:rsidRDefault="000D0B46" w:rsidP="000D0B46">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4115E078" wp14:editId="7F5128B1">
            <wp:extent cx="5495925" cy="2276475"/>
            <wp:effectExtent l="0" t="0" r="9525" b="9525"/>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B090006" w14:textId="77777777" w:rsidR="000D0B46" w:rsidRPr="00EC57DA" w:rsidRDefault="000D0B46" w:rsidP="00B433DF">
      <w:pPr>
        <w:shd w:val="clear" w:color="auto" w:fill="C6D9F1" w:themeFill="text2" w:themeFillTint="33"/>
        <w:spacing w:before="120" w:after="0" w:line="240" w:lineRule="auto"/>
        <w:ind w:firstLine="708"/>
        <w:jc w:val="both"/>
        <w:rPr>
          <w:rFonts w:ascii="Times New Roman" w:eastAsia="Times New Roman" w:hAnsi="Times New Roman" w:cs="Times New Roman"/>
          <w:sz w:val="24"/>
          <w:szCs w:val="24"/>
          <w:lang w:val="sr-Cyrl-CS"/>
        </w:rPr>
      </w:pPr>
      <w:r w:rsidRPr="00EC57DA">
        <w:rPr>
          <w:rFonts w:ascii="Times New Roman" w:eastAsia="Times New Roman" w:hAnsi="Times New Roman" w:cs="Times New Roman"/>
          <w:sz w:val="24"/>
          <w:szCs w:val="24"/>
          <w:lang w:val="sr-Cyrl-CS"/>
        </w:rPr>
        <w:t xml:space="preserve">Према Националној стратегији управљања отпадом предвиђено је затварање и рекултивација постојећих сметлишта и изградња 29 регионалних санитарних депонија, са центрима за сепарацију </w:t>
      </w:r>
      <w:proofErr w:type="spellStart"/>
      <w:r w:rsidRPr="00EC57DA">
        <w:rPr>
          <w:rFonts w:ascii="Times New Roman" w:eastAsia="Times New Roman" w:hAnsi="Times New Roman" w:cs="Times New Roman"/>
          <w:sz w:val="24"/>
          <w:szCs w:val="24"/>
          <w:lang w:val="sr-Cyrl-CS"/>
        </w:rPr>
        <w:t>рециклабилног</w:t>
      </w:r>
      <w:proofErr w:type="spellEnd"/>
      <w:r w:rsidRPr="00EC57DA">
        <w:rPr>
          <w:rFonts w:ascii="Times New Roman" w:eastAsia="Times New Roman" w:hAnsi="Times New Roman" w:cs="Times New Roman"/>
          <w:sz w:val="24"/>
          <w:szCs w:val="24"/>
          <w:lang w:val="sr-Cyrl-CS"/>
        </w:rPr>
        <w:t xml:space="preserve"> отпада и трансфер станицама. До сада је изграђено 11 санитарних депонија. </w:t>
      </w:r>
    </w:p>
    <w:p w14:paraId="2352D2FA" w14:textId="77777777" w:rsidR="000D0B46" w:rsidRPr="00EC57DA" w:rsidRDefault="000D0B46" w:rsidP="000D0B46">
      <w:pPr>
        <w:shd w:val="clear" w:color="auto" w:fill="FFFFFF"/>
        <w:jc w:val="both"/>
        <w:rPr>
          <w:rFonts w:ascii="Times New Roman" w:eastAsia="Calibri" w:hAnsi="Times New Roman" w:cs="Times New Roman"/>
          <w:sz w:val="24"/>
          <w:szCs w:val="24"/>
          <w:lang w:val="sr-Cyrl-CS"/>
        </w:rPr>
      </w:pPr>
    </w:p>
    <w:p w14:paraId="3B7490C5" w14:textId="776CA660"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Табела </w:t>
      </w:r>
      <w:r w:rsidR="00AD3BE5" w:rsidRPr="00EC57DA">
        <w:rPr>
          <w:rFonts w:ascii="Times New Roman" w:hAnsi="Times New Roman"/>
          <w:bCs/>
          <w:i/>
          <w:lang w:val="sr-Cyrl-CS"/>
        </w:rPr>
        <w:t>18</w:t>
      </w:r>
      <w:r w:rsidRPr="00EC57DA">
        <w:rPr>
          <w:rFonts w:ascii="Times New Roman" w:hAnsi="Times New Roman"/>
          <w:bCs/>
          <w:i/>
          <w:lang w:val="sr-Cyrl-CS"/>
        </w:rPr>
        <w:t>: Број и старост специјалних возила за одвожење комуналног отпада</w:t>
      </w:r>
    </w:p>
    <w:tbl>
      <w:tblPr>
        <w:tblStyle w:val="TableGrid5"/>
        <w:tblW w:w="9349" w:type="dxa"/>
        <w:jc w:val="center"/>
        <w:tblLook w:val="04A0" w:firstRow="1" w:lastRow="0" w:firstColumn="1" w:lastColumn="0" w:noHBand="0" w:noVBand="1"/>
      </w:tblPr>
      <w:tblGrid>
        <w:gridCol w:w="3116"/>
        <w:gridCol w:w="3116"/>
        <w:gridCol w:w="3117"/>
      </w:tblGrid>
      <w:tr w:rsidR="000D0B46" w:rsidRPr="00634DAF" w14:paraId="407C17FB" w14:textId="77777777" w:rsidTr="000D0B46">
        <w:trPr>
          <w:jc w:val="center"/>
        </w:trPr>
        <w:tc>
          <w:tcPr>
            <w:tcW w:w="3116" w:type="dxa"/>
            <w:shd w:val="clear" w:color="auto" w:fill="DEEAF6"/>
          </w:tcPr>
          <w:p w14:paraId="01E2A824"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6F5926FF"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16" w:type="dxa"/>
            <w:shd w:val="clear" w:color="auto" w:fill="DEEAF6"/>
          </w:tcPr>
          <w:p w14:paraId="4A39EE23"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АКТИВНИХ СПЕЦИЈАЛНИХ ВОЗИЛА ЗА ОДВОЖЕЊЕ КОМУНАЛНОГ ОТПАДА</w:t>
            </w:r>
          </w:p>
        </w:tc>
        <w:tc>
          <w:tcPr>
            <w:tcW w:w="3117" w:type="dxa"/>
            <w:shd w:val="clear" w:color="auto" w:fill="DEEAF6"/>
          </w:tcPr>
          <w:p w14:paraId="2B719C0B"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ПРОСЕЧНА СТАРОСТ СПЕЦИЈАЛНИХ ВОЗИЛА ЗА ОДВОЗ СМЕЋА</w:t>
            </w:r>
          </w:p>
        </w:tc>
      </w:tr>
      <w:tr w:rsidR="000D0B46" w:rsidRPr="00EC57DA" w14:paraId="549841A0" w14:textId="77777777" w:rsidTr="005967E6">
        <w:trPr>
          <w:jc w:val="center"/>
        </w:trPr>
        <w:tc>
          <w:tcPr>
            <w:tcW w:w="3116" w:type="dxa"/>
          </w:tcPr>
          <w:p w14:paraId="73B0C4AF" w14:textId="77777777" w:rsidR="000D0B46" w:rsidRPr="00EC57DA" w:rsidRDefault="000D0B46" w:rsidP="000D0B46">
            <w:pPr>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Србија</w:t>
            </w:r>
          </w:p>
        </w:tc>
        <w:tc>
          <w:tcPr>
            <w:tcW w:w="3116" w:type="dxa"/>
          </w:tcPr>
          <w:p w14:paraId="5F7658DF"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991</w:t>
            </w:r>
          </w:p>
        </w:tc>
        <w:tc>
          <w:tcPr>
            <w:tcW w:w="3117" w:type="dxa"/>
          </w:tcPr>
          <w:p w14:paraId="5A3C410C"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13,56</w:t>
            </w:r>
          </w:p>
        </w:tc>
      </w:tr>
      <w:tr w:rsidR="000D0B46" w:rsidRPr="00EC57DA" w14:paraId="305B0596" w14:textId="77777777" w:rsidTr="005967E6">
        <w:trPr>
          <w:jc w:val="center"/>
        </w:trPr>
        <w:tc>
          <w:tcPr>
            <w:tcW w:w="3116" w:type="dxa"/>
          </w:tcPr>
          <w:p w14:paraId="701A6FEA" w14:textId="77777777" w:rsidR="000D0B46" w:rsidRPr="00EC57DA" w:rsidRDefault="000D0B46" w:rsidP="000D0B46">
            <w:pPr>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Београд</w:t>
            </w:r>
          </w:p>
        </w:tc>
        <w:tc>
          <w:tcPr>
            <w:tcW w:w="3116" w:type="dxa"/>
          </w:tcPr>
          <w:p w14:paraId="41444737"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181</w:t>
            </w:r>
          </w:p>
        </w:tc>
        <w:tc>
          <w:tcPr>
            <w:tcW w:w="3117" w:type="dxa"/>
          </w:tcPr>
          <w:p w14:paraId="736CCF56"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8,4</w:t>
            </w:r>
          </w:p>
        </w:tc>
      </w:tr>
      <w:tr w:rsidR="000D0B46" w:rsidRPr="00EC57DA" w14:paraId="2B34D627" w14:textId="77777777" w:rsidTr="005967E6">
        <w:trPr>
          <w:jc w:val="center"/>
        </w:trPr>
        <w:tc>
          <w:tcPr>
            <w:tcW w:w="3116" w:type="dxa"/>
          </w:tcPr>
          <w:p w14:paraId="2EF22256" w14:textId="77777777" w:rsidR="000D0B46" w:rsidRPr="00EC57DA" w:rsidRDefault="000D0B46" w:rsidP="000D0B46">
            <w:pPr>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Војводина</w:t>
            </w:r>
          </w:p>
        </w:tc>
        <w:tc>
          <w:tcPr>
            <w:tcW w:w="3116" w:type="dxa"/>
          </w:tcPr>
          <w:p w14:paraId="1A1C04BA"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285</w:t>
            </w:r>
          </w:p>
        </w:tc>
        <w:tc>
          <w:tcPr>
            <w:tcW w:w="3117" w:type="dxa"/>
          </w:tcPr>
          <w:p w14:paraId="3FEE11FC"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13,35</w:t>
            </w:r>
          </w:p>
        </w:tc>
      </w:tr>
      <w:tr w:rsidR="000D0B46" w:rsidRPr="00EC57DA" w14:paraId="7A5F7373" w14:textId="77777777" w:rsidTr="005967E6">
        <w:trPr>
          <w:jc w:val="center"/>
        </w:trPr>
        <w:tc>
          <w:tcPr>
            <w:tcW w:w="3116" w:type="dxa"/>
          </w:tcPr>
          <w:p w14:paraId="25085556" w14:textId="77777777" w:rsidR="000D0B46" w:rsidRPr="00EC57DA" w:rsidRDefault="000D0B46" w:rsidP="000D0B46">
            <w:pPr>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Јужна и источна Србија</w:t>
            </w:r>
          </w:p>
        </w:tc>
        <w:tc>
          <w:tcPr>
            <w:tcW w:w="3116" w:type="dxa"/>
          </w:tcPr>
          <w:p w14:paraId="4BBE7C70"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220</w:t>
            </w:r>
          </w:p>
        </w:tc>
        <w:tc>
          <w:tcPr>
            <w:tcW w:w="3117" w:type="dxa"/>
          </w:tcPr>
          <w:p w14:paraId="65B8B75E"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14,13</w:t>
            </w:r>
          </w:p>
        </w:tc>
      </w:tr>
      <w:tr w:rsidR="000D0B46" w:rsidRPr="00EC57DA" w14:paraId="5DABECD6" w14:textId="77777777" w:rsidTr="005967E6">
        <w:trPr>
          <w:jc w:val="center"/>
        </w:trPr>
        <w:tc>
          <w:tcPr>
            <w:tcW w:w="3116" w:type="dxa"/>
          </w:tcPr>
          <w:p w14:paraId="3ADD0EF8" w14:textId="77777777" w:rsidR="000D0B46" w:rsidRPr="00EC57DA" w:rsidRDefault="000D0B46" w:rsidP="000D0B46">
            <w:pPr>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Шумадија и западна Србија</w:t>
            </w:r>
          </w:p>
        </w:tc>
        <w:tc>
          <w:tcPr>
            <w:tcW w:w="3116" w:type="dxa"/>
          </w:tcPr>
          <w:p w14:paraId="4D94143D"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299</w:t>
            </w:r>
          </w:p>
        </w:tc>
        <w:tc>
          <w:tcPr>
            <w:tcW w:w="3117" w:type="dxa"/>
          </w:tcPr>
          <w:p w14:paraId="44D94153"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13,10</w:t>
            </w:r>
          </w:p>
        </w:tc>
      </w:tr>
    </w:tbl>
    <w:p w14:paraId="27A9A5DC" w14:textId="77777777" w:rsidR="000D0B46" w:rsidRPr="00EC57DA" w:rsidRDefault="000D0B46" w:rsidP="00215A37">
      <w:pPr>
        <w:shd w:val="clear" w:color="auto" w:fill="C6D9F1" w:themeFill="text2" w:themeFillTint="33"/>
        <w:jc w:val="both"/>
        <w:rPr>
          <w:rFonts w:ascii="Times New Roman" w:eastAsia="Calibri" w:hAnsi="Times New Roman" w:cs="Times New Roman"/>
          <w:sz w:val="24"/>
          <w:szCs w:val="24"/>
          <w:lang w:val="sr-Cyrl-CS"/>
        </w:rPr>
      </w:pPr>
    </w:p>
    <w:p w14:paraId="324CB3C7" w14:textId="77777777" w:rsidR="000D0B46" w:rsidRPr="00EC57DA" w:rsidRDefault="000D0B46" w:rsidP="00B433D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које су доставиле  113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Републици Србији има 991 активно специјално возило за одвожење комуналног отпада.  По једно специјализовано возило има 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Times New Roman" w:hAnsi="Times New Roman" w:cs="Times New Roman"/>
          <w:bCs/>
          <w:sz w:val="24"/>
          <w:szCs w:val="24"/>
          <w:lang w:val="sr-Cyrl-CS"/>
        </w:rPr>
        <w:t xml:space="preserve">, </w:t>
      </w:r>
      <w:r w:rsidRPr="00EC57DA">
        <w:rPr>
          <w:rFonts w:ascii="Times New Roman" w:eastAsia="Calibri" w:hAnsi="Times New Roman" w:cs="Times New Roman"/>
          <w:sz w:val="24"/>
          <w:szCs w:val="24"/>
          <w:lang w:val="sr-Cyrl-CS"/>
        </w:rPr>
        <w:t xml:space="preserve"> док највише возила има Град Београд - 181. </w:t>
      </w:r>
    </w:p>
    <w:p w14:paraId="5EA95E65" w14:textId="1E3797C1" w:rsidR="000D0B46" w:rsidRPr="00EC57DA" w:rsidRDefault="000D0B46" w:rsidP="00B433D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Према пристиглим подацима просечна старост возила износи 13,56 година. У Београдском региону возила су просечне старости 8,4 година, у региону Војводине 13,35 година, у региону Јужне и источне Србије 14,13 док у региону Шумадије и западне Србије просечна старост возила износи 13,10 година. Најмању просечну старост возила има општина Нови Кнежевац 1 годину, док највећу просечну старост возила има општина Ражањ и она износи 34 године.</w:t>
      </w:r>
    </w:p>
    <w:p w14:paraId="22973BC9" w14:textId="16416A68"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Графикон 1</w:t>
      </w:r>
      <w:r w:rsidR="00AD3BE5" w:rsidRPr="00EC57DA">
        <w:rPr>
          <w:rFonts w:ascii="Times New Roman" w:hAnsi="Times New Roman"/>
          <w:bCs/>
          <w:i/>
          <w:lang w:val="sr-Cyrl-CS"/>
        </w:rPr>
        <w:t>8</w:t>
      </w:r>
      <w:r w:rsidRPr="00EC57DA">
        <w:rPr>
          <w:rFonts w:ascii="Times New Roman" w:hAnsi="Times New Roman"/>
          <w:bCs/>
          <w:i/>
          <w:lang w:val="sr-Cyrl-CS"/>
        </w:rPr>
        <w:t>: Број активних специјалних возила за одвожење комуналног отпада и њихова просечна старост</w:t>
      </w:r>
    </w:p>
    <w:p w14:paraId="1EDD417F" w14:textId="77777777" w:rsidR="000D0B46" w:rsidRPr="00EC57DA" w:rsidRDefault="000D0B46" w:rsidP="000D0B46">
      <w:pPr>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67930AFB" wp14:editId="0F19229E">
            <wp:extent cx="5657850" cy="2400300"/>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C81A356" w14:textId="08CDCFFE" w:rsidR="00446EDA" w:rsidRPr="00EC57DA" w:rsidRDefault="00446EDA"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Финансијски показатељи - Приход, расход и инвестициона улагања у 2021. години</w:t>
      </w:r>
    </w:p>
    <w:p w14:paraId="3AE86639" w14:textId="77777777" w:rsidR="00446EDA" w:rsidRPr="00EC57DA" w:rsidRDefault="00446EDA"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00A66F8E" w14:textId="77777777" w:rsidR="00446EDA" w:rsidRPr="00EC57DA" w:rsidRDefault="00446EDA"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18896776" w14:textId="77777777" w:rsidR="00446EDA" w:rsidRPr="00EC57DA" w:rsidRDefault="00446EDA" w:rsidP="000D0B46">
      <w:pPr>
        <w:spacing w:after="0"/>
        <w:ind w:firstLine="708"/>
        <w:rPr>
          <w:rFonts w:ascii="Times New Roman" w:eastAsia="Calibri" w:hAnsi="Times New Roman" w:cs="Times New Roman"/>
          <w:sz w:val="24"/>
          <w:szCs w:val="24"/>
          <w:lang w:val="sr-Cyrl-CS"/>
        </w:rPr>
      </w:pPr>
    </w:p>
    <w:p w14:paraId="061AF4F4" w14:textId="77777777" w:rsidR="00446EDA" w:rsidRPr="00EC57DA" w:rsidRDefault="00446EDA" w:rsidP="000D0B46">
      <w:pPr>
        <w:spacing w:after="0"/>
        <w:ind w:firstLine="708"/>
        <w:rPr>
          <w:rFonts w:ascii="Times New Roman" w:eastAsia="Calibri" w:hAnsi="Times New Roman" w:cs="Times New Roman"/>
          <w:sz w:val="24"/>
          <w:szCs w:val="24"/>
          <w:lang w:val="sr-Cyrl-CS"/>
        </w:rPr>
      </w:pPr>
    </w:p>
    <w:p w14:paraId="292676CF" w14:textId="6A52D0A3" w:rsidR="000D0B46" w:rsidRPr="00EC57DA" w:rsidRDefault="000D0B46" w:rsidP="00446EDA">
      <w:pPr>
        <w:shd w:val="clear" w:color="auto" w:fill="C6D9F1" w:themeFill="text2" w:themeFillTint="33"/>
        <w:spacing w:after="0"/>
        <w:ind w:firstLine="708"/>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lastRenderedPageBreak/>
        <w:t xml:space="preserve">83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доставило податке о проценту наплате у 2021. години и он на републичком нивоу износи 80 %.  Најнижи проценат наплате има општина Сечањ – 52 %, док највиши проценат наплате има општина Чока – 99,1%.</w:t>
      </w:r>
    </w:p>
    <w:p w14:paraId="43A8BC97" w14:textId="77777777" w:rsidR="000D0B46" w:rsidRPr="00EC57DA" w:rsidRDefault="000D0B46" w:rsidP="000D0B46">
      <w:pPr>
        <w:spacing w:after="0"/>
        <w:ind w:left="720"/>
        <w:rPr>
          <w:rFonts w:ascii="Times New Roman" w:eastAsia="Calibri" w:hAnsi="Times New Roman" w:cs="Times New Roman"/>
          <w:b/>
          <w:i/>
          <w:sz w:val="24"/>
          <w:szCs w:val="24"/>
          <w:lang w:val="sr-Cyrl-CS"/>
        </w:rPr>
      </w:pPr>
    </w:p>
    <w:p w14:paraId="3B57BB15" w14:textId="037AE183"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Графикон 1</w:t>
      </w:r>
      <w:r w:rsidR="00AD3BE5" w:rsidRPr="00EC57DA">
        <w:rPr>
          <w:rFonts w:ascii="Times New Roman" w:hAnsi="Times New Roman"/>
          <w:bCs/>
          <w:i/>
          <w:lang w:val="sr-Cyrl-CS"/>
        </w:rPr>
        <w:t>9</w:t>
      </w:r>
      <w:r w:rsidRPr="00EC57DA">
        <w:rPr>
          <w:rFonts w:ascii="Times New Roman" w:hAnsi="Times New Roman"/>
          <w:bCs/>
          <w:i/>
          <w:lang w:val="sr-Cyrl-CS"/>
        </w:rPr>
        <w:t>: Проценат наплате у 2021. години</w:t>
      </w:r>
    </w:p>
    <w:p w14:paraId="2FB0E062" w14:textId="77777777" w:rsidR="000D0B46" w:rsidRPr="00EC57DA" w:rsidRDefault="000D0B46" w:rsidP="000D0B46">
      <w:pPr>
        <w:spacing w:after="0"/>
        <w:ind w:left="720"/>
        <w:rPr>
          <w:rFonts w:ascii="Times New Roman" w:eastAsia="Calibri" w:hAnsi="Times New Roman" w:cs="Times New Roman"/>
          <w:b/>
          <w:i/>
          <w:sz w:val="24"/>
          <w:szCs w:val="24"/>
          <w:lang w:val="sr-Cyrl-CS"/>
        </w:rPr>
      </w:pPr>
      <w:r w:rsidRPr="00EC57DA">
        <w:rPr>
          <w:rFonts w:ascii="Times New Roman" w:eastAsia="Calibri" w:hAnsi="Times New Roman" w:cs="Times New Roman"/>
          <w:noProof/>
          <w:sz w:val="24"/>
          <w:szCs w:val="24"/>
        </w:rPr>
        <w:drawing>
          <wp:inline distT="0" distB="0" distL="0" distR="0" wp14:anchorId="5251BC4C" wp14:editId="24B19297">
            <wp:extent cx="5419725" cy="2409825"/>
            <wp:effectExtent l="0" t="0" r="9525" b="9525"/>
            <wp:docPr id="71" name="Chart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FCCBDD3" w14:textId="77777777" w:rsidR="000D0B46" w:rsidRPr="00EC57DA" w:rsidRDefault="000D0B46" w:rsidP="000D0B46">
      <w:pPr>
        <w:jc w:val="both"/>
        <w:rPr>
          <w:rFonts w:ascii="Times New Roman" w:eastAsia="Calibri" w:hAnsi="Times New Roman" w:cs="Times New Roman"/>
          <w:sz w:val="24"/>
          <w:lang w:val="sr-Cyrl-CS"/>
        </w:rPr>
      </w:pPr>
    </w:p>
    <w:p w14:paraId="2C9B1D4C" w14:textId="08D64743"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Табела </w:t>
      </w:r>
      <w:r w:rsidR="00AD3BE5" w:rsidRPr="00EC57DA">
        <w:rPr>
          <w:rFonts w:ascii="Times New Roman" w:hAnsi="Times New Roman"/>
          <w:bCs/>
          <w:i/>
          <w:lang w:val="sr-Cyrl-CS"/>
        </w:rPr>
        <w:t>19</w:t>
      </w:r>
      <w:r w:rsidRPr="00EC57DA">
        <w:rPr>
          <w:rFonts w:ascii="Times New Roman" w:hAnsi="Times New Roman"/>
          <w:bCs/>
          <w:i/>
          <w:lang w:val="sr-Cyrl-CS"/>
        </w:rPr>
        <w:t>: Приход и трошкови реализације услуге у 2021. години</w:t>
      </w:r>
    </w:p>
    <w:tbl>
      <w:tblPr>
        <w:tblStyle w:val="TableGrid5"/>
        <w:tblW w:w="8894" w:type="dxa"/>
        <w:jc w:val="center"/>
        <w:tblLook w:val="04A0" w:firstRow="1" w:lastRow="0" w:firstColumn="1" w:lastColumn="0" w:noHBand="0" w:noVBand="1"/>
      </w:tblPr>
      <w:tblGrid>
        <w:gridCol w:w="2282"/>
        <w:gridCol w:w="3210"/>
        <w:gridCol w:w="6"/>
        <w:gridCol w:w="3384"/>
        <w:gridCol w:w="12"/>
      </w:tblGrid>
      <w:tr w:rsidR="000D0B46" w:rsidRPr="00EC57DA" w14:paraId="00D7DBE6" w14:textId="77777777" w:rsidTr="000D0B46">
        <w:trPr>
          <w:gridAfter w:val="1"/>
          <w:wAfter w:w="12" w:type="dxa"/>
          <w:trHeight w:val="70"/>
          <w:jc w:val="center"/>
        </w:trPr>
        <w:tc>
          <w:tcPr>
            <w:tcW w:w="2282" w:type="dxa"/>
            <w:vMerge w:val="restart"/>
            <w:shd w:val="clear" w:color="auto" w:fill="DEEAF6"/>
            <w:vAlign w:val="center"/>
          </w:tcPr>
          <w:p w14:paraId="55BFB7B0"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36F6B4ED"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210" w:type="dxa"/>
            <w:tcBorders>
              <w:bottom w:val="nil"/>
            </w:tcBorders>
            <w:shd w:val="clear" w:color="auto" w:fill="DEEAF6"/>
            <w:vAlign w:val="center"/>
          </w:tcPr>
          <w:p w14:paraId="3187C7B5" w14:textId="77777777" w:rsidR="000D0B46" w:rsidRPr="00EC57DA" w:rsidRDefault="000D0B46" w:rsidP="000D0B46">
            <w:pPr>
              <w:spacing w:after="0" w:line="240" w:lineRule="auto"/>
              <w:jc w:val="center"/>
              <w:rPr>
                <w:rFonts w:ascii="Times New Roman" w:eastAsia="Calibri" w:hAnsi="Times New Roman" w:cs="Times New Roman"/>
                <w:sz w:val="24"/>
                <w:lang w:val="sr-Cyrl-CS"/>
              </w:rPr>
            </w:pPr>
          </w:p>
        </w:tc>
        <w:tc>
          <w:tcPr>
            <w:tcW w:w="3390" w:type="dxa"/>
            <w:gridSpan w:val="2"/>
            <w:tcBorders>
              <w:bottom w:val="nil"/>
            </w:tcBorders>
            <w:shd w:val="clear" w:color="auto" w:fill="DEEAF6"/>
            <w:vAlign w:val="center"/>
          </w:tcPr>
          <w:p w14:paraId="41053BE7" w14:textId="77777777" w:rsidR="000D0B46" w:rsidRPr="00EC57DA" w:rsidRDefault="000D0B46" w:rsidP="000D0B46">
            <w:pPr>
              <w:spacing w:after="0" w:line="240" w:lineRule="auto"/>
              <w:jc w:val="center"/>
              <w:rPr>
                <w:rFonts w:ascii="Times New Roman" w:eastAsia="Calibri" w:hAnsi="Times New Roman" w:cs="Times New Roman"/>
                <w:sz w:val="24"/>
                <w:lang w:val="sr-Cyrl-CS"/>
              </w:rPr>
            </w:pPr>
          </w:p>
        </w:tc>
      </w:tr>
      <w:tr w:rsidR="000D0B46" w:rsidRPr="00EC57DA" w14:paraId="20FEDC56" w14:textId="77777777" w:rsidTr="000D0B46">
        <w:trPr>
          <w:trHeight w:val="440"/>
          <w:jc w:val="center"/>
        </w:trPr>
        <w:tc>
          <w:tcPr>
            <w:tcW w:w="2282" w:type="dxa"/>
            <w:vMerge/>
            <w:shd w:val="clear" w:color="auto" w:fill="DEEAF6"/>
            <w:vAlign w:val="center"/>
          </w:tcPr>
          <w:p w14:paraId="741BA4E6"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tc>
        <w:tc>
          <w:tcPr>
            <w:tcW w:w="3216" w:type="dxa"/>
            <w:gridSpan w:val="2"/>
            <w:tcBorders>
              <w:top w:val="nil"/>
            </w:tcBorders>
            <w:shd w:val="clear" w:color="auto" w:fill="DEEAF6"/>
            <w:vAlign w:val="center"/>
          </w:tcPr>
          <w:p w14:paraId="6391FB0C"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roofErr w:type="spellStart"/>
            <w:r w:rsidRPr="00EC57DA">
              <w:rPr>
                <w:rFonts w:ascii="Times New Roman" w:eastAsia="Calibri" w:hAnsi="Times New Roman" w:cs="Times New Roman"/>
                <w:b/>
                <w:sz w:val="18"/>
                <w:szCs w:val="18"/>
                <w:lang w:val="sr-Cyrl-CS"/>
              </w:rPr>
              <w:t>УKУПАН</w:t>
            </w:r>
            <w:proofErr w:type="spellEnd"/>
            <w:r w:rsidRPr="00EC57DA">
              <w:rPr>
                <w:rFonts w:ascii="Times New Roman" w:eastAsia="Calibri" w:hAnsi="Times New Roman" w:cs="Times New Roman"/>
                <w:b/>
                <w:sz w:val="18"/>
                <w:szCs w:val="18"/>
                <w:lang w:val="sr-Cyrl-CS"/>
              </w:rPr>
              <w:t xml:space="preserve"> ПРИХОД КОМУНАЛНЕ УСЛУГЕ У 2021. ГОДИНИ</w:t>
            </w:r>
          </w:p>
        </w:tc>
        <w:tc>
          <w:tcPr>
            <w:tcW w:w="3396" w:type="dxa"/>
            <w:gridSpan w:val="2"/>
            <w:tcBorders>
              <w:top w:val="nil"/>
            </w:tcBorders>
            <w:shd w:val="clear" w:color="auto" w:fill="DEEAF6"/>
            <w:vAlign w:val="center"/>
          </w:tcPr>
          <w:p w14:paraId="7258EB86"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p w14:paraId="585070A9"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 УСЛУГЕ</w:t>
            </w:r>
          </w:p>
        </w:tc>
      </w:tr>
      <w:tr w:rsidR="000D0B46" w:rsidRPr="00EC57DA" w14:paraId="3162D833" w14:textId="77777777" w:rsidTr="005967E6">
        <w:trPr>
          <w:jc w:val="center"/>
        </w:trPr>
        <w:tc>
          <w:tcPr>
            <w:tcW w:w="2282" w:type="dxa"/>
          </w:tcPr>
          <w:p w14:paraId="6C579A05"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216" w:type="dxa"/>
            <w:gridSpan w:val="2"/>
            <w:vAlign w:val="center"/>
          </w:tcPr>
          <w:p w14:paraId="77BC964B"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20.726.374.308 </w:t>
            </w:r>
          </w:p>
        </w:tc>
        <w:tc>
          <w:tcPr>
            <w:tcW w:w="3396" w:type="dxa"/>
            <w:gridSpan w:val="2"/>
            <w:vAlign w:val="center"/>
          </w:tcPr>
          <w:p w14:paraId="18DEAB6B"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20.059.295.653 </w:t>
            </w:r>
          </w:p>
        </w:tc>
      </w:tr>
      <w:tr w:rsidR="000D0B46" w:rsidRPr="00EC57DA" w14:paraId="008B1D53" w14:textId="77777777" w:rsidTr="005967E6">
        <w:trPr>
          <w:jc w:val="center"/>
        </w:trPr>
        <w:tc>
          <w:tcPr>
            <w:tcW w:w="2282" w:type="dxa"/>
          </w:tcPr>
          <w:p w14:paraId="380CFC70"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216" w:type="dxa"/>
            <w:gridSpan w:val="2"/>
            <w:vAlign w:val="center"/>
          </w:tcPr>
          <w:p w14:paraId="653D1B58" w14:textId="77777777" w:rsidR="000D0B46" w:rsidRPr="00EC57DA" w:rsidRDefault="000D0B46" w:rsidP="000D0B46">
            <w:pPr>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8.251.169.180</w:t>
            </w:r>
          </w:p>
          <w:p w14:paraId="744EE3D2"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p>
        </w:tc>
        <w:tc>
          <w:tcPr>
            <w:tcW w:w="3396" w:type="dxa"/>
            <w:gridSpan w:val="2"/>
            <w:vAlign w:val="center"/>
          </w:tcPr>
          <w:p w14:paraId="1186DBDD" w14:textId="77777777" w:rsidR="000D0B46" w:rsidRPr="00EC57DA" w:rsidRDefault="000D0B46" w:rsidP="000D0B46">
            <w:pPr>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7.271.595.139</w:t>
            </w:r>
          </w:p>
          <w:p w14:paraId="7DAD6866"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p>
        </w:tc>
      </w:tr>
      <w:tr w:rsidR="000D0B46" w:rsidRPr="00EC57DA" w14:paraId="18F2D9AE" w14:textId="77777777" w:rsidTr="005967E6">
        <w:trPr>
          <w:jc w:val="center"/>
        </w:trPr>
        <w:tc>
          <w:tcPr>
            <w:tcW w:w="2282" w:type="dxa"/>
          </w:tcPr>
          <w:p w14:paraId="73F0ADD3"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216" w:type="dxa"/>
            <w:gridSpan w:val="2"/>
            <w:vAlign w:val="bottom"/>
          </w:tcPr>
          <w:p w14:paraId="73496C17" w14:textId="77777777" w:rsidR="000D0B46" w:rsidRPr="00EC57DA" w:rsidRDefault="000D0B46" w:rsidP="000D0B46">
            <w:pPr>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4.564.918.887</w:t>
            </w:r>
          </w:p>
          <w:p w14:paraId="62C49E12"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p>
        </w:tc>
        <w:tc>
          <w:tcPr>
            <w:tcW w:w="3396" w:type="dxa"/>
            <w:gridSpan w:val="2"/>
            <w:vAlign w:val="bottom"/>
          </w:tcPr>
          <w:p w14:paraId="2BF11226" w14:textId="77777777" w:rsidR="000D0B46" w:rsidRPr="00EC57DA" w:rsidRDefault="000D0B46" w:rsidP="000D0B46">
            <w:pPr>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3.983.768.576</w:t>
            </w:r>
          </w:p>
          <w:p w14:paraId="5A520E13"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p>
        </w:tc>
      </w:tr>
      <w:tr w:rsidR="000D0B46" w:rsidRPr="00EC57DA" w14:paraId="4E0CC535" w14:textId="77777777" w:rsidTr="005967E6">
        <w:trPr>
          <w:jc w:val="center"/>
        </w:trPr>
        <w:tc>
          <w:tcPr>
            <w:tcW w:w="2282" w:type="dxa"/>
          </w:tcPr>
          <w:p w14:paraId="37959578"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216" w:type="dxa"/>
            <w:gridSpan w:val="2"/>
            <w:vAlign w:val="center"/>
          </w:tcPr>
          <w:p w14:paraId="0093EB59"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3.536.389.462</w:t>
            </w:r>
          </w:p>
        </w:tc>
        <w:tc>
          <w:tcPr>
            <w:tcW w:w="3396" w:type="dxa"/>
            <w:gridSpan w:val="2"/>
            <w:vAlign w:val="center"/>
          </w:tcPr>
          <w:p w14:paraId="45B86523"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3.779.702.743</w:t>
            </w:r>
          </w:p>
        </w:tc>
      </w:tr>
      <w:tr w:rsidR="000D0B46" w:rsidRPr="00EC57DA" w14:paraId="3EC82140" w14:textId="77777777" w:rsidTr="005967E6">
        <w:trPr>
          <w:jc w:val="center"/>
        </w:trPr>
        <w:tc>
          <w:tcPr>
            <w:tcW w:w="2282" w:type="dxa"/>
          </w:tcPr>
          <w:p w14:paraId="5AF67139"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216" w:type="dxa"/>
            <w:gridSpan w:val="2"/>
            <w:vAlign w:val="center"/>
          </w:tcPr>
          <w:p w14:paraId="3B6271EC"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4.373.896.779</w:t>
            </w:r>
          </w:p>
        </w:tc>
        <w:tc>
          <w:tcPr>
            <w:tcW w:w="3396" w:type="dxa"/>
            <w:gridSpan w:val="2"/>
            <w:vAlign w:val="center"/>
          </w:tcPr>
          <w:p w14:paraId="4AB938E2"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5.024.229.195</w:t>
            </w:r>
          </w:p>
        </w:tc>
      </w:tr>
    </w:tbl>
    <w:p w14:paraId="1EB0645A" w14:textId="77777777" w:rsidR="000D0B46" w:rsidRPr="00EC57DA" w:rsidRDefault="000D0B46" w:rsidP="000D0B46">
      <w:pPr>
        <w:spacing w:after="0"/>
        <w:ind w:firstLine="720"/>
        <w:jc w:val="both"/>
        <w:rPr>
          <w:rFonts w:ascii="Times New Roman" w:eastAsia="Calibri" w:hAnsi="Times New Roman" w:cs="Times New Roman"/>
          <w:sz w:val="24"/>
          <w:szCs w:val="24"/>
          <w:lang w:val="sr-Cyrl-CS"/>
        </w:rPr>
      </w:pPr>
    </w:p>
    <w:p w14:paraId="70068AD6" w14:textId="77777777" w:rsidR="000D0B46" w:rsidRPr="00EC57DA" w:rsidRDefault="000D0B46" w:rsidP="00446EDA">
      <w:pPr>
        <w:shd w:val="clear" w:color="auto" w:fill="C6D9F1" w:themeFill="text2" w:themeFillTint="33"/>
        <w:ind w:firstLine="708"/>
        <w:jc w:val="both"/>
        <w:rPr>
          <w:rFonts w:ascii="Times New Roman" w:eastAsia="Times New Roman" w:hAnsi="Times New Roman" w:cs="Times New Roman"/>
          <w:color w:val="000000"/>
          <w:sz w:val="24"/>
          <w:szCs w:val="24"/>
          <w:lang w:val="sr-Cyrl-CS" w:eastAsia="sr-Latn-BA"/>
        </w:rPr>
      </w:pPr>
      <w:r w:rsidRPr="00EC57DA">
        <w:rPr>
          <w:rFonts w:ascii="Times New Roman" w:eastAsia="Calibri" w:hAnsi="Times New Roman" w:cs="Times New Roman"/>
          <w:sz w:val="24"/>
          <w:szCs w:val="24"/>
          <w:lang w:val="sr-Cyrl-CS"/>
        </w:rPr>
        <w:t xml:space="preserve">Податке о оствареном приходу од комуналне услуге је доставило 112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Укупан приход од комуналне услуге за 2021. годину у 112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износи 20.726.374.308 динара. Најмањи приход од </w:t>
      </w:r>
      <w:r w:rsidRPr="00EC57DA">
        <w:rPr>
          <w:rFonts w:ascii="Times New Roman" w:eastAsia="Times New Roman" w:hAnsi="Times New Roman" w:cs="Times New Roman"/>
          <w:color w:val="000000"/>
          <w:sz w:val="24"/>
          <w:szCs w:val="28"/>
          <w:lang w:val="sr-Cyrl-CS" w:eastAsia="sr-Latn-BA"/>
        </w:rPr>
        <w:t xml:space="preserve"> </w:t>
      </w:r>
      <w:r w:rsidRPr="00EC57DA">
        <w:rPr>
          <w:rFonts w:ascii="Times New Roman" w:eastAsia="Times New Roman" w:hAnsi="Times New Roman" w:cs="Times New Roman"/>
          <w:color w:val="000000"/>
          <w:sz w:val="24"/>
          <w:szCs w:val="24"/>
          <w:lang w:val="sr-Cyrl-CS" w:eastAsia="sr-Latn-BA"/>
        </w:rPr>
        <w:t>3.431.000</w:t>
      </w:r>
      <w:r w:rsidRPr="00EC57DA">
        <w:rPr>
          <w:rFonts w:ascii="Calibri" w:eastAsia="Times New Roman" w:hAnsi="Calibri" w:cs="Calibri"/>
          <w:color w:val="000000"/>
          <w:sz w:val="24"/>
          <w:szCs w:val="28"/>
          <w:lang w:val="sr-Cyrl-CS" w:eastAsia="sr-Latn-BA"/>
        </w:rPr>
        <w:t xml:space="preserve"> </w:t>
      </w:r>
      <w:r w:rsidRPr="00EC57DA">
        <w:rPr>
          <w:rFonts w:ascii="Times New Roman" w:eastAsia="Calibri" w:hAnsi="Times New Roman" w:cs="Times New Roman"/>
          <w:sz w:val="24"/>
          <w:szCs w:val="24"/>
          <w:lang w:val="sr-Cyrl-CS"/>
        </w:rPr>
        <w:t>динара остварила је општина Владимирци, док је највећи приход остварио град Београд 8.251.169.180</w:t>
      </w:r>
      <w:r w:rsidRPr="00EC57DA">
        <w:rPr>
          <w:rFonts w:ascii="Calibri" w:eastAsia="Times New Roman" w:hAnsi="Calibri" w:cs="Calibri"/>
          <w:sz w:val="28"/>
          <w:szCs w:val="28"/>
          <w:lang w:val="sr-Cyrl-CS" w:eastAsia="sr-Latn-BA"/>
        </w:rPr>
        <w:t xml:space="preserve"> </w:t>
      </w:r>
      <w:r w:rsidRPr="00EC57DA">
        <w:rPr>
          <w:rFonts w:ascii="Times New Roman" w:eastAsia="Times New Roman" w:hAnsi="Times New Roman" w:cs="Times New Roman"/>
          <w:sz w:val="24"/>
          <w:szCs w:val="24"/>
          <w:lang w:val="sr-Cyrl-CS"/>
        </w:rPr>
        <w:t>динара.</w:t>
      </w:r>
    </w:p>
    <w:p w14:paraId="46093225" w14:textId="77777777" w:rsidR="000D0B46" w:rsidRPr="00EC57DA" w:rsidRDefault="000D0B46" w:rsidP="00446EDA">
      <w:pPr>
        <w:shd w:val="clear" w:color="auto" w:fill="C6D9F1" w:themeFill="text2" w:themeFillTint="33"/>
        <w:spacing w:after="0"/>
        <w:ind w:firstLine="708"/>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Укупни трошкови реализације услуге износе 20.059.295.653 динара. Највеће трошкове реализације услуге имао је град Београд у износу од 7.079.011.000 динара.</w:t>
      </w:r>
    </w:p>
    <w:p w14:paraId="69D59FC3" w14:textId="77777777" w:rsidR="000D0B46" w:rsidRPr="00EC57DA" w:rsidRDefault="000D0B46" w:rsidP="000D0B46">
      <w:pPr>
        <w:spacing w:after="0"/>
        <w:jc w:val="both"/>
        <w:rPr>
          <w:rFonts w:ascii="Times New Roman" w:eastAsia="Calibri" w:hAnsi="Times New Roman" w:cs="Times New Roman"/>
          <w:b/>
          <w:i/>
          <w:sz w:val="24"/>
          <w:szCs w:val="24"/>
          <w:lang w:val="sr-Cyrl-CS"/>
        </w:rPr>
      </w:pPr>
    </w:p>
    <w:p w14:paraId="435EF260" w14:textId="6347FA56"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Графикон </w:t>
      </w:r>
      <w:r w:rsidR="00AD3BE5" w:rsidRPr="00EC57DA">
        <w:rPr>
          <w:rFonts w:ascii="Times New Roman" w:hAnsi="Times New Roman"/>
          <w:bCs/>
          <w:i/>
          <w:lang w:val="sr-Cyrl-CS"/>
        </w:rPr>
        <w:t>20</w:t>
      </w:r>
      <w:r w:rsidRPr="00EC57DA">
        <w:rPr>
          <w:rFonts w:ascii="Times New Roman" w:hAnsi="Times New Roman"/>
          <w:bCs/>
          <w:i/>
          <w:lang w:val="sr-Cyrl-CS"/>
        </w:rPr>
        <w:t>: Укупни приходи и трошкови реализације комуналне услуге</w:t>
      </w:r>
    </w:p>
    <w:p w14:paraId="2C85345A" w14:textId="77777777" w:rsidR="000D0B46" w:rsidRPr="00EC57DA" w:rsidRDefault="000D0B46" w:rsidP="000D0B46">
      <w:pPr>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noProof/>
          <w:sz w:val="24"/>
          <w:szCs w:val="24"/>
        </w:rPr>
        <w:lastRenderedPageBreak/>
        <w:drawing>
          <wp:inline distT="0" distB="0" distL="0" distR="0" wp14:anchorId="4B5182AC" wp14:editId="110ED5D5">
            <wp:extent cx="5438775" cy="2971800"/>
            <wp:effectExtent l="0" t="0" r="9525" b="0"/>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D36349E" w14:textId="77777777" w:rsidR="000D0B46" w:rsidRPr="00EC57DA" w:rsidRDefault="000D0B46" w:rsidP="000D0B46">
      <w:pPr>
        <w:spacing w:after="0"/>
        <w:jc w:val="both"/>
        <w:rPr>
          <w:rFonts w:ascii="Times New Roman" w:eastAsia="Calibri" w:hAnsi="Times New Roman" w:cs="Times New Roman"/>
          <w:b/>
          <w:i/>
          <w:sz w:val="24"/>
          <w:szCs w:val="24"/>
          <w:lang w:val="sr-Cyrl-CS"/>
        </w:rPr>
      </w:pPr>
    </w:p>
    <w:p w14:paraId="738D55A8" w14:textId="65A366BC" w:rsidR="000D0B46" w:rsidRPr="00EC57DA" w:rsidRDefault="000D0B46" w:rsidP="0017247E">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Табела 2</w:t>
      </w:r>
      <w:r w:rsidR="00AD3BE5" w:rsidRPr="00EC57DA">
        <w:rPr>
          <w:rFonts w:ascii="Times New Roman" w:hAnsi="Times New Roman"/>
          <w:bCs/>
          <w:i/>
          <w:lang w:val="sr-Cyrl-CS"/>
        </w:rPr>
        <w:t>0</w:t>
      </w:r>
      <w:r w:rsidRPr="00EC57DA">
        <w:rPr>
          <w:rFonts w:ascii="Times New Roman" w:hAnsi="Times New Roman"/>
          <w:bCs/>
          <w:i/>
          <w:lang w:val="sr-Cyrl-CS"/>
        </w:rPr>
        <w:t>: Реализоване инвестиције</w:t>
      </w:r>
    </w:p>
    <w:tbl>
      <w:tblPr>
        <w:tblStyle w:val="TableGrid5"/>
        <w:tblW w:w="9624" w:type="dxa"/>
        <w:tblLook w:val="04A0" w:firstRow="1" w:lastRow="0" w:firstColumn="1" w:lastColumn="0" w:noHBand="0" w:noVBand="1"/>
      </w:tblPr>
      <w:tblGrid>
        <w:gridCol w:w="1851"/>
        <w:gridCol w:w="2477"/>
        <w:gridCol w:w="2817"/>
        <w:gridCol w:w="2479"/>
      </w:tblGrid>
      <w:tr w:rsidR="000D0B46" w:rsidRPr="00EC57DA" w14:paraId="02A8F003" w14:textId="77777777" w:rsidTr="000D0B46">
        <w:trPr>
          <w:trHeight w:val="326"/>
        </w:trPr>
        <w:tc>
          <w:tcPr>
            <w:tcW w:w="1851" w:type="dxa"/>
            <w:vMerge w:val="restart"/>
            <w:shd w:val="clear" w:color="auto" w:fill="DEEAF6"/>
          </w:tcPr>
          <w:p w14:paraId="101BFA15" w14:textId="77777777" w:rsidR="000D0B46" w:rsidRPr="00EC57DA" w:rsidRDefault="000D0B46" w:rsidP="000D0B46">
            <w:pPr>
              <w:spacing w:after="0" w:line="240" w:lineRule="auto"/>
              <w:ind w:right="-7317"/>
              <w:jc w:val="center"/>
              <w:rPr>
                <w:rFonts w:ascii="Times New Roman" w:eastAsia="Calibri" w:hAnsi="Times New Roman" w:cs="Times New Roman"/>
                <w:b/>
                <w:sz w:val="18"/>
                <w:szCs w:val="18"/>
                <w:lang w:val="sr-Cyrl-CS"/>
              </w:rPr>
            </w:pPr>
          </w:p>
          <w:p w14:paraId="1C55A869"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7773" w:type="dxa"/>
            <w:gridSpan w:val="3"/>
            <w:shd w:val="clear" w:color="auto" w:fill="DEEAF6"/>
          </w:tcPr>
          <w:p w14:paraId="1D2A8123"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w:t>
            </w:r>
          </w:p>
        </w:tc>
      </w:tr>
      <w:tr w:rsidR="000D0B46" w:rsidRPr="00634DAF" w14:paraId="512105EE" w14:textId="77777777" w:rsidTr="000D0B46">
        <w:trPr>
          <w:trHeight w:val="281"/>
        </w:trPr>
        <w:tc>
          <w:tcPr>
            <w:tcW w:w="1851" w:type="dxa"/>
            <w:vMerge/>
            <w:shd w:val="clear" w:color="auto" w:fill="DEEAF6"/>
          </w:tcPr>
          <w:p w14:paraId="260C63D4"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p>
        </w:tc>
        <w:tc>
          <w:tcPr>
            <w:tcW w:w="2477" w:type="dxa"/>
            <w:shd w:val="clear" w:color="auto" w:fill="DEEAF6"/>
          </w:tcPr>
          <w:p w14:paraId="445E9376"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ДЕПОНИЈЕ И ДРУГИ КОМУНАЛНИ ОБЈЕКТИ</w:t>
            </w:r>
          </w:p>
        </w:tc>
        <w:tc>
          <w:tcPr>
            <w:tcW w:w="2817" w:type="dxa"/>
            <w:shd w:val="clear" w:color="auto" w:fill="DEEAF6"/>
          </w:tcPr>
          <w:p w14:paraId="7B4BDF5E" w14:textId="77777777" w:rsidR="000D0B46" w:rsidRPr="00EC57DA" w:rsidRDefault="000D0B46" w:rsidP="000D0B46">
            <w:pPr>
              <w:spacing w:after="0" w:line="240" w:lineRule="auto"/>
              <w:jc w:val="both"/>
              <w:rPr>
                <w:rFonts w:ascii="Times New Roman" w:eastAsia="Calibri" w:hAnsi="Times New Roman" w:cs="Times New Roman"/>
                <w:b/>
                <w:sz w:val="18"/>
                <w:szCs w:val="18"/>
                <w:lang w:val="sr-Cyrl-CS"/>
              </w:rPr>
            </w:pPr>
          </w:p>
          <w:p w14:paraId="28C5209F"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КОМУНАЛНА ВОЗИЛА</w:t>
            </w:r>
          </w:p>
        </w:tc>
        <w:tc>
          <w:tcPr>
            <w:tcW w:w="2479" w:type="dxa"/>
            <w:shd w:val="clear" w:color="auto" w:fill="DEEAF6"/>
          </w:tcPr>
          <w:p w14:paraId="2D8136D3" w14:textId="77777777" w:rsidR="000D0B46" w:rsidRPr="00EC57DA" w:rsidRDefault="000D0B46" w:rsidP="000D0B46">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ПОСУДЕ ЗА САКУПЉАЊЕ И ОДЛАГАЊЕ ОТПАДА</w:t>
            </w:r>
          </w:p>
        </w:tc>
      </w:tr>
      <w:tr w:rsidR="000D0B46" w:rsidRPr="00EC57DA" w14:paraId="0CDE98CC" w14:textId="77777777" w:rsidTr="005967E6">
        <w:trPr>
          <w:trHeight w:val="267"/>
        </w:trPr>
        <w:tc>
          <w:tcPr>
            <w:tcW w:w="1851" w:type="dxa"/>
          </w:tcPr>
          <w:p w14:paraId="7AED6E06"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477" w:type="dxa"/>
            <w:shd w:val="clear" w:color="auto" w:fill="auto"/>
            <w:vAlign w:val="center"/>
          </w:tcPr>
          <w:p w14:paraId="01A2D1F9"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275.881.094 </w:t>
            </w:r>
          </w:p>
        </w:tc>
        <w:tc>
          <w:tcPr>
            <w:tcW w:w="2817" w:type="dxa"/>
            <w:shd w:val="clear" w:color="auto" w:fill="auto"/>
            <w:vAlign w:val="center"/>
          </w:tcPr>
          <w:p w14:paraId="5E5DDF40"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1.271.726.668 </w:t>
            </w:r>
          </w:p>
        </w:tc>
        <w:tc>
          <w:tcPr>
            <w:tcW w:w="2479" w:type="dxa"/>
            <w:shd w:val="clear" w:color="auto" w:fill="auto"/>
            <w:vAlign w:val="center"/>
          </w:tcPr>
          <w:p w14:paraId="524A7104"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465.866.668 </w:t>
            </w:r>
          </w:p>
        </w:tc>
      </w:tr>
      <w:tr w:rsidR="000D0B46" w:rsidRPr="00EC57DA" w14:paraId="662944D8" w14:textId="77777777" w:rsidTr="005967E6">
        <w:trPr>
          <w:trHeight w:val="267"/>
        </w:trPr>
        <w:tc>
          <w:tcPr>
            <w:tcW w:w="1851" w:type="dxa"/>
          </w:tcPr>
          <w:p w14:paraId="529884A1"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477" w:type="dxa"/>
          </w:tcPr>
          <w:p w14:paraId="4024E902"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4.950.000</w:t>
            </w:r>
          </w:p>
        </w:tc>
        <w:tc>
          <w:tcPr>
            <w:tcW w:w="2817" w:type="dxa"/>
          </w:tcPr>
          <w:p w14:paraId="630BC75E"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799.298.495</w:t>
            </w:r>
          </w:p>
        </w:tc>
        <w:tc>
          <w:tcPr>
            <w:tcW w:w="2479" w:type="dxa"/>
          </w:tcPr>
          <w:p w14:paraId="55EC5297"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252.423.731</w:t>
            </w:r>
          </w:p>
        </w:tc>
      </w:tr>
      <w:tr w:rsidR="000D0B46" w:rsidRPr="00EC57DA" w14:paraId="33CBCB9C" w14:textId="77777777" w:rsidTr="005967E6">
        <w:trPr>
          <w:trHeight w:val="267"/>
        </w:trPr>
        <w:tc>
          <w:tcPr>
            <w:tcW w:w="1851" w:type="dxa"/>
          </w:tcPr>
          <w:p w14:paraId="5842F213"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477" w:type="dxa"/>
          </w:tcPr>
          <w:p w14:paraId="1B4DBA6A"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113.631.765</w:t>
            </w:r>
          </w:p>
        </w:tc>
        <w:tc>
          <w:tcPr>
            <w:tcW w:w="2817" w:type="dxa"/>
          </w:tcPr>
          <w:p w14:paraId="0FF5437C"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208.457.920</w:t>
            </w:r>
          </w:p>
        </w:tc>
        <w:tc>
          <w:tcPr>
            <w:tcW w:w="2479" w:type="dxa"/>
          </w:tcPr>
          <w:p w14:paraId="4F2AB0C1"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109.866.962</w:t>
            </w:r>
          </w:p>
        </w:tc>
      </w:tr>
      <w:tr w:rsidR="000D0B46" w:rsidRPr="00EC57DA" w14:paraId="45DC1FDB" w14:textId="77777777" w:rsidTr="005967E6">
        <w:trPr>
          <w:trHeight w:val="548"/>
        </w:trPr>
        <w:tc>
          <w:tcPr>
            <w:tcW w:w="1851" w:type="dxa"/>
          </w:tcPr>
          <w:p w14:paraId="2C4EDDF0"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477" w:type="dxa"/>
          </w:tcPr>
          <w:p w14:paraId="68A517DA"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78.456.623</w:t>
            </w:r>
          </w:p>
        </w:tc>
        <w:tc>
          <w:tcPr>
            <w:tcW w:w="2817" w:type="dxa"/>
          </w:tcPr>
          <w:p w14:paraId="2090F3F8"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171.100.005</w:t>
            </w:r>
          </w:p>
        </w:tc>
        <w:tc>
          <w:tcPr>
            <w:tcW w:w="2479" w:type="dxa"/>
          </w:tcPr>
          <w:p w14:paraId="73EC288A"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66.505.455</w:t>
            </w:r>
          </w:p>
        </w:tc>
      </w:tr>
      <w:tr w:rsidR="000D0B46" w:rsidRPr="00EC57DA" w14:paraId="355FDA0F" w14:textId="77777777" w:rsidTr="005967E6">
        <w:trPr>
          <w:trHeight w:val="534"/>
        </w:trPr>
        <w:tc>
          <w:tcPr>
            <w:tcW w:w="1851" w:type="dxa"/>
          </w:tcPr>
          <w:p w14:paraId="28BEF9CA" w14:textId="77777777" w:rsidR="000D0B46" w:rsidRPr="00EC57DA" w:rsidRDefault="000D0B46" w:rsidP="000D0B46">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477" w:type="dxa"/>
          </w:tcPr>
          <w:p w14:paraId="41817D12"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78.842.706</w:t>
            </w:r>
          </w:p>
        </w:tc>
        <w:tc>
          <w:tcPr>
            <w:tcW w:w="2817" w:type="dxa"/>
          </w:tcPr>
          <w:p w14:paraId="1FA7E858"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92.870.248</w:t>
            </w:r>
          </w:p>
        </w:tc>
        <w:tc>
          <w:tcPr>
            <w:tcW w:w="2479" w:type="dxa"/>
          </w:tcPr>
          <w:p w14:paraId="0789326B" w14:textId="77777777" w:rsidR="000D0B46" w:rsidRPr="00EC57DA" w:rsidRDefault="000D0B46" w:rsidP="000D0B46">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37.070.520</w:t>
            </w:r>
          </w:p>
        </w:tc>
      </w:tr>
    </w:tbl>
    <w:p w14:paraId="393D4B37" w14:textId="77777777" w:rsidR="000D0B46" w:rsidRPr="00EC57DA" w:rsidRDefault="000D0B46" w:rsidP="000D0B46">
      <w:pPr>
        <w:ind w:firstLine="720"/>
        <w:jc w:val="both"/>
        <w:rPr>
          <w:rFonts w:ascii="Times New Roman" w:eastAsia="Calibri" w:hAnsi="Times New Roman" w:cs="Times New Roman"/>
          <w:sz w:val="24"/>
          <w:szCs w:val="24"/>
          <w:lang w:val="sr-Cyrl-CS"/>
        </w:rPr>
      </w:pPr>
    </w:p>
    <w:p w14:paraId="7F7B47AE" w14:textId="77777777" w:rsidR="000D0B46" w:rsidRPr="00EC57DA" w:rsidRDefault="000D0B46" w:rsidP="00446EDA">
      <w:pPr>
        <w:shd w:val="clear" w:color="auto" w:fill="C6D9F1" w:themeFill="text2" w:themeFillTint="33"/>
        <w:ind w:firstLine="708"/>
        <w:jc w:val="both"/>
        <w:rPr>
          <w:rFonts w:ascii="Calibri" w:eastAsia="Times New Roman" w:hAnsi="Calibri" w:cs="Calibri"/>
          <w:color w:val="000000"/>
          <w:sz w:val="28"/>
          <w:szCs w:val="28"/>
          <w:lang w:val="sr-Cyrl-CS" w:eastAsia="sr-Latn-BA"/>
        </w:rPr>
      </w:pPr>
      <w:r w:rsidRPr="00EC57DA">
        <w:rPr>
          <w:rFonts w:ascii="Times New Roman" w:eastAsia="Calibri" w:hAnsi="Times New Roman" w:cs="Times New Roman"/>
          <w:sz w:val="24"/>
          <w:szCs w:val="24"/>
          <w:lang w:val="sr-Cyrl-CS"/>
        </w:rPr>
        <w:t xml:space="preserve">Свега 22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известило да је имало улагања у депоније и друге комуналне објекте и то у укупном износу од  275.881.094 динара. Највећа улагања имала је општина Трстеник у износу од </w:t>
      </w:r>
      <w:r w:rsidRPr="00EC57DA">
        <w:rPr>
          <w:rFonts w:ascii="Times New Roman" w:eastAsia="Times New Roman" w:hAnsi="Times New Roman" w:cs="Times New Roman"/>
          <w:color w:val="000000"/>
          <w:sz w:val="24"/>
          <w:szCs w:val="24"/>
          <w:lang w:val="sr-Cyrl-CS" w:eastAsia="sr-Latn-BA"/>
        </w:rPr>
        <w:t xml:space="preserve"> 465.866.668</w:t>
      </w:r>
      <w:r w:rsidRPr="00EC57DA">
        <w:rPr>
          <w:rFonts w:ascii="Times New Roman" w:eastAsia="Times New Roman" w:hAnsi="Times New Roman" w:cs="Times New Roman"/>
          <w:sz w:val="24"/>
          <w:lang w:val="sr-Cyrl-CS"/>
        </w:rPr>
        <w:t xml:space="preserve"> </w:t>
      </w:r>
      <w:r w:rsidRPr="00EC57DA">
        <w:rPr>
          <w:rFonts w:ascii="Times New Roman" w:eastAsia="Calibri" w:hAnsi="Times New Roman" w:cs="Times New Roman"/>
          <w:sz w:val="28"/>
          <w:szCs w:val="24"/>
          <w:lang w:val="sr-Cyrl-CS"/>
        </w:rPr>
        <w:t xml:space="preserve"> </w:t>
      </w:r>
      <w:r w:rsidRPr="00EC57DA">
        <w:rPr>
          <w:rFonts w:ascii="Times New Roman" w:eastAsia="Calibri" w:hAnsi="Times New Roman" w:cs="Times New Roman"/>
          <w:sz w:val="24"/>
          <w:szCs w:val="24"/>
          <w:lang w:val="sr-Cyrl-CS"/>
        </w:rPr>
        <w:t>динара.</w:t>
      </w:r>
    </w:p>
    <w:p w14:paraId="3779E216" w14:textId="77777777" w:rsidR="000D0B46" w:rsidRPr="00EC57DA" w:rsidRDefault="000D0B46" w:rsidP="00446EDA">
      <w:pPr>
        <w:shd w:val="clear" w:color="auto" w:fill="C6D9F1" w:themeFill="text2" w:themeFillTint="33"/>
        <w:ind w:firstLine="708"/>
        <w:jc w:val="both"/>
        <w:rPr>
          <w:rFonts w:ascii="Calibri" w:eastAsia="Times New Roman" w:hAnsi="Calibri" w:cs="Calibri"/>
          <w:color w:val="000000"/>
          <w:sz w:val="28"/>
          <w:szCs w:val="28"/>
          <w:lang w:val="sr-Cyrl-CS" w:eastAsia="sr-Latn-BA"/>
        </w:rPr>
      </w:pPr>
      <w:r w:rsidRPr="00EC57DA">
        <w:rPr>
          <w:rFonts w:ascii="Times New Roman" w:eastAsia="Calibri" w:hAnsi="Times New Roman" w:cs="Times New Roman"/>
          <w:sz w:val="24"/>
          <w:szCs w:val="24"/>
          <w:lang w:val="sr-Cyrl-CS"/>
        </w:rPr>
        <w:t xml:space="preserve">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у комунална возила инвестирало укупно 1.271.726.668 динара. Најнижа улагања имала је општина Ковачица у износу од </w:t>
      </w:r>
      <w:r w:rsidRPr="00EC57DA">
        <w:rPr>
          <w:rFonts w:ascii="Times New Roman" w:eastAsia="Times New Roman" w:hAnsi="Times New Roman" w:cs="Times New Roman"/>
          <w:color w:val="000000"/>
          <w:sz w:val="24"/>
          <w:szCs w:val="24"/>
          <w:lang w:val="sr-Cyrl-CS" w:eastAsia="sr-Latn-BA"/>
        </w:rPr>
        <w:t>141.951</w:t>
      </w:r>
      <w:r w:rsidRPr="00EC57DA">
        <w:rPr>
          <w:rFonts w:ascii="Times New Roman" w:eastAsia="Calibri" w:hAnsi="Times New Roman" w:cs="Times New Roman"/>
          <w:sz w:val="24"/>
          <w:szCs w:val="24"/>
          <w:lang w:val="sr-Cyrl-CS"/>
        </w:rPr>
        <w:t xml:space="preserve"> динара, док је највише инвестиција имао град Београд и то у износу од 710.262.000 динара.</w:t>
      </w:r>
    </w:p>
    <w:p w14:paraId="7C48B4BD" w14:textId="5F4F7F1E" w:rsidR="000D0B46" w:rsidRPr="00EC57DA" w:rsidRDefault="000D0B46" w:rsidP="00FE2F71">
      <w:pPr>
        <w:shd w:val="clear" w:color="auto" w:fill="C6D9F1" w:themeFill="text2" w:themeFillTint="33"/>
        <w:ind w:firstLine="708"/>
        <w:jc w:val="both"/>
        <w:rPr>
          <w:rFonts w:ascii="Calibri" w:eastAsia="Times New Roman" w:hAnsi="Calibri" w:cs="Calibri"/>
          <w:sz w:val="28"/>
          <w:szCs w:val="28"/>
          <w:lang w:val="sr-Cyrl-CS" w:eastAsia="sr-Latn-BA"/>
        </w:rPr>
      </w:pPr>
      <w:r w:rsidRPr="00EC57DA">
        <w:rPr>
          <w:rFonts w:ascii="Times New Roman" w:eastAsia="Calibri" w:hAnsi="Times New Roman" w:cs="Times New Roman"/>
          <w:sz w:val="24"/>
          <w:szCs w:val="24"/>
          <w:lang w:val="sr-Cyrl-CS"/>
        </w:rPr>
        <w:t xml:space="preserve">Инвестиције у посуде за сакупљање и одлагање отпада реализоване су у 64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укупном износу од 465.866.668 динара. Најнижа улагања је имала општина Крупањ у износу од 30.000 динара док је највиша улагања имала је општина  Баточина у износу од </w:t>
      </w:r>
      <w:r w:rsidRPr="00EC57DA">
        <w:rPr>
          <w:rFonts w:ascii="Times New Roman" w:eastAsia="Times New Roman" w:hAnsi="Times New Roman" w:cs="Times New Roman"/>
          <w:sz w:val="24"/>
          <w:szCs w:val="28"/>
          <w:lang w:val="sr-Cyrl-CS" w:eastAsia="sr-Latn-BA"/>
        </w:rPr>
        <w:t>778.800 динара</w:t>
      </w:r>
      <w:r w:rsidRPr="00EC57DA">
        <w:rPr>
          <w:rFonts w:ascii="Times New Roman" w:eastAsia="Calibri" w:hAnsi="Times New Roman" w:cs="Times New Roman"/>
          <w:szCs w:val="24"/>
          <w:lang w:val="sr-Cyrl-CS"/>
        </w:rPr>
        <w:t>.</w:t>
      </w:r>
    </w:p>
    <w:p w14:paraId="0C4ABD9C" w14:textId="0952B6B9" w:rsidR="000D0B46" w:rsidRPr="00EC57DA" w:rsidRDefault="000D0B46" w:rsidP="0017247E">
      <w:pPr>
        <w:pStyle w:val="ListParagraph"/>
        <w:shd w:val="clear" w:color="auto" w:fill="C6D9F1" w:themeFill="text2" w:themeFillTint="33"/>
        <w:ind w:left="1440"/>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r w:rsidRPr="00EC57DA">
        <w:rPr>
          <w:rFonts w:ascii="Times New Roman" w:hAnsi="Times New Roman"/>
          <w:bCs/>
          <w:i/>
          <w:lang w:val="sr-Cyrl-CS"/>
        </w:rPr>
        <w:t xml:space="preserve">Графикон </w:t>
      </w:r>
      <w:r w:rsidR="00AD3BE5" w:rsidRPr="00EC57DA">
        <w:rPr>
          <w:rFonts w:ascii="Times New Roman" w:hAnsi="Times New Roman"/>
          <w:bCs/>
          <w:i/>
          <w:lang w:val="sr-Cyrl-CS"/>
        </w:rPr>
        <w:t>21</w:t>
      </w:r>
      <w:r w:rsidRPr="00EC57DA">
        <w:rPr>
          <w:rFonts w:ascii="Times New Roman" w:hAnsi="Times New Roman"/>
          <w:bCs/>
          <w:i/>
          <w:lang w:val="sr-Cyrl-CS"/>
        </w:rPr>
        <w:t>: Реализоване инвестиције у току 2021. године</w:t>
      </w:r>
    </w:p>
    <w:p w14:paraId="2A58C265" w14:textId="77777777" w:rsidR="000D0B46" w:rsidRPr="00EC57DA" w:rsidRDefault="000D0B46" w:rsidP="000D0B46">
      <w:pPr>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lastRenderedPageBreak/>
        <w:drawing>
          <wp:inline distT="0" distB="0" distL="0" distR="0" wp14:anchorId="012DFB97" wp14:editId="5C196D9A">
            <wp:extent cx="5486400" cy="3200400"/>
            <wp:effectExtent l="0" t="0" r="0" b="0"/>
            <wp:docPr id="70" name="Chart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2A26636D" w14:textId="77777777" w:rsidR="000D0B46" w:rsidRPr="00EC57DA" w:rsidRDefault="000D0B46" w:rsidP="000D0B46">
      <w:pPr>
        <w:ind w:firstLine="720"/>
        <w:jc w:val="both"/>
        <w:rPr>
          <w:rFonts w:ascii="Times New Roman" w:eastAsia="Calibri" w:hAnsi="Times New Roman" w:cs="Times New Roman"/>
          <w:sz w:val="24"/>
          <w:szCs w:val="24"/>
          <w:lang w:val="sr-Cyrl-CS"/>
        </w:rPr>
      </w:pPr>
    </w:p>
    <w:p w14:paraId="087ABAC2" w14:textId="77777777" w:rsidR="00FE2F71" w:rsidRPr="00EC57DA" w:rsidRDefault="00FE2F71" w:rsidP="00446EDA">
      <w:pPr>
        <w:shd w:val="clear" w:color="auto" w:fill="C6D9F1" w:themeFill="text2" w:themeFillTint="33"/>
        <w:spacing w:before="120" w:after="0" w:line="240" w:lineRule="auto"/>
        <w:ind w:firstLine="708"/>
        <w:jc w:val="both"/>
        <w:rPr>
          <w:rFonts w:ascii="Times New Roman" w:eastAsia="Calibri" w:hAnsi="Times New Roman" w:cs="Calibri"/>
          <w:sz w:val="24"/>
          <w:lang w:val="sr-Cyrl-CS"/>
        </w:rPr>
      </w:pPr>
    </w:p>
    <w:p w14:paraId="0924739D" w14:textId="77777777" w:rsidR="00D72963" w:rsidRPr="00EC57DA" w:rsidRDefault="00FE2F71" w:rsidP="00FE2F71">
      <w:pPr>
        <w:shd w:val="clear" w:color="auto" w:fill="C6D9F1" w:themeFill="text2" w:themeFillTint="33"/>
        <w:spacing w:after="0" w:line="276" w:lineRule="auto"/>
        <w:jc w:val="both"/>
        <w:rPr>
          <w:rFonts w:ascii="Times New Roman" w:hAnsi="Times New Roman" w:cs="Times New Roman"/>
          <w:b/>
          <w:bCs/>
          <w:sz w:val="24"/>
          <w:szCs w:val="24"/>
          <w:lang w:val="sr-Cyrl-CS"/>
        </w:rPr>
      </w:pPr>
      <w:bookmarkStart w:id="5" w:name="_Hlk146529666"/>
      <w:r w:rsidRPr="00EC57DA">
        <w:rPr>
          <w:rFonts w:ascii="Times New Roman" w:hAnsi="Times New Roman" w:cs="Times New Roman"/>
          <w:b/>
          <w:bCs/>
          <w:sz w:val="24"/>
          <w:szCs w:val="24"/>
          <w:highlight w:val="yellow"/>
          <w:lang w:val="sr-Cyrl-CS"/>
        </w:rPr>
        <w:t>ОБЛАСТ 5. ГРАДСКИ И ПРИГРАДСКИ ПРЕВОЗ ПУТНИКА</w:t>
      </w:r>
    </w:p>
    <w:bookmarkEnd w:id="5"/>
    <w:p w14:paraId="3DD1F496" w14:textId="2F8D14DA" w:rsidR="00D72963" w:rsidRPr="00EC57DA" w:rsidRDefault="00D72963" w:rsidP="00FE2F71">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2520787B" w14:textId="234112D4" w:rsidR="00D72963" w:rsidRPr="00EC57DA" w:rsidRDefault="00D72963"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 xml:space="preserve">Показатељи обухвата - број </w:t>
      </w:r>
      <w:proofErr w:type="spellStart"/>
      <w:r w:rsidRPr="00EC57DA">
        <w:rPr>
          <w:rFonts w:ascii="Times New Roman" w:hAnsi="Times New Roman" w:cs="Times New Roman"/>
          <w:b/>
          <w:bCs/>
          <w:sz w:val="24"/>
          <w:szCs w:val="24"/>
          <w:highlight w:val="green"/>
          <w:lang w:val="sr-Cyrl-CS"/>
        </w:rPr>
        <w:t>превежених</w:t>
      </w:r>
      <w:proofErr w:type="spellEnd"/>
      <w:r w:rsidRPr="00EC57DA">
        <w:rPr>
          <w:rFonts w:ascii="Times New Roman" w:hAnsi="Times New Roman" w:cs="Times New Roman"/>
          <w:b/>
          <w:bCs/>
          <w:sz w:val="24"/>
          <w:szCs w:val="24"/>
          <w:highlight w:val="green"/>
          <w:lang w:val="sr-Cyrl-CS"/>
        </w:rPr>
        <w:t xml:space="preserve"> путника, регистрованих линија, активних возила</w:t>
      </w:r>
    </w:p>
    <w:p w14:paraId="69BABD27" w14:textId="77777777" w:rsidR="00D72963" w:rsidRPr="00EC57DA" w:rsidRDefault="00D72963"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398647B2" w14:textId="21CAD12F" w:rsidR="00D72963" w:rsidRPr="00EC57DA" w:rsidRDefault="00D72963"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7CC7B284" w14:textId="77777777" w:rsidR="00D72963" w:rsidRPr="00EC57DA" w:rsidRDefault="00D72963" w:rsidP="00D72963">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p>
    <w:p w14:paraId="6F7958B2" w14:textId="0B20419F" w:rsidR="00D72963" w:rsidRPr="00EC57DA" w:rsidRDefault="00D72963" w:rsidP="00D72963">
      <w:pPr>
        <w:shd w:val="clear" w:color="auto" w:fill="C6D9F1" w:themeFill="text2" w:themeFillTint="33"/>
        <w:ind w:firstLine="720"/>
        <w:jc w:val="both"/>
        <w:rPr>
          <w:rFonts w:ascii="Times New Roman" w:eastAsia="Calibri" w:hAnsi="Times New Roman" w:cs="Times New Roman"/>
          <w:b/>
          <w:color w:val="000000"/>
          <w:sz w:val="24"/>
          <w:szCs w:val="24"/>
          <w:lang w:val="sr-Cyrl-CS"/>
        </w:rPr>
      </w:pPr>
      <w:r w:rsidRPr="00EC57DA">
        <w:rPr>
          <w:rFonts w:ascii="Times New Roman" w:eastAsia="Calibri" w:hAnsi="Times New Roman" w:cs="Times New Roman"/>
          <w:color w:val="000000"/>
          <w:sz w:val="24"/>
          <w:lang w:val="sr-Cyrl-CS"/>
        </w:rPr>
        <w:t xml:space="preserve">Податке о комуналној делатности „Градски и приградски превоз путника“ доставило је 71 </w:t>
      </w:r>
      <w:proofErr w:type="spellStart"/>
      <w:r w:rsidRPr="00EC57DA">
        <w:rPr>
          <w:rFonts w:ascii="Times New Roman" w:eastAsia="Calibri" w:hAnsi="Times New Roman" w:cs="Times New Roman"/>
          <w:color w:val="000000"/>
          <w:sz w:val="24"/>
          <w:lang w:val="sr-Cyrl-CS"/>
        </w:rPr>
        <w:t>ЈЛС</w:t>
      </w:r>
      <w:proofErr w:type="spellEnd"/>
      <w:r w:rsidRPr="00EC57DA">
        <w:rPr>
          <w:rFonts w:ascii="Times New Roman" w:eastAsia="Calibri" w:hAnsi="Times New Roman" w:cs="Times New Roman"/>
          <w:color w:val="000000"/>
          <w:sz w:val="24"/>
          <w:lang w:val="sr-Cyrl-CS"/>
        </w:rPr>
        <w:t xml:space="preserve">. Подаци обрађени у табелама приказују стање у овој комуналној делатности на основу пристиглих извештаја од стране 46,71 % </w:t>
      </w:r>
      <w:proofErr w:type="spellStart"/>
      <w:r w:rsidRPr="00EC57DA">
        <w:rPr>
          <w:rFonts w:ascii="Times New Roman" w:eastAsia="Calibri" w:hAnsi="Times New Roman" w:cs="Times New Roman"/>
          <w:color w:val="000000"/>
          <w:sz w:val="24"/>
          <w:lang w:val="sr-Cyrl-CS"/>
        </w:rPr>
        <w:t>ЈЛС</w:t>
      </w:r>
      <w:proofErr w:type="spellEnd"/>
      <w:r w:rsidRPr="00EC57DA">
        <w:rPr>
          <w:rFonts w:ascii="Times New Roman" w:eastAsia="Calibri" w:hAnsi="Times New Roman" w:cs="Times New Roman"/>
          <w:color w:val="000000"/>
          <w:sz w:val="24"/>
          <w:lang w:val="sr-Cyrl-CS"/>
        </w:rPr>
        <w:t xml:space="preserve">. </w:t>
      </w:r>
    </w:p>
    <w:p w14:paraId="1D4C871F" w14:textId="77777777" w:rsidR="00D72963" w:rsidRPr="00EC57DA" w:rsidRDefault="00D72963" w:rsidP="00D72963">
      <w:pPr>
        <w:shd w:val="clear" w:color="auto" w:fill="C6D9F1" w:themeFill="text2" w:themeFillTint="33"/>
        <w:spacing w:after="0"/>
        <w:jc w:val="both"/>
        <w:rPr>
          <w:rFonts w:ascii="Times New Roman" w:eastAsia="Calibri" w:hAnsi="Times New Roman" w:cs="Times New Roman"/>
          <w:b/>
          <w:i/>
          <w:sz w:val="24"/>
          <w:szCs w:val="24"/>
          <w:lang w:val="sr-Cyrl-CS"/>
        </w:rPr>
      </w:pPr>
    </w:p>
    <w:p w14:paraId="1BE87DD1" w14:textId="6FD19D07" w:rsidR="00D72963" w:rsidRPr="00EC57DA" w:rsidRDefault="00D72963" w:rsidP="0048453B">
      <w:pPr>
        <w:pStyle w:val="ListParagraph"/>
        <w:shd w:val="clear" w:color="auto" w:fill="C6D9F1" w:themeFill="text2" w:themeFillTint="33"/>
        <w:ind w:left="1440"/>
        <w:rPr>
          <w:rFonts w:ascii="Times New Roman" w:hAnsi="Times New Roman"/>
          <w:bCs/>
          <w:i/>
          <w:lang w:val="sr-Cyrl-CS"/>
        </w:rPr>
      </w:pPr>
      <w:r w:rsidRPr="00EC57DA">
        <w:rPr>
          <w:rFonts w:ascii="Times New Roman" w:hAnsi="Times New Roman"/>
          <w:bCs/>
          <w:i/>
          <w:lang w:val="sr-Cyrl-CS"/>
        </w:rPr>
        <w:t xml:space="preserve">Табела 22:  Бр. </w:t>
      </w:r>
      <w:proofErr w:type="spellStart"/>
      <w:r w:rsidRPr="00EC57DA">
        <w:rPr>
          <w:rFonts w:ascii="Times New Roman" w:hAnsi="Times New Roman"/>
          <w:bCs/>
          <w:i/>
          <w:lang w:val="sr-Cyrl-CS"/>
        </w:rPr>
        <w:t>превежених</w:t>
      </w:r>
      <w:proofErr w:type="spellEnd"/>
      <w:r w:rsidRPr="00EC57DA">
        <w:rPr>
          <w:rFonts w:ascii="Times New Roman" w:hAnsi="Times New Roman"/>
          <w:bCs/>
          <w:i/>
          <w:lang w:val="sr-Cyrl-CS"/>
        </w:rPr>
        <w:t xml:space="preserve"> путника у градском и приградском саобраћају по регионима</w:t>
      </w:r>
    </w:p>
    <w:tbl>
      <w:tblPr>
        <w:tblStyle w:val="TableGrid"/>
        <w:tblW w:w="0" w:type="auto"/>
        <w:jc w:val="center"/>
        <w:tblLook w:val="04A0" w:firstRow="1" w:lastRow="0" w:firstColumn="1" w:lastColumn="0" w:noHBand="0" w:noVBand="1"/>
      </w:tblPr>
      <w:tblGrid>
        <w:gridCol w:w="1851"/>
        <w:gridCol w:w="2042"/>
        <w:gridCol w:w="1887"/>
        <w:gridCol w:w="2066"/>
        <w:gridCol w:w="1548"/>
      </w:tblGrid>
      <w:tr w:rsidR="00D72963" w:rsidRPr="00EC57DA" w14:paraId="75E009E8" w14:textId="77777777" w:rsidTr="00D72963">
        <w:trPr>
          <w:trHeight w:val="570"/>
          <w:jc w:val="center"/>
        </w:trPr>
        <w:tc>
          <w:tcPr>
            <w:tcW w:w="1530" w:type="dxa"/>
            <w:vMerge w:val="restart"/>
            <w:shd w:val="clear" w:color="auto" w:fill="DEEAF6"/>
          </w:tcPr>
          <w:p w14:paraId="412F6E54"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53A85738"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7C26DCDA"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7532" w:type="dxa"/>
            <w:gridSpan w:val="4"/>
            <w:shd w:val="clear" w:color="auto" w:fill="DEEAF6"/>
          </w:tcPr>
          <w:p w14:paraId="79F38B68"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w:t>
            </w:r>
          </w:p>
          <w:p w14:paraId="0F380A7F"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73F76B65"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w:t>
            </w:r>
            <w:proofErr w:type="spellStart"/>
            <w:r w:rsidRPr="00EC57DA">
              <w:rPr>
                <w:rFonts w:ascii="Times New Roman" w:eastAsia="Calibri" w:hAnsi="Times New Roman" w:cs="Times New Roman"/>
                <w:b/>
                <w:sz w:val="18"/>
                <w:szCs w:val="18"/>
                <w:lang w:val="sr-Cyrl-CS"/>
              </w:rPr>
              <w:t>ПРЕВЕЖЕНИХ</w:t>
            </w:r>
            <w:proofErr w:type="spellEnd"/>
            <w:r w:rsidRPr="00EC57DA">
              <w:rPr>
                <w:rFonts w:ascii="Times New Roman" w:eastAsia="Calibri" w:hAnsi="Times New Roman" w:cs="Times New Roman"/>
                <w:b/>
                <w:sz w:val="18"/>
                <w:szCs w:val="18"/>
                <w:lang w:val="sr-Cyrl-CS"/>
              </w:rPr>
              <w:t xml:space="preserve"> ПУТНИКА</w:t>
            </w:r>
          </w:p>
        </w:tc>
      </w:tr>
      <w:tr w:rsidR="00D72963" w:rsidRPr="00EC57DA" w14:paraId="314FF552" w14:textId="77777777" w:rsidTr="00D72963">
        <w:trPr>
          <w:trHeight w:val="525"/>
          <w:jc w:val="center"/>
        </w:trPr>
        <w:tc>
          <w:tcPr>
            <w:tcW w:w="1530" w:type="dxa"/>
            <w:vMerge/>
            <w:shd w:val="clear" w:color="auto" w:fill="DEEAF6"/>
          </w:tcPr>
          <w:p w14:paraId="2EE9122D"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2146" w:type="dxa"/>
            <w:shd w:val="clear" w:color="auto" w:fill="DEEAF6"/>
          </w:tcPr>
          <w:p w14:paraId="3E6B1CCB"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ГРАДСКИ АУТОБУСКИ САОБРАЋАЈ</w:t>
            </w:r>
          </w:p>
        </w:tc>
        <w:tc>
          <w:tcPr>
            <w:tcW w:w="1953" w:type="dxa"/>
            <w:shd w:val="clear" w:color="auto" w:fill="DEEAF6"/>
          </w:tcPr>
          <w:p w14:paraId="2E3C666C"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ПРИГРАДСКИ АУТОБУСКИ САОБРАЋАЈ</w:t>
            </w:r>
          </w:p>
        </w:tc>
        <w:tc>
          <w:tcPr>
            <w:tcW w:w="2146" w:type="dxa"/>
            <w:shd w:val="clear" w:color="auto" w:fill="DEEAF6"/>
          </w:tcPr>
          <w:p w14:paraId="5E320C6F"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ТРОЛЕЈБУСКИ И ШИНСКИ ГРАДСКИ И ПРИГРАДСКИ САОБРАЋАЈ</w:t>
            </w:r>
          </w:p>
        </w:tc>
        <w:tc>
          <w:tcPr>
            <w:tcW w:w="1287" w:type="dxa"/>
            <w:shd w:val="clear" w:color="auto" w:fill="DEEAF6"/>
          </w:tcPr>
          <w:p w14:paraId="4113D7F0"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ЈАВНИ РЕЧНИ САОБРАЋАЈ</w:t>
            </w:r>
          </w:p>
        </w:tc>
      </w:tr>
      <w:tr w:rsidR="00D72963" w:rsidRPr="00EC57DA" w14:paraId="260ADA7D" w14:textId="77777777" w:rsidTr="005967E6">
        <w:trPr>
          <w:trHeight w:val="364"/>
          <w:jc w:val="center"/>
        </w:trPr>
        <w:tc>
          <w:tcPr>
            <w:tcW w:w="1530" w:type="dxa"/>
          </w:tcPr>
          <w:p w14:paraId="63830A2D"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146" w:type="dxa"/>
          </w:tcPr>
          <w:p w14:paraId="352A53D0"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704.268.945</w:t>
            </w:r>
          </w:p>
          <w:p w14:paraId="33DE28E2"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1953" w:type="dxa"/>
          </w:tcPr>
          <w:p w14:paraId="6CD3232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54.156.716</w:t>
            </w:r>
          </w:p>
          <w:p w14:paraId="7AF903E1"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2146" w:type="dxa"/>
          </w:tcPr>
          <w:p w14:paraId="3E16D83B"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138.541.327</w:t>
            </w:r>
          </w:p>
          <w:p w14:paraId="0D723544"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1287" w:type="dxa"/>
            <w:vMerge w:val="restart"/>
          </w:tcPr>
          <w:p w14:paraId="71721F68"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422BD157"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Нема достављених података</w:t>
            </w:r>
          </w:p>
        </w:tc>
      </w:tr>
      <w:tr w:rsidR="00D72963" w:rsidRPr="00EC57DA" w14:paraId="3C549814" w14:textId="77777777" w:rsidTr="005967E6">
        <w:trPr>
          <w:jc w:val="center"/>
        </w:trPr>
        <w:tc>
          <w:tcPr>
            <w:tcW w:w="1530" w:type="dxa"/>
          </w:tcPr>
          <w:p w14:paraId="096CA5C3"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146" w:type="dxa"/>
            <w:vAlign w:val="center"/>
          </w:tcPr>
          <w:p w14:paraId="281FCDBB"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645.892.091</w:t>
            </w:r>
          </w:p>
        </w:tc>
        <w:tc>
          <w:tcPr>
            <w:tcW w:w="1953" w:type="dxa"/>
            <w:vAlign w:val="center"/>
          </w:tcPr>
          <w:p w14:paraId="672458F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30.000.000</w:t>
            </w:r>
          </w:p>
        </w:tc>
        <w:tc>
          <w:tcPr>
            <w:tcW w:w="2146" w:type="dxa"/>
            <w:vAlign w:val="center"/>
          </w:tcPr>
          <w:p w14:paraId="78771536"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138.541.327</w:t>
            </w:r>
          </w:p>
        </w:tc>
        <w:tc>
          <w:tcPr>
            <w:tcW w:w="1287" w:type="dxa"/>
            <w:vMerge/>
          </w:tcPr>
          <w:p w14:paraId="0B75AC0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D72963" w:rsidRPr="00EC57DA" w14:paraId="45060131" w14:textId="77777777" w:rsidTr="005967E6">
        <w:trPr>
          <w:jc w:val="center"/>
        </w:trPr>
        <w:tc>
          <w:tcPr>
            <w:tcW w:w="1530" w:type="dxa"/>
          </w:tcPr>
          <w:p w14:paraId="145AF875"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146" w:type="dxa"/>
            <w:vAlign w:val="center"/>
          </w:tcPr>
          <w:p w14:paraId="00FA550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36.970.798</w:t>
            </w:r>
          </w:p>
        </w:tc>
        <w:tc>
          <w:tcPr>
            <w:tcW w:w="1953" w:type="dxa"/>
            <w:vAlign w:val="center"/>
          </w:tcPr>
          <w:p w14:paraId="1E9CD40C"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9.103.376</w:t>
            </w:r>
          </w:p>
        </w:tc>
        <w:tc>
          <w:tcPr>
            <w:tcW w:w="2146" w:type="dxa"/>
            <w:vMerge w:val="restart"/>
          </w:tcPr>
          <w:p w14:paraId="017F966C"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p w14:paraId="16BA65D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p w14:paraId="07E1DEE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 0</w:t>
            </w:r>
          </w:p>
        </w:tc>
        <w:tc>
          <w:tcPr>
            <w:tcW w:w="1287" w:type="dxa"/>
            <w:vMerge/>
          </w:tcPr>
          <w:p w14:paraId="7F323AC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D72963" w:rsidRPr="00EC57DA" w14:paraId="51E0899F" w14:textId="77777777" w:rsidTr="005967E6">
        <w:trPr>
          <w:jc w:val="center"/>
        </w:trPr>
        <w:tc>
          <w:tcPr>
            <w:tcW w:w="1530" w:type="dxa"/>
          </w:tcPr>
          <w:p w14:paraId="12689C6E"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146" w:type="dxa"/>
            <w:vAlign w:val="center"/>
          </w:tcPr>
          <w:p w14:paraId="5245E374"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9.018.735</w:t>
            </w:r>
          </w:p>
        </w:tc>
        <w:tc>
          <w:tcPr>
            <w:tcW w:w="1953" w:type="dxa"/>
            <w:vAlign w:val="center"/>
          </w:tcPr>
          <w:p w14:paraId="5E33BB85"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9.075.813</w:t>
            </w:r>
          </w:p>
        </w:tc>
        <w:tc>
          <w:tcPr>
            <w:tcW w:w="2146" w:type="dxa"/>
            <w:vMerge/>
          </w:tcPr>
          <w:p w14:paraId="01ADCA1E"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1287" w:type="dxa"/>
            <w:vMerge/>
          </w:tcPr>
          <w:p w14:paraId="032F8A7D"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D72963" w:rsidRPr="00EC57DA" w14:paraId="14697F26" w14:textId="77777777" w:rsidTr="005967E6">
        <w:trPr>
          <w:jc w:val="center"/>
        </w:trPr>
        <w:tc>
          <w:tcPr>
            <w:tcW w:w="1530" w:type="dxa"/>
          </w:tcPr>
          <w:p w14:paraId="2E0C69AE"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Шумадија и западна Србија</w:t>
            </w:r>
          </w:p>
        </w:tc>
        <w:tc>
          <w:tcPr>
            <w:tcW w:w="2146" w:type="dxa"/>
            <w:vAlign w:val="center"/>
          </w:tcPr>
          <w:p w14:paraId="2D3F1101"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12.387.321</w:t>
            </w:r>
          </w:p>
        </w:tc>
        <w:tc>
          <w:tcPr>
            <w:tcW w:w="1953" w:type="dxa"/>
            <w:vAlign w:val="center"/>
          </w:tcPr>
          <w:p w14:paraId="677C1034"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5.977.527</w:t>
            </w:r>
          </w:p>
        </w:tc>
        <w:tc>
          <w:tcPr>
            <w:tcW w:w="2146" w:type="dxa"/>
            <w:vMerge/>
          </w:tcPr>
          <w:p w14:paraId="1D86879D"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1287" w:type="dxa"/>
            <w:vMerge/>
          </w:tcPr>
          <w:p w14:paraId="4D0D5B04"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bl>
    <w:p w14:paraId="2E3F8E5A" w14:textId="77777777" w:rsidR="00D72963" w:rsidRPr="00EC57DA" w:rsidRDefault="00D72963" w:rsidP="00D72963">
      <w:pPr>
        <w:shd w:val="clear" w:color="auto" w:fill="C6D9F1" w:themeFill="text2" w:themeFillTint="33"/>
        <w:jc w:val="both"/>
        <w:rPr>
          <w:rFonts w:ascii="Times New Roman" w:eastAsia="Calibri" w:hAnsi="Times New Roman" w:cs="Times New Roman"/>
          <w:sz w:val="24"/>
          <w:szCs w:val="24"/>
          <w:lang w:val="sr-Cyrl-CS"/>
        </w:rPr>
      </w:pPr>
    </w:p>
    <w:p w14:paraId="5744D95A" w14:textId="77777777" w:rsidR="00D72963" w:rsidRPr="00EC57DA" w:rsidRDefault="00D72963" w:rsidP="00D5223C">
      <w:pPr>
        <w:shd w:val="clear" w:color="auto" w:fill="C6D9F1" w:themeFill="text2" w:themeFillTint="33"/>
        <w:ind w:firstLine="720"/>
        <w:jc w:val="both"/>
        <w:rPr>
          <w:rFonts w:ascii="Times New Roman" w:eastAsia="Times New Roman" w:hAnsi="Times New Roman" w:cs="Times New Roman"/>
          <w:color w:val="000000"/>
          <w:sz w:val="24"/>
          <w:szCs w:val="24"/>
          <w:lang w:val="sr-Cyrl-CS" w:eastAsia="sr-Latn-BA"/>
        </w:rPr>
      </w:pPr>
      <w:r w:rsidRPr="00EC57DA">
        <w:rPr>
          <w:rFonts w:ascii="Times New Roman" w:eastAsia="Calibri" w:hAnsi="Times New Roman" w:cs="Times New Roman"/>
          <w:sz w:val="24"/>
          <w:szCs w:val="24"/>
          <w:lang w:val="sr-Cyrl-CS"/>
        </w:rPr>
        <w:t xml:space="preserve">Према пристиглим подацима које нам је </w:t>
      </w:r>
      <w:proofErr w:type="spellStart"/>
      <w:r w:rsidRPr="00EC57DA">
        <w:rPr>
          <w:rFonts w:ascii="Times New Roman" w:eastAsia="Calibri" w:hAnsi="Times New Roman" w:cs="Times New Roman"/>
          <w:sz w:val="24"/>
          <w:szCs w:val="24"/>
          <w:lang w:val="sr-Cyrl-CS"/>
        </w:rPr>
        <w:t>доставилa</w:t>
      </w:r>
      <w:proofErr w:type="spellEnd"/>
      <w:r w:rsidRPr="00EC57DA">
        <w:rPr>
          <w:rFonts w:ascii="Times New Roman" w:eastAsia="Calibri" w:hAnsi="Times New Roman" w:cs="Times New Roman"/>
          <w:sz w:val="24"/>
          <w:szCs w:val="24"/>
          <w:lang w:val="sr-Cyrl-CS"/>
        </w:rPr>
        <w:t xml:space="preserve"> 71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укупан број </w:t>
      </w:r>
      <w:proofErr w:type="spellStart"/>
      <w:r w:rsidRPr="00EC57DA">
        <w:rPr>
          <w:rFonts w:ascii="Times New Roman" w:eastAsia="Calibri" w:hAnsi="Times New Roman" w:cs="Times New Roman"/>
          <w:sz w:val="24"/>
          <w:szCs w:val="24"/>
          <w:lang w:val="sr-Cyrl-CS"/>
        </w:rPr>
        <w:t>превежених</w:t>
      </w:r>
      <w:proofErr w:type="spellEnd"/>
      <w:r w:rsidRPr="00EC57DA">
        <w:rPr>
          <w:rFonts w:ascii="Times New Roman" w:eastAsia="Calibri" w:hAnsi="Times New Roman" w:cs="Times New Roman"/>
          <w:sz w:val="24"/>
          <w:szCs w:val="24"/>
          <w:lang w:val="sr-Cyrl-CS"/>
        </w:rPr>
        <w:t xml:space="preserve"> путника у градском аутобуском саобраћају у току 2021. године износи  704.268.945 путника. Највећи број </w:t>
      </w:r>
      <w:proofErr w:type="spellStart"/>
      <w:r w:rsidRPr="00EC57DA">
        <w:rPr>
          <w:rFonts w:ascii="Times New Roman" w:eastAsia="Calibri" w:hAnsi="Times New Roman" w:cs="Times New Roman"/>
          <w:sz w:val="24"/>
          <w:szCs w:val="24"/>
          <w:lang w:val="sr-Cyrl-CS"/>
        </w:rPr>
        <w:t>превежених</w:t>
      </w:r>
      <w:proofErr w:type="spellEnd"/>
      <w:r w:rsidRPr="00EC57DA">
        <w:rPr>
          <w:rFonts w:ascii="Times New Roman" w:eastAsia="Calibri" w:hAnsi="Times New Roman" w:cs="Times New Roman"/>
          <w:sz w:val="24"/>
          <w:szCs w:val="24"/>
          <w:lang w:val="sr-Cyrl-CS"/>
        </w:rPr>
        <w:t xml:space="preserve"> путника има Град Београд -  </w:t>
      </w:r>
      <w:r w:rsidRPr="00EC57DA">
        <w:rPr>
          <w:rFonts w:ascii="Times New Roman" w:eastAsia="Times New Roman" w:hAnsi="Times New Roman" w:cs="Times New Roman"/>
          <w:color w:val="000000"/>
          <w:sz w:val="24"/>
          <w:szCs w:val="24"/>
          <w:lang w:val="sr-Cyrl-CS" w:eastAsia="sr-Latn-BA"/>
        </w:rPr>
        <w:t>645.892.091</w:t>
      </w:r>
    </w:p>
    <w:p w14:paraId="0753368D" w14:textId="77777777" w:rsidR="00D72963" w:rsidRPr="00EC57DA" w:rsidRDefault="00D72963" w:rsidP="00D72963">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Укупан број </w:t>
      </w:r>
      <w:proofErr w:type="spellStart"/>
      <w:r w:rsidRPr="00EC57DA">
        <w:rPr>
          <w:rFonts w:ascii="Times New Roman" w:eastAsia="Calibri" w:hAnsi="Times New Roman" w:cs="Times New Roman"/>
          <w:sz w:val="24"/>
          <w:szCs w:val="24"/>
          <w:lang w:val="sr-Cyrl-CS"/>
        </w:rPr>
        <w:t>превежених</w:t>
      </w:r>
      <w:proofErr w:type="spellEnd"/>
      <w:r w:rsidRPr="00EC57DA">
        <w:rPr>
          <w:rFonts w:ascii="Times New Roman" w:eastAsia="Calibri" w:hAnsi="Times New Roman" w:cs="Times New Roman"/>
          <w:sz w:val="24"/>
          <w:szCs w:val="24"/>
          <w:lang w:val="sr-Cyrl-CS"/>
        </w:rPr>
        <w:t xml:space="preserve"> путника у приградском аутобуском саобраћају у току 2021. године износи 54.156.716 путника. Највише </w:t>
      </w:r>
      <w:proofErr w:type="spellStart"/>
      <w:r w:rsidRPr="00EC57DA">
        <w:rPr>
          <w:rFonts w:ascii="Times New Roman" w:eastAsia="Calibri" w:hAnsi="Times New Roman" w:cs="Times New Roman"/>
          <w:sz w:val="24"/>
          <w:szCs w:val="24"/>
          <w:lang w:val="sr-Cyrl-CS"/>
        </w:rPr>
        <w:t>превежених</w:t>
      </w:r>
      <w:proofErr w:type="spellEnd"/>
      <w:r w:rsidRPr="00EC57DA">
        <w:rPr>
          <w:rFonts w:ascii="Times New Roman" w:eastAsia="Calibri" w:hAnsi="Times New Roman" w:cs="Times New Roman"/>
          <w:sz w:val="24"/>
          <w:szCs w:val="24"/>
          <w:lang w:val="sr-Cyrl-CS"/>
        </w:rPr>
        <w:t xml:space="preserve"> путника у приградском саобраћају има град Београд 30.000.000 путника.</w:t>
      </w:r>
    </w:p>
    <w:p w14:paraId="1E60856F" w14:textId="77777777" w:rsidR="00D72963" w:rsidRPr="00EC57DA" w:rsidRDefault="00D72963" w:rsidP="00D72963">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Укупан број </w:t>
      </w:r>
      <w:proofErr w:type="spellStart"/>
      <w:r w:rsidRPr="00EC57DA">
        <w:rPr>
          <w:rFonts w:ascii="Times New Roman" w:eastAsia="Calibri" w:hAnsi="Times New Roman" w:cs="Times New Roman"/>
          <w:sz w:val="24"/>
          <w:szCs w:val="24"/>
          <w:lang w:val="sr-Cyrl-CS"/>
        </w:rPr>
        <w:t>превежених</w:t>
      </w:r>
      <w:proofErr w:type="spellEnd"/>
      <w:r w:rsidRPr="00EC57DA">
        <w:rPr>
          <w:rFonts w:ascii="Times New Roman" w:eastAsia="Calibri" w:hAnsi="Times New Roman" w:cs="Times New Roman"/>
          <w:sz w:val="24"/>
          <w:szCs w:val="24"/>
          <w:lang w:val="sr-Cyrl-CS"/>
        </w:rPr>
        <w:t xml:space="preserve"> путника у тролејбуском и шинском градском и приградском саобраћају износи 138.541.327 путника. </w:t>
      </w:r>
    </w:p>
    <w:p w14:paraId="6DBAA3DC" w14:textId="5181CFD2" w:rsidR="00D72963" w:rsidRPr="00EC57DA" w:rsidRDefault="00D72963" w:rsidP="0048453B">
      <w:pPr>
        <w:shd w:val="clear" w:color="auto" w:fill="C6D9F1" w:themeFill="text2" w:themeFillTint="33"/>
        <w:jc w:val="both"/>
        <w:rPr>
          <w:rFonts w:ascii="Times New Roman" w:eastAsia="Times New Roman" w:hAnsi="Times New Roman" w:cs="Times New Roman"/>
          <w:b/>
          <w:vanish/>
          <w:sz w:val="24"/>
          <w:szCs w:val="24"/>
          <w:lang w:val="sr-Cyrl-CS"/>
        </w:rPr>
      </w:pPr>
      <w:bookmarkStart w:id="6" w:name="_Toc496651795"/>
      <w:bookmarkStart w:id="7" w:name="_Toc496688479"/>
      <w:bookmarkStart w:id="8" w:name="_Toc496691628"/>
      <w:bookmarkStart w:id="9" w:name="_Toc496699868"/>
      <w:bookmarkStart w:id="10" w:name="_Toc496706114"/>
      <w:bookmarkStart w:id="11" w:name="_Toc496706188"/>
      <w:bookmarkStart w:id="12" w:name="_Toc496874019"/>
      <w:bookmarkStart w:id="13" w:name="_Toc496874094"/>
      <w:bookmarkStart w:id="14" w:name="_Toc497723522"/>
      <w:bookmarkStart w:id="15" w:name="_Toc500330671"/>
      <w:bookmarkStart w:id="16" w:name="_Toc500488731"/>
      <w:bookmarkStart w:id="17" w:name="_Toc501356791"/>
      <w:bookmarkStart w:id="18" w:name="_Toc528232080"/>
      <w:bookmarkStart w:id="19" w:name="_Toc528232633"/>
      <w:bookmarkStart w:id="20" w:name="_Toc529168836"/>
      <w:bookmarkStart w:id="21" w:name="_Toc529951980"/>
      <w:bookmarkStart w:id="22" w:name="_Toc529952041"/>
      <w:bookmarkStart w:id="23" w:name="_Toc530732243"/>
      <w:bookmarkStart w:id="24" w:name="_Toc532288575"/>
      <w:bookmarkStart w:id="25" w:name="_Toc532288637"/>
      <w:bookmarkStart w:id="26" w:name="_Toc532288733"/>
      <w:bookmarkStart w:id="27" w:name="_Toc532301108"/>
      <w:bookmarkStart w:id="28" w:name="_Toc532303427"/>
      <w:bookmarkStart w:id="29" w:name="_Toc533508760"/>
      <w:bookmarkStart w:id="30" w:name="_Toc24004547"/>
      <w:bookmarkStart w:id="31" w:name="_Toc24029818"/>
      <w:bookmarkStart w:id="32" w:name="_Toc24029899"/>
      <w:bookmarkStart w:id="33" w:name="_Toc24536610"/>
      <w:bookmarkStart w:id="34" w:name="_Toc25566886"/>
      <w:bookmarkStart w:id="35" w:name="_Toc25567335"/>
      <w:bookmarkStart w:id="36" w:name="_Toc25567400"/>
      <w:bookmarkStart w:id="37" w:name="_Toc25673811"/>
      <w:bookmarkStart w:id="38" w:name="_Toc56154713"/>
      <w:bookmarkStart w:id="39" w:name="_Toc56498387"/>
      <w:bookmarkStart w:id="40" w:name="_Toc56498453"/>
      <w:bookmarkStart w:id="41" w:name="_Toc86737924"/>
      <w:bookmarkStart w:id="42" w:name="_Toc89065713"/>
      <w:bookmarkStart w:id="43" w:name="_Toc89167492"/>
      <w:bookmarkStart w:id="44" w:name="_Toc120177059"/>
      <w:bookmarkStart w:id="45" w:name="_Toc122339956"/>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p w14:paraId="2C2D29F5" w14:textId="3B08E74F" w:rsidR="00D72963" w:rsidRPr="00EC57DA" w:rsidRDefault="00D72963" w:rsidP="0048453B">
      <w:pPr>
        <w:keepNext/>
        <w:keepLines/>
        <w:shd w:val="clear" w:color="auto" w:fill="C6D9F1" w:themeFill="text2" w:themeFillTint="33"/>
        <w:spacing w:before="240" w:after="0" w:line="240" w:lineRule="auto"/>
        <w:ind w:left="360"/>
        <w:jc w:val="both"/>
        <w:outlineLvl w:val="1"/>
        <w:rPr>
          <w:rFonts w:ascii="Times New Roman" w:hAnsi="Times New Roman"/>
          <w:bCs/>
          <w:i/>
          <w:lang w:val="sr-Cyrl-CS"/>
        </w:rPr>
      </w:pPr>
      <w:r w:rsidRPr="00EC57DA">
        <w:rPr>
          <w:rFonts w:ascii="Times New Roman" w:eastAsia="Calibri" w:hAnsi="Times New Roman" w:cs="Times New Roman"/>
          <w:bCs/>
          <w:i/>
          <w:sz w:val="24"/>
          <w:szCs w:val="24"/>
          <w:lang w:val="sr-Cyrl-CS"/>
        </w:rPr>
        <w:t>Гр</w:t>
      </w:r>
      <w:r w:rsidRPr="00EC57DA">
        <w:rPr>
          <w:rFonts w:ascii="Times New Roman" w:hAnsi="Times New Roman"/>
          <w:bCs/>
          <w:i/>
          <w:lang w:val="sr-Cyrl-CS"/>
        </w:rPr>
        <w:t xml:space="preserve">афикон 22: Број </w:t>
      </w:r>
      <w:proofErr w:type="spellStart"/>
      <w:r w:rsidRPr="00EC57DA">
        <w:rPr>
          <w:rFonts w:ascii="Times New Roman" w:hAnsi="Times New Roman"/>
          <w:bCs/>
          <w:i/>
          <w:lang w:val="sr-Cyrl-CS"/>
        </w:rPr>
        <w:t>превежених</w:t>
      </w:r>
      <w:proofErr w:type="spellEnd"/>
      <w:r w:rsidRPr="00EC57DA">
        <w:rPr>
          <w:rFonts w:ascii="Times New Roman" w:hAnsi="Times New Roman"/>
          <w:bCs/>
          <w:i/>
          <w:lang w:val="sr-Cyrl-CS"/>
        </w:rPr>
        <w:t xml:space="preserve"> путника</w:t>
      </w:r>
    </w:p>
    <w:p w14:paraId="5BAF595E" w14:textId="77777777" w:rsidR="00D72963" w:rsidRPr="00EC57DA" w:rsidRDefault="00D72963" w:rsidP="00D72963">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3E6A8F99" wp14:editId="1913A598">
            <wp:extent cx="5505450" cy="2733675"/>
            <wp:effectExtent l="0" t="0" r="0" b="952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1046248" w14:textId="77777777" w:rsidR="00D72963" w:rsidRPr="00EC57DA" w:rsidRDefault="00D72963" w:rsidP="00D72963">
      <w:pPr>
        <w:shd w:val="clear" w:color="auto" w:fill="C6D9F1" w:themeFill="text2" w:themeFillTint="33"/>
        <w:spacing w:after="0"/>
        <w:jc w:val="both"/>
        <w:rPr>
          <w:rFonts w:ascii="Times New Roman" w:eastAsia="Calibri" w:hAnsi="Times New Roman" w:cs="Times New Roman"/>
          <w:b/>
          <w:i/>
          <w:sz w:val="24"/>
          <w:szCs w:val="24"/>
          <w:lang w:val="sr-Cyrl-CS"/>
        </w:rPr>
      </w:pPr>
    </w:p>
    <w:p w14:paraId="503B5D04" w14:textId="6262F312" w:rsidR="00D72963" w:rsidRPr="00EC57DA" w:rsidRDefault="00D72963" w:rsidP="00D5223C">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23: Број регистрованих линија у градском и приградском саобраћају</w:t>
      </w:r>
    </w:p>
    <w:tbl>
      <w:tblPr>
        <w:tblStyle w:val="TableGrid"/>
        <w:tblW w:w="9351" w:type="dxa"/>
        <w:tblLook w:val="04A0" w:firstRow="1" w:lastRow="0" w:firstColumn="1" w:lastColumn="0" w:noHBand="0" w:noVBand="1"/>
      </w:tblPr>
      <w:tblGrid>
        <w:gridCol w:w="1851"/>
        <w:gridCol w:w="1339"/>
        <w:gridCol w:w="1485"/>
        <w:gridCol w:w="2220"/>
        <w:gridCol w:w="2456"/>
      </w:tblGrid>
      <w:tr w:rsidR="00D72963" w:rsidRPr="00634DAF" w14:paraId="616B5476" w14:textId="77777777" w:rsidTr="00D72963">
        <w:trPr>
          <w:trHeight w:val="360"/>
        </w:trPr>
        <w:tc>
          <w:tcPr>
            <w:tcW w:w="1851" w:type="dxa"/>
            <w:vMerge w:val="restart"/>
            <w:shd w:val="clear" w:color="auto" w:fill="DEEAF6"/>
          </w:tcPr>
          <w:p w14:paraId="106C3BD9" w14:textId="77777777" w:rsidR="00D72963" w:rsidRPr="00EC57DA" w:rsidRDefault="00D72963" w:rsidP="00D72963">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w:t>
            </w:r>
          </w:p>
          <w:p w14:paraId="23409BB2"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824" w:type="dxa"/>
            <w:gridSpan w:val="2"/>
            <w:shd w:val="clear" w:color="auto" w:fill="DEEAF6"/>
          </w:tcPr>
          <w:p w14:paraId="00A1C76C"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РЕГИСТРОВАНИХ ЛИНИЈА</w:t>
            </w:r>
          </w:p>
        </w:tc>
        <w:tc>
          <w:tcPr>
            <w:tcW w:w="2220" w:type="dxa"/>
            <w:vMerge w:val="restart"/>
            <w:shd w:val="clear" w:color="auto" w:fill="DEEAF6"/>
          </w:tcPr>
          <w:p w14:paraId="596C1FD9"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АКТИВНИХ ВОЗИЛА У ГРАДСКОМ И ПРИГРАДСКОМ САОБРАЋАЈУ</w:t>
            </w:r>
          </w:p>
        </w:tc>
        <w:tc>
          <w:tcPr>
            <w:tcW w:w="2456" w:type="dxa"/>
            <w:vMerge w:val="restart"/>
            <w:shd w:val="clear" w:color="auto" w:fill="DEEAF6"/>
          </w:tcPr>
          <w:p w14:paraId="240EA8B8"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СТАНИЦА И СТАЈАЛИШТА У ГРАДСКОМ И ПРИГРАДСКОМ САОБРАЋАЈУ</w:t>
            </w:r>
          </w:p>
        </w:tc>
      </w:tr>
      <w:tr w:rsidR="00D72963" w:rsidRPr="00EC57DA" w14:paraId="577C2B1F" w14:textId="77777777" w:rsidTr="00D72963">
        <w:trPr>
          <w:trHeight w:val="255"/>
        </w:trPr>
        <w:tc>
          <w:tcPr>
            <w:tcW w:w="1851" w:type="dxa"/>
            <w:vMerge/>
            <w:shd w:val="clear" w:color="auto" w:fill="DEEAF6"/>
          </w:tcPr>
          <w:p w14:paraId="6D9426DB"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339" w:type="dxa"/>
            <w:shd w:val="clear" w:color="auto" w:fill="DEEAF6"/>
          </w:tcPr>
          <w:p w14:paraId="67A3804A"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ГРАДСКИ САОБРАЋАЈ</w:t>
            </w:r>
          </w:p>
        </w:tc>
        <w:tc>
          <w:tcPr>
            <w:tcW w:w="1485" w:type="dxa"/>
            <w:shd w:val="clear" w:color="auto" w:fill="DEEAF6"/>
          </w:tcPr>
          <w:p w14:paraId="067D83E8"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ПРИГРАДСКИ САОБРАЋАЈ</w:t>
            </w:r>
          </w:p>
        </w:tc>
        <w:tc>
          <w:tcPr>
            <w:tcW w:w="2220" w:type="dxa"/>
            <w:vMerge/>
            <w:tcBorders>
              <w:bottom w:val="single" w:sz="4" w:space="0" w:color="auto"/>
            </w:tcBorders>
            <w:shd w:val="clear" w:color="auto" w:fill="DEEAF6"/>
          </w:tcPr>
          <w:p w14:paraId="183A19C6"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lang w:val="sr-Cyrl-CS"/>
              </w:rPr>
            </w:pPr>
          </w:p>
        </w:tc>
        <w:tc>
          <w:tcPr>
            <w:tcW w:w="2456" w:type="dxa"/>
            <w:vMerge/>
            <w:tcBorders>
              <w:bottom w:val="single" w:sz="4" w:space="0" w:color="auto"/>
            </w:tcBorders>
            <w:shd w:val="clear" w:color="auto" w:fill="DEEAF6"/>
          </w:tcPr>
          <w:p w14:paraId="07FB8724"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lang w:val="sr-Cyrl-CS"/>
              </w:rPr>
            </w:pPr>
          </w:p>
        </w:tc>
      </w:tr>
      <w:tr w:rsidR="00D72963" w:rsidRPr="00EC57DA" w14:paraId="32121A9B" w14:textId="77777777" w:rsidTr="005967E6">
        <w:tc>
          <w:tcPr>
            <w:tcW w:w="1851" w:type="dxa"/>
          </w:tcPr>
          <w:p w14:paraId="518F2332"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339" w:type="dxa"/>
            <w:vAlign w:val="bottom"/>
          </w:tcPr>
          <w:p w14:paraId="7B461452"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425</w:t>
            </w:r>
          </w:p>
        </w:tc>
        <w:tc>
          <w:tcPr>
            <w:tcW w:w="1485" w:type="dxa"/>
            <w:vAlign w:val="bottom"/>
          </w:tcPr>
          <w:p w14:paraId="4A8681D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1.571</w:t>
            </w:r>
          </w:p>
        </w:tc>
        <w:tc>
          <w:tcPr>
            <w:tcW w:w="2220" w:type="dxa"/>
            <w:tcBorders>
              <w:top w:val="single" w:sz="4" w:space="0" w:color="auto"/>
            </w:tcBorders>
            <w:shd w:val="clear" w:color="auto" w:fill="auto"/>
            <w:vAlign w:val="bottom"/>
          </w:tcPr>
          <w:p w14:paraId="25306FF9"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3.370</w:t>
            </w:r>
          </w:p>
        </w:tc>
        <w:tc>
          <w:tcPr>
            <w:tcW w:w="2456" w:type="dxa"/>
            <w:tcBorders>
              <w:top w:val="single" w:sz="4" w:space="0" w:color="auto"/>
            </w:tcBorders>
            <w:shd w:val="clear" w:color="auto" w:fill="auto"/>
            <w:vAlign w:val="bottom"/>
          </w:tcPr>
          <w:p w14:paraId="4E446CE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15.535</w:t>
            </w:r>
          </w:p>
        </w:tc>
      </w:tr>
      <w:tr w:rsidR="00D72963" w:rsidRPr="00EC57DA" w14:paraId="071C4AB0" w14:textId="77777777" w:rsidTr="005967E6">
        <w:tc>
          <w:tcPr>
            <w:tcW w:w="1851" w:type="dxa"/>
          </w:tcPr>
          <w:p w14:paraId="7B93737D"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339" w:type="dxa"/>
            <w:vAlign w:val="center"/>
          </w:tcPr>
          <w:p w14:paraId="62C271AD"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209</w:t>
            </w:r>
          </w:p>
        </w:tc>
        <w:tc>
          <w:tcPr>
            <w:tcW w:w="1485" w:type="dxa"/>
            <w:vAlign w:val="center"/>
          </w:tcPr>
          <w:p w14:paraId="588FF002"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326</w:t>
            </w:r>
          </w:p>
        </w:tc>
        <w:tc>
          <w:tcPr>
            <w:tcW w:w="2220" w:type="dxa"/>
            <w:tcBorders>
              <w:top w:val="single" w:sz="4" w:space="0" w:color="auto"/>
            </w:tcBorders>
            <w:shd w:val="clear" w:color="auto" w:fill="auto"/>
            <w:vAlign w:val="center"/>
          </w:tcPr>
          <w:p w14:paraId="24F767B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sz w:val="24"/>
                <w:lang w:val="sr-Cyrl-CS"/>
              </w:rPr>
              <w:t>2.011</w:t>
            </w:r>
          </w:p>
        </w:tc>
        <w:tc>
          <w:tcPr>
            <w:tcW w:w="2456" w:type="dxa"/>
            <w:tcBorders>
              <w:top w:val="single" w:sz="4" w:space="0" w:color="auto"/>
            </w:tcBorders>
            <w:shd w:val="clear" w:color="auto" w:fill="auto"/>
            <w:vAlign w:val="center"/>
          </w:tcPr>
          <w:p w14:paraId="42530CBB"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sz w:val="24"/>
                <w:lang w:val="sr-Cyrl-CS"/>
              </w:rPr>
              <w:t>5.614</w:t>
            </w:r>
          </w:p>
        </w:tc>
      </w:tr>
      <w:tr w:rsidR="00D72963" w:rsidRPr="00EC57DA" w14:paraId="3F6B8736" w14:textId="77777777" w:rsidTr="005967E6">
        <w:tc>
          <w:tcPr>
            <w:tcW w:w="1851" w:type="dxa"/>
          </w:tcPr>
          <w:p w14:paraId="6369F2DD"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339" w:type="dxa"/>
            <w:vAlign w:val="bottom"/>
          </w:tcPr>
          <w:p w14:paraId="7296F99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104</w:t>
            </w:r>
          </w:p>
        </w:tc>
        <w:tc>
          <w:tcPr>
            <w:tcW w:w="1485" w:type="dxa"/>
            <w:vAlign w:val="bottom"/>
          </w:tcPr>
          <w:p w14:paraId="24F16ED2"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541</w:t>
            </w:r>
          </w:p>
        </w:tc>
        <w:tc>
          <w:tcPr>
            <w:tcW w:w="2220" w:type="dxa"/>
            <w:tcBorders>
              <w:top w:val="single" w:sz="4" w:space="0" w:color="auto"/>
            </w:tcBorders>
            <w:shd w:val="clear" w:color="auto" w:fill="auto"/>
            <w:vAlign w:val="bottom"/>
          </w:tcPr>
          <w:p w14:paraId="5D352FD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484</w:t>
            </w:r>
          </w:p>
        </w:tc>
        <w:tc>
          <w:tcPr>
            <w:tcW w:w="2456" w:type="dxa"/>
            <w:tcBorders>
              <w:top w:val="single" w:sz="4" w:space="0" w:color="auto"/>
            </w:tcBorders>
            <w:shd w:val="clear" w:color="auto" w:fill="auto"/>
            <w:vAlign w:val="bottom"/>
          </w:tcPr>
          <w:p w14:paraId="5C79958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2.871</w:t>
            </w:r>
          </w:p>
        </w:tc>
      </w:tr>
      <w:tr w:rsidR="00D72963" w:rsidRPr="00EC57DA" w14:paraId="1ADBF677" w14:textId="77777777" w:rsidTr="005967E6">
        <w:tc>
          <w:tcPr>
            <w:tcW w:w="1851" w:type="dxa"/>
          </w:tcPr>
          <w:p w14:paraId="1B2EEA8D"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339" w:type="dxa"/>
            <w:vAlign w:val="bottom"/>
          </w:tcPr>
          <w:p w14:paraId="71E8E515"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40</w:t>
            </w:r>
          </w:p>
        </w:tc>
        <w:tc>
          <w:tcPr>
            <w:tcW w:w="1485" w:type="dxa"/>
            <w:vAlign w:val="bottom"/>
          </w:tcPr>
          <w:p w14:paraId="0EA949D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289</w:t>
            </w:r>
          </w:p>
        </w:tc>
        <w:tc>
          <w:tcPr>
            <w:tcW w:w="2220" w:type="dxa"/>
            <w:tcBorders>
              <w:top w:val="single" w:sz="4" w:space="0" w:color="auto"/>
            </w:tcBorders>
            <w:shd w:val="clear" w:color="auto" w:fill="auto"/>
            <w:vAlign w:val="bottom"/>
          </w:tcPr>
          <w:p w14:paraId="0F83B194"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431</w:t>
            </w:r>
          </w:p>
        </w:tc>
        <w:tc>
          <w:tcPr>
            <w:tcW w:w="2456" w:type="dxa"/>
            <w:tcBorders>
              <w:top w:val="single" w:sz="4" w:space="0" w:color="auto"/>
            </w:tcBorders>
            <w:shd w:val="clear" w:color="auto" w:fill="auto"/>
            <w:vAlign w:val="bottom"/>
          </w:tcPr>
          <w:p w14:paraId="4A402BC5"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2.313</w:t>
            </w:r>
          </w:p>
        </w:tc>
      </w:tr>
      <w:tr w:rsidR="00D72963" w:rsidRPr="00EC57DA" w14:paraId="1F76AFE7" w14:textId="77777777" w:rsidTr="005967E6">
        <w:tc>
          <w:tcPr>
            <w:tcW w:w="1851" w:type="dxa"/>
          </w:tcPr>
          <w:p w14:paraId="038AFB2A"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339" w:type="dxa"/>
            <w:vAlign w:val="bottom"/>
          </w:tcPr>
          <w:p w14:paraId="05D23C20"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72</w:t>
            </w:r>
          </w:p>
        </w:tc>
        <w:tc>
          <w:tcPr>
            <w:tcW w:w="1485" w:type="dxa"/>
            <w:vAlign w:val="bottom"/>
          </w:tcPr>
          <w:p w14:paraId="6D593E2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415</w:t>
            </w:r>
          </w:p>
        </w:tc>
        <w:tc>
          <w:tcPr>
            <w:tcW w:w="2220" w:type="dxa"/>
            <w:tcBorders>
              <w:top w:val="single" w:sz="4" w:space="0" w:color="auto"/>
              <w:bottom w:val="single" w:sz="4" w:space="0" w:color="auto"/>
            </w:tcBorders>
            <w:shd w:val="clear" w:color="auto" w:fill="auto"/>
            <w:vAlign w:val="bottom"/>
          </w:tcPr>
          <w:p w14:paraId="13B1AC7E"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444</w:t>
            </w:r>
          </w:p>
        </w:tc>
        <w:tc>
          <w:tcPr>
            <w:tcW w:w="2456" w:type="dxa"/>
            <w:tcBorders>
              <w:top w:val="single" w:sz="4" w:space="0" w:color="auto"/>
              <w:bottom w:val="single" w:sz="4" w:space="0" w:color="auto"/>
            </w:tcBorders>
            <w:shd w:val="clear" w:color="auto" w:fill="auto"/>
            <w:vAlign w:val="bottom"/>
          </w:tcPr>
          <w:p w14:paraId="2233274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4.737</w:t>
            </w:r>
          </w:p>
        </w:tc>
      </w:tr>
    </w:tbl>
    <w:p w14:paraId="2746F3FB" w14:textId="77777777" w:rsidR="00D72963" w:rsidRPr="00EC57DA" w:rsidRDefault="00D72963" w:rsidP="00D72963">
      <w:pPr>
        <w:shd w:val="clear" w:color="auto" w:fill="C6D9F1" w:themeFill="text2" w:themeFillTint="33"/>
        <w:jc w:val="both"/>
        <w:rPr>
          <w:rFonts w:ascii="Times New Roman" w:eastAsia="Calibri" w:hAnsi="Times New Roman" w:cs="Times New Roman"/>
          <w:b/>
          <w:sz w:val="24"/>
          <w:szCs w:val="24"/>
          <w:lang w:val="sr-Cyrl-CS"/>
        </w:rPr>
      </w:pPr>
    </w:p>
    <w:p w14:paraId="680AAD76" w14:textId="67BE8ADC" w:rsidR="00D72963" w:rsidRPr="00EC57DA" w:rsidRDefault="00D72963" w:rsidP="00D72963">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Према добијеним подацима у Републици Србији функционишу 425 регистрованих линија у градском саобраћају. Највише линија има град </w:t>
      </w:r>
      <w:r w:rsidR="00AC54E8">
        <w:rPr>
          <w:rFonts w:ascii="Times New Roman" w:eastAsia="Calibri" w:hAnsi="Times New Roman" w:cs="Times New Roman"/>
          <w:sz w:val="24"/>
          <w:szCs w:val="24"/>
          <w:lang w:val="sr-Cyrl-CS"/>
        </w:rPr>
        <w:t>Београд 209 док пет јединица ло</w:t>
      </w:r>
      <w:r w:rsidRPr="00EC57DA">
        <w:rPr>
          <w:rFonts w:ascii="Times New Roman" w:eastAsia="Calibri" w:hAnsi="Times New Roman" w:cs="Times New Roman"/>
          <w:sz w:val="24"/>
          <w:szCs w:val="24"/>
          <w:lang w:val="sr-Cyrl-CS"/>
        </w:rPr>
        <w:t>калне самоуправе  има по 1 регистровану линију.</w:t>
      </w:r>
    </w:p>
    <w:p w14:paraId="7CAD7A6E" w14:textId="77777777" w:rsidR="00D72963" w:rsidRPr="00EC57DA" w:rsidRDefault="00D72963" w:rsidP="00D72963">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 приградском саобраћају саобраћа 1.571 регистрована линија. Највише приградских линија има град Београд 321 док најмање линија – 1 има општина Сента.</w:t>
      </w:r>
    </w:p>
    <w:p w14:paraId="263EC3C0" w14:textId="77777777" w:rsidR="00D72963" w:rsidRPr="00EC57DA" w:rsidRDefault="00D72963" w:rsidP="00D72963">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 Републици Србији саобраћа 3.370 активних возила у градском и приградском саобраћају. Најмање активних возила имају општине Сента, Ражањ и Димитровград по 3, док највише има град Београд – 2.011 возила.</w:t>
      </w:r>
    </w:p>
    <w:p w14:paraId="40A6863C" w14:textId="1E2ACD1E" w:rsidR="00D72963" w:rsidRPr="00EC57DA" w:rsidRDefault="00D72963" w:rsidP="00D5223C">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Укупно има 15.535 станица и стајалиште у градском и приградском саобраћају. Најмање станица и стајалишта имају општине  Србобран и Сента по 10, док највише има град Београд – 5.614.</w:t>
      </w:r>
    </w:p>
    <w:p w14:paraId="4F7894C5" w14:textId="4A08ABDA" w:rsidR="00D72963" w:rsidRPr="00EC57DA" w:rsidRDefault="00D72963" w:rsidP="00D5223C">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23: Регистроване линије у градском и приградском саобраћају, број    активних возила и број станица и стајалишта</w:t>
      </w:r>
    </w:p>
    <w:p w14:paraId="5FF035C3" w14:textId="77777777" w:rsidR="00D72963" w:rsidRPr="00EC57DA" w:rsidRDefault="00D72963" w:rsidP="00D72963">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21C476DC" wp14:editId="0910AA12">
            <wp:extent cx="5457825" cy="2886075"/>
            <wp:effectExtent l="0" t="0" r="9525"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500749B" w14:textId="0EDFBEBB" w:rsidR="0048453B" w:rsidRPr="00EC57DA" w:rsidRDefault="0048453B"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 xml:space="preserve">Финансијски показатељи – цене превоза, приход корисника,  приходи, трошкови и инвестиције </w:t>
      </w:r>
    </w:p>
    <w:p w14:paraId="0D8651B4" w14:textId="77777777" w:rsidR="0048453B" w:rsidRPr="00EC57DA" w:rsidRDefault="0048453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54F568A2" w14:textId="5F076A2D" w:rsidR="0048453B" w:rsidRPr="00EC57DA" w:rsidRDefault="0048453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4A8E2C15" w14:textId="55ED3B43" w:rsidR="00D72963" w:rsidRPr="00EC57DA" w:rsidRDefault="00D72963" w:rsidP="00A53B8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24: Цена возне карте у градском и приградском саобраћају</w:t>
      </w:r>
    </w:p>
    <w:tbl>
      <w:tblPr>
        <w:tblStyle w:val="TableGrid"/>
        <w:tblW w:w="8075" w:type="dxa"/>
        <w:jc w:val="center"/>
        <w:tblLook w:val="04A0" w:firstRow="1" w:lastRow="0" w:firstColumn="1" w:lastColumn="0" w:noHBand="0" w:noVBand="1"/>
      </w:tblPr>
      <w:tblGrid>
        <w:gridCol w:w="2923"/>
        <w:gridCol w:w="2698"/>
        <w:gridCol w:w="2454"/>
      </w:tblGrid>
      <w:tr w:rsidR="00D72963" w:rsidRPr="00634DAF" w14:paraId="709E51D6" w14:textId="77777777" w:rsidTr="00D72963">
        <w:trPr>
          <w:jc w:val="center"/>
        </w:trPr>
        <w:tc>
          <w:tcPr>
            <w:tcW w:w="2923" w:type="dxa"/>
            <w:shd w:val="clear" w:color="auto" w:fill="DEEAF6"/>
          </w:tcPr>
          <w:p w14:paraId="4B3E043C"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5354D23"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698" w:type="dxa"/>
            <w:shd w:val="clear" w:color="auto" w:fill="DEEAF6"/>
          </w:tcPr>
          <w:p w14:paraId="08DCFB4E" w14:textId="77777777" w:rsidR="00D72963" w:rsidRPr="00EC57DA" w:rsidDel="007D1C1C"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ЦЕНА ВОЗНЕ КАРТЕ У ГРАДСКОМ САОБРАЋАЈУ</w:t>
            </w:r>
          </w:p>
        </w:tc>
        <w:tc>
          <w:tcPr>
            <w:tcW w:w="2454" w:type="dxa"/>
            <w:shd w:val="clear" w:color="auto" w:fill="DEEAF6"/>
          </w:tcPr>
          <w:p w14:paraId="20A18CAB" w14:textId="77777777" w:rsidR="00D72963" w:rsidRPr="00EC57DA" w:rsidDel="00A7764E"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ЦЕНА ВОЗНЕ КАРТЕ У ПРИГРАДСКОМ САОБРАЋАЈУ</w:t>
            </w:r>
          </w:p>
        </w:tc>
      </w:tr>
      <w:tr w:rsidR="00D72963" w:rsidRPr="00EC57DA" w14:paraId="11A69B22" w14:textId="77777777" w:rsidTr="005967E6">
        <w:trPr>
          <w:jc w:val="center"/>
        </w:trPr>
        <w:tc>
          <w:tcPr>
            <w:tcW w:w="2923" w:type="dxa"/>
            <w:vAlign w:val="center"/>
          </w:tcPr>
          <w:p w14:paraId="04B67728"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698" w:type="dxa"/>
            <w:vAlign w:val="center"/>
          </w:tcPr>
          <w:p w14:paraId="6705E91C"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77</w:t>
            </w:r>
          </w:p>
        </w:tc>
        <w:tc>
          <w:tcPr>
            <w:tcW w:w="2454" w:type="dxa"/>
            <w:vAlign w:val="center"/>
          </w:tcPr>
          <w:p w14:paraId="68CCBE1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142</w:t>
            </w:r>
          </w:p>
        </w:tc>
      </w:tr>
      <w:tr w:rsidR="00D72963" w:rsidRPr="00EC57DA" w14:paraId="45CBC569" w14:textId="77777777" w:rsidTr="005967E6">
        <w:trPr>
          <w:jc w:val="center"/>
        </w:trPr>
        <w:tc>
          <w:tcPr>
            <w:tcW w:w="2923" w:type="dxa"/>
            <w:vAlign w:val="center"/>
          </w:tcPr>
          <w:p w14:paraId="3F9A2218"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698" w:type="dxa"/>
            <w:shd w:val="clear" w:color="auto" w:fill="auto"/>
            <w:vAlign w:val="center"/>
          </w:tcPr>
          <w:p w14:paraId="171ADC25"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89</w:t>
            </w:r>
          </w:p>
        </w:tc>
        <w:tc>
          <w:tcPr>
            <w:tcW w:w="2454" w:type="dxa"/>
            <w:vAlign w:val="center"/>
          </w:tcPr>
          <w:p w14:paraId="7C7C40B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244</w:t>
            </w:r>
          </w:p>
        </w:tc>
      </w:tr>
      <w:tr w:rsidR="00D72963" w:rsidRPr="00EC57DA" w14:paraId="7218A28A" w14:textId="77777777" w:rsidTr="005967E6">
        <w:trPr>
          <w:jc w:val="center"/>
        </w:trPr>
        <w:tc>
          <w:tcPr>
            <w:tcW w:w="2923" w:type="dxa"/>
            <w:vAlign w:val="center"/>
          </w:tcPr>
          <w:p w14:paraId="35611CA5"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698" w:type="dxa"/>
            <w:vAlign w:val="center"/>
          </w:tcPr>
          <w:p w14:paraId="6994B510"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86</w:t>
            </w:r>
          </w:p>
        </w:tc>
        <w:tc>
          <w:tcPr>
            <w:tcW w:w="2454" w:type="dxa"/>
            <w:vAlign w:val="center"/>
          </w:tcPr>
          <w:p w14:paraId="08F31FD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159</w:t>
            </w:r>
          </w:p>
        </w:tc>
      </w:tr>
      <w:tr w:rsidR="00D72963" w:rsidRPr="00EC57DA" w14:paraId="07C35695" w14:textId="77777777" w:rsidTr="005967E6">
        <w:trPr>
          <w:trHeight w:val="259"/>
          <w:jc w:val="center"/>
        </w:trPr>
        <w:tc>
          <w:tcPr>
            <w:tcW w:w="2923" w:type="dxa"/>
            <w:vAlign w:val="center"/>
          </w:tcPr>
          <w:p w14:paraId="36206D83"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698" w:type="dxa"/>
            <w:vAlign w:val="center"/>
          </w:tcPr>
          <w:p w14:paraId="15160B4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63</w:t>
            </w:r>
          </w:p>
        </w:tc>
        <w:tc>
          <w:tcPr>
            <w:tcW w:w="2454" w:type="dxa"/>
            <w:vAlign w:val="center"/>
          </w:tcPr>
          <w:p w14:paraId="09BBE16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151</w:t>
            </w:r>
          </w:p>
        </w:tc>
      </w:tr>
      <w:tr w:rsidR="00D72963" w:rsidRPr="00EC57DA" w14:paraId="48D9B404" w14:textId="77777777" w:rsidTr="005967E6">
        <w:trPr>
          <w:jc w:val="center"/>
        </w:trPr>
        <w:tc>
          <w:tcPr>
            <w:tcW w:w="2923" w:type="dxa"/>
            <w:vAlign w:val="center"/>
          </w:tcPr>
          <w:p w14:paraId="6BDD5902"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698" w:type="dxa"/>
            <w:vAlign w:val="center"/>
          </w:tcPr>
          <w:p w14:paraId="25AC9B7D"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69</w:t>
            </w:r>
          </w:p>
        </w:tc>
        <w:tc>
          <w:tcPr>
            <w:tcW w:w="2454" w:type="dxa"/>
            <w:vAlign w:val="center"/>
          </w:tcPr>
          <w:p w14:paraId="69D5C454"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122</w:t>
            </w:r>
          </w:p>
        </w:tc>
      </w:tr>
    </w:tbl>
    <w:p w14:paraId="62DBCDB3" w14:textId="77777777" w:rsidR="00D72963" w:rsidRPr="00EC57DA" w:rsidRDefault="00D72963" w:rsidP="00D72963">
      <w:pPr>
        <w:shd w:val="clear" w:color="auto" w:fill="C6D9F1" w:themeFill="text2" w:themeFillTint="33"/>
        <w:jc w:val="both"/>
        <w:rPr>
          <w:rFonts w:ascii="Times New Roman" w:eastAsia="Calibri" w:hAnsi="Times New Roman" w:cs="Times New Roman"/>
          <w:b/>
          <w:sz w:val="24"/>
          <w:szCs w:val="24"/>
          <w:lang w:val="sr-Cyrl-CS"/>
        </w:rPr>
      </w:pPr>
    </w:p>
    <w:p w14:paraId="256F3A79" w14:textId="77777777" w:rsidR="00D72963" w:rsidRPr="00EC57DA" w:rsidRDefault="00D72963" w:rsidP="00D72963">
      <w:pPr>
        <w:shd w:val="clear" w:color="auto" w:fill="C6D9F1" w:themeFill="text2" w:themeFillTint="33"/>
        <w:ind w:firstLine="708"/>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 xml:space="preserve">На основу података које су доставиле 33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просечна цена карте у градском саобраћају према пристиглим подацима на нивоу Републике Србије износи 77,26 динара. Просечна цена једне вожње у градском саобраћају најнижа је у граду Бору и износи 13,71 динар- док је највиша у општини Ражањ и износи 172,00 динара.   </w:t>
      </w:r>
    </w:p>
    <w:p w14:paraId="6E128567" w14:textId="5DD97541" w:rsidR="00D72963" w:rsidRPr="00EC57DA" w:rsidRDefault="00D72963" w:rsidP="00A53B86">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Просечна цена карте у приградском саобраћају на нивоу Републике Србије износи 142,16 динара. Просечна цена једне вожње у приградском саобраћају најнижа је у Бору и износи 13,71 динара док је највиша у општини Сврљиг и износи 310 динара.</w:t>
      </w:r>
    </w:p>
    <w:p w14:paraId="5794A376" w14:textId="7C02DB5E" w:rsidR="00D72963" w:rsidRPr="00EC57DA" w:rsidRDefault="00D72963" w:rsidP="00A53B8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24: Просечне цене возних карата у градском и приградском саобраћају</w:t>
      </w:r>
    </w:p>
    <w:p w14:paraId="67CBEE1D" w14:textId="6AA90A6B" w:rsidR="00D72963" w:rsidRPr="00EC57DA" w:rsidRDefault="00D72963" w:rsidP="00A53B86">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5F592757" wp14:editId="7A471449">
            <wp:extent cx="5305425" cy="2552700"/>
            <wp:effectExtent l="0" t="0" r="9525"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157ACAFE" w14:textId="328C7AFC" w:rsidR="00D72963" w:rsidRPr="00EC57DA" w:rsidRDefault="00D72963" w:rsidP="00A53B8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25: Реализоване инвестиције у комуналне објекте, опрему и возила</w:t>
      </w:r>
    </w:p>
    <w:tbl>
      <w:tblPr>
        <w:tblStyle w:val="TableGrid"/>
        <w:tblW w:w="9634" w:type="dxa"/>
        <w:jc w:val="center"/>
        <w:tblLook w:val="04A0" w:firstRow="1" w:lastRow="0" w:firstColumn="1" w:lastColumn="0" w:noHBand="0" w:noVBand="1"/>
      </w:tblPr>
      <w:tblGrid>
        <w:gridCol w:w="1851"/>
        <w:gridCol w:w="2255"/>
        <w:gridCol w:w="2835"/>
        <w:gridCol w:w="2693"/>
      </w:tblGrid>
      <w:tr w:rsidR="00D72963" w:rsidRPr="00EC57DA" w14:paraId="4D5D14A8" w14:textId="77777777" w:rsidTr="00D72963">
        <w:trPr>
          <w:trHeight w:val="401"/>
          <w:jc w:val="center"/>
        </w:trPr>
        <w:tc>
          <w:tcPr>
            <w:tcW w:w="1851" w:type="dxa"/>
            <w:vMerge w:val="restart"/>
            <w:shd w:val="clear" w:color="auto" w:fill="DEEAF6"/>
          </w:tcPr>
          <w:p w14:paraId="22CA40CD"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424B9BC"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FF64327"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7783" w:type="dxa"/>
            <w:gridSpan w:val="3"/>
            <w:shd w:val="clear" w:color="auto" w:fill="DEEAF6"/>
          </w:tcPr>
          <w:p w14:paraId="357B118D"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bCs/>
                <w:color w:val="000000"/>
                <w:sz w:val="18"/>
                <w:szCs w:val="18"/>
                <w:lang w:val="sr-Cyrl-CS"/>
              </w:rPr>
              <w:t>ПРИХОД ОД КОРИСНИКА УСЛУГЕ У 2021. ГОДИНИ</w:t>
            </w:r>
          </w:p>
        </w:tc>
      </w:tr>
      <w:tr w:rsidR="00D72963" w:rsidRPr="00634DAF" w14:paraId="6310F3B1" w14:textId="77777777" w:rsidTr="00D72963">
        <w:trPr>
          <w:trHeight w:val="450"/>
          <w:jc w:val="center"/>
        </w:trPr>
        <w:tc>
          <w:tcPr>
            <w:tcW w:w="1851" w:type="dxa"/>
            <w:vMerge/>
            <w:shd w:val="clear" w:color="auto" w:fill="DEEAF6"/>
          </w:tcPr>
          <w:p w14:paraId="06EE40FC" w14:textId="77777777" w:rsidR="00D72963" w:rsidRPr="00EC57DA" w:rsidRDefault="00D72963" w:rsidP="00D72963">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tc>
        <w:tc>
          <w:tcPr>
            <w:tcW w:w="2255" w:type="dxa"/>
            <w:shd w:val="clear" w:color="auto" w:fill="DEEAF6"/>
          </w:tcPr>
          <w:p w14:paraId="7D3FAFC0"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bCs/>
                <w:color w:val="000000"/>
                <w:sz w:val="18"/>
                <w:szCs w:val="18"/>
                <w:lang w:val="sr-Cyrl-CS"/>
              </w:rPr>
            </w:pPr>
            <w:r w:rsidRPr="00EC57DA">
              <w:rPr>
                <w:rFonts w:ascii="Times New Roman" w:eastAsia="Calibri" w:hAnsi="Times New Roman" w:cs="Times New Roman"/>
                <w:b/>
                <w:bCs/>
                <w:color w:val="000000"/>
                <w:sz w:val="18"/>
                <w:szCs w:val="18"/>
                <w:lang w:val="sr-Cyrl-CS"/>
              </w:rPr>
              <w:t>НАПЛАЋЕНЕ КАРТЕ</w:t>
            </w:r>
          </w:p>
        </w:tc>
        <w:tc>
          <w:tcPr>
            <w:tcW w:w="2835" w:type="dxa"/>
            <w:shd w:val="clear" w:color="auto" w:fill="DEEAF6"/>
          </w:tcPr>
          <w:p w14:paraId="0F465F66"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bCs/>
                <w:color w:val="000000"/>
                <w:sz w:val="18"/>
                <w:szCs w:val="18"/>
                <w:lang w:val="sr-Cyrl-CS"/>
              </w:rPr>
            </w:pPr>
            <w:r w:rsidRPr="00EC57DA">
              <w:rPr>
                <w:rFonts w:ascii="Times New Roman" w:eastAsia="Calibri" w:hAnsi="Times New Roman" w:cs="Times New Roman"/>
                <w:b/>
                <w:bCs/>
                <w:color w:val="000000"/>
                <w:sz w:val="18"/>
                <w:szCs w:val="18"/>
                <w:lang w:val="sr-Cyrl-CS"/>
              </w:rPr>
              <w:t xml:space="preserve">ПРИХОД ОД КОРИСНИКА </w:t>
            </w:r>
          </w:p>
          <w:p w14:paraId="19C68F45"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bCs/>
                <w:color w:val="000000"/>
                <w:sz w:val="18"/>
                <w:szCs w:val="18"/>
                <w:lang w:val="sr-Cyrl-CS"/>
              </w:rPr>
            </w:pPr>
            <w:r w:rsidRPr="00EC57DA">
              <w:rPr>
                <w:rFonts w:ascii="Times New Roman" w:eastAsia="Calibri" w:hAnsi="Times New Roman" w:cs="Times New Roman"/>
                <w:b/>
                <w:bCs/>
                <w:color w:val="000000"/>
                <w:sz w:val="18"/>
                <w:szCs w:val="18"/>
                <w:lang w:val="sr-Cyrl-CS"/>
              </w:rPr>
              <w:t>КОЈИ УСЛУГУ ПЛАЋАЈУ ПО РЕДОВНОЈ ЦЕНИ</w:t>
            </w:r>
          </w:p>
        </w:tc>
        <w:tc>
          <w:tcPr>
            <w:tcW w:w="2693" w:type="dxa"/>
            <w:shd w:val="clear" w:color="auto" w:fill="DEEAF6"/>
          </w:tcPr>
          <w:p w14:paraId="7172FAEB"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bCs/>
                <w:color w:val="000000"/>
                <w:sz w:val="18"/>
                <w:szCs w:val="18"/>
                <w:lang w:val="sr-Cyrl-CS"/>
              </w:rPr>
            </w:pPr>
            <w:r w:rsidRPr="00EC57DA">
              <w:rPr>
                <w:rFonts w:ascii="Times New Roman" w:eastAsia="Calibri" w:hAnsi="Times New Roman" w:cs="Times New Roman"/>
                <w:b/>
                <w:bCs/>
                <w:color w:val="000000"/>
                <w:sz w:val="18"/>
                <w:szCs w:val="18"/>
                <w:lang w:val="sr-Cyrl-CS"/>
              </w:rPr>
              <w:t>ПРИХОД ОД КОРИСНИКА КОЈИ УСЛУГУ ПЛАЋАЈУ ПО ПОВЛАШЋЕНОЈ ЦЕНИ</w:t>
            </w:r>
          </w:p>
        </w:tc>
      </w:tr>
      <w:tr w:rsidR="00D72963" w:rsidRPr="00EC57DA" w14:paraId="5E132CA7" w14:textId="77777777" w:rsidTr="005967E6">
        <w:trPr>
          <w:jc w:val="center"/>
        </w:trPr>
        <w:tc>
          <w:tcPr>
            <w:tcW w:w="1851" w:type="dxa"/>
          </w:tcPr>
          <w:p w14:paraId="1C61C3EA"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255" w:type="dxa"/>
            <w:vAlign w:val="bottom"/>
          </w:tcPr>
          <w:p w14:paraId="6DA5B016"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11.653.576.997,18</w:t>
            </w:r>
          </w:p>
        </w:tc>
        <w:tc>
          <w:tcPr>
            <w:tcW w:w="2835" w:type="dxa"/>
            <w:vAlign w:val="bottom"/>
          </w:tcPr>
          <w:p w14:paraId="0861322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9.621.991.166,60</w:t>
            </w:r>
          </w:p>
        </w:tc>
        <w:tc>
          <w:tcPr>
            <w:tcW w:w="2693" w:type="dxa"/>
            <w:vAlign w:val="bottom"/>
          </w:tcPr>
          <w:p w14:paraId="13CDED3E"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2.181.667.927,71</w:t>
            </w:r>
          </w:p>
        </w:tc>
      </w:tr>
      <w:tr w:rsidR="00D72963" w:rsidRPr="00EC57DA" w14:paraId="5760A7D6" w14:textId="77777777" w:rsidTr="005967E6">
        <w:trPr>
          <w:jc w:val="center"/>
        </w:trPr>
        <w:tc>
          <w:tcPr>
            <w:tcW w:w="1851" w:type="dxa"/>
          </w:tcPr>
          <w:p w14:paraId="20A4E74D"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255" w:type="dxa"/>
            <w:vAlign w:val="center"/>
          </w:tcPr>
          <w:p w14:paraId="714A2646"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6.114.397.915</w:t>
            </w:r>
          </w:p>
        </w:tc>
        <w:tc>
          <w:tcPr>
            <w:tcW w:w="2835" w:type="dxa"/>
            <w:vAlign w:val="center"/>
          </w:tcPr>
          <w:p w14:paraId="44AB393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5.524.890.782</w:t>
            </w:r>
          </w:p>
        </w:tc>
        <w:tc>
          <w:tcPr>
            <w:tcW w:w="2693" w:type="dxa"/>
            <w:vAlign w:val="center"/>
          </w:tcPr>
          <w:p w14:paraId="77BE3769"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589.507.133</w:t>
            </w:r>
          </w:p>
        </w:tc>
      </w:tr>
      <w:tr w:rsidR="00D72963" w:rsidRPr="00EC57DA" w14:paraId="7558F4C3" w14:textId="77777777" w:rsidTr="005967E6">
        <w:trPr>
          <w:jc w:val="center"/>
        </w:trPr>
        <w:tc>
          <w:tcPr>
            <w:tcW w:w="1851" w:type="dxa"/>
          </w:tcPr>
          <w:p w14:paraId="32139DC7"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255" w:type="dxa"/>
            <w:vAlign w:val="bottom"/>
          </w:tcPr>
          <w:p w14:paraId="3598976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2.710.080.749,85</w:t>
            </w:r>
          </w:p>
        </w:tc>
        <w:tc>
          <w:tcPr>
            <w:tcW w:w="2835" w:type="dxa"/>
            <w:vAlign w:val="bottom"/>
          </w:tcPr>
          <w:p w14:paraId="39F47E5E"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2.179.562.814,00</w:t>
            </w:r>
          </w:p>
        </w:tc>
        <w:tc>
          <w:tcPr>
            <w:tcW w:w="2693" w:type="dxa"/>
            <w:vAlign w:val="bottom"/>
          </w:tcPr>
          <w:p w14:paraId="73A0A7F9"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440.189.025,00</w:t>
            </w:r>
          </w:p>
        </w:tc>
      </w:tr>
      <w:tr w:rsidR="00D72963" w:rsidRPr="00EC57DA" w14:paraId="42DE9288" w14:textId="77777777" w:rsidTr="005967E6">
        <w:trPr>
          <w:jc w:val="center"/>
        </w:trPr>
        <w:tc>
          <w:tcPr>
            <w:tcW w:w="1851" w:type="dxa"/>
          </w:tcPr>
          <w:p w14:paraId="70B2E009"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255" w:type="dxa"/>
            <w:vAlign w:val="bottom"/>
          </w:tcPr>
          <w:p w14:paraId="1949BB93"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1.274.445.546,23</w:t>
            </w:r>
          </w:p>
        </w:tc>
        <w:tc>
          <w:tcPr>
            <w:tcW w:w="2835" w:type="dxa"/>
            <w:vAlign w:val="bottom"/>
          </w:tcPr>
          <w:p w14:paraId="3CADA515"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1.157.694.165,16</w:t>
            </w:r>
          </w:p>
        </w:tc>
        <w:tc>
          <w:tcPr>
            <w:tcW w:w="2693" w:type="dxa"/>
            <w:vAlign w:val="bottom"/>
          </w:tcPr>
          <w:p w14:paraId="6CA2F6A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277.332.917,07</w:t>
            </w:r>
          </w:p>
        </w:tc>
      </w:tr>
      <w:tr w:rsidR="00D72963" w:rsidRPr="00EC57DA" w14:paraId="27D1284E" w14:textId="77777777" w:rsidTr="005967E6">
        <w:trPr>
          <w:jc w:val="center"/>
        </w:trPr>
        <w:tc>
          <w:tcPr>
            <w:tcW w:w="1851" w:type="dxa"/>
          </w:tcPr>
          <w:p w14:paraId="6FA84817"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255" w:type="dxa"/>
            <w:vAlign w:val="bottom"/>
          </w:tcPr>
          <w:p w14:paraId="25E28EA5"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1.554.652.785,81</w:t>
            </w:r>
          </w:p>
        </w:tc>
        <w:tc>
          <w:tcPr>
            <w:tcW w:w="2835" w:type="dxa"/>
            <w:vAlign w:val="bottom"/>
          </w:tcPr>
          <w:p w14:paraId="7F87262E"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759.843.405,21</w:t>
            </w:r>
          </w:p>
        </w:tc>
        <w:tc>
          <w:tcPr>
            <w:tcW w:w="2693" w:type="dxa"/>
            <w:vAlign w:val="bottom"/>
          </w:tcPr>
          <w:p w14:paraId="7ED0B58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874.638.852,58</w:t>
            </w:r>
          </w:p>
        </w:tc>
      </w:tr>
    </w:tbl>
    <w:p w14:paraId="1E040298" w14:textId="77777777" w:rsidR="00D72963" w:rsidRPr="00EC57DA" w:rsidRDefault="00D72963" w:rsidP="00D72963">
      <w:pPr>
        <w:shd w:val="clear" w:color="auto" w:fill="C6D9F1" w:themeFill="text2" w:themeFillTint="33"/>
        <w:jc w:val="both"/>
        <w:rPr>
          <w:rFonts w:ascii="Times New Roman" w:eastAsia="Calibri" w:hAnsi="Times New Roman" w:cs="Times New Roman"/>
          <w:b/>
          <w:sz w:val="24"/>
          <w:szCs w:val="24"/>
          <w:lang w:val="sr-Cyrl-CS"/>
        </w:rPr>
      </w:pPr>
    </w:p>
    <w:p w14:paraId="1AE434EC" w14:textId="77777777" w:rsidR="00D72963" w:rsidRPr="00EC57DA" w:rsidRDefault="00D72963" w:rsidP="00D72963">
      <w:pPr>
        <w:shd w:val="clear" w:color="auto" w:fill="C6D9F1" w:themeFill="text2" w:themeFillTint="33"/>
        <w:spacing w:after="0"/>
        <w:ind w:firstLine="72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 xml:space="preserve">На основу пристиглих података од 46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укупан приход од наплаћених карата износи 11.653.576.997  динара. Приход од корисника који услугу плаћају по редовној цени износи 9.621.991.167  динара, док приход од корисника који услугу плаћају по повлашћеној цени износи  динара</w:t>
      </w:r>
      <w:r w:rsidRPr="00EC57DA">
        <w:rPr>
          <w:rFonts w:ascii="Times New Roman" w:eastAsia="Calibri" w:hAnsi="Times New Roman" w:cs="Times New Roman"/>
          <w:b/>
          <w:i/>
          <w:sz w:val="24"/>
          <w:szCs w:val="24"/>
          <w:lang w:val="sr-Cyrl-CS"/>
        </w:rPr>
        <w:t>.</w:t>
      </w:r>
    </w:p>
    <w:p w14:paraId="3FCF01F3" w14:textId="77777777" w:rsidR="00D72963" w:rsidRPr="00EC57DA" w:rsidRDefault="00D72963" w:rsidP="00D72963">
      <w:pPr>
        <w:shd w:val="clear" w:color="auto" w:fill="C6D9F1" w:themeFill="text2" w:themeFillTint="33"/>
        <w:spacing w:after="0"/>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Највећи приход од наплаћених карата имао је град Београд у износу од 6.114.397.915 динара.</w:t>
      </w:r>
    </w:p>
    <w:p w14:paraId="038A944F" w14:textId="77777777" w:rsidR="00D72963" w:rsidRPr="00EC57DA" w:rsidDel="0034363C" w:rsidRDefault="00D72963" w:rsidP="00D72963">
      <w:pPr>
        <w:shd w:val="clear" w:color="auto" w:fill="C6D9F1" w:themeFill="text2" w:themeFillTint="33"/>
        <w:spacing w:after="0"/>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 Највећи приход имао од корисника који услугу плаћају по редовној цени имао је град Београд у износу од 5.524.890.782 динара.</w:t>
      </w:r>
    </w:p>
    <w:p w14:paraId="766843AF" w14:textId="77777777" w:rsidR="00D72963" w:rsidRPr="00EC57DA" w:rsidRDefault="00D72963" w:rsidP="00D72963">
      <w:pPr>
        <w:shd w:val="clear" w:color="auto" w:fill="C6D9F1" w:themeFill="text2" w:themeFillTint="33"/>
        <w:spacing w:after="0"/>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  динара.</w:t>
      </w:r>
    </w:p>
    <w:p w14:paraId="60AACDD5" w14:textId="1057E52C" w:rsidR="00D72963" w:rsidRPr="00EC57DA" w:rsidRDefault="00D72963" w:rsidP="00A53B86">
      <w:pPr>
        <w:shd w:val="clear" w:color="auto" w:fill="C6D9F1" w:themeFill="text2" w:themeFillTint="33"/>
        <w:spacing w:after="0"/>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 Највећи приход од корисника који услугу плаћају по повлашћеној цени имао је град Београд у износу од 589.507.133 динара.</w:t>
      </w:r>
    </w:p>
    <w:p w14:paraId="13A74890" w14:textId="6C4FD8F4" w:rsidR="00D72963" w:rsidRPr="00EC57DA" w:rsidRDefault="00D72963" w:rsidP="00A53B8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25: Приход од корисника који услугу плаћају по редовној цени и по   повлашћеној цени</w:t>
      </w:r>
    </w:p>
    <w:p w14:paraId="2B9ABB57" w14:textId="279454D9" w:rsidR="00D72963" w:rsidRPr="00EC57DA" w:rsidRDefault="00D72963" w:rsidP="008004CB">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13E23300" wp14:editId="67CB51DA">
            <wp:extent cx="5372100" cy="287655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6A11BFEF" w14:textId="51AC815F" w:rsidR="00D72963" w:rsidRPr="00EC57DA" w:rsidRDefault="00D72963" w:rsidP="008004CB">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    Табела 26. Приходи, трошкови, инвестиције у објекте и инвестиције у возила</w:t>
      </w:r>
    </w:p>
    <w:tbl>
      <w:tblPr>
        <w:tblStyle w:val="TableGrid"/>
        <w:tblW w:w="8627" w:type="dxa"/>
        <w:jc w:val="center"/>
        <w:tblLook w:val="04A0" w:firstRow="1" w:lastRow="0" w:firstColumn="1" w:lastColumn="0" w:noHBand="0" w:noVBand="1"/>
      </w:tblPr>
      <w:tblGrid>
        <w:gridCol w:w="1851"/>
        <w:gridCol w:w="3388"/>
        <w:gridCol w:w="3388"/>
      </w:tblGrid>
      <w:tr w:rsidR="00D72963" w:rsidRPr="00634DAF" w:rsidDel="00A7764E" w14:paraId="4738F2A7" w14:textId="77777777" w:rsidTr="00D72963">
        <w:trPr>
          <w:jc w:val="center"/>
        </w:trPr>
        <w:tc>
          <w:tcPr>
            <w:tcW w:w="1851" w:type="dxa"/>
            <w:shd w:val="clear" w:color="auto" w:fill="DEEAF6"/>
          </w:tcPr>
          <w:p w14:paraId="45FD3108"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D4EC764"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388" w:type="dxa"/>
            <w:shd w:val="clear" w:color="auto" w:fill="DEEAF6"/>
          </w:tcPr>
          <w:p w14:paraId="724405BE" w14:textId="77777777" w:rsidR="00D72963" w:rsidRPr="00EC57DA" w:rsidDel="007D1C1C"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ПРИХОД ОД РЕАЛИЗАЦИЈЕ КОМУНАЛНЕ УСЛУГЕ</w:t>
            </w:r>
          </w:p>
        </w:tc>
        <w:tc>
          <w:tcPr>
            <w:tcW w:w="3388" w:type="dxa"/>
            <w:shd w:val="clear" w:color="auto" w:fill="DEEAF6"/>
          </w:tcPr>
          <w:p w14:paraId="369D2FA1" w14:textId="77777777" w:rsidR="00D72963" w:rsidRPr="00EC57DA" w:rsidDel="00A7764E"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 КОМУНАЛНЕ УСЛУГЕ</w:t>
            </w:r>
          </w:p>
        </w:tc>
      </w:tr>
      <w:tr w:rsidR="00D72963" w:rsidRPr="00EC57DA" w14:paraId="371C5CC9" w14:textId="77777777" w:rsidTr="005967E6">
        <w:trPr>
          <w:jc w:val="center"/>
        </w:trPr>
        <w:tc>
          <w:tcPr>
            <w:tcW w:w="1851" w:type="dxa"/>
            <w:vAlign w:val="center"/>
          </w:tcPr>
          <w:p w14:paraId="6EC1CF3A"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388" w:type="dxa"/>
            <w:vAlign w:val="bottom"/>
          </w:tcPr>
          <w:p w14:paraId="1C37C6C1"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14.701.288.358</w:t>
            </w:r>
          </w:p>
        </w:tc>
        <w:tc>
          <w:tcPr>
            <w:tcW w:w="3388" w:type="dxa"/>
            <w:vAlign w:val="bottom"/>
          </w:tcPr>
          <w:p w14:paraId="22D09622"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 xml:space="preserve">12.551.095.901 </w:t>
            </w:r>
          </w:p>
        </w:tc>
      </w:tr>
      <w:tr w:rsidR="00D72963" w:rsidRPr="00EC57DA" w14:paraId="1195B923" w14:textId="77777777" w:rsidTr="005967E6">
        <w:trPr>
          <w:jc w:val="center"/>
        </w:trPr>
        <w:tc>
          <w:tcPr>
            <w:tcW w:w="1851" w:type="dxa"/>
            <w:vAlign w:val="center"/>
          </w:tcPr>
          <w:p w14:paraId="56205AF8"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388" w:type="dxa"/>
            <w:shd w:val="clear" w:color="auto" w:fill="auto"/>
            <w:vAlign w:val="center"/>
          </w:tcPr>
          <w:p w14:paraId="324EAEA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6.114.397.915</w:t>
            </w:r>
          </w:p>
        </w:tc>
        <w:tc>
          <w:tcPr>
            <w:tcW w:w="3388" w:type="dxa"/>
            <w:vAlign w:val="center"/>
          </w:tcPr>
          <w:p w14:paraId="0F8F900B"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3.634.794.427</w:t>
            </w:r>
          </w:p>
        </w:tc>
      </w:tr>
      <w:tr w:rsidR="00D72963" w:rsidRPr="00EC57DA" w14:paraId="5FA32DAD" w14:textId="77777777" w:rsidTr="005967E6">
        <w:trPr>
          <w:jc w:val="center"/>
        </w:trPr>
        <w:tc>
          <w:tcPr>
            <w:tcW w:w="1851" w:type="dxa"/>
            <w:vAlign w:val="center"/>
          </w:tcPr>
          <w:p w14:paraId="37EC1D9A"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388" w:type="dxa"/>
            <w:vAlign w:val="bottom"/>
          </w:tcPr>
          <w:p w14:paraId="78386506"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4.524.583.741</w:t>
            </w:r>
          </w:p>
        </w:tc>
        <w:tc>
          <w:tcPr>
            <w:tcW w:w="3388" w:type="dxa"/>
            <w:vAlign w:val="bottom"/>
          </w:tcPr>
          <w:p w14:paraId="26888D5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4.744.045.310,00</w:t>
            </w:r>
          </w:p>
        </w:tc>
      </w:tr>
      <w:tr w:rsidR="00D72963" w:rsidRPr="00EC57DA" w14:paraId="40B1E4A3" w14:textId="77777777" w:rsidTr="005967E6">
        <w:trPr>
          <w:trHeight w:val="259"/>
          <w:jc w:val="center"/>
        </w:trPr>
        <w:tc>
          <w:tcPr>
            <w:tcW w:w="1851" w:type="dxa"/>
            <w:vAlign w:val="center"/>
          </w:tcPr>
          <w:p w14:paraId="121C3558"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388" w:type="dxa"/>
            <w:vAlign w:val="center"/>
          </w:tcPr>
          <w:p w14:paraId="5F372F3C"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2.185.432.398</w:t>
            </w:r>
          </w:p>
        </w:tc>
        <w:tc>
          <w:tcPr>
            <w:tcW w:w="3388" w:type="dxa"/>
            <w:vAlign w:val="center"/>
          </w:tcPr>
          <w:p w14:paraId="631BE876"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2.256.493.748</w:t>
            </w:r>
          </w:p>
        </w:tc>
      </w:tr>
      <w:tr w:rsidR="00D72963" w:rsidRPr="00EC57DA" w14:paraId="48B84D9F" w14:textId="77777777" w:rsidTr="005967E6">
        <w:trPr>
          <w:jc w:val="center"/>
        </w:trPr>
        <w:tc>
          <w:tcPr>
            <w:tcW w:w="1851" w:type="dxa"/>
            <w:vAlign w:val="center"/>
          </w:tcPr>
          <w:p w14:paraId="039D1F07"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388" w:type="dxa"/>
            <w:vAlign w:val="center"/>
          </w:tcPr>
          <w:p w14:paraId="3DBC12E7"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1.876.874.304</w:t>
            </w:r>
          </w:p>
        </w:tc>
        <w:tc>
          <w:tcPr>
            <w:tcW w:w="3388" w:type="dxa"/>
            <w:vAlign w:val="center"/>
          </w:tcPr>
          <w:p w14:paraId="732E0D12"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1.915.762.416</w:t>
            </w:r>
          </w:p>
        </w:tc>
      </w:tr>
    </w:tbl>
    <w:p w14:paraId="61869DC2" w14:textId="77777777" w:rsidR="00D72963" w:rsidRPr="00EC57DA" w:rsidRDefault="00D72963" w:rsidP="00D72963">
      <w:pPr>
        <w:shd w:val="clear" w:color="auto" w:fill="C6D9F1" w:themeFill="text2" w:themeFillTint="33"/>
        <w:jc w:val="both"/>
        <w:rPr>
          <w:rFonts w:ascii="Times New Roman" w:eastAsia="Calibri" w:hAnsi="Times New Roman" w:cs="Times New Roman"/>
          <w:sz w:val="24"/>
          <w:szCs w:val="24"/>
          <w:lang w:val="sr-Cyrl-CS"/>
        </w:rPr>
      </w:pPr>
    </w:p>
    <w:p w14:paraId="045F02E2" w14:textId="77777777" w:rsidR="00D72963" w:rsidRPr="00EC57DA" w:rsidRDefault="00D72963" w:rsidP="00D72963">
      <w:pPr>
        <w:shd w:val="clear" w:color="auto" w:fill="C6D9F1" w:themeFill="text2" w:themeFillTint="33"/>
        <w:jc w:val="both"/>
        <w:rPr>
          <w:rFonts w:ascii="Calibri" w:eastAsia="Times New Roman" w:hAnsi="Calibri" w:cs="Calibri"/>
          <w:color w:val="000000"/>
          <w:sz w:val="24"/>
          <w:szCs w:val="24"/>
          <w:lang w:val="sr-Cyrl-CS" w:eastAsia="sr-Latn-BA"/>
        </w:rPr>
      </w:pPr>
      <w:r w:rsidRPr="00EC57DA">
        <w:rPr>
          <w:rFonts w:ascii="Times New Roman" w:eastAsia="Calibri" w:hAnsi="Times New Roman" w:cs="Times New Roman"/>
          <w:sz w:val="24"/>
          <w:szCs w:val="24"/>
          <w:lang w:val="sr-Cyrl-CS"/>
        </w:rPr>
        <w:tab/>
        <w:t xml:space="preserve">На основу података које су нам доставиле 38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укупан приход од реализације комуналне услуге на територији Републике Србије износи </w:t>
      </w:r>
      <w:r w:rsidRPr="00EC57DA">
        <w:rPr>
          <w:rFonts w:ascii="Calibri" w:eastAsia="Calibri" w:hAnsi="Calibri" w:cs="Calibri"/>
          <w:color w:val="000000"/>
          <w:lang w:val="sr-Cyrl-CS"/>
        </w:rPr>
        <w:t xml:space="preserve">14.701.288.357,92 </w:t>
      </w:r>
      <w:r w:rsidRPr="00EC57DA">
        <w:rPr>
          <w:rFonts w:ascii="Times New Roman" w:eastAsia="Calibri" w:hAnsi="Times New Roman" w:cs="Times New Roman"/>
          <w:sz w:val="24"/>
          <w:szCs w:val="24"/>
          <w:lang w:val="sr-Cyrl-CS"/>
        </w:rPr>
        <w:t xml:space="preserve"> динара. Најмањи приход остварила је општина Жагубица у износу од </w:t>
      </w:r>
      <w:r w:rsidRPr="00EC57DA">
        <w:rPr>
          <w:rFonts w:ascii="Calibri" w:eastAsia="Calibri" w:hAnsi="Calibri" w:cs="Calibri"/>
          <w:color w:val="000000"/>
          <w:lang w:val="sr-Cyrl-CS"/>
        </w:rPr>
        <w:t xml:space="preserve">14.701.288.357,92 </w:t>
      </w:r>
      <w:r w:rsidRPr="00EC57DA">
        <w:rPr>
          <w:rFonts w:ascii="Times New Roman" w:eastAsia="Calibri" w:hAnsi="Times New Roman" w:cs="Times New Roman"/>
          <w:sz w:val="24"/>
          <w:szCs w:val="24"/>
          <w:lang w:val="sr-Cyrl-CS"/>
        </w:rPr>
        <w:t xml:space="preserve"> динара док је највећи приход остварио град Београд у износу од   </w:t>
      </w:r>
      <w:r w:rsidRPr="00EC57DA">
        <w:rPr>
          <w:rFonts w:ascii="Calibri" w:eastAsia="Times New Roman" w:hAnsi="Calibri" w:cs="Calibri"/>
          <w:color w:val="000000"/>
          <w:sz w:val="24"/>
          <w:szCs w:val="24"/>
          <w:lang w:val="sr-Cyrl-CS" w:eastAsia="sr-Latn-BA"/>
        </w:rPr>
        <w:t xml:space="preserve">6.114.397.915 </w:t>
      </w:r>
      <w:r w:rsidRPr="00EC57DA">
        <w:rPr>
          <w:rFonts w:ascii="Times New Roman" w:eastAsia="Calibri" w:hAnsi="Times New Roman" w:cs="Times New Roman"/>
          <w:sz w:val="24"/>
          <w:szCs w:val="24"/>
          <w:lang w:val="sr-Cyrl-CS"/>
        </w:rPr>
        <w:t>динара.</w:t>
      </w:r>
    </w:p>
    <w:p w14:paraId="00E672B2" w14:textId="0E46C25E" w:rsidR="00D72963" w:rsidRPr="00EC57DA" w:rsidRDefault="00D72963" w:rsidP="008004CB">
      <w:pPr>
        <w:shd w:val="clear" w:color="auto" w:fill="C6D9F1" w:themeFill="text2" w:themeFillTint="33"/>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ab/>
        <w:t>Укупни трошкови реализације комуналне услуге на територији Републике Србије износи 12.551.095.901 динара. Најмање трошкове реализације комуналне услуге имала је општина Жагубица у износу од 1.700.000 динара</w:t>
      </w:r>
      <w:r w:rsidR="008004CB" w:rsidRPr="00EC57DA">
        <w:rPr>
          <w:rFonts w:ascii="Times New Roman" w:eastAsia="Calibri" w:hAnsi="Times New Roman" w:cs="Times New Roman"/>
          <w:sz w:val="24"/>
          <w:szCs w:val="24"/>
          <w:lang w:val="sr-Cyrl-CS"/>
        </w:rPr>
        <w:t>.</w:t>
      </w:r>
    </w:p>
    <w:p w14:paraId="23CABB02" w14:textId="350BA80C" w:rsidR="00D72963" w:rsidRPr="00EC57DA" w:rsidRDefault="00D72963" w:rsidP="008004CB">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Графикон 26: Приходи и трошкови реализације комуналне делатности</w:t>
      </w:r>
    </w:p>
    <w:p w14:paraId="289654BB" w14:textId="5C432F4F" w:rsidR="00D72963" w:rsidRPr="00EC57DA" w:rsidRDefault="00D72963" w:rsidP="00D72963">
      <w:pPr>
        <w:shd w:val="clear" w:color="auto" w:fill="C6D9F1" w:themeFill="text2" w:themeFillTint="33"/>
        <w:jc w:val="both"/>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7E1003A4" wp14:editId="4768968D">
            <wp:extent cx="5372100" cy="2828925"/>
            <wp:effectExtent l="0" t="0" r="0" b="9525"/>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2A3D417F" w14:textId="2DD342B1" w:rsidR="00D72963" w:rsidRPr="00EC57DA" w:rsidRDefault="00D72963" w:rsidP="00BB058A">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sz w:val="24"/>
          <w:szCs w:val="24"/>
          <w:lang w:val="sr-Cyrl-CS"/>
        </w:rPr>
        <w:t xml:space="preserve">        </w:t>
      </w:r>
      <w:r w:rsidRPr="00EC57DA">
        <w:rPr>
          <w:rFonts w:ascii="Times New Roman" w:eastAsia="Calibri" w:hAnsi="Times New Roman" w:cs="Times New Roman"/>
          <w:bCs/>
          <w:i/>
          <w:sz w:val="24"/>
          <w:szCs w:val="24"/>
          <w:lang w:val="sr-Cyrl-CS"/>
        </w:rPr>
        <w:t>Табела 27: Реализоване инвестиције у објекте и возила</w:t>
      </w:r>
    </w:p>
    <w:tbl>
      <w:tblPr>
        <w:tblStyle w:val="TableGrid"/>
        <w:tblW w:w="8075" w:type="dxa"/>
        <w:jc w:val="center"/>
        <w:tblLook w:val="04A0" w:firstRow="1" w:lastRow="0" w:firstColumn="1" w:lastColumn="0" w:noHBand="0" w:noVBand="1"/>
      </w:tblPr>
      <w:tblGrid>
        <w:gridCol w:w="2003"/>
        <w:gridCol w:w="2796"/>
        <w:gridCol w:w="3276"/>
      </w:tblGrid>
      <w:tr w:rsidR="00D72963" w:rsidRPr="00EC57DA" w:rsidDel="00A7764E" w14:paraId="414A29A7" w14:textId="77777777" w:rsidTr="00D72963">
        <w:trPr>
          <w:jc w:val="center"/>
        </w:trPr>
        <w:tc>
          <w:tcPr>
            <w:tcW w:w="2003" w:type="dxa"/>
            <w:shd w:val="clear" w:color="auto" w:fill="DEEAF6"/>
          </w:tcPr>
          <w:p w14:paraId="0B065FC6"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0E94D45C" w14:textId="77777777" w:rsidR="00D72963" w:rsidRPr="00EC57DA"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796" w:type="dxa"/>
            <w:shd w:val="clear" w:color="auto" w:fill="DEEAF6"/>
          </w:tcPr>
          <w:p w14:paraId="7EA389B3" w14:textId="77777777" w:rsidR="00D72963" w:rsidRPr="00EC57DA" w:rsidDel="007D1C1C"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 У ОБЈЕКТЕ</w:t>
            </w:r>
          </w:p>
        </w:tc>
        <w:tc>
          <w:tcPr>
            <w:tcW w:w="3276" w:type="dxa"/>
            <w:shd w:val="clear" w:color="auto" w:fill="DEEAF6"/>
          </w:tcPr>
          <w:p w14:paraId="62E68A07" w14:textId="77777777" w:rsidR="00D72963" w:rsidRPr="00EC57DA" w:rsidDel="00A7764E" w:rsidRDefault="00D72963" w:rsidP="00D72963">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 У ВОЗИЛА</w:t>
            </w:r>
          </w:p>
        </w:tc>
      </w:tr>
      <w:tr w:rsidR="00D72963" w:rsidRPr="00EC57DA" w14:paraId="235A1C8B" w14:textId="77777777" w:rsidTr="005967E6">
        <w:trPr>
          <w:jc w:val="center"/>
        </w:trPr>
        <w:tc>
          <w:tcPr>
            <w:tcW w:w="2003" w:type="dxa"/>
            <w:vAlign w:val="center"/>
          </w:tcPr>
          <w:p w14:paraId="552CAFDA"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796" w:type="dxa"/>
            <w:vAlign w:val="center"/>
          </w:tcPr>
          <w:p w14:paraId="2E632346"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120.524.558</w:t>
            </w:r>
          </w:p>
        </w:tc>
        <w:tc>
          <w:tcPr>
            <w:tcW w:w="3276" w:type="dxa"/>
            <w:vAlign w:val="center"/>
          </w:tcPr>
          <w:p w14:paraId="2C4D0F8B"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1.188.768.883</w:t>
            </w:r>
          </w:p>
        </w:tc>
      </w:tr>
      <w:tr w:rsidR="00D72963" w:rsidRPr="00EC57DA" w14:paraId="2D2B3F9C" w14:textId="77777777" w:rsidTr="005967E6">
        <w:trPr>
          <w:jc w:val="center"/>
        </w:trPr>
        <w:tc>
          <w:tcPr>
            <w:tcW w:w="2003" w:type="dxa"/>
            <w:vAlign w:val="center"/>
          </w:tcPr>
          <w:p w14:paraId="5305BA31"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796" w:type="dxa"/>
            <w:shd w:val="clear" w:color="auto" w:fill="auto"/>
            <w:vAlign w:val="center"/>
          </w:tcPr>
          <w:p w14:paraId="1DC4BE66"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0</w:t>
            </w:r>
          </w:p>
        </w:tc>
        <w:tc>
          <w:tcPr>
            <w:tcW w:w="3276" w:type="dxa"/>
            <w:vAlign w:val="center"/>
          </w:tcPr>
          <w:p w14:paraId="1FC9054E"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720.000.000</w:t>
            </w:r>
          </w:p>
          <w:p w14:paraId="7DDD484A"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D72963" w:rsidRPr="00EC57DA" w14:paraId="19C8ED64" w14:textId="77777777" w:rsidTr="005967E6">
        <w:trPr>
          <w:jc w:val="center"/>
        </w:trPr>
        <w:tc>
          <w:tcPr>
            <w:tcW w:w="2003" w:type="dxa"/>
            <w:vAlign w:val="center"/>
          </w:tcPr>
          <w:p w14:paraId="6F341FE8"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796" w:type="dxa"/>
            <w:vAlign w:val="center"/>
          </w:tcPr>
          <w:p w14:paraId="3DB8F820"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108.615.157</w:t>
            </w:r>
          </w:p>
        </w:tc>
        <w:tc>
          <w:tcPr>
            <w:tcW w:w="3276" w:type="dxa"/>
            <w:vAlign w:val="center"/>
          </w:tcPr>
          <w:p w14:paraId="7C13AC61"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69.801.428</w:t>
            </w:r>
          </w:p>
        </w:tc>
      </w:tr>
      <w:tr w:rsidR="00D72963" w:rsidRPr="00EC57DA" w14:paraId="442CC9FC" w14:textId="77777777" w:rsidTr="005967E6">
        <w:trPr>
          <w:trHeight w:val="259"/>
          <w:jc w:val="center"/>
        </w:trPr>
        <w:tc>
          <w:tcPr>
            <w:tcW w:w="2003" w:type="dxa"/>
            <w:vAlign w:val="center"/>
          </w:tcPr>
          <w:p w14:paraId="4C47DB63"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796" w:type="dxa"/>
            <w:vAlign w:val="center"/>
          </w:tcPr>
          <w:p w14:paraId="7BB8386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8.632.062</w:t>
            </w:r>
          </w:p>
        </w:tc>
        <w:tc>
          <w:tcPr>
            <w:tcW w:w="3276" w:type="dxa"/>
            <w:vAlign w:val="center"/>
          </w:tcPr>
          <w:p w14:paraId="6559E180"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264.135.264</w:t>
            </w:r>
          </w:p>
        </w:tc>
      </w:tr>
      <w:tr w:rsidR="00D72963" w:rsidRPr="00EC57DA" w14:paraId="659B949A" w14:textId="77777777" w:rsidTr="005967E6">
        <w:trPr>
          <w:jc w:val="center"/>
        </w:trPr>
        <w:tc>
          <w:tcPr>
            <w:tcW w:w="2003" w:type="dxa"/>
            <w:vAlign w:val="center"/>
          </w:tcPr>
          <w:p w14:paraId="054DA443" w14:textId="77777777" w:rsidR="00D72963" w:rsidRPr="00EC57DA" w:rsidRDefault="00D72963" w:rsidP="00D72963">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796" w:type="dxa"/>
            <w:vAlign w:val="center"/>
          </w:tcPr>
          <w:p w14:paraId="0EA35E68"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3.277.338</w:t>
            </w:r>
          </w:p>
        </w:tc>
        <w:tc>
          <w:tcPr>
            <w:tcW w:w="3276" w:type="dxa"/>
            <w:vAlign w:val="center"/>
          </w:tcPr>
          <w:p w14:paraId="2C697ADF" w14:textId="77777777" w:rsidR="00D72963" w:rsidRPr="00EC57DA" w:rsidRDefault="00D72963" w:rsidP="00D72963">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134.832.191</w:t>
            </w:r>
          </w:p>
        </w:tc>
      </w:tr>
    </w:tbl>
    <w:p w14:paraId="10766126" w14:textId="77777777" w:rsidR="003E367A" w:rsidRPr="00EC57DA" w:rsidRDefault="003E367A" w:rsidP="003E367A">
      <w:pPr>
        <w:shd w:val="clear" w:color="auto" w:fill="C6D9F1" w:themeFill="text2" w:themeFillTint="33"/>
        <w:ind w:firstLine="720"/>
        <w:jc w:val="both"/>
        <w:rPr>
          <w:rFonts w:ascii="Times New Roman" w:eastAsia="Calibri" w:hAnsi="Times New Roman" w:cs="Times New Roman"/>
          <w:sz w:val="24"/>
          <w:szCs w:val="24"/>
          <w:lang w:val="sr-Cyrl-CS"/>
        </w:rPr>
      </w:pPr>
    </w:p>
    <w:p w14:paraId="5DC28751" w14:textId="43603FC7" w:rsidR="00D72963" w:rsidRPr="00EC57DA" w:rsidRDefault="00D72963" w:rsidP="003E367A">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које нам je </w:t>
      </w:r>
      <w:proofErr w:type="spellStart"/>
      <w:r w:rsidRPr="00EC57DA">
        <w:rPr>
          <w:rFonts w:ascii="Times New Roman" w:eastAsia="Calibri" w:hAnsi="Times New Roman" w:cs="Times New Roman"/>
          <w:sz w:val="24"/>
          <w:szCs w:val="24"/>
          <w:lang w:val="sr-Cyrl-CS"/>
        </w:rPr>
        <w:t>доставилo</w:t>
      </w:r>
      <w:proofErr w:type="spellEnd"/>
      <w:r w:rsidRPr="00EC57DA">
        <w:rPr>
          <w:rFonts w:ascii="Times New Roman" w:eastAsia="Calibri" w:hAnsi="Times New Roman" w:cs="Times New Roman"/>
          <w:sz w:val="24"/>
          <w:szCs w:val="24"/>
          <w:lang w:val="sr-Cyrl-CS"/>
        </w:rPr>
        <w:t xml:space="preserve"> 71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w:t>
      </w:r>
      <w:r w:rsidR="00AC54E8">
        <w:rPr>
          <w:rFonts w:ascii="Times New Roman" w:eastAsia="Calibri" w:hAnsi="Times New Roman" w:cs="Times New Roman"/>
          <w:sz w:val="24"/>
          <w:szCs w:val="24"/>
          <w:lang w:val="sr-Cyrl-CS"/>
        </w:rPr>
        <w:t>8 њих је имало реал</w:t>
      </w:r>
      <w:r w:rsidRPr="00EC57DA">
        <w:rPr>
          <w:rFonts w:ascii="Times New Roman" w:eastAsia="Calibri" w:hAnsi="Times New Roman" w:cs="Times New Roman"/>
          <w:sz w:val="24"/>
          <w:szCs w:val="24"/>
          <w:lang w:val="sr-Cyrl-CS"/>
        </w:rPr>
        <w:t xml:space="preserve">изоване инвестиције у објекте док је њих 17 имало реализоване инвестиције у возила. На основу достављених података на нивоу Републике Србије 120.524.557 динара инвестирано је у објекте док је 1.188.768.883 динара инвестирано у возила. </w:t>
      </w:r>
    </w:p>
    <w:p w14:paraId="0ACE17C7" w14:textId="77777777" w:rsidR="00D72963" w:rsidRPr="00EC57DA" w:rsidRDefault="00D72963" w:rsidP="00D72963">
      <w:pPr>
        <w:shd w:val="clear" w:color="auto" w:fill="C6D9F1" w:themeFill="text2" w:themeFillTint="33"/>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ab/>
        <w:t>Најмање инвестиције у објекте имала је општина Аранђеловац  57.338 динара док је највеће инвестиције имао град Београд 86.030.854 динара. Најмање инвестиције у возила имала је општина Мали Зворник у износу од 980.000 динара, док је највеће инвестиције имао град Нови Сад у износу од 100.486.000 динара.</w:t>
      </w:r>
    </w:p>
    <w:p w14:paraId="1F72EF9B" w14:textId="77777777" w:rsidR="00D72963" w:rsidRPr="00EC57DA" w:rsidRDefault="00D72963" w:rsidP="00D72963">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Јавни превоз путника у градским подручјима је значајно већи у односу на ванградска подручја. Више од трећине становништва Републике Србије живи у шест највећих градских насеља и у њима се реализује око 95% путовања. С обзиром на то да 75% становништва живи у градовима, транспортним услугама и инфраструктури у градовима потребна је посебна пажња.</w:t>
      </w:r>
    </w:p>
    <w:p w14:paraId="37C8FA6C" w14:textId="77777777" w:rsidR="008906A7" w:rsidRPr="00EC57DA" w:rsidRDefault="00D72963" w:rsidP="00955E03">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Стратешки циљеви јавног градског и приградског превоза путника морају бити одређени на државном нивоу, а локална самоуправа треба да буде стимулисана да би те циљеве реализовала у оквиру свог специфичног окружења, услова, интереса и расположивих средстава. Специфични циљеви су: 1) припремање дугорочних планова (и буџета) за јавни градски и приградски превоз путника; 2) повећање капацитета и нивоа квалитета услуга у јавном градском и приградском превозу путника; 3) стимулисање коришћења јавног градског и приградског превоза путника уместо приватних возила у градским подручјима; 4) припремање програма за ограничење коришћења моторних возила у градским подручјима; 5) интегрисање градске и транспортне мреже државних путева; 6) модернизовање возних паркова; 7) побољшање пројеката уличних мрежа и управљања паркирањем; 8) развијање резервисане транспортне инфраструктуре за јавни, пешачки и бициклистички саобраћај и транспорт где год је то могуће; 9) усмеравање транзитних токова ван градских подручја побољшањем инфраструктуре; 10) прилагођавање транспортне инфраструктуре и возила специфичним групама корисника (деца, особе са посебним потребама, старије особе итд.).</w:t>
      </w:r>
    </w:p>
    <w:p w14:paraId="043B542D" w14:textId="39F7604F" w:rsidR="008906A7" w:rsidRPr="00EC57DA" w:rsidRDefault="008906A7" w:rsidP="008906A7">
      <w:p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yellow"/>
          <w:lang w:val="sr-Cyrl-CS"/>
        </w:rPr>
        <w:t>ОБЛАСТ 6.</w:t>
      </w:r>
      <w:r w:rsidR="00265512" w:rsidRPr="00EC57DA">
        <w:rPr>
          <w:rFonts w:ascii="Times New Roman" w:hAnsi="Times New Roman" w:cs="Times New Roman"/>
          <w:b/>
          <w:bCs/>
          <w:sz w:val="24"/>
          <w:szCs w:val="24"/>
          <w:highlight w:val="yellow"/>
          <w:lang w:val="sr-Cyrl-CS"/>
        </w:rPr>
        <w:t xml:space="preserve"> УПРАВЉАЊЕ ГРОБЉИМА И САХРАЊИВАЊЕ И ПОГРЕБНА ДЕЛАТНОСТ</w:t>
      </w:r>
    </w:p>
    <w:p w14:paraId="23E68697" w14:textId="5BF79529" w:rsidR="00FC0BCF" w:rsidRPr="00EC57DA" w:rsidRDefault="00FC0BCF" w:rsidP="00FC0BCF">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податке о комуналној делатности „Управљање и сахрањивање и погребна делатност“ доставило је 116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Подаци обрађени у табелама приказују стање у овој комуналној делатности на основу пристиглих извештаја од стране </w:t>
      </w:r>
      <w:r w:rsidRPr="00EC57DA" w:rsidDel="00454C06">
        <w:rPr>
          <w:rFonts w:ascii="Times New Roman" w:eastAsia="Calibri" w:hAnsi="Times New Roman" w:cs="Times New Roman"/>
          <w:sz w:val="24"/>
          <w:szCs w:val="24"/>
          <w:lang w:val="sr-Cyrl-CS"/>
        </w:rPr>
        <w:t xml:space="preserve"> </w:t>
      </w:r>
      <w:r w:rsidRPr="00EC57DA">
        <w:rPr>
          <w:rFonts w:ascii="Times New Roman" w:eastAsia="Calibri" w:hAnsi="Times New Roman" w:cs="Times New Roman"/>
          <w:sz w:val="24"/>
          <w:szCs w:val="24"/>
          <w:lang w:val="sr-Cyrl-CS"/>
        </w:rPr>
        <w:t xml:space="preserve">76,32 %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6B6FFB07" w14:textId="3A765FAC" w:rsidR="00FC0BCF" w:rsidRPr="00EC57DA" w:rsidRDefault="000D6FBF"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w:t>
      </w:r>
      <w:r w:rsidR="00FC0BCF" w:rsidRPr="00EC57DA">
        <w:rPr>
          <w:rFonts w:ascii="Times New Roman" w:hAnsi="Times New Roman" w:cs="Times New Roman"/>
          <w:b/>
          <w:bCs/>
          <w:sz w:val="24"/>
          <w:szCs w:val="24"/>
          <w:highlight w:val="green"/>
          <w:lang w:val="sr-Cyrl-CS"/>
        </w:rPr>
        <w:t xml:space="preserve"> – </w:t>
      </w:r>
      <w:r w:rsidRPr="00EC57DA">
        <w:rPr>
          <w:rFonts w:ascii="Times New Roman" w:hAnsi="Times New Roman" w:cs="Times New Roman"/>
          <w:b/>
          <w:bCs/>
          <w:sz w:val="24"/>
          <w:szCs w:val="24"/>
          <w:highlight w:val="green"/>
          <w:lang w:val="sr-Cyrl-CS"/>
        </w:rPr>
        <w:t>капацитет</w:t>
      </w:r>
      <w:r w:rsidR="00FC0BCF" w:rsidRPr="00EC57DA">
        <w:rPr>
          <w:rFonts w:ascii="Times New Roman" w:hAnsi="Times New Roman" w:cs="Times New Roman"/>
          <w:b/>
          <w:bCs/>
          <w:sz w:val="24"/>
          <w:szCs w:val="24"/>
          <w:highlight w:val="green"/>
          <w:lang w:val="sr-Cyrl-CS"/>
        </w:rPr>
        <w:t xml:space="preserve"> </w:t>
      </w:r>
    </w:p>
    <w:p w14:paraId="41FE341A" w14:textId="77777777" w:rsidR="00FC0BCF" w:rsidRPr="00EC57DA" w:rsidRDefault="00FC0BCF"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6EC69E35" w14:textId="35F3A42E" w:rsidR="00FC0BCF" w:rsidRPr="00EC57DA" w:rsidRDefault="00FC0BCF"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151CD176" w14:textId="77777777" w:rsidR="00FC0BCF" w:rsidRPr="00EC57DA" w:rsidRDefault="00FC0BCF" w:rsidP="00FC0BCF">
      <w:pPr>
        <w:spacing w:after="0"/>
        <w:jc w:val="both"/>
        <w:rPr>
          <w:rFonts w:ascii="Times New Roman" w:eastAsia="Calibri" w:hAnsi="Times New Roman" w:cs="Times New Roman"/>
          <w:sz w:val="24"/>
          <w:lang w:val="sr-Cyrl-CS"/>
        </w:rPr>
      </w:pPr>
    </w:p>
    <w:p w14:paraId="0D9C580A" w14:textId="3E54F9E2" w:rsidR="00FC0BCF" w:rsidRPr="00EC57DA" w:rsidRDefault="00FC0BCF" w:rsidP="00132E4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
          <w:i/>
          <w:sz w:val="24"/>
          <w:szCs w:val="24"/>
          <w:lang w:val="sr-Cyrl-CS"/>
        </w:rPr>
      </w:pPr>
      <w:r w:rsidRPr="00EC57DA">
        <w:rPr>
          <w:rFonts w:ascii="Times New Roman" w:eastAsia="Calibri" w:hAnsi="Times New Roman" w:cs="Times New Roman"/>
          <w:sz w:val="24"/>
          <w:lang w:val="sr-Cyrl-CS"/>
        </w:rPr>
        <w:t xml:space="preserve"> </w:t>
      </w:r>
      <w:r w:rsidRPr="00EC57DA">
        <w:rPr>
          <w:rFonts w:ascii="Times New Roman" w:eastAsia="Calibri" w:hAnsi="Times New Roman" w:cs="Times New Roman"/>
          <w:bCs/>
          <w:i/>
          <w:sz w:val="24"/>
          <w:szCs w:val="24"/>
          <w:lang w:val="sr-Cyrl-CS"/>
        </w:rPr>
        <w:t xml:space="preserve">Табела </w:t>
      </w:r>
      <w:r w:rsidR="000E595F" w:rsidRPr="00EC57DA">
        <w:rPr>
          <w:rFonts w:ascii="Times New Roman" w:eastAsia="Calibri" w:hAnsi="Times New Roman" w:cs="Times New Roman"/>
          <w:bCs/>
          <w:i/>
          <w:sz w:val="24"/>
          <w:szCs w:val="24"/>
          <w:lang w:val="sr-Cyrl-CS"/>
        </w:rPr>
        <w:t>28</w:t>
      </w:r>
      <w:r w:rsidRPr="00EC57DA">
        <w:rPr>
          <w:rFonts w:ascii="Times New Roman" w:eastAsia="Calibri" w:hAnsi="Times New Roman" w:cs="Times New Roman"/>
          <w:bCs/>
          <w:i/>
          <w:sz w:val="24"/>
          <w:szCs w:val="24"/>
          <w:lang w:val="sr-Cyrl-CS"/>
        </w:rPr>
        <w:t xml:space="preserve">: Активна гробља и гробља којима не управља </w:t>
      </w:r>
      <w:proofErr w:type="spellStart"/>
      <w:r w:rsidRPr="00EC57DA">
        <w:rPr>
          <w:rFonts w:ascii="Times New Roman" w:eastAsia="Calibri" w:hAnsi="Times New Roman" w:cs="Times New Roman"/>
          <w:bCs/>
          <w:i/>
          <w:sz w:val="24"/>
          <w:szCs w:val="24"/>
          <w:lang w:val="sr-Cyrl-CS"/>
        </w:rPr>
        <w:t>ЈКП</w:t>
      </w:r>
      <w:proofErr w:type="spellEnd"/>
      <w:r w:rsidRPr="00EC57DA">
        <w:rPr>
          <w:rFonts w:ascii="Times New Roman" w:eastAsia="Calibri" w:hAnsi="Times New Roman" w:cs="Times New Roman"/>
          <w:bCs/>
          <w:i/>
          <w:sz w:val="24"/>
          <w:szCs w:val="24"/>
          <w:lang w:val="sr-Cyrl-CS"/>
        </w:rPr>
        <w:t xml:space="preserve"> на територији </w:t>
      </w:r>
      <w:proofErr w:type="spellStart"/>
      <w:r w:rsidRPr="00EC57DA">
        <w:rPr>
          <w:rFonts w:ascii="Times New Roman" w:eastAsia="Calibri" w:hAnsi="Times New Roman" w:cs="Times New Roman"/>
          <w:bCs/>
          <w:i/>
          <w:sz w:val="24"/>
          <w:szCs w:val="24"/>
          <w:lang w:val="sr-Cyrl-CS"/>
        </w:rPr>
        <w:t>ЈЛС</w:t>
      </w:r>
      <w:proofErr w:type="spellEnd"/>
    </w:p>
    <w:tbl>
      <w:tblPr>
        <w:tblStyle w:val="TableGrid"/>
        <w:tblW w:w="9493" w:type="dxa"/>
        <w:jc w:val="center"/>
        <w:tblLook w:val="04A0" w:firstRow="1" w:lastRow="0" w:firstColumn="1" w:lastColumn="0" w:noHBand="0" w:noVBand="1"/>
      </w:tblPr>
      <w:tblGrid>
        <w:gridCol w:w="2360"/>
        <w:gridCol w:w="1666"/>
        <w:gridCol w:w="1980"/>
        <w:gridCol w:w="1684"/>
        <w:gridCol w:w="1803"/>
      </w:tblGrid>
      <w:tr w:rsidR="00FC0BCF" w:rsidRPr="00634DAF" w14:paraId="6B869A45" w14:textId="77777777" w:rsidTr="00FC0BCF">
        <w:trPr>
          <w:trHeight w:val="562"/>
          <w:jc w:val="center"/>
        </w:trPr>
        <w:tc>
          <w:tcPr>
            <w:tcW w:w="2360" w:type="dxa"/>
            <w:shd w:val="clear" w:color="auto" w:fill="DEEAF6"/>
            <w:vAlign w:val="center"/>
          </w:tcPr>
          <w:p w14:paraId="41EA25A4"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4EB2CC49"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1666" w:type="dxa"/>
            <w:shd w:val="clear" w:color="auto" w:fill="DEEAF6"/>
            <w:vAlign w:val="center"/>
          </w:tcPr>
          <w:p w14:paraId="3C53DFD7"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78BF1458"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АКТИВНИХ ГРОБАЉА</w:t>
            </w:r>
          </w:p>
        </w:tc>
        <w:tc>
          <w:tcPr>
            <w:tcW w:w="1980" w:type="dxa"/>
            <w:shd w:val="clear" w:color="auto" w:fill="DEEAF6"/>
            <w:vAlign w:val="center"/>
          </w:tcPr>
          <w:p w14:paraId="557C5A9F" w14:textId="6274DB6D"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ПАСИВНИХ И СПОМЕН</w:t>
            </w:r>
            <w:r w:rsidR="00AC54E8">
              <w:rPr>
                <w:rFonts w:ascii="Times New Roman" w:eastAsia="Calibri" w:hAnsi="Times New Roman" w:cs="Times New Roman"/>
                <w:b/>
                <w:sz w:val="18"/>
                <w:szCs w:val="18"/>
                <w:lang w:val="sr-Cyrl-CS"/>
              </w:rPr>
              <w:t xml:space="preserve"> </w:t>
            </w:r>
            <w:r w:rsidRPr="00EC57DA">
              <w:rPr>
                <w:rFonts w:ascii="Times New Roman" w:eastAsia="Calibri" w:hAnsi="Times New Roman" w:cs="Times New Roman"/>
                <w:b/>
                <w:sz w:val="18"/>
                <w:szCs w:val="18"/>
                <w:lang w:val="sr-Cyrl-CS"/>
              </w:rPr>
              <w:t>ГРОБАЉА</w:t>
            </w:r>
          </w:p>
        </w:tc>
        <w:tc>
          <w:tcPr>
            <w:tcW w:w="1684" w:type="dxa"/>
            <w:shd w:val="clear" w:color="auto" w:fill="DEEAF6"/>
            <w:vAlign w:val="center"/>
          </w:tcPr>
          <w:p w14:paraId="1EAD59E9"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ГРОБАЉА КОЈИМА НЕ УПРАВЉАЈУ </w:t>
            </w:r>
            <w:proofErr w:type="spellStart"/>
            <w:r w:rsidRPr="00EC57DA">
              <w:rPr>
                <w:rFonts w:ascii="Times New Roman" w:eastAsia="Calibri" w:hAnsi="Times New Roman" w:cs="Times New Roman"/>
                <w:b/>
                <w:sz w:val="18"/>
                <w:szCs w:val="18"/>
                <w:lang w:val="sr-Cyrl-CS"/>
              </w:rPr>
              <w:t>ЈКП</w:t>
            </w:r>
            <w:proofErr w:type="spellEnd"/>
          </w:p>
        </w:tc>
        <w:tc>
          <w:tcPr>
            <w:tcW w:w="1803" w:type="dxa"/>
            <w:shd w:val="clear" w:color="auto" w:fill="DEEAF6"/>
            <w:vAlign w:val="center"/>
          </w:tcPr>
          <w:p w14:paraId="7B5EF271"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0487DF1A"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НАСЕЉЕНИХ МЕСТА КОЈА НЕМАЈУ ГРОБЉЕ</w:t>
            </w:r>
          </w:p>
        </w:tc>
      </w:tr>
      <w:tr w:rsidR="00FC0BCF" w:rsidRPr="00EC57DA" w14:paraId="087B7EE6" w14:textId="77777777" w:rsidTr="005967E6">
        <w:trPr>
          <w:jc w:val="center"/>
        </w:trPr>
        <w:tc>
          <w:tcPr>
            <w:tcW w:w="2360" w:type="dxa"/>
          </w:tcPr>
          <w:p w14:paraId="25D94141" w14:textId="77777777" w:rsidR="00FC0BCF" w:rsidRPr="00EC57DA" w:rsidRDefault="00FC0BCF" w:rsidP="00FC0BCF">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666" w:type="dxa"/>
            <w:vAlign w:val="center"/>
          </w:tcPr>
          <w:p w14:paraId="1AA91B94"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1.576</w:t>
            </w:r>
          </w:p>
        </w:tc>
        <w:tc>
          <w:tcPr>
            <w:tcW w:w="1980" w:type="dxa"/>
            <w:vAlign w:val="center"/>
          </w:tcPr>
          <w:p w14:paraId="6493C2BF"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264</w:t>
            </w:r>
          </w:p>
        </w:tc>
        <w:tc>
          <w:tcPr>
            <w:tcW w:w="1684" w:type="dxa"/>
            <w:vAlign w:val="center"/>
          </w:tcPr>
          <w:p w14:paraId="13A30C41"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1.803</w:t>
            </w:r>
          </w:p>
        </w:tc>
        <w:tc>
          <w:tcPr>
            <w:tcW w:w="1803" w:type="dxa"/>
            <w:vAlign w:val="center"/>
          </w:tcPr>
          <w:p w14:paraId="7119DE8B"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55</w:t>
            </w:r>
          </w:p>
        </w:tc>
      </w:tr>
      <w:tr w:rsidR="00FC0BCF" w:rsidRPr="00EC57DA" w14:paraId="6B82BF48" w14:textId="77777777" w:rsidTr="005967E6">
        <w:trPr>
          <w:jc w:val="center"/>
        </w:trPr>
        <w:tc>
          <w:tcPr>
            <w:tcW w:w="2360" w:type="dxa"/>
          </w:tcPr>
          <w:p w14:paraId="04BFEF89" w14:textId="77777777" w:rsidR="00FC0BCF" w:rsidRPr="00EC57DA" w:rsidRDefault="00FC0BCF" w:rsidP="00FC0BCF">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666" w:type="dxa"/>
            <w:vAlign w:val="center"/>
          </w:tcPr>
          <w:p w14:paraId="5255142A"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114</w:t>
            </w:r>
          </w:p>
        </w:tc>
        <w:tc>
          <w:tcPr>
            <w:tcW w:w="1980" w:type="dxa"/>
            <w:vAlign w:val="center"/>
          </w:tcPr>
          <w:p w14:paraId="24F36E58"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13</w:t>
            </w:r>
          </w:p>
        </w:tc>
        <w:tc>
          <w:tcPr>
            <w:tcW w:w="1684" w:type="dxa"/>
            <w:vAlign w:val="center"/>
          </w:tcPr>
          <w:p w14:paraId="29DCECB4"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23</w:t>
            </w:r>
          </w:p>
        </w:tc>
        <w:tc>
          <w:tcPr>
            <w:tcW w:w="1803" w:type="dxa"/>
            <w:vAlign w:val="center"/>
          </w:tcPr>
          <w:p w14:paraId="1B717ADA"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0</w:t>
            </w:r>
          </w:p>
        </w:tc>
      </w:tr>
      <w:tr w:rsidR="00FC0BCF" w:rsidRPr="00EC57DA" w14:paraId="7BED3E87" w14:textId="77777777" w:rsidTr="005967E6">
        <w:trPr>
          <w:jc w:val="center"/>
        </w:trPr>
        <w:tc>
          <w:tcPr>
            <w:tcW w:w="2360" w:type="dxa"/>
          </w:tcPr>
          <w:p w14:paraId="11F10EF1" w14:textId="77777777" w:rsidR="00FC0BCF" w:rsidRPr="00EC57DA" w:rsidRDefault="00FC0BCF" w:rsidP="00FC0BCF">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666" w:type="dxa"/>
            <w:vAlign w:val="center"/>
          </w:tcPr>
          <w:p w14:paraId="67D6E8AC"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369</w:t>
            </w:r>
          </w:p>
        </w:tc>
        <w:tc>
          <w:tcPr>
            <w:tcW w:w="1980" w:type="dxa"/>
            <w:vAlign w:val="center"/>
          </w:tcPr>
          <w:p w14:paraId="3AA9065F"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61</w:t>
            </w:r>
          </w:p>
        </w:tc>
        <w:tc>
          <w:tcPr>
            <w:tcW w:w="1684" w:type="dxa"/>
            <w:vAlign w:val="center"/>
          </w:tcPr>
          <w:p w14:paraId="016635F8"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121</w:t>
            </w:r>
          </w:p>
        </w:tc>
        <w:tc>
          <w:tcPr>
            <w:tcW w:w="1803" w:type="dxa"/>
            <w:vAlign w:val="center"/>
          </w:tcPr>
          <w:p w14:paraId="49311B33"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17</w:t>
            </w:r>
          </w:p>
        </w:tc>
      </w:tr>
      <w:tr w:rsidR="00FC0BCF" w:rsidRPr="00EC57DA" w14:paraId="48642BE6" w14:textId="77777777" w:rsidTr="005967E6">
        <w:trPr>
          <w:jc w:val="center"/>
        </w:trPr>
        <w:tc>
          <w:tcPr>
            <w:tcW w:w="2360" w:type="dxa"/>
          </w:tcPr>
          <w:p w14:paraId="5784C5E4" w14:textId="77777777" w:rsidR="00FC0BCF" w:rsidRPr="00EC57DA" w:rsidRDefault="00FC0BCF" w:rsidP="00FC0BCF">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666" w:type="dxa"/>
            <w:vAlign w:val="center"/>
          </w:tcPr>
          <w:p w14:paraId="1BA8979E"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593</w:t>
            </w:r>
          </w:p>
        </w:tc>
        <w:tc>
          <w:tcPr>
            <w:tcW w:w="1980" w:type="dxa"/>
            <w:vAlign w:val="center"/>
          </w:tcPr>
          <w:p w14:paraId="2DCD4F6F"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106</w:t>
            </w:r>
          </w:p>
        </w:tc>
        <w:tc>
          <w:tcPr>
            <w:tcW w:w="1684" w:type="dxa"/>
            <w:vAlign w:val="center"/>
          </w:tcPr>
          <w:p w14:paraId="386D104B"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553</w:t>
            </w:r>
          </w:p>
        </w:tc>
        <w:tc>
          <w:tcPr>
            <w:tcW w:w="1803" w:type="dxa"/>
            <w:vAlign w:val="center"/>
          </w:tcPr>
          <w:p w14:paraId="4B16E536"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13</w:t>
            </w:r>
          </w:p>
        </w:tc>
      </w:tr>
      <w:tr w:rsidR="00FC0BCF" w:rsidRPr="00EC57DA" w14:paraId="509BE901" w14:textId="77777777" w:rsidTr="005967E6">
        <w:trPr>
          <w:jc w:val="center"/>
        </w:trPr>
        <w:tc>
          <w:tcPr>
            <w:tcW w:w="2360" w:type="dxa"/>
          </w:tcPr>
          <w:p w14:paraId="45F4E3E1" w14:textId="77777777" w:rsidR="00FC0BCF" w:rsidRPr="00EC57DA" w:rsidRDefault="00FC0BCF" w:rsidP="00FC0BCF">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666" w:type="dxa"/>
            <w:vAlign w:val="center"/>
          </w:tcPr>
          <w:p w14:paraId="5ED719F6"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500</w:t>
            </w:r>
          </w:p>
        </w:tc>
        <w:tc>
          <w:tcPr>
            <w:tcW w:w="1980" w:type="dxa"/>
            <w:vAlign w:val="center"/>
          </w:tcPr>
          <w:p w14:paraId="7D0BC96E"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84</w:t>
            </w:r>
          </w:p>
        </w:tc>
        <w:tc>
          <w:tcPr>
            <w:tcW w:w="1684" w:type="dxa"/>
            <w:vAlign w:val="center"/>
          </w:tcPr>
          <w:p w14:paraId="483B83B6"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1.106</w:t>
            </w:r>
          </w:p>
        </w:tc>
        <w:tc>
          <w:tcPr>
            <w:tcW w:w="1803" w:type="dxa"/>
            <w:vAlign w:val="center"/>
          </w:tcPr>
          <w:p w14:paraId="2E38B59C"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25</w:t>
            </w:r>
          </w:p>
        </w:tc>
      </w:tr>
    </w:tbl>
    <w:p w14:paraId="18C992BD" w14:textId="77777777" w:rsidR="00FC0BCF" w:rsidRPr="00EC57DA" w:rsidRDefault="00FC0BCF" w:rsidP="000D6FB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подацима пристиглим од 116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Републици Србији има  1.576 активних гробаља. По једно активно гробље има 22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док највише активних гробаља има град Чачак 140 .</w:t>
      </w:r>
    </w:p>
    <w:p w14:paraId="080F1B14" w14:textId="7D183E71" w:rsidR="00FC0BCF" w:rsidRPr="00EC57DA" w:rsidRDefault="00FC0BCF" w:rsidP="000D6FB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Укупно има 264 пасивних и спомен</w:t>
      </w:r>
      <w:r w:rsidR="00A26E83">
        <w:rPr>
          <w:rFonts w:ascii="Times New Roman" w:eastAsia="Calibri" w:hAnsi="Times New Roman" w:cs="Times New Roman"/>
          <w:sz w:val="24"/>
          <w:szCs w:val="24"/>
          <w:lang w:val="sr-Cyrl-CS"/>
        </w:rPr>
        <w:t xml:space="preserve"> </w:t>
      </w:r>
      <w:r w:rsidRPr="00EC57DA">
        <w:rPr>
          <w:rFonts w:ascii="Times New Roman" w:eastAsia="Calibri" w:hAnsi="Times New Roman" w:cs="Times New Roman"/>
          <w:sz w:val="24"/>
          <w:szCs w:val="24"/>
          <w:lang w:val="sr-Cyrl-CS"/>
        </w:rPr>
        <w:t xml:space="preserve">гробаља. Ни једно пасивно или спомен гробље нема 48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17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имају по једно пасивно или спомен гробље.</w:t>
      </w:r>
    </w:p>
    <w:p w14:paraId="468E8D81" w14:textId="77777777" w:rsidR="00FC0BCF" w:rsidRPr="00EC57DA" w:rsidRDefault="00FC0BCF" w:rsidP="000D6FB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Према достављеним подацима о броју гробаља којима не управља </w:t>
      </w:r>
      <w:proofErr w:type="spellStart"/>
      <w:r w:rsidRPr="00EC57DA">
        <w:rPr>
          <w:rFonts w:ascii="Times New Roman" w:eastAsia="Calibri" w:hAnsi="Times New Roman" w:cs="Times New Roman"/>
          <w:sz w:val="24"/>
          <w:szCs w:val="24"/>
          <w:lang w:val="sr-Cyrl-CS"/>
        </w:rPr>
        <w:t>ЈКП</w:t>
      </w:r>
      <w:proofErr w:type="spellEnd"/>
      <w:r w:rsidRPr="00EC57DA">
        <w:rPr>
          <w:rFonts w:ascii="Times New Roman" w:eastAsia="Calibri" w:hAnsi="Times New Roman" w:cs="Times New Roman"/>
          <w:sz w:val="24"/>
          <w:szCs w:val="24"/>
          <w:lang w:val="sr-Cyrl-CS"/>
        </w:rPr>
        <w:t xml:space="preserve"> на територији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93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доставила податке и на основу њих тај број је 1.803 гробаља. Гробља којима не управља </w:t>
      </w:r>
      <w:proofErr w:type="spellStart"/>
      <w:r w:rsidRPr="00EC57DA">
        <w:rPr>
          <w:rFonts w:ascii="Times New Roman" w:eastAsia="Calibri" w:hAnsi="Times New Roman" w:cs="Times New Roman"/>
          <w:sz w:val="24"/>
          <w:szCs w:val="24"/>
          <w:lang w:val="sr-Cyrl-CS"/>
        </w:rPr>
        <w:t>ЈКП</w:t>
      </w:r>
      <w:proofErr w:type="spellEnd"/>
      <w:r w:rsidRPr="00EC57DA">
        <w:rPr>
          <w:rFonts w:ascii="Times New Roman" w:eastAsia="Calibri" w:hAnsi="Times New Roman" w:cs="Times New Roman"/>
          <w:sz w:val="24"/>
          <w:szCs w:val="24"/>
          <w:lang w:val="sr-Cyrl-CS"/>
        </w:rPr>
        <w:t xml:space="preserve"> на својој </w:t>
      </w:r>
      <w:proofErr w:type="spellStart"/>
      <w:r w:rsidRPr="00EC57DA">
        <w:rPr>
          <w:rFonts w:ascii="Times New Roman" w:eastAsia="Calibri" w:hAnsi="Times New Roman" w:cs="Times New Roman"/>
          <w:sz w:val="24"/>
          <w:szCs w:val="24"/>
          <w:lang w:val="sr-Cyrl-CS"/>
        </w:rPr>
        <w:t>терирорији</w:t>
      </w:r>
      <w:proofErr w:type="spellEnd"/>
      <w:r w:rsidRPr="00EC57DA">
        <w:rPr>
          <w:rFonts w:ascii="Times New Roman" w:eastAsia="Calibri" w:hAnsi="Times New Roman" w:cs="Times New Roman"/>
          <w:sz w:val="24"/>
          <w:szCs w:val="24"/>
          <w:lang w:val="sr-Cyrl-CS"/>
        </w:rPr>
        <w:t xml:space="preserve"> нема 28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су доставиле податке о поседовању по једног гробља којима не управља </w:t>
      </w:r>
      <w:proofErr w:type="spellStart"/>
      <w:r w:rsidRPr="00EC57DA">
        <w:rPr>
          <w:rFonts w:ascii="Times New Roman" w:eastAsia="Calibri" w:hAnsi="Times New Roman" w:cs="Times New Roman"/>
          <w:sz w:val="24"/>
          <w:szCs w:val="24"/>
          <w:lang w:val="sr-Cyrl-CS"/>
        </w:rPr>
        <w:t>ЈКП</w:t>
      </w:r>
      <w:proofErr w:type="spellEnd"/>
      <w:r w:rsidRPr="00EC57DA">
        <w:rPr>
          <w:rFonts w:ascii="Times New Roman" w:eastAsia="Calibri" w:hAnsi="Times New Roman" w:cs="Times New Roman"/>
          <w:sz w:val="24"/>
          <w:szCs w:val="24"/>
          <w:lang w:val="sr-Cyrl-CS"/>
        </w:rPr>
        <w:t>.</w:t>
      </w:r>
    </w:p>
    <w:p w14:paraId="778B71BA" w14:textId="07ADAC21" w:rsidR="00FC0BCF" w:rsidRPr="00EC57DA" w:rsidRDefault="00FC0BCF" w:rsidP="000D6FBF">
      <w:pPr>
        <w:shd w:val="clear" w:color="auto" w:fill="C6D9F1" w:themeFill="text2" w:themeFillTint="33"/>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 Републици Србији има укупно 55 насељених места која немају гробље. </w:t>
      </w:r>
    </w:p>
    <w:p w14:paraId="3B96ECC6" w14:textId="5BFD00F3" w:rsidR="00FC0BCF" w:rsidRPr="00EC57DA" w:rsidRDefault="00FC0BCF" w:rsidP="00132E4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2</w:t>
      </w:r>
      <w:r w:rsidR="000E595F" w:rsidRPr="00EC57DA">
        <w:rPr>
          <w:rFonts w:ascii="Times New Roman" w:eastAsia="Calibri" w:hAnsi="Times New Roman" w:cs="Times New Roman"/>
          <w:bCs/>
          <w:i/>
          <w:sz w:val="24"/>
          <w:szCs w:val="24"/>
          <w:lang w:val="sr-Cyrl-CS"/>
        </w:rPr>
        <w:t>7</w:t>
      </w:r>
      <w:r w:rsidRPr="00EC57DA">
        <w:rPr>
          <w:rFonts w:ascii="Times New Roman" w:eastAsia="Calibri" w:hAnsi="Times New Roman" w:cs="Times New Roman"/>
          <w:bCs/>
          <w:i/>
          <w:sz w:val="24"/>
          <w:szCs w:val="24"/>
          <w:lang w:val="sr-Cyrl-CS"/>
        </w:rPr>
        <w:t xml:space="preserve">: Број активних, пасивних или спомен гробаља као и број гробаља којима не управља </w:t>
      </w:r>
      <w:proofErr w:type="spellStart"/>
      <w:r w:rsidRPr="00EC57DA">
        <w:rPr>
          <w:rFonts w:ascii="Times New Roman" w:eastAsia="Calibri" w:hAnsi="Times New Roman" w:cs="Times New Roman"/>
          <w:bCs/>
          <w:i/>
          <w:sz w:val="24"/>
          <w:szCs w:val="24"/>
          <w:lang w:val="sr-Cyrl-CS"/>
        </w:rPr>
        <w:t>ЈКП</w:t>
      </w:r>
      <w:proofErr w:type="spellEnd"/>
      <w:r w:rsidRPr="00EC57DA">
        <w:rPr>
          <w:rFonts w:ascii="Times New Roman" w:eastAsia="Calibri" w:hAnsi="Times New Roman" w:cs="Times New Roman"/>
          <w:bCs/>
          <w:i/>
          <w:sz w:val="24"/>
          <w:szCs w:val="24"/>
          <w:lang w:val="sr-Cyrl-CS"/>
        </w:rPr>
        <w:t xml:space="preserve"> на територији </w:t>
      </w:r>
      <w:proofErr w:type="spellStart"/>
      <w:r w:rsidRPr="00EC57DA">
        <w:rPr>
          <w:rFonts w:ascii="Times New Roman" w:eastAsia="Calibri" w:hAnsi="Times New Roman" w:cs="Times New Roman"/>
          <w:bCs/>
          <w:i/>
          <w:sz w:val="24"/>
          <w:szCs w:val="24"/>
          <w:lang w:val="sr-Cyrl-CS"/>
        </w:rPr>
        <w:t>ЈЛС</w:t>
      </w:r>
      <w:proofErr w:type="spellEnd"/>
    </w:p>
    <w:p w14:paraId="11DF8235" w14:textId="3B3D09D1" w:rsidR="00FC0BCF" w:rsidRPr="00EC57DA" w:rsidRDefault="00FC0BCF" w:rsidP="00132E46">
      <w:pPr>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0E3FE920" wp14:editId="44DF1929">
            <wp:extent cx="5314950" cy="2095500"/>
            <wp:effectExtent l="0" t="0" r="0" b="0"/>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692F55C" w14:textId="07FFA3D7" w:rsidR="00FC0BCF" w:rsidRPr="00EC57DA" w:rsidRDefault="00FC0BCF" w:rsidP="00132E4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0E595F" w:rsidRPr="00EC57DA">
        <w:rPr>
          <w:rFonts w:ascii="Times New Roman" w:eastAsia="Calibri" w:hAnsi="Times New Roman" w:cs="Times New Roman"/>
          <w:bCs/>
          <w:i/>
          <w:sz w:val="24"/>
          <w:szCs w:val="24"/>
          <w:lang w:val="sr-Cyrl-CS"/>
        </w:rPr>
        <w:t>29</w:t>
      </w:r>
      <w:r w:rsidRPr="00EC57DA">
        <w:rPr>
          <w:rFonts w:ascii="Times New Roman" w:eastAsia="Calibri" w:hAnsi="Times New Roman" w:cs="Times New Roman"/>
          <w:bCs/>
          <w:i/>
          <w:sz w:val="24"/>
          <w:szCs w:val="24"/>
          <w:lang w:val="sr-Cyrl-CS"/>
        </w:rPr>
        <w:t>: Сахране и извршене кремације</w:t>
      </w:r>
    </w:p>
    <w:tbl>
      <w:tblPr>
        <w:tblStyle w:val="TableGrid"/>
        <w:tblW w:w="9349" w:type="dxa"/>
        <w:jc w:val="center"/>
        <w:tblLook w:val="04A0" w:firstRow="1" w:lastRow="0" w:firstColumn="1" w:lastColumn="0" w:noHBand="0" w:noVBand="1"/>
      </w:tblPr>
      <w:tblGrid>
        <w:gridCol w:w="3116"/>
        <w:gridCol w:w="2124"/>
        <w:gridCol w:w="2115"/>
        <w:gridCol w:w="1994"/>
      </w:tblGrid>
      <w:tr w:rsidR="00FC0BCF" w:rsidRPr="00EC57DA" w14:paraId="62E72664" w14:textId="77777777" w:rsidTr="00FC0BCF">
        <w:trPr>
          <w:jc w:val="center"/>
        </w:trPr>
        <w:tc>
          <w:tcPr>
            <w:tcW w:w="3116" w:type="dxa"/>
            <w:shd w:val="clear" w:color="auto" w:fill="DEEAF6"/>
            <w:vAlign w:val="center"/>
          </w:tcPr>
          <w:p w14:paraId="0EDB968D" w14:textId="77777777" w:rsidR="00FC0BCF" w:rsidRPr="00EC57DA" w:rsidRDefault="00FC0BCF" w:rsidP="00FC0BCF">
            <w:pPr>
              <w:spacing w:after="0" w:line="240" w:lineRule="auto"/>
              <w:jc w:val="both"/>
              <w:rPr>
                <w:rFonts w:ascii="Times New Roman" w:eastAsia="Calibri" w:hAnsi="Times New Roman" w:cs="Times New Roman"/>
                <w:b/>
                <w:sz w:val="18"/>
                <w:szCs w:val="18"/>
                <w:lang w:val="sr-Cyrl-CS"/>
              </w:rPr>
            </w:pPr>
          </w:p>
          <w:p w14:paraId="192B67AE"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124" w:type="dxa"/>
            <w:shd w:val="clear" w:color="auto" w:fill="DEEAF6"/>
          </w:tcPr>
          <w:p w14:paraId="31354A7D"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647773CD"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55A269DF"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САХРАНА</w:t>
            </w:r>
          </w:p>
        </w:tc>
        <w:tc>
          <w:tcPr>
            <w:tcW w:w="2115" w:type="dxa"/>
            <w:shd w:val="clear" w:color="auto" w:fill="DEEAF6"/>
            <w:vAlign w:val="center"/>
          </w:tcPr>
          <w:p w14:paraId="52C46727"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САХРАНА НА ГРОБЉИМА КОЈИМА НЕ УПРАВЉА </w:t>
            </w:r>
            <w:proofErr w:type="spellStart"/>
            <w:r w:rsidRPr="00EC57DA">
              <w:rPr>
                <w:rFonts w:ascii="Times New Roman" w:eastAsia="Calibri" w:hAnsi="Times New Roman" w:cs="Times New Roman"/>
                <w:b/>
                <w:sz w:val="18"/>
                <w:szCs w:val="18"/>
                <w:lang w:val="sr-Cyrl-CS"/>
              </w:rPr>
              <w:t>ЈКП</w:t>
            </w:r>
            <w:proofErr w:type="spellEnd"/>
          </w:p>
        </w:tc>
        <w:tc>
          <w:tcPr>
            <w:tcW w:w="1994" w:type="dxa"/>
            <w:shd w:val="clear" w:color="auto" w:fill="DEEAF6"/>
          </w:tcPr>
          <w:p w14:paraId="53B62686" w14:textId="77777777" w:rsidR="00FC0BCF" w:rsidRPr="00EC57DA" w:rsidRDefault="00FC0BCF" w:rsidP="00FC0BCF">
            <w:pPr>
              <w:spacing w:after="0" w:line="240" w:lineRule="auto"/>
              <w:jc w:val="both"/>
              <w:rPr>
                <w:rFonts w:ascii="Times New Roman" w:eastAsia="Calibri" w:hAnsi="Times New Roman" w:cs="Times New Roman"/>
                <w:b/>
                <w:sz w:val="18"/>
                <w:szCs w:val="18"/>
                <w:lang w:val="sr-Cyrl-CS"/>
              </w:rPr>
            </w:pPr>
          </w:p>
          <w:p w14:paraId="0DF0B6FA"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66A8558E"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КРЕМАЦИЈА</w:t>
            </w:r>
          </w:p>
        </w:tc>
      </w:tr>
      <w:tr w:rsidR="00FC0BCF" w:rsidRPr="00EC57DA" w14:paraId="25D4B302" w14:textId="77777777" w:rsidTr="005967E6">
        <w:trPr>
          <w:jc w:val="center"/>
        </w:trPr>
        <w:tc>
          <w:tcPr>
            <w:tcW w:w="3116" w:type="dxa"/>
          </w:tcPr>
          <w:p w14:paraId="58B8A331"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124" w:type="dxa"/>
            <w:vAlign w:val="center"/>
          </w:tcPr>
          <w:p w14:paraId="3E5978F9"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63.481</w:t>
            </w:r>
          </w:p>
        </w:tc>
        <w:tc>
          <w:tcPr>
            <w:tcW w:w="2115" w:type="dxa"/>
            <w:vAlign w:val="center"/>
          </w:tcPr>
          <w:p w14:paraId="0982D110"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3.978</w:t>
            </w:r>
          </w:p>
        </w:tc>
        <w:tc>
          <w:tcPr>
            <w:tcW w:w="1994" w:type="dxa"/>
            <w:vAlign w:val="center"/>
          </w:tcPr>
          <w:p w14:paraId="7A9AF5CD"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4.378</w:t>
            </w:r>
          </w:p>
        </w:tc>
      </w:tr>
      <w:tr w:rsidR="00FC0BCF" w:rsidRPr="00EC57DA" w14:paraId="7A7E2602" w14:textId="77777777" w:rsidTr="005967E6">
        <w:trPr>
          <w:jc w:val="center"/>
        </w:trPr>
        <w:tc>
          <w:tcPr>
            <w:tcW w:w="3116" w:type="dxa"/>
          </w:tcPr>
          <w:p w14:paraId="6BE41F2D"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124" w:type="dxa"/>
            <w:vAlign w:val="center"/>
          </w:tcPr>
          <w:p w14:paraId="298CFE2E"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17.461</w:t>
            </w:r>
          </w:p>
        </w:tc>
        <w:tc>
          <w:tcPr>
            <w:tcW w:w="2115" w:type="dxa"/>
            <w:vAlign w:val="center"/>
          </w:tcPr>
          <w:p w14:paraId="20FFF5DE"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420</w:t>
            </w:r>
          </w:p>
        </w:tc>
        <w:tc>
          <w:tcPr>
            <w:tcW w:w="1994" w:type="dxa"/>
            <w:vAlign w:val="center"/>
          </w:tcPr>
          <w:p w14:paraId="1688003F"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3.678</w:t>
            </w:r>
          </w:p>
        </w:tc>
      </w:tr>
      <w:tr w:rsidR="00FC0BCF" w:rsidRPr="00EC57DA" w14:paraId="73D7AB0B" w14:textId="77777777" w:rsidTr="005967E6">
        <w:trPr>
          <w:jc w:val="center"/>
        </w:trPr>
        <w:tc>
          <w:tcPr>
            <w:tcW w:w="3116" w:type="dxa"/>
          </w:tcPr>
          <w:p w14:paraId="5485129C"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124" w:type="dxa"/>
            <w:vAlign w:val="center"/>
          </w:tcPr>
          <w:p w14:paraId="1027DC7E"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23.108</w:t>
            </w:r>
          </w:p>
        </w:tc>
        <w:tc>
          <w:tcPr>
            <w:tcW w:w="2115" w:type="dxa"/>
            <w:vAlign w:val="center"/>
          </w:tcPr>
          <w:p w14:paraId="64427DE0"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951</w:t>
            </w:r>
          </w:p>
        </w:tc>
        <w:tc>
          <w:tcPr>
            <w:tcW w:w="1994" w:type="dxa"/>
            <w:vAlign w:val="center"/>
          </w:tcPr>
          <w:p w14:paraId="65E3EBBD"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700</w:t>
            </w:r>
          </w:p>
        </w:tc>
      </w:tr>
      <w:tr w:rsidR="00FC0BCF" w:rsidRPr="00EC57DA" w14:paraId="4AD27252" w14:textId="77777777" w:rsidTr="005967E6">
        <w:trPr>
          <w:jc w:val="center"/>
        </w:trPr>
        <w:tc>
          <w:tcPr>
            <w:tcW w:w="3116" w:type="dxa"/>
          </w:tcPr>
          <w:p w14:paraId="33C9A8BA"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124" w:type="dxa"/>
            <w:vAlign w:val="center"/>
          </w:tcPr>
          <w:p w14:paraId="5A5AB86B"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11.289</w:t>
            </w:r>
          </w:p>
        </w:tc>
        <w:tc>
          <w:tcPr>
            <w:tcW w:w="2115" w:type="dxa"/>
            <w:vAlign w:val="center"/>
          </w:tcPr>
          <w:p w14:paraId="6561BA55"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1.487</w:t>
            </w:r>
          </w:p>
        </w:tc>
        <w:tc>
          <w:tcPr>
            <w:tcW w:w="1994" w:type="dxa"/>
            <w:vAlign w:val="center"/>
          </w:tcPr>
          <w:p w14:paraId="71364A6F"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0</w:t>
            </w:r>
          </w:p>
        </w:tc>
      </w:tr>
      <w:tr w:rsidR="00FC0BCF" w:rsidRPr="00EC57DA" w14:paraId="5D4447B8" w14:textId="77777777" w:rsidTr="005967E6">
        <w:trPr>
          <w:jc w:val="center"/>
        </w:trPr>
        <w:tc>
          <w:tcPr>
            <w:tcW w:w="3116" w:type="dxa"/>
          </w:tcPr>
          <w:p w14:paraId="06788025"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124" w:type="dxa"/>
            <w:vAlign w:val="center"/>
          </w:tcPr>
          <w:p w14:paraId="57D8C270"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11.623</w:t>
            </w:r>
          </w:p>
        </w:tc>
        <w:tc>
          <w:tcPr>
            <w:tcW w:w="2115" w:type="dxa"/>
            <w:vAlign w:val="center"/>
          </w:tcPr>
          <w:p w14:paraId="31A828F7"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1.120</w:t>
            </w:r>
          </w:p>
        </w:tc>
        <w:tc>
          <w:tcPr>
            <w:tcW w:w="1994" w:type="dxa"/>
            <w:vAlign w:val="center"/>
          </w:tcPr>
          <w:p w14:paraId="1B386340"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0</w:t>
            </w:r>
          </w:p>
        </w:tc>
      </w:tr>
    </w:tbl>
    <w:p w14:paraId="1F8043E6" w14:textId="77777777" w:rsidR="00FC0BCF" w:rsidRPr="00EC57DA" w:rsidRDefault="00FC0BCF" w:rsidP="00FC0BCF">
      <w:pPr>
        <w:jc w:val="both"/>
        <w:rPr>
          <w:rFonts w:ascii="Times New Roman" w:eastAsia="Calibri" w:hAnsi="Times New Roman" w:cs="Times New Roman"/>
          <w:sz w:val="24"/>
          <w:szCs w:val="24"/>
          <w:lang w:val="sr-Cyrl-CS"/>
        </w:rPr>
      </w:pPr>
    </w:p>
    <w:p w14:paraId="16B9912B" w14:textId="77777777" w:rsidR="00FC0BCF" w:rsidRPr="00EC57DA" w:rsidRDefault="00FC0BCF" w:rsidP="005F7F4C">
      <w:pPr>
        <w:shd w:val="clear" w:color="auto" w:fill="C6D9F1" w:themeFill="text2" w:themeFillTint="33"/>
        <w:spacing w:after="120"/>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прикупљених од 114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току 2021. године укупно је била 63.481 сахрана на гробљима на којима управља </w:t>
      </w:r>
      <w:proofErr w:type="spellStart"/>
      <w:r w:rsidRPr="00EC57DA">
        <w:rPr>
          <w:rFonts w:ascii="Times New Roman" w:eastAsia="Calibri" w:hAnsi="Times New Roman" w:cs="Times New Roman"/>
          <w:sz w:val="24"/>
          <w:szCs w:val="24"/>
          <w:lang w:val="sr-Cyrl-CS"/>
        </w:rPr>
        <w:t>ЈКП</w:t>
      </w:r>
      <w:proofErr w:type="spellEnd"/>
      <w:r w:rsidRPr="00EC57DA">
        <w:rPr>
          <w:rFonts w:ascii="Times New Roman" w:eastAsia="Calibri" w:hAnsi="Times New Roman" w:cs="Times New Roman"/>
          <w:sz w:val="24"/>
          <w:szCs w:val="24"/>
          <w:lang w:val="sr-Cyrl-CS"/>
        </w:rPr>
        <w:t xml:space="preserve">, 3.978 </w:t>
      </w:r>
      <w:proofErr w:type="spellStart"/>
      <w:r w:rsidRPr="00EC57DA">
        <w:rPr>
          <w:rFonts w:ascii="Times New Roman" w:eastAsia="Calibri" w:hAnsi="Times New Roman" w:cs="Times New Roman"/>
          <w:sz w:val="24"/>
          <w:szCs w:val="24"/>
          <w:lang w:val="sr-Cyrl-CS"/>
        </w:rPr>
        <w:t>сахранa</w:t>
      </w:r>
      <w:proofErr w:type="spellEnd"/>
      <w:r w:rsidRPr="00EC57DA">
        <w:rPr>
          <w:rFonts w:ascii="Times New Roman" w:eastAsia="Calibri" w:hAnsi="Times New Roman" w:cs="Times New Roman"/>
          <w:sz w:val="24"/>
          <w:szCs w:val="24"/>
          <w:lang w:val="sr-Cyrl-CS"/>
        </w:rPr>
        <w:t xml:space="preserve"> на гробљима на којима не управља </w:t>
      </w:r>
      <w:proofErr w:type="spellStart"/>
      <w:r w:rsidRPr="00EC57DA">
        <w:rPr>
          <w:rFonts w:ascii="Times New Roman" w:eastAsia="Calibri" w:hAnsi="Times New Roman" w:cs="Times New Roman"/>
          <w:sz w:val="24"/>
          <w:szCs w:val="24"/>
          <w:lang w:val="sr-Cyrl-CS"/>
        </w:rPr>
        <w:t>ЈКП</w:t>
      </w:r>
      <w:proofErr w:type="spellEnd"/>
      <w:r w:rsidRPr="00EC57DA">
        <w:rPr>
          <w:rFonts w:ascii="Times New Roman" w:eastAsia="Calibri" w:hAnsi="Times New Roman" w:cs="Times New Roman"/>
          <w:sz w:val="24"/>
          <w:szCs w:val="24"/>
          <w:lang w:val="sr-Cyrl-CS"/>
        </w:rPr>
        <w:t xml:space="preserve">  као и 4.378 </w:t>
      </w:r>
      <w:proofErr w:type="spellStart"/>
      <w:r w:rsidRPr="00EC57DA">
        <w:rPr>
          <w:rFonts w:ascii="Times New Roman" w:eastAsia="Calibri" w:hAnsi="Times New Roman" w:cs="Times New Roman"/>
          <w:sz w:val="24"/>
          <w:szCs w:val="24"/>
          <w:lang w:val="sr-Cyrl-CS"/>
        </w:rPr>
        <w:t>кремацијa</w:t>
      </w:r>
      <w:proofErr w:type="spellEnd"/>
      <w:r w:rsidRPr="00EC57DA">
        <w:rPr>
          <w:rFonts w:ascii="Times New Roman" w:eastAsia="Calibri" w:hAnsi="Times New Roman" w:cs="Times New Roman"/>
          <w:sz w:val="24"/>
          <w:szCs w:val="24"/>
          <w:lang w:val="sr-Cyrl-CS"/>
        </w:rPr>
        <w:t xml:space="preserve">. Најмањи број сахрана организован је у општини Уб – 7, док је највећи број сахрана организован у граду Београду –  14.504. </w:t>
      </w:r>
    </w:p>
    <w:p w14:paraId="13677FBC" w14:textId="79F6AF3D" w:rsidR="00FC0BCF" w:rsidRPr="00EC57DA" w:rsidRDefault="00FC0BCF" w:rsidP="005F7F4C">
      <w:pPr>
        <w:shd w:val="clear" w:color="auto" w:fill="C6D9F1" w:themeFill="text2" w:themeFillTint="33"/>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  У току 2021. године у Републици Србији извршено је 3.978 кремација, од чега 3.678  у Београду и 700 кремација у Новом Саду.</w:t>
      </w:r>
    </w:p>
    <w:p w14:paraId="049C1DD3" w14:textId="4547C118" w:rsidR="00FC0BCF" w:rsidRPr="00EC57DA" w:rsidRDefault="00FC0BCF" w:rsidP="00132E4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lastRenderedPageBreak/>
        <w:t xml:space="preserve">  </w:t>
      </w:r>
      <w:r w:rsidRPr="00EC57DA">
        <w:rPr>
          <w:rFonts w:ascii="Times New Roman" w:eastAsia="Calibri" w:hAnsi="Times New Roman" w:cs="Times New Roman"/>
          <w:bCs/>
          <w:i/>
          <w:sz w:val="24"/>
          <w:szCs w:val="24"/>
          <w:lang w:val="sr-Cyrl-CS"/>
        </w:rPr>
        <w:t>Графикон 2</w:t>
      </w:r>
      <w:r w:rsidR="000E595F" w:rsidRPr="00EC57DA">
        <w:rPr>
          <w:rFonts w:ascii="Times New Roman" w:eastAsia="Calibri" w:hAnsi="Times New Roman" w:cs="Times New Roman"/>
          <w:bCs/>
          <w:i/>
          <w:sz w:val="24"/>
          <w:szCs w:val="24"/>
          <w:lang w:val="sr-Cyrl-CS"/>
        </w:rPr>
        <w:t>8</w:t>
      </w:r>
      <w:r w:rsidRPr="00EC57DA">
        <w:rPr>
          <w:rFonts w:ascii="Times New Roman" w:eastAsia="Calibri" w:hAnsi="Times New Roman" w:cs="Times New Roman"/>
          <w:bCs/>
          <w:i/>
          <w:sz w:val="24"/>
          <w:szCs w:val="24"/>
          <w:lang w:val="sr-Cyrl-CS"/>
        </w:rPr>
        <w:t>: Број извршених сахрана и кремација у току 2021. године</w:t>
      </w:r>
    </w:p>
    <w:p w14:paraId="7430E8E9" w14:textId="77777777" w:rsidR="00FC0BCF" w:rsidRPr="00EC57DA" w:rsidRDefault="00FC0BCF" w:rsidP="00FC0BCF">
      <w:pPr>
        <w:spacing w:after="120"/>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3DD51E00" wp14:editId="33ECB341">
            <wp:extent cx="5200650" cy="2305050"/>
            <wp:effectExtent l="0" t="0" r="0"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78831359" w14:textId="7014ECAF" w:rsidR="00DE7208" w:rsidRPr="00EC57DA" w:rsidRDefault="00DE7208" w:rsidP="00141DDB">
      <w:pPr>
        <w:pStyle w:val="ListParagraph"/>
        <w:numPr>
          <w:ilvl w:val="1"/>
          <w:numId w:val="15"/>
        </w:numPr>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Финансијски показатељи – цене погребних услуга, приходи, расходи и инвестиције</w:t>
      </w:r>
    </w:p>
    <w:p w14:paraId="578A44A7" w14:textId="77777777" w:rsidR="00DE7208" w:rsidRPr="00EC57DA" w:rsidRDefault="00DE720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4D65B04B" w14:textId="0BFFD035" w:rsidR="00FC0BCF" w:rsidRPr="00EC57DA" w:rsidRDefault="00DE720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51291B51" w14:textId="4EA7879F" w:rsidR="00FC0BCF" w:rsidRPr="00EC57DA" w:rsidRDefault="00FC0BCF" w:rsidP="00132E4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0E595F" w:rsidRPr="00EC57DA">
        <w:rPr>
          <w:rFonts w:ascii="Times New Roman" w:eastAsia="Calibri" w:hAnsi="Times New Roman" w:cs="Times New Roman"/>
          <w:bCs/>
          <w:i/>
          <w:sz w:val="24"/>
          <w:szCs w:val="24"/>
          <w:lang w:val="sr-Cyrl-CS"/>
        </w:rPr>
        <w:t>30</w:t>
      </w:r>
      <w:r w:rsidRPr="00EC57DA">
        <w:rPr>
          <w:rFonts w:ascii="Times New Roman" w:eastAsia="Calibri" w:hAnsi="Times New Roman" w:cs="Times New Roman"/>
          <w:bCs/>
          <w:i/>
          <w:sz w:val="24"/>
          <w:szCs w:val="24"/>
          <w:lang w:val="sr-Cyrl-CS"/>
        </w:rPr>
        <w:t xml:space="preserve">: Трошкови сахране у гробно место и трошкови </w:t>
      </w:r>
      <w:proofErr w:type="spellStart"/>
      <w:r w:rsidRPr="00EC57DA">
        <w:rPr>
          <w:rFonts w:ascii="Times New Roman" w:eastAsia="Calibri" w:hAnsi="Times New Roman" w:cs="Times New Roman"/>
          <w:bCs/>
          <w:i/>
          <w:sz w:val="24"/>
          <w:szCs w:val="24"/>
          <w:lang w:val="sr-Cyrl-CS"/>
        </w:rPr>
        <w:t>кремирања</w:t>
      </w:r>
      <w:proofErr w:type="spellEnd"/>
      <w:r w:rsidRPr="00EC57DA">
        <w:rPr>
          <w:rFonts w:ascii="Times New Roman" w:eastAsia="Calibri" w:hAnsi="Times New Roman" w:cs="Times New Roman"/>
          <w:bCs/>
          <w:i/>
          <w:sz w:val="24"/>
          <w:szCs w:val="24"/>
          <w:lang w:val="sr-Cyrl-CS"/>
        </w:rPr>
        <w:t xml:space="preserve"> посмртних остатака</w:t>
      </w:r>
    </w:p>
    <w:tbl>
      <w:tblPr>
        <w:tblStyle w:val="TableGrid"/>
        <w:tblW w:w="9349" w:type="dxa"/>
        <w:jc w:val="center"/>
        <w:tblLook w:val="04A0" w:firstRow="1" w:lastRow="0" w:firstColumn="1" w:lastColumn="0" w:noHBand="0" w:noVBand="1"/>
      </w:tblPr>
      <w:tblGrid>
        <w:gridCol w:w="3116"/>
        <w:gridCol w:w="3116"/>
        <w:gridCol w:w="3117"/>
      </w:tblGrid>
      <w:tr w:rsidR="00FC0BCF" w:rsidRPr="00634DAF" w14:paraId="645A3D1C" w14:textId="77777777" w:rsidTr="00FC0BCF">
        <w:trPr>
          <w:jc w:val="center"/>
        </w:trPr>
        <w:tc>
          <w:tcPr>
            <w:tcW w:w="3116" w:type="dxa"/>
            <w:shd w:val="clear" w:color="auto" w:fill="DEEAF6"/>
          </w:tcPr>
          <w:p w14:paraId="3109C5BF"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5EF409A0"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16" w:type="dxa"/>
            <w:shd w:val="clear" w:color="auto" w:fill="DEEAF6"/>
          </w:tcPr>
          <w:p w14:paraId="532225C7"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ТРОШКОВИ САХРАНЕ У ГРОБНО МЕСТО - ПРОСЕЧНО</w:t>
            </w:r>
          </w:p>
        </w:tc>
        <w:tc>
          <w:tcPr>
            <w:tcW w:w="3117" w:type="dxa"/>
            <w:shd w:val="clear" w:color="auto" w:fill="DEEAF6"/>
          </w:tcPr>
          <w:p w14:paraId="60101749"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ТРОШКОВИ </w:t>
            </w:r>
            <w:proofErr w:type="spellStart"/>
            <w:r w:rsidRPr="00EC57DA">
              <w:rPr>
                <w:rFonts w:ascii="Times New Roman" w:eastAsia="Calibri" w:hAnsi="Times New Roman" w:cs="Times New Roman"/>
                <w:b/>
                <w:sz w:val="18"/>
                <w:szCs w:val="18"/>
                <w:lang w:val="sr-Cyrl-CS"/>
              </w:rPr>
              <w:t>КРЕМИРАЊА</w:t>
            </w:r>
            <w:proofErr w:type="spellEnd"/>
            <w:r w:rsidRPr="00EC57DA">
              <w:rPr>
                <w:rFonts w:ascii="Times New Roman" w:eastAsia="Calibri" w:hAnsi="Times New Roman" w:cs="Times New Roman"/>
                <w:b/>
                <w:sz w:val="18"/>
                <w:szCs w:val="18"/>
                <w:lang w:val="sr-Cyrl-CS"/>
              </w:rPr>
              <w:t xml:space="preserve"> ПОСМРТНИХ ОСТАТАКА - ПРОСЕЧНО</w:t>
            </w:r>
          </w:p>
        </w:tc>
      </w:tr>
      <w:tr w:rsidR="00FC0BCF" w:rsidRPr="00EC57DA" w14:paraId="01A54286" w14:textId="77777777" w:rsidTr="005967E6">
        <w:trPr>
          <w:jc w:val="center"/>
        </w:trPr>
        <w:tc>
          <w:tcPr>
            <w:tcW w:w="3116" w:type="dxa"/>
          </w:tcPr>
          <w:p w14:paraId="74E74318"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116" w:type="dxa"/>
          </w:tcPr>
          <w:p w14:paraId="6705ED72"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13.160</w:t>
            </w:r>
          </w:p>
        </w:tc>
        <w:tc>
          <w:tcPr>
            <w:tcW w:w="3117" w:type="dxa"/>
          </w:tcPr>
          <w:p w14:paraId="697326D2"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16.294</w:t>
            </w:r>
          </w:p>
        </w:tc>
      </w:tr>
      <w:tr w:rsidR="00FC0BCF" w:rsidRPr="00EC57DA" w14:paraId="78CAC338" w14:textId="77777777" w:rsidTr="005967E6">
        <w:trPr>
          <w:jc w:val="center"/>
        </w:trPr>
        <w:tc>
          <w:tcPr>
            <w:tcW w:w="3116" w:type="dxa"/>
          </w:tcPr>
          <w:p w14:paraId="3BF5C84D"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116" w:type="dxa"/>
            <w:vAlign w:val="center"/>
          </w:tcPr>
          <w:p w14:paraId="5F11FF99"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17.086</w:t>
            </w:r>
          </w:p>
        </w:tc>
        <w:tc>
          <w:tcPr>
            <w:tcW w:w="3117" w:type="dxa"/>
            <w:vAlign w:val="center"/>
          </w:tcPr>
          <w:p w14:paraId="50877CC7"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35.171</w:t>
            </w:r>
          </w:p>
        </w:tc>
      </w:tr>
      <w:tr w:rsidR="00FC0BCF" w:rsidRPr="00EC57DA" w14:paraId="44B3A6D9" w14:textId="77777777" w:rsidTr="005967E6">
        <w:trPr>
          <w:jc w:val="center"/>
        </w:trPr>
        <w:tc>
          <w:tcPr>
            <w:tcW w:w="3116" w:type="dxa"/>
          </w:tcPr>
          <w:p w14:paraId="15B02EE3"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116" w:type="dxa"/>
          </w:tcPr>
          <w:p w14:paraId="2303718A"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14.992</w:t>
            </w:r>
          </w:p>
        </w:tc>
        <w:tc>
          <w:tcPr>
            <w:tcW w:w="3117" w:type="dxa"/>
          </w:tcPr>
          <w:p w14:paraId="56278204"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7.755</w:t>
            </w:r>
          </w:p>
        </w:tc>
      </w:tr>
      <w:tr w:rsidR="00FC0BCF" w:rsidRPr="00EC57DA" w14:paraId="1E959C32" w14:textId="77777777" w:rsidTr="005967E6">
        <w:trPr>
          <w:jc w:val="center"/>
        </w:trPr>
        <w:tc>
          <w:tcPr>
            <w:tcW w:w="3116" w:type="dxa"/>
          </w:tcPr>
          <w:p w14:paraId="3B14B30A"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116" w:type="dxa"/>
          </w:tcPr>
          <w:p w14:paraId="2425692A"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12.139</w:t>
            </w:r>
          </w:p>
        </w:tc>
        <w:tc>
          <w:tcPr>
            <w:tcW w:w="3117" w:type="dxa"/>
          </w:tcPr>
          <w:p w14:paraId="4A4044A0" w14:textId="77777777" w:rsidR="00FC0BCF" w:rsidRPr="00EC57DA" w:rsidRDefault="00FC0BCF" w:rsidP="00FC0BCF">
            <w:pPr>
              <w:spacing w:after="0" w:line="240" w:lineRule="auto"/>
              <w:jc w:val="right"/>
              <w:rPr>
                <w:rFonts w:ascii="Times New Roman" w:eastAsia="Calibri" w:hAnsi="Times New Roman" w:cs="Times New Roman"/>
                <w:sz w:val="24"/>
                <w:szCs w:val="24"/>
                <w:highlight w:val="yellow"/>
                <w:lang w:val="sr-Cyrl-CS"/>
              </w:rPr>
            </w:pPr>
            <w:r w:rsidRPr="00EC57DA">
              <w:rPr>
                <w:rFonts w:ascii="Times New Roman" w:eastAsia="Calibri" w:hAnsi="Times New Roman" w:cs="Times New Roman"/>
                <w:sz w:val="24"/>
                <w:szCs w:val="24"/>
                <w:lang w:val="sr-Cyrl-CS"/>
              </w:rPr>
              <w:t>5.957</w:t>
            </w:r>
          </w:p>
        </w:tc>
      </w:tr>
      <w:tr w:rsidR="00FC0BCF" w:rsidRPr="00EC57DA" w14:paraId="6222B5D9" w14:textId="77777777" w:rsidTr="005967E6">
        <w:trPr>
          <w:jc w:val="center"/>
        </w:trPr>
        <w:tc>
          <w:tcPr>
            <w:tcW w:w="3116" w:type="dxa"/>
          </w:tcPr>
          <w:p w14:paraId="6C95FD7B"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116" w:type="dxa"/>
          </w:tcPr>
          <w:p w14:paraId="512A5749"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11.076</w:t>
            </w:r>
          </w:p>
        </w:tc>
        <w:tc>
          <w:tcPr>
            <w:tcW w:w="3117" w:type="dxa"/>
          </w:tcPr>
          <w:p w14:paraId="6063723F" w14:textId="77777777" w:rsidR="00FC0BCF" w:rsidRPr="00EC57DA" w:rsidRDefault="00FC0BCF" w:rsidP="00FC0BCF">
            <w:pPr>
              <w:spacing w:after="0" w:line="240" w:lineRule="auto"/>
              <w:jc w:val="right"/>
              <w:rPr>
                <w:rFonts w:ascii="Times New Roman" w:eastAsia="Calibri" w:hAnsi="Times New Roman" w:cs="Times New Roman"/>
                <w:sz w:val="24"/>
                <w:szCs w:val="24"/>
                <w:highlight w:val="yellow"/>
                <w:lang w:val="sr-Cyrl-CS"/>
              </w:rPr>
            </w:pPr>
            <w:r w:rsidRPr="00EC57DA">
              <w:rPr>
                <w:rFonts w:ascii="Times New Roman" w:eastAsia="Calibri" w:hAnsi="Times New Roman" w:cs="Times New Roman"/>
                <w:sz w:val="24"/>
                <w:szCs w:val="24"/>
                <w:lang w:val="sr-Cyrl-CS"/>
              </w:rPr>
              <w:t>0</w:t>
            </w:r>
          </w:p>
        </w:tc>
      </w:tr>
    </w:tbl>
    <w:p w14:paraId="68A7334D" w14:textId="77777777" w:rsidR="00FC0BCF" w:rsidRPr="00EC57DA" w:rsidRDefault="00FC0BCF" w:rsidP="0021298A">
      <w:pPr>
        <w:shd w:val="clear" w:color="auto" w:fill="C6D9F1" w:themeFill="text2" w:themeFillTint="33"/>
        <w:jc w:val="both"/>
        <w:rPr>
          <w:rFonts w:ascii="Times New Roman" w:eastAsia="Calibri" w:hAnsi="Times New Roman" w:cs="Times New Roman"/>
          <w:b/>
          <w:sz w:val="24"/>
          <w:szCs w:val="24"/>
          <w:lang w:val="sr-Cyrl-CS"/>
        </w:rPr>
      </w:pPr>
    </w:p>
    <w:p w14:paraId="7167F945" w14:textId="00A6D458" w:rsidR="00FC0BCF" w:rsidRPr="00EC57DA" w:rsidRDefault="00FC0BCF" w:rsidP="0021298A">
      <w:pPr>
        <w:shd w:val="clear" w:color="auto" w:fill="C6D9F1" w:themeFill="text2" w:themeFillTint="33"/>
        <w:ind w:firstLine="720"/>
        <w:jc w:val="both"/>
        <w:rPr>
          <w:rFonts w:ascii="Times New Roman" w:eastAsia="Times New Roman" w:hAnsi="Times New Roman" w:cs="Times New Roman"/>
          <w:color w:val="000000"/>
          <w:sz w:val="24"/>
          <w:szCs w:val="24"/>
          <w:lang w:val="sr-Cyrl-CS"/>
        </w:rPr>
      </w:pPr>
      <w:r w:rsidRPr="00EC57DA">
        <w:rPr>
          <w:rFonts w:ascii="Times New Roman" w:eastAsia="Calibri" w:hAnsi="Times New Roman" w:cs="Times New Roman"/>
          <w:sz w:val="24"/>
          <w:szCs w:val="24"/>
          <w:lang w:val="sr-Cyrl-CS"/>
        </w:rPr>
        <w:t xml:space="preserve">Просечна висина трошкова сахране у гробно место износи 13.160 динара. На основу података које су доставиле 98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а односе се на трошкове сахране у гробно место, дошло се до податка да су најнижи </w:t>
      </w:r>
      <w:proofErr w:type="spellStart"/>
      <w:r w:rsidRPr="00EC57DA">
        <w:rPr>
          <w:rFonts w:ascii="Times New Roman" w:eastAsia="Calibri" w:hAnsi="Times New Roman" w:cs="Times New Roman"/>
          <w:sz w:val="24"/>
          <w:szCs w:val="24"/>
          <w:lang w:val="sr-Cyrl-CS"/>
        </w:rPr>
        <w:t>то</w:t>
      </w:r>
      <w:r w:rsidR="00A26E83">
        <w:rPr>
          <w:rFonts w:ascii="Times New Roman" w:eastAsia="Calibri" w:hAnsi="Times New Roman" w:cs="Times New Roman"/>
          <w:sz w:val="24"/>
          <w:szCs w:val="24"/>
          <w:lang w:val="sr-Cyrl-CS"/>
        </w:rPr>
        <w:t>р</w:t>
      </w:r>
      <w:r w:rsidRPr="00EC57DA">
        <w:rPr>
          <w:rFonts w:ascii="Times New Roman" w:eastAsia="Calibri" w:hAnsi="Times New Roman" w:cs="Times New Roman"/>
          <w:sz w:val="24"/>
          <w:szCs w:val="24"/>
          <w:lang w:val="sr-Cyrl-CS"/>
        </w:rPr>
        <w:t>шкови</w:t>
      </w:r>
      <w:proofErr w:type="spellEnd"/>
      <w:r w:rsidRPr="00EC57DA">
        <w:rPr>
          <w:rFonts w:ascii="Times New Roman" w:eastAsia="Calibri" w:hAnsi="Times New Roman" w:cs="Times New Roman"/>
          <w:sz w:val="24"/>
          <w:szCs w:val="24"/>
          <w:lang w:val="sr-Cyrl-CS"/>
        </w:rPr>
        <w:t xml:space="preserve"> у општини Житорађа и износе 3.000 динара.</w:t>
      </w:r>
    </w:p>
    <w:p w14:paraId="3CD2C646" w14:textId="77777777" w:rsidR="00FC0BCF" w:rsidRPr="00EC57DA" w:rsidRDefault="00FC0BCF" w:rsidP="0021298A">
      <w:pPr>
        <w:shd w:val="clear" w:color="auto" w:fill="C6D9F1" w:themeFill="text2" w:themeFillTint="33"/>
        <w:ind w:firstLine="720"/>
        <w:jc w:val="both"/>
        <w:rPr>
          <w:rFonts w:ascii="Times New Roman" w:eastAsia="Times New Roman" w:hAnsi="Times New Roman" w:cs="Times New Roman"/>
          <w:color w:val="000000"/>
          <w:sz w:val="24"/>
          <w:szCs w:val="24"/>
          <w:lang w:val="sr-Cyrl-CS"/>
        </w:rPr>
      </w:pPr>
      <w:r w:rsidRPr="00EC57DA">
        <w:rPr>
          <w:rFonts w:ascii="Times New Roman" w:eastAsia="Times New Roman" w:hAnsi="Times New Roman" w:cs="Times New Roman"/>
          <w:color w:val="000000"/>
          <w:sz w:val="24"/>
          <w:szCs w:val="24"/>
          <w:lang w:val="sr-Cyrl-CS"/>
        </w:rPr>
        <w:t xml:space="preserve">Према достављеним подацима од стране 3 </w:t>
      </w:r>
      <w:proofErr w:type="spellStart"/>
      <w:r w:rsidRPr="00EC57DA">
        <w:rPr>
          <w:rFonts w:ascii="Times New Roman" w:eastAsia="Times New Roman" w:hAnsi="Times New Roman" w:cs="Times New Roman"/>
          <w:color w:val="000000"/>
          <w:sz w:val="24"/>
          <w:szCs w:val="24"/>
          <w:lang w:val="sr-Cyrl-CS"/>
        </w:rPr>
        <w:t>ЈЛС</w:t>
      </w:r>
      <w:proofErr w:type="spellEnd"/>
      <w:r w:rsidRPr="00EC57DA">
        <w:rPr>
          <w:rFonts w:ascii="Times New Roman" w:eastAsia="Times New Roman" w:hAnsi="Times New Roman" w:cs="Times New Roman"/>
          <w:color w:val="000000"/>
          <w:sz w:val="24"/>
          <w:szCs w:val="24"/>
          <w:lang w:val="sr-Cyrl-CS"/>
        </w:rPr>
        <w:t xml:space="preserve">, трошкови кремације су најнижи у општини Кладово и износе 5.957 динара док су највиши у граду Београду и износе 35.171 динара. Просечни трошкови </w:t>
      </w:r>
      <w:proofErr w:type="spellStart"/>
      <w:r w:rsidRPr="00EC57DA">
        <w:rPr>
          <w:rFonts w:ascii="Times New Roman" w:eastAsia="Times New Roman" w:hAnsi="Times New Roman" w:cs="Times New Roman"/>
          <w:color w:val="000000"/>
          <w:sz w:val="24"/>
          <w:szCs w:val="24"/>
          <w:lang w:val="sr-Cyrl-CS"/>
        </w:rPr>
        <w:t>кремирања</w:t>
      </w:r>
      <w:proofErr w:type="spellEnd"/>
      <w:r w:rsidRPr="00EC57DA">
        <w:rPr>
          <w:rFonts w:ascii="Times New Roman" w:eastAsia="Times New Roman" w:hAnsi="Times New Roman" w:cs="Times New Roman"/>
          <w:color w:val="000000"/>
          <w:sz w:val="24"/>
          <w:szCs w:val="24"/>
          <w:lang w:val="sr-Cyrl-CS"/>
        </w:rPr>
        <w:t xml:space="preserve"> посмртних остатака у Републици Србији износе 16.294 динара.</w:t>
      </w:r>
    </w:p>
    <w:p w14:paraId="65A59B8B" w14:textId="77777777" w:rsidR="00FC0BCF" w:rsidRPr="00EC57DA" w:rsidRDefault="00FC0BCF" w:rsidP="0021298A">
      <w:pPr>
        <w:shd w:val="clear" w:color="auto" w:fill="C6D9F1" w:themeFill="text2" w:themeFillTint="33"/>
        <w:spacing w:after="0"/>
        <w:jc w:val="both"/>
        <w:rPr>
          <w:rFonts w:ascii="Times New Roman" w:eastAsia="Times New Roman" w:hAnsi="Times New Roman" w:cs="Times New Roman"/>
          <w:b/>
          <w:i/>
          <w:color w:val="000000"/>
          <w:sz w:val="24"/>
          <w:szCs w:val="24"/>
          <w:lang w:val="sr-Cyrl-CS"/>
        </w:rPr>
      </w:pPr>
    </w:p>
    <w:p w14:paraId="1D4D04FB" w14:textId="151BDDCE" w:rsidR="00FC0BCF" w:rsidRPr="00EC57DA" w:rsidRDefault="00FC0BCF" w:rsidP="00132E4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 xml:space="preserve">             Графикон 2</w:t>
      </w:r>
      <w:r w:rsidR="000E595F" w:rsidRPr="00EC57DA">
        <w:rPr>
          <w:rFonts w:ascii="Times New Roman" w:eastAsia="Calibri" w:hAnsi="Times New Roman" w:cs="Times New Roman"/>
          <w:bCs/>
          <w:i/>
          <w:sz w:val="24"/>
          <w:szCs w:val="24"/>
          <w:lang w:val="sr-Cyrl-CS"/>
        </w:rPr>
        <w:t>9</w:t>
      </w:r>
      <w:r w:rsidRPr="00EC57DA">
        <w:rPr>
          <w:rFonts w:ascii="Times New Roman" w:eastAsia="Calibri" w:hAnsi="Times New Roman" w:cs="Times New Roman"/>
          <w:bCs/>
          <w:i/>
          <w:sz w:val="24"/>
          <w:szCs w:val="24"/>
          <w:lang w:val="sr-Cyrl-CS"/>
        </w:rPr>
        <w:t xml:space="preserve">: Просечни трошкови сахране у гробно место и просечни          трошкови </w:t>
      </w:r>
      <w:proofErr w:type="spellStart"/>
      <w:r w:rsidRPr="00EC57DA">
        <w:rPr>
          <w:rFonts w:ascii="Times New Roman" w:eastAsia="Calibri" w:hAnsi="Times New Roman" w:cs="Times New Roman"/>
          <w:bCs/>
          <w:i/>
          <w:sz w:val="24"/>
          <w:szCs w:val="24"/>
          <w:lang w:val="sr-Cyrl-CS"/>
        </w:rPr>
        <w:t>кремирања</w:t>
      </w:r>
      <w:proofErr w:type="spellEnd"/>
      <w:r w:rsidRPr="00EC57DA">
        <w:rPr>
          <w:rFonts w:ascii="Times New Roman" w:eastAsia="Calibri" w:hAnsi="Times New Roman" w:cs="Times New Roman"/>
          <w:bCs/>
          <w:i/>
          <w:sz w:val="24"/>
          <w:szCs w:val="24"/>
          <w:lang w:val="sr-Cyrl-CS"/>
        </w:rPr>
        <w:t xml:space="preserve"> посмртних остатака</w:t>
      </w:r>
    </w:p>
    <w:p w14:paraId="4F88243F" w14:textId="7446D7F9" w:rsidR="00FC0BCF" w:rsidRPr="00EC57DA" w:rsidRDefault="00FC0BCF" w:rsidP="002C6A04">
      <w:pPr>
        <w:ind w:firstLine="720"/>
        <w:jc w:val="center"/>
        <w:rPr>
          <w:rFonts w:ascii="Times New Roman" w:eastAsia="Times New Roman" w:hAnsi="Times New Roman" w:cs="Times New Roman"/>
          <w:b/>
          <w:color w:val="000000"/>
          <w:sz w:val="24"/>
          <w:szCs w:val="24"/>
          <w:lang w:val="sr-Cyrl-CS"/>
        </w:rPr>
      </w:pPr>
      <w:r w:rsidRPr="00EC57DA">
        <w:rPr>
          <w:rFonts w:ascii="Times New Roman" w:eastAsia="Times New Roman" w:hAnsi="Times New Roman" w:cs="Times New Roman"/>
          <w:noProof/>
          <w:color w:val="000000"/>
          <w:sz w:val="24"/>
          <w:szCs w:val="24"/>
        </w:rPr>
        <w:drawing>
          <wp:inline distT="0" distB="0" distL="0" distR="0" wp14:anchorId="1AA58282" wp14:editId="5A8C6A0D">
            <wp:extent cx="5362575" cy="1924050"/>
            <wp:effectExtent l="0" t="0" r="9525"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4E352F7" w14:textId="7CDE387C" w:rsidR="00FC0BCF" w:rsidRPr="00EC57DA" w:rsidRDefault="00FC0BCF" w:rsidP="00132E46">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3</w:t>
      </w:r>
      <w:r w:rsidR="000E595F" w:rsidRPr="00EC57DA">
        <w:rPr>
          <w:rFonts w:ascii="Times New Roman" w:eastAsia="Calibri" w:hAnsi="Times New Roman" w:cs="Times New Roman"/>
          <w:bCs/>
          <w:i/>
          <w:sz w:val="24"/>
          <w:szCs w:val="24"/>
          <w:lang w:val="sr-Cyrl-CS"/>
        </w:rPr>
        <w:t>1</w:t>
      </w:r>
      <w:r w:rsidRPr="00EC57DA">
        <w:rPr>
          <w:rFonts w:ascii="Times New Roman" w:eastAsia="Calibri" w:hAnsi="Times New Roman" w:cs="Times New Roman"/>
          <w:bCs/>
          <w:i/>
          <w:sz w:val="24"/>
          <w:szCs w:val="24"/>
          <w:lang w:val="sr-Cyrl-CS"/>
        </w:rPr>
        <w:t>: Годишњи закуп гробног места и накнада за годишње одржавање гробаља по гробном месту</w:t>
      </w:r>
    </w:p>
    <w:tbl>
      <w:tblPr>
        <w:tblStyle w:val="TableGrid"/>
        <w:tblW w:w="9349" w:type="dxa"/>
        <w:jc w:val="center"/>
        <w:tblLook w:val="04A0" w:firstRow="1" w:lastRow="0" w:firstColumn="1" w:lastColumn="0" w:noHBand="0" w:noVBand="1"/>
      </w:tblPr>
      <w:tblGrid>
        <w:gridCol w:w="3116"/>
        <w:gridCol w:w="3116"/>
        <w:gridCol w:w="3117"/>
      </w:tblGrid>
      <w:tr w:rsidR="00FC0BCF" w:rsidRPr="00634DAF" w14:paraId="032036E5" w14:textId="77777777" w:rsidTr="00FC0BCF">
        <w:trPr>
          <w:jc w:val="center"/>
        </w:trPr>
        <w:tc>
          <w:tcPr>
            <w:tcW w:w="3116" w:type="dxa"/>
            <w:shd w:val="clear" w:color="auto" w:fill="DEEAF6"/>
          </w:tcPr>
          <w:p w14:paraId="0FF28B8D"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66E04E14"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16" w:type="dxa"/>
            <w:shd w:val="clear" w:color="auto" w:fill="DEEAF6"/>
          </w:tcPr>
          <w:p w14:paraId="46203566"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ГОДИШЊИ ЗАКУП ГРОБНОГ МЕСТА - ПРОСЕЧНО</w:t>
            </w:r>
          </w:p>
        </w:tc>
        <w:tc>
          <w:tcPr>
            <w:tcW w:w="3117" w:type="dxa"/>
            <w:shd w:val="clear" w:color="auto" w:fill="DEEAF6"/>
          </w:tcPr>
          <w:p w14:paraId="5CAD659E"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НАКНАДА ЗА ГОДИШЊЕ ОДРЖАВАЊЕ ГРОБАЉА ПО ГРОБНОМ МЕСТУ - ПРОСЕЧНО</w:t>
            </w:r>
          </w:p>
        </w:tc>
      </w:tr>
      <w:tr w:rsidR="00FC0BCF" w:rsidRPr="00EC57DA" w14:paraId="0E85BB38" w14:textId="77777777" w:rsidTr="005967E6">
        <w:trPr>
          <w:jc w:val="center"/>
        </w:trPr>
        <w:tc>
          <w:tcPr>
            <w:tcW w:w="3116" w:type="dxa"/>
          </w:tcPr>
          <w:p w14:paraId="05E6902A"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116" w:type="dxa"/>
          </w:tcPr>
          <w:p w14:paraId="79354BBC"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1.604</w:t>
            </w:r>
          </w:p>
        </w:tc>
        <w:tc>
          <w:tcPr>
            <w:tcW w:w="3117" w:type="dxa"/>
          </w:tcPr>
          <w:p w14:paraId="0CA77024"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963</w:t>
            </w:r>
          </w:p>
        </w:tc>
      </w:tr>
      <w:tr w:rsidR="00FC0BCF" w:rsidRPr="00EC57DA" w14:paraId="5C286CF2" w14:textId="77777777" w:rsidTr="005967E6">
        <w:trPr>
          <w:jc w:val="center"/>
        </w:trPr>
        <w:tc>
          <w:tcPr>
            <w:tcW w:w="3116" w:type="dxa"/>
          </w:tcPr>
          <w:p w14:paraId="3B6C1847"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116" w:type="dxa"/>
            <w:vAlign w:val="center"/>
          </w:tcPr>
          <w:p w14:paraId="3CEC39D4"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3.182</w:t>
            </w:r>
          </w:p>
        </w:tc>
        <w:tc>
          <w:tcPr>
            <w:tcW w:w="3117" w:type="dxa"/>
            <w:vAlign w:val="center"/>
          </w:tcPr>
          <w:p w14:paraId="4D735248"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3.027</w:t>
            </w:r>
          </w:p>
        </w:tc>
      </w:tr>
      <w:tr w:rsidR="00FC0BCF" w:rsidRPr="00EC57DA" w14:paraId="6C2BEDB7" w14:textId="77777777" w:rsidTr="005967E6">
        <w:trPr>
          <w:jc w:val="center"/>
        </w:trPr>
        <w:tc>
          <w:tcPr>
            <w:tcW w:w="3116" w:type="dxa"/>
          </w:tcPr>
          <w:p w14:paraId="15E8631F"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116" w:type="dxa"/>
          </w:tcPr>
          <w:p w14:paraId="0F2F629F"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1.889 </w:t>
            </w:r>
          </w:p>
        </w:tc>
        <w:tc>
          <w:tcPr>
            <w:tcW w:w="3117" w:type="dxa"/>
          </w:tcPr>
          <w:p w14:paraId="27E736BE"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1.185</w:t>
            </w:r>
          </w:p>
        </w:tc>
      </w:tr>
      <w:tr w:rsidR="00FC0BCF" w:rsidRPr="00EC57DA" w14:paraId="49DC687F" w14:textId="77777777" w:rsidTr="005967E6">
        <w:trPr>
          <w:jc w:val="center"/>
        </w:trPr>
        <w:tc>
          <w:tcPr>
            <w:tcW w:w="3116" w:type="dxa"/>
          </w:tcPr>
          <w:p w14:paraId="6C4B6563"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116" w:type="dxa"/>
          </w:tcPr>
          <w:p w14:paraId="237D73FD"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1.484 </w:t>
            </w:r>
          </w:p>
        </w:tc>
        <w:tc>
          <w:tcPr>
            <w:tcW w:w="3117" w:type="dxa"/>
          </w:tcPr>
          <w:p w14:paraId="1ED76F7A"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697</w:t>
            </w:r>
          </w:p>
        </w:tc>
      </w:tr>
      <w:tr w:rsidR="00FC0BCF" w:rsidRPr="00EC57DA" w14:paraId="51E546D0" w14:textId="77777777" w:rsidTr="005967E6">
        <w:trPr>
          <w:jc w:val="center"/>
        </w:trPr>
        <w:tc>
          <w:tcPr>
            <w:tcW w:w="3116" w:type="dxa"/>
          </w:tcPr>
          <w:p w14:paraId="27A1AD6D" w14:textId="77777777" w:rsidR="00FC0BCF" w:rsidRPr="00EC57DA" w:rsidRDefault="00FC0BCF" w:rsidP="00FC0BCF">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116" w:type="dxa"/>
          </w:tcPr>
          <w:p w14:paraId="0086E78C"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1.385</w:t>
            </w:r>
          </w:p>
        </w:tc>
        <w:tc>
          <w:tcPr>
            <w:tcW w:w="3117" w:type="dxa"/>
          </w:tcPr>
          <w:p w14:paraId="526D9B22" w14:textId="77777777" w:rsidR="00FC0BCF" w:rsidRPr="00EC57DA" w:rsidRDefault="00FC0BCF" w:rsidP="00FC0BCF">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887</w:t>
            </w:r>
          </w:p>
        </w:tc>
      </w:tr>
    </w:tbl>
    <w:p w14:paraId="63DA683C" w14:textId="77777777" w:rsidR="00FC0BCF" w:rsidRPr="00EC57DA" w:rsidRDefault="00FC0BCF" w:rsidP="002C6A04">
      <w:pPr>
        <w:shd w:val="clear" w:color="auto" w:fill="C6D9F1" w:themeFill="text2" w:themeFillTint="33"/>
        <w:jc w:val="both"/>
        <w:rPr>
          <w:rFonts w:ascii="Times New Roman" w:eastAsia="Calibri" w:hAnsi="Times New Roman" w:cs="Times New Roman"/>
          <w:sz w:val="24"/>
          <w:szCs w:val="24"/>
          <w:lang w:val="sr-Cyrl-CS"/>
        </w:rPr>
      </w:pPr>
    </w:p>
    <w:p w14:paraId="4CDDBB5C" w14:textId="77777777" w:rsidR="00FC0BCF" w:rsidRPr="00EC57DA" w:rsidRDefault="00FC0BCF" w:rsidP="002C6A0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које су доставиле 85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просечни годишњи закуп гробног места износи 1.604 динара, при чему је најнижи у Крушевцу и износи  148 динара док је највиши у општини Бач у износу од  11.250 динара.</w:t>
      </w:r>
    </w:p>
    <w:p w14:paraId="71699209" w14:textId="77777777" w:rsidR="00FC0BCF" w:rsidRPr="00EC57DA" w:rsidRDefault="00FC0BCF" w:rsidP="002C6A04">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 xml:space="preserve"> </w:t>
      </w:r>
      <w:r w:rsidRPr="00EC57DA">
        <w:rPr>
          <w:rFonts w:ascii="Times New Roman" w:eastAsia="Calibri" w:hAnsi="Times New Roman" w:cs="Times New Roman"/>
          <w:sz w:val="24"/>
          <w:szCs w:val="24"/>
          <w:lang w:val="sr-Cyrl-CS"/>
        </w:rPr>
        <w:tab/>
        <w:t xml:space="preserve">Просечна накнада за годишње одржавање гробаља по гробном месту износи 9636 динара при чему најнижа надокнада је у општини Кладово и износи 100  динара док је највиша у општини Нови Пазар и износи 4.600 динара. </w:t>
      </w:r>
    </w:p>
    <w:p w14:paraId="76DD9CE1" w14:textId="2C224CE3" w:rsidR="00FC0BCF" w:rsidRPr="00EC57DA" w:rsidRDefault="00FC0BCF" w:rsidP="002C6A04">
      <w:pPr>
        <w:keepNext/>
        <w:keepLines/>
        <w:shd w:val="clear" w:color="auto" w:fill="C6D9F1" w:themeFill="text2" w:themeFillTint="33"/>
        <w:spacing w:before="240" w:after="0" w:line="240" w:lineRule="auto"/>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0E595F" w:rsidRPr="00EC57DA">
        <w:rPr>
          <w:rFonts w:ascii="Times New Roman" w:eastAsia="Calibri" w:hAnsi="Times New Roman" w:cs="Times New Roman"/>
          <w:bCs/>
          <w:i/>
          <w:sz w:val="24"/>
          <w:szCs w:val="24"/>
          <w:lang w:val="sr-Cyrl-CS"/>
        </w:rPr>
        <w:t>30</w:t>
      </w:r>
      <w:r w:rsidRPr="00EC57DA">
        <w:rPr>
          <w:rFonts w:ascii="Times New Roman" w:eastAsia="Calibri" w:hAnsi="Times New Roman" w:cs="Times New Roman"/>
          <w:bCs/>
          <w:i/>
          <w:sz w:val="24"/>
          <w:szCs w:val="24"/>
          <w:lang w:val="sr-Cyrl-CS"/>
        </w:rPr>
        <w:t>: Цена годишњег закупа гробног места и накнада за годишње одржавање гробаља по гробном месту</w:t>
      </w:r>
    </w:p>
    <w:p w14:paraId="2ED85E3F" w14:textId="77777777" w:rsidR="00FC0BCF" w:rsidRPr="00EC57DA" w:rsidRDefault="00FC0BCF" w:rsidP="00FC0BCF">
      <w:pPr>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57CD50BC" wp14:editId="7A9F183B">
            <wp:extent cx="5019675" cy="2190750"/>
            <wp:effectExtent l="0" t="0" r="9525"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7A34F29A" w14:textId="77777777" w:rsidR="002C6A04" w:rsidRPr="00EC57DA" w:rsidRDefault="00FC0BCF" w:rsidP="002C6A04">
      <w:pPr>
        <w:shd w:val="clear" w:color="auto" w:fill="C6D9F1" w:themeFill="text2" w:themeFillTint="33"/>
        <w:jc w:val="both"/>
        <w:rPr>
          <w:rFonts w:ascii="Times New Roman" w:eastAsia="Calibri" w:hAnsi="Times New Roman" w:cs="Times New Roman"/>
          <w:sz w:val="24"/>
          <w:lang w:val="sr-Cyrl-CS"/>
        </w:rPr>
      </w:pPr>
      <w:r w:rsidRPr="00EC57DA">
        <w:rPr>
          <w:rFonts w:ascii="Times New Roman" w:eastAsia="Calibri" w:hAnsi="Times New Roman" w:cs="Times New Roman"/>
          <w:b/>
          <w:sz w:val="24"/>
          <w:lang w:val="sr-Cyrl-CS"/>
        </w:rPr>
        <w:lastRenderedPageBreak/>
        <w:tab/>
      </w:r>
      <w:r w:rsidRPr="00EC57DA">
        <w:rPr>
          <w:rFonts w:ascii="Times New Roman" w:eastAsia="Calibri" w:hAnsi="Times New Roman" w:cs="Times New Roman"/>
          <w:sz w:val="24"/>
          <w:lang w:val="sr-Cyrl-CS"/>
        </w:rPr>
        <w:t>Проценат наплате услуга у 2021. години на републичком нивоу износи 77,13%. Најнижи проценат наплате имају општине Љиг и Кнић – 50% док највиши проценат имају три општине Топола, Лучани, Нови Пазар и Владимирци у износу од 100%.</w:t>
      </w:r>
    </w:p>
    <w:p w14:paraId="4C287199" w14:textId="7541D929" w:rsidR="00FC0BCF" w:rsidRPr="00EC57DA" w:rsidRDefault="00FC0BCF" w:rsidP="002C6A04">
      <w:pPr>
        <w:shd w:val="clear" w:color="auto" w:fill="C6D9F1" w:themeFill="text2" w:themeFillTint="33"/>
        <w:jc w:val="both"/>
        <w:rPr>
          <w:rFonts w:ascii="Times New Roman" w:eastAsia="Calibri" w:hAnsi="Times New Roman" w:cs="Times New Roman"/>
          <w:sz w:val="24"/>
          <w:lang w:val="sr-Cyrl-CS"/>
        </w:rPr>
      </w:pPr>
      <w:r w:rsidRPr="00EC57DA">
        <w:rPr>
          <w:rFonts w:ascii="Times New Roman" w:eastAsia="Calibri" w:hAnsi="Times New Roman" w:cs="Times New Roman"/>
          <w:bCs/>
          <w:i/>
          <w:sz w:val="24"/>
          <w:szCs w:val="24"/>
          <w:lang w:val="sr-Cyrl-CS"/>
        </w:rPr>
        <w:t>Табела 3</w:t>
      </w:r>
      <w:r w:rsidR="000E595F" w:rsidRPr="00EC57DA">
        <w:rPr>
          <w:rFonts w:ascii="Times New Roman" w:eastAsia="Calibri" w:hAnsi="Times New Roman" w:cs="Times New Roman"/>
          <w:bCs/>
          <w:i/>
          <w:sz w:val="24"/>
          <w:szCs w:val="24"/>
          <w:lang w:val="sr-Cyrl-CS"/>
        </w:rPr>
        <w:t>2</w:t>
      </w:r>
      <w:r w:rsidRPr="00EC57DA">
        <w:rPr>
          <w:rFonts w:ascii="Times New Roman" w:eastAsia="Calibri" w:hAnsi="Times New Roman" w:cs="Times New Roman"/>
          <w:bCs/>
          <w:i/>
          <w:sz w:val="24"/>
          <w:szCs w:val="24"/>
          <w:lang w:val="sr-Cyrl-CS"/>
        </w:rPr>
        <w:t>: Укупан приход и трошкови реализације комуналне услуге</w:t>
      </w:r>
    </w:p>
    <w:tbl>
      <w:tblPr>
        <w:tblStyle w:val="TableGrid"/>
        <w:tblW w:w="0" w:type="auto"/>
        <w:tblLook w:val="04A0" w:firstRow="1" w:lastRow="0" w:firstColumn="1" w:lastColumn="0" w:noHBand="0" w:noVBand="1"/>
      </w:tblPr>
      <w:tblGrid>
        <w:gridCol w:w="2750"/>
        <w:gridCol w:w="3156"/>
        <w:gridCol w:w="3156"/>
      </w:tblGrid>
      <w:tr w:rsidR="00FC0BCF" w:rsidRPr="00634DAF" w14:paraId="18F76BC5" w14:textId="77777777" w:rsidTr="00FC0BCF">
        <w:tc>
          <w:tcPr>
            <w:tcW w:w="2750" w:type="dxa"/>
            <w:shd w:val="clear" w:color="auto" w:fill="DEEAF6"/>
          </w:tcPr>
          <w:p w14:paraId="469AD1F3"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p>
          <w:p w14:paraId="3C75292D"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56" w:type="dxa"/>
            <w:shd w:val="clear" w:color="auto" w:fill="DEEAF6"/>
          </w:tcPr>
          <w:p w14:paraId="75B96B47"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ПРИХОД ОД КОМУНАЛНЕ УСЛУГЕ</w:t>
            </w:r>
          </w:p>
        </w:tc>
        <w:tc>
          <w:tcPr>
            <w:tcW w:w="3156" w:type="dxa"/>
            <w:shd w:val="clear" w:color="auto" w:fill="DEEAF6"/>
          </w:tcPr>
          <w:p w14:paraId="65556B04" w14:textId="77777777" w:rsidR="00FC0BCF" w:rsidRPr="00EC57DA" w:rsidRDefault="00FC0BCF" w:rsidP="00FC0BCF">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 КОМУНАЛНЕ УСЛУГЕ</w:t>
            </w:r>
          </w:p>
        </w:tc>
      </w:tr>
      <w:tr w:rsidR="00FC0BCF" w:rsidRPr="00EC57DA" w14:paraId="48D8B463" w14:textId="77777777" w:rsidTr="005967E6">
        <w:tc>
          <w:tcPr>
            <w:tcW w:w="2750" w:type="dxa"/>
          </w:tcPr>
          <w:p w14:paraId="66EE2CF2"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Србија</w:t>
            </w:r>
          </w:p>
        </w:tc>
        <w:tc>
          <w:tcPr>
            <w:tcW w:w="3156" w:type="dxa"/>
            <w:vAlign w:val="center"/>
          </w:tcPr>
          <w:p w14:paraId="5A3F2B96"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4.705.084.143</w:t>
            </w:r>
          </w:p>
        </w:tc>
        <w:tc>
          <w:tcPr>
            <w:tcW w:w="3156" w:type="dxa"/>
            <w:vAlign w:val="center"/>
          </w:tcPr>
          <w:p w14:paraId="4477F401"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4.388.934.655</w:t>
            </w:r>
          </w:p>
        </w:tc>
      </w:tr>
      <w:tr w:rsidR="00FC0BCF" w:rsidRPr="00EC57DA" w14:paraId="5B7900DA" w14:textId="77777777" w:rsidTr="005967E6">
        <w:trPr>
          <w:trHeight w:val="305"/>
        </w:trPr>
        <w:tc>
          <w:tcPr>
            <w:tcW w:w="2750" w:type="dxa"/>
          </w:tcPr>
          <w:p w14:paraId="3C8D14A1"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Београд</w:t>
            </w:r>
          </w:p>
        </w:tc>
        <w:tc>
          <w:tcPr>
            <w:tcW w:w="3156" w:type="dxa"/>
            <w:vAlign w:val="center"/>
          </w:tcPr>
          <w:p w14:paraId="0B5D3617"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color w:val="000000"/>
                <w:sz w:val="24"/>
                <w:szCs w:val="28"/>
                <w:lang w:val="sr-Cyrl-CS"/>
              </w:rPr>
            </w:pPr>
            <w:r w:rsidRPr="00EC57DA">
              <w:rPr>
                <w:rFonts w:ascii="Calibri" w:eastAsia="Calibri" w:hAnsi="Calibri" w:cs="Calibri"/>
                <w:color w:val="000000"/>
                <w:sz w:val="24"/>
                <w:lang w:val="sr-Cyrl-CS"/>
              </w:rPr>
              <w:t>1.413.990.000</w:t>
            </w:r>
          </w:p>
        </w:tc>
        <w:tc>
          <w:tcPr>
            <w:tcW w:w="3156" w:type="dxa"/>
            <w:vAlign w:val="center"/>
          </w:tcPr>
          <w:p w14:paraId="11F0BC6B"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sz w:val="24"/>
                <w:lang w:val="sr-Cyrl-CS"/>
              </w:rPr>
              <w:t>1.385.710.000</w:t>
            </w:r>
          </w:p>
        </w:tc>
      </w:tr>
      <w:tr w:rsidR="00FC0BCF" w:rsidRPr="00EC57DA" w14:paraId="794BCD75" w14:textId="77777777" w:rsidTr="005967E6">
        <w:tc>
          <w:tcPr>
            <w:tcW w:w="2750" w:type="dxa"/>
          </w:tcPr>
          <w:p w14:paraId="4C229CF0"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Војводина </w:t>
            </w:r>
          </w:p>
        </w:tc>
        <w:tc>
          <w:tcPr>
            <w:tcW w:w="3156" w:type="dxa"/>
            <w:vAlign w:val="center"/>
          </w:tcPr>
          <w:p w14:paraId="66EB72AF"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1.435.018.118,25</w:t>
            </w:r>
          </w:p>
        </w:tc>
        <w:tc>
          <w:tcPr>
            <w:tcW w:w="3156" w:type="dxa"/>
            <w:vAlign w:val="center"/>
          </w:tcPr>
          <w:p w14:paraId="719B990F"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1.308.178.939,69</w:t>
            </w:r>
          </w:p>
        </w:tc>
      </w:tr>
      <w:tr w:rsidR="00FC0BCF" w:rsidRPr="00EC57DA" w14:paraId="2F70F294" w14:textId="77777777" w:rsidTr="005967E6">
        <w:tc>
          <w:tcPr>
            <w:tcW w:w="2750" w:type="dxa"/>
          </w:tcPr>
          <w:p w14:paraId="6C15E8D4"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Јужна и источна Србија </w:t>
            </w:r>
          </w:p>
        </w:tc>
        <w:tc>
          <w:tcPr>
            <w:tcW w:w="3156" w:type="dxa"/>
            <w:vAlign w:val="center"/>
          </w:tcPr>
          <w:p w14:paraId="1F91F970"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1.088.166.334,48</w:t>
            </w:r>
          </w:p>
        </w:tc>
        <w:tc>
          <w:tcPr>
            <w:tcW w:w="3156" w:type="dxa"/>
            <w:vAlign w:val="center"/>
          </w:tcPr>
          <w:p w14:paraId="3E1B113C"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1.067.064.218,40</w:t>
            </w:r>
          </w:p>
        </w:tc>
      </w:tr>
      <w:tr w:rsidR="00FC0BCF" w:rsidRPr="00EC57DA" w14:paraId="44EBECD8" w14:textId="77777777" w:rsidTr="005967E6">
        <w:tc>
          <w:tcPr>
            <w:tcW w:w="2750" w:type="dxa"/>
          </w:tcPr>
          <w:p w14:paraId="1B16F20F"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Шумадија и западна Србија</w:t>
            </w:r>
          </w:p>
        </w:tc>
        <w:tc>
          <w:tcPr>
            <w:tcW w:w="3156" w:type="dxa"/>
            <w:vAlign w:val="center"/>
          </w:tcPr>
          <w:p w14:paraId="5A50D834"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767.909.690,85</w:t>
            </w:r>
          </w:p>
        </w:tc>
        <w:tc>
          <w:tcPr>
            <w:tcW w:w="3156" w:type="dxa"/>
            <w:vAlign w:val="center"/>
          </w:tcPr>
          <w:p w14:paraId="6A8329EA"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Calibri" w:eastAsia="Calibri" w:hAnsi="Calibri" w:cs="Calibri"/>
                <w:color w:val="000000"/>
                <w:lang w:val="sr-Cyrl-CS"/>
              </w:rPr>
              <w:t>627.981.496,55</w:t>
            </w:r>
          </w:p>
        </w:tc>
      </w:tr>
    </w:tbl>
    <w:p w14:paraId="29E9F775" w14:textId="77777777" w:rsidR="00FC0BCF" w:rsidRPr="00EC57DA" w:rsidRDefault="00FC0BCF" w:rsidP="002C6A04">
      <w:pPr>
        <w:shd w:val="clear" w:color="auto" w:fill="C6D9F1" w:themeFill="text2" w:themeFillTint="33"/>
        <w:jc w:val="both"/>
        <w:rPr>
          <w:rFonts w:ascii="Times New Roman" w:eastAsia="Calibri" w:hAnsi="Times New Roman" w:cs="Times New Roman"/>
          <w:sz w:val="24"/>
          <w:lang w:val="sr-Cyrl-CS"/>
        </w:rPr>
      </w:pPr>
    </w:p>
    <w:p w14:paraId="0FC706F1" w14:textId="77777777" w:rsidR="00FC0BCF" w:rsidRPr="00EC57DA" w:rsidRDefault="00FC0BCF" w:rsidP="002C6A04">
      <w:pPr>
        <w:shd w:val="clear" w:color="auto" w:fill="C6D9F1" w:themeFill="text2" w:themeFillTint="33"/>
        <w:spacing w:after="0"/>
        <w:ind w:firstLine="708"/>
        <w:jc w:val="both"/>
        <w:rPr>
          <w:rFonts w:ascii="Times New Roman" w:eastAsia="Times New Roman" w:hAnsi="Times New Roman" w:cs="Times New Roman"/>
          <w:b/>
          <w:i/>
          <w:color w:val="000000"/>
          <w:sz w:val="24"/>
          <w:szCs w:val="24"/>
          <w:lang w:val="sr-Cyrl-CS" w:eastAsia="sr-Latn-BA"/>
        </w:rPr>
      </w:pPr>
      <w:r w:rsidRPr="00EC57DA">
        <w:rPr>
          <w:rFonts w:ascii="Times New Roman" w:eastAsia="Calibri" w:hAnsi="Times New Roman" w:cs="Times New Roman"/>
          <w:sz w:val="24"/>
          <w:szCs w:val="24"/>
          <w:lang w:val="sr-Cyrl-CS"/>
        </w:rPr>
        <w:t xml:space="preserve">Укупан приход од комуналне услуге у 2021. години износи </w:t>
      </w:r>
      <w:r w:rsidRPr="00EC57DA">
        <w:rPr>
          <w:rFonts w:ascii="Times New Roman" w:eastAsia="Calibri" w:hAnsi="Times New Roman" w:cs="Times New Roman"/>
          <w:color w:val="000000"/>
          <w:lang w:val="sr-Cyrl-CS"/>
        </w:rPr>
        <w:t xml:space="preserve">4.705.084.143 </w:t>
      </w:r>
      <w:r w:rsidRPr="00EC57DA">
        <w:rPr>
          <w:rFonts w:ascii="Times New Roman" w:eastAsia="Calibri" w:hAnsi="Times New Roman" w:cs="Times New Roman"/>
          <w:sz w:val="24"/>
          <w:lang w:val="sr-Cyrl-CS"/>
        </w:rPr>
        <w:t xml:space="preserve"> </w:t>
      </w:r>
      <w:r w:rsidRPr="00EC57DA">
        <w:rPr>
          <w:rFonts w:ascii="Times New Roman" w:eastAsia="Times New Roman" w:hAnsi="Times New Roman" w:cs="Times New Roman"/>
          <w:color w:val="000000"/>
          <w:sz w:val="24"/>
          <w:szCs w:val="24"/>
          <w:lang w:val="sr-Cyrl-CS" w:eastAsia="sr-Latn-BA"/>
        </w:rPr>
        <w:t xml:space="preserve">динара, док укупни трошкови реализације комуналне услуге износе </w:t>
      </w:r>
      <w:r w:rsidRPr="00EC57DA">
        <w:rPr>
          <w:rFonts w:ascii="Times New Roman" w:eastAsia="Calibri" w:hAnsi="Times New Roman" w:cs="Times New Roman"/>
          <w:sz w:val="24"/>
          <w:lang w:val="sr-Cyrl-CS"/>
        </w:rPr>
        <w:t xml:space="preserve"> </w:t>
      </w:r>
      <w:r w:rsidRPr="00EC57DA">
        <w:rPr>
          <w:rFonts w:ascii="Times New Roman" w:eastAsia="Calibri" w:hAnsi="Times New Roman" w:cs="Times New Roman"/>
          <w:color w:val="000000"/>
          <w:lang w:val="sr-Cyrl-CS"/>
        </w:rPr>
        <w:t xml:space="preserve">4.388.934.655 </w:t>
      </w:r>
      <w:r w:rsidRPr="00EC57DA">
        <w:rPr>
          <w:rFonts w:ascii="Times New Roman" w:eastAsia="Calibri" w:hAnsi="Times New Roman" w:cs="Times New Roman"/>
          <w:sz w:val="24"/>
          <w:lang w:val="sr-Cyrl-CS"/>
        </w:rPr>
        <w:t xml:space="preserve"> </w:t>
      </w:r>
      <w:r w:rsidRPr="00EC57DA">
        <w:rPr>
          <w:rFonts w:ascii="Times New Roman" w:eastAsia="Times New Roman" w:hAnsi="Times New Roman" w:cs="Times New Roman"/>
          <w:color w:val="000000"/>
          <w:sz w:val="24"/>
          <w:szCs w:val="24"/>
          <w:lang w:val="sr-Cyrl-CS" w:eastAsia="sr-Latn-BA"/>
        </w:rPr>
        <w:t xml:space="preserve">динара. </w:t>
      </w:r>
    </w:p>
    <w:p w14:paraId="6162114F" w14:textId="77777777" w:rsidR="00FC0BCF" w:rsidRPr="00EC57DA" w:rsidRDefault="00FC0BCF" w:rsidP="002C6A04">
      <w:pPr>
        <w:shd w:val="clear" w:color="auto" w:fill="C6D9F1" w:themeFill="text2" w:themeFillTint="33"/>
        <w:spacing w:after="0"/>
        <w:jc w:val="both"/>
        <w:rPr>
          <w:rFonts w:ascii="Times New Roman" w:eastAsia="Times New Roman" w:hAnsi="Times New Roman" w:cs="Times New Roman"/>
          <w:b/>
          <w:i/>
          <w:color w:val="000000"/>
          <w:sz w:val="24"/>
          <w:szCs w:val="24"/>
          <w:lang w:val="sr-Cyrl-CS" w:eastAsia="sr-Latn-BA"/>
        </w:rPr>
      </w:pPr>
      <w:r w:rsidRPr="00EC57DA">
        <w:rPr>
          <w:rFonts w:ascii="Times New Roman" w:eastAsia="Times New Roman" w:hAnsi="Times New Roman" w:cs="Times New Roman"/>
          <w:b/>
          <w:i/>
          <w:color w:val="000000"/>
          <w:sz w:val="24"/>
          <w:szCs w:val="24"/>
          <w:lang w:val="sr-Cyrl-CS" w:eastAsia="sr-Latn-BA"/>
        </w:rPr>
        <w:t xml:space="preserve"> </w:t>
      </w:r>
    </w:p>
    <w:p w14:paraId="0A3EE1AA" w14:textId="7761C554" w:rsidR="00FC0BCF" w:rsidRPr="00EC57DA" w:rsidRDefault="00FC0BCF" w:rsidP="002C6A04">
      <w:pPr>
        <w:keepNext/>
        <w:keepLines/>
        <w:shd w:val="clear" w:color="auto" w:fill="C6D9F1" w:themeFill="text2" w:themeFillTint="33"/>
        <w:spacing w:before="240" w:after="0" w:line="240" w:lineRule="auto"/>
        <w:ind w:left="360"/>
        <w:jc w:val="both"/>
        <w:outlineLvl w:val="1"/>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0E595F" w:rsidRPr="00EC57DA">
        <w:rPr>
          <w:rFonts w:ascii="Times New Roman" w:eastAsia="Calibri" w:hAnsi="Times New Roman" w:cs="Times New Roman"/>
          <w:bCs/>
          <w:i/>
          <w:sz w:val="24"/>
          <w:szCs w:val="24"/>
          <w:lang w:val="sr-Cyrl-CS"/>
        </w:rPr>
        <w:t>31</w:t>
      </w:r>
      <w:r w:rsidRPr="00EC57DA">
        <w:rPr>
          <w:rFonts w:ascii="Times New Roman" w:eastAsia="Calibri" w:hAnsi="Times New Roman" w:cs="Times New Roman"/>
          <w:bCs/>
          <w:i/>
          <w:sz w:val="24"/>
          <w:szCs w:val="24"/>
          <w:lang w:val="sr-Cyrl-CS"/>
        </w:rPr>
        <w:t>: Укупан приход и трошкови реализације комуналне услуге</w:t>
      </w:r>
    </w:p>
    <w:p w14:paraId="3007A590" w14:textId="512105E9" w:rsidR="00FC0BCF" w:rsidRPr="00EC57DA" w:rsidRDefault="00FC0BCF" w:rsidP="002C6A04">
      <w:pPr>
        <w:shd w:val="clear" w:color="auto" w:fill="C6D9F1" w:themeFill="text2" w:themeFillTint="33"/>
        <w:jc w:val="both"/>
        <w:rPr>
          <w:rFonts w:ascii="Times New Roman" w:eastAsia="Calibri" w:hAnsi="Times New Roman" w:cs="Times New Roman"/>
          <w:sz w:val="24"/>
          <w:szCs w:val="24"/>
          <w:lang w:val="sr-Cyrl-CS"/>
        </w:rPr>
      </w:pPr>
      <w:r w:rsidRPr="00EC57DA">
        <w:rPr>
          <w:rFonts w:ascii="Times New Roman" w:eastAsia="Times New Roman" w:hAnsi="Times New Roman" w:cs="Times New Roman"/>
          <w:noProof/>
          <w:color w:val="000000"/>
          <w:sz w:val="24"/>
          <w:szCs w:val="24"/>
        </w:rPr>
        <w:drawing>
          <wp:inline distT="0" distB="0" distL="0" distR="0" wp14:anchorId="44718AC4" wp14:editId="52E55A71">
            <wp:extent cx="5486400" cy="3200400"/>
            <wp:effectExtent l="0" t="0" r="0" b="0"/>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30675CFB" w14:textId="23B61D8F" w:rsidR="00FC0BCF" w:rsidRPr="00EC57DA" w:rsidRDefault="00FC0BCF" w:rsidP="002C6A04">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3</w:t>
      </w:r>
      <w:r w:rsidR="000E595F" w:rsidRPr="00EC57DA">
        <w:rPr>
          <w:rFonts w:ascii="Times New Roman" w:eastAsia="Calibri" w:hAnsi="Times New Roman" w:cs="Times New Roman"/>
          <w:bCs/>
          <w:i/>
          <w:sz w:val="24"/>
          <w:szCs w:val="24"/>
          <w:lang w:val="sr-Cyrl-CS"/>
        </w:rPr>
        <w:t>3</w:t>
      </w:r>
      <w:r w:rsidRPr="00EC57DA">
        <w:rPr>
          <w:rFonts w:ascii="Times New Roman" w:eastAsia="Calibri" w:hAnsi="Times New Roman" w:cs="Times New Roman"/>
          <w:bCs/>
          <w:i/>
          <w:sz w:val="24"/>
          <w:szCs w:val="24"/>
          <w:lang w:val="sr-Cyrl-CS"/>
        </w:rPr>
        <w:t>: Реализоване инвестиције у објекте, опрему и возила</w:t>
      </w:r>
    </w:p>
    <w:tbl>
      <w:tblPr>
        <w:tblStyle w:val="TableGrid"/>
        <w:tblW w:w="0" w:type="auto"/>
        <w:tblLook w:val="04A0" w:firstRow="1" w:lastRow="0" w:firstColumn="1" w:lastColumn="0" w:noHBand="0" w:noVBand="1"/>
      </w:tblPr>
      <w:tblGrid>
        <w:gridCol w:w="3030"/>
        <w:gridCol w:w="3016"/>
        <w:gridCol w:w="3016"/>
      </w:tblGrid>
      <w:tr w:rsidR="00FC0BCF" w:rsidRPr="00634DAF" w14:paraId="636D8856" w14:textId="77777777" w:rsidTr="00FC0BCF">
        <w:tc>
          <w:tcPr>
            <w:tcW w:w="3030" w:type="dxa"/>
            <w:shd w:val="clear" w:color="auto" w:fill="DEEAF6"/>
          </w:tcPr>
          <w:p w14:paraId="0866D098" w14:textId="77777777" w:rsidR="00FC0BCF" w:rsidRPr="00EC57DA" w:rsidRDefault="00FC0BCF" w:rsidP="002C6A0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6B5D0EAA" w14:textId="77777777" w:rsidR="00FC0BCF" w:rsidRPr="00EC57DA" w:rsidRDefault="00FC0BCF" w:rsidP="002C6A0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p w14:paraId="6C08797B" w14:textId="77777777" w:rsidR="00FC0BCF" w:rsidRPr="00EC57DA" w:rsidRDefault="00FC0BCF" w:rsidP="002C6A0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3016" w:type="dxa"/>
            <w:shd w:val="clear" w:color="auto" w:fill="DEEAF6"/>
          </w:tcPr>
          <w:p w14:paraId="1C2948EA" w14:textId="77777777" w:rsidR="00FC0BCF" w:rsidRPr="00EC57DA" w:rsidRDefault="00FC0BCF" w:rsidP="002C6A0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 У ОБЈЕКТЕ</w:t>
            </w:r>
          </w:p>
        </w:tc>
        <w:tc>
          <w:tcPr>
            <w:tcW w:w="3016" w:type="dxa"/>
            <w:shd w:val="clear" w:color="auto" w:fill="DEEAF6"/>
          </w:tcPr>
          <w:p w14:paraId="76DEFBC4" w14:textId="77777777" w:rsidR="00FC0BCF" w:rsidRPr="00EC57DA" w:rsidRDefault="00FC0BCF" w:rsidP="002C6A0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 У ОПРЕМУ И ВОЗИЛА</w:t>
            </w:r>
          </w:p>
        </w:tc>
      </w:tr>
      <w:tr w:rsidR="00FC0BCF" w:rsidRPr="00EC57DA" w14:paraId="0FCBA4DE" w14:textId="77777777" w:rsidTr="005967E6">
        <w:tc>
          <w:tcPr>
            <w:tcW w:w="3030" w:type="dxa"/>
            <w:shd w:val="clear" w:color="auto" w:fill="auto"/>
          </w:tcPr>
          <w:p w14:paraId="7C142813"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Србија</w:t>
            </w:r>
          </w:p>
        </w:tc>
        <w:tc>
          <w:tcPr>
            <w:tcW w:w="3016" w:type="dxa"/>
            <w:shd w:val="clear" w:color="auto" w:fill="auto"/>
            <w:vAlign w:val="center"/>
          </w:tcPr>
          <w:p w14:paraId="2C526321"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51.690.880</w:t>
            </w:r>
          </w:p>
        </w:tc>
        <w:tc>
          <w:tcPr>
            <w:tcW w:w="3016" w:type="dxa"/>
            <w:shd w:val="clear" w:color="auto" w:fill="auto"/>
            <w:vAlign w:val="center"/>
          </w:tcPr>
          <w:p w14:paraId="6FB1B723"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48.505.185</w:t>
            </w:r>
          </w:p>
        </w:tc>
      </w:tr>
      <w:tr w:rsidR="00FC0BCF" w:rsidRPr="00EC57DA" w14:paraId="7860DE45" w14:textId="77777777" w:rsidTr="005967E6">
        <w:tc>
          <w:tcPr>
            <w:tcW w:w="3030" w:type="dxa"/>
            <w:shd w:val="clear" w:color="auto" w:fill="auto"/>
          </w:tcPr>
          <w:p w14:paraId="12808289"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Београд</w:t>
            </w:r>
          </w:p>
        </w:tc>
        <w:tc>
          <w:tcPr>
            <w:tcW w:w="3016" w:type="dxa"/>
            <w:shd w:val="clear" w:color="auto" w:fill="auto"/>
            <w:vAlign w:val="center"/>
          </w:tcPr>
          <w:p w14:paraId="671C89D9"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142.734</w:t>
            </w:r>
          </w:p>
        </w:tc>
        <w:tc>
          <w:tcPr>
            <w:tcW w:w="3016" w:type="dxa"/>
            <w:shd w:val="clear" w:color="auto" w:fill="auto"/>
            <w:vAlign w:val="center"/>
          </w:tcPr>
          <w:p w14:paraId="4CE13FFE"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104.841</w:t>
            </w:r>
          </w:p>
        </w:tc>
      </w:tr>
      <w:tr w:rsidR="00FC0BCF" w:rsidRPr="00EC57DA" w14:paraId="20297FC4" w14:textId="77777777" w:rsidTr="005967E6">
        <w:tc>
          <w:tcPr>
            <w:tcW w:w="3030" w:type="dxa"/>
            <w:shd w:val="clear" w:color="auto" w:fill="auto"/>
          </w:tcPr>
          <w:p w14:paraId="373BE598"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Војводина </w:t>
            </w:r>
          </w:p>
        </w:tc>
        <w:tc>
          <w:tcPr>
            <w:tcW w:w="3016" w:type="dxa"/>
            <w:shd w:val="clear" w:color="auto" w:fill="auto"/>
            <w:vAlign w:val="center"/>
          </w:tcPr>
          <w:p w14:paraId="0FE3BAAF"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15.393.402</w:t>
            </w:r>
          </w:p>
        </w:tc>
        <w:tc>
          <w:tcPr>
            <w:tcW w:w="3016" w:type="dxa"/>
            <w:shd w:val="clear" w:color="auto" w:fill="auto"/>
            <w:vAlign w:val="center"/>
          </w:tcPr>
          <w:p w14:paraId="2E7D8379"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41.721.132</w:t>
            </w:r>
          </w:p>
        </w:tc>
      </w:tr>
      <w:tr w:rsidR="00FC0BCF" w:rsidRPr="00EC57DA" w14:paraId="571EB385" w14:textId="77777777" w:rsidTr="005967E6">
        <w:tc>
          <w:tcPr>
            <w:tcW w:w="3030" w:type="dxa"/>
            <w:shd w:val="clear" w:color="auto" w:fill="auto"/>
          </w:tcPr>
          <w:p w14:paraId="73174EA1"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Јужна и источна Србија </w:t>
            </w:r>
          </w:p>
        </w:tc>
        <w:tc>
          <w:tcPr>
            <w:tcW w:w="3016" w:type="dxa"/>
            <w:shd w:val="clear" w:color="auto" w:fill="auto"/>
          </w:tcPr>
          <w:p w14:paraId="60305AD1"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13.392.149</w:t>
            </w:r>
          </w:p>
          <w:p w14:paraId="3A18E628"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3016" w:type="dxa"/>
            <w:shd w:val="clear" w:color="auto" w:fill="auto"/>
          </w:tcPr>
          <w:p w14:paraId="68426B63"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0</w:t>
            </w:r>
          </w:p>
        </w:tc>
      </w:tr>
      <w:tr w:rsidR="00FC0BCF" w:rsidRPr="00EC57DA" w14:paraId="4D20F9D4" w14:textId="77777777" w:rsidTr="005967E6">
        <w:tc>
          <w:tcPr>
            <w:tcW w:w="3030" w:type="dxa"/>
            <w:shd w:val="clear" w:color="auto" w:fill="auto"/>
          </w:tcPr>
          <w:p w14:paraId="4FD9C723" w14:textId="77777777" w:rsidR="00FC0BCF" w:rsidRPr="00EC57DA" w:rsidRDefault="00FC0BCF" w:rsidP="002C6A04">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lastRenderedPageBreak/>
              <w:t>Шумадија и западна Србија</w:t>
            </w:r>
          </w:p>
        </w:tc>
        <w:tc>
          <w:tcPr>
            <w:tcW w:w="3016" w:type="dxa"/>
            <w:shd w:val="clear" w:color="auto" w:fill="auto"/>
          </w:tcPr>
          <w:p w14:paraId="70B9710A"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21.564.594</w:t>
            </w:r>
          </w:p>
          <w:p w14:paraId="153278FB"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3016" w:type="dxa"/>
            <w:shd w:val="clear" w:color="auto" w:fill="auto"/>
          </w:tcPr>
          <w:p w14:paraId="4C5801D6"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6.499.197</w:t>
            </w:r>
          </w:p>
          <w:p w14:paraId="674B419C" w14:textId="77777777" w:rsidR="00FC0BCF" w:rsidRPr="00EC57DA" w:rsidRDefault="00FC0BCF" w:rsidP="002C6A04">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bl>
    <w:p w14:paraId="051D1309" w14:textId="77777777" w:rsidR="00FC0BCF" w:rsidRPr="00EC57DA" w:rsidRDefault="00FC0BCF" w:rsidP="002C6A04">
      <w:pPr>
        <w:shd w:val="clear" w:color="auto" w:fill="C6D9F1" w:themeFill="text2" w:themeFillTint="33"/>
        <w:jc w:val="both"/>
        <w:rPr>
          <w:rFonts w:ascii="Times New Roman" w:eastAsia="Calibri" w:hAnsi="Times New Roman" w:cs="Times New Roman"/>
          <w:sz w:val="24"/>
          <w:szCs w:val="24"/>
          <w:lang w:val="sr-Cyrl-CS"/>
        </w:rPr>
      </w:pPr>
    </w:p>
    <w:p w14:paraId="476FEBA7" w14:textId="77777777" w:rsidR="00FC0BCF" w:rsidRPr="00EC57DA" w:rsidRDefault="00FC0BCF" w:rsidP="002C6A04">
      <w:pPr>
        <w:shd w:val="clear" w:color="auto" w:fill="C6D9F1" w:themeFill="text2" w:themeFillTint="33"/>
        <w:ind w:firstLine="708"/>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 xml:space="preserve">Од 57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о овој комуналној делатности, улагања у комуналне објекте у току 2021. године имало је 28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износу од 51.690.880 динара док је улагања у опрему и возила имало 13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износу од 48.505.185 динара.</w:t>
      </w:r>
    </w:p>
    <w:p w14:paraId="2BB04607" w14:textId="5830C806" w:rsidR="00FC0BCF" w:rsidRPr="00EC57DA" w:rsidRDefault="00FC0BCF" w:rsidP="00132E46">
      <w:pPr>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0E595F" w:rsidRPr="00EC57DA">
        <w:rPr>
          <w:rFonts w:ascii="Times New Roman" w:eastAsia="Calibri" w:hAnsi="Times New Roman" w:cs="Times New Roman"/>
          <w:bCs/>
          <w:i/>
          <w:sz w:val="24"/>
          <w:szCs w:val="24"/>
          <w:lang w:val="sr-Cyrl-CS"/>
        </w:rPr>
        <w:t>32</w:t>
      </w:r>
      <w:r w:rsidRPr="00EC57DA">
        <w:rPr>
          <w:rFonts w:ascii="Times New Roman" w:eastAsia="Calibri" w:hAnsi="Times New Roman" w:cs="Times New Roman"/>
          <w:bCs/>
          <w:i/>
          <w:sz w:val="24"/>
          <w:szCs w:val="24"/>
          <w:lang w:val="sr-Cyrl-CS"/>
        </w:rPr>
        <w:t>: Реализоване инвестиције у објекте, опрему и возила</w:t>
      </w:r>
    </w:p>
    <w:p w14:paraId="588ECA86" w14:textId="70201D85" w:rsidR="003C07B9" w:rsidRPr="00EC57DA" w:rsidRDefault="00FC0BCF" w:rsidP="005D3397">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43CB87B4" wp14:editId="7221D862">
            <wp:extent cx="5486400" cy="3200400"/>
            <wp:effectExtent l="0" t="0" r="0" b="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3363AAC2" w14:textId="2DFD5D1A" w:rsidR="005D3397" w:rsidRPr="00EC57DA" w:rsidRDefault="005D3397" w:rsidP="005D3397">
      <w:p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yellow"/>
          <w:lang w:val="sr-Cyrl-CS"/>
        </w:rPr>
        <w:t>ОБЛАСТ 7.</w:t>
      </w:r>
      <w:r w:rsidR="001E6442" w:rsidRPr="00EC57DA">
        <w:rPr>
          <w:rFonts w:ascii="Times New Roman" w:hAnsi="Times New Roman" w:cs="Times New Roman"/>
          <w:b/>
          <w:bCs/>
          <w:sz w:val="24"/>
          <w:szCs w:val="24"/>
          <w:highlight w:val="yellow"/>
          <w:lang w:val="sr-Cyrl-CS"/>
        </w:rPr>
        <w:t xml:space="preserve"> УПРАВЉАЊЕ ЈАВНИМ ПАРКИРАЛИШТИМА</w:t>
      </w:r>
    </w:p>
    <w:p w14:paraId="6BE974F3" w14:textId="77777777" w:rsidR="004A01D4" w:rsidRPr="00EC57DA" w:rsidRDefault="004A01D4" w:rsidP="005D3397">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13CD5575" w14:textId="77777777" w:rsidR="00E86F50" w:rsidRPr="00EC57DA" w:rsidRDefault="00E86F50" w:rsidP="009460C5">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податке о комуналној делатности „Управљање јавним паркиралиштима“ доставило је 68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Подаци обрађени у табелама приказују стање у овој комуналној делатности на основу пристиглих извештаја од 44,74 %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108C96DA" w14:textId="7BFEBAB5" w:rsidR="005A6914" w:rsidRPr="00EC57DA" w:rsidRDefault="005A6914"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 - капацитети</w:t>
      </w:r>
    </w:p>
    <w:p w14:paraId="7C83D028" w14:textId="77777777" w:rsidR="005A6914" w:rsidRPr="00EC57DA" w:rsidRDefault="005A6914"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67D579C0" w14:textId="77777777" w:rsidR="005A6914" w:rsidRPr="00EC57DA" w:rsidRDefault="005A6914"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138D6E56" w14:textId="77777777" w:rsidR="00E86F50" w:rsidRPr="00EC57DA" w:rsidRDefault="00E86F50" w:rsidP="009460C5">
      <w:pPr>
        <w:shd w:val="clear" w:color="auto" w:fill="C6D9F1" w:themeFill="text2" w:themeFillTint="33"/>
        <w:jc w:val="both"/>
        <w:rPr>
          <w:rFonts w:ascii="Times New Roman" w:eastAsia="Calibri" w:hAnsi="Times New Roman" w:cs="Times New Roman"/>
          <w:sz w:val="24"/>
          <w:lang w:val="sr-Cyrl-CS"/>
        </w:rPr>
      </w:pPr>
    </w:p>
    <w:p w14:paraId="33CE9D47" w14:textId="60F83B07" w:rsidR="00E86F50" w:rsidRPr="00EC57DA" w:rsidRDefault="00E86F50" w:rsidP="009460C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3</w:t>
      </w:r>
      <w:r w:rsidR="004A01D4" w:rsidRPr="00EC57DA">
        <w:rPr>
          <w:rFonts w:ascii="Times New Roman" w:eastAsia="Calibri" w:hAnsi="Times New Roman" w:cs="Times New Roman"/>
          <w:bCs/>
          <w:i/>
          <w:sz w:val="24"/>
          <w:szCs w:val="24"/>
          <w:lang w:val="sr-Cyrl-CS"/>
        </w:rPr>
        <w:t>4</w:t>
      </w:r>
      <w:r w:rsidRPr="00EC57DA">
        <w:rPr>
          <w:rFonts w:ascii="Times New Roman" w:eastAsia="Calibri" w:hAnsi="Times New Roman" w:cs="Times New Roman"/>
          <w:bCs/>
          <w:i/>
          <w:sz w:val="24"/>
          <w:szCs w:val="24"/>
          <w:lang w:val="sr-Cyrl-CS"/>
        </w:rPr>
        <w:t>: Број насељених места и број становника у насељеним местима у којима је организована комунална делатност</w:t>
      </w:r>
    </w:p>
    <w:tbl>
      <w:tblPr>
        <w:tblStyle w:val="TableGrid"/>
        <w:tblW w:w="0" w:type="auto"/>
        <w:tblLook w:val="04A0" w:firstRow="1" w:lastRow="0" w:firstColumn="1" w:lastColumn="0" w:noHBand="0" w:noVBand="1"/>
      </w:tblPr>
      <w:tblGrid>
        <w:gridCol w:w="3036"/>
        <w:gridCol w:w="3010"/>
        <w:gridCol w:w="3016"/>
      </w:tblGrid>
      <w:tr w:rsidR="00E86F50" w:rsidRPr="00EC57DA" w14:paraId="726D2576" w14:textId="77777777" w:rsidTr="00E86F50">
        <w:trPr>
          <w:trHeight w:val="414"/>
        </w:trPr>
        <w:tc>
          <w:tcPr>
            <w:tcW w:w="3036" w:type="dxa"/>
            <w:shd w:val="clear" w:color="auto" w:fill="DEEAF6"/>
            <w:vAlign w:val="center"/>
          </w:tcPr>
          <w:p w14:paraId="187483F0"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010" w:type="dxa"/>
            <w:tcBorders>
              <w:bottom w:val="single" w:sz="4" w:space="0" w:color="auto"/>
            </w:tcBorders>
            <w:shd w:val="clear" w:color="auto" w:fill="DEEAF6"/>
            <w:vAlign w:val="center"/>
          </w:tcPr>
          <w:p w14:paraId="48F64B2E"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НАСЕЉЕНИХ МЕСТА</w:t>
            </w:r>
          </w:p>
        </w:tc>
        <w:tc>
          <w:tcPr>
            <w:tcW w:w="3016" w:type="dxa"/>
            <w:tcBorders>
              <w:bottom w:val="single" w:sz="4" w:space="0" w:color="auto"/>
            </w:tcBorders>
            <w:shd w:val="clear" w:color="auto" w:fill="DEEAF6"/>
            <w:vAlign w:val="center"/>
          </w:tcPr>
          <w:p w14:paraId="2BAEF802"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СТАНОВНИКА</w:t>
            </w:r>
          </w:p>
        </w:tc>
      </w:tr>
      <w:tr w:rsidR="00E86F50" w:rsidRPr="00EC57DA" w14:paraId="741D4F5A" w14:textId="77777777" w:rsidTr="005967E6">
        <w:tc>
          <w:tcPr>
            <w:tcW w:w="3036" w:type="dxa"/>
          </w:tcPr>
          <w:p w14:paraId="60431DAC"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010" w:type="dxa"/>
            <w:tcBorders>
              <w:top w:val="single" w:sz="4" w:space="0" w:color="auto"/>
              <w:left w:val="nil"/>
              <w:bottom w:val="single" w:sz="4" w:space="0" w:color="auto"/>
              <w:right w:val="single" w:sz="4" w:space="0" w:color="auto"/>
            </w:tcBorders>
            <w:shd w:val="clear" w:color="auto" w:fill="auto"/>
            <w:vAlign w:val="bottom"/>
          </w:tcPr>
          <w:p w14:paraId="09D6286E"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77</w:t>
            </w:r>
          </w:p>
        </w:tc>
        <w:tc>
          <w:tcPr>
            <w:tcW w:w="3016" w:type="dxa"/>
            <w:tcBorders>
              <w:top w:val="single" w:sz="4" w:space="0" w:color="auto"/>
              <w:left w:val="single" w:sz="4" w:space="0" w:color="auto"/>
              <w:bottom w:val="single" w:sz="4" w:space="0" w:color="auto"/>
              <w:right w:val="single" w:sz="4" w:space="0" w:color="auto"/>
            </w:tcBorders>
            <w:shd w:val="clear" w:color="auto" w:fill="auto"/>
            <w:vAlign w:val="bottom"/>
          </w:tcPr>
          <w:p w14:paraId="77D9A85F"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3.599.008</w:t>
            </w:r>
          </w:p>
        </w:tc>
      </w:tr>
      <w:tr w:rsidR="00E86F50" w:rsidRPr="00EC57DA" w14:paraId="6C093997" w14:textId="77777777" w:rsidTr="005967E6">
        <w:tc>
          <w:tcPr>
            <w:tcW w:w="3036" w:type="dxa"/>
          </w:tcPr>
          <w:p w14:paraId="237A1FDD"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010" w:type="dxa"/>
            <w:tcBorders>
              <w:top w:val="single" w:sz="4" w:space="0" w:color="auto"/>
              <w:left w:val="single" w:sz="4" w:space="0" w:color="auto"/>
              <w:bottom w:val="single" w:sz="4" w:space="0" w:color="auto"/>
              <w:right w:val="single" w:sz="4" w:space="0" w:color="auto"/>
            </w:tcBorders>
            <w:shd w:val="clear" w:color="auto" w:fill="auto"/>
            <w:vAlign w:val="bottom"/>
          </w:tcPr>
          <w:p w14:paraId="1F2537FB"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w:t>
            </w:r>
          </w:p>
        </w:tc>
        <w:tc>
          <w:tcPr>
            <w:tcW w:w="3016" w:type="dxa"/>
            <w:tcBorders>
              <w:top w:val="single" w:sz="4" w:space="0" w:color="auto"/>
              <w:left w:val="nil"/>
              <w:bottom w:val="single" w:sz="4" w:space="0" w:color="auto"/>
              <w:right w:val="single" w:sz="4" w:space="0" w:color="auto"/>
            </w:tcBorders>
            <w:shd w:val="clear" w:color="auto" w:fill="auto"/>
            <w:vAlign w:val="bottom"/>
          </w:tcPr>
          <w:p w14:paraId="71E151B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1.694.480</w:t>
            </w:r>
          </w:p>
        </w:tc>
      </w:tr>
      <w:tr w:rsidR="00E86F50" w:rsidRPr="00EC57DA" w14:paraId="6E4B01F9" w14:textId="77777777" w:rsidTr="005967E6">
        <w:tc>
          <w:tcPr>
            <w:tcW w:w="3036" w:type="dxa"/>
          </w:tcPr>
          <w:p w14:paraId="38F33AC9"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010" w:type="dxa"/>
            <w:tcBorders>
              <w:top w:val="single" w:sz="4" w:space="0" w:color="auto"/>
              <w:left w:val="nil"/>
              <w:bottom w:val="single" w:sz="4" w:space="0" w:color="auto"/>
              <w:right w:val="single" w:sz="4" w:space="0" w:color="auto"/>
            </w:tcBorders>
            <w:shd w:val="clear" w:color="auto" w:fill="auto"/>
            <w:vAlign w:val="bottom"/>
          </w:tcPr>
          <w:p w14:paraId="6622FE45"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w:t>
            </w:r>
          </w:p>
        </w:tc>
        <w:tc>
          <w:tcPr>
            <w:tcW w:w="3016" w:type="dxa"/>
            <w:tcBorders>
              <w:top w:val="single" w:sz="4" w:space="0" w:color="auto"/>
              <w:left w:val="single" w:sz="4" w:space="0" w:color="auto"/>
              <w:bottom w:val="single" w:sz="4" w:space="0" w:color="auto"/>
              <w:right w:val="single" w:sz="4" w:space="0" w:color="auto"/>
            </w:tcBorders>
            <w:shd w:val="clear" w:color="auto" w:fill="auto"/>
            <w:vAlign w:val="bottom"/>
          </w:tcPr>
          <w:p w14:paraId="67818152"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653.881</w:t>
            </w:r>
          </w:p>
        </w:tc>
      </w:tr>
      <w:tr w:rsidR="00E86F50" w:rsidRPr="00EC57DA" w14:paraId="4CBFBDC8" w14:textId="77777777" w:rsidTr="005967E6">
        <w:tc>
          <w:tcPr>
            <w:tcW w:w="3036" w:type="dxa"/>
          </w:tcPr>
          <w:p w14:paraId="4E97AFD5"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010" w:type="dxa"/>
            <w:tcBorders>
              <w:top w:val="single" w:sz="4" w:space="0" w:color="auto"/>
              <w:left w:val="nil"/>
              <w:bottom w:val="single" w:sz="4" w:space="0" w:color="auto"/>
              <w:right w:val="single" w:sz="4" w:space="0" w:color="auto"/>
            </w:tcBorders>
            <w:shd w:val="clear" w:color="auto" w:fill="auto"/>
            <w:vAlign w:val="bottom"/>
          </w:tcPr>
          <w:p w14:paraId="2C415A51"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19</w:t>
            </w:r>
          </w:p>
        </w:tc>
        <w:tc>
          <w:tcPr>
            <w:tcW w:w="3016" w:type="dxa"/>
            <w:tcBorders>
              <w:top w:val="single" w:sz="4" w:space="0" w:color="auto"/>
              <w:left w:val="single" w:sz="4" w:space="0" w:color="auto"/>
              <w:bottom w:val="single" w:sz="4" w:space="0" w:color="auto"/>
              <w:right w:val="single" w:sz="4" w:space="0" w:color="auto"/>
            </w:tcBorders>
            <w:shd w:val="clear" w:color="auto" w:fill="auto"/>
            <w:vAlign w:val="bottom"/>
          </w:tcPr>
          <w:p w14:paraId="6232AA65"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534.262</w:t>
            </w:r>
          </w:p>
        </w:tc>
      </w:tr>
      <w:tr w:rsidR="00E86F50" w:rsidRPr="00EC57DA" w14:paraId="014209EA" w14:textId="77777777" w:rsidTr="005967E6">
        <w:tc>
          <w:tcPr>
            <w:tcW w:w="3036" w:type="dxa"/>
          </w:tcPr>
          <w:p w14:paraId="72E07A5E"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Шумадија и западна Србија</w:t>
            </w:r>
          </w:p>
        </w:tc>
        <w:tc>
          <w:tcPr>
            <w:tcW w:w="3010" w:type="dxa"/>
            <w:vAlign w:val="bottom"/>
          </w:tcPr>
          <w:p w14:paraId="28C36AC0"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29</w:t>
            </w:r>
          </w:p>
        </w:tc>
        <w:tc>
          <w:tcPr>
            <w:tcW w:w="3016" w:type="dxa"/>
            <w:vAlign w:val="bottom"/>
          </w:tcPr>
          <w:p w14:paraId="6BE3124D"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716.385</w:t>
            </w:r>
          </w:p>
        </w:tc>
      </w:tr>
    </w:tbl>
    <w:p w14:paraId="5D8305E3" w14:textId="77777777" w:rsidR="00E86F50" w:rsidRPr="00EC57DA" w:rsidRDefault="00E86F50" w:rsidP="009460C5">
      <w:pPr>
        <w:shd w:val="clear" w:color="auto" w:fill="C6D9F1" w:themeFill="text2" w:themeFillTint="33"/>
        <w:jc w:val="both"/>
        <w:rPr>
          <w:rFonts w:ascii="Times New Roman" w:eastAsia="Calibri" w:hAnsi="Times New Roman" w:cs="Times New Roman"/>
          <w:b/>
          <w:i/>
          <w:sz w:val="24"/>
          <w:lang w:val="sr-Cyrl-CS"/>
        </w:rPr>
      </w:pPr>
    </w:p>
    <w:p w14:paraId="0685B1EE" w14:textId="77777777" w:rsidR="00E86F50" w:rsidRPr="00EC57DA" w:rsidRDefault="00E86F50" w:rsidP="009460C5">
      <w:pPr>
        <w:shd w:val="clear" w:color="auto" w:fill="C6D9F1" w:themeFill="text2" w:themeFillTint="33"/>
        <w:ind w:firstLine="720"/>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Према подацима достављеним од стране 68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укупно има 77 насељена места у којима је организована комунална делатност са укупно 3.599.008 становника. </w:t>
      </w:r>
    </w:p>
    <w:p w14:paraId="5207BBF2" w14:textId="54F2B99E" w:rsidR="00E86F50" w:rsidRPr="00EC57DA" w:rsidRDefault="00E86F50" w:rsidP="009460C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4A01D4" w:rsidRPr="00EC57DA">
        <w:rPr>
          <w:rFonts w:ascii="Times New Roman" w:eastAsia="Calibri" w:hAnsi="Times New Roman" w:cs="Times New Roman"/>
          <w:bCs/>
          <w:i/>
          <w:sz w:val="24"/>
          <w:szCs w:val="24"/>
          <w:lang w:val="sr-Cyrl-CS"/>
        </w:rPr>
        <w:t>33</w:t>
      </w:r>
      <w:r w:rsidRPr="00EC57DA">
        <w:rPr>
          <w:rFonts w:ascii="Times New Roman" w:eastAsia="Calibri" w:hAnsi="Times New Roman" w:cs="Times New Roman"/>
          <w:bCs/>
          <w:i/>
          <w:sz w:val="24"/>
          <w:szCs w:val="24"/>
          <w:lang w:val="sr-Cyrl-CS"/>
        </w:rPr>
        <w:t>: Број становника у насељеним местима у којима је организована комунална делатности</w:t>
      </w:r>
    </w:p>
    <w:p w14:paraId="0DC20D81" w14:textId="77777777" w:rsidR="00E86F50" w:rsidRPr="00EC57DA" w:rsidRDefault="00E86F50" w:rsidP="009460C5">
      <w:pPr>
        <w:shd w:val="clear" w:color="auto" w:fill="C6D9F1" w:themeFill="text2" w:themeFillTint="33"/>
        <w:jc w:val="both"/>
        <w:rPr>
          <w:rFonts w:ascii="Times New Roman" w:eastAsia="Calibri" w:hAnsi="Times New Roman" w:cs="Times New Roman"/>
          <w:sz w:val="24"/>
          <w:lang w:val="sr-Cyrl-CS"/>
        </w:rPr>
      </w:pPr>
      <w:r w:rsidRPr="00EC57DA">
        <w:rPr>
          <w:rFonts w:ascii="Times New Roman" w:eastAsia="Calibri" w:hAnsi="Times New Roman" w:cs="Times New Roman"/>
          <w:noProof/>
          <w:sz w:val="24"/>
        </w:rPr>
        <w:drawing>
          <wp:inline distT="0" distB="0" distL="0" distR="0" wp14:anchorId="495120A2" wp14:editId="485DD239">
            <wp:extent cx="5534025" cy="2428875"/>
            <wp:effectExtent l="0" t="0" r="9525" b="952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688CD87D" w14:textId="6CA27AF8" w:rsidR="00E86F50" w:rsidRPr="00EC57DA" w:rsidRDefault="00E86F50" w:rsidP="009460C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4A01D4" w:rsidRPr="00EC57DA">
        <w:rPr>
          <w:rFonts w:ascii="Times New Roman" w:eastAsia="Calibri" w:hAnsi="Times New Roman" w:cs="Times New Roman"/>
          <w:bCs/>
          <w:i/>
          <w:sz w:val="24"/>
          <w:szCs w:val="24"/>
          <w:lang w:val="sr-Cyrl-CS"/>
        </w:rPr>
        <w:t>35</w:t>
      </w:r>
      <w:r w:rsidRPr="00EC57DA">
        <w:rPr>
          <w:rFonts w:ascii="Times New Roman" w:eastAsia="Calibri" w:hAnsi="Times New Roman" w:cs="Times New Roman"/>
          <w:bCs/>
          <w:i/>
          <w:sz w:val="24"/>
          <w:szCs w:val="24"/>
          <w:lang w:val="sr-Cyrl-CS"/>
        </w:rPr>
        <w:t>: Капацитети и обухват</w:t>
      </w:r>
    </w:p>
    <w:tbl>
      <w:tblPr>
        <w:tblStyle w:val="TableGrid"/>
        <w:tblpPr w:leftFromText="180" w:rightFromText="180" w:vertAnchor="text" w:horzAnchor="margin" w:tblpY="70"/>
        <w:tblW w:w="8642" w:type="dxa"/>
        <w:tblLayout w:type="fixed"/>
        <w:tblLook w:val="04A0" w:firstRow="1" w:lastRow="0" w:firstColumn="1" w:lastColumn="0" w:noHBand="0" w:noVBand="1"/>
      </w:tblPr>
      <w:tblGrid>
        <w:gridCol w:w="2830"/>
        <w:gridCol w:w="2977"/>
        <w:gridCol w:w="2835"/>
      </w:tblGrid>
      <w:tr w:rsidR="00E86F50" w:rsidRPr="00EC57DA" w14:paraId="1B8029E1" w14:textId="77777777" w:rsidTr="00E86F50">
        <w:trPr>
          <w:trHeight w:val="128"/>
        </w:trPr>
        <w:tc>
          <w:tcPr>
            <w:tcW w:w="2830" w:type="dxa"/>
            <w:vMerge w:val="restart"/>
            <w:shd w:val="clear" w:color="auto" w:fill="DEEAF6"/>
          </w:tcPr>
          <w:p w14:paraId="7E5A3050"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64FC6565"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41CAC91B"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5812" w:type="dxa"/>
            <w:gridSpan w:val="2"/>
            <w:tcBorders>
              <w:bottom w:val="single" w:sz="4" w:space="0" w:color="auto"/>
            </w:tcBorders>
            <w:shd w:val="clear" w:color="auto" w:fill="DEEAF6"/>
            <w:vAlign w:val="center"/>
          </w:tcPr>
          <w:p w14:paraId="1B91DC7D"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5C46C6B"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ПАРКИНГ МЕСТА</w:t>
            </w:r>
          </w:p>
        </w:tc>
      </w:tr>
      <w:tr w:rsidR="00E86F50" w:rsidRPr="00EC57DA" w14:paraId="13EBBF09" w14:textId="77777777" w:rsidTr="00E86F50">
        <w:trPr>
          <w:trHeight w:val="708"/>
        </w:trPr>
        <w:tc>
          <w:tcPr>
            <w:tcW w:w="2830" w:type="dxa"/>
            <w:vMerge/>
          </w:tcPr>
          <w:p w14:paraId="1ED34A86"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sz w:val="18"/>
                <w:szCs w:val="18"/>
                <w:lang w:val="sr-Cyrl-CS"/>
              </w:rPr>
            </w:pPr>
          </w:p>
        </w:tc>
        <w:tc>
          <w:tcPr>
            <w:tcW w:w="2977" w:type="dxa"/>
            <w:tcBorders>
              <w:top w:val="single" w:sz="4" w:space="0" w:color="auto"/>
            </w:tcBorders>
            <w:shd w:val="clear" w:color="auto" w:fill="DEEAF6"/>
          </w:tcPr>
          <w:p w14:paraId="2ADEA97C"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3B18B35E"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ОТВОРЕНА ЈАВНА ПАРКИРАЛИШТА</w:t>
            </w:r>
          </w:p>
        </w:tc>
        <w:tc>
          <w:tcPr>
            <w:tcW w:w="2835" w:type="dxa"/>
            <w:tcBorders>
              <w:top w:val="single" w:sz="4" w:space="0" w:color="auto"/>
            </w:tcBorders>
            <w:shd w:val="clear" w:color="auto" w:fill="DEEAF6"/>
          </w:tcPr>
          <w:p w14:paraId="3DA5F544"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2BEFC8F"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НАДЗЕМНЕ/ПОДЗЕМНЕ ЈАВНЕ ГАРАЖЕ</w:t>
            </w:r>
          </w:p>
        </w:tc>
      </w:tr>
      <w:tr w:rsidR="00E86F50" w:rsidRPr="00EC57DA" w14:paraId="68497366" w14:textId="77777777" w:rsidTr="005967E6">
        <w:tc>
          <w:tcPr>
            <w:tcW w:w="2830" w:type="dxa"/>
          </w:tcPr>
          <w:p w14:paraId="560C81E0"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977" w:type="dxa"/>
          </w:tcPr>
          <w:p w14:paraId="38DF64C3"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79.182</w:t>
            </w:r>
          </w:p>
        </w:tc>
        <w:tc>
          <w:tcPr>
            <w:tcW w:w="2835" w:type="dxa"/>
          </w:tcPr>
          <w:p w14:paraId="6D296660"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11.523</w:t>
            </w:r>
          </w:p>
        </w:tc>
      </w:tr>
      <w:tr w:rsidR="00E86F50" w:rsidRPr="00EC57DA" w14:paraId="315B60DF" w14:textId="77777777" w:rsidTr="005967E6">
        <w:tc>
          <w:tcPr>
            <w:tcW w:w="2830" w:type="dxa"/>
          </w:tcPr>
          <w:p w14:paraId="64DCFA14"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977" w:type="dxa"/>
          </w:tcPr>
          <w:p w14:paraId="0C72ABEF"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26.417</w:t>
            </w:r>
          </w:p>
        </w:tc>
        <w:tc>
          <w:tcPr>
            <w:tcW w:w="2835" w:type="dxa"/>
          </w:tcPr>
          <w:p w14:paraId="263A9B0F"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8.896</w:t>
            </w:r>
          </w:p>
        </w:tc>
      </w:tr>
      <w:tr w:rsidR="00E86F50" w:rsidRPr="00EC57DA" w14:paraId="40F6EF95" w14:textId="77777777" w:rsidTr="005967E6">
        <w:tc>
          <w:tcPr>
            <w:tcW w:w="2830" w:type="dxa"/>
          </w:tcPr>
          <w:p w14:paraId="19A01D5C"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977" w:type="dxa"/>
          </w:tcPr>
          <w:p w14:paraId="2E931DCD"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24.718</w:t>
            </w:r>
          </w:p>
        </w:tc>
        <w:tc>
          <w:tcPr>
            <w:tcW w:w="2835" w:type="dxa"/>
          </w:tcPr>
          <w:p w14:paraId="5CEB10F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367</w:t>
            </w:r>
          </w:p>
        </w:tc>
      </w:tr>
      <w:tr w:rsidR="00E86F50" w:rsidRPr="00EC57DA" w14:paraId="6452ECFA" w14:textId="77777777" w:rsidTr="005967E6">
        <w:tc>
          <w:tcPr>
            <w:tcW w:w="2830" w:type="dxa"/>
          </w:tcPr>
          <w:p w14:paraId="5C51F9C6"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977" w:type="dxa"/>
          </w:tcPr>
          <w:p w14:paraId="4FE8082E"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7.541</w:t>
            </w:r>
          </w:p>
        </w:tc>
        <w:tc>
          <w:tcPr>
            <w:tcW w:w="2835" w:type="dxa"/>
          </w:tcPr>
          <w:p w14:paraId="138EB21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630</w:t>
            </w:r>
          </w:p>
        </w:tc>
      </w:tr>
      <w:tr w:rsidR="00E86F50" w:rsidRPr="00EC57DA" w14:paraId="4915F122" w14:textId="77777777" w:rsidTr="005967E6">
        <w:tc>
          <w:tcPr>
            <w:tcW w:w="2830" w:type="dxa"/>
          </w:tcPr>
          <w:p w14:paraId="5C5A1DBE"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977" w:type="dxa"/>
          </w:tcPr>
          <w:p w14:paraId="0833E395"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20.506</w:t>
            </w:r>
          </w:p>
        </w:tc>
        <w:tc>
          <w:tcPr>
            <w:tcW w:w="2835" w:type="dxa"/>
          </w:tcPr>
          <w:p w14:paraId="49AE91A3"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4.630</w:t>
            </w:r>
          </w:p>
        </w:tc>
      </w:tr>
    </w:tbl>
    <w:p w14:paraId="69D073CD" w14:textId="77777777" w:rsidR="00E86F50" w:rsidRPr="00EC57DA" w:rsidRDefault="00E86F50" w:rsidP="009460C5">
      <w:pPr>
        <w:shd w:val="clear" w:color="auto" w:fill="C6D9F1" w:themeFill="text2" w:themeFillTint="33"/>
        <w:jc w:val="both"/>
        <w:rPr>
          <w:rFonts w:ascii="Times New Roman" w:eastAsia="Calibri" w:hAnsi="Times New Roman" w:cs="Times New Roman"/>
          <w:sz w:val="24"/>
          <w:szCs w:val="24"/>
          <w:lang w:val="sr-Cyrl-CS"/>
        </w:rPr>
      </w:pPr>
    </w:p>
    <w:p w14:paraId="7CF76020" w14:textId="77777777" w:rsidR="00E86F50" w:rsidRPr="00EC57DA" w:rsidRDefault="00E86F50" w:rsidP="009460C5">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достављеним подацима од стране 47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Републици Србији постоји 79.182 паркинг места на отвореним јавним паркиралиштима. Најмањи број паркинг места на отвореним паркиралиштима, према достављеним подацима има општина Бољевац - 100 а највећи број има град Београд - 26.417. </w:t>
      </w:r>
    </w:p>
    <w:p w14:paraId="392FB7F7" w14:textId="77777777" w:rsidR="00E86F50" w:rsidRPr="00EC57DA" w:rsidRDefault="00E86F50" w:rsidP="009460C5">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Укупан број паркинг места у надземним/подземним јавним гаражама у Републици Србији, приказан је на основу достављених извештаја од стране 10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износи 11.523 паркинг места. Укупно 15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се изјаснило да немају надземне/подземне гараже. Најмање паркинг места у надземним/подземним јавним гаражама у градовима који имају јавне гараже је у Јагодини - 82 док је највише паркинг места у Београду  - 8.896.</w:t>
      </w:r>
    </w:p>
    <w:p w14:paraId="76B160CF" w14:textId="77777777" w:rsidR="00E86F50" w:rsidRPr="00EC57DA" w:rsidRDefault="00E86F50" w:rsidP="009460C5">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Број специјализованих возила за одвожење непрописно паркираних возила, на основу достављених података од стране 24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износи 67 возила. Да не поседују возила за </w:t>
      </w:r>
      <w:r w:rsidRPr="00EC57DA">
        <w:rPr>
          <w:rFonts w:ascii="Times New Roman" w:eastAsia="Calibri" w:hAnsi="Times New Roman" w:cs="Times New Roman"/>
          <w:sz w:val="24"/>
          <w:szCs w:val="24"/>
          <w:lang w:val="sr-Cyrl-CS"/>
        </w:rPr>
        <w:lastRenderedPageBreak/>
        <w:t xml:space="preserve">одвожење непрописно паркираних возила изјаснило се 30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18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имају по једно возило док највише возила има град Београд, укупно 31 возило.</w:t>
      </w:r>
    </w:p>
    <w:p w14:paraId="0DDBDC7D" w14:textId="77777777" w:rsidR="00E86F50" w:rsidRPr="00EC57DA" w:rsidRDefault="00E86F50" w:rsidP="009460C5">
      <w:pPr>
        <w:shd w:val="clear" w:color="auto" w:fill="C6D9F1" w:themeFill="text2" w:themeFillTint="33"/>
        <w:spacing w:after="0"/>
        <w:ind w:left="720"/>
        <w:jc w:val="both"/>
        <w:rPr>
          <w:rFonts w:ascii="Times New Roman" w:eastAsia="Calibri" w:hAnsi="Times New Roman" w:cs="Times New Roman"/>
          <w:b/>
          <w:i/>
          <w:sz w:val="24"/>
          <w:szCs w:val="24"/>
          <w:lang w:val="sr-Cyrl-CS"/>
        </w:rPr>
      </w:pPr>
    </w:p>
    <w:p w14:paraId="46A6617B" w14:textId="76A2BF1A" w:rsidR="00E86F50" w:rsidRPr="00EC57DA" w:rsidRDefault="00E86F50" w:rsidP="009460C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3</w:t>
      </w:r>
      <w:r w:rsidR="004A01D4" w:rsidRPr="00EC57DA">
        <w:rPr>
          <w:rFonts w:ascii="Times New Roman" w:eastAsia="Calibri" w:hAnsi="Times New Roman" w:cs="Times New Roman"/>
          <w:bCs/>
          <w:i/>
          <w:sz w:val="24"/>
          <w:szCs w:val="24"/>
          <w:lang w:val="sr-Cyrl-CS"/>
        </w:rPr>
        <w:t>4</w:t>
      </w:r>
      <w:r w:rsidRPr="00EC57DA">
        <w:rPr>
          <w:rFonts w:ascii="Times New Roman" w:eastAsia="Calibri" w:hAnsi="Times New Roman" w:cs="Times New Roman"/>
          <w:bCs/>
          <w:i/>
          <w:sz w:val="24"/>
          <w:szCs w:val="24"/>
          <w:lang w:val="sr-Cyrl-CS"/>
        </w:rPr>
        <w:t>: Број паркинг места  на отвореним јавним паркиралиштима и у подземним/надземним гаражама</w:t>
      </w:r>
    </w:p>
    <w:p w14:paraId="461CE67C" w14:textId="4D79C3F7" w:rsidR="00E86F50" w:rsidRPr="00EC57DA" w:rsidRDefault="00E86F50" w:rsidP="009460C5">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5256B9B6" wp14:editId="641F4F43">
            <wp:extent cx="5534025" cy="2790825"/>
            <wp:effectExtent l="0" t="0" r="9525" b="952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DC2EBF3" w14:textId="77777777" w:rsidR="00E86F50" w:rsidRPr="00EC57DA" w:rsidRDefault="00E86F50" w:rsidP="009460C5">
      <w:pPr>
        <w:shd w:val="clear" w:color="auto" w:fill="C6D9F1" w:themeFill="text2" w:themeFillTint="33"/>
        <w:spacing w:after="0"/>
        <w:jc w:val="both"/>
        <w:rPr>
          <w:rFonts w:ascii="Times New Roman" w:eastAsia="Calibri" w:hAnsi="Times New Roman" w:cs="Times New Roman"/>
          <w:b/>
          <w:i/>
          <w:sz w:val="24"/>
          <w:lang w:val="sr-Cyrl-CS"/>
        </w:rPr>
      </w:pPr>
    </w:p>
    <w:p w14:paraId="19E2BF5E" w14:textId="7E54C32E" w:rsidR="00E86F50" w:rsidRPr="00EC57DA" w:rsidRDefault="00E86F50" w:rsidP="009460C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4D7FC3" w:rsidRPr="00EC57DA">
        <w:rPr>
          <w:rFonts w:ascii="Times New Roman" w:eastAsia="Calibri" w:hAnsi="Times New Roman" w:cs="Times New Roman"/>
          <w:bCs/>
          <w:i/>
          <w:sz w:val="24"/>
          <w:szCs w:val="24"/>
          <w:lang w:val="sr-Cyrl-CS"/>
        </w:rPr>
        <w:t>35</w:t>
      </w:r>
      <w:r w:rsidRPr="00EC57DA">
        <w:rPr>
          <w:rFonts w:ascii="Times New Roman" w:eastAsia="Calibri" w:hAnsi="Times New Roman" w:cs="Times New Roman"/>
          <w:bCs/>
          <w:i/>
          <w:sz w:val="24"/>
          <w:szCs w:val="24"/>
          <w:lang w:val="sr-Cyrl-CS"/>
        </w:rPr>
        <w:t>: Зонско паркирање – капацитети и просечна цена услуге у 2020. години у динарима</w:t>
      </w:r>
    </w:p>
    <w:tbl>
      <w:tblPr>
        <w:tblStyle w:val="TableGrid"/>
        <w:tblW w:w="0" w:type="auto"/>
        <w:tblLook w:val="04A0" w:firstRow="1" w:lastRow="0" w:firstColumn="1" w:lastColumn="0" w:noHBand="0" w:noVBand="1"/>
      </w:tblPr>
      <w:tblGrid>
        <w:gridCol w:w="1852"/>
        <w:gridCol w:w="1417"/>
        <w:gridCol w:w="1239"/>
        <w:gridCol w:w="1239"/>
        <w:gridCol w:w="1273"/>
        <w:gridCol w:w="1252"/>
        <w:gridCol w:w="1122"/>
      </w:tblGrid>
      <w:tr w:rsidR="00E86F50" w:rsidRPr="00634DAF" w14:paraId="287C96D4" w14:textId="77777777" w:rsidTr="00E86F50">
        <w:tc>
          <w:tcPr>
            <w:tcW w:w="1585" w:type="dxa"/>
            <w:shd w:val="clear" w:color="auto" w:fill="DEEAF6"/>
          </w:tcPr>
          <w:p w14:paraId="2AD436D1"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A47B636"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C25F7A2"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1329" w:type="dxa"/>
            <w:shd w:val="clear" w:color="auto" w:fill="DEEAF6"/>
          </w:tcPr>
          <w:p w14:paraId="7799B64C"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 ПАРКИНГ МЕСТА У РЕЖИМУ ЗОНСКОГ ПАРКИРАЊА</w:t>
            </w:r>
          </w:p>
        </w:tc>
        <w:tc>
          <w:tcPr>
            <w:tcW w:w="1282" w:type="dxa"/>
            <w:shd w:val="clear" w:color="auto" w:fill="DEEAF6"/>
          </w:tcPr>
          <w:p w14:paraId="5EF38781"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ПАРКИНГ МЕСТА У ПРВОЈ ЗОНИ</w:t>
            </w:r>
          </w:p>
        </w:tc>
        <w:tc>
          <w:tcPr>
            <w:tcW w:w="1282" w:type="dxa"/>
            <w:shd w:val="clear" w:color="auto" w:fill="DEEAF6"/>
          </w:tcPr>
          <w:p w14:paraId="3FA2507B"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ПАРКИНГ МЕСТА У ДРУГОЈ ЗОНИ</w:t>
            </w:r>
          </w:p>
        </w:tc>
        <w:tc>
          <w:tcPr>
            <w:tcW w:w="1328" w:type="dxa"/>
            <w:shd w:val="clear" w:color="auto" w:fill="DEEAF6"/>
          </w:tcPr>
          <w:p w14:paraId="50F658BF"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ПАРКИНГ МЕСТА У ТРЕЋОЈ ЗОНИ</w:t>
            </w:r>
          </w:p>
        </w:tc>
        <w:tc>
          <w:tcPr>
            <w:tcW w:w="1282" w:type="dxa"/>
            <w:shd w:val="clear" w:color="auto" w:fill="DEEAF6"/>
          </w:tcPr>
          <w:p w14:paraId="15B77DF7"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ПАРКИНГ МЕСТА У ЧЕТВРТОЈ ЗОНИ</w:t>
            </w:r>
          </w:p>
        </w:tc>
        <w:tc>
          <w:tcPr>
            <w:tcW w:w="974" w:type="dxa"/>
            <w:shd w:val="clear" w:color="auto" w:fill="DEEAF6"/>
          </w:tcPr>
          <w:p w14:paraId="3B6839C2"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ПАРКИНГ МЕСТА У ПЕТОЈ ЗОНИ</w:t>
            </w:r>
          </w:p>
        </w:tc>
      </w:tr>
      <w:tr w:rsidR="00E86F50" w:rsidRPr="00EC57DA" w14:paraId="2135F4B1" w14:textId="77777777" w:rsidTr="005967E6">
        <w:tc>
          <w:tcPr>
            <w:tcW w:w="1585" w:type="dxa"/>
          </w:tcPr>
          <w:p w14:paraId="4EB30434"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Србија</w:t>
            </w:r>
          </w:p>
        </w:tc>
        <w:tc>
          <w:tcPr>
            <w:tcW w:w="1329" w:type="dxa"/>
            <w:vAlign w:val="bottom"/>
          </w:tcPr>
          <w:p w14:paraId="44B519C7"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98.175</w:t>
            </w:r>
          </w:p>
        </w:tc>
        <w:tc>
          <w:tcPr>
            <w:tcW w:w="1282" w:type="dxa"/>
            <w:vAlign w:val="bottom"/>
          </w:tcPr>
          <w:p w14:paraId="72AACDCB"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22.578</w:t>
            </w:r>
          </w:p>
        </w:tc>
        <w:tc>
          <w:tcPr>
            <w:tcW w:w="1282" w:type="dxa"/>
            <w:vAlign w:val="bottom"/>
          </w:tcPr>
          <w:p w14:paraId="1DA5D12B"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40.041</w:t>
            </w:r>
          </w:p>
        </w:tc>
        <w:tc>
          <w:tcPr>
            <w:tcW w:w="1328" w:type="dxa"/>
            <w:vAlign w:val="bottom"/>
          </w:tcPr>
          <w:p w14:paraId="7D56322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25.016</w:t>
            </w:r>
          </w:p>
        </w:tc>
        <w:tc>
          <w:tcPr>
            <w:tcW w:w="1282" w:type="dxa"/>
            <w:vAlign w:val="bottom"/>
          </w:tcPr>
          <w:p w14:paraId="6ECF6366"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10.668</w:t>
            </w:r>
          </w:p>
        </w:tc>
        <w:tc>
          <w:tcPr>
            <w:tcW w:w="974" w:type="dxa"/>
            <w:vAlign w:val="bottom"/>
          </w:tcPr>
          <w:p w14:paraId="252540DC"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231</w:t>
            </w:r>
          </w:p>
        </w:tc>
      </w:tr>
      <w:tr w:rsidR="00E86F50" w:rsidRPr="00EC57DA" w14:paraId="0B782B04" w14:textId="77777777" w:rsidTr="005967E6">
        <w:tc>
          <w:tcPr>
            <w:tcW w:w="1585" w:type="dxa"/>
          </w:tcPr>
          <w:p w14:paraId="2DF8E9B1"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Београд</w:t>
            </w:r>
          </w:p>
        </w:tc>
        <w:tc>
          <w:tcPr>
            <w:tcW w:w="1329" w:type="dxa"/>
            <w:vAlign w:val="bottom"/>
          </w:tcPr>
          <w:p w14:paraId="4129F867"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31.813</w:t>
            </w:r>
          </w:p>
        </w:tc>
        <w:tc>
          <w:tcPr>
            <w:tcW w:w="1282" w:type="dxa"/>
            <w:vAlign w:val="bottom"/>
          </w:tcPr>
          <w:p w14:paraId="022B5DBD"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812</w:t>
            </w:r>
          </w:p>
        </w:tc>
        <w:tc>
          <w:tcPr>
            <w:tcW w:w="1282" w:type="dxa"/>
            <w:vAlign w:val="bottom"/>
          </w:tcPr>
          <w:p w14:paraId="54B7D8B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7.238</w:t>
            </w:r>
          </w:p>
        </w:tc>
        <w:tc>
          <w:tcPr>
            <w:tcW w:w="1328" w:type="dxa"/>
            <w:vAlign w:val="bottom"/>
          </w:tcPr>
          <w:p w14:paraId="2C0232D6"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18.283</w:t>
            </w:r>
          </w:p>
        </w:tc>
        <w:tc>
          <w:tcPr>
            <w:tcW w:w="1282" w:type="dxa"/>
            <w:vAlign w:val="bottom"/>
          </w:tcPr>
          <w:p w14:paraId="6B650F5C"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4.955</w:t>
            </w:r>
          </w:p>
        </w:tc>
        <w:tc>
          <w:tcPr>
            <w:tcW w:w="974" w:type="dxa"/>
            <w:vAlign w:val="bottom"/>
          </w:tcPr>
          <w:p w14:paraId="1F0B318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196</w:t>
            </w:r>
          </w:p>
        </w:tc>
      </w:tr>
      <w:tr w:rsidR="00E86F50" w:rsidRPr="00EC57DA" w14:paraId="12C77E1D" w14:textId="77777777" w:rsidTr="005967E6">
        <w:tc>
          <w:tcPr>
            <w:tcW w:w="1585" w:type="dxa"/>
          </w:tcPr>
          <w:p w14:paraId="1C16EE8E"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Војводина</w:t>
            </w:r>
          </w:p>
        </w:tc>
        <w:tc>
          <w:tcPr>
            <w:tcW w:w="1329" w:type="dxa"/>
            <w:vAlign w:val="bottom"/>
          </w:tcPr>
          <w:p w14:paraId="36CA769B"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30.066</w:t>
            </w:r>
          </w:p>
        </w:tc>
        <w:tc>
          <w:tcPr>
            <w:tcW w:w="1282" w:type="dxa"/>
            <w:vAlign w:val="bottom"/>
          </w:tcPr>
          <w:p w14:paraId="1034FAEB"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7.145</w:t>
            </w:r>
          </w:p>
        </w:tc>
        <w:tc>
          <w:tcPr>
            <w:tcW w:w="1282" w:type="dxa"/>
            <w:vAlign w:val="bottom"/>
          </w:tcPr>
          <w:p w14:paraId="5B8ABE5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13.941</w:t>
            </w:r>
          </w:p>
        </w:tc>
        <w:tc>
          <w:tcPr>
            <w:tcW w:w="1328" w:type="dxa"/>
            <w:vAlign w:val="bottom"/>
          </w:tcPr>
          <w:p w14:paraId="74B51FE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3.576</w:t>
            </w:r>
          </w:p>
        </w:tc>
        <w:tc>
          <w:tcPr>
            <w:tcW w:w="1282" w:type="dxa"/>
            <w:vAlign w:val="bottom"/>
          </w:tcPr>
          <w:p w14:paraId="63964E10"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5.404</w:t>
            </w:r>
          </w:p>
        </w:tc>
        <w:tc>
          <w:tcPr>
            <w:tcW w:w="974" w:type="dxa"/>
            <w:vAlign w:val="bottom"/>
          </w:tcPr>
          <w:p w14:paraId="183DB7F9"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0</w:t>
            </w:r>
          </w:p>
        </w:tc>
      </w:tr>
      <w:tr w:rsidR="00E86F50" w:rsidRPr="00EC57DA" w14:paraId="1D553854" w14:textId="77777777" w:rsidTr="005967E6">
        <w:tc>
          <w:tcPr>
            <w:tcW w:w="1585" w:type="dxa"/>
          </w:tcPr>
          <w:p w14:paraId="0A3DC9EC"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Јужна и источна Србија</w:t>
            </w:r>
          </w:p>
        </w:tc>
        <w:tc>
          <w:tcPr>
            <w:tcW w:w="1329" w:type="dxa"/>
            <w:vAlign w:val="bottom"/>
          </w:tcPr>
          <w:p w14:paraId="7F781CB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10.998</w:t>
            </w:r>
          </w:p>
        </w:tc>
        <w:tc>
          <w:tcPr>
            <w:tcW w:w="1282" w:type="dxa"/>
            <w:vAlign w:val="bottom"/>
          </w:tcPr>
          <w:p w14:paraId="3DF2FC0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5.261</w:t>
            </w:r>
          </w:p>
        </w:tc>
        <w:tc>
          <w:tcPr>
            <w:tcW w:w="1282" w:type="dxa"/>
            <w:vAlign w:val="bottom"/>
          </w:tcPr>
          <w:p w14:paraId="2DBBD7D6"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4.446</w:t>
            </w:r>
          </w:p>
        </w:tc>
        <w:tc>
          <w:tcPr>
            <w:tcW w:w="1328" w:type="dxa"/>
            <w:vAlign w:val="bottom"/>
          </w:tcPr>
          <w:p w14:paraId="1A53FC2B"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534</w:t>
            </w:r>
          </w:p>
        </w:tc>
        <w:tc>
          <w:tcPr>
            <w:tcW w:w="1282" w:type="dxa"/>
            <w:vAlign w:val="bottom"/>
          </w:tcPr>
          <w:p w14:paraId="22FDC5C7"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0</w:t>
            </w:r>
          </w:p>
        </w:tc>
        <w:tc>
          <w:tcPr>
            <w:tcW w:w="974" w:type="dxa"/>
            <w:vAlign w:val="bottom"/>
          </w:tcPr>
          <w:p w14:paraId="7C993A0E"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0</w:t>
            </w:r>
          </w:p>
        </w:tc>
      </w:tr>
      <w:tr w:rsidR="00E86F50" w:rsidRPr="00EC57DA" w14:paraId="20B02314" w14:textId="77777777" w:rsidTr="005967E6">
        <w:tc>
          <w:tcPr>
            <w:tcW w:w="1585" w:type="dxa"/>
          </w:tcPr>
          <w:p w14:paraId="695EB120"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Шумадија и западна Србија</w:t>
            </w:r>
          </w:p>
        </w:tc>
        <w:tc>
          <w:tcPr>
            <w:tcW w:w="1329" w:type="dxa"/>
            <w:vAlign w:val="bottom"/>
          </w:tcPr>
          <w:p w14:paraId="70BE04D2"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24.323</w:t>
            </w:r>
          </w:p>
        </w:tc>
        <w:tc>
          <w:tcPr>
            <w:tcW w:w="1282" w:type="dxa"/>
            <w:vAlign w:val="bottom"/>
          </w:tcPr>
          <w:p w14:paraId="44CBD13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8.931</w:t>
            </w:r>
          </w:p>
        </w:tc>
        <w:tc>
          <w:tcPr>
            <w:tcW w:w="1282" w:type="dxa"/>
            <w:vAlign w:val="bottom"/>
          </w:tcPr>
          <w:p w14:paraId="5A261E9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14.120</w:t>
            </w:r>
          </w:p>
        </w:tc>
        <w:tc>
          <w:tcPr>
            <w:tcW w:w="1328" w:type="dxa"/>
            <w:vAlign w:val="bottom"/>
          </w:tcPr>
          <w:p w14:paraId="0370917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2.623</w:t>
            </w:r>
          </w:p>
        </w:tc>
        <w:tc>
          <w:tcPr>
            <w:tcW w:w="1282" w:type="dxa"/>
            <w:vAlign w:val="bottom"/>
          </w:tcPr>
          <w:p w14:paraId="1089AA26"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309</w:t>
            </w:r>
          </w:p>
        </w:tc>
        <w:tc>
          <w:tcPr>
            <w:tcW w:w="974" w:type="dxa"/>
            <w:vAlign w:val="bottom"/>
          </w:tcPr>
          <w:p w14:paraId="0C512975"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35</w:t>
            </w:r>
          </w:p>
        </w:tc>
      </w:tr>
    </w:tbl>
    <w:p w14:paraId="203E8B3D" w14:textId="77777777" w:rsidR="00E86F50" w:rsidRPr="00EC57DA" w:rsidRDefault="00E86F50" w:rsidP="009460C5">
      <w:pPr>
        <w:shd w:val="clear" w:color="auto" w:fill="C6D9F1" w:themeFill="text2" w:themeFillTint="33"/>
        <w:jc w:val="both"/>
        <w:rPr>
          <w:rFonts w:ascii="Times New Roman" w:eastAsia="Calibri" w:hAnsi="Times New Roman" w:cs="Times New Roman"/>
          <w:b/>
          <w:sz w:val="24"/>
          <w:lang w:val="sr-Cyrl-CS"/>
        </w:rPr>
      </w:pPr>
    </w:p>
    <w:p w14:paraId="1A7055E4" w14:textId="00FBE124" w:rsidR="00E86F50" w:rsidRPr="00EC57DA" w:rsidRDefault="00E86F50" w:rsidP="009460C5">
      <w:pPr>
        <w:shd w:val="clear" w:color="auto" w:fill="C6D9F1" w:themeFill="text2" w:themeFillTint="33"/>
        <w:spacing w:after="0"/>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које су доставиле 63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укупно има 98.175 паркинг места у режиму зонског паркирања на територији републике Србије. Најмање паркинг места има у општинама Деспотовац и Босилеград по 30, док највише паркинг места има град Београд – 31.813. </w:t>
      </w:r>
    </w:p>
    <w:p w14:paraId="629BBE2E" w14:textId="535FB970" w:rsidR="00E86F50" w:rsidRPr="00EC57DA" w:rsidRDefault="00E86F50" w:rsidP="009460C5">
      <w:pPr>
        <w:shd w:val="clear" w:color="auto" w:fill="C6D9F1" w:themeFill="text2" w:themeFillTint="33"/>
        <w:spacing w:after="0"/>
        <w:jc w:val="both"/>
        <w:rPr>
          <w:rFonts w:ascii="Times New Roman" w:eastAsia="Calibri" w:hAnsi="Times New Roman" w:cs="Times New Roman"/>
          <w:sz w:val="24"/>
          <w:szCs w:val="24"/>
          <w:lang w:val="sr-Cyrl-CS"/>
        </w:rPr>
      </w:pPr>
    </w:p>
    <w:p w14:paraId="1A59EE4F" w14:textId="07180067" w:rsidR="00A45A4D" w:rsidRPr="00EC57DA" w:rsidRDefault="00A45A4D" w:rsidP="009460C5">
      <w:pPr>
        <w:shd w:val="clear" w:color="auto" w:fill="C6D9F1" w:themeFill="text2" w:themeFillTint="33"/>
        <w:spacing w:after="0"/>
        <w:jc w:val="both"/>
        <w:rPr>
          <w:rFonts w:ascii="Times New Roman" w:eastAsia="Calibri" w:hAnsi="Times New Roman" w:cs="Times New Roman"/>
          <w:sz w:val="24"/>
          <w:szCs w:val="24"/>
          <w:lang w:val="sr-Cyrl-CS"/>
        </w:rPr>
      </w:pPr>
    </w:p>
    <w:p w14:paraId="3ED42FA2" w14:textId="6D3426E0" w:rsidR="00A45A4D" w:rsidRPr="00EC57DA" w:rsidRDefault="00A45A4D" w:rsidP="009460C5">
      <w:pPr>
        <w:shd w:val="clear" w:color="auto" w:fill="C6D9F1" w:themeFill="text2" w:themeFillTint="33"/>
        <w:spacing w:after="0"/>
        <w:jc w:val="both"/>
        <w:rPr>
          <w:rFonts w:ascii="Times New Roman" w:eastAsia="Calibri" w:hAnsi="Times New Roman" w:cs="Times New Roman"/>
          <w:sz w:val="24"/>
          <w:szCs w:val="24"/>
          <w:lang w:val="sr-Cyrl-CS"/>
        </w:rPr>
      </w:pPr>
    </w:p>
    <w:p w14:paraId="04C45517" w14:textId="77777777" w:rsidR="00A45A4D" w:rsidRPr="00EC57DA" w:rsidRDefault="00A45A4D" w:rsidP="009460C5">
      <w:pPr>
        <w:shd w:val="clear" w:color="auto" w:fill="C6D9F1" w:themeFill="text2" w:themeFillTint="33"/>
        <w:spacing w:after="0"/>
        <w:jc w:val="both"/>
        <w:rPr>
          <w:rFonts w:ascii="Times New Roman" w:eastAsia="Calibri" w:hAnsi="Times New Roman" w:cs="Times New Roman"/>
          <w:b/>
          <w:i/>
          <w:sz w:val="24"/>
          <w:szCs w:val="24"/>
          <w:lang w:val="sr-Cyrl-CS"/>
        </w:rPr>
      </w:pPr>
    </w:p>
    <w:p w14:paraId="0BDBC6F4" w14:textId="12527915" w:rsidR="00E86F50" w:rsidRPr="00EC57DA" w:rsidRDefault="00E86F50" w:rsidP="009460C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Графикон 3</w:t>
      </w:r>
      <w:r w:rsidR="00972D8F" w:rsidRPr="00EC57DA">
        <w:rPr>
          <w:rFonts w:ascii="Times New Roman" w:eastAsia="Calibri" w:hAnsi="Times New Roman" w:cs="Times New Roman"/>
          <w:bCs/>
          <w:i/>
          <w:sz w:val="24"/>
          <w:szCs w:val="24"/>
          <w:lang w:val="sr-Cyrl-CS"/>
        </w:rPr>
        <w:t>5</w:t>
      </w:r>
      <w:r w:rsidRPr="00EC57DA">
        <w:rPr>
          <w:rFonts w:ascii="Times New Roman" w:eastAsia="Calibri" w:hAnsi="Times New Roman" w:cs="Times New Roman"/>
          <w:bCs/>
          <w:i/>
          <w:sz w:val="24"/>
          <w:szCs w:val="24"/>
          <w:lang w:val="sr-Cyrl-CS"/>
        </w:rPr>
        <w:t>: Број паркинг места</w:t>
      </w:r>
    </w:p>
    <w:p w14:paraId="096C22C2" w14:textId="77777777" w:rsidR="00E86F50" w:rsidRPr="00EC57DA" w:rsidRDefault="00E86F50" w:rsidP="009460C5">
      <w:pPr>
        <w:shd w:val="clear" w:color="auto" w:fill="C6D9F1" w:themeFill="text2" w:themeFillTint="33"/>
        <w:spacing w:after="0"/>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20309682" wp14:editId="030AB28D">
            <wp:extent cx="5381625" cy="2924175"/>
            <wp:effectExtent l="0" t="0" r="9525" b="9525"/>
            <wp:docPr id="63" name="Chart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316994BD" w14:textId="7B01149D" w:rsidR="00E86F50" w:rsidRPr="00EC57DA" w:rsidRDefault="00E86F50" w:rsidP="009460C5">
      <w:pPr>
        <w:shd w:val="clear" w:color="auto" w:fill="C6D9F1" w:themeFill="text2" w:themeFillTint="33"/>
        <w:spacing w:after="0"/>
        <w:jc w:val="both"/>
        <w:rPr>
          <w:rFonts w:ascii="Times New Roman" w:eastAsia="Calibri" w:hAnsi="Times New Roman" w:cs="Times New Roman"/>
          <w:b/>
          <w:i/>
          <w:sz w:val="24"/>
          <w:szCs w:val="24"/>
          <w:lang w:val="sr-Cyrl-CS"/>
        </w:rPr>
      </w:pPr>
    </w:p>
    <w:p w14:paraId="549ADE68" w14:textId="2FCF7826" w:rsidR="00A45A4D" w:rsidRPr="00EC57DA" w:rsidRDefault="00A45A4D"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Финансијски показатељи – цене, приход, расход и инвестициона улагања</w:t>
      </w:r>
    </w:p>
    <w:p w14:paraId="54531EE9" w14:textId="77777777" w:rsidR="00A45A4D" w:rsidRPr="00EC57DA" w:rsidRDefault="00A45A4D"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13D5B666" w14:textId="77777777" w:rsidR="00A45A4D" w:rsidRPr="00EC57DA" w:rsidRDefault="00A45A4D"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3678D547" w14:textId="77777777" w:rsidR="00A45A4D" w:rsidRPr="00EC57DA" w:rsidRDefault="00A45A4D" w:rsidP="009460C5">
      <w:pPr>
        <w:shd w:val="clear" w:color="auto" w:fill="C6D9F1" w:themeFill="text2" w:themeFillTint="33"/>
        <w:spacing w:after="0"/>
        <w:jc w:val="both"/>
        <w:rPr>
          <w:rFonts w:ascii="Times New Roman" w:eastAsia="Calibri" w:hAnsi="Times New Roman" w:cs="Times New Roman"/>
          <w:b/>
          <w:i/>
          <w:sz w:val="24"/>
          <w:szCs w:val="24"/>
          <w:lang w:val="sr-Cyrl-CS"/>
        </w:rPr>
      </w:pPr>
    </w:p>
    <w:p w14:paraId="3A7BDFDE" w14:textId="1A8B64B3" w:rsidR="00E86F50" w:rsidRPr="00EC57DA" w:rsidRDefault="00E86F50" w:rsidP="009460C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972D8F" w:rsidRPr="00EC57DA">
        <w:rPr>
          <w:rFonts w:ascii="Times New Roman" w:eastAsia="Calibri" w:hAnsi="Times New Roman" w:cs="Times New Roman"/>
          <w:bCs/>
          <w:i/>
          <w:sz w:val="24"/>
          <w:szCs w:val="24"/>
          <w:lang w:val="sr-Cyrl-CS"/>
        </w:rPr>
        <w:t>36</w:t>
      </w:r>
      <w:r w:rsidRPr="00EC57DA">
        <w:rPr>
          <w:rFonts w:ascii="Times New Roman" w:eastAsia="Calibri" w:hAnsi="Times New Roman" w:cs="Times New Roman"/>
          <w:bCs/>
          <w:i/>
          <w:sz w:val="24"/>
          <w:szCs w:val="24"/>
          <w:lang w:val="sr-Cyrl-CS"/>
        </w:rPr>
        <w:t>: Просечна цена паркинг карте по започетом сату  по зонама</w:t>
      </w:r>
    </w:p>
    <w:tbl>
      <w:tblPr>
        <w:tblStyle w:val="TableGrid"/>
        <w:tblW w:w="9349" w:type="dxa"/>
        <w:jc w:val="center"/>
        <w:tblLook w:val="04A0" w:firstRow="1" w:lastRow="0" w:firstColumn="1" w:lastColumn="0" w:noHBand="0" w:noVBand="1"/>
      </w:tblPr>
      <w:tblGrid>
        <w:gridCol w:w="1980"/>
        <w:gridCol w:w="1417"/>
        <w:gridCol w:w="1560"/>
        <w:gridCol w:w="1417"/>
        <w:gridCol w:w="1559"/>
        <w:gridCol w:w="1416"/>
      </w:tblGrid>
      <w:tr w:rsidR="00E86F50" w:rsidRPr="00EC57DA" w14:paraId="13DCB721" w14:textId="77777777" w:rsidTr="00E86F50">
        <w:trPr>
          <w:trHeight w:val="541"/>
          <w:jc w:val="center"/>
        </w:trPr>
        <w:tc>
          <w:tcPr>
            <w:tcW w:w="1980" w:type="dxa"/>
            <w:shd w:val="clear" w:color="auto" w:fill="DEEAF6"/>
            <w:vAlign w:val="center"/>
          </w:tcPr>
          <w:p w14:paraId="3D480CE2"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1417" w:type="dxa"/>
            <w:shd w:val="clear" w:color="auto" w:fill="DEEAF6"/>
            <w:vAlign w:val="center"/>
          </w:tcPr>
          <w:p w14:paraId="10230DA6"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2BCF6116"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I ЗОНА</w:t>
            </w:r>
          </w:p>
        </w:tc>
        <w:tc>
          <w:tcPr>
            <w:tcW w:w="1560" w:type="dxa"/>
            <w:shd w:val="clear" w:color="auto" w:fill="DEEAF6"/>
            <w:vAlign w:val="center"/>
          </w:tcPr>
          <w:p w14:paraId="4DCC6348"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35099647"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II ЗОНА</w:t>
            </w:r>
          </w:p>
        </w:tc>
        <w:tc>
          <w:tcPr>
            <w:tcW w:w="1417" w:type="dxa"/>
            <w:shd w:val="clear" w:color="auto" w:fill="DEEAF6"/>
            <w:vAlign w:val="center"/>
          </w:tcPr>
          <w:p w14:paraId="4BD6E275" w14:textId="77777777" w:rsidR="00E86F50" w:rsidRPr="00EC57DA" w:rsidRDefault="00E86F50" w:rsidP="009460C5">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0DBA72FB"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roofErr w:type="spellStart"/>
            <w:r w:rsidRPr="00EC57DA">
              <w:rPr>
                <w:rFonts w:ascii="Times New Roman" w:eastAsia="Calibri" w:hAnsi="Times New Roman" w:cs="Times New Roman"/>
                <w:b/>
                <w:sz w:val="18"/>
                <w:szCs w:val="18"/>
                <w:lang w:val="sr-Cyrl-CS"/>
              </w:rPr>
              <w:t>III</w:t>
            </w:r>
            <w:proofErr w:type="spellEnd"/>
            <w:r w:rsidRPr="00EC57DA">
              <w:rPr>
                <w:rFonts w:ascii="Times New Roman" w:eastAsia="Calibri" w:hAnsi="Times New Roman" w:cs="Times New Roman"/>
                <w:b/>
                <w:sz w:val="18"/>
                <w:szCs w:val="18"/>
                <w:lang w:val="sr-Cyrl-CS"/>
              </w:rPr>
              <w:t xml:space="preserve"> ЗОНА</w:t>
            </w:r>
          </w:p>
        </w:tc>
        <w:tc>
          <w:tcPr>
            <w:tcW w:w="1559" w:type="dxa"/>
            <w:shd w:val="clear" w:color="auto" w:fill="DEEAF6"/>
            <w:vAlign w:val="center"/>
          </w:tcPr>
          <w:p w14:paraId="44D9BDCE"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705371A2"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C3B3FF9"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roofErr w:type="spellStart"/>
            <w:r w:rsidRPr="00EC57DA">
              <w:rPr>
                <w:rFonts w:ascii="Times New Roman" w:eastAsia="Calibri" w:hAnsi="Times New Roman" w:cs="Times New Roman"/>
                <w:b/>
                <w:sz w:val="18"/>
                <w:szCs w:val="18"/>
                <w:lang w:val="sr-Cyrl-CS"/>
              </w:rPr>
              <w:t>IV</w:t>
            </w:r>
            <w:proofErr w:type="spellEnd"/>
            <w:r w:rsidRPr="00EC57DA">
              <w:rPr>
                <w:rFonts w:ascii="Times New Roman" w:eastAsia="Calibri" w:hAnsi="Times New Roman" w:cs="Times New Roman"/>
                <w:b/>
                <w:sz w:val="18"/>
                <w:szCs w:val="18"/>
                <w:lang w:val="sr-Cyrl-CS"/>
              </w:rPr>
              <w:t xml:space="preserve"> ЗОНА</w:t>
            </w:r>
          </w:p>
          <w:p w14:paraId="1812117F"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416" w:type="dxa"/>
            <w:shd w:val="clear" w:color="auto" w:fill="DEEAF6"/>
            <w:vAlign w:val="center"/>
          </w:tcPr>
          <w:p w14:paraId="0835E70B"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6ED436D"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7406971"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V ЗОНА</w:t>
            </w:r>
          </w:p>
          <w:p w14:paraId="6D19DA68" w14:textId="77777777" w:rsidR="00E86F50" w:rsidRPr="00EC57DA" w:rsidRDefault="00E86F50" w:rsidP="009460C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r>
      <w:tr w:rsidR="00E86F50" w:rsidRPr="00EC57DA" w14:paraId="7428BD8E" w14:textId="77777777" w:rsidTr="005967E6">
        <w:trPr>
          <w:jc w:val="center"/>
        </w:trPr>
        <w:tc>
          <w:tcPr>
            <w:tcW w:w="1980" w:type="dxa"/>
          </w:tcPr>
          <w:p w14:paraId="156A1D78"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417" w:type="dxa"/>
          </w:tcPr>
          <w:p w14:paraId="22F94C14"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37</w:t>
            </w:r>
          </w:p>
        </w:tc>
        <w:tc>
          <w:tcPr>
            <w:tcW w:w="1560" w:type="dxa"/>
          </w:tcPr>
          <w:p w14:paraId="50E859AE"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30</w:t>
            </w:r>
          </w:p>
        </w:tc>
        <w:tc>
          <w:tcPr>
            <w:tcW w:w="1417" w:type="dxa"/>
          </w:tcPr>
          <w:p w14:paraId="7CC54DCF"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40</w:t>
            </w:r>
          </w:p>
        </w:tc>
        <w:tc>
          <w:tcPr>
            <w:tcW w:w="1559" w:type="dxa"/>
          </w:tcPr>
          <w:p w14:paraId="38470A17"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40</w:t>
            </w:r>
          </w:p>
        </w:tc>
        <w:tc>
          <w:tcPr>
            <w:tcW w:w="1416" w:type="dxa"/>
          </w:tcPr>
          <w:p w14:paraId="185AF2FE"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53</w:t>
            </w:r>
          </w:p>
        </w:tc>
      </w:tr>
      <w:tr w:rsidR="00E86F50" w:rsidRPr="00EC57DA" w14:paraId="353677D7" w14:textId="77777777" w:rsidTr="005967E6">
        <w:trPr>
          <w:jc w:val="center"/>
        </w:trPr>
        <w:tc>
          <w:tcPr>
            <w:tcW w:w="1980" w:type="dxa"/>
          </w:tcPr>
          <w:p w14:paraId="59FCF522"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417" w:type="dxa"/>
            <w:vAlign w:val="bottom"/>
          </w:tcPr>
          <w:p w14:paraId="5854FFA1"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56</w:t>
            </w:r>
          </w:p>
        </w:tc>
        <w:tc>
          <w:tcPr>
            <w:tcW w:w="1560" w:type="dxa"/>
            <w:vAlign w:val="bottom"/>
          </w:tcPr>
          <w:p w14:paraId="4FDF9B01"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48</w:t>
            </w:r>
          </w:p>
        </w:tc>
        <w:tc>
          <w:tcPr>
            <w:tcW w:w="1417" w:type="dxa"/>
            <w:vAlign w:val="bottom"/>
          </w:tcPr>
          <w:p w14:paraId="504A5532"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41</w:t>
            </w:r>
          </w:p>
        </w:tc>
        <w:tc>
          <w:tcPr>
            <w:tcW w:w="1559" w:type="dxa"/>
            <w:vAlign w:val="bottom"/>
          </w:tcPr>
          <w:p w14:paraId="4EB34537"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31</w:t>
            </w:r>
          </w:p>
        </w:tc>
        <w:tc>
          <w:tcPr>
            <w:tcW w:w="1416" w:type="dxa"/>
            <w:vAlign w:val="bottom"/>
          </w:tcPr>
          <w:p w14:paraId="4E7337F4"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70</w:t>
            </w:r>
          </w:p>
        </w:tc>
      </w:tr>
      <w:tr w:rsidR="00E86F50" w:rsidRPr="00EC57DA" w14:paraId="38CAADC0" w14:textId="77777777" w:rsidTr="005967E6">
        <w:trPr>
          <w:jc w:val="center"/>
        </w:trPr>
        <w:tc>
          <w:tcPr>
            <w:tcW w:w="1980" w:type="dxa"/>
          </w:tcPr>
          <w:p w14:paraId="05A031AD"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417" w:type="dxa"/>
          </w:tcPr>
          <w:p w14:paraId="6D9E60A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38</w:t>
            </w:r>
          </w:p>
        </w:tc>
        <w:tc>
          <w:tcPr>
            <w:tcW w:w="1560" w:type="dxa"/>
          </w:tcPr>
          <w:p w14:paraId="6FEF10AD"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32</w:t>
            </w:r>
          </w:p>
        </w:tc>
        <w:tc>
          <w:tcPr>
            <w:tcW w:w="1417" w:type="dxa"/>
          </w:tcPr>
          <w:p w14:paraId="415FC29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43</w:t>
            </w:r>
          </w:p>
        </w:tc>
        <w:tc>
          <w:tcPr>
            <w:tcW w:w="1559" w:type="dxa"/>
          </w:tcPr>
          <w:p w14:paraId="11B923E7"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50</w:t>
            </w:r>
          </w:p>
        </w:tc>
        <w:tc>
          <w:tcPr>
            <w:tcW w:w="1416" w:type="dxa"/>
          </w:tcPr>
          <w:p w14:paraId="06A310DD"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36</w:t>
            </w:r>
          </w:p>
        </w:tc>
      </w:tr>
      <w:tr w:rsidR="00E86F50" w:rsidRPr="00EC57DA" w14:paraId="10C6B32D" w14:textId="77777777" w:rsidTr="005967E6">
        <w:trPr>
          <w:jc w:val="center"/>
        </w:trPr>
        <w:tc>
          <w:tcPr>
            <w:tcW w:w="1980" w:type="dxa"/>
          </w:tcPr>
          <w:p w14:paraId="527872D2"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417" w:type="dxa"/>
          </w:tcPr>
          <w:p w14:paraId="71D9B47C"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34</w:t>
            </w:r>
          </w:p>
        </w:tc>
        <w:tc>
          <w:tcPr>
            <w:tcW w:w="1560" w:type="dxa"/>
          </w:tcPr>
          <w:p w14:paraId="47EDDCD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30</w:t>
            </w:r>
          </w:p>
        </w:tc>
        <w:tc>
          <w:tcPr>
            <w:tcW w:w="1417" w:type="dxa"/>
          </w:tcPr>
          <w:p w14:paraId="0B3E6EF1"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34</w:t>
            </w:r>
          </w:p>
        </w:tc>
        <w:tc>
          <w:tcPr>
            <w:tcW w:w="1559" w:type="dxa"/>
          </w:tcPr>
          <w:p w14:paraId="7532BB8F"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0</w:t>
            </w:r>
          </w:p>
        </w:tc>
        <w:tc>
          <w:tcPr>
            <w:tcW w:w="1416" w:type="dxa"/>
          </w:tcPr>
          <w:p w14:paraId="36525D01"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0</w:t>
            </w:r>
          </w:p>
        </w:tc>
      </w:tr>
      <w:tr w:rsidR="00E86F50" w:rsidRPr="00EC57DA" w14:paraId="3A9B8D2C" w14:textId="77777777" w:rsidTr="005967E6">
        <w:trPr>
          <w:jc w:val="center"/>
        </w:trPr>
        <w:tc>
          <w:tcPr>
            <w:tcW w:w="1980" w:type="dxa"/>
          </w:tcPr>
          <w:p w14:paraId="31D48796" w14:textId="77777777" w:rsidR="00E86F50" w:rsidRPr="00EC57DA" w:rsidRDefault="00E86F50" w:rsidP="009460C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417" w:type="dxa"/>
          </w:tcPr>
          <w:p w14:paraId="41624ED9"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36</w:t>
            </w:r>
          </w:p>
        </w:tc>
        <w:tc>
          <w:tcPr>
            <w:tcW w:w="1560" w:type="dxa"/>
          </w:tcPr>
          <w:p w14:paraId="7377AE00"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30</w:t>
            </w:r>
          </w:p>
        </w:tc>
        <w:tc>
          <w:tcPr>
            <w:tcW w:w="1417" w:type="dxa"/>
          </w:tcPr>
          <w:p w14:paraId="515B27A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40</w:t>
            </w:r>
          </w:p>
        </w:tc>
        <w:tc>
          <w:tcPr>
            <w:tcW w:w="1559" w:type="dxa"/>
          </w:tcPr>
          <w:p w14:paraId="310D93BA"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19</w:t>
            </w:r>
          </w:p>
        </w:tc>
        <w:tc>
          <w:tcPr>
            <w:tcW w:w="1416" w:type="dxa"/>
          </w:tcPr>
          <w:p w14:paraId="70E920C8" w14:textId="77777777" w:rsidR="00E86F50" w:rsidRPr="00EC57DA" w:rsidRDefault="00E86F50" w:rsidP="009460C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0</w:t>
            </w:r>
          </w:p>
        </w:tc>
      </w:tr>
    </w:tbl>
    <w:p w14:paraId="7C8395D7" w14:textId="77777777" w:rsidR="00E86F50" w:rsidRPr="00EC57DA" w:rsidRDefault="00E86F50" w:rsidP="007C6D45">
      <w:pPr>
        <w:shd w:val="clear" w:color="auto" w:fill="C6D9F1" w:themeFill="text2" w:themeFillTint="33"/>
        <w:jc w:val="both"/>
        <w:rPr>
          <w:rFonts w:ascii="Times New Roman" w:eastAsia="Calibri" w:hAnsi="Times New Roman" w:cs="Times New Roman"/>
          <w:sz w:val="24"/>
          <w:szCs w:val="24"/>
          <w:lang w:val="sr-Cyrl-CS"/>
        </w:rPr>
      </w:pPr>
    </w:p>
    <w:p w14:paraId="5F185689" w14:textId="677F7E3A"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пристиглих података од стране 64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просечна цена паркинг карте у првој зони по започетом сату на нивоу Републике Србије износи 37 динара. Цена паркинг карте по започетом сату најнижа је у општинама Осечина и Крупањ и износи 20,00 динара док је највиша у Чачку и износи 65 динара.</w:t>
      </w:r>
    </w:p>
    <w:p w14:paraId="211A64FE" w14:textId="0CA129A9" w:rsidR="00A45A4D" w:rsidRPr="00EC57DA" w:rsidRDefault="00A45A4D" w:rsidP="00A45A4D">
      <w:pPr>
        <w:shd w:val="clear" w:color="auto" w:fill="C6D9F1" w:themeFill="text2" w:themeFillTint="33"/>
        <w:ind w:firstLine="720"/>
        <w:jc w:val="both"/>
        <w:rPr>
          <w:rFonts w:ascii="Times New Roman" w:eastAsia="Calibri" w:hAnsi="Times New Roman" w:cs="Times New Roman"/>
          <w:sz w:val="24"/>
          <w:szCs w:val="24"/>
          <w:lang w:val="sr-Cyrl-CS"/>
        </w:rPr>
      </w:pPr>
    </w:p>
    <w:p w14:paraId="1DC7F384" w14:textId="1AD5CE7F" w:rsidR="00A45A4D" w:rsidRPr="00EC57DA" w:rsidRDefault="00A45A4D" w:rsidP="00A45A4D">
      <w:pPr>
        <w:shd w:val="clear" w:color="auto" w:fill="C6D9F1" w:themeFill="text2" w:themeFillTint="33"/>
        <w:ind w:firstLine="720"/>
        <w:jc w:val="both"/>
        <w:rPr>
          <w:rFonts w:ascii="Times New Roman" w:eastAsia="Calibri" w:hAnsi="Times New Roman" w:cs="Times New Roman"/>
          <w:sz w:val="24"/>
          <w:szCs w:val="24"/>
          <w:lang w:val="sr-Cyrl-CS"/>
        </w:rPr>
      </w:pPr>
    </w:p>
    <w:p w14:paraId="175F92D0" w14:textId="77777777" w:rsidR="00A45A4D" w:rsidRPr="00EC57DA" w:rsidRDefault="00A45A4D" w:rsidP="00A45A4D">
      <w:pPr>
        <w:shd w:val="clear" w:color="auto" w:fill="C6D9F1" w:themeFill="text2" w:themeFillTint="33"/>
        <w:ind w:firstLine="720"/>
        <w:jc w:val="both"/>
        <w:rPr>
          <w:rFonts w:ascii="Times New Roman" w:eastAsia="Calibri" w:hAnsi="Times New Roman" w:cs="Times New Roman"/>
          <w:sz w:val="24"/>
          <w:szCs w:val="24"/>
          <w:lang w:val="sr-Cyrl-CS"/>
        </w:rPr>
      </w:pPr>
    </w:p>
    <w:p w14:paraId="43BCA24E" w14:textId="77777777" w:rsidR="00E86F50" w:rsidRPr="00EC57DA" w:rsidRDefault="00E86F50" w:rsidP="00A45A4D">
      <w:pPr>
        <w:shd w:val="clear" w:color="auto" w:fill="C6D9F1" w:themeFill="text2" w:themeFillTint="33"/>
        <w:spacing w:after="0"/>
        <w:rPr>
          <w:rFonts w:ascii="Times New Roman" w:eastAsia="Calibri" w:hAnsi="Times New Roman" w:cs="Times New Roman"/>
          <w:b/>
          <w:i/>
          <w:sz w:val="24"/>
          <w:szCs w:val="24"/>
          <w:lang w:val="sr-Cyrl-CS"/>
        </w:rPr>
      </w:pPr>
    </w:p>
    <w:p w14:paraId="36AB70B0" w14:textId="5194F437" w:rsidR="00E86F50" w:rsidRPr="00EC57DA" w:rsidRDefault="00E86F50" w:rsidP="00A45A4D">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Графикон 3</w:t>
      </w:r>
      <w:r w:rsidR="00972D8F"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 Просечна цена паркинг карте по започетом сату и за један сат паркирања у зони 1 или екстра зони</w:t>
      </w:r>
    </w:p>
    <w:p w14:paraId="75DEBA6E" w14:textId="44C1CD8A" w:rsidR="00E86F50" w:rsidRPr="00EC57DA" w:rsidRDefault="00E86F50" w:rsidP="00A45A4D">
      <w:pPr>
        <w:shd w:val="clear" w:color="auto" w:fill="C6D9F1" w:themeFill="text2" w:themeFillTint="33"/>
        <w:jc w:val="center"/>
        <w:rPr>
          <w:rFonts w:ascii="Times New Roman" w:eastAsia="Calibri" w:hAnsi="Times New Roman" w:cs="Times New Roman"/>
          <w:b/>
          <w:sz w:val="24"/>
          <w:szCs w:val="24"/>
          <w:lang w:val="sr-Cyrl-CS"/>
        </w:rPr>
      </w:pPr>
      <w:r w:rsidRPr="00EC57DA">
        <w:rPr>
          <w:rFonts w:ascii="Times New Roman" w:eastAsia="Calibri" w:hAnsi="Times New Roman" w:cs="Times New Roman"/>
          <w:b/>
          <w:noProof/>
          <w:sz w:val="24"/>
          <w:szCs w:val="24"/>
        </w:rPr>
        <w:drawing>
          <wp:inline distT="0" distB="0" distL="0" distR="0" wp14:anchorId="4C707CFA" wp14:editId="12774DAE">
            <wp:extent cx="5486400" cy="320040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7C5D39FC"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b/>
          <w:i/>
          <w:sz w:val="24"/>
          <w:szCs w:val="24"/>
          <w:lang w:val="sr-Cyrl-CS"/>
        </w:rPr>
      </w:pPr>
    </w:p>
    <w:p w14:paraId="1F867215" w14:textId="1BF5EE40" w:rsidR="00E86F50" w:rsidRPr="00EC57DA" w:rsidRDefault="00E86F50" w:rsidP="00A45A4D">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972D8F" w:rsidRPr="00EC57DA">
        <w:rPr>
          <w:rFonts w:ascii="Times New Roman" w:eastAsia="Calibri" w:hAnsi="Times New Roman" w:cs="Times New Roman"/>
          <w:bCs/>
          <w:i/>
          <w:sz w:val="24"/>
          <w:szCs w:val="24"/>
          <w:lang w:val="sr-Cyrl-CS"/>
        </w:rPr>
        <w:t>37</w:t>
      </w:r>
      <w:r w:rsidRPr="00EC57DA">
        <w:rPr>
          <w:rFonts w:ascii="Times New Roman" w:eastAsia="Calibri" w:hAnsi="Times New Roman" w:cs="Times New Roman"/>
          <w:bCs/>
          <w:i/>
          <w:sz w:val="24"/>
          <w:szCs w:val="24"/>
          <w:lang w:val="sr-Cyrl-CS"/>
        </w:rPr>
        <w:t>: Уклањање непрописно паркираних моторних возила по категоријама</w:t>
      </w:r>
    </w:p>
    <w:tbl>
      <w:tblPr>
        <w:tblStyle w:val="TableGrid"/>
        <w:tblW w:w="9067" w:type="dxa"/>
        <w:jc w:val="center"/>
        <w:tblLook w:val="04A0" w:firstRow="1" w:lastRow="0" w:firstColumn="1" w:lastColumn="0" w:noHBand="0" w:noVBand="1"/>
      </w:tblPr>
      <w:tblGrid>
        <w:gridCol w:w="1851"/>
        <w:gridCol w:w="1121"/>
        <w:gridCol w:w="1134"/>
        <w:gridCol w:w="1276"/>
        <w:gridCol w:w="1276"/>
        <w:gridCol w:w="992"/>
        <w:gridCol w:w="1417"/>
      </w:tblGrid>
      <w:tr w:rsidR="00E86F50" w:rsidRPr="00634DAF" w14:paraId="01BB2AD3" w14:textId="77777777" w:rsidTr="00E86F50">
        <w:trPr>
          <w:trHeight w:val="207"/>
          <w:jc w:val="center"/>
        </w:trPr>
        <w:tc>
          <w:tcPr>
            <w:tcW w:w="1851" w:type="dxa"/>
            <w:vMerge w:val="restart"/>
            <w:shd w:val="clear" w:color="auto" w:fill="DEEAF6"/>
          </w:tcPr>
          <w:p w14:paraId="03D35B16"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5E5A0B18"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p w14:paraId="3F688916"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7216" w:type="dxa"/>
            <w:gridSpan w:val="6"/>
            <w:shd w:val="clear" w:color="auto" w:fill="DEEAF6"/>
          </w:tcPr>
          <w:p w14:paraId="285FE404"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УКЛАЊАЊЕ НЕПРОПИСНО ПАРКИРАНИХ МОТОРНИХ ВОЗИЛА (УТОВАР, ИСТОВАР И ЧУВАЊЕ ДО 24 САТА) – ПО КАТЕГОРИЈАМА ПРОСЕЧНО</w:t>
            </w:r>
          </w:p>
        </w:tc>
      </w:tr>
      <w:tr w:rsidR="00E86F50" w:rsidRPr="00EC57DA" w14:paraId="4AE1C1F0" w14:textId="77777777" w:rsidTr="00E86F50">
        <w:trPr>
          <w:jc w:val="center"/>
        </w:trPr>
        <w:tc>
          <w:tcPr>
            <w:tcW w:w="1851" w:type="dxa"/>
            <w:vMerge/>
            <w:shd w:val="clear" w:color="auto" w:fill="DEEAF6"/>
          </w:tcPr>
          <w:p w14:paraId="04668B11"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tc>
        <w:tc>
          <w:tcPr>
            <w:tcW w:w="1121" w:type="dxa"/>
            <w:shd w:val="clear" w:color="auto" w:fill="DEEAF6"/>
          </w:tcPr>
          <w:p w14:paraId="6CF1B74F"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ДО 800 kg</w:t>
            </w:r>
          </w:p>
        </w:tc>
        <w:tc>
          <w:tcPr>
            <w:tcW w:w="1134" w:type="dxa"/>
            <w:shd w:val="clear" w:color="auto" w:fill="DEEAF6"/>
          </w:tcPr>
          <w:p w14:paraId="10124203"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801-1330 kg</w:t>
            </w:r>
          </w:p>
        </w:tc>
        <w:tc>
          <w:tcPr>
            <w:tcW w:w="1276" w:type="dxa"/>
            <w:shd w:val="clear" w:color="auto" w:fill="DEEAF6"/>
          </w:tcPr>
          <w:p w14:paraId="277B1C12"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1331-1900 kg</w:t>
            </w:r>
          </w:p>
        </w:tc>
        <w:tc>
          <w:tcPr>
            <w:tcW w:w="1276" w:type="dxa"/>
            <w:shd w:val="clear" w:color="auto" w:fill="DEEAF6"/>
          </w:tcPr>
          <w:p w14:paraId="38F0B41C"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1901 kg – 4 t</w:t>
            </w:r>
          </w:p>
        </w:tc>
        <w:tc>
          <w:tcPr>
            <w:tcW w:w="992" w:type="dxa"/>
            <w:shd w:val="clear" w:color="auto" w:fill="DEEAF6"/>
          </w:tcPr>
          <w:p w14:paraId="053A5A49"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4t – 14t</w:t>
            </w:r>
          </w:p>
        </w:tc>
        <w:tc>
          <w:tcPr>
            <w:tcW w:w="1417" w:type="dxa"/>
            <w:shd w:val="clear" w:color="auto" w:fill="DEEAF6"/>
          </w:tcPr>
          <w:p w14:paraId="2AA65A45"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ПРЕКО 14 t</w:t>
            </w:r>
          </w:p>
        </w:tc>
      </w:tr>
      <w:tr w:rsidR="00E86F50" w:rsidRPr="00EC57DA" w14:paraId="57F54625" w14:textId="77777777" w:rsidTr="005967E6">
        <w:trPr>
          <w:jc w:val="center"/>
        </w:trPr>
        <w:tc>
          <w:tcPr>
            <w:tcW w:w="1851" w:type="dxa"/>
            <w:vAlign w:val="center"/>
          </w:tcPr>
          <w:p w14:paraId="51D9E8DB"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121" w:type="dxa"/>
            <w:vAlign w:val="bottom"/>
          </w:tcPr>
          <w:p w14:paraId="2FC6FD24"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4.821</w:t>
            </w:r>
          </w:p>
        </w:tc>
        <w:tc>
          <w:tcPr>
            <w:tcW w:w="1134" w:type="dxa"/>
            <w:vAlign w:val="bottom"/>
          </w:tcPr>
          <w:p w14:paraId="7FEA10E9"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5.792</w:t>
            </w:r>
          </w:p>
        </w:tc>
        <w:tc>
          <w:tcPr>
            <w:tcW w:w="1276" w:type="dxa"/>
            <w:vAlign w:val="bottom"/>
          </w:tcPr>
          <w:p w14:paraId="5197BBBF"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7.534</w:t>
            </w:r>
          </w:p>
        </w:tc>
        <w:tc>
          <w:tcPr>
            <w:tcW w:w="1276" w:type="dxa"/>
            <w:vAlign w:val="bottom"/>
          </w:tcPr>
          <w:p w14:paraId="450A6707"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9.362</w:t>
            </w:r>
          </w:p>
        </w:tc>
        <w:tc>
          <w:tcPr>
            <w:tcW w:w="992" w:type="dxa"/>
            <w:vAlign w:val="bottom"/>
          </w:tcPr>
          <w:p w14:paraId="3B1F4CD0"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3AD2962A"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14.069</w:t>
            </w:r>
          </w:p>
        </w:tc>
        <w:tc>
          <w:tcPr>
            <w:tcW w:w="1417" w:type="dxa"/>
            <w:vAlign w:val="bottom"/>
          </w:tcPr>
          <w:p w14:paraId="3BD7917D"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17.123</w:t>
            </w:r>
          </w:p>
        </w:tc>
      </w:tr>
      <w:tr w:rsidR="00E86F50" w:rsidRPr="00EC57DA" w14:paraId="32B45F25" w14:textId="77777777" w:rsidTr="005967E6">
        <w:trPr>
          <w:jc w:val="center"/>
        </w:trPr>
        <w:tc>
          <w:tcPr>
            <w:tcW w:w="1851" w:type="dxa"/>
          </w:tcPr>
          <w:p w14:paraId="7790DC32"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121" w:type="dxa"/>
            <w:vAlign w:val="bottom"/>
          </w:tcPr>
          <w:p w14:paraId="0B5C5371"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6.000</w:t>
            </w:r>
          </w:p>
        </w:tc>
        <w:tc>
          <w:tcPr>
            <w:tcW w:w="1134" w:type="dxa"/>
            <w:vAlign w:val="bottom"/>
          </w:tcPr>
          <w:p w14:paraId="6FF9D177"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8.830</w:t>
            </w:r>
          </w:p>
        </w:tc>
        <w:tc>
          <w:tcPr>
            <w:tcW w:w="1276" w:type="dxa"/>
            <w:vAlign w:val="bottom"/>
          </w:tcPr>
          <w:p w14:paraId="5DE5C401"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13.245</w:t>
            </w:r>
          </w:p>
        </w:tc>
        <w:tc>
          <w:tcPr>
            <w:tcW w:w="1276" w:type="dxa"/>
            <w:vAlign w:val="bottom"/>
          </w:tcPr>
          <w:p w14:paraId="529D4B48"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19.867</w:t>
            </w:r>
          </w:p>
        </w:tc>
        <w:tc>
          <w:tcPr>
            <w:tcW w:w="992" w:type="dxa"/>
            <w:vAlign w:val="bottom"/>
          </w:tcPr>
          <w:p w14:paraId="775DD8BA"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30.000</w:t>
            </w:r>
          </w:p>
        </w:tc>
        <w:tc>
          <w:tcPr>
            <w:tcW w:w="1417" w:type="dxa"/>
            <w:vAlign w:val="bottom"/>
          </w:tcPr>
          <w:p w14:paraId="66505406"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45.000</w:t>
            </w:r>
          </w:p>
        </w:tc>
      </w:tr>
      <w:tr w:rsidR="00E86F50" w:rsidRPr="00EC57DA" w14:paraId="3E0EAC35" w14:textId="77777777" w:rsidTr="005967E6">
        <w:trPr>
          <w:jc w:val="center"/>
        </w:trPr>
        <w:tc>
          <w:tcPr>
            <w:tcW w:w="1851" w:type="dxa"/>
          </w:tcPr>
          <w:p w14:paraId="4CB2D6AC"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121" w:type="dxa"/>
            <w:vAlign w:val="bottom"/>
          </w:tcPr>
          <w:p w14:paraId="03E26239"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1EDEE11A"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4.433</w:t>
            </w:r>
          </w:p>
        </w:tc>
        <w:tc>
          <w:tcPr>
            <w:tcW w:w="1134" w:type="dxa"/>
            <w:vAlign w:val="bottom"/>
          </w:tcPr>
          <w:p w14:paraId="676E655B"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113335C5"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5.340</w:t>
            </w:r>
          </w:p>
        </w:tc>
        <w:tc>
          <w:tcPr>
            <w:tcW w:w="1276" w:type="dxa"/>
            <w:vAlign w:val="bottom"/>
          </w:tcPr>
          <w:p w14:paraId="74A274A5"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1761D2FB"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7.440</w:t>
            </w:r>
          </w:p>
        </w:tc>
        <w:tc>
          <w:tcPr>
            <w:tcW w:w="1276" w:type="dxa"/>
            <w:vAlign w:val="bottom"/>
          </w:tcPr>
          <w:p w14:paraId="1EE7B689"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3A5266F5"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8.646</w:t>
            </w:r>
          </w:p>
        </w:tc>
        <w:tc>
          <w:tcPr>
            <w:tcW w:w="992" w:type="dxa"/>
            <w:vAlign w:val="bottom"/>
          </w:tcPr>
          <w:p w14:paraId="06449FE5"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11B6D455"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9.236</w:t>
            </w:r>
          </w:p>
        </w:tc>
        <w:tc>
          <w:tcPr>
            <w:tcW w:w="1417" w:type="dxa"/>
            <w:vAlign w:val="bottom"/>
          </w:tcPr>
          <w:p w14:paraId="2DFC86F0"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p>
          <w:p w14:paraId="4BD178A8"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3.989</w:t>
            </w:r>
          </w:p>
        </w:tc>
      </w:tr>
      <w:tr w:rsidR="00E86F50" w:rsidRPr="00EC57DA" w14:paraId="62390112" w14:textId="77777777" w:rsidTr="005967E6">
        <w:trPr>
          <w:jc w:val="center"/>
        </w:trPr>
        <w:tc>
          <w:tcPr>
            <w:tcW w:w="1851" w:type="dxa"/>
          </w:tcPr>
          <w:p w14:paraId="53F14BAA"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121" w:type="dxa"/>
            <w:vAlign w:val="bottom"/>
          </w:tcPr>
          <w:p w14:paraId="6AF08D80"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5.017</w:t>
            </w:r>
          </w:p>
        </w:tc>
        <w:tc>
          <w:tcPr>
            <w:tcW w:w="1134" w:type="dxa"/>
            <w:vAlign w:val="bottom"/>
          </w:tcPr>
          <w:p w14:paraId="2971520D"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6.260</w:t>
            </w:r>
          </w:p>
        </w:tc>
        <w:tc>
          <w:tcPr>
            <w:tcW w:w="1276" w:type="dxa"/>
            <w:vAlign w:val="bottom"/>
          </w:tcPr>
          <w:p w14:paraId="7B657B96"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8.250</w:t>
            </w:r>
          </w:p>
        </w:tc>
        <w:tc>
          <w:tcPr>
            <w:tcW w:w="1276" w:type="dxa"/>
            <w:vAlign w:val="bottom"/>
          </w:tcPr>
          <w:p w14:paraId="7F43128A"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11.422</w:t>
            </w:r>
          </w:p>
        </w:tc>
        <w:tc>
          <w:tcPr>
            <w:tcW w:w="992" w:type="dxa"/>
            <w:vAlign w:val="bottom"/>
          </w:tcPr>
          <w:p w14:paraId="4B2B2B72"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15.828</w:t>
            </w:r>
          </w:p>
        </w:tc>
        <w:tc>
          <w:tcPr>
            <w:tcW w:w="1417" w:type="dxa"/>
            <w:vAlign w:val="bottom"/>
          </w:tcPr>
          <w:p w14:paraId="522EA33B"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20.991</w:t>
            </w:r>
          </w:p>
        </w:tc>
      </w:tr>
      <w:tr w:rsidR="00E86F50" w:rsidRPr="00EC57DA" w14:paraId="72430787" w14:textId="77777777" w:rsidTr="005967E6">
        <w:trPr>
          <w:jc w:val="center"/>
        </w:trPr>
        <w:tc>
          <w:tcPr>
            <w:tcW w:w="1851" w:type="dxa"/>
          </w:tcPr>
          <w:p w14:paraId="3FEB0C4C"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121" w:type="dxa"/>
            <w:vAlign w:val="bottom"/>
          </w:tcPr>
          <w:p w14:paraId="374383A5"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4.453</w:t>
            </w:r>
          </w:p>
        </w:tc>
        <w:tc>
          <w:tcPr>
            <w:tcW w:w="1134" w:type="dxa"/>
            <w:vAlign w:val="bottom"/>
          </w:tcPr>
          <w:p w14:paraId="341E2816"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5.033</w:t>
            </w:r>
          </w:p>
        </w:tc>
        <w:tc>
          <w:tcPr>
            <w:tcW w:w="1276" w:type="dxa"/>
            <w:vAlign w:val="bottom"/>
          </w:tcPr>
          <w:p w14:paraId="03F490FD"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5.804</w:t>
            </w:r>
          </w:p>
        </w:tc>
        <w:tc>
          <w:tcPr>
            <w:tcW w:w="1276" w:type="dxa"/>
            <w:vAlign w:val="bottom"/>
          </w:tcPr>
          <w:p w14:paraId="586AE7D7"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6.888</w:t>
            </w:r>
          </w:p>
        </w:tc>
        <w:tc>
          <w:tcPr>
            <w:tcW w:w="992" w:type="dxa"/>
            <w:vAlign w:val="bottom"/>
          </w:tcPr>
          <w:p w14:paraId="184D0A36"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12.723</w:t>
            </w:r>
          </w:p>
        </w:tc>
        <w:tc>
          <w:tcPr>
            <w:tcW w:w="1417" w:type="dxa"/>
            <w:vAlign w:val="bottom"/>
          </w:tcPr>
          <w:p w14:paraId="5E8D6AB2"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12.136</w:t>
            </w:r>
          </w:p>
        </w:tc>
      </w:tr>
    </w:tbl>
    <w:p w14:paraId="1084B038" w14:textId="77777777" w:rsidR="00E86F50" w:rsidRPr="00EC57DA" w:rsidRDefault="00E86F50" w:rsidP="00A45A4D">
      <w:pPr>
        <w:shd w:val="clear" w:color="auto" w:fill="C6D9F1" w:themeFill="text2" w:themeFillTint="33"/>
        <w:jc w:val="both"/>
        <w:rPr>
          <w:rFonts w:ascii="Times New Roman" w:eastAsia="Calibri" w:hAnsi="Times New Roman" w:cs="Times New Roman"/>
          <w:b/>
          <w:sz w:val="24"/>
          <w:szCs w:val="24"/>
          <w:lang w:val="sr-Cyrl-CS"/>
        </w:rPr>
      </w:pPr>
    </w:p>
    <w:p w14:paraId="4D6916A8"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о уклањању непрописно паркираних моторних возила по категоријама, које је нам је доставило 10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просечна цена уклањања моторних возила до 800 kg, на нивоу Републике Србије износи 4.821 </w:t>
      </w:r>
      <w:proofErr w:type="spellStart"/>
      <w:r w:rsidRPr="00EC57DA">
        <w:rPr>
          <w:rFonts w:ascii="Times New Roman" w:eastAsia="Calibri" w:hAnsi="Times New Roman" w:cs="Times New Roman"/>
          <w:sz w:val="24"/>
          <w:szCs w:val="24"/>
          <w:lang w:val="sr-Cyrl-CS"/>
        </w:rPr>
        <w:t>динарa</w:t>
      </w:r>
      <w:proofErr w:type="spellEnd"/>
      <w:r w:rsidRPr="00EC57DA">
        <w:rPr>
          <w:rFonts w:ascii="Times New Roman" w:eastAsia="Calibri" w:hAnsi="Times New Roman" w:cs="Times New Roman"/>
          <w:sz w:val="24"/>
          <w:szCs w:val="24"/>
          <w:lang w:val="sr-Cyrl-CS"/>
        </w:rPr>
        <w:t>. Најјефтиније уклањање је у општини Кикинда  и износи 3.000 динара док је најскупље у Шиду – 6.166 динара.</w:t>
      </w:r>
    </w:p>
    <w:p w14:paraId="5396FB5A"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Просечна цена уклањања моторних возила од 800 до 1.330 kg, на нивоу Републике Србије износи 5.792 динара. </w:t>
      </w:r>
      <w:proofErr w:type="spellStart"/>
      <w:r w:rsidRPr="00EC57DA">
        <w:rPr>
          <w:rFonts w:ascii="Times New Roman" w:eastAsia="Calibri" w:hAnsi="Times New Roman" w:cs="Times New Roman"/>
          <w:sz w:val="24"/>
          <w:szCs w:val="24"/>
          <w:lang w:val="sr-Cyrl-CS"/>
        </w:rPr>
        <w:t>Наjјефтиније</w:t>
      </w:r>
      <w:proofErr w:type="spellEnd"/>
      <w:r w:rsidRPr="00EC57DA">
        <w:rPr>
          <w:rFonts w:ascii="Times New Roman" w:eastAsia="Calibri" w:hAnsi="Times New Roman" w:cs="Times New Roman"/>
          <w:sz w:val="24"/>
          <w:szCs w:val="24"/>
          <w:lang w:val="sr-Cyrl-CS"/>
        </w:rPr>
        <w:t xml:space="preserve"> уклањање је у општини Кикинда и износи 3.600 динара док је најскупље у Врању и општини Сремска Митровица и износи  9.000,00 динара.</w:t>
      </w:r>
    </w:p>
    <w:p w14:paraId="6235A11B"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Просечна цена уклањања моторних возила од 1331 до 1900 kg, на нивоу Републике Србије износи 7.534 динара. Најјефтиније уклањање је у Новом Пазару и износи 3.966 динара док је најскупље у Смедереву и Сремској Митровици и износи 13.500,00 динара.</w:t>
      </w:r>
    </w:p>
    <w:p w14:paraId="3E727ADA"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Просечна цена уклањања моторних возила од 1901 kg до 4 t, на нивоу Републике Србије износи 9.362 динара. Најјефтиније уклањање је у Ужицу - 4.000,00 динара док је најскупље у Смедереву и износи 20.250 динара.</w:t>
      </w:r>
    </w:p>
    <w:p w14:paraId="48DFC234"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Просечна цена уклањања моторних возила од 4 t до 14 t, на нивоу Републике Србије износи 14.069 динара. Најјефтиније уклањање је у граду Панчеву - 4.167 динара док је најскупље у граду Крагујевцу и износи 30.890,00 динара.</w:t>
      </w:r>
    </w:p>
    <w:p w14:paraId="4B2A29E5"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Просечна цена уклањања моторних возила преко 14 t, на нивоу Републике Србије износи 17.123 динара. Најјефтиније уклањање је у граду Панчеву и износи 4.167 динара док је најскупље у граду Смедереву и износи 45.563 динара.</w:t>
      </w:r>
    </w:p>
    <w:p w14:paraId="638AAD2F"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b/>
          <w:i/>
          <w:sz w:val="24"/>
          <w:szCs w:val="24"/>
          <w:lang w:val="sr-Cyrl-CS"/>
        </w:rPr>
      </w:pPr>
    </w:p>
    <w:p w14:paraId="5A22CF85" w14:textId="08BD58BA" w:rsidR="00E86F50" w:rsidRPr="00EC57DA" w:rsidRDefault="00E86F50" w:rsidP="00A45A4D">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3</w:t>
      </w:r>
      <w:r w:rsidR="00972D8F" w:rsidRPr="00EC57DA">
        <w:rPr>
          <w:rFonts w:ascii="Times New Roman" w:eastAsia="Calibri" w:hAnsi="Times New Roman" w:cs="Times New Roman"/>
          <w:bCs/>
          <w:i/>
          <w:sz w:val="24"/>
          <w:szCs w:val="24"/>
          <w:lang w:val="sr-Cyrl-CS"/>
        </w:rPr>
        <w:t>7</w:t>
      </w:r>
      <w:r w:rsidRPr="00EC57DA">
        <w:rPr>
          <w:rFonts w:ascii="Times New Roman" w:eastAsia="Calibri" w:hAnsi="Times New Roman" w:cs="Times New Roman"/>
          <w:bCs/>
          <w:i/>
          <w:sz w:val="24"/>
          <w:szCs w:val="24"/>
          <w:lang w:val="sr-Cyrl-CS"/>
        </w:rPr>
        <w:t xml:space="preserve">: Цена за уклањање непрописно паркираних возила по </w:t>
      </w:r>
    </w:p>
    <w:p w14:paraId="04800D4B"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тежинским категоријама</w:t>
      </w:r>
    </w:p>
    <w:p w14:paraId="69003473" w14:textId="28933963" w:rsidR="00E86F50" w:rsidRPr="00EC57DA" w:rsidRDefault="00E86F50" w:rsidP="00A45A4D">
      <w:pPr>
        <w:shd w:val="clear" w:color="auto" w:fill="C6D9F1" w:themeFill="text2" w:themeFillTint="33"/>
        <w:jc w:val="both"/>
        <w:rPr>
          <w:rFonts w:ascii="Times New Roman" w:eastAsia="Calibri" w:hAnsi="Times New Roman" w:cs="Times New Roman"/>
          <w:sz w:val="24"/>
          <w:lang w:val="sr-Cyrl-CS"/>
        </w:rPr>
      </w:pPr>
      <w:r w:rsidRPr="00EC57DA">
        <w:rPr>
          <w:rFonts w:ascii="Times New Roman" w:eastAsia="Calibri" w:hAnsi="Times New Roman" w:cs="Times New Roman"/>
          <w:noProof/>
          <w:sz w:val="24"/>
          <w:szCs w:val="24"/>
        </w:rPr>
        <w:drawing>
          <wp:inline distT="0" distB="0" distL="0" distR="0" wp14:anchorId="05EBC1F0" wp14:editId="407BD0BB">
            <wp:extent cx="5619750" cy="2371725"/>
            <wp:effectExtent l="0" t="0" r="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47E909A7"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sz w:val="24"/>
          <w:lang w:val="sr-Cyrl-CS"/>
        </w:rPr>
      </w:pPr>
    </w:p>
    <w:p w14:paraId="52241865" w14:textId="79DA4032" w:rsidR="00E86F50" w:rsidRPr="00EC57DA" w:rsidRDefault="00E86F50" w:rsidP="00A45A4D">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972D8F" w:rsidRPr="00EC57DA">
        <w:rPr>
          <w:rFonts w:ascii="Times New Roman" w:eastAsia="Calibri" w:hAnsi="Times New Roman" w:cs="Times New Roman"/>
          <w:bCs/>
          <w:i/>
          <w:sz w:val="24"/>
          <w:szCs w:val="24"/>
          <w:lang w:val="sr-Cyrl-CS"/>
        </w:rPr>
        <w:t>38</w:t>
      </w:r>
      <w:r w:rsidRPr="00EC57DA">
        <w:rPr>
          <w:rFonts w:ascii="Times New Roman" w:eastAsia="Calibri" w:hAnsi="Times New Roman" w:cs="Times New Roman"/>
          <w:bCs/>
          <w:i/>
          <w:sz w:val="24"/>
          <w:szCs w:val="24"/>
          <w:lang w:val="sr-Cyrl-CS"/>
        </w:rPr>
        <w:t>: Укупан приход и трошкови реализације комуналне услуге у 2021. години</w:t>
      </w:r>
    </w:p>
    <w:tbl>
      <w:tblPr>
        <w:tblStyle w:val="TableGrid"/>
        <w:tblW w:w="9349" w:type="dxa"/>
        <w:jc w:val="center"/>
        <w:tblLook w:val="04A0" w:firstRow="1" w:lastRow="0" w:firstColumn="1" w:lastColumn="0" w:noHBand="0" w:noVBand="1"/>
      </w:tblPr>
      <w:tblGrid>
        <w:gridCol w:w="3116"/>
        <w:gridCol w:w="3116"/>
        <w:gridCol w:w="3117"/>
      </w:tblGrid>
      <w:tr w:rsidR="00E86F50" w:rsidRPr="00634DAF" w14:paraId="012EF6EA" w14:textId="77777777" w:rsidTr="00E86F50">
        <w:trPr>
          <w:trHeight w:val="838"/>
          <w:jc w:val="center"/>
        </w:trPr>
        <w:tc>
          <w:tcPr>
            <w:tcW w:w="3116" w:type="dxa"/>
            <w:shd w:val="clear" w:color="auto" w:fill="DEEAF6"/>
          </w:tcPr>
          <w:p w14:paraId="4DC8B488"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27C29714"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p w14:paraId="6F2AB3A7"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3116" w:type="dxa"/>
            <w:shd w:val="clear" w:color="auto" w:fill="DEEAF6"/>
            <w:vAlign w:val="center"/>
          </w:tcPr>
          <w:p w14:paraId="543B0241"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ПРИХОД ОД КОМУНАЛНЕ УСЛУГЕ</w:t>
            </w:r>
          </w:p>
        </w:tc>
        <w:tc>
          <w:tcPr>
            <w:tcW w:w="3117" w:type="dxa"/>
            <w:shd w:val="clear" w:color="auto" w:fill="DEEAF6"/>
            <w:vAlign w:val="center"/>
          </w:tcPr>
          <w:p w14:paraId="76D269BA"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 КОМУНАЛНЕ УСЛУГЕ</w:t>
            </w:r>
          </w:p>
        </w:tc>
      </w:tr>
      <w:tr w:rsidR="00E86F50" w:rsidRPr="00EC57DA" w14:paraId="4C7900AC" w14:textId="77777777" w:rsidTr="00E86F50">
        <w:trPr>
          <w:trHeight w:val="374"/>
          <w:jc w:val="center"/>
        </w:trPr>
        <w:tc>
          <w:tcPr>
            <w:tcW w:w="3116" w:type="dxa"/>
          </w:tcPr>
          <w:p w14:paraId="01C329AE"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116" w:type="dxa"/>
            <w:shd w:val="clear" w:color="auto" w:fill="FFFFFF"/>
            <w:vAlign w:val="bottom"/>
          </w:tcPr>
          <w:p w14:paraId="3722B44E"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6.515.045.351</w:t>
            </w:r>
          </w:p>
        </w:tc>
        <w:tc>
          <w:tcPr>
            <w:tcW w:w="3117" w:type="dxa"/>
            <w:shd w:val="clear" w:color="auto" w:fill="FFFFFF"/>
            <w:vAlign w:val="bottom"/>
          </w:tcPr>
          <w:p w14:paraId="496BED3C"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2.158.759.640</w:t>
            </w:r>
          </w:p>
        </w:tc>
      </w:tr>
      <w:tr w:rsidR="00E86F50" w:rsidRPr="00EC57DA" w14:paraId="703661BC" w14:textId="77777777" w:rsidTr="005967E6">
        <w:trPr>
          <w:jc w:val="center"/>
        </w:trPr>
        <w:tc>
          <w:tcPr>
            <w:tcW w:w="3116" w:type="dxa"/>
          </w:tcPr>
          <w:p w14:paraId="591B9336"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116" w:type="dxa"/>
            <w:vAlign w:val="bottom"/>
          </w:tcPr>
          <w:p w14:paraId="11EB5876"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3.476.402.522</w:t>
            </w:r>
          </w:p>
        </w:tc>
        <w:tc>
          <w:tcPr>
            <w:tcW w:w="3117" w:type="dxa"/>
            <w:vAlign w:val="bottom"/>
          </w:tcPr>
          <w:p w14:paraId="0CAD522E"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88.692.968</w:t>
            </w:r>
          </w:p>
        </w:tc>
      </w:tr>
      <w:tr w:rsidR="00E86F50" w:rsidRPr="00EC57DA" w14:paraId="54799B8B" w14:textId="77777777" w:rsidTr="005967E6">
        <w:trPr>
          <w:jc w:val="center"/>
        </w:trPr>
        <w:tc>
          <w:tcPr>
            <w:tcW w:w="3116" w:type="dxa"/>
          </w:tcPr>
          <w:p w14:paraId="71505DE2"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116" w:type="dxa"/>
            <w:vAlign w:val="bottom"/>
          </w:tcPr>
          <w:p w14:paraId="332E9938"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1.167.917.328</w:t>
            </w:r>
          </w:p>
        </w:tc>
        <w:tc>
          <w:tcPr>
            <w:tcW w:w="3117" w:type="dxa"/>
            <w:vAlign w:val="bottom"/>
          </w:tcPr>
          <w:p w14:paraId="1DB8C566"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1.088.714.523</w:t>
            </w:r>
          </w:p>
        </w:tc>
      </w:tr>
      <w:tr w:rsidR="00E86F50" w:rsidRPr="00EC57DA" w14:paraId="72F6BB6A" w14:textId="77777777" w:rsidTr="005967E6">
        <w:trPr>
          <w:trHeight w:val="365"/>
          <w:jc w:val="center"/>
        </w:trPr>
        <w:tc>
          <w:tcPr>
            <w:tcW w:w="3116" w:type="dxa"/>
          </w:tcPr>
          <w:p w14:paraId="5850F3E5"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116" w:type="dxa"/>
            <w:vAlign w:val="center"/>
          </w:tcPr>
          <w:p w14:paraId="34A96E36"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374.473.169</w:t>
            </w:r>
          </w:p>
        </w:tc>
        <w:tc>
          <w:tcPr>
            <w:tcW w:w="3117" w:type="dxa"/>
            <w:vAlign w:val="center"/>
          </w:tcPr>
          <w:p w14:paraId="62F5D52C"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290.847.902</w:t>
            </w:r>
          </w:p>
          <w:p w14:paraId="0BFFE4BC"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E86F50" w:rsidRPr="00EC57DA" w14:paraId="4DEA6CDB" w14:textId="77777777" w:rsidTr="005967E6">
        <w:trPr>
          <w:jc w:val="center"/>
        </w:trPr>
        <w:tc>
          <w:tcPr>
            <w:tcW w:w="3116" w:type="dxa"/>
          </w:tcPr>
          <w:p w14:paraId="7E80B768"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116" w:type="dxa"/>
            <w:vAlign w:val="bottom"/>
          </w:tcPr>
          <w:p w14:paraId="2B09122F"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1.468.717.246</w:t>
            </w:r>
          </w:p>
        </w:tc>
        <w:tc>
          <w:tcPr>
            <w:tcW w:w="3117" w:type="dxa"/>
            <w:vAlign w:val="bottom"/>
          </w:tcPr>
          <w:p w14:paraId="160B633A"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663.141.860</w:t>
            </w:r>
          </w:p>
        </w:tc>
      </w:tr>
    </w:tbl>
    <w:p w14:paraId="7D772F77" w14:textId="77777777" w:rsidR="00E87DDD" w:rsidRPr="00EC57DA" w:rsidRDefault="00E87DDD" w:rsidP="00E87DDD">
      <w:pPr>
        <w:shd w:val="clear" w:color="auto" w:fill="C6D9F1" w:themeFill="text2" w:themeFillTint="33"/>
        <w:ind w:firstLine="708"/>
        <w:jc w:val="both"/>
        <w:rPr>
          <w:rFonts w:ascii="Times New Roman" w:eastAsia="Calibri" w:hAnsi="Times New Roman" w:cs="Times New Roman"/>
          <w:sz w:val="24"/>
          <w:lang w:val="sr-Cyrl-CS"/>
        </w:rPr>
      </w:pPr>
    </w:p>
    <w:p w14:paraId="136A568B" w14:textId="60321C5E" w:rsidR="00E86F50" w:rsidRPr="00EC57DA" w:rsidRDefault="00E86F50" w:rsidP="00E87DDD">
      <w:pPr>
        <w:shd w:val="clear" w:color="auto" w:fill="C6D9F1" w:themeFill="text2" w:themeFillTint="33"/>
        <w:ind w:firstLine="708"/>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На основу података које је доставила 61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укупан приход од комуналне услуге износи </w:t>
      </w:r>
      <w:r w:rsidRPr="00EC57DA">
        <w:rPr>
          <w:rFonts w:ascii="Times New Roman" w:eastAsia="Calibri" w:hAnsi="Times New Roman" w:cs="Times New Roman"/>
          <w:sz w:val="24"/>
          <w:szCs w:val="24"/>
          <w:lang w:val="sr-Cyrl-CS"/>
        </w:rPr>
        <w:t xml:space="preserve">6.515.402.522 динара. Најмањи приход од комуналне услуге остварила је општина </w:t>
      </w:r>
      <w:r w:rsidRPr="00EC57DA">
        <w:rPr>
          <w:rFonts w:ascii="Times New Roman" w:eastAsia="Calibri" w:hAnsi="Times New Roman" w:cs="Times New Roman"/>
          <w:sz w:val="24"/>
          <w:szCs w:val="24"/>
          <w:lang w:val="sr-Cyrl-CS"/>
        </w:rPr>
        <w:lastRenderedPageBreak/>
        <w:t>Димитровград у износу од 718.580 динара док је највећи приход остварио град Београд у износу од 3.476.402.522 динара.</w:t>
      </w:r>
    </w:p>
    <w:p w14:paraId="0C835899" w14:textId="25275A27" w:rsidR="00E86F50" w:rsidRPr="00EC57DA" w:rsidRDefault="00E86F50" w:rsidP="00A45A4D">
      <w:pPr>
        <w:shd w:val="clear" w:color="auto" w:fill="C6D9F1" w:themeFill="text2" w:themeFillTint="33"/>
        <w:spacing w:after="0"/>
        <w:ind w:firstLine="708"/>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Укупни трошкови реализације комуналне услуге износе 2.158.759.640 динара. Најниже трошкове реализације имала је општина Димитровград у износу од 314.787 динара док је највише трошкове реализације имао град Нови Сад у износу од 670.960.060 динара</w:t>
      </w:r>
    </w:p>
    <w:p w14:paraId="25EA9191"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b/>
          <w:i/>
          <w:sz w:val="24"/>
          <w:szCs w:val="24"/>
          <w:lang w:val="sr-Cyrl-CS"/>
        </w:rPr>
      </w:pPr>
    </w:p>
    <w:p w14:paraId="32DF330E" w14:textId="14624C02" w:rsidR="00E86F50" w:rsidRPr="00EC57DA" w:rsidRDefault="00E86F50" w:rsidP="00A45A4D">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3</w:t>
      </w:r>
      <w:r w:rsidR="00972D8F" w:rsidRPr="00EC57DA">
        <w:rPr>
          <w:rFonts w:ascii="Times New Roman" w:eastAsia="Calibri" w:hAnsi="Times New Roman" w:cs="Times New Roman"/>
          <w:bCs/>
          <w:i/>
          <w:sz w:val="24"/>
          <w:szCs w:val="24"/>
          <w:lang w:val="sr-Cyrl-CS"/>
        </w:rPr>
        <w:t>8</w:t>
      </w:r>
      <w:r w:rsidRPr="00EC57DA">
        <w:rPr>
          <w:rFonts w:ascii="Times New Roman" w:eastAsia="Calibri" w:hAnsi="Times New Roman" w:cs="Times New Roman"/>
          <w:bCs/>
          <w:i/>
          <w:sz w:val="24"/>
          <w:szCs w:val="24"/>
          <w:lang w:val="sr-Cyrl-CS"/>
        </w:rPr>
        <w:t>: Укупан приход и трошкови реализације комуналне услуге у 2021. години</w:t>
      </w:r>
    </w:p>
    <w:p w14:paraId="37B66F96"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noProof/>
          <w:sz w:val="24"/>
        </w:rPr>
        <w:drawing>
          <wp:inline distT="0" distB="0" distL="0" distR="0" wp14:anchorId="690366C7" wp14:editId="428AE01F">
            <wp:extent cx="5543550" cy="2333625"/>
            <wp:effectExtent l="0" t="0" r="0" b="9525"/>
            <wp:docPr id="64" name="Chart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CE39C9D" w14:textId="77777777" w:rsidR="00E86F50" w:rsidRPr="00EC57DA" w:rsidRDefault="00E86F50" w:rsidP="00A45A4D">
      <w:pPr>
        <w:shd w:val="clear" w:color="auto" w:fill="C6D9F1" w:themeFill="text2" w:themeFillTint="33"/>
        <w:spacing w:after="0"/>
        <w:jc w:val="both"/>
        <w:rPr>
          <w:rFonts w:ascii="Times New Roman" w:eastAsia="Calibri" w:hAnsi="Times New Roman" w:cs="Times New Roman"/>
          <w:b/>
          <w:i/>
          <w:sz w:val="24"/>
          <w:szCs w:val="24"/>
          <w:lang w:val="sr-Cyrl-CS"/>
        </w:rPr>
      </w:pPr>
    </w:p>
    <w:p w14:paraId="72FC2C0B" w14:textId="77F740CB" w:rsidR="00E86F50" w:rsidRPr="00EC57DA" w:rsidRDefault="00E86F50" w:rsidP="00A45A4D">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972D8F" w:rsidRPr="00EC57DA">
        <w:rPr>
          <w:rFonts w:ascii="Times New Roman" w:eastAsia="Calibri" w:hAnsi="Times New Roman" w:cs="Times New Roman"/>
          <w:bCs/>
          <w:i/>
          <w:sz w:val="24"/>
          <w:szCs w:val="24"/>
          <w:lang w:val="sr-Cyrl-CS"/>
        </w:rPr>
        <w:t>39</w:t>
      </w:r>
      <w:r w:rsidRPr="00EC57DA">
        <w:rPr>
          <w:rFonts w:ascii="Times New Roman" w:eastAsia="Calibri" w:hAnsi="Times New Roman" w:cs="Times New Roman"/>
          <w:bCs/>
          <w:i/>
          <w:sz w:val="24"/>
          <w:szCs w:val="24"/>
          <w:lang w:val="sr-Cyrl-CS"/>
        </w:rPr>
        <w:t>: Реализоване инвестиције</w:t>
      </w:r>
    </w:p>
    <w:tbl>
      <w:tblPr>
        <w:tblStyle w:val="TableGrid"/>
        <w:tblW w:w="9398" w:type="dxa"/>
        <w:tblInd w:w="-5" w:type="dxa"/>
        <w:tblLook w:val="04A0" w:firstRow="1" w:lastRow="0" w:firstColumn="1" w:lastColumn="0" w:noHBand="0" w:noVBand="1"/>
      </w:tblPr>
      <w:tblGrid>
        <w:gridCol w:w="2648"/>
        <w:gridCol w:w="2225"/>
        <w:gridCol w:w="2225"/>
        <w:gridCol w:w="2300"/>
      </w:tblGrid>
      <w:tr w:rsidR="00E86F50" w:rsidRPr="00EC57DA" w14:paraId="3A824108" w14:textId="77777777" w:rsidTr="00E86F50">
        <w:trPr>
          <w:trHeight w:val="225"/>
        </w:trPr>
        <w:tc>
          <w:tcPr>
            <w:tcW w:w="2648" w:type="dxa"/>
            <w:vMerge w:val="restart"/>
            <w:shd w:val="clear" w:color="auto" w:fill="DEEAF6"/>
          </w:tcPr>
          <w:p w14:paraId="4F328952"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60CAFB35"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p w14:paraId="66141A16"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6750" w:type="dxa"/>
            <w:gridSpan w:val="3"/>
            <w:shd w:val="clear" w:color="auto" w:fill="DEEAF6"/>
          </w:tcPr>
          <w:p w14:paraId="2C39A52C"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sz w:val="24"/>
                <w:lang w:val="sr-Cyrl-CS"/>
              </w:rPr>
            </w:pPr>
            <w:r w:rsidRPr="00EC57DA">
              <w:rPr>
                <w:rFonts w:ascii="Times New Roman" w:eastAsia="Calibri" w:hAnsi="Times New Roman" w:cs="Times New Roman"/>
                <w:b/>
                <w:sz w:val="18"/>
                <w:szCs w:val="18"/>
                <w:lang w:val="sr-Cyrl-CS"/>
              </w:rPr>
              <w:t>ВРЕДНОСТ ИНВЕСТИЦИЈА</w:t>
            </w:r>
          </w:p>
        </w:tc>
      </w:tr>
      <w:tr w:rsidR="00A45A4D" w:rsidRPr="00EC57DA" w14:paraId="5B03C18B" w14:textId="77777777" w:rsidTr="00E86F50">
        <w:trPr>
          <w:trHeight w:val="270"/>
        </w:trPr>
        <w:tc>
          <w:tcPr>
            <w:tcW w:w="2648" w:type="dxa"/>
            <w:vMerge/>
            <w:shd w:val="clear" w:color="auto" w:fill="DEEAF6"/>
          </w:tcPr>
          <w:p w14:paraId="3205A4A7" w14:textId="77777777" w:rsidR="00E86F50" w:rsidRPr="00EC57DA" w:rsidRDefault="00E86F50" w:rsidP="00A45A4D">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tc>
        <w:tc>
          <w:tcPr>
            <w:tcW w:w="2225" w:type="dxa"/>
            <w:shd w:val="clear" w:color="auto" w:fill="DEEAF6"/>
          </w:tcPr>
          <w:p w14:paraId="1D8A5EDB"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6065B646"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КОМУНАЛНИ ОБЈЕКТИ</w:t>
            </w:r>
          </w:p>
        </w:tc>
        <w:tc>
          <w:tcPr>
            <w:tcW w:w="2225" w:type="dxa"/>
            <w:shd w:val="clear" w:color="auto" w:fill="DEEAF6"/>
          </w:tcPr>
          <w:p w14:paraId="390E768B"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КОМУНАЛНА ОПРЕМА И ВОЗИЛА</w:t>
            </w:r>
          </w:p>
        </w:tc>
        <w:tc>
          <w:tcPr>
            <w:tcW w:w="2300" w:type="dxa"/>
            <w:shd w:val="clear" w:color="auto" w:fill="DEEAF6"/>
          </w:tcPr>
          <w:p w14:paraId="7AE68789"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78EA9930" w14:textId="77777777" w:rsidR="00E86F50" w:rsidRPr="00EC57DA" w:rsidRDefault="00E86F50" w:rsidP="00A45A4D">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ДРУГА ОПРЕМА</w:t>
            </w:r>
          </w:p>
        </w:tc>
      </w:tr>
      <w:tr w:rsidR="00E86F50" w:rsidRPr="00EC57DA" w14:paraId="58AA5C90" w14:textId="77777777" w:rsidTr="005967E6">
        <w:tc>
          <w:tcPr>
            <w:tcW w:w="2648" w:type="dxa"/>
          </w:tcPr>
          <w:p w14:paraId="3A24DC1F"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225" w:type="dxa"/>
            <w:shd w:val="clear" w:color="auto" w:fill="auto"/>
            <w:vAlign w:val="bottom"/>
          </w:tcPr>
          <w:p w14:paraId="331D56F2"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highlight w:val="yellow"/>
                <w:lang w:val="sr-Cyrl-CS"/>
              </w:rPr>
            </w:pPr>
            <w:r w:rsidRPr="00EC57DA">
              <w:rPr>
                <w:rFonts w:ascii="Times New Roman" w:eastAsia="Calibri" w:hAnsi="Times New Roman" w:cs="Times New Roman"/>
                <w:color w:val="000000"/>
                <w:sz w:val="24"/>
                <w:szCs w:val="24"/>
                <w:lang w:val="sr-Cyrl-CS"/>
              </w:rPr>
              <w:t>561.788.119</w:t>
            </w:r>
          </w:p>
        </w:tc>
        <w:tc>
          <w:tcPr>
            <w:tcW w:w="2225" w:type="dxa"/>
            <w:vAlign w:val="bottom"/>
          </w:tcPr>
          <w:p w14:paraId="079D58E9"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56.247.148</w:t>
            </w:r>
          </w:p>
        </w:tc>
        <w:tc>
          <w:tcPr>
            <w:tcW w:w="2300" w:type="dxa"/>
            <w:shd w:val="clear" w:color="auto" w:fill="auto"/>
            <w:vAlign w:val="bottom"/>
          </w:tcPr>
          <w:p w14:paraId="3A6891B3"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298.329.805</w:t>
            </w:r>
          </w:p>
        </w:tc>
      </w:tr>
      <w:tr w:rsidR="00E86F50" w:rsidRPr="00EC57DA" w14:paraId="2E559829" w14:textId="77777777" w:rsidTr="005967E6">
        <w:tc>
          <w:tcPr>
            <w:tcW w:w="2648" w:type="dxa"/>
          </w:tcPr>
          <w:p w14:paraId="1AADE6AB"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225" w:type="dxa"/>
            <w:vAlign w:val="bottom"/>
          </w:tcPr>
          <w:p w14:paraId="1C76E63F"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452.956.576</w:t>
            </w:r>
          </w:p>
        </w:tc>
        <w:tc>
          <w:tcPr>
            <w:tcW w:w="2225" w:type="dxa"/>
            <w:vAlign w:val="bottom"/>
          </w:tcPr>
          <w:p w14:paraId="186BB43D"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0</w:t>
            </w:r>
          </w:p>
        </w:tc>
        <w:tc>
          <w:tcPr>
            <w:tcW w:w="2300" w:type="dxa"/>
            <w:shd w:val="clear" w:color="auto" w:fill="auto"/>
            <w:vAlign w:val="bottom"/>
          </w:tcPr>
          <w:p w14:paraId="76EE4839"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267.107.423</w:t>
            </w:r>
          </w:p>
        </w:tc>
      </w:tr>
      <w:tr w:rsidR="00E86F50" w:rsidRPr="00EC57DA" w14:paraId="0C1A13DB" w14:textId="77777777" w:rsidTr="005967E6">
        <w:tc>
          <w:tcPr>
            <w:tcW w:w="2648" w:type="dxa"/>
          </w:tcPr>
          <w:p w14:paraId="24BB34A3"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225" w:type="dxa"/>
            <w:vAlign w:val="bottom"/>
          </w:tcPr>
          <w:p w14:paraId="3CDF1F97"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77.930.757</w:t>
            </w:r>
          </w:p>
        </w:tc>
        <w:tc>
          <w:tcPr>
            <w:tcW w:w="2225" w:type="dxa"/>
            <w:vAlign w:val="bottom"/>
          </w:tcPr>
          <w:p w14:paraId="56CBBD8B"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26.145.148</w:t>
            </w:r>
          </w:p>
        </w:tc>
        <w:tc>
          <w:tcPr>
            <w:tcW w:w="2300" w:type="dxa"/>
            <w:shd w:val="clear" w:color="auto" w:fill="auto"/>
            <w:vAlign w:val="bottom"/>
          </w:tcPr>
          <w:p w14:paraId="61336798"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12.846.904</w:t>
            </w:r>
          </w:p>
        </w:tc>
      </w:tr>
      <w:tr w:rsidR="00E86F50" w:rsidRPr="00EC57DA" w14:paraId="1D11512A" w14:textId="77777777" w:rsidTr="005967E6">
        <w:tc>
          <w:tcPr>
            <w:tcW w:w="2648" w:type="dxa"/>
          </w:tcPr>
          <w:p w14:paraId="5F785FAB"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225" w:type="dxa"/>
            <w:vAlign w:val="bottom"/>
          </w:tcPr>
          <w:p w14:paraId="27FB1C48"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1.150.000</w:t>
            </w:r>
          </w:p>
        </w:tc>
        <w:tc>
          <w:tcPr>
            <w:tcW w:w="2225" w:type="dxa"/>
            <w:vAlign w:val="bottom"/>
          </w:tcPr>
          <w:p w14:paraId="6778C4FB"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18.367.000</w:t>
            </w:r>
          </w:p>
        </w:tc>
        <w:tc>
          <w:tcPr>
            <w:tcW w:w="2300" w:type="dxa"/>
            <w:shd w:val="clear" w:color="auto" w:fill="auto"/>
            <w:vAlign w:val="bottom"/>
          </w:tcPr>
          <w:p w14:paraId="1F29AE52"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9.923.115</w:t>
            </w:r>
          </w:p>
        </w:tc>
      </w:tr>
      <w:tr w:rsidR="00E86F50" w:rsidRPr="00EC57DA" w14:paraId="5B88A2C7" w14:textId="77777777" w:rsidTr="005967E6">
        <w:tc>
          <w:tcPr>
            <w:tcW w:w="2648" w:type="dxa"/>
          </w:tcPr>
          <w:p w14:paraId="3C6375C6" w14:textId="77777777" w:rsidR="00E86F50" w:rsidRPr="00EC57DA" w:rsidRDefault="00E86F50" w:rsidP="00A45A4D">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225" w:type="dxa"/>
            <w:vAlign w:val="bottom"/>
          </w:tcPr>
          <w:p w14:paraId="4EAA0BA3"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29.750.786</w:t>
            </w:r>
          </w:p>
        </w:tc>
        <w:tc>
          <w:tcPr>
            <w:tcW w:w="2225" w:type="dxa"/>
            <w:vAlign w:val="bottom"/>
          </w:tcPr>
          <w:p w14:paraId="6C8D5CD4"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11.735.000</w:t>
            </w:r>
          </w:p>
        </w:tc>
        <w:tc>
          <w:tcPr>
            <w:tcW w:w="2300" w:type="dxa"/>
            <w:shd w:val="clear" w:color="auto" w:fill="auto"/>
            <w:vAlign w:val="bottom"/>
          </w:tcPr>
          <w:p w14:paraId="062F3172" w14:textId="77777777" w:rsidR="00E86F50" w:rsidRPr="00EC57DA" w:rsidRDefault="00E86F50" w:rsidP="00A45A4D">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8.452.363</w:t>
            </w:r>
          </w:p>
        </w:tc>
      </w:tr>
    </w:tbl>
    <w:p w14:paraId="23D98742" w14:textId="77777777" w:rsidR="00E86F50" w:rsidRPr="00EC57DA" w:rsidRDefault="00E86F50" w:rsidP="00A45A4D">
      <w:pPr>
        <w:shd w:val="clear" w:color="auto" w:fill="C6D9F1" w:themeFill="text2" w:themeFillTint="33"/>
        <w:jc w:val="both"/>
        <w:rPr>
          <w:rFonts w:ascii="Times New Roman" w:eastAsia="Calibri" w:hAnsi="Times New Roman" w:cs="Times New Roman"/>
          <w:sz w:val="24"/>
          <w:szCs w:val="24"/>
          <w:lang w:val="sr-Cyrl-CS"/>
        </w:rPr>
      </w:pPr>
    </w:p>
    <w:p w14:paraId="6B26B615" w14:textId="0FFE80F3"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пристиглих података од стране 45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само 10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су имале инвестиције у комуналне објекте и то у укупном износу од 561.788.119 динара.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имале улагања у комуналне објекте најмања улагања је имала општина Кучево у износу од 250.000 динара док је највећа</w:t>
      </w:r>
      <w:r w:rsidR="00467542">
        <w:rPr>
          <w:rFonts w:ascii="Times New Roman" w:eastAsia="Calibri" w:hAnsi="Times New Roman" w:cs="Times New Roman"/>
          <w:sz w:val="24"/>
          <w:szCs w:val="24"/>
          <w:lang w:val="sr-Cyrl-CS"/>
        </w:rPr>
        <w:t xml:space="preserve"> </w:t>
      </w:r>
      <w:r w:rsidRPr="00EC57DA">
        <w:rPr>
          <w:rFonts w:ascii="Times New Roman" w:eastAsia="Calibri" w:hAnsi="Times New Roman" w:cs="Times New Roman"/>
          <w:sz w:val="24"/>
          <w:szCs w:val="24"/>
          <w:lang w:val="sr-Cyrl-CS"/>
        </w:rPr>
        <w:t xml:space="preserve">улагања имао град Београд у износу од 452.956.576  динара. </w:t>
      </w:r>
    </w:p>
    <w:p w14:paraId="47242BEE"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Укупна улагања у комуналну опрему и возила износе 56.247.148 динара.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имале улагања у комуналну опрему и возила најмања улагања је имала општина Сомбор у износу од 246.072 динара док је највећа улагања имао град  Смедерево у износу од  17.179.000 динара.</w:t>
      </w:r>
    </w:p>
    <w:p w14:paraId="304846C7" w14:textId="1FE2A7FD" w:rsidR="00E86F50" w:rsidRPr="00EC57DA" w:rsidRDefault="00E86F50" w:rsidP="00A45A4D">
      <w:pPr>
        <w:shd w:val="clear" w:color="auto" w:fill="C6D9F1" w:themeFill="text2" w:themeFillTint="33"/>
        <w:ind w:firstLine="708"/>
        <w:jc w:val="both"/>
        <w:rPr>
          <w:rFonts w:ascii="Calibri" w:eastAsia="Calibri" w:hAnsi="Calibri" w:cs="Calibri"/>
          <w:color w:val="000000"/>
          <w:sz w:val="24"/>
          <w:lang w:val="sr-Cyrl-CS"/>
        </w:rPr>
      </w:pPr>
      <w:r w:rsidRPr="00EC57DA">
        <w:rPr>
          <w:rFonts w:ascii="Times New Roman" w:eastAsia="Calibri" w:hAnsi="Times New Roman" w:cs="Times New Roman"/>
          <w:sz w:val="24"/>
          <w:szCs w:val="24"/>
          <w:lang w:val="sr-Cyrl-CS"/>
        </w:rPr>
        <w:t xml:space="preserve">Укупна улагања у другу опрему износе 298.329.805 динара.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имале улагања у комуналну опрему и возила, најмања улагања имала је општина Сремска </w:t>
      </w:r>
      <w:r w:rsidRPr="00EC57DA">
        <w:rPr>
          <w:rFonts w:ascii="Times New Roman" w:eastAsia="Calibri" w:hAnsi="Times New Roman" w:cs="Times New Roman"/>
          <w:sz w:val="24"/>
          <w:szCs w:val="24"/>
          <w:lang w:val="sr-Cyrl-CS"/>
        </w:rPr>
        <w:lastRenderedPageBreak/>
        <w:t xml:space="preserve">Митровица у износу од 11.583 динара, док је највећа улагања имао град Београд у износу од 267.107.423 динара. </w:t>
      </w:r>
    </w:p>
    <w:p w14:paraId="5FCFFE68" w14:textId="18E5F8C8" w:rsidR="00E86F50" w:rsidRPr="00EC57DA" w:rsidRDefault="00E86F50" w:rsidP="00A45A4D">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r w:rsidRPr="00EC57DA">
        <w:rPr>
          <w:rFonts w:ascii="Times New Roman" w:eastAsia="Calibri" w:hAnsi="Times New Roman" w:cs="Times New Roman"/>
          <w:bCs/>
          <w:i/>
          <w:sz w:val="24"/>
          <w:szCs w:val="24"/>
          <w:lang w:val="sr-Cyrl-CS"/>
        </w:rPr>
        <w:t>Графикон 3</w:t>
      </w:r>
      <w:r w:rsidR="00972D8F" w:rsidRPr="00EC57DA">
        <w:rPr>
          <w:rFonts w:ascii="Times New Roman" w:eastAsia="Calibri" w:hAnsi="Times New Roman" w:cs="Times New Roman"/>
          <w:bCs/>
          <w:i/>
          <w:sz w:val="24"/>
          <w:szCs w:val="24"/>
          <w:lang w:val="sr-Cyrl-CS"/>
        </w:rPr>
        <w:t>9</w:t>
      </w:r>
      <w:r w:rsidRPr="00EC57DA">
        <w:rPr>
          <w:rFonts w:ascii="Times New Roman" w:eastAsia="Calibri" w:hAnsi="Times New Roman" w:cs="Times New Roman"/>
          <w:bCs/>
          <w:i/>
          <w:sz w:val="24"/>
          <w:szCs w:val="24"/>
          <w:lang w:val="sr-Cyrl-CS"/>
        </w:rPr>
        <w:t>: Вредност реализованих инвестиција</w:t>
      </w:r>
    </w:p>
    <w:p w14:paraId="495FCBE0" w14:textId="77777777" w:rsidR="00E86F50" w:rsidRPr="00EC57DA" w:rsidRDefault="00E86F50" w:rsidP="00A45A4D">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64C4DA74" wp14:editId="6EFD8222">
            <wp:extent cx="5267325" cy="2466975"/>
            <wp:effectExtent l="0" t="0" r="9525" b="9525"/>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7B1D2005"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Паркирање је делатност  која се интезивно развија  пратећи динамику модерног живота и у том смислу у овој области постоје константни захтеви  који иницирају брзо и ефикасно прилагођавање  са  сталним изменама и допунама у самој у стратегији управљања паркирањем. Због тога предузећа која се баве овом делатношћу константно  анализирају  нове захтеве корисника,  примењени режим и примењену тарифну политику, а исто тако разматрају и могућност инвестиционог развоја у погледу нових капацитета за паркирање . </w:t>
      </w:r>
    </w:p>
    <w:p w14:paraId="2762633E"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Оснивање </w:t>
      </w:r>
      <w:proofErr w:type="spellStart"/>
      <w:r w:rsidRPr="00EC57DA">
        <w:rPr>
          <w:rFonts w:ascii="Times New Roman" w:eastAsia="Calibri" w:hAnsi="Times New Roman" w:cs="Times New Roman"/>
          <w:sz w:val="24"/>
          <w:szCs w:val="24"/>
          <w:lang w:val="sr-Cyrl-CS"/>
        </w:rPr>
        <w:t>јавно-комуналних</w:t>
      </w:r>
      <w:proofErr w:type="spellEnd"/>
      <w:r w:rsidRPr="00EC57DA">
        <w:rPr>
          <w:rFonts w:ascii="Times New Roman" w:eastAsia="Calibri" w:hAnsi="Times New Roman" w:cs="Times New Roman"/>
          <w:sz w:val="24"/>
          <w:szCs w:val="24"/>
          <w:lang w:val="sr-Cyrl-CS"/>
        </w:rPr>
        <w:t xml:space="preserve"> предузећа која се баве делатношћу паркирања  у свим срединама  имало је пре свега за циљ да уведе комунални ред у тој области   који до тада није постојао. </w:t>
      </w:r>
      <w:proofErr w:type="spellStart"/>
      <w:r w:rsidRPr="00EC57DA">
        <w:rPr>
          <w:rFonts w:ascii="Times New Roman" w:eastAsia="Calibri" w:hAnsi="Times New Roman" w:cs="Times New Roman"/>
          <w:sz w:val="24"/>
          <w:szCs w:val="24"/>
          <w:lang w:val="sr-Cyrl-CS"/>
        </w:rPr>
        <w:t>Интезивна</w:t>
      </w:r>
      <w:proofErr w:type="spellEnd"/>
      <w:r w:rsidRPr="00EC57DA">
        <w:rPr>
          <w:rFonts w:ascii="Times New Roman" w:eastAsia="Calibri" w:hAnsi="Times New Roman" w:cs="Times New Roman"/>
          <w:sz w:val="24"/>
          <w:szCs w:val="24"/>
          <w:lang w:val="sr-Cyrl-CS"/>
        </w:rPr>
        <w:t xml:space="preserve"> урбанизација и убрзан развој градских средина наметнуле су брза и ефикасна решења. Увођењем зона наплате и обезбеђивањем веће измене возила у централном градском језгру добило се на проходности саобраћајница, али и смањењу броја неправилно паркираних возила нарочито оних посетилаца који имају за циљ кратко време задржавања.   Оптимизација система се углавном огледа у променама тарифног система за поједине категорије, као и измене режима паркирања. </w:t>
      </w:r>
    </w:p>
    <w:p w14:paraId="04860C15"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Највећи проблеми у управљању јавним паркиралиштима јесу наплативост посебних дневних карти, па је потребно детаљније урадити анализу истих и пронаћи најадекватнији начин како би се корисници јавних паркиралишта који поступају супротно законским одредбама које важе за одређено подручје, дисциплиновали и мотивисали за плаћање истих.  </w:t>
      </w:r>
    </w:p>
    <w:p w14:paraId="258A2AD7"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Важан сегмент управљања паркирањем у једном граду јесте и санкционисање возила која се налазе у различитим саобраћајним прекршајима који имају директан или индиректан утицај како на стационарни, тако и на динамички саобраћај, али и на безбедност свих учесника у саобраћају. Из тог разлога је веома битно на неким вишим нивоима управљања, односно на стратешком нивоу управљања паркирањем, пословну комуникацију са надлежним органима који издају налоге за уклањање непрописно паркираних возила (саобраћајна полиција и комунална инспекција) подићи на знатно виши ниво. Предузећа која  су имала техничке могућности, захваљујући  унапређењу </w:t>
      </w:r>
      <w:proofErr w:type="spellStart"/>
      <w:r w:rsidRPr="00EC57DA">
        <w:rPr>
          <w:rFonts w:ascii="Times New Roman" w:eastAsia="Calibri" w:hAnsi="Times New Roman" w:cs="Times New Roman"/>
          <w:sz w:val="24"/>
          <w:szCs w:val="24"/>
          <w:lang w:val="sr-Cyrl-CS"/>
        </w:rPr>
        <w:t>информационо-</w:t>
      </w:r>
      <w:r w:rsidRPr="00EC57DA">
        <w:rPr>
          <w:rFonts w:ascii="Times New Roman" w:eastAsia="Calibri" w:hAnsi="Times New Roman" w:cs="Times New Roman"/>
          <w:sz w:val="24"/>
          <w:szCs w:val="24"/>
          <w:lang w:val="sr-Cyrl-CS"/>
        </w:rPr>
        <w:lastRenderedPageBreak/>
        <w:t>комуникационих</w:t>
      </w:r>
      <w:proofErr w:type="spellEnd"/>
      <w:r w:rsidRPr="00EC57DA">
        <w:rPr>
          <w:rFonts w:ascii="Times New Roman" w:eastAsia="Calibri" w:hAnsi="Times New Roman" w:cs="Times New Roman"/>
          <w:sz w:val="24"/>
          <w:szCs w:val="24"/>
          <w:lang w:val="sr-Cyrl-CS"/>
        </w:rPr>
        <w:t xml:space="preserve"> технологија у овој области, су ову сарадњу знатно унапредила  увођењем  </w:t>
      </w:r>
      <w:proofErr w:type="spellStart"/>
      <w:r w:rsidRPr="00EC57DA">
        <w:rPr>
          <w:rFonts w:ascii="Times New Roman" w:eastAsia="Calibri" w:hAnsi="Times New Roman" w:cs="Times New Roman"/>
          <w:sz w:val="24"/>
          <w:szCs w:val="24"/>
          <w:lang w:val="sr-Cyrl-CS"/>
        </w:rPr>
        <w:t>софтврске</w:t>
      </w:r>
      <w:proofErr w:type="spellEnd"/>
      <w:r w:rsidRPr="00EC57DA">
        <w:rPr>
          <w:rFonts w:ascii="Times New Roman" w:eastAsia="Calibri" w:hAnsi="Times New Roman" w:cs="Times New Roman"/>
          <w:sz w:val="24"/>
          <w:szCs w:val="24"/>
          <w:lang w:val="sr-Cyrl-CS"/>
        </w:rPr>
        <w:t xml:space="preserve"> апликације </w:t>
      </w:r>
      <w:proofErr w:type="spellStart"/>
      <w:r w:rsidRPr="00EC57DA">
        <w:rPr>
          <w:rFonts w:ascii="Times New Roman" w:eastAsia="Calibri" w:hAnsi="Times New Roman" w:cs="Times New Roman"/>
          <w:sz w:val="24"/>
          <w:szCs w:val="24"/>
          <w:lang w:val="sr-Cyrl-CS"/>
        </w:rPr>
        <w:t>паук-видео</w:t>
      </w:r>
      <w:proofErr w:type="spellEnd"/>
      <w:r w:rsidRPr="00EC57DA">
        <w:rPr>
          <w:rFonts w:ascii="Times New Roman" w:eastAsia="Calibri" w:hAnsi="Times New Roman" w:cs="Times New Roman"/>
          <w:sz w:val="24"/>
          <w:szCs w:val="24"/>
          <w:lang w:val="sr-Cyrl-CS"/>
        </w:rPr>
        <w:t xml:space="preserve"> надзор. </w:t>
      </w:r>
    </w:p>
    <w:p w14:paraId="409A5033"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Код унапређења али и повећања атрактивности централне зоне града Београда срећемо се са </w:t>
      </w:r>
      <w:proofErr w:type="spellStart"/>
      <w:r w:rsidRPr="00EC57DA">
        <w:rPr>
          <w:rFonts w:ascii="Times New Roman" w:eastAsia="Calibri" w:hAnsi="Times New Roman" w:cs="Times New Roman"/>
          <w:sz w:val="24"/>
          <w:szCs w:val="24"/>
          <w:lang w:val="sr-Cyrl-CS"/>
        </w:rPr>
        <w:t>недостајућим</w:t>
      </w:r>
      <w:proofErr w:type="spellEnd"/>
      <w:r w:rsidRPr="00EC57DA">
        <w:rPr>
          <w:rFonts w:ascii="Times New Roman" w:eastAsia="Calibri" w:hAnsi="Times New Roman" w:cs="Times New Roman"/>
          <w:sz w:val="24"/>
          <w:szCs w:val="24"/>
          <w:lang w:val="sr-Cyrl-CS"/>
        </w:rPr>
        <w:t xml:space="preserve"> капацитетима за паркирање. Као једно од решења намеће се израда модела правног оквира за изградњу подземних гаража у Београду, кроз пројекат партнерства (приватно – јавне) сарадње. Као добар модел за решавање хроничног проблема недостајућих </w:t>
      </w:r>
      <w:proofErr w:type="spellStart"/>
      <w:r w:rsidRPr="00EC57DA">
        <w:rPr>
          <w:rFonts w:ascii="Times New Roman" w:eastAsia="Calibri" w:hAnsi="Times New Roman" w:cs="Times New Roman"/>
          <w:sz w:val="24"/>
          <w:szCs w:val="24"/>
          <w:lang w:val="sr-Cyrl-CS"/>
        </w:rPr>
        <w:t>паркирних</w:t>
      </w:r>
      <w:proofErr w:type="spellEnd"/>
      <w:r w:rsidRPr="00EC57DA">
        <w:rPr>
          <w:rFonts w:ascii="Times New Roman" w:eastAsia="Calibri" w:hAnsi="Times New Roman" w:cs="Times New Roman"/>
          <w:sz w:val="24"/>
          <w:szCs w:val="24"/>
          <w:lang w:val="sr-Cyrl-CS"/>
        </w:rPr>
        <w:t xml:space="preserve"> места у Београду намеће се изградња подземних гаража. Неки делови централне градске зоне и поред рестриктивног режима паркирања и даље имају веома изражен проблем недостатка паркинг места, те је неопходно планирање и реализација додатних капацитета за стационирање возила. Проблем недовољних капацитета за паркирање у </w:t>
      </w:r>
      <w:proofErr w:type="spellStart"/>
      <w:r w:rsidRPr="00EC57DA">
        <w:rPr>
          <w:rFonts w:ascii="Times New Roman" w:eastAsia="Calibri" w:hAnsi="Times New Roman" w:cs="Times New Roman"/>
          <w:sz w:val="24"/>
          <w:szCs w:val="24"/>
          <w:lang w:val="sr-Cyrl-CS"/>
        </w:rPr>
        <w:t>центалној</w:t>
      </w:r>
      <w:proofErr w:type="spellEnd"/>
      <w:r w:rsidRPr="00EC57DA">
        <w:rPr>
          <w:rFonts w:ascii="Times New Roman" w:eastAsia="Calibri" w:hAnsi="Times New Roman" w:cs="Times New Roman"/>
          <w:sz w:val="24"/>
          <w:szCs w:val="24"/>
          <w:lang w:val="sr-Cyrl-CS"/>
        </w:rPr>
        <w:t xml:space="preserve"> зони Београда и у већем делу шире централне зоне негативно утиче на комунални ред и функционисање осталих видова саобраћаја. Изградњом подземних јавних гаража задовољиће се потребе корисника комуналних услуга – грађана Београда, чиме се доприноси подизању комуналног реда у области делатности паркирања моторних возила (услуге у друмском саобраћају) на знатно већи ниво од досадашњег. </w:t>
      </w:r>
    </w:p>
    <w:p w14:paraId="7B03830D" w14:textId="77777777" w:rsidR="00E86F50" w:rsidRPr="00EC57DA" w:rsidRDefault="00E86F50" w:rsidP="00A45A4D">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Кључни проблеми са паркирањем са којима се многе општине у Републици Србији суочавају су:</w:t>
      </w:r>
    </w:p>
    <w:p w14:paraId="50C77159" w14:textId="77777777" w:rsidR="00E86F50" w:rsidRPr="00EC57DA" w:rsidRDefault="00E86F50" w:rsidP="00141DDB">
      <w:pPr>
        <w:numPr>
          <w:ilvl w:val="1"/>
          <w:numId w:val="21"/>
        </w:numPr>
        <w:shd w:val="clear" w:color="auto" w:fill="C6D9F1" w:themeFill="text2" w:themeFillTint="33"/>
        <w:spacing w:after="0" w:line="240" w:lineRule="auto"/>
        <w:ind w:left="567" w:hanging="567"/>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Много већа потражња и потреба за паркинг местима од тренутне понуде, нарочито у близини пословних/шопинг/ услужних центара. Ова неуравнотеженост ће се само повећавати у будућности како број паркинг места почне све више да заостаје за бројем аутомобила којих ће бити све више;</w:t>
      </w:r>
    </w:p>
    <w:p w14:paraId="0E544544" w14:textId="77777777" w:rsidR="00E86F50" w:rsidRPr="00EC57DA" w:rsidRDefault="00E86F50" w:rsidP="00141DDB">
      <w:pPr>
        <w:numPr>
          <w:ilvl w:val="1"/>
          <w:numId w:val="21"/>
        </w:numPr>
        <w:shd w:val="clear" w:color="auto" w:fill="C6D9F1" w:themeFill="text2" w:themeFillTint="33"/>
        <w:spacing w:after="0" w:line="240" w:lineRule="auto"/>
        <w:ind w:left="567" w:hanging="567"/>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Незаконито паркирање и загушење саобраћаја које настаје због осталих видова лошег паркирања што ствара незадовољство и грађана и послодаваца. </w:t>
      </w:r>
    </w:p>
    <w:p w14:paraId="51F204B0" w14:textId="77777777" w:rsidR="00E86F50" w:rsidRPr="00EC57DA" w:rsidRDefault="00E86F50" w:rsidP="00141DDB">
      <w:pPr>
        <w:numPr>
          <w:ilvl w:val="1"/>
          <w:numId w:val="21"/>
        </w:numPr>
        <w:shd w:val="clear" w:color="auto" w:fill="C6D9F1" w:themeFill="text2" w:themeFillTint="33"/>
        <w:spacing w:after="0" w:line="240" w:lineRule="auto"/>
        <w:ind w:left="567" w:hanging="567"/>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Комбиновање стамбеног и пословног простора које ствара потешкоће у проналажењу решења за паркирање;</w:t>
      </w:r>
    </w:p>
    <w:p w14:paraId="4CAABC9D" w14:textId="77777777" w:rsidR="00E86F50" w:rsidRPr="00EC57DA" w:rsidRDefault="00E86F50" w:rsidP="00141DDB">
      <w:pPr>
        <w:numPr>
          <w:ilvl w:val="0"/>
          <w:numId w:val="21"/>
        </w:numPr>
        <w:shd w:val="clear" w:color="auto" w:fill="C6D9F1" w:themeFill="text2" w:themeFillTint="33"/>
        <w:spacing w:after="0" w:line="240" w:lineRule="auto"/>
        <w:ind w:left="567" w:hanging="567"/>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Жеља да се </w:t>
      </w:r>
      <w:proofErr w:type="spellStart"/>
      <w:r w:rsidRPr="00EC57DA">
        <w:rPr>
          <w:rFonts w:ascii="Times New Roman" w:eastAsia="Calibri" w:hAnsi="Times New Roman" w:cs="Times New Roman"/>
          <w:sz w:val="24"/>
          <w:szCs w:val="24"/>
          <w:lang w:val="sr-Cyrl-CS"/>
        </w:rPr>
        <w:t>ревитализују</w:t>
      </w:r>
      <w:proofErr w:type="spellEnd"/>
      <w:r w:rsidRPr="00EC57DA">
        <w:rPr>
          <w:rFonts w:ascii="Times New Roman" w:eastAsia="Calibri" w:hAnsi="Times New Roman" w:cs="Times New Roman"/>
          <w:sz w:val="24"/>
          <w:szCs w:val="24"/>
          <w:lang w:val="sr-Cyrl-CS"/>
        </w:rPr>
        <w:t xml:space="preserve"> општински центри повлачи за собом потребу за новим паркинг местима која ће пратити повећање интензитета економских активности у центрима. </w:t>
      </w:r>
    </w:p>
    <w:p w14:paraId="4D12A35C" w14:textId="77777777" w:rsidR="00E86F50" w:rsidRPr="00EC57DA" w:rsidRDefault="00E86F50" w:rsidP="00141DDB">
      <w:pPr>
        <w:numPr>
          <w:ilvl w:val="0"/>
          <w:numId w:val="21"/>
        </w:numPr>
        <w:shd w:val="clear" w:color="auto" w:fill="C6D9F1" w:themeFill="text2" w:themeFillTint="33"/>
        <w:spacing w:after="0" w:line="240" w:lineRule="auto"/>
        <w:ind w:left="567" w:hanging="567"/>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Недостатак средстава потребних за реализовање паркинг пројеката.</w:t>
      </w:r>
    </w:p>
    <w:p w14:paraId="1E45B5F0" w14:textId="77777777" w:rsidR="002F41DB" w:rsidRPr="00EC57DA" w:rsidRDefault="002F41DB" w:rsidP="00E86F50">
      <w:pPr>
        <w:rPr>
          <w:rFonts w:ascii="Times New Roman" w:eastAsia="Calibri" w:hAnsi="Times New Roman" w:cs="Times New Roman"/>
          <w:sz w:val="24"/>
          <w:lang w:val="sr-Cyrl-CS"/>
        </w:rPr>
      </w:pPr>
    </w:p>
    <w:p w14:paraId="79A1B6D2" w14:textId="77777777" w:rsidR="00F021C2" w:rsidRPr="00EC57DA" w:rsidRDefault="002F41DB" w:rsidP="002F41DB">
      <w:p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yellow"/>
          <w:lang w:val="sr-Cyrl-CS"/>
        </w:rPr>
        <w:t>ОБЛАСТ 8 - ОБЕЗБЕЂИВАЊЕ ЈАВНОГ ОСВЕТЉЕЊА</w:t>
      </w:r>
    </w:p>
    <w:p w14:paraId="4172F143" w14:textId="77777777" w:rsidR="00F021C2" w:rsidRPr="00EC57DA" w:rsidRDefault="00F021C2" w:rsidP="002F41DB">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73C8DC94" w14:textId="77777777" w:rsidR="00F021C2" w:rsidRPr="00EC57DA" w:rsidRDefault="00F021C2" w:rsidP="00F021C2">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Податке за обављање комуналне делатности „Обезбеђивање јавног осветљења</w:t>
      </w:r>
      <w:r w:rsidRPr="00EC57DA">
        <w:rPr>
          <w:rFonts w:ascii="Times New Roman" w:eastAsia="Calibri" w:hAnsi="Times New Roman" w:cs="Times New Roman"/>
          <w:b/>
          <w:i/>
          <w:sz w:val="24"/>
          <w:szCs w:val="24"/>
          <w:lang w:val="sr-Cyrl-CS"/>
        </w:rPr>
        <w:t xml:space="preserve">“ </w:t>
      </w:r>
      <w:r w:rsidRPr="00EC57DA">
        <w:rPr>
          <w:rFonts w:ascii="Times New Roman" w:eastAsia="Calibri" w:hAnsi="Times New Roman" w:cs="Times New Roman"/>
          <w:sz w:val="24"/>
          <w:szCs w:val="24"/>
          <w:lang w:val="sr-Cyrl-CS"/>
        </w:rPr>
        <w:t xml:space="preserve">доставило је 102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Подаци обрађени у табелама приказују стање у овој комуналној делатности на основу пристиглих извештаја од  67,11 %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25984121" w14:textId="16ABAB0D" w:rsidR="00A962E8" w:rsidRPr="00EC57DA" w:rsidRDefault="00A962E8"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 – капацитет</w:t>
      </w:r>
    </w:p>
    <w:p w14:paraId="5D074BC1" w14:textId="77777777" w:rsidR="00A962E8" w:rsidRPr="00EC57DA" w:rsidRDefault="00A962E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7BF210DD" w14:textId="77777777" w:rsidR="00A962E8" w:rsidRPr="00EC57DA" w:rsidRDefault="00A962E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058E91C4" w14:textId="52CDD42F" w:rsidR="00F021C2" w:rsidRPr="00EC57DA" w:rsidRDefault="00F021C2" w:rsidP="00F021C2">
      <w:pPr>
        <w:jc w:val="both"/>
        <w:rPr>
          <w:rFonts w:ascii="Times New Roman" w:eastAsia="Calibri" w:hAnsi="Times New Roman" w:cs="Times New Roman"/>
          <w:sz w:val="24"/>
          <w:lang w:val="sr-Cyrl-CS"/>
        </w:rPr>
      </w:pPr>
    </w:p>
    <w:p w14:paraId="3D51ED56" w14:textId="77777777" w:rsidR="00A962E8" w:rsidRPr="00EC57DA" w:rsidRDefault="00A962E8" w:rsidP="00F021C2">
      <w:pPr>
        <w:jc w:val="both"/>
        <w:rPr>
          <w:rFonts w:ascii="Times New Roman" w:eastAsia="Calibri" w:hAnsi="Times New Roman" w:cs="Times New Roman"/>
          <w:sz w:val="24"/>
          <w:lang w:val="sr-Cyrl-CS"/>
        </w:rPr>
      </w:pPr>
    </w:p>
    <w:p w14:paraId="497ABD35" w14:textId="074AD469" w:rsidR="00F021C2" w:rsidRPr="00EC57DA" w:rsidRDefault="00F021C2" w:rsidP="007C6D4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Табела 4</w:t>
      </w:r>
      <w:r w:rsidR="007C6D45" w:rsidRPr="00EC57DA">
        <w:rPr>
          <w:rFonts w:ascii="Times New Roman" w:eastAsia="Calibri" w:hAnsi="Times New Roman" w:cs="Times New Roman"/>
          <w:bCs/>
          <w:i/>
          <w:sz w:val="24"/>
          <w:szCs w:val="24"/>
          <w:lang w:val="sr-Cyrl-CS"/>
        </w:rPr>
        <w:t>0</w:t>
      </w:r>
      <w:r w:rsidRPr="00EC57DA">
        <w:rPr>
          <w:rFonts w:ascii="Times New Roman" w:eastAsia="Calibri" w:hAnsi="Times New Roman" w:cs="Times New Roman"/>
          <w:bCs/>
          <w:i/>
          <w:sz w:val="24"/>
          <w:szCs w:val="24"/>
          <w:lang w:val="sr-Cyrl-CS"/>
        </w:rPr>
        <w:t>: Број насеља обухваћених комуналном услугом, укупан број домаћинстава обухваћен комуналном услугом и укупан број јединица јавног осветљења (сијаличних места)</w:t>
      </w:r>
    </w:p>
    <w:tbl>
      <w:tblPr>
        <w:tblStyle w:val="TableGrid"/>
        <w:tblW w:w="9349" w:type="dxa"/>
        <w:jc w:val="center"/>
        <w:tblLook w:val="04A0" w:firstRow="1" w:lastRow="0" w:firstColumn="1" w:lastColumn="0" w:noHBand="0" w:noVBand="1"/>
      </w:tblPr>
      <w:tblGrid>
        <w:gridCol w:w="3085"/>
        <w:gridCol w:w="2013"/>
        <w:gridCol w:w="2127"/>
        <w:gridCol w:w="2124"/>
      </w:tblGrid>
      <w:tr w:rsidR="00F021C2" w:rsidRPr="00634DAF" w14:paraId="0E84C0D2" w14:textId="77777777" w:rsidTr="00F021C2">
        <w:trPr>
          <w:trHeight w:val="826"/>
          <w:jc w:val="center"/>
        </w:trPr>
        <w:tc>
          <w:tcPr>
            <w:tcW w:w="3085" w:type="dxa"/>
            <w:shd w:val="clear" w:color="auto" w:fill="DEEAF6"/>
          </w:tcPr>
          <w:p w14:paraId="04B96C28" w14:textId="77777777" w:rsidR="00F021C2" w:rsidRPr="00EC57DA" w:rsidRDefault="00F021C2" w:rsidP="00F021C2">
            <w:pPr>
              <w:spacing w:after="0" w:line="240" w:lineRule="auto"/>
              <w:jc w:val="center"/>
              <w:rPr>
                <w:rFonts w:ascii="Times New Roman" w:eastAsia="Calibri" w:hAnsi="Times New Roman" w:cs="Times New Roman"/>
                <w:b/>
                <w:sz w:val="18"/>
                <w:szCs w:val="18"/>
                <w:lang w:val="sr-Cyrl-CS"/>
              </w:rPr>
            </w:pPr>
          </w:p>
          <w:p w14:paraId="5876DC19" w14:textId="77777777" w:rsidR="00F021C2" w:rsidRPr="00EC57DA" w:rsidRDefault="00F021C2" w:rsidP="00F021C2">
            <w:pPr>
              <w:spacing w:after="0" w:line="240" w:lineRule="auto"/>
              <w:jc w:val="center"/>
              <w:rPr>
                <w:rFonts w:ascii="Times New Roman" w:eastAsia="Calibri" w:hAnsi="Times New Roman" w:cs="Times New Roman"/>
                <w:b/>
                <w:sz w:val="18"/>
                <w:szCs w:val="18"/>
                <w:lang w:val="sr-Cyrl-CS"/>
              </w:rPr>
            </w:pPr>
          </w:p>
          <w:p w14:paraId="62E6934E" w14:textId="77777777" w:rsidR="00F021C2" w:rsidRPr="00EC57DA" w:rsidRDefault="00F021C2" w:rsidP="00F021C2">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013" w:type="dxa"/>
            <w:shd w:val="clear" w:color="auto" w:fill="DEEAF6"/>
          </w:tcPr>
          <w:p w14:paraId="42AE0A93" w14:textId="77777777" w:rsidR="00F021C2" w:rsidRPr="00EC57DA" w:rsidRDefault="00F021C2" w:rsidP="00F021C2">
            <w:pPr>
              <w:spacing w:after="0" w:line="240" w:lineRule="auto"/>
              <w:jc w:val="center"/>
              <w:rPr>
                <w:rFonts w:ascii="Times New Roman" w:eastAsia="Calibri" w:hAnsi="Times New Roman" w:cs="Times New Roman"/>
                <w:b/>
                <w:bCs/>
                <w:color w:val="000000"/>
                <w:sz w:val="18"/>
                <w:szCs w:val="18"/>
                <w:lang w:val="sr-Cyrl-CS"/>
              </w:rPr>
            </w:pPr>
            <w:r w:rsidRPr="00EC57DA">
              <w:rPr>
                <w:rFonts w:ascii="Times New Roman" w:eastAsia="Calibri" w:hAnsi="Times New Roman" w:cs="Times New Roman"/>
                <w:b/>
                <w:bCs/>
                <w:color w:val="000000"/>
                <w:sz w:val="18"/>
                <w:szCs w:val="18"/>
                <w:lang w:val="sr-Cyrl-CS"/>
              </w:rPr>
              <w:t>БРОЈ НАСЕЉА ОБУХВАЋЕНИХ КОМУНАЛНОМ УСЛУГОМ</w:t>
            </w:r>
          </w:p>
          <w:p w14:paraId="29D8912E" w14:textId="77777777" w:rsidR="00F021C2" w:rsidRPr="00EC57DA" w:rsidRDefault="00F021C2" w:rsidP="00F021C2">
            <w:pPr>
              <w:spacing w:after="0" w:line="240" w:lineRule="auto"/>
              <w:jc w:val="center"/>
              <w:rPr>
                <w:rFonts w:ascii="Times New Roman" w:eastAsia="Calibri" w:hAnsi="Times New Roman" w:cs="Times New Roman"/>
                <w:b/>
                <w:sz w:val="18"/>
                <w:szCs w:val="18"/>
                <w:lang w:val="sr-Cyrl-CS"/>
              </w:rPr>
            </w:pPr>
          </w:p>
        </w:tc>
        <w:tc>
          <w:tcPr>
            <w:tcW w:w="2127" w:type="dxa"/>
            <w:shd w:val="clear" w:color="auto" w:fill="DEEAF6"/>
          </w:tcPr>
          <w:p w14:paraId="74465B23" w14:textId="77777777" w:rsidR="00F021C2" w:rsidRPr="00EC57DA" w:rsidRDefault="00F021C2" w:rsidP="00F021C2">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ДОМАЋИНСТАВА ОБУХВАЋЕН КОМУНАЛНОМ УСЛУГОМ</w:t>
            </w:r>
          </w:p>
        </w:tc>
        <w:tc>
          <w:tcPr>
            <w:tcW w:w="2124" w:type="dxa"/>
            <w:shd w:val="clear" w:color="auto" w:fill="DEEAF6"/>
          </w:tcPr>
          <w:p w14:paraId="4A234E37" w14:textId="77777777" w:rsidR="00F021C2" w:rsidRPr="00EC57DA" w:rsidRDefault="00F021C2" w:rsidP="00F021C2">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ЈЕДИНИЦА ЈАВНОГ ОСВЕТЉЕЊА (СИЈАЛИЧНИХ МЕСТА)</w:t>
            </w:r>
          </w:p>
          <w:p w14:paraId="477C819A" w14:textId="77777777" w:rsidR="00F021C2" w:rsidRPr="00EC57DA" w:rsidRDefault="00F021C2" w:rsidP="00F021C2">
            <w:pPr>
              <w:spacing w:after="0" w:line="240" w:lineRule="auto"/>
              <w:jc w:val="center"/>
              <w:rPr>
                <w:rFonts w:ascii="Times New Roman" w:eastAsia="Calibri" w:hAnsi="Times New Roman" w:cs="Times New Roman"/>
                <w:b/>
                <w:sz w:val="18"/>
                <w:szCs w:val="18"/>
                <w:lang w:val="sr-Cyrl-CS"/>
              </w:rPr>
            </w:pPr>
          </w:p>
        </w:tc>
      </w:tr>
      <w:tr w:rsidR="00F021C2" w:rsidRPr="00EC57DA" w14:paraId="13B48A88" w14:textId="77777777" w:rsidTr="005967E6">
        <w:trPr>
          <w:jc w:val="center"/>
        </w:trPr>
        <w:tc>
          <w:tcPr>
            <w:tcW w:w="3085" w:type="dxa"/>
          </w:tcPr>
          <w:p w14:paraId="15E603E5" w14:textId="77777777" w:rsidR="00F021C2" w:rsidRPr="00EC57DA" w:rsidRDefault="00F021C2" w:rsidP="00F021C2">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013" w:type="dxa"/>
            <w:vAlign w:val="bottom"/>
          </w:tcPr>
          <w:p w14:paraId="3430263C"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2.756</w:t>
            </w:r>
          </w:p>
        </w:tc>
        <w:tc>
          <w:tcPr>
            <w:tcW w:w="2127" w:type="dxa"/>
            <w:vAlign w:val="bottom"/>
          </w:tcPr>
          <w:p w14:paraId="36378E8F"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934.579</w:t>
            </w:r>
          </w:p>
        </w:tc>
        <w:tc>
          <w:tcPr>
            <w:tcW w:w="2124" w:type="dxa"/>
            <w:vAlign w:val="bottom"/>
          </w:tcPr>
          <w:p w14:paraId="0C64D7B9"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783.634</w:t>
            </w:r>
          </w:p>
        </w:tc>
      </w:tr>
      <w:tr w:rsidR="00F021C2" w:rsidRPr="00EC57DA" w14:paraId="16420477" w14:textId="77777777" w:rsidTr="005967E6">
        <w:trPr>
          <w:jc w:val="center"/>
        </w:trPr>
        <w:tc>
          <w:tcPr>
            <w:tcW w:w="3085" w:type="dxa"/>
          </w:tcPr>
          <w:p w14:paraId="10335156" w14:textId="77777777" w:rsidR="00F021C2" w:rsidRPr="00EC57DA" w:rsidRDefault="00F021C2" w:rsidP="00F021C2">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013" w:type="dxa"/>
            <w:vAlign w:val="center"/>
          </w:tcPr>
          <w:p w14:paraId="1BC40020"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17</w:t>
            </w:r>
          </w:p>
        </w:tc>
        <w:tc>
          <w:tcPr>
            <w:tcW w:w="2127" w:type="dxa"/>
            <w:vAlign w:val="center"/>
          </w:tcPr>
          <w:p w14:paraId="494581B9"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480.000 </w:t>
            </w:r>
          </w:p>
        </w:tc>
        <w:tc>
          <w:tcPr>
            <w:tcW w:w="2124" w:type="dxa"/>
            <w:vAlign w:val="center"/>
          </w:tcPr>
          <w:p w14:paraId="0A8E7598"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211.044</w:t>
            </w:r>
          </w:p>
        </w:tc>
      </w:tr>
      <w:tr w:rsidR="00F021C2" w:rsidRPr="00EC57DA" w14:paraId="258E18A1" w14:textId="77777777" w:rsidTr="005967E6">
        <w:trPr>
          <w:jc w:val="center"/>
        </w:trPr>
        <w:tc>
          <w:tcPr>
            <w:tcW w:w="3085" w:type="dxa"/>
          </w:tcPr>
          <w:p w14:paraId="7DB1FE34" w14:textId="77777777" w:rsidR="00F021C2" w:rsidRPr="00EC57DA" w:rsidRDefault="00F021C2" w:rsidP="00F021C2">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013" w:type="dxa"/>
            <w:vAlign w:val="bottom"/>
          </w:tcPr>
          <w:p w14:paraId="3071FAD7"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393</w:t>
            </w:r>
          </w:p>
        </w:tc>
        <w:tc>
          <w:tcPr>
            <w:tcW w:w="2127" w:type="dxa"/>
            <w:vAlign w:val="bottom"/>
          </w:tcPr>
          <w:p w14:paraId="1FB0DDF4"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433.617</w:t>
            </w:r>
          </w:p>
        </w:tc>
        <w:tc>
          <w:tcPr>
            <w:tcW w:w="2124" w:type="dxa"/>
            <w:vAlign w:val="bottom"/>
          </w:tcPr>
          <w:p w14:paraId="5F3F96EE"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191.040</w:t>
            </w:r>
          </w:p>
        </w:tc>
      </w:tr>
      <w:tr w:rsidR="00F021C2" w:rsidRPr="00EC57DA" w14:paraId="4FE48469" w14:textId="77777777" w:rsidTr="005967E6">
        <w:trPr>
          <w:jc w:val="center"/>
        </w:trPr>
        <w:tc>
          <w:tcPr>
            <w:tcW w:w="3085" w:type="dxa"/>
          </w:tcPr>
          <w:p w14:paraId="5753AF1B" w14:textId="77777777" w:rsidR="00F021C2" w:rsidRPr="00EC57DA" w:rsidRDefault="00F021C2" w:rsidP="00F021C2">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013" w:type="dxa"/>
            <w:vAlign w:val="bottom"/>
          </w:tcPr>
          <w:p w14:paraId="407177C0"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980</w:t>
            </w:r>
          </w:p>
        </w:tc>
        <w:tc>
          <w:tcPr>
            <w:tcW w:w="2127" w:type="dxa"/>
            <w:vAlign w:val="bottom"/>
          </w:tcPr>
          <w:p w14:paraId="5C0BCB87"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152.094</w:t>
            </w:r>
          </w:p>
        </w:tc>
        <w:tc>
          <w:tcPr>
            <w:tcW w:w="2124" w:type="dxa"/>
            <w:vAlign w:val="bottom"/>
          </w:tcPr>
          <w:p w14:paraId="4B8BDE85"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149.498</w:t>
            </w:r>
          </w:p>
        </w:tc>
      </w:tr>
      <w:tr w:rsidR="00F021C2" w:rsidRPr="00EC57DA" w14:paraId="1A8EEF40" w14:textId="77777777" w:rsidTr="005967E6">
        <w:trPr>
          <w:jc w:val="center"/>
        </w:trPr>
        <w:tc>
          <w:tcPr>
            <w:tcW w:w="3085" w:type="dxa"/>
          </w:tcPr>
          <w:p w14:paraId="0CB87FCC" w14:textId="77777777" w:rsidR="00F021C2" w:rsidRPr="00EC57DA" w:rsidRDefault="00F021C2" w:rsidP="00F021C2">
            <w:pPr>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013" w:type="dxa"/>
            <w:vAlign w:val="bottom"/>
          </w:tcPr>
          <w:p w14:paraId="1D0B6BCF"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1.366</w:t>
            </w:r>
          </w:p>
        </w:tc>
        <w:tc>
          <w:tcPr>
            <w:tcW w:w="2127" w:type="dxa"/>
            <w:vAlign w:val="bottom"/>
          </w:tcPr>
          <w:p w14:paraId="5A33AE9A"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348.868</w:t>
            </w:r>
          </w:p>
        </w:tc>
        <w:tc>
          <w:tcPr>
            <w:tcW w:w="2124" w:type="dxa"/>
            <w:vAlign w:val="bottom"/>
          </w:tcPr>
          <w:p w14:paraId="0BBE31F3" w14:textId="77777777" w:rsidR="00F021C2" w:rsidRPr="00EC57DA" w:rsidRDefault="00F021C2" w:rsidP="00F021C2">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232.052</w:t>
            </w:r>
          </w:p>
        </w:tc>
      </w:tr>
    </w:tbl>
    <w:p w14:paraId="3A321422" w14:textId="77777777" w:rsidR="00A962E8" w:rsidRPr="00EC57DA" w:rsidRDefault="00A962E8" w:rsidP="00A962E8">
      <w:pPr>
        <w:ind w:firstLine="720"/>
        <w:jc w:val="both"/>
        <w:rPr>
          <w:rFonts w:ascii="Times New Roman" w:eastAsia="Calibri" w:hAnsi="Times New Roman" w:cs="Times New Roman"/>
          <w:sz w:val="24"/>
          <w:szCs w:val="24"/>
          <w:lang w:val="sr-Cyrl-CS"/>
        </w:rPr>
      </w:pPr>
    </w:p>
    <w:p w14:paraId="5154659C" w14:textId="36E99627" w:rsidR="00F021C2" w:rsidRPr="00EC57DA" w:rsidRDefault="00F021C2" w:rsidP="00A962E8">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које су доставиле 102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Републици Србија има 2.756 насељених места покривених јавном расветом. Комуналном услугом обухваћено је  934.579 домаћинства. Укупно има 783.634 јединица јавног осветљења односно сијаличних места. </w:t>
      </w:r>
    </w:p>
    <w:p w14:paraId="2DCAF75A" w14:textId="75FAC3AB" w:rsidR="00F021C2" w:rsidRPr="00EC57DA" w:rsidRDefault="00F021C2" w:rsidP="007C6D4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7C6D45" w:rsidRPr="00EC57DA">
        <w:rPr>
          <w:rFonts w:ascii="Times New Roman" w:eastAsia="Calibri" w:hAnsi="Times New Roman" w:cs="Times New Roman"/>
          <w:bCs/>
          <w:i/>
          <w:sz w:val="24"/>
          <w:szCs w:val="24"/>
          <w:lang w:val="sr-Cyrl-CS"/>
        </w:rPr>
        <w:t>40</w:t>
      </w:r>
      <w:r w:rsidRPr="00EC57DA">
        <w:rPr>
          <w:rFonts w:ascii="Times New Roman" w:eastAsia="Calibri" w:hAnsi="Times New Roman" w:cs="Times New Roman"/>
          <w:bCs/>
          <w:i/>
          <w:sz w:val="24"/>
          <w:szCs w:val="24"/>
          <w:lang w:val="sr-Cyrl-CS"/>
        </w:rPr>
        <w:t>: Укупан број јединица јавног осветљења</w:t>
      </w:r>
    </w:p>
    <w:p w14:paraId="5E7FFDD4" w14:textId="77777777" w:rsidR="00F021C2" w:rsidRPr="00EC57DA" w:rsidRDefault="00F021C2" w:rsidP="00F021C2">
      <w:pPr>
        <w:jc w:val="both"/>
        <w:rPr>
          <w:rFonts w:ascii="Times New Roman" w:eastAsia="Calibri" w:hAnsi="Times New Roman" w:cs="Times New Roman"/>
          <w:b/>
          <w:i/>
          <w:sz w:val="24"/>
          <w:lang w:val="sr-Cyrl-CS"/>
        </w:rPr>
      </w:pPr>
      <w:r w:rsidRPr="00EC57DA">
        <w:rPr>
          <w:rFonts w:ascii="Times New Roman" w:eastAsia="Calibri" w:hAnsi="Times New Roman" w:cs="Times New Roman"/>
          <w:b/>
          <w:i/>
          <w:noProof/>
          <w:sz w:val="24"/>
        </w:rPr>
        <w:drawing>
          <wp:inline distT="0" distB="0" distL="0" distR="0" wp14:anchorId="43D1A107" wp14:editId="5C1B518C">
            <wp:extent cx="5524500" cy="2867025"/>
            <wp:effectExtent l="0" t="0" r="0" b="952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7CC673D8" w14:textId="49CA3B8A" w:rsidR="00A962E8" w:rsidRPr="00EC57DA" w:rsidRDefault="00A962E8"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Финансијски показатељи – финансирање, приход, расход и инвестиције</w:t>
      </w:r>
    </w:p>
    <w:p w14:paraId="64572166" w14:textId="77777777" w:rsidR="00A962E8" w:rsidRPr="00EC57DA" w:rsidRDefault="00A962E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7DA930AD" w14:textId="77777777" w:rsidR="00A962E8" w:rsidRPr="00EC57DA" w:rsidRDefault="00A962E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38E53619" w14:textId="77777777" w:rsidR="00F021C2" w:rsidRPr="00EC57DA" w:rsidRDefault="00F021C2" w:rsidP="00F021C2">
      <w:pPr>
        <w:jc w:val="both"/>
        <w:rPr>
          <w:rFonts w:ascii="Times New Roman" w:eastAsia="Calibri" w:hAnsi="Times New Roman" w:cs="Times New Roman"/>
          <w:b/>
          <w:i/>
          <w:sz w:val="24"/>
          <w:lang w:val="sr-Cyrl-CS"/>
        </w:rPr>
      </w:pPr>
    </w:p>
    <w:p w14:paraId="4C593C3E" w14:textId="3BDF5595" w:rsidR="00F021C2" w:rsidRPr="00EC57DA" w:rsidRDefault="00F021C2" w:rsidP="0047610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4</w:t>
      </w:r>
      <w:r w:rsidR="00A962E8" w:rsidRPr="00EC57DA">
        <w:rPr>
          <w:rFonts w:ascii="Times New Roman" w:eastAsia="Calibri" w:hAnsi="Times New Roman" w:cs="Times New Roman"/>
          <w:bCs/>
          <w:i/>
          <w:sz w:val="24"/>
          <w:szCs w:val="24"/>
          <w:lang w:val="sr-Cyrl-CS"/>
        </w:rPr>
        <w:t>1</w:t>
      </w:r>
      <w:r w:rsidRPr="00EC57DA">
        <w:rPr>
          <w:rFonts w:ascii="Times New Roman" w:eastAsia="Calibri" w:hAnsi="Times New Roman" w:cs="Times New Roman"/>
          <w:bCs/>
          <w:i/>
          <w:sz w:val="24"/>
          <w:szCs w:val="24"/>
          <w:lang w:val="sr-Cyrl-CS"/>
        </w:rPr>
        <w:t>: Извори финансирања комуналне услуге</w:t>
      </w:r>
    </w:p>
    <w:tbl>
      <w:tblPr>
        <w:tblStyle w:val="TableGrid"/>
        <w:tblW w:w="0" w:type="auto"/>
        <w:jc w:val="center"/>
        <w:tblLook w:val="04A0" w:firstRow="1" w:lastRow="0" w:firstColumn="1" w:lastColumn="0" w:noHBand="0" w:noVBand="1"/>
      </w:tblPr>
      <w:tblGrid>
        <w:gridCol w:w="4531"/>
        <w:gridCol w:w="4531"/>
      </w:tblGrid>
      <w:tr w:rsidR="00F021C2" w:rsidRPr="00EC57DA" w14:paraId="650DABD8" w14:textId="77777777" w:rsidTr="00F021C2">
        <w:trPr>
          <w:trHeight w:val="400"/>
          <w:jc w:val="center"/>
        </w:trPr>
        <w:tc>
          <w:tcPr>
            <w:tcW w:w="4531" w:type="dxa"/>
            <w:shd w:val="clear" w:color="auto" w:fill="DEEAF6"/>
          </w:tcPr>
          <w:p w14:paraId="1668E43A"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51084668"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4531" w:type="dxa"/>
            <w:shd w:val="clear" w:color="auto" w:fill="DEEAF6"/>
          </w:tcPr>
          <w:p w14:paraId="4581EC9B"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45ED492"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ИЗВОРИ ФИНАНСИРАЊА КОМУНАЛНЕ УСЛУГЕ</w:t>
            </w:r>
          </w:p>
        </w:tc>
      </w:tr>
      <w:tr w:rsidR="00F021C2" w:rsidRPr="00EC57DA" w14:paraId="264D2A7E" w14:textId="77777777" w:rsidTr="005967E6">
        <w:trPr>
          <w:trHeight w:val="406"/>
          <w:jc w:val="center"/>
        </w:trPr>
        <w:tc>
          <w:tcPr>
            <w:tcW w:w="4531" w:type="dxa"/>
          </w:tcPr>
          <w:p w14:paraId="58867042"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4531" w:type="dxa"/>
            <w:vAlign w:val="bottom"/>
          </w:tcPr>
          <w:p w14:paraId="388D784E"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4.577.347.166</w:t>
            </w:r>
          </w:p>
        </w:tc>
      </w:tr>
      <w:tr w:rsidR="00F021C2" w:rsidRPr="00EC57DA" w14:paraId="61EAB265" w14:textId="77777777" w:rsidTr="005967E6">
        <w:trPr>
          <w:trHeight w:val="412"/>
          <w:jc w:val="center"/>
        </w:trPr>
        <w:tc>
          <w:tcPr>
            <w:tcW w:w="4531" w:type="dxa"/>
          </w:tcPr>
          <w:p w14:paraId="7963FBA9"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4531" w:type="dxa"/>
          </w:tcPr>
          <w:p w14:paraId="0BBA8513" w14:textId="77777777" w:rsidR="00F021C2" w:rsidRPr="00EC57DA" w:rsidRDefault="00F021C2" w:rsidP="00476101">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1.684.008.342</w:t>
            </w:r>
          </w:p>
          <w:p w14:paraId="0D8FD4FD"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F021C2" w:rsidRPr="00EC57DA" w14:paraId="7E4FDE48" w14:textId="77777777" w:rsidTr="005967E6">
        <w:trPr>
          <w:trHeight w:val="418"/>
          <w:jc w:val="center"/>
        </w:trPr>
        <w:tc>
          <w:tcPr>
            <w:tcW w:w="4531" w:type="dxa"/>
          </w:tcPr>
          <w:p w14:paraId="03CAA749"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Војводина</w:t>
            </w:r>
          </w:p>
        </w:tc>
        <w:tc>
          <w:tcPr>
            <w:tcW w:w="4531" w:type="dxa"/>
          </w:tcPr>
          <w:p w14:paraId="10803FCA" w14:textId="77777777" w:rsidR="00F021C2" w:rsidRPr="00EC57DA" w:rsidRDefault="00F021C2" w:rsidP="00476101">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892.670.470</w:t>
            </w:r>
          </w:p>
          <w:p w14:paraId="231BD890"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F021C2" w:rsidRPr="00EC57DA" w14:paraId="1BD6F9B0" w14:textId="77777777" w:rsidTr="005967E6">
        <w:trPr>
          <w:trHeight w:val="423"/>
          <w:jc w:val="center"/>
        </w:trPr>
        <w:tc>
          <w:tcPr>
            <w:tcW w:w="4531" w:type="dxa"/>
          </w:tcPr>
          <w:p w14:paraId="590F656B"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4531" w:type="dxa"/>
          </w:tcPr>
          <w:p w14:paraId="3EB29E0D" w14:textId="77777777" w:rsidR="00F021C2" w:rsidRPr="00EC57DA" w:rsidRDefault="00F021C2" w:rsidP="00476101">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363.541.552</w:t>
            </w:r>
          </w:p>
          <w:p w14:paraId="65662CF1"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F021C2" w:rsidRPr="00EC57DA" w14:paraId="0204EA57" w14:textId="77777777" w:rsidTr="005967E6">
        <w:trPr>
          <w:trHeight w:val="402"/>
          <w:jc w:val="center"/>
        </w:trPr>
        <w:tc>
          <w:tcPr>
            <w:tcW w:w="4531" w:type="dxa"/>
          </w:tcPr>
          <w:p w14:paraId="21358A24"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4531" w:type="dxa"/>
          </w:tcPr>
          <w:p w14:paraId="1E013935" w14:textId="77777777" w:rsidR="00F021C2" w:rsidRPr="00EC57DA" w:rsidRDefault="00F021C2" w:rsidP="00476101">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1.637.126.802</w:t>
            </w:r>
          </w:p>
          <w:p w14:paraId="2FFC6D96"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bl>
    <w:p w14:paraId="0F5519FE" w14:textId="77777777" w:rsidR="00F021C2" w:rsidRPr="00EC57DA" w:rsidRDefault="00F021C2" w:rsidP="00BC378E">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Комунална делатност „Обезбеђивање јавног осветљења“ финансирана је на републичком нивоу у износу од 4.577.347.166 динара. Најниже изворе финансирања комуналне услуге имала је општина Ражањ у износу од 300.000 динара док је највише изворе финансирања имао је град Београд у износу од 1.684.008.342 динара.</w:t>
      </w:r>
    </w:p>
    <w:p w14:paraId="4ED2D527" w14:textId="1DDA88B1" w:rsidR="00F021C2" w:rsidRPr="00EC57DA" w:rsidRDefault="00F021C2" w:rsidP="00476101">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Cs/>
          <w:i/>
          <w:sz w:val="24"/>
          <w:szCs w:val="24"/>
          <w:lang w:val="sr-Cyrl-CS"/>
        </w:rPr>
        <w:t xml:space="preserve">Графикон </w:t>
      </w:r>
      <w:r w:rsidR="00A962E8" w:rsidRPr="00EC57DA">
        <w:rPr>
          <w:rFonts w:ascii="Times New Roman" w:eastAsia="Calibri" w:hAnsi="Times New Roman" w:cs="Times New Roman"/>
          <w:bCs/>
          <w:i/>
          <w:sz w:val="24"/>
          <w:szCs w:val="24"/>
          <w:lang w:val="sr-Cyrl-CS"/>
        </w:rPr>
        <w:t>41</w:t>
      </w:r>
      <w:r w:rsidRPr="00EC57DA">
        <w:rPr>
          <w:rFonts w:ascii="Times New Roman" w:eastAsia="Calibri" w:hAnsi="Times New Roman" w:cs="Times New Roman"/>
          <w:bCs/>
          <w:i/>
          <w:sz w:val="24"/>
          <w:szCs w:val="24"/>
          <w:lang w:val="sr-Cyrl-CS"/>
        </w:rPr>
        <w:t>: Извори финансирања комуналне услуге</w:t>
      </w:r>
      <w:r w:rsidRPr="00EC57DA">
        <w:rPr>
          <w:rFonts w:ascii="Times New Roman" w:eastAsia="Calibri" w:hAnsi="Times New Roman" w:cs="Times New Roman"/>
          <w:b/>
          <w:i/>
          <w:sz w:val="24"/>
          <w:szCs w:val="24"/>
          <w:lang w:val="sr-Cyrl-CS"/>
        </w:rPr>
        <w:t xml:space="preserve"> </w:t>
      </w:r>
    </w:p>
    <w:p w14:paraId="098421BD" w14:textId="1125AFFC" w:rsidR="00F021C2" w:rsidRPr="00EC57DA" w:rsidRDefault="00F021C2" w:rsidP="00476101">
      <w:pPr>
        <w:shd w:val="clear" w:color="auto" w:fill="C6D9F1" w:themeFill="text2" w:themeFillTint="33"/>
        <w:ind w:firstLine="708"/>
        <w:rPr>
          <w:rFonts w:ascii="Times New Roman" w:eastAsia="Calibri" w:hAnsi="Times New Roman" w:cs="Times New Roman"/>
          <w:b/>
          <w:i/>
          <w:sz w:val="24"/>
          <w:szCs w:val="24"/>
          <w:lang w:val="sr-Cyrl-CS"/>
        </w:rPr>
      </w:pPr>
      <w:r w:rsidRPr="00EC57DA">
        <w:rPr>
          <w:rFonts w:ascii="Times New Roman" w:eastAsia="Calibri" w:hAnsi="Times New Roman" w:cs="Times New Roman"/>
          <w:b/>
          <w:i/>
          <w:noProof/>
          <w:sz w:val="24"/>
          <w:szCs w:val="24"/>
        </w:rPr>
        <w:drawing>
          <wp:inline distT="0" distB="0" distL="0" distR="0" wp14:anchorId="1F14570E" wp14:editId="6A5C7CD7">
            <wp:extent cx="5229225" cy="2781300"/>
            <wp:effectExtent l="0" t="0" r="9525"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D0F133F" w14:textId="2DE04E39" w:rsidR="00F021C2" w:rsidRPr="00EC57DA" w:rsidRDefault="00F021C2" w:rsidP="0047610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4</w:t>
      </w:r>
      <w:r w:rsidR="00A962E8" w:rsidRPr="00EC57DA">
        <w:rPr>
          <w:rFonts w:ascii="Times New Roman" w:eastAsia="Calibri" w:hAnsi="Times New Roman" w:cs="Times New Roman"/>
          <w:bCs/>
          <w:i/>
          <w:sz w:val="24"/>
          <w:szCs w:val="24"/>
          <w:lang w:val="sr-Cyrl-CS"/>
        </w:rPr>
        <w:t>2</w:t>
      </w:r>
      <w:r w:rsidRPr="00EC57DA">
        <w:rPr>
          <w:rFonts w:ascii="Times New Roman" w:eastAsia="Calibri" w:hAnsi="Times New Roman" w:cs="Times New Roman"/>
          <w:bCs/>
          <w:i/>
          <w:sz w:val="24"/>
          <w:szCs w:val="24"/>
          <w:lang w:val="sr-Cyrl-CS"/>
        </w:rPr>
        <w:t>: Укупни трошкови реализације комуналне услуге и вредност реализованих инвестиција</w:t>
      </w:r>
    </w:p>
    <w:tbl>
      <w:tblPr>
        <w:tblStyle w:val="TableGrid"/>
        <w:tblW w:w="9351" w:type="dxa"/>
        <w:jc w:val="center"/>
        <w:tblLook w:val="04A0" w:firstRow="1" w:lastRow="0" w:firstColumn="1" w:lastColumn="0" w:noHBand="0" w:noVBand="1"/>
      </w:tblPr>
      <w:tblGrid>
        <w:gridCol w:w="3256"/>
        <w:gridCol w:w="3118"/>
        <w:gridCol w:w="2977"/>
      </w:tblGrid>
      <w:tr w:rsidR="00F021C2" w:rsidRPr="00EC57DA" w14:paraId="293D4D0A" w14:textId="77777777" w:rsidTr="00F021C2">
        <w:trPr>
          <w:trHeight w:val="400"/>
          <w:jc w:val="center"/>
        </w:trPr>
        <w:tc>
          <w:tcPr>
            <w:tcW w:w="3256" w:type="dxa"/>
            <w:shd w:val="clear" w:color="auto" w:fill="DEEAF6"/>
            <w:vAlign w:val="center"/>
          </w:tcPr>
          <w:p w14:paraId="36622B95" w14:textId="77777777" w:rsidR="00F021C2" w:rsidRPr="00EC57DA" w:rsidRDefault="00F021C2" w:rsidP="00476101">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6F2EC8D8"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18" w:type="dxa"/>
            <w:shd w:val="clear" w:color="auto" w:fill="DEEAF6"/>
            <w:vAlign w:val="center"/>
          </w:tcPr>
          <w:p w14:paraId="70DBFEE0" w14:textId="77777777" w:rsidR="00F021C2" w:rsidRPr="00EC57DA" w:rsidRDefault="00F021C2" w:rsidP="00476101">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42CDD3AE"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 КОМУНАЛНЕ УСЛУГЕ</w:t>
            </w:r>
          </w:p>
          <w:p w14:paraId="6D3EA13C"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2977" w:type="dxa"/>
            <w:shd w:val="clear" w:color="auto" w:fill="DEEAF6"/>
            <w:vAlign w:val="center"/>
          </w:tcPr>
          <w:p w14:paraId="16BC71A3" w14:textId="77777777" w:rsidR="00F021C2" w:rsidRPr="00EC57DA" w:rsidRDefault="00F021C2" w:rsidP="00476101">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566030FD"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3442B48" w14:textId="77777777" w:rsidR="00F021C2" w:rsidRPr="00EC57DA" w:rsidRDefault="00F021C2" w:rsidP="0047610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ВРЕДНОСТ РЕАЛИЗОВАНИХ ИНВЕСТИЦИЈА</w:t>
            </w:r>
          </w:p>
        </w:tc>
      </w:tr>
      <w:tr w:rsidR="00F021C2" w:rsidRPr="00EC57DA" w14:paraId="30DD5554" w14:textId="77777777" w:rsidTr="005967E6">
        <w:trPr>
          <w:jc w:val="center"/>
        </w:trPr>
        <w:tc>
          <w:tcPr>
            <w:tcW w:w="3256" w:type="dxa"/>
            <w:vAlign w:val="center"/>
          </w:tcPr>
          <w:p w14:paraId="2FC130FB"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118" w:type="dxa"/>
            <w:vAlign w:val="bottom"/>
          </w:tcPr>
          <w:p w14:paraId="2180D771"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3.538.090.916</w:t>
            </w:r>
          </w:p>
        </w:tc>
        <w:tc>
          <w:tcPr>
            <w:tcW w:w="2977" w:type="dxa"/>
            <w:vAlign w:val="bottom"/>
          </w:tcPr>
          <w:p w14:paraId="66D5BDC0"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xml:space="preserve">1.043.505.230 </w:t>
            </w:r>
          </w:p>
        </w:tc>
      </w:tr>
      <w:tr w:rsidR="00F021C2" w:rsidRPr="00EC57DA" w14:paraId="7A6057B4" w14:textId="77777777" w:rsidTr="005967E6">
        <w:trPr>
          <w:jc w:val="center"/>
        </w:trPr>
        <w:tc>
          <w:tcPr>
            <w:tcW w:w="3256" w:type="dxa"/>
            <w:vAlign w:val="center"/>
          </w:tcPr>
          <w:p w14:paraId="361F448B"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118" w:type="dxa"/>
            <w:vAlign w:val="center"/>
          </w:tcPr>
          <w:p w14:paraId="689557D8"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1.701.153.470</w:t>
            </w:r>
          </w:p>
        </w:tc>
        <w:tc>
          <w:tcPr>
            <w:tcW w:w="2977" w:type="dxa"/>
            <w:vAlign w:val="center"/>
          </w:tcPr>
          <w:p w14:paraId="4457E105"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560.686.929</w:t>
            </w:r>
          </w:p>
        </w:tc>
      </w:tr>
      <w:tr w:rsidR="00F021C2" w:rsidRPr="00EC57DA" w14:paraId="11A46D07" w14:textId="77777777" w:rsidTr="005967E6">
        <w:trPr>
          <w:jc w:val="center"/>
        </w:trPr>
        <w:tc>
          <w:tcPr>
            <w:tcW w:w="3256" w:type="dxa"/>
            <w:vAlign w:val="center"/>
          </w:tcPr>
          <w:p w14:paraId="5D117AE4"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118" w:type="dxa"/>
            <w:vAlign w:val="bottom"/>
          </w:tcPr>
          <w:p w14:paraId="02A46941"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xml:space="preserve">847.723.702 </w:t>
            </w:r>
          </w:p>
        </w:tc>
        <w:tc>
          <w:tcPr>
            <w:tcW w:w="2977" w:type="dxa"/>
            <w:vAlign w:val="bottom"/>
          </w:tcPr>
          <w:p w14:paraId="78668FB8"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xml:space="preserve">186.830.309 </w:t>
            </w:r>
          </w:p>
        </w:tc>
      </w:tr>
      <w:tr w:rsidR="00F021C2" w:rsidRPr="00EC57DA" w14:paraId="6FC5833D" w14:textId="77777777" w:rsidTr="005967E6">
        <w:trPr>
          <w:jc w:val="center"/>
        </w:trPr>
        <w:tc>
          <w:tcPr>
            <w:tcW w:w="3256" w:type="dxa"/>
            <w:vAlign w:val="center"/>
          </w:tcPr>
          <w:p w14:paraId="6BF74E3A"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118" w:type="dxa"/>
            <w:vAlign w:val="bottom"/>
          </w:tcPr>
          <w:p w14:paraId="0980F91D"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xml:space="preserve">257.591.340 </w:t>
            </w:r>
          </w:p>
        </w:tc>
        <w:tc>
          <w:tcPr>
            <w:tcW w:w="2977" w:type="dxa"/>
            <w:vAlign w:val="bottom"/>
          </w:tcPr>
          <w:p w14:paraId="33E192B2"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xml:space="preserve">69.503.179 </w:t>
            </w:r>
          </w:p>
        </w:tc>
      </w:tr>
      <w:tr w:rsidR="00F021C2" w:rsidRPr="00EC57DA" w14:paraId="1F74B098" w14:textId="77777777" w:rsidTr="005967E6">
        <w:trPr>
          <w:jc w:val="center"/>
        </w:trPr>
        <w:tc>
          <w:tcPr>
            <w:tcW w:w="3256" w:type="dxa"/>
            <w:vAlign w:val="center"/>
          </w:tcPr>
          <w:p w14:paraId="0748AD6E" w14:textId="77777777" w:rsidR="00F021C2" w:rsidRPr="00EC57DA" w:rsidRDefault="00F021C2" w:rsidP="0047610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118" w:type="dxa"/>
            <w:vAlign w:val="bottom"/>
          </w:tcPr>
          <w:p w14:paraId="0A320897"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xml:space="preserve">731.622.403 </w:t>
            </w:r>
          </w:p>
        </w:tc>
        <w:tc>
          <w:tcPr>
            <w:tcW w:w="2977" w:type="dxa"/>
            <w:vAlign w:val="bottom"/>
          </w:tcPr>
          <w:p w14:paraId="3C80421A" w14:textId="77777777" w:rsidR="00F021C2" w:rsidRPr="00EC57DA" w:rsidRDefault="00F021C2" w:rsidP="0047610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xml:space="preserve">226.484.811 </w:t>
            </w:r>
          </w:p>
        </w:tc>
      </w:tr>
    </w:tbl>
    <w:p w14:paraId="5AA78631" w14:textId="77777777" w:rsidR="00F021C2" w:rsidRPr="00EC57DA" w:rsidRDefault="00F021C2" w:rsidP="00476101">
      <w:pPr>
        <w:keepNext/>
        <w:keepLines/>
        <w:shd w:val="clear" w:color="auto" w:fill="C6D9F1" w:themeFill="text2" w:themeFillTint="33"/>
        <w:spacing w:before="40" w:after="0"/>
        <w:jc w:val="both"/>
        <w:outlineLvl w:val="1"/>
        <w:rPr>
          <w:rFonts w:ascii="Times New Roman" w:eastAsia="Times New Roman" w:hAnsi="Times New Roman" w:cs="Times New Roman"/>
          <w:color w:val="2E74B5"/>
          <w:sz w:val="26"/>
          <w:szCs w:val="26"/>
          <w:lang w:val="sr-Cyrl-CS"/>
        </w:rPr>
      </w:pPr>
    </w:p>
    <w:p w14:paraId="67D3F0DF" w14:textId="77777777" w:rsidR="00F021C2" w:rsidRPr="00EC57DA" w:rsidRDefault="00F021C2" w:rsidP="0047610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достављених од стране 90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укупни трошкови реализације комуналне услуге износе 3.538.090.916 динара. Најниже трошкове реализације комуналне услуге имала је општина Ражањ у износу од 300.000 динара док је највише трошкове имао град Београд у износу од 1.701.153.470 динара.</w:t>
      </w:r>
    </w:p>
    <w:p w14:paraId="3E4A5E75" w14:textId="62B5C636" w:rsidR="00F021C2" w:rsidRPr="00EC57DA" w:rsidRDefault="00F021C2" w:rsidP="0047610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 На основу достављених података 37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имало улагања у претходној години у укупном износу од 1.043.505.230 динара.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имале улагања у ову комуналну </w:t>
      </w:r>
      <w:r w:rsidRPr="00EC57DA">
        <w:rPr>
          <w:rFonts w:ascii="Times New Roman" w:eastAsia="Calibri" w:hAnsi="Times New Roman" w:cs="Times New Roman"/>
          <w:sz w:val="24"/>
          <w:szCs w:val="24"/>
          <w:lang w:val="sr-Cyrl-CS"/>
        </w:rPr>
        <w:lastRenderedPageBreak/>
        <w:t>делатност најмања улагања је имала општина Сечањ у износу од 17.435  динара док је највећа улагања имао град Београд у износу од 560.686.929 динара.</w:t>
      </w:r>
    </w:p>
    <w:p w14:paraId="46168C50" w14:textId="590597E0" w:rsidR="00F021C2" w:rsidRPr="00EC57DA" w:rsidRDefault="00F021C2" w:rsidP="0047610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A962E8" w:rsidRPr="00EC57DA">
        <w:rPr>
          <w:rFonts w:ascii="Times New Roman" w:eastAsia="Calibri" w:hAnsi="Times New Roman" w:cs="Times New Roman"/>
          <w:bCs/>
          <w:i/>
          <w:sz w:val="24"/>
          <w:szCs w:val="24"/>
          <w:lang w:val="sr-Cyrl-CS"/>
        </w:rPr>
        <w:t>42</w:t>
      </w:r>
      <w:r w:rsidRPr="00EC57DA">
        <w:rPr>
          <w:rFonts w:ascii="Times New Roman" w:eastAsia="Calibri" w:hAnsi="Times New Roman" w:cs="Times New Roman"/>
          <w:bCs/>
          <w:i/>
          <w:sz w:val="24"/>
          <w:szCs w:val="24"/>
          <w:lang w:val="sr-Cyrl-CS"/>
        </w:rPr>
        <w:t>: Укупни трошкови реализације комуналне услуге и вредност реализованих инвестиција</w:t>
      </w:r>
    </w:p>
    <w:p w14:paraId="466A7E2C" w14:textId="2356C5AF" w:rsidR="00F021C2" w:rsidRPr="00EC57DA" w:rsidRDefault="00F021C2" w:rsidP="000E2630">
      <w:pPr>
        <w:shd w:val="clear" w:color="auto" w:fill="C6D9F1" w:themeFill="text2" w:themeFillTint="33"/>
        <w:spacing w:after="0"/>
        <w:jc w:val="both"/>
        <w:rPr>
          <w:rFonts w:ascii="Times New Roman" w:eastAsia="Calibri" w:hAnsi="Times New Roman" w:cs="Times New Roman"/>
          <w:b/>
          <w:i/>
          <w:sz w:val="24"/>
          <w:lang w:val="sr-Cyrl-CS"/>
        </w:rPr>
      </w:pPr>
      <w:r w:rsidRPr="00EC57DA">
        <w:rPr>
          <w:rFonts w:ascii="Times New Roman" w:eastAsia="Calibri" w:hAnsi="Times New Roman" w:cs="Times New Roman"/>
          <w:b/>
          <w:i/>
          <w:noProof/>
          <w:sz w:val="24"/>
        </w:rPr>
        <w:drawing>
          <wp:inline distT="0" distB="0" distL="0" distR="0" wp14:anchorId="792E2C41" wp14:editId="7B64A5E2">
            <wp:extent cx="5486400" cy="32004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7E774010" w14:textId="7ACA81F6" w:rsidR="00F021C2" w:rsidRPr="00EC57DA" w:rsidRDefault="00F021C2" w:rsidP="0047610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Проблеми у функционисању јавног осветљења могу настати услед вре</w:t>
      </w:r>
      <w:r w:rsidR="005D1E36">
        <w:rPr>
          <w:rFonts w:ascii="Times New Roman" w:eastAsia="Calibri" w:hAnsi="Times New Roman" w:cs="Times New Roman"/>
          <w:sz w:val="24"/>
          <w:szCs w:val="24"/>
          <w:lang w:val="sr-Cyrl-CS"/>
        </w:rPr>
        <w:t>менских непогода или других ван</w:t>
      </w:r>
      <w:r w:rsidRPr="00EC57DA">
        <w:rPr>
          <w:rFonts w:ascii="Times New Roman" w:eastAsia="Calibri" w:hAnsi="Times New Roman" w:cs="Times New Roman"/>
          <w:sz w:val="24"/>
          <w:szCs w:val="24"/>
          <w:lang w:val="sr-Cyrl-CS"/>
        </w:rPr>
        <w:t>редних околности, дотрајалих стубова и светиљки за осветљење, непостојање јавног осветљења у руралним областима, непостојање фото сензора.</w:t>
      </w:r>
    </w:p>
    <w:p w14:paraId="3FE19D19" w14:textId="77777777" w:rsidR="00F021C2" w:rsidRPr="00EC57DA" w:rsidRDefault="00F021C2" w:rsidP="00476101">
      <w:pPr>
        <w:shd w:val="clear" w:color="auto" w:fill="C6D9F1" w:themeFill="text2" w:themeFillTint="33"/>
        <w:ind w:firstLine="567"/>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Због великог броја светиљки у урбаним срединама, </w:t>
      </w:r>
      <w:proofErr w:type="spellStart"/>
      <w:r w:rsidRPr="00EC57DA">
        <w:rPr>
          <w:rFonts w:ascii="Times New Roman" w:eastAsia="Calibri" w:hAnsi="Times New Roman" w:cs="Times New Roman"/>
          <w:sz w:val="24"/>
          <w:szCs w:val="24"/>
          <w:lang w:val="sr-Cyrl-CS"/>
        </w:rPr>
        <w:t>oзбиљан</w:t>
      </w:r>
      <w:proofErr w:type="spellEnd"/>
      <w:r w:rsidRPr="00EC57DA">
        <w:rPr>
          <w:rFonts w:ascii="Times New Roman" w:eastAsia="Calibri" w:hAnsi="Times New Roman" w:cs="Times New Roman"/>
          <w:sz w:val="24"/>
          <w:szCs w:val="24"/>
          <w:lang w:val="sr-Cyrl-CS"/>
        </w:rPr>
        <w:t xml:space="preserve"> проблем представља стална контрола рада појединачне светиљке, а одређивање типа и места квара захтева много времена и ангажовање великог броја људи, што повећава трошкове одржавања система. Квалитетно осветљење аутопутева, раскрсница, улица и паркова, као и пожељно смањивање средстава која се користе за одржавање повећавају потребу за постојањем система даљинског управљања. Због немогућности тренутног система да шаље повратне информације о стању мреже, увид о функционисању опреме постоји на основу обилазака „терена“ и позива грађана о евентуалним кваровима.</w:t>
      </w:r>
    </w:p>
    <w:p w14:paraId="5C015DE5" w14:textId="77777777" w:rsidR="001A794E" w:rsidRPr="00EC57DA" w:rsidRDefault="00BC378E" w:rsidP="00BC378E">
      <w:p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highlight w:val="yellow"/>
          <w:lang w:val="sr-Cyrl-CS"/>
        </w:rPr>
        <w:t>ОБЛАСТ 9 - УПРАВЉАЊЕ ПИЈАЦАМА</w:t>
      </w:r>
      <w:r w:rsidRPr="00EC57DA">
        <w:rPr>
          <w:rFonts w:ascii="Times New Roman" w:hAnsi="Times New Roman" w:cs="Times New Roman"/>
          <w:b/>
          <w:bCs/>
          <w:sz w:val="24"/>
          <w:szCs w:val="24"/>
          <w:lang w:val="sr-Cyrl-CS"/>
        </w:rPr>
        <w:t xml:space="preserve"> </w:t>
      </w:r>
    </w:p>
    <w:p w14:paraId="20EB3EF0" w14:textId="77777777" w:rsidR="001A794E" w:rsidRPr="00EC57DA" w:rsidRDefault="001A794E" w:rsidP="00BC378E">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7BDA3FF2" w14:textId="3AC54201" w:rsidR="001A794E" w:rsidRPr="00EC57DA" w:rsidRDefault="001A794E" w:rsidP="001A794E">
      <w:pPr>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упитник са под</w:t>
      </w:r>
      <w:r w:rsidR="00C4370D">
        <w:rPr>
          <w:rFonts w:ascii="Times New Roman" w:eastAsia="Calibri" w:hAnsi="Times New Roman" w:cs="Times New Roman"/>
          <w:sz w:val="24"/>
          <w:szCs w:val="24"/>
          <w:lang w:val="sr-Cyrl-CS"/>
        </w:rPr>
        <w:t>а</w:t>
      </w:r>
      <w:r w:rsidRPr="00EC57DA">
        <w:rPr>
          <w:rFonts w:ascii="Times New Roman" w:eastAsia="Calibri" w:hAnsi="Times New Roman" w:cs="Times New Roman"/>
          <w:sz w:val="24"/>
          <w:szCs w:val="24"/>
          <w:lang w:val="sr-Cyrl-CS"/>
        </w:rPr>
        <w:t xml:space="preserve">цима о комуналној делатности управљање пијацама доставило је 119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w:t>
      </w:r>
    </w:p>
    <w:p w14:paraId="7ED4210B" w14:textId="77777777" w:rsidR="001A794E" w:rsidRPr="00EC57DA" w:rsidRDefault="001A794E" w:rsidP="001A794E">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Подаци обрађени у табелама приказују стање у овој комуналној делатности на основу пристиглих извештаја од  78,29 %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67B614EB" w14:textId="5F180413" w:rsidR="00B70519" w:rsidRPr="00EC57DA" w:rsidRDefault="009B57E3"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w:t>
      </w:r>
      <w:r w:rsidR="00B70519" w:rsidRPr="00EC57DA">
        <w:rPr>
          <w:rFonts w:ascii="Times New Roman" w:hAnsi="Times New Roman" w:cs="Times New Roman"/>
          <w:b/>
          <w:bCs/>
          <w:sz w:val="24"/>
          <w:szCs w:val="24"/>
          <w:highlight w:val="green"/>
          <w:lang w:val="sr-Cyrl-CS"/>
        </w:rPr>
        <w:t xml:space="preserve"> – </w:t>
      </w:r>
      <w:r w:rsidR="00F45B21" w:rsidRPr="00EC57DA">
        <w:rPr>
          <w:rFonts w:ascii="Times New Roman" w:hAnsi="Times New Roman" w:cs="Times New Roman"/>
          <w:b/>
          <w:bCs/>
          <w:sz w:val="24"/>
          <w:szCs w:val="24"/>
          <w:highlight w:val="green"/>
          <w:lang w:val="sr-Cyrl-CS"/>
        </w:rPr>
        <w:t>капацитет</w:t>
      </w:r>
      <w:r w:rsidR="00CA27EE" w:rsidRPr="00EC57DA">
        <w:rPr>
          <w:rFonts w:ascii="Times New Roman" w:hAnsi="Times New Roman" w:cs="Times New Roman"/>
          <w:b/>
          <w:bCs/>
          <w:sz w:val="24"/>
          <w:szCs w:val="24"/>
          <w:highlight w:val="green"/>
          <w:lang w:val="sr-Cyrl-CS"/>
        </w:rPr>
        <w:t>, продавци на пијацама</w:t>
      </w:r>
    </w:p>
    <w:p w14:paraId="4F4D6731" w14:textId="77777777" w:rsidR="00B70519" w:rsidRPr="00EC57DA" w:rsidRDefault="00B70519"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5B9ABE6B" w14:textId="77777777" w:rsidR="00F45B21" w:rsidRPr="00EC57DA" w:rsidRDefault="00B70519"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260035C0" w14:textId="7D9F194E" w:rsidR="001A794E" w:rsidRPr="00EC57DA" w:rsidRDefault="001A794E" w:rsidP="00F45B21">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r w:rsidRPr="00EC57DA">
        <w:rPr>
          <w:rFonts w:ascii="Times New Roman" w:eastAsia="Calibri" w:hAnsi="Times New Roman" w:cs="Times New Roman"/>
          <w:b/>
          <w:i/>
          <w:sz w:val="24"/>
          <w:szCs w:val="24"/>
          <w:lang w:val="sr-Cyrl-CS"/>
        </w:rPr>
        <w:t xml:space="preserve">                      </w:t>
      </w:r>
    </w:p>
    <w:p w14:paraId="711AC709" w14:textId="1FBA2E4F" w:rsidR="001A794E" w:rsidRPr="00EC57DA" w:rsidRDefault="001A794E" w:rsidP="001D694A">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lastRenderedPageBreak/>
        <w:t xml:space="preserve">          </w:t>
      </w:r>
      <w:r w:rsidRPr="00EC57DA">
        <w:rPr>
          <w:rFonts w:ascii="Times New Roman" w:eastAsia="Calibri" w:hAnsi="Times New Roman" w:cs="Times New Roman"/>
          <w:bCs/>
          <w:i/>
          <w:sz w:val="24"/>
          <w:szCs w:val="24"/>
          <w:lang w:val="sr-Cyrl-CS"/>
        </w:rPr>
        <w:t>Табела 4</w:t>
      </w:r>
      <w:r w:rsidR="00F45B21" w:rsidRPr="00EC57DA">
        <w:rPr>
          <w:rFonts w:ascii="Times New Roman" w:eastAsia="Calibri" w:hAnsi="Times New Roman" w:cs="Times New Roman"/>
          <w:bCs/>
          <w:i/>
          <w:sz w:val="24"/>
          <w:szCs w:val="24"/>
          <w:lang w:val="sr-Cyrl-CS"/>
        </w:rPr>
        <w:t>3</w:t>
      </w:r>
      <w:r w:rsidRPr="00EC57DA">
        <w:rPr>
          <w:rFonts w:ascii="Times New Roman" w:eastAsia="Calibri" w:hAnsi="Times New Roman" w:cs="Times New Roman"/>
          <w:bCs/>
          <w:i/>
          <w:sz w:val="24"/>
          <w:szCs w:val="24"/>
          <w:lang w:val="sr-Cyrl-CS"/>
        </w:rPr>
        <w:t xml:space="preserve">: Број пијаца на територији 89 </w:t>
      </w:r>
      <w:proofErr w:type="spellStart"/>
      <w:r w:rsidRPr="00EC57DA">
        <w:rPr>
          <w:rFonts w:ascii="Times New Roman" w:eastAsia="Calibri" w:hAnsi="Times New Roman" w:cs="Times New Roman"/>
          <w:bCs/>
          <w:i/>
          <w:sz w:val="24"/>
          <w:szCs w:val="24"/>
          <w:lang w:val="sr-Cyrl-CS"/>
        </w:rPr>
        <w:t>ЈЛС</w:t>
      </w:r>
      <w:proofErr w:type="spellEnd"/>
      <w:r w:rsidRPr="00EC57DA">
        <w:rPr>
          <w:rFonts w:ascii="Times New Roman" w:eastAsia="Calibri" w:hAnsi="Times New Roman" w:cs="Times New Roman"/>
          <w:b/>
          <w:i/>
          <w:sz w:val="24"/>
          <w:szCs w:val="24"/>
          <w:lang w:val="sr-Cyrl-CS"/>
        </w:rPr>
        <w:t xml:space="preserve"> </w:t>
      </w:r>
    </w:p>
    <w:tbl>
      <w:tblPr>
        <w:tblStyle w:val="TableGrid"/>
        <w:tblW w:w="8926" w:type="dxa"/>
        <w:jc w:val="center"/>
        <w:tblLayout w:type="fixed"/>
        <w:tblLook w:val="04A0" w:firstRow="1" w:lastRow="0" w:firstColumn="1" w:lastColumn="0" w:noHBand="0" w:noVBand="1"/>
      </w:tblPr>
      <w:tblGrid>
        <w:gridCol w:w="2269"/>
        <w:gridCol w:w="1139"/>
        <w:gridCol w:w="1139"/>
        <w:gridCol w:w="1544"/>
        <w:gridCol w:w="1281"/>
        <w:gridCol w:w="1554"/>
      </w:tblGrid>
      <w:tr w:rsidR="001A794E" w:rsidRPr="00EC57DA" w14:paraId="6809F409" w14:textId="77777777" w:rsidTr="001A794E">
        <w:trPr>
          <w:trHeight w:val="285"/>
          <w:jc w:val="center"/>
        </w:trPr>
        <w:tc>
          <w:tcPr>
            <w:tcW w:w="2269" w:type="dxa"/>
            <w:vMerge w:val="restart"/>
            <w:shd w:val="clear" w:color="auto" w:fill="DEEAF6"/>
            <w:vAlign w:val="center"/>
          </w:tcPr>
          <w:p w14:paraId="2B529EA1"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B9C51CB"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6657" w:type="dxa"/>
            <w:gridSpan w:val="5"/>
            <w:shd w:val="clear" w:color="auto" w:fill="DEEAF6"/>
            <w:vAlign w:val="center"/>
          </w:tcPr>
          <w:p w14:paraId="56FAA147"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ВРСТЕ ПИЈАЦА</w:t>
            </w:r>
          </w:p>
        </w:tc>
      </w:tr>
      <w:tr w:rsidR="001A794E" w:rsidRPr="00EC57DA" w14:paraId="282D161A" w14:textId="77777777" w:rsidTr="001A794E">
        <w:trPr>
          <w:trHeight w:val="270"/>
          <w:jc w:val="center"/>
        </w:trPr>
        <w:tc>
          <w:tcPr>
            <w:tcW w:w="2269" w:type="dxa"/>
            <w:vMerge/>
            <w:shd w:val="clear" w:color="auto" w:fill="DEEAF6"/>
          </w:tcPr>
          <w:p w14:paraId="60E3F5E7"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139" w:type="dxa"/>
            <w:shd w:val="clear" w:color="auto" w:fill="DEEAF6"/>
            <w:vAlign w:val="center"/>
          </w:tcPr>
          <w:p w14:paraId="245D89B1"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24"/>
                <w:lang w:val="sr-Cyrl-CS"/>
              </w:rPr>
            </w:pPr>
            <w:r w:rsidRPr="00EC57DA">
              <w:rPr>
                <w:rFonts w:ascii="Times New Roman" w:eastAsia="Calibri" w:hAnsi="Times New Roman" w:cs="Times New Roman"/>
                <w:b/>
                <w:sz w:val="24"/>
                <w:lang w:val="sr-Cyrl-CS"/>
              </w:rPr>
              <w:t>зелена</w:t>
            </w:r>
          </w:p>
        </w:tc>
        <w:tc>
          <w:tcPr>
            <w:tcW w:w="1139" w:type="dxa"/>
            <w:shd w:val="clear" w:color="auto" w:fill="DEEAF6"/>
            <w:vAlign w:val="center"/>
          </w:tcPr>
          <w:p w14:paraId="33781EEC"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24"/>
                <w:lang w:val="sr-Cyrl-CS"/>
              </w:rPr>
            </w:pPr>
            <w:r w:rsidRPr="00EC57DA">
              <w:rPr>
                <w:rFonts w:ascii="Times New Roman" w:eastAsia="Calibri" w:hAnsi="Times New Roman" w:cs="Times New Roman"/>
                <w:b/>
                <w:sz w:val="24"/>
                <w:lang w:val="sr-Cyrl-CS"/>
              </w:rPr>
              <w:t>млечна</w:t>
            </w:r>
          </w:p>
        </w:tc>
        <w:tc>
          <w:tcPr>
            <w:tcW w:w="1544" w:type="dxa"/>
            <w:shd w:val="clear" w:color="auto" w:fill="DEEAF6"/>
            <w:vAlign w:val="center"/>
          </w:tcPr>
          <w:p w14:paraId="2247127C"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24"/>
                <w:lang w:val="sr-Cyrl-CS"/>
              </w:rPr>
            </w:pPr>
            <w:r w:rsidRPr="00EC57DA">
              <w:rPr>
                <w:rFonts w:ascii="Times New Roman" w:eastAsia="Calibri" w:hAnsi="Times New Roman" w:cs="Times New Roman"/>
                <w:b/>
                <w:sz w:val="24"/>
                <w:lang w:val="sr-Cyrl-CS"/>
              </w:rPr>
              <w:t xml:space="preserve">кванташка </w:t>
            </w:r>
          </w:p>
        </w:tc>
        <w:tc>
          <w:tcPr>
            <w:tcW w:w="1281" w:type="dxa"/>
            <w:shd w:val="clear" w:color="auto" w:fill="DEEAF6"/>
            <w:vAlign w:val="center"/>
          </w:tcPr>
          <w:p w14:paraId="1B9CF538"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24"/>
                <w:lang w:val="sr-Cyrl-CS"/>
              </w:rPr>
            </w:pPr>
            <w:r w:rsidRPr="00EC57DA">
              <w:rPr>
                <w:rFonts w:ascii="Times New Roman" w:eastAsia="Calibri" w:hAnsi="Times New Roman" w:cs="Times New Roman"/>
                <w:b/>
                <w:sz w:val="24"/>
                <w:lang w:val="sr-Cyrl-CS"/>
              </w:rPr>
              <w:t>робно</w:t>
            </w:r>
          </w:p>
          <w:p w14:paraId="6F781479"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24"/>
                <w:lang w:val="sr-Cyrl-CS"/>
              </w:rPr>
            </w:pPr>
            <w:r w:rsidRPr="00EC57DA">
              <w:rPr>
                <w:rFonts w:ascii="Times New Roman" w:eastAsia="Calibri" w:hAnsi="Times New Roman" w:cs="Times New Roman"/>
                <w:b/>
                <w:sz w:val="24"/>
                <w:lang w:val="sr-Cyrl-CS"/>
              </w:rPr>
              <w:t>занатска</w:t>
            </w:r>
          </w:p>
        </w:tc>
        <w:tc>
          <w:tcPr>
            <w:tcW w:w="1554" w:type="dxa"/>
            <w:shd w:val="clear" w:color="auto" w:fill="DEEAF6"/>
            <w:vAlign w:val="center"/>
          </w:tcPr>
          <w:p w14:paraId="6CB64976"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24"/>
                <w:lang w:val="sr-Cyrl-CS"/>
              </w:rPr>
            </w:pPr>
            <w:r w:rsidRPr="00EC57DA">
              <w:rPr>
                <w:rFonts w:ascii="Times New Roman" w:eastAsia="Calibri" w:hAnsi="Times New Roman" w:cs="Times New Roman"/>
                <w:b/>
                <w:sz w:val="24"/>
                <w:lang w:val="sr-Cyrl-CS"/>
              </w:rPr>
              <w:t>сточна</w:t>
            </w:r>
          </w:p>
        </w:tc>
      </w:tr>
      <w:tr w:rsidR="001A794E" w:rsidRPr="00EC57DA" w14:paraId="364D9B4C" w14:textId="77777777" w:rsidTr="005967E6">
        <w:trPr>
          <w:trHeight w:val="506"/>
          <w:jc w:val="center"/>
        </w:trPr>
        <w:tc>
          <w:tcPr>
            <w:tcW w:w="2269" w:type="dxa"/>
            <w:vAlign w:val="center"/>
          </w:tcPr>
          <w:p w14:paraId="64B59C04"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139" w:type="dxa"/>
            <w:vAlign w:val="center"/>
          </w:tcPr>
          <w:p w14:paraId="262F249D"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405</w:t>
            </w:r>
          </w:p>
        </w:tc>
        <w:tc>
          <w:tcPr>
            <w:tcW w:w="1139" w:type="dxa"/>
            <w:vAlign w:val="center"/>
          </w:tcPr>
          <w:p w14:paraId="799C68BC"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269</w:t>
            </w:r>
          </w:p>
        </w:tc>
        <w:tc>
          <w:tcPr>
            <w:tcW w:w="1544" w:type="dxa"/>
            <w:vAlign w:val="center"/>
          </w:tcPr>
          <w:p w14:paraId="006ADC00"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76</w:t>
            </w:r>
          </w:p>
        </w:tc>
        <w:tc>
          <w:tcPr>
            <w:tcW w:w="1281" w:type="dxa"/>
            <w:vAlign w:val="center"/>
          </w:tcPr>
          <w:p w14:paraId="1E86AE77"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25</w:t>
            </w:r>
          </w:p>
        </w:tc>
        <w:tc>
          <w:tcPr>
            <w:tcW w:w="1554" w:type="dxa"/>
            <w:vAlign w:val="center"/>
          </w:tcPr>
          <w:p w14:paraId="2FDFC321"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147</w:t>
            </w:r>
          </w:p>
        </w:tc>
      </w:tr>
      <w:tr w:rsidR="001A794E" w:rsidRPr="00EC57DA" w14:paraId="45B37092" w14:textId="77777777" w:rsidTr="005967E6">
        <w:trPr>
          <w:trHeight w:val="506"/>
          <w:jc w:val="center"/>
        </w:trPr>
        <w:tc>
          <w:tcPr>
            <w:tcW w:w="2269" w:type="dxa"/>
            <w:vAlign w:val="center"/>
          </w:tcPr>
          <w:p w14:paraId="5A4B8DAF"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139" w:type="dxa"/>
            <w:vAlign w:val="center"/>
          </w:tcPr>
          <w:p w14:paraId="1F875748"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29</w:t>
            </w:r>
          </w:p>
        </w:tc>
        <w:tc>
          <w:tcPr>
            <w:tcW w:w="1139" w:type="dxa"/>
            <w:vAlign w:val="center"/>
          </w:tcPr>
          <w:p w14:paraId="262C1D6E"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0</w:t>
            </w:r>
          </w:p>
        </w:tc>
        <w:tc>
          <w:tcPr>
            <w:tcW w:w="1544" w:type="dxa"/>
            <w:vAlign w:val="center"/>
          </w:tcPr>
          <w:p w14:paraId="0571C840"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w:t>
            </w:r>
          </w:p>
        </w:tc>
        <w:tc>
          <w:tcPr>
            <w:tcW w:w="1281" w:type="dxa"/>
            <w:vAlign w:val="center"/>
          </w:tcPr>
          <w:p w14:paraId="791BF712"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0</w:t>
            </w:r>
          </w:p>
        </w:tc>
        <w:tc>
          <w:tcPr>
            <w:tcW w:w="1554" w:type="dxa"/>
            <w:vAlign w:val="center"/>
          </w:tcPr>
          <w:p w14:paraId="40E253BE"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0</w:t>
            </w:r>
          </w:p>
        </w:tc>
      </w:tr>
      <w:tr w:rsidR="001A794E" w:rsidRPr="00EC57DA" w14:paraId="6C2C9D11" w14:textId="77777777" w:rsidTr="005967E6">
        <w:trPr>
          <w:trHeight w:val="506"/>
          <w:jc w:val="center"/>
        </w:trPr>
        <w:tc>
          <w:tcPr>
            <w:tcW w:w="2269" w:type="dxa"/>
            <w:vAlign w:val="center"/>
          </w:tcPr>
          <w:p w14:paraId="0FF274FF"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139" w:type="dxa"/>
            <w:vAlign w:val="center"/>
          </w:tcPr>
          <w:p w14:paraId="637F19F3"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140</w:t>
            </w:r>
          </w:p>
        </w:tc>
        <w:tc>
          <w:tcPr>
            <w:tcW w:w="1139" w:type="dxa"/>
            <w:vAlign w:val="center"/>
          </w:tcPr>
          <w:p w14:paraId="1E136BC7"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87</w:t>
            </w:r>
          </w:p>
        </w:tc>
        <w:tc>
          <w:tcPr>
            <w:tcW w:w="1544" w:type="dxa"/>
            <w:vAlign w:val="center"/>
          </w:tcPr>
          <w:p w14:paraId="6A1A655E"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22</w:t>
            </w:r>
          </w:p>
        </w:tc>
        <w:tc>
          <w:tcPr>
            <w:tcW w:w="1281" w:type="dxa"/>
            <w:vAlign w:val="center"/>
          </w:tcPr>
          <w:p w14:paraId="11AFAA35"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w:t>
            </w:r>
          </w:p>
        </w:tc>
        <w:tc>
          <w:tcPr>
            <w:tcW w:w="1554" w:type="dxa"/>
            <w:vAlign w:val="center"/>
          </w:tcPr>
          <w:p w14:paraId="1B216BAD"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61</w:t>
            </w:r>
          </w:p>
        </w:tc>
      </w:tr>
      <w:tr w:rsidR="001A794E" w:rsidRPr="00EC57DA" w14:paraId="1916A998" w14:textId="77777777" w:rsidTr="005967E6">
        <w:trPr>
          <w:trHeight w:val="506"/>
          <w:jc w:val="center"/>
        </w:trPr>
        <w:tc>
          <w:tcPr>
            <w:tcW w:w="2269" w:type="dxa"/>
            <w:vAlign w:val="center"/>
          </w:tcPr>
          <w:p w14:paraId="0692917C"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139" w:type="dxa"/>
            <w:vAlign w:val="center"/>
          </w:tcPr>
          <w:p w14:paraId="3FE402B6"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103</w:t>
            </w:r>
          </w:p>
        </w:tc>
        <w:tc>
          <w:tcPr>
            <w:tcW w:w="1139" w:type="dxa"/>
            <w:vAlign w:val="center"/>
          </w:tcPr>
          <w:p w14:paraId="2948D098"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70</w:t>
            </w:r>
          </w:p>
        </w:tc>
        <w:tc>
          <w:tcPr>
            <w:tcW w:w="1544" w:type="dxa"/>
            <w:vAlign w:val="center"/>
          </w:tcPr>
          <w:p w14:paraId="69770DD7"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23</w:t>
            </w:r>
          </w:p>
        </w:tc>
        <w:tc>
          <w:tcPr>
            <w:tcW w:w="1281" w:type="dxa"/>
            <w:vAlign w:val="center"/>
          </w:tcPr>
          <w:p w14:paraId="175ADAE8"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6</w:t>
            </w:r>
          </w:p>
        </w:tc>
        <w:tc>
          <w:tcPr>
            <w:tcW w:w="1554" w:type="dxa"/>
            <w:vAlign w:val="center"/>
          </w:tcPr>
          <w:p w14:paraId="138CBC0B"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43</w:t>
            </w:r>
          </w:p>
        </w:tc>
      </w:tr>
      <w:tr w:rsidR="001A794E" w:rsidRPr="00EC57DA" w14:paraId="23BA3E1B" w14:textId="77777777" w:rsidTr="005967E6">
        <w:trPr>
          <w:trHeight w:val="506"/>
          <w:jc w:val="center"/>
        </w:trPr>
        <w:tc>
          <w:tcPr>
            <w:tcW w:w="2269" w:type="dxa"/>
            <w:vAlign w:val="center"/>
          </w:tcPr>
          <w:p w14:paraId="1574FD85"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139" w:type="dxa"/>
            <w:vAlign w:val="center"/>
          </w:tcPr>
          <w:p w14:paraId="442E8DDD"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133</w:t>
            </w:r>
          </w:p>
        </w:tc>
        <w:tc>
          <w:tcPr>
            <w:tcW w:w="1139" w:type="dxa"/>
            <w:vAlign w:val="center"/>
          </w:tcPr>
          <w:p w14:paraId="49053A1E"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69</w:t>
            </w:r>
          </w:p>
        </w:tc>
        <w:tc>
          <w:tcPr>
            <w:tcW w:w="1544" w:type="dxa"/>
            <w:vAlign w:val="center"/>
          </w:tcPr>
          <w:p w14:paraId="68935AC7"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30</w:t>
            </w:r>
          </w:p>
        </w:tc>
        <w:tc>
          <w:tcPr>
            <w:tcW w:w="1281" w:type="dxa"/>
            <w:vAlign w:val="center"/>
          </w:tcPr>
          <w:p w14:paraId="780E61E0"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11</w:t>
            </w:r>
          </w:p>
        </w:tc>
        <w:tc>
          <w:tcPr>
            <w:tcW w:w="1554" w:type="dxa"/>
            <w:vAlign w:val="center"/>
          </w:tcPr>
          <w:p w14:paraId="5ACDC98E"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38</w:t>
            </w:r>
          </w:p>
        </w:tc>
      </w:tr>
    </w:tbl>
    <w:p w14:paraId="3AED4C67" w14:textId="77777777" w:rsidR="001A794E" w:rsidRPr="00EC57DA" w:rsidRDefault="001A794E" w:rsidP="001D694A">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0CEA6B0D" w14:textId="196487C1" w:rsidR="001A794E" w:rsidRPr="00EC57DA" w:rsidRDefault="001A794E" w:rsidP="001D694A">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достављених извештаја долази се до следећих података: зелених пијаца на територији 119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има укупно 405, млечних 269, кванташких 77, </w:t>
      </w:r>
      <w:proofErr w:type="spellStart"/>
      <w:r w:rsidRPr="00EC57DA">
        <w:rPr>
          <w:rFonts w:ascii="Times New Roman" w:eastAsia="Calibri" w:hAnsi="Times New Roman" w:cs="Times New Roman"/>
          <w:sz w:val="24"/>
          <w:szCs w:val="24"/>
          <w:lang w:val="sr-Cyrl-CS"/>
        </w:rPr>
        <w:t>робнозанатских</w:t>
      </w:r>
      <w:proofErr w:type="spellEnd"/>
      <w:r w:rsidRPr="00EC57DA">
        <w:rPr>
          <w:rFonts w:ascii="Times New Roman" w:eastAsia="Calibri" w:hAnsi="Times New Roman" w:cs="Times New Roman"/>
          <w:sz w:val="24"/>
          <w:szCs w:val="24"/>
          <w:lang w:val="sr-Cyrl-CS"/>
        </w:rPr>
        <w:t xml:space="preserve"> 25 и сточних 147. </w:t>
      </w:r>
    </w:p>
    <w:p w14:paraId="40B8BA19" w14:textId="77777777" w:rsidR="00FE2E0B" w:rsidRPr="00EC57DA" w:rsidRDefault="00FE2E0B" w:rsidP="001D694A">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18198F17" w14:textId="6CE7F106" w:rsidR="001A794E" w:rsidRPr="00EC57DA" w:rsidRDefault="001A794E" w:rsidP="001D694A">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r w:rsidR="00F45B21" w:rsidRPr="00EC57DA">
        <w:rPr>
          <w:rFonts w:ascii="Times New Roman" w:eastAsia="Calibri" w:hAnsi="Times New Roman" w:cs="Times New Roman"/>
          <w:b/>
          <w:i/>
          <w:sz w:val="24"/>
          <w:szCs w:val="24"/>
          <w:lang w:val="sr-Cyrl-CS"/>
        </w:rPr>
        <w:tab/>
      </w:r>
      <w:r w:rsidRPr="00EC57DA">
        <w:rPr>
          <w:rFonts w:ascii="Times New Roman" w:eastAsia="Calibri" w:hAnsi="Times New Roman" w:cs="Times New Roman"/>
          <w:bCs/>
          <w:i/>
          <w:sz w:val="24"/>
          <w:szCs w:val="24"/>
          <w:lang w:val="sr-Cyrl-CS"/>
        </w:rPr>
        <w:t xml:space="preserve">Графикон </w:t>
      </w:r>
      <w:r w:rsidR="00F45B21" w:rsidRPr="00EC57DA">
        <w:rPr>
          <w:rFonts w:ascii="Times New Roman" w:eastAsia="Calibri" w:hAnsi="Times New Roman" w:cs="Times New Roman"/>
          <w:bCs/>
          <w:i/>
          <w:sz w:val="24"/>
          <w:szCs w:val="24"/>
          <w:lang w:val="sr-Cyrl-CS"/>
        </w:rPr>
        <w:t>43</w:t>
      </w:r>
      <w:r w:rsidRPr="00EC57DA">
        <w:rPr>
          <w:rFonts w:ascii="Times New Roman" w:eastAsia="Calibri" w:hAnsi="Times New Roman" w:cs="Times New Roman"/>
          <w:bCs/>
          <w:i/>
          <w:sz w:val="24"/>
          <w:szCs w:val="24"/>
          <w:lang w:val="sr-Cyrl-CS"/>
        </w:rPr>
        <w:t>: Број пијаца по регионима</w:t>
      </w:r>
    </w:p>
    <w:p w14:paraId="27933621" w14:textId="77777777" w:rsidR="001A794E" w:rsidRPr="00EC57DA" w:rsidRDefault="001A794E" w:rsidP="001D694A">
      <w:pPr>
        <w:widowControl w:val="0"/>
        <w:shd w:val="clear" w:color="auto" w:fill="C6D9F1" w:themeFill="text2" w:themeFillTint="33"/>
        <w:spacing w:after="0" w:line="240" w:lineRule="auto"/>
        <w:rPr>
          <w:rFonts w:ascii="Times New Roman" w:eastAsia="Calibri" w:hAnsi="Times New Roman" w:cs="Times New Roman"/>
          <w:b/>
          <w:i/>
          <w:sz w:val="24"/>
          <w:szCs w:val="24"/>
          <w:lang w:val="sr-Cyrl-CS"/>
        </w:rPr>
      </w:pPr>
      <w:r w:rsidRPr="00EC57DA">
        <w:rPr>
          <w:rFonts w:ascii="Times New Roman" w:eastAsia="Calibri" w:hAnsi="Times New Roman" w:cs="Times New Roman"/>
          <w:noProof/>
          <w:sz w:val="24"/>
          <w:szCs w:val="24"/>
        </w:rPr>
        <w:drawing>
          <wp:inline distT="0" distB="0" distL="0" distR="0" wp14:anchorId="2C437C7A" wp14:editId="340B21DF">
            <wp:extent cx="5486400" cy="3200400"/>
            <wp:effectExtent l="0" t="0" r="0" b="0"/>
            <wp:docPr id="92" name="Chart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5590627C" w14:textId="77777777" w:rsidR="001A794E" w:rsidRPr="00EC57DA" w:rsidRDefault="001A794E" w:rsidP="001D694A">
      <w:pPr>
        <w:widowControl w:val="0"/>
        <w:shd w:val="clear" w:color="auto" w:fill="C6D9F1" w:themeFill="text2" w:themeFillTint="33"/>
        <w:spacing w:after="0" w:line="240" w:lineRule="auto"/>
        <w:rPr>
          <w:rFonts w:ascii="Times New Roman" w:eastAsia="Calibri" w:hAnsi="Times New Roman" w:cs="Times New Roman"/>
          <w:b/>
          <w:i/>
          <w:sz w:val="24"/>
          <w:szCs w:val="24"/>
          <w:lang w:val="sr-Cyrl-CS"/>
        </w:rPr>
      </w:pPr>
    </w:p>
    <w:p w14:paraId="1F1F085D" w14:textId="5B995682" w:rsidR="001A794E" w:rsidRPr="00EC57DA" w:rsidRDefault="001A794E" w:rsidP="001D694A">
      <w:pPr>
        <w:shd w:val="clear" w:color="auto" w:fill="C6D9F1" w:themeFill="text2" w:themeFillTint="33"/>
        <w:spacing w:after="0"/>
        <w:ind w:firstLine="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F45B21" w:rsidRPr="00EC57DA">
        <w:rPr>
          <w:rFonts w:ascii="Times New Roman" w:eastAsia="Calibri" w:hAnsi="Times New Roman" w:cs="Times New Roman"/>
          <w:bCs/>
          <w:i/>
          <w:sz w:val="24"/>
          <w:szCs w:val="24"/>
          <w:lang w:val="sr-Cyrl-CS"/>
        </w:rPr>
        <w:t>44</w:t>
      </w:r>
      <w:r w:rsidRPr="00EC57DA">
        <w:rPr>
          <w:rFonts w:ascii="Times New Roman" w:eastAsia="Calibri" w:hAnsi="Times New Roman" w:cs="Times New Roman"/>
          <w:bCs/>
          <w:i/>
          <w:sz w:val="24"/>
          <w:szCs w:val="24"/>
          <w:lang w:val="sr-Cyrl-CS"/>
        </w:rPr>
        <w:t>: Површина и број пијаца (м2)</w:t>
      </w:r>
    </w:p>
    <w:tbl>
      <w:tblPr>
        <w:tblStyle w:val="TableGrid"/>
        <w:tblpPr w:leftFromText="180" w:rightFromText="180" w:vertAnchor="text" w:tblpXSpec="center" w:tblpY="1"/>
        <w:tblOverlap w:val="never"/>
        <w:tblW w:w="9067" w:type="dxa"/>
        <w:tblLayout w:type="fixed"/>
        <w:tblLook w:val="04A0" w:firstRow="1" w:lastRow="0" w:firstColumn="1" w:lastColumn="0" w:noHBand="0" w:noVBand="1"/>
      </w:tblPr>
      <w:tblGrid>
        <w:gridCol w:w="2830"/>
        <w:gridCol w:w="1701"/>
        <w:gridCol w:w="2268"/>
        <w:gridCol w:w="2268"/>
      </w:tblGrid>
      <w:tr w:rsidR="001A794E" w:rsidRPr="00634DAF" w14:paraId="2A1C0ED0" w14:textId="77777777" w:rsidTr="001A794E">
        <w:trPr>
          <w:trHeight w:val="1125"/>
        </w:trPr>
        <w:tc>
          <w:tcPr>
            <w:tcW w:w="2830" w:type="dxa"/>
            <w:shd w:val="clear" w:color="auto" w:fill="DEEAF6"/>
            <w:vAlign w:val="center"/>
          </w:tcPr>
          <w:p w14:paraId="04909F0C" w14:textId="77777777" w:rsidR="001A794E" w:rsidRPr="00EC57DA" w:rsidRDefault="001A794E" w:rsidP="001D694A">
            <w:pPr>
              <w:widowControl w:val="0"/>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1701" w:type="dxa"/>
            <w:shd w:val="clear" w:color="auto" w:fill="DEEAF6"/>
            <w:vAlign w:val="center"/>
          </w:tcPr>
          <w:p w14:paraId="3B3238DF" w14:textId="77777777" w:rsidR="001A794E" w:rsidRPr="00EC57DA" w:rsidRDefault="001A794E" w:rsidP="001D694A">
            <w:pPr>
              <w:widowControl w:val="0"/>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УКУПНА ПОВРШИНА СВИХ ПИЈАЦА У М2</w:t>
            </w:r>
          </w:p>
        </w:tc>
        <w:tc>
          <w:tcPr>
            <w:tcW w:w="2268" w:type="dxa"/>
            <w:shd w:val="clear" w:color="auto" w:fill="DEEAF6"/>
            <w:vAlign w:val="center"/>
          </w:tcPr>
          <w:p w14:paraId="10BC8E9E" w14:textId="77777777" w:rsidR="001A794E" w:rsidRPr="00EC57DA" w:rsidRDefault="001A794E" w:rsidP="001D694A">
            <w:pPr>
              <w:widowControl w:val="0"/>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ПИЈАЦА ПОВРШИНЕ ДО 1000 М2</w:t>
            </w:r>
          </w:p>
        </w:tc>
        <w:tc>
          <w:tcPr>
            <w:tcW w:w="2268" w:type="dxa"/>
            <w:shd w:val="clear" w:color="auto" w:fill="DEEAF6"/>
            <w:vAlign w:val="center"/>
          </w:tcPr>
          <w:p w14:paraId="2CB80171" w14:textId="77777777" w:rsidR="001A794E" w:rsidRPr="00EC57DA" w:rsidRDefault="001A794E" w:rsidP="001D694A">
            <w:pPr>
              <w:widowControl w:val="0"/>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ПИЈАЦА ПОВРШИНЕ ПРЕКО 1000 М2</w:t>
            </w:r>
          </w:p>
        </w:tc>
      </w:tr>
      <w:tr w:rsidR="001A794E" w:rsidRPr="00EC57DA" w14:paraId="0F2DF9E7" w14:textId="77777777" w:rsidTr="005967E6">
        <w:trPr>
          <w:trHeight w:val="430"/>
        </w:trPr>
        <w:tc>
          <w:tcPr>
            <w:tcW w:w="2830" w:type="dxa"/>
            <w:vAlign w:val="center"/>
          </w:tcPr>
          <w:p w14:paraId="11711556" w14:textId="77777777" w:rsidR="001A794E" w:rsidRPr="00EC57DA" w:rsidRDefault="001A794E" w:rsidP="001D694A">
            <w:pPr>
              <w:widowControl w:val="0"/>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701" w:type="dxa"/>
            <w:vAlign w:val="center"/>
          </w:tcPr>
          <w:p w14:paraId="3A4C3A91"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1.596.903</w:t>
            </w:r>
          </w:p>
        </w:tc>
        <w:tc>
          <w:tcPr>
            <w:tcW w:w="2268" w:type="dxa"/>
            <w:vAlign w:val="center"/>
          </w:tcPr>
          <w:p w14:paraId="196F9A9B"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731</w:t>
            </w:r>
          </w:p>
        </w:tc>
        <w:tc>
          <w:tcPr>
            <w:tcW w:w="2268" w:type="dxa"/>
            <w:vAlign w:val="center"/>
          </w:tcPr>
          <w:p w14:paraId="698ADC30"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226</w:t>
            </w:r>
          </w:p>
        </w:tc>
      </w:tr>
      <w:tr w:rsidR="001A794E" w:rsidRPr="00EC57DA" w14:paraId="2BBF2B76" w14:textId="77777777" w:rsidTr="005967E6">
        <w:trPr>
          <w:trHeight w:val="430"/>
        </w:trPr>
        <w:tc>
          <w:tcPr>
            <w:tcW w:w="2830" w:type="dxa"/>
            <w:vAlign w:val="center"/>
          </w:tcPr>
          <w:p w14:paraId="71D8CBF0" w14:textId="77777777" w:rsidR="001A794E" w:rsidRPr="00EC57DA" w:rsidRDefault="001A794E" w:rsidP="001D694A">
            <w:pPr>
              <w:widowControl w:val="0"/>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701" w:type="dxa"/>
            <w:vAlign w:val="center"/>
          </w:tcPr>
          <w:p w14:paraId="251498CC"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187.552</w:t>
            </w:r>
          </w:p>
        </w:tc>
        <w:tc>
          <w:tcPr>
            <w:tcW w:w="2268" w:type="dxa"/>
            <w:vAlign w:val="center"/>
          </w:tcPr>
          <w:p w14:paraId="22367F16"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2</w:t>
            </w:r>
          </w:p>
        </w:tc>
        <w:tc>
          <w:tcPr>
            <w:tcW w:w="2268" w:type="dxa"/>
            <w:vAlign w:val="center"/>
          </w:tcPr>
          <w:p w14:paraId="1FB63294"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28</w:t>
            </w:r>
          </w:p>
        </w:tc>
      </w:tr>
      <w:tr w:rsidR="001A794E" w:rsidRPr="00EC57DA" w14:paraId="2763472D" w14:textId="77777777" w:rsidTr="005967E6">
        <w:trPr>
          <w:trHeight w:val="430"/>
        </w:trPr>
        <w:tc>
          <w:tcPr>
            <w:tcW w:w="2830" w:type="dxa"/>
            <w:vAlign w:val="center"/>
          </w:tcPr>
          <w:p w14:paraId="5FF32395" w14:textId="77777777" w:rsidR="001A794E" w:rsidRPr="00EC57DA" w:rsidRDefault="001A794E" w:rsidP="001D694A">
            <w:pPr>
              <w:widowControl w:val="0"/>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Војводина</w:t>
            </w:r>
          </w:p>
        </w:tc>
        <w:tc>
          <w:tcPr>
            <w:tcW w:w="1701" w:type="dxa"/>
            <w:vAlign w:val="center"/>
          </w:tcPr>
          <w:p w14:paraId="0DA9038B"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318.467</w:t>
            </w:r>
          </w:p>
        </w:tc>
        <w:tc>
          <w:tcPr>
            <w:tcW w:w="2268" w:type="dxa"/>
            <w:vAlign w:val="center"/>
          </w:tcPr>
          <w:p w14:paraId="27F99B01"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87</w:t>
            </w:r>
          </w:p>
        </w:tc>
        <w:tc>
          <w:tcPr>
            <w:tcW w:w="2268" w:type="dxa"/>
            <w:vAlign w:val="center"/>
          </w:tcPr>
          <w:p w14:paraId="2DBC2EFC"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55</w:t>
            </w:r>
          </w:p>
        </w:tc>
      </w:tr>
      <w:tr w:rsidR="001A794E" w:rsidRPr="00EC57DA" w14:paraId="7CBA41E7" w14:textId="77777777" w:rsidTr="005967E6">
        <w:trPr>
          <w:trHeight w:val="430"/>
        </w:trPr>
        <w:tc>
          <w:tcPr>
            <w:tcW w:w="2830" w:type="dxa"/>
            <w:vAlign w:val="center"/>
          </w:tcPr>
          <w:p w14:paraId="26AE43B8" w14:textId="77777777" w:rsidR="001A794E" w:rsidRPr="00EC57DA" w:rsidRDefault="001A794E" w:rsidP="001D694A">
            <w:pPr>
              <w:widowControl w:val="0"/>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701" w:type="dxa"/>
            <w:vAlign w:val="center"/>
          </w:tcPr>
          <w:p w14:paraId="0668B06E"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356.208</w:t>
            </w:r>
          </w:p>
        </w:tc>
        <w:tc>
          <w:tcPr>
            <w:tcW w:w="2268" w:type="dxa"/>
            <w:vAlign w:val="center"/>
          </w:tcPr>
          <w:p w14:paraId="7945237B"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57</w:t>
            </w:r>
          </w:p>
        </w:tc>
        <w:tc>
          <w:tcPr>
            <w:tcW w:w="2268" w:type="dxa"/>
            <w:vAlign w:val="center"/>
          </w:tcPr>
          <w:p w14:paraId="6C6F1660"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57</w:t>
            </w:r>
          </w:p>
        </w:tc>
      </w:tr>
      <w:tr w:rsidR="001A794E" w:rsidRPr="00EC57DA" w14:paraId="2890B2C1" w14:textId="77777777" w:rsidTr="005967E6">
        <w:trPr>
          <w:trHeight w:val="430"/>
        </w:trPr>
        <w:tc>
          <w:tcPr>
            <w:tcW w:w="2830" w:type="dxa"/>
            <w:vAlign w:val="center"/>
          </w:tcPr>
          <w:p w14:paraId="107F43D1" w14:textId="77777777" w:rsidR="001A794E" w:rsidRPr="00EC57DA" w:rsidRDefault="001A794E" w:rsidP="001D694A">
            <w:pPr>
              <w:widowControl w:val="0"/>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701" w:type="dxa"/>
            <w:vAlign w:val="center"/>
          </w:tcPr>
          <w:p w14:paraId="7D595701"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640.259</w:t>
            </w:r>
          </w:p>
        </w:tc>
        <w:tc>
          <w:tcPr>
            <w:tcW w:w="2268" w:type="dxa"/>
            <w:vAlign w:val="center"/>
          </w:tcPr>
          <w:p w14:paraId="676BB666"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62</w:t>
            </w:r>
          </w:p>
        </w:tc>
        <w:tc>
          <w:tcPr>
            <w:tcW w:w="2268" w:type="dxa"/>
            <w:vAlign w:val="center"/>
          </w:tcPr>
          <w:p w14:paraId="2A415CC5" w14:textId="77777777" w:rsidR="001A794E" w:rsidRPr="00EC57DA" w:rsidRDefault="001A794E" w:rsidP="001D694A">
            <w:pPr>
              <w:widowControl w:val="0"/>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72</w:t>
            </w:r>
          </w:p>
        </w:tc>
      </w:tr>
    </w:tbl>
    <w:p w14:paraId="52267100" w14:textId="77777777" w:rsidR="001A794E" w:rsidRPr="00EC57DA" w:rsidRDefault="001A794E" w:rsidP="001D694A">
      <w:pPr>
        <w:widowControl w:val="0"/>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27C9F381" w14:textId="77777777" w:rsidR="001A794E" w:rsidRPr="00EC57DA" w:rsidRDefault="001A794E" w:rsidP="001D694A">
      <w:pPr>
        <w:widowControl w:val="0"/>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 98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о површини пијаца, </w:t>
      </w:r>
      <w:r w:rsidRPr="00EC57DA">
        <w:rPr>
          <w:rFonts w:ascii="Times New Roman" w:eastAsia="Calibri" w:hAnsi="Times New Roman" w:cs="Times New Roman"/>
          <w:sz w:val="24"/>
          <w:lang w:val="sr-Cyrl-CS"/>
        </w:rPr>
        <w:t xml:space="preserve"> </w:t>
      </w:r>
      <w:r w:rsidRPr="00EC57DA">
        <w:rPr>
          <w:rFonts w:ascii="Times New Roman" w:eastAsia="Calibri" w:hAnsi="Times New Roman" w:cs="Times New Roman"/>
          <w:sz w:val="24"/>
          <w:szCs w:val="24"/>
          <w:lang w:val="sr-Cyrl-CS"/>
        </w:rPr>
        <w:t>укупна површина свих пијаца износи 1.596.902 м2.</w:t>
      </w:r>
      <w:r w:rsidRPr="00EC57DA">
        <w:rPr>
          <w:rFonts w:ascii="Times New Roman" w:eastAsia="Calibri" w:hAnsi="Times New Roman" w:cs="Times New Roman"/>
          <w:sz w:val="24"/>
          <w:szCs w:val="24"/>
          <w:vertAlign w:val="superscript"/>
          <w:lang w:val="sr-Cyrl-CS"/>
        </w:rPr>
        <w:t xml:space="preserve"> </w:t>
      </w:r>
      <w:r w:rsidRPr="00EC57DA">
        <w:rPr>
          <w:rFonts w:ascii="Times New Roman" w:eastAsia="Calibri" w:hAnsi="Times New Roman" w:cs="Times New Roman"/>
          <w:sz w:val="24"/>
          <w:szCs w:val="24"/>
          <w:lang w:val="sr-Cyrl-CS"/>
        </w:rPr>
        <w:t xml:space="preserve">Податке о броју пијаца површине до 1.000 м2 доставило је 111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укупно 76 пијаца, а 35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навело да нема таквих пијаца.</w:t>
      </w:r>
    </w:p>
    <w:p w14:paraId="098F61ED" w14:textId="77777777" w:rsidR="001A794E" w:rsidRPr="00EC57DA" w:rsidRDefault="001A794E" w:rsidP="001D694A">
      <w:pPr>
        <w:widowControl w:val="0"/>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761ED00E" w14:textId="054702EA" w:rsidR="001A794E" w:rsidRPr="00EC57DA" w:rsidRDefault="001A794E" w:rsidP="001D694A">
      <w:pPr>
        <w:widowControl w:val="0"/>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Пијаца површине преко 1.000 м2 има укупно 226 у 81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овај податак.</w:t>
      </w:r>
    </w:p>
    <w:p w14:paraId="1720A40C" w14:textId="77777777" w:rsidR="001A794E" w:rsidRPr="00EC57DA" w:rsidRDefault="001A794E" w:rsidP="001D694A">
      <w:pPr>
        <w:widowControl w:val="0"/>
        <w:shd w:val="clear" w:color="auto" w:fill="C6D9F1" w:themeFill="text2" w:themeFillTint="33"/>
        <w:spacing w:after="0" w:line="240" w:lineRule="auto"/>
        <w:jc w:val="both"/>
        <w:rPr>
          <w:rFonts w:ascii="Times New Roman" w:eastAsia="Calibri" w:hAnsi="Times New Roman" w:cs="Times New Roman"/>
          <w:sz w:val="24"/>
          <w:szCs w:val="24"/>
          <w:lang w:val="sr-Cyrl-CS"/>
        </w:rPr>
      </w:pPr>
    </w:p>
    <w:p w14:paraId="5A4216AE" w14:textId="0DF4EE5D" w:rsidR="001A794E" w:rsidRPr="00EC57DA" w:rsidRDefault="001A794E" w:rsidP="001D694A">
      <w:pPr>
        <w:shd w:val="clear" w:color="auto" w:fill="C6D9F1" w:themeFill="text2" w:themeFillTint="33"/>
        <w:spacing w:after="0"/>
        <w:ind w:firstLine="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 Графикон 4</w:t>
      </w:r>
      <w:r w:rsidR="00F45B21" w:rsidRPr="00EC57DA">
        <w:rPr>
          <w:rFonts w:ascii="Times New Roman" w:eastAsia="Calibri" w:hAnsi="Times New Roman" w:cs="Times New Roman"/>
          <w:bCs/>
          <w:i/>
          <w:sz w:val="24"/>
          <w:szCs w:val="24"/>
          <w:lang w:val="sr-Cyrl-CS"/>
        </w:rPr>
        <w:t>4</w:t>
      </w:r>
      <w:r w:rsidRPr="00EC57DA">
        <w:rPr>
          <w:rFonts w:ascii="Times New Roman" w:eastAsia="Calibri" w:hAnsi="Times New Roman" w:cs="Times New Roman"/>
          <w:bCs/>
          <w:i/>
          <w:sz w:val="24"/>
          <w:szCs w:val="24"/>
          <w:lang w:val="sr-Cyrl-CS"/>
        </w:rPr>
        <w:t>: Површина пијаца у m2</w:t>
      </w:r>
    </w:p>
    <w:p w14:paraId="346D0580"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b/>
          <w:i/>
          <w:sz w:val="24"/>
          <w:szCs w:val="24"/>
          <w:lang w:val="sr-Cyrl-CS"/>
        </w:rPr>
      </w:pPr>
      <w:r w:rsidRPr="00EC57DA">
        <w:rPr>
          <w:rFonts w:ascii="Times New Roman" w:eastAsia="Calibri" w:hAnsi="Times New Roman" w:cs="Times New Roman"/>
          <w:b/>
          <w:i/>
          <w:noProof/>
          <w:sz w:val="24"/>
          <w:szCs w:val="24"/>
        </w:rPr>
        <w:drawing>
          <wp:inline distT="0" distB="0" distL="0" distR="0" wp14:anchorId="2A1F41C7" wp14:editId="0C2B3A00">
            <wp:extent cx="5486400" cy="3200400"/>
            <wp:effectExtent l="0" t="0" r="0" b="0"/>
            <wp:docPr id="93" name="Chart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17ACB67D" w14:textId="189ACA13"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p>
    <w:p w14:paraId="57E1926E" w14:textId="27E534E7" w:rsidR="001A794E" w:rsidRPr="00EC57DA" w:rsidRDefault="001A794E" w:rsidP="001D694A">
      <w:pPr>
        <w:shd w:val="clear" w:color="auto" w:fill="C6D9F1" w:themeFill="text2" w:themeFillTint="33"/>
        <w:spacing w:after="0"/>
        <w:ind w:firstLine="72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r w:rsidRPr="00EC57DA">
        <w:rPr>
          <w:rFonts w:ascii="Times New Roman" w:eastAsia="Calibri" w:hAnsi="Times New Roman" w:cs="Times New Roman"/>
          <w:bCs/>
          <w:i/>
          <w:sz w:val="24"/>
          <w:szCs w:val="24"/>
          <w:lang w:val="sr-Cyrl-CS"/>
        </w:rPr>
        <w:t xml:space="preserve">Табела </w:t>
      </w:r>
      <w:r w:rsidR="001D694A" w:rsidRPr="00EC57DA">
        <w:rPr>
          <w:rFonts w:ascii="Times New Roman" w:eastAsia="Calibri" w:hAnsi="Times New Roman" w:cs="Times New Roman"/>
          <w:bCs/>
          <w:i/>
          <w:sz w:val="24"/>
          <w:szCs w:val="24"/>
          <w:lang w:val="sr-Cyrl-CS"/>
        </w:rPr>
        <w:t>45</w:t>
      </w:r>
      <w:r w:rsidRPr="00EC57DA">
        <w:rPr>
          <w:rFonts w:ascii="Times New Roman" w:eastAsia="Calibri" w:hAnsi="Times New Roman" w:cs="Times New Roman"/>
          <w:bCs/>
          <w:i/>
          <w:sz w:val="24"/>
          <w:szCs w:val="24"/>
          <w:lang w:val="sr-Cyrl-CS"/>
        </w:rPr>
        <w:t>: Инфраструктура на пијацама</w:t>
      </w:r>
    </w:p>
    <w:tbl>
      <w:tblPr>
        <w:tblStyle w:val="TableGrid"/>
        <w:tblW w:w="8500" w:type="dxa"/>
        <w:jc w:val="center"/>
        <w:tblLook w:val="04A0" w:firstRow="1" w:lastRow="0" w:firstColumn="1" w:lastColumn="0" w:noHBand="0" w:noVBand="1"/>
      </w:tblPr>
      <w:tblGrid>
        <w:gridCol w:w="2990"/>
        <w:gridCol w:w="1594"/>
        <w:gridCol w:w="1761"/>
        <w:gridCol w:w="2155"/>
      </w:tblGrid>
      <w:tr w:rsidR="001A794E" w:rsidRPr="00634DAF" w14:paraId="5F85EA53" w14:textId="77777777" w:rsidTr="001A794E">
        <w:trPr>
          <w:trHeight w:val="492"/>
          <w:jc w:val="center"/>
        </w:trPr>
        <w:tc>
          <w:tcPr>
            <w:tcW w:w="2990" w:type="dxa"/>
            <w:vMerge w:val="restart"/>
            <w:shd w:val="clear" w:color="auto" w:fill="DEEAF6"/>
            <w:vAlign w:val="center"/>
          </w:tcPr>
          <w:p w14:paraId="03BB6892" w14:textId="77777777" w:rsidR="001A794E" w:rsidRPr="00EC57DA" w:rsidRDefault="001A794E" w:rsidP="001D694A">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47A75E03"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5510" w:type="dxa"/>
            <w:gridSpan w:val="3"/>
            <w:shd w:val="clear" w:color="auto" w:fill="DEEAF6"/>
            <w:vAlign w:val="center"/>
          </w:tcPr>
          <w:p w14:paraId="7ACE8309"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УКУПНА ИНФРАСТРУКТУРА НА СВИМ ПИЈАЦАМА</w:t>
            </w:r>
          </w:p>
        </w:tc>
      </w:tr>
      <w:tr w:rsidR="001A794E" w:rsidRPr="00EC57DA" w14:paraId="1634FE93" w14:textId="77777777" w:rsidTr="001A794E">
        <w:trPr>
          <w:jc w:val="center"/>
        </w:trPr>
        <w:tc>
          <w:tcPr>
            <w:tcW w:w="2990" w:type="dxa"/>
            <w:vMerge/>
            <w:shd w:val="clear" w:color="auto" w:fill="DEEAF6"/>
            <w:vAlign w:val="center"/>
          </w:tcPr>
          <w:p w14:paraId="2F7B6E4F"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594" w:type="dxa"/>
            <w:shd w:val="clear" w:color="auto" w:fill="DEEAF6"/>
            <w:vAlign w:val="center"/>
          </w:tcPr>
          <w:p w14:paraId="2D43A5B7"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7392F3B"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ТЕЗГИ</w:t>
            </w:r>
          </w:p>
        </w:tc>
        <w:tc>
          <w:tcPr>
            <w:tcW w:w="1761" w:type="dxa"/>
            <w:shd w:val="clear" w:color="auto" w:fill="DEEAF6"/>
            <w:vAlign w:val="center"/>
          </w:tcPr>
          <w:p w14:paraId="07D5A46F"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A11DA11"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ЛОКАЛА</w:t>
            </w:r>
          </w:p>
        </w:tc>
        <w:tc>
          <w:tcPr>
            <w:tcW w:w="2155" w:type="dxa"/>
            <w:shd w:val="clear" w:color="auto" w:fill="DEEAF6"/>
            <w:vAlign w:val="center"/>
          </w:tcPr>
          <w:p w14:paraId="09E78A4E"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2B19ACB"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 МОНТАЖНИХ</w:t>
            </w:r>
          </w:p>
          <w:p w14:paraId="428C2A06" w14:textId="77777777" w:rsidR="001A794E" w:rsidRPr="00EC57DA" w:rsidRDefault="001A794E" w:rsidP="001D694A">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ОБЈЕКАТА</w:t>
            </w:r>
          </w:p>
        </w:tc>
      </w:tr>
      <w:tr w:rsidR="001A794E" w:rsidRPr="00EC57DA" w14:paraId="7BF07A02" w14:textId="77777777" w:rsidTr="005967E6">
        <w:trPr>
          <w:jc w:val="center"/>
        </w:trPr>
        <w:tc>
          <w:tcPr>
            <w:tcW w:w="2990" w:type="dxa"/>
          </w:tcPr>
          <w:p w14:paraId="0A171171"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594" w:type="dxa"/>
            <w:vAlign w:val="center"/>
          </w:tcPr>
          <w:p w14:paraId="3204CCD5"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37.591</w:t>
            </w:r>
          </w:p>
        </w:tc>
        <w:tc>
          <w:tcPr>
            <w:tcW w:w="1761" w:type="dxa"/>
            <w:vAlign w:val="center"/>
          </w:tcPr>
          <w:p w14:paraId="7D32C45E"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2.263</w:t>
            </w:r>
          </w:p>
        </w:tc>
        <w:tc>
          <w:tcPr>
            <w:tcW w:w="2155" w:type="dxa"/>
            <w:vAlign w:val="center"/>
          </w:tcPr>
          <w:p w14:paraId="1FA444CF"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2.198</w:t>
            </w:r>
          </w:p>
        </w:tc>
      </w:tr>
      <w:tr w:rsidR="001A794E" w:rsidRPr="00EC57DA" w14:paraId="4C702283" w14:textId="77777777" w:rsidTr="005967E6">
        <w:trPr>
          <w:jc w:val="center"/>
        </w:trPr>
        <w:tc>
          <w:tcPr>
            <w:tcW w:w="2990" w:type="dxa"/>
          </w:tcPr>
          <w:p w14:paraId="5385A380"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594"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8DE3A3E"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5518</w:t>
            </w:r>
          </w:p>
        </w:tc>
        <w:tc>
          <w:tcPr>
            <w:tcW w:w="1761" w:type="dxa"/>
            <w:tcBorders>
              <w:top w:val="single" w:sz="4" w:space="0" w:color="000000"/>
              <w:left w:val="nil"/>
              <w:bottom w:val="single" w:sz="4" w:space="0" w:color="000000"/>
              <w:right w:val="single" w:sz="4" w:space="0" w:color="000000"/>
            </w:tcBorders>
            <w:shd w:val="clear" w:color="000000" w:fill="FFFFFF"/>
            <w:vAlign w:val="center"/>
          </w:tcPr>
          <w:p w14:paraId="106D4713"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597</w:t>
            </w:r>
          </w:p>
        </w:tc>
        <w:tc>
          <w:tcPr>
            <w:tcW w:w="2155" w:type="dxa"/>
            <w:tcBorders>
              <w:top w:val="single" w:sz="4" w:space="0" w:color="000000"/>
              <w:left w:val="nil"/>
              <w:bottom w:val="single" w:sz="4" w:space="0" w:color="000000"/>
              <w:right w:val="single" w:sz="4" w:space="0" w:color="000000"/>
            </w:tcBorders>
            <w:shd w:val="clear" w:color="000000" w:fill="FFFFFF"/>
            <w:vAlign w:val="center"/>
          </w:tcPr>
          <w:p w14:paraId="4B4C629E"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704</w:t>
            </w:r>
          </w:p>
        </w:tc>
      </w:tr>
      <w:tr w:rsidR="001A794E" w:rsidRPr="00EC57DA" w14:paraId="5CD6D7C2" w14:textId="77777777" w:rsidTr="005967E6">
        <w:trPr>
          <w:jc w:val="center"/>
        </w:trPr>
        <w:tc>
          <w:tcPr>
            <w:tcW w:w="2990" w:type="dxa"/>
          </w:tcPr>
          <w:p w14:paraId="04E8D0A3"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594" w:type="dxa"/>
            <w:vAlign w:val="center"/>
          </w:tcPr>
          <w:p w14:paraId="7298B6E8"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15.185</w:t>
            </w:r>
          </w:p>
        </w:tc>
        <w:tc>
          <w:tcPr>
            <w:tcW w:w="1761" w:type="dxa"/>
            <w:vAlign w:val="center"/>
          </w:tcPr>
          <w:p w14:paraId="67ADDD3D"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675</w:t>
            </w:r>
          </w:p>
        </w:tc>
        <w:tc>
          <w:tcPr>
            <w:tcW w:w="2155" w:type="dxa"/>
            <w:vAlign w:val="center"/>
          </w:tcPr>
          <w:p w14:paraId="140D49D9"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306</w:t>
            </w:r>
          </w:p>
        </w:tc>
      </w:tr>
      <w:tr w:rsidR="001A794E" w:rsidRPr="00EC57DA" w14:paraId="12E37D1E" w14:textId="77777777" w:rsidTr="005967E6">
        <w:trPr>
          <w:jc w:val="center"/>
        </w:trPr>
        <w:tc>
          <w:tcPr>
            <w:tcW w:w="2990" w:type="dxa"/>
          </w:tcPr>
          <w:p w14:paraId="392003B8"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594" w:type="dxa"/>
            <w:vAlign w:val="center"/>
          </w:tcPr>
          <w:p w14:paraId="1C3B864F"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7.258</w:t>
            </w:r>
          </w:p>
        </w:tc>
        <w:tc>
          <w:tcPr>
            <w:tcW w:w="1761" w:type="dxa"/>
            <w:vAlign w:val="center"/>
          </w:tcPr>
          <w:p w14:paraId="329C3DB9"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268</w:t>
            </w:r>
          </w:p>
        </w:tc>
        <w:tc>
          <w:tcPr>
            <w:tcW w:w="2155" w:type="dxa"/>
            <w:vAlign w:val="center"/>
          </w:tcPr>
          <w:p w14:paraId="2EF89E73"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522</w:t>
            </w:r>
          </w:p>
        </w:tc>
      </w:tr>
      <w:tr w:rsidR="001A794E" w:rsidRPr="00EC57DA" w14:paraId="341EA87C" w14:textId="77777777" w:rsidTr="005967E6">
        <w:trPr>
          <w:jc w:val="center"/>
        </w:trPr>
        <w:tc>
          <w:tcPr>
            <w:tcW w:w="2990" w:type="dxa"/>
          </w:tcPr>
          <w:p w14:paraId="3C43AB7C" w14:textId="77777777" w:rsidR="001A794E" w:rsidRPr="00EC57DA" w:rsidRDefault="001A794E" w:rsidP="001D694A">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594" w:type="dxa"/>
            <w:vAlign w:val="center"/>
          </w:tcPr>
          <w:p w14:paraId="0B1687BF"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8.240</w:t>
            </w:r>
          </w:p>
        </w:tc>
        <w:tc>
          <w:tcPr>
            <w:tcW w:w="1761" w:type="dxa"/>
            <w:vAlign w:val="center"/>
          </w:tcPr>
          <w:p w14:paraId="7A6259BD"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664</w:t>
            </w:r>
          </w:p>
        </w:tc>
        <w:tc>
          <w:tcPr>
            <w:tcW w:w="2155" w:type="dxa"/>
            <w:vAlign w:val="center"/>
          </w:tcPr>
          <w:p w14:paraId="2A19A012" w14:textId="77777777" w:rsidR="001A794E" w:rsidRPr="00EC57DA" w:rsidRDefault="001A794E" w:rsidP="001D694A">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626</w:t>
            </w:r>
          </w:p>
        </w:tc>
      </w:tr>
    </w:tbl>
    <w:p w14:paraId="17325DA3" w14:textId="77777777" w:rsidR="001A794E" w:rsidRPr="00EC57DA" w:rsidRDefault="001A794E" w:rsidP="001D694A">
      <w:pPr>
        <w:shd w:val="clear" w:color="auto" w:fill="C6D9F1" w:themeFill="text2" w:themeFillTint="33"/>
        <w:spacing w:after="0" w:line="240" w:lineRule="auto"/>
        <w:jc w:val="both"/>
        <w:rPr>
          <w:rFonts w:ascii="Times New Roman" w:eastAsia="Calibri" w:hAnsi="Times New Roman" w:cs="Times New Roman"/>
          <w:sz w:val="24"/>
          <w:szCs w:val="24"/>
          <w:lang w:val="sr-Cyrl-CS"/>
        </w:rPr>
      </w:pPr>
    </w:p>
    <w:p w14:paraId="023EFFB9" w14:textId="77777777" w:rsidR="001A794E" w:rsidRPr="00EC57DA" w:rsidRDefault="001A794E" w:rsidP="00DC6DA8">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Податке о броју тезги доставило је 116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којима има укупно 37.591 тезги, од тога у региону Београда 5.518, у региону Војводине 15.185, у региону Јужне и Источне Србије 7.258 и у региону Шумадије и Западне Србије 8.240.</w:t>
      </w:r>
    </w:p>
    <w:p w14:paraId="45E516F3" w14:textId="77777777" w:rsidR="001A794E" w:rsidRPr="00EC57DA" w:rsidRDefault="001A794E" w:rsidP="00DC6DA8">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00AE51B5" w14:textId="77777777" w:rsidR="001A794E" w:rsidRPr="00EC57DA" w:rsidRDefault="001A794E" w:rsidP="00DC6DA8">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приспелим подацима из 108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пијаце на њиховој територији поседују укупно 2.263 локала и то у региону Београда 597, у региону Војводине 675, у региону Јужне и Источне Србије 268 и у региону Шумадије и Западне Србије 664.</w:t>
      </w:r>
    </w:p>
    <w:p w14:paraId="3A8146AD" w14:textId="77777777" w:rsidR="001A794E" w:rsidRPr="00EC57DA" w:rsidRDefault="001A794E" w:rsidP="00DC6DA8">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6040289A" w14:textId="11D44D01" w:rsidR="001A794E" w:rsidRPr="00EC57DA" w:rsidRDefault="001A794E" w:rsidP="00DC6DA8">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Број монтажних објеката на пијацама доставило је 102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у њима их има укупно 2.198у региону Војводине 306 у региону Јужне и Источне Србије 522 и у региону Шумадије и Западне Србије 626.</w:t>
      </w:r>
    </w:p>
    <w:p w14:paraId="186282C0" w14:textId="77777777" w:rsidR="001A794E" w:rsidRPr="00EC57DA" w:rsidRDefault="001A794E" w:rsidP="00802589">
      <w:pPr>
        <w:shd w:val="clear" w:color="auto" w:fill="C6D9F1" w:themeFill="text2" w:themeFillTint="33"/>
        <w:spacing w:after="0" w:line="240" w:lineRule="auto"/>
        <w:ind w:left="720"/>
        <w:jc w:val="both"/>
        <w:rPr>
          <w:rFonts w:ascii="Times New Roman" w:eastAsia="Calibri" w:hAnsi="Times New Roman" w:cs="Times New Roman"/>
          <w:b/>
          <w:i/>
          <w:sz w:val="24"/>
          <w:szCs w:val="24"/>
          <w:lang w:val="sr-Cyrl-CS"/>
        </w:rPr>
      </w:pPr>
    </w:p>
    <w:p w14:paraId="163EBB52" w14:textId="3DAB2A93" w:rsidR="001A794E" w:rsidRPr="00EC57DA" w:rsidRDefault="001A794E" w:rsidP="00802589">
      <w:pPr>
        <w:shd w:val="clear" w:color="auto" w:fill="C6D9F1" w:themeFill="text2" w:themeFillTint="33"/>
        <w:spacing w:after="0"/>
        <w:ind w:firstLine="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4</w:t>
      </w:r>
      <w:r w:rsidR="001D694A" w:rsidRPr="00EC57DA">
        <w:rPr>
          <w:rFonts w:ascii="Times New Roman" w:eastAsia="Calibri" w:hAnsi="Times New Roman" w:cs="Times New Roman"/>
          <w:bCs/>
          <w:i/>
          <w:sz w:val="24"/>
          <w:szCs w:val="24"/>
          <w:lang w:val="sr-Cyrl-CS"/>
        </w:rPr>
        <w:t>5</w:t>
      </w:r>
      <w:r w:rsidRPr="00EC57DA">
        <w:rPr>
          <w:rFonts w:ascii="Times New Roman" w:eastAsia="Calibri" w:hAnsi="Times New Roman" w:cs="Times New Roman"/>
          <w:bCs/>
          <w:i/>
          <w:sz w:val="24"/>
          <w:szCs w:val="24"/>
          <w:lang w:val="sr-Cyrl-CS"/>
        </w:rPr>
        <w:t>: Пијачна инфраструктура (тезге, локали, монтажни објекти)</w:t>
      </w:r>
    </w:p>
    <w:p w14:paraId="7FA4FBC5" w14:textId="77777777" w:rsidR="001A794E" w:rsidRPr="00EC57DA" w:rsidRDefault="001A794E" w:rsidP="00802589">
      <w:pPr>
        <w:shd w:val="clear" w:color="auto" w:fill="C6D9F1" w:themeFill="text2" w:themeFillTint="33"/>
        <w:spacing w:after="0" w:line="240" w:lineRule="auto"/>
        <w:ind w:left="72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noProof/>
          <w:sz w:val="24"/>
          <w:szCs w:val="24"/>
        </w:rPr>
        <w:drawing>
          <wp:inline distT="0" distB="0" distL="0" distR="0" wp14:anchorId="715CC925" wp14:editId="0F9D84A9">
            <wp:extent cx="5486400" cy="3200400"/>
            <wp:effectExtent l="0" t="0" r="0"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775BC39A"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b/>
          <w:i/>
          <w:sz w:val="24"/>
          <w:szCs w:val="24"/>
          <w:lang w:val="sr-Cyrl-CS"/>
        </w:rPr>
      </w:pPr>
    </w:p>
    <w:p w14:paraId="166BE1B6" w14:textId="0FB8F511" w:rsidR="001A794E" w:rsidRPr="00EC57DA" w:rsidRDefault="001A794E" w:rsidP="0080258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1D694A" w:rsidRPr="00EC57DA">
        <w:rPr>
          <w:rFonts w:ascii="Times New Roman" w:eastAsia="Calibri" w:hAnsi="Times New Roman" w:cs="Times New Roman"/>
          <w:bCs/>
          <w:i/>
          <w:sz w:val="24"/>
          <w:szCs w:val="24"/>
          <w:lang w:val="sr-Cyrl-CS"/>
        </w:rPr>
        <w:t>46</w:t>
      </w:r>
      <w:r w:rsidRPr="00EC57DA">
        <w:rPr>
          <w:rFonts w:ascii="Times New Roman" w:eastAsia="Calibri" w:hAnsi="Times New Roman" w:cs="Times New Roman"/>
          <w:bCs/>
          <w:i/>
          <w:sz w:val="24"/>
          <w:szCs w:val="24"/>
          <w:lang w:val="sr-Cyrl-CS"/>
        </w:rPr>
        <w:t>: Инфраструктура на пијацама</w:t>
      </w:r>
    </w:p>
    <w:tbl>
      <w:tblPr>
        <w:tblStyle w:val="TableGrid"/>
        <w:tblW w:w="0" w:type="auto"/>
        <w:jc w:val="center"/>
        <w:tblLook w:val="04A0" w:firstRow="1" w:lastRow="0" w:firstColumn="1" w:lastColumn="0" w:noHBand="0" w:noVBand="1"/>
      </w:tblPr>
      <w:tblGrid>
        <w:gridCol w:w="2546"/>
        <w:gridCol w:w="2145"/>
        <w:gridCol w:w="2203"/>
        <w:gridCol w:w="2168"/>
      </w:tblGrid>
      <w:tr w:rsidR="001A794E" w:rsidRPr="00EC57DA" w14:paraId="325F4E25" w14:textId="77777777" w:rsidTr="001A794E">
        <w:trPr>
          <w:trHeight w:val="285"/>
          <w:jc w:val="center"/>
        </w:trPr>
        <w:tc>
          <w:tcPr>
            <w:tcW w:w="2546" w:type="dxa"/>
            <w:vMerge w:val="restart"/>
            <w:shd w:val="clear" w:color="auto" w:fill="DEEAF6"/>
          </w:tcPr>
          <w:p w14:paraId="43BEB2D9"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05DFFD5C"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7D0773AE"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6516" w:type="dxa"/>
            <w:gridSpan w:val="3"/>
            <w:shd w:val="clear" w:color="auto" w:fill="DEEAF6"/>
          </w:tcPr>
          <w:p w14:paraId="21EDE26F"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3E14787E"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ИНФРАСТРУКТУРА НА ПИЈАЦАМА</w:t>
            </w:r>
          </w:p>
        </w:tc>
      </w:tr>
      <w:tr w:rsidR="001A794E" w:rsidRPr="00EC57DA" w14:paraId="0D90952F" w14:textId="77777777" w:rsidTr="001A794E">
        <w:trPr>
          <w:trHeight w:val="210"/>
          <w:jc w:val="center"/>
        </w:trPr>
        <w:tc>
          <w:tcPr>
            <w:tcW w:w="2546" w:type="dxa"/>
            <w:vMerge/>
            <w:shd w:val="clear" w:color="auto" w:fill="DEEAF6"/>
          </w:tcPr>
          <w:p w14:paraId="0D45A927"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2145" w:type="dxa"/>
            <w:shd w:val="clear" w:color="auto" w:fill="DEEAF6"/>
          </w:tcPr>
          <w:p w14:paraId="4476EA20"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РАСХЛАДНИХ ВИТРИНА</w:t>
            </w:r>
          </w:p>
        </w:tc>
        <w:tc>
          <w:tcPr>
            <w:tcW w:w="2203" w:type="dxa"/>
            <w:shd w:val="clear" w:color="auto" w:fill="DEEAF6"/>
          </w:tcPr>
          <w:p w14:paraId="2100A6DE"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РАСХЛАДНИХ КОМОРА</w:t>
            </w:r>
          </w:p>
        </w:tc>
        <w:tc>
          <w:tcPr>
            <w:tcW w:w="2168" w:type="dxa"/>
            <w:shd w:val="clear" w:color="auto" w:fill="DEEAF6"/>
          </w:tcPr>
          <w:p w14:paraId="310E52F0"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w:t>
            </w:r>
            <w:proofErr w:type="spellStart"/>
            <w:r w:rsidRPr="00EC57DA">
              <w:rPr>
                <w:rFonts w:ascii="Times New Roman" w:eastAsia="Calibri" w:hAnsi="Times New Roman" w:cs="Times New Roman"/>
                <w:b/>
                <w:sz w:val="18"/>
                <w:szCs w:val="18"/>
                <w:lang w:val="sr-Cyrl-CS"/>
              </w:rPr>
              <w:t>БОКСЕВА</w:t>
            </w:r>
            <w:proofErr w:type="spellEnd"/>
          </w:p>
        </w:tc>
      </w:tr>
      <w:tr w:rsidR="001A794E" w:rsidRPr="00EC57DA" w14:paraId="22F7858C" w14:textId="77777777" w:rsidTr="005967E6">
        <w:trPr>
          <w:jc w:val="center"/>
        </w:trPr>
        <w:tc>
          <w:tcPr>
            <w:tcW w:w="2546" w:type="dxa"/>
          </w:tcPr>
          <w:p w14:paraId="7EB7F74C"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145" w:type="dxa"/>
            <w:vAlign w:val="center"/>
          </w:tcPr>
          <w:p w14:paraId="72972CE5"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2.040</w:t>
            </w:r>
          </w:p>
        </w:tc>
        <w:tc>
          <w:tcPr>
            <w:tcW w:w="2203" w:type="dxa"/>
            <w:vAlign w:val="center"/>
          </w:tcPr>
          <w:p w14:paraId="2CA24AFF"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174</w:t>
            </w:r>
          </w:p>
        </w:tc>
        <w:tc>
          <w:tcPr>
            <w:tcW w:w="2168" w:type="dxa"/>
            <w:vAlign w:val="center"/>
          </w:tcPr>
          <w:p w14:paraId="6923F193"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1.874</w:t>
            </w:r>
          </w:p>
        </w:tc>
      </w:tr>
      <w:tr w:rsidR="001A794E" w:rsidRPr="00EC57DA" w14:paraId="11C1D44F" w14:textId="77777777" w:rsidTr="005967E6">
        <w:trPr>
          <w:jc w:val="center"/>
        </w:trPr>
        <w:tc>
          <w:tcPr>
            <w:tcW w:w="2546" w:type="dxa"/>
          </w:tcPr>
          <w:p w14:paraId="0CCB09FA"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145" w:type="dxa"/>
            <w:vAlign w:val="center"/>
          </w:tcPr>
          <w:p w14:paraId="644A858C"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931</w:t>
            </w:r>
          </w:p>
        </w:tc>
        <w:tc>
          <w:tcPr>
            <w:tcW w:w="2203" w:type="dxa"/>
            <w:vAlign w:val="center"/>
          </w:tcPr>
          <w:p w14:paraId="19F241E0"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35</w:t>
            </w:r>
          </w:p>
        </w:tc>
        <w:tc>
          <w:tcPr>
            <w:tcW w:w="2168" w:type="dxa"/>
            <w:vAlign w:val="center"/>
          </w:tcPr>
          <w:p w14:paraId="7DD5E512"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151</w:t>
            </w:r>
          </w:p>
        </w:tc>
      </w:tr>
      <w:tr w:rsidR="001A794E" w:rsidRPr="00EC57DA" w14:paraId="7E96548B" w14:textId="77777777" w:rsidTr="005967E6">
        <w:trPr>
          <w:jc w:val="center"/>
        </w:trPr>
        <w:tc>
          <w:tcPr>
            <w:tcW w:w="2546" w:type="dxa"/>
          </w:tcPr>
          <w:p w14:paraId="53FA9C69"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145" w:type="dxa"/>
            <w:vAlign w:val="center"/>
          </w:tcPr>
          <w:p w14:paraId="504F4D72"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535</w:t>
            </w:r>
          </w:p>
        </w:tc>
        <w:tc>
          <w:tcPr>
            <w:tcW w:w="2203" w:type="dxa"/>
            <w:vAlign w:val="center"/>
          </w:tcPr>
          <w:p w14:paraId="0D5AFE6F"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30</w:t>
            </w:r>
          </w:p>
        </w:tc>
        <w:tc>
          <w:tcPr>
            <w:tcW w:w="2168" w:type="dxa"/>
            <w:vAlign w:val="center"/>
          </w:tcPr>
          <w:p w14:paraId="76DFB100"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584</w:t>
            </w:r>
          </w:p>
        </w:tc>
      </w:tr>
      <w:tr w:rsidR="001A794E" w:rsidRPr="00EC57DA" w14:paraId="5D9E629F" w14:textId="77777777" w:rsidTr="005967E6">
        <w:trPr>
          <w:jc w:val="center"/>
        </w:trPr>
        <w:tc>
          <w:tcPr>
            <w:tcW w:w="2546" w:type="dxa"/>
          </w:tcPr>
          <w:p w14:paraId="683648F6"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145" w:type="dxa"/>
            <w:vAlign w:val="center"/>
          </w:tcPr>
          <w:p w14:paraId="0599F7F0"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215</w:t>
            </w:r>
          </w:p>
        </w:tc>
        <w:tc>
          <w:tcPr>
            <w:tcW w:w="2203" w:type="dxa"/>
            <w:vAlign w:val="center"/>
          </w:tcPr>
          <w:p w14:paraId="7EC95B3F"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23</w:t>
            </w:r>
          </w:p>
        </w:tc>
        <w:tc>
          <w:tcPr>
            <w:tcW w:w="2168" w:type="dxa"/>
            <w:vAlign w:val="center"/>
          </w:tcPr>
          <w:p w14:paraId="0DBE6E69"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742</w:t>
            </w:r>
          </w:p>
        </w:tc>
      </w:tr>
      <w:tr w:rsidR="001A794E" w:rsidRPr="00EC57DA" w14:paraId="7CB858F1" w14:textId="77777777" w:rsidTr="005967E6">
        <w:trPr>
          <w:jc w:val="center"/>
        </w:trPr>
        <w:tc>
          <w:tcPr>
            <w:tcW w:w="2546" w:type="dxa"/>
          </w:tcPr>
          <w:p w14:paraId="203A5B9C"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145" w:type="dxa"/>
            <w:vAlign w:val="center"/>
          </w:tcPr>
          <w:p w14:paraId="79D92E15"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291</w:t>
            </w:r>
          </w:p>
        </w:tc>
        <w:tc>
          <w:tcPr>
            <w:tcW w:w="2203" w:type="dxa"/>
            <w:vAlign w:val="center"/>
          </w:tcPr>
          <w:p w14:paraId="1BC9E799"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79</w:t>
            </w:r>
          </w:p>
        </w:tc>
        <w:tc>
          <w:tcPr>
            <w:tcW w:w="2168" w:type="dxa"/>
            <w:vAlign w:val="center"/>
          </w:tcPr>
          <w:p w14:paraId="2BC697C0"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374</w:t>
            </w:r>
          </w:p>
        </w:tc>
      </w:tr>
    </w:tbl>
    <w:p w14:paraId="47391E98"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sz w:val="24"/>
          <w:szCs w:val="24"/>
          <w:lang w:val="sr-Cyrl-CS"/>
        </w:rPr>
      </w:pPr>
    </w:p>
    <w:p w14:paraId="75578F99" w14:textId="77777777" w:rsidR="001A794E" w:rsidRPr="00EC57DA" w:rsidRDefault="001A794E" w:rsidP="00802589">
      <w:pPr>
        <w:shd w:val="clear" w:color="auto" w:fill="C6D9F1" w:themeFill="text2" w:themeFillTint="33"/>
        <w:spacing w:after="0" w:line="240" w:lineRule="auto"/>
        <w:ind w:firstLine="720"/>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sz w:val="24"/>
          <w:szCs w:val="24"/>
          <w:lang w:val="sr-Cyrl-CS"/>
        </w:rPr>
        <w:t xml:space="preserve">Податке о инфраструктури на пијацама витринама доставило је 114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постоји 2.040 расхладних витрина, 174 расхладне коморе и 1.874 бокса. Да нема расхладне витрине изјаснило се 36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85 њих да нема расхладне коморе и 57 њих да нема </w:t>
      </w:r>
      <w:proofErr w:type="spellStart"/>
      <w:r w:rsidRPr="00EC57DA">
        <w:rPr>
          <w:rFonts w:ascii="Times New Roman" w:eastAsia="Calibri" w:hAnsi="Times New Roman" w:cs="Times New Roman"/>
          <w:sz w:val="24"/>
          <w:szCs w:val="24"/>
          <w:lang w:val="sr-Cyrl-CS"/>
        </w:rPr>
        <w:t>боксеве</w:t>
      </w:r>
      <w:proofErr w:type="spellEnd"/>
      <w:r w:rsidRPr="00EC57DA">
        <w:rPr>
          <w:rFonts w:ascii="Times New Roman" w:eastAsia="Calibri" w:hAnsi="Times New Roman" w:cs="Times New Roman"/>
          <w:sz w:val="24"/>
          <w:szCs w:val="24"/>
          <w:lang w:val="sr-Cyrl-CS"/>
        </w:rPr>
        <w:t>.</w:t>
      </w:r>
    </w:p>
    <w:p w14:paraId="3D67B850" w14:textId="440513C5" w:rsidR="001A794E" w:rsidRPr="00EC57DA" w:rsidRDefault="001A794E" w:rsidP="00802589">
      <w:pPr>
        <w:shd w:val="clear" w:color="auto" w:fill="C6D9F1" w:themeFill="text2" w:themeFillTint="33"/>
        <w:spacing w:after="0" w:line="240" w:lineRule="auto"/>
        <w:ind w:left="709"/>
        <w:jc w:val="both"/>
        <w:rPr>
          <w:rFonts w:ascii="Times New Roman" w:eastAsia="Calibri" w:hAnsi="Times New Roman" w:cs="Times New Roman"/>
          <w:b/>
          <w:i/>
          <w:sz w:val="24"/>
          <w:szCs w:val="24"/>
          <w:lang w:val="sr-Cyrl-CS"/>
        </w:rPr>
      </w:pPr>
    </w:p>
    <w:p w14:paraId="4F16B199" w14:textId="4EC4BC8A" w:rsidR="001A794E" w:rsidRPr="00EC57DA" w:rsidRDefault="001A794E" w:rsidP="0080258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4</w:t>
      </w:r>
      <w:r w:rsidR="001D694A"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 xml:space="preserve">: Пијачна инфраструктура (расхладне витрине, коморе и   </w:t>
      </w:r>
      <w:proofErr w:type="spellStart"/>
      <w:r w:rsidRPr="00EC57DA">
        <w:rPr>
          <w:rFonts w:ascii="Times New Roman" w:eastAsia="Calibri" w:hAnsi="Times New Roman" w:cs="Times New Roman"/>
          <w:bCs/>
          <w:i/>
          <w:sz w:val="24"/>
          <w:szCs w:val="24"/>
          <w:lang w:val="sr-Cyrl-CS"/>
        </w:rPr>
        <w:t>боксеви</w:t>
      </w:r>
      <w:proofErr w:type="spellEnd"/>
      <w:r w:rsidRPr="00EC57DA">
        <w:rPr>
          <w:rFonts w:ascii="Times New Roman" w:eastAsia="Calibri" w:hAnsi="Times New Roman" w:cs="Times New Roman"/>
          <w:bCs/>
          <w:i/>
          <w:sz w:val="24"/>
          <w:szCs w:val="24"/>
          <w:lang w:val="sr-Cyrl-CS"/>
        </w:rPr>
        <w:t>)</w:t>
      </w:r>
    </w:p>
    <w:p w14:paraId="34A82C66"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28F6F062" wp14:editId="2470A0CB">
            <wp:extent cx="6278880" cy="3649980"/>
            <wp:effectExtent l="0" t="0" r="7620" b="7620"/>
            <wp:docPr id="55648" name="Chart 55648"/>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6A51A4F2"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sz w:val="24"/>
          <w:lang w:val="sr-Cyrl-CS"/>
        </w:rPr>
      </w:pPr>
    </w:p>
    <w:p w14:paraId="5931CF0D" w14:textId="69B1AA88" w:rsidR="001A794E" w:rsidRPr="00EC57DA" w:rsidRDefault="001A794E" w:rsidP="0080258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8D2CB3" w:rsidRPr="00EC57DA">
        <w:rPr>
          <w:rFonts w:ascii="Times New Roman" w:eastAsia="Calibri" w:hAnsi="Times New Roman" w:cs="Times New Roman"/>
          <w:bCs/>
          <w:i/>
          <w:sz w:val="24"/>
          <w:szCs w:val="24"/>
          <w:lang w:val="sr-Cyrl-CS"/>
        </w:rPr>
        <w:t>47</w:t>
      </w:r>
      <w:r w:rsidRPr="00EC57DA">
        <w:rPr>
          <w:rFonts w:ascii="Times New Roman" w:eastAsia="Calibri" w:hAnsi="Times New Roman" w:cs="Times New Roman"/>
          <w:bCs/>
          <w:i/>
          <w:sz w:val="24"/>
          <w:szCs w:val="24"/>
          <w:lang w:val="sr-Cyrl-CS"/>
        </w:rPr>
        <w:t>: Продавци на пијацама</w:t>
      </w:r>
    </w:p>
    <w:tbl>
      <w:tblPr>
        <w:tblStyle w:val="TableGrid"/>
        <w:tblW w:w="0" w:type="auto"/>
        <w:jc w:val="center"/>
        <w:tblLook w:val="04A0" w:firstRow="1" w:lastRow="0" w:firstColumn="1" w:lastColumn="0" w:noHBand="0" w:noVBand="1"/>
      </w:tblPr>
      <w:tblGrid>
        <w:gridCol w:w="1851"/>
        <w:gridCol w:w="1719"/>
        <w:gridCol w:w="1835"/>
        <w:gridCol w:w="2001"/>
        <w:gridCol w:w="1656"/>
      </w:tblGrid>
      <w:tr w:rsidR="001A794E" w:rsidRPr="00EC57DA" w14:paraId="5545713F" w14:textId="77777777" w:rsidTr="001A794E">
        <w:trPr>
          <w:trHeight w:val="405"/>
          <w:jc w:val="center"/>
        </w:trPr>
        <w:tc>
          <w:tcPr>
            <w:tcW w:w="1851" w:type="dxa"/>
            <w:vMerge w:val="restart"/>
            <w:shd w:val="clear" w:color="auto" w:fill="DEEAF6"/>
          </w:tcPr>
          <w:p w14:paraId="66E0F837"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5F9F55A8"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p w14:paraId="7EA5FBA6"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7211" w:type="dxa"/>
            <w:gridSpan w:val="4"/>
            <w:shd w:val="clear" w:color="auto" w:fill="DEEAF6"/>
          </w:tcPr>
          <w:p w14:paraId="40B4058B"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ПРОДАВЦИ НА ПИЈАЦАМА</w:t>
            </w:r>
          </w:p>
        </w:tc>
      </w:tr>
      <w:tr w:rsidR="001A794E" w:rsidRPr="00EC57DA" w14:paraId="43833AC2" w14:textId="77777777" w:rsidTr="001A794E">
        <w:trPr>
          <w:trHeight w:val="315"/>
          <w:jc w:val="center"/>
        </w:trPr>
        <w:tc>
          <w:tcPr>
            <w:tcW w:w="1851" w:type="dxa"/>
            <w:vMerge/>
            <w:shd w:val="clear" w:color="auto" w:fill="DEEAF6"/>
          </w:tcPr>
          <w:p w14:paraId="6416703A"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719" w:type="dxa"/>
            <w:shd w:val="clear" w:color="auto" w:fill="DEEAF6"/>
          </w:tcPr>
          <w:p w14:paraId="4BDC41F4"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ПРЕДУЗЕЋА</w:t>
            </w:r>
          </w:p>
        </w:tc>
        <w:tc>
          <w:tcPr>
            <w:tcW w:w="1835" w:type="dxa"/>
            <w:shd w:val="clear" w:color="auto" w:fill="DEEAF6"/>
          </w:tcPr>
          <w:p w14:paraId="5BDB0229"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ПРЕДУЗЕТНИЦИ</w:t>
            </w:r>
          </w:p>
        </w:tc>
        <w:tc>
          <w:tcPr>
            <w:tcW w:w="2001" w:type="dxa"/>
            <w:shd w:val="clear" w:color="auto" w:fill="DEEAF6"/>
          </w:tcPr>
          <w:p w14:paraId="7BEEB489"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ПОЉОПРИВРЕДНА ГАЗДИНСТВА</w:t>
            </w:r>
          </w:p>
        </w:tc>
        <w:tc>
          <w:tcPr>
            <w:tcW w:w="1656" w:type="dxa"/>
            <w:shd w:val="clear" w:color="auto" w:fill="DEEAF6"/>
          </w:tcPr>
          <w:p w14:paraId="0F90DD37"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ФИЗИЧКА ЛИЦА</w:t>
            </w:r>
          </w:p>
        </w:tc>
      </w:tr>
      <w:tr w:rsidR="001A794E" w:rsidRPr="00EC57DA" w14:paraId="6A3ECE49" w14:textId="77777777" w:rsidTr="005967E6">
        <w:trPr>
          <w:jc w:val="center"/>
        </w:trPr>
        <w:tc>
          <w:tcPr>
            <w:tcW w:w="1851" w:type="dxa"/>
          </w:tcPr>
          <w:p w14:paraId="1C71EBA9"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719" w:type="dxa"/>
            <w:vAlign w:val="center"/>
          </w:tcPr>
          <w:p w14:paraId="596A7B4C"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831</w:t>
            </w:r>
          </w:p>
        </w:tc>
        <w:tc>
          <w:tcPr>
            <w:tcW w:w="1835" w:type="dxa"/>
            <w:vAlign w:val="center"/>
          </w:tcPr>
          <w:p w14:paraId="650908B2"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6.337</w:t>
            </w:r>
          </w:p>
        </w:tc>
        <w:tc>
          <w:tcPr>
            <w:tcW w:w="2001" w:type="dxa"/>
            <w:vAlign w:val="center"/>
          </w:tcPr>
          <w:p w14:paraId="269F78B2"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11.979</w:t>
            </w:r>
          </w:p>
        </w:tc>
        <w:tc>
          <w:tcPr>
            <w:tcW w:w="1656" w:type="dxa"/>
            <w:vAlign w:val="center"/>
          </w:tcPr>
          <w:p w14:paraId="4EE60AF2"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225.265</w:t>
            </w:r>
          </w:p>
        </w:tc>
      </w:tr>
      <w:tr w:rsidR="001A794E" w:rsidRPr="00EC57DA" w14:paraId="154C03D8" w14:textId="77777777" w:rsidTr="005967E6">
        <w:trPr>
          <w:jc w:val="center"/>
        </w:trPr>
        <w:tc>
          <w:tcPr>
            <w:tcW w:w="1851" w:type="dxa"/>
          </w:tcPr>
          <w:p w14:paraId="067CC7B3"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719" w:type="dxa"/>
            <w:vAlign w:val="center"/>
          </w:tcPr>
          <w:p w14:paraId="7C05D732"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183</w:t>
            </w:r>
          </w:p>
        </w:tc>
        <w:tc>
          <w:tcPr>
            <w:tcW w:w="1835" w:type="dxa"/>
            <w:vAlign w:val="center"/>
          </w:tcPr>
          <w:p w14:paraId="071D89B6"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1.151</w:t>
            </w:r>
          </w:p>
        </w:tc>
        <w:tc>
          <w:tcPr>
            <w:tcW w:w="2001" w:type="dxa"/>
            <w:vAlign w:val="center"/>
          </w:tcPr>
          <w:p w14:paraId="1338B801"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2.895</w:t>
            </w:r>
          </w:p>
        </w:tc>
        <w:tc>
          <w:tcPr>
            <w:tcW w:w="1656" w:type="dxa"/>
            <w:vAlign w:val="center"/>
          </w:tcPr>
          <w:p w14:paraId="01F7AA46"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49.000</w:t>
            </w:r>
          </w:p>
        </w:tc>
      </w:tr>
      <w:tr w:rsidR="001A794E" w:rsidRPr="00EC57DA" w14:paraId="23562A18" w14:textId="77777777" w:rsidTr="005967E6">
        <w:trPr>
          <w:jc w:val="center"/>
        </w:trPr>
        <w:tc>
          <w:tcPr>
            <w:tcW w:w="1851" w:type="dxa"/>
          </w:tcPr>
          <w:p w14:paraId="203C22BB"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719" w:type="dxa"/>
            <w:vAlign w:val="center"/>
          </w:tcPr>
          <w:p w14:paraId="3E0D1F53"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136</w:t>
            </w:r>
          </w:p>
        </w:tc>
        <w:tc>
          <w:tcPr>
            <w:tcW w:w="1835" w:type="dxa"/>
            <w:vAlign w:val="center"/>
          </w:tcPr>
          <w:p w14:paraId="18778042"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2.148</w:t>
            </w:r>
          </w:p>
        </w:tc>
        <w:tc>
          <w:tcPr>
            <w:tcW w:w="2001" w:type="dxa"/>
            <w:vAlign w:val="center"/>
          </w:tcPr>
          <w:p w14:paraId="3B8013EE"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3.679</w:t>
            </w:r>
          </w:p>
        </w:tc>
        <w:tc>
          <w:tcPr>
            <w:tcW w:w="1656" w:type="dxa"/>
            <w:vAlign w:val="center"/>
          </w:tcPr>
          <w:p w14:paraId="3B8974E4"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2.094</w:t>
            </w:r>
          </w:p>
        </w:tc>
      </w:tr>
      <w:tr w:rsidR="001A794E" w:rsidRPr="00EC57DA" w14:paraId="27A933E2" w14:textId="77777777" w:rsidTr="005967E6">
        <w:trPr>
          <w:jc w:val="center"/>
        </w:trPr>
        <w:tc>
          <w:tcPr>
            <w:tcW w:w="1851" w:type="dxa"/>
          </w:tcPr>
          <w:p w14:paraId="3B999756"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719" w:type="dxa"/>
            <w:vAlign w:val="center"/>
          </w:tcPr>
          <w:p w14:paraId="0E4F9610"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w:t>
            </w:r>
          </w:p>
        </w:tc>
        <w:tc>
          <w:tcPr>
            <w:tcW w:w="1835" w:type="dxa"/>
            <w:vAlign w:val="center"/>
          </w:tcPr>
          <w:p w14:paraId="1E3C92CC"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982</w:t>
            </w:r>
          </w:p>
        </w:tc>
        <w:tc>
          <w:tcPr>
            <w:tcW w:w="2001" w:type="dxa"/>
            <w:vAlign w:val="center"/>
          </w:tcPr>
          <w:p w14:paraId="14D84B51"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1.811</w:t>
            </w:r>
          </w:p>
        </w:tc>
        <w:tc>
          <w:tcPr>
            <w:tcW w:w="1656" w:type="dxa"/>
            <w:vAlign w:val="center"/>
          </w:tcPr>
          <w:p w14:paraId="48CE2689"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165.665</w:t>
            </w:r>
          </w:p>
        </w:tc>
      </w:tr>
      <w:tr w:rsidR="001A794E" w:rsidRPr="00EC57DA" w14:paraId="776B738B" w14:textId="77777777" w:rsidTr="005967E6">
        <w:trPr>
          <w:jc w:val="center"/>
        </w:trPr>
        <w:tc>
          <w:tcPr>
            <w:tcW w:w="1851" w:type="dxa"/>
          </w:tcPr>
          <w:p w14:paraId="21381DF9"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719" w:type="dxa"/>
            <w:vAlign w:val="center"/>
          </w:tcPr>
          <w:p w14:paraId="00E2AE21"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476</w:t>
            </w:r>
          </w:p>
        </w:tc>
        <w:tc>
          <w:tcPr>
            <w:tcW w:w="1835" w:type="dxa"/>
            <w:vAlign w:val="center"/>
          </w:tcPr>
          <w:p w14:paraId="133EE535"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1.776</w:t>
            </w:r>
          </w:p>
        </w:tc>
        <w:tc>
          <w:tcPr>
            <w:tcW w:w="2001" w:type="dxa"/>
            <w:vAlign w:val="center"/>
          </w:tcPr>
          <w:p w14:paraId="6EEBE517"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3.401</w:t>
            </w:r>
          </w:p>
        </w:tc>
        <w:tc>
          <w:tcPr>
            <w:tcW w:w="1656" w:type="dxa"/>
            <w:vAlign w:val="center"/>
          </w:tcPr>
          <w:p w14:paraId="6AC08998" w14:textId="77777777" w:rsidR="001A794E" w:rsidRPr="00EC57DA" w:rsidRDefault="001A794E" w:rsidP="0080258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8.506</w:t>
            </w:r>
          </w:p>
        </w:tc>
      </w:tr>
    </w:tbl>
    <w:p w14:paraId="703C87D7"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b/>
          <w:sz w:val="24"/>
          <w:szCs w:val="24"/>
          <w:lang w:val="sr-Cyrl-CS"/>
        </w:rPr>
      </w:pPr>
    </w:p>
    <w:p w14:paraId="5D34361E" w14:textId="77777777" w:rsidR="001A794E" w:rsidRPr="00EC57DA" w:rsidRDefault="001A794E" w:rsidP="00802589">
      <w:pPr>
        <w:shd w:val="clear" w:color="auto" w:fill="C6D9F1" w:themeFill="text2" w:themeFillTint="33"/>
        <w:spacing w:after="0" w:line="240" w:lineRule="auto"/>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Према добијеним подацима, структура продаваца на пијацама у Републици Србији је следећа:</w:t>
      </w:r>
    </w:p>
    <w:p w14:paraId="370D1635" w14:textId="77777777" w:rsidR="001A794E" w:rsidRPr="00EC57DA" w:rsidRDefault="001A794E" w:rsidP="00141DDB">
      <w:pPr>
        <w:numPr>
          <w:ilvl w:val="0"/>
          <w:numId w:val="22"/>
        </w:numPr>
        <w:shd w:val="clear" w:color="auto" w:fill="C6D9F1" w:themeFill="text2" w:themeFillTint="33"/>
        <w:spacing w:after="0" w:line="240" w:lineRule="auto"/>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предузећа укупно има 831 у 20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овај податак; 67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се изјаснило да нема предузећа као продавце на пијацама</w:t>
      </w:r>
    </w:p>
    <w:p w14:paraId="0C19CC05" w14:textId="77777777" w:rsidR="001A794E" w:rsidRPr="00EC57DA" w:rsidRDefault="001A794E" w:rsidP="00141DDB">
      <w:pPr>
        <w:numPr>
          <w:ilvl w:val="0"/>
          <w:numId w:val="22"/>
        </w:numPr>
        <w:shd w:val="clear" w:color="auto" w:fill="C6D9F1" w:themeFill="text2" w:themeFillTint="33"/>
        <w:spacing w:after="0" w:line="240" w:lineRule="auto"/>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предузетника има укупно 6.337 у 86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док је 17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навело да нема ову категорију продаваца</w:t>
      </w:r>
    </w:p>
    <w:p w14:paraId="54B48A59" w14:textId="77777777" w:rsidR="001A794E" w:rsidRPr="00EC57DA" w:rsidRDefault="001A794E" w:rsidP="00141DDB">
      <w:pPr>
        <w:numPr>
          <w:ilvl w:val="0"/>
          <w:numId w:val="22"/>
        </w:numPr>
        <w:shd w:val="clear" w:color="auto" w:fill="C6D9F1" w:themeFill="text2" w:themeFillTint="33"/>
        <w:spacing w:after="0" w:line="240" w:lineRule="auto"/>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пољопривредна газдинства као продавце на пијацама има 84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укупно 11.979; 18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навело да нема ову категорију продаваца</w:t>
      </w:r>
    </w:p>
    <w:p w14:paraId="2D2C4A74" w14:textId="77777777" w:rsidR="001A794E" w:rsidRPr="00EC57DA" w:rsidRDefault="001A794E" w:rsidP="00141DDB">
      <w:pPr>
        <w:numPr>
          <w:ilvl w:val="0"/>
          <w:numId w:val="22"/>
        </w:numPr>
        <w:shd w:val="clear" w:color="auto" w:fill="C6D9F1" w:themeFill="text2" w:themeFillTint="33"/>
        <w:spacing w:after="0" w:line="240" w:lineRule="auto"/>
        <w:contextualSpacing/>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физичких лица као продаваца на пијацама има укупно 225.265 у 59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а 31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навела да нема физичка лица као продавце на пијацама.</w:t>
      </w:r>
    </w:p>
    <w:p w14:paraId="173120FB" w14:textId="77777777" w:rsidR="001A794E" w:rsidRPr="00EC57DA" w:rsidRDefault="001A794E" w:rsidP="00802589">
      <w:pPr>
        <w:shd w:val="clear" w:color="auto" w:fill="C6D9F1" w:themeFill="text2" w:themeFillTint="33"/>
        <w:spacing w:after="0" w:line="240" w:lineRule="auto"/>
        <w:ind w:right="-22"/>
        <w:jc w:val="both"/>
        <w:rPr>
          <w:rFonts w:ascii="Times New Roman" w:eastAsia="Calibri" w:hAnsi="Times New Roman" w:cs="Times New Roman"/>
          <w:b/>
          <w:i/>
          <w:sz w:val="24"/>
          <w:szCs w:val="24"/>
          <w:lang w:val="sr-Cyrl-CS"/>
        </w:rPr>
      </w:pPr>
    </w:p>
    <w:p w14:paraId="52CAF2AE" w14:textId="13DE7C8B" w:rsidR="001A794E" w:rsidRPr="00EC57DA" w:rsidRDefault="001A794E" w:rsidP="0080258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Графикон 4</w:t>
      </w:r>
      <w:r w:rsidR="008D2CB3" w:rsidRPr="00EC57DA">
        <w:rPr>
          <w:rFonts w:ascii="Times New Roman" w:eastAsia="Calibri" w:hAnsi="Times New Roman" w:cs="Times New Roman"/>
          <w:bCs/>
          <w:i/>
          <w:sz w:val="24"/>
          <w:szCs w:val="24"/>
          <w:lang w:val="sr-Cyrl-CS"/>
        </w:rPr>
        <w:t>7</w:t>
      </w:r>
      <w:r w:rsidRPr="00EC57DA">
        <w:rPr>
          <w:rFonts w:ascii="Times New Roman" w:eastAsia="Calibri" w:hAnsi="Times New Roman" w:cs="Times New Roman"/>
          <w:bCs/>
          <w:i/>
          <w:sz w:val="24"/>
          <w:szCs w:val="24"/>
          <w:lang w:val="sr-Cyrl-CS"/>
        </w:rPr>
        <w:t>: Продавци на пијацама (предузећа, предузетници, пољопривредна газдинства и остали)</w:t>
      </w:r>
    </w:p>
    <w:p w14:paraId="4ECCF193" w14:textId="77777777" w:rsidR="001A794E" w:rsidRPr="00EC57DA" w:rsidRDefault="001A794E" w:rsidP="00802589">
      <w:pPr>
        <w:shd w:val="clear" w:color="auto" w:fill="C6D9F1" w:themeFill="text2" w:themeFillTint="33"/>
        <w:spacing w:after="0" w:line="240" w:lineRule="auto"/>
        <w:ind w:right="-426"/>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noProof/>
          <w:sz w:val="24"/>
          <w:szCs w:val="24"/>
        </w:rPr>
        <w:drawing>
          <wp:inline distT="0" distB="0" distL="0" distR="0" wp14:anchorId="0FD54046" wp14:editId="030F7D93">
            <wp:extent cx="6181725" cy="3543300"/>
            <wp:effectExtent l="0" t="0" r="9525" b="0"/>
            <wp:docPr id="55649" name="Chart 55649"/>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275C719D" w14:textId="77777777" w:rsidR="001A794E" w:rsidRPr="00EC57DA" w:rsidRDefault="001A794E" w:rsidP="00802589">
      <w:pPr>
        <w:shd w:val="clear" w:color="auto" w:fill="C6D9F1" w:themeFill="text2" w:themeFillTint="33"/>
        <w:spacing w:after="0" w:line="240" w:lineRule="auto"/>
        <w:rPr>
          <w:rFonts w:ascii="Times New Roman" w:eastAsia="Calibri" w:hAnsi="Times New Roman" w:cs="Times New Roman"/>
          <w:b/>
          <w:sz w:val="24"/>
          <w:lang w:val="sr-Cyrl-CS"/>
        </w:rPr>
      </w:pPr>
    </w:p>
    <w:p w14:paraId="29CAFA9B" w14:textId="11862F1F" w:rsidR="002F77E7" w:rsidRPr="00EC57DA" w:rsidRDefault="002F77E7"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bookmarkStart w:id="46" w:name="_Toc56498473"/>
      <w:bookmarkStart w:id="47" w:name="_Toc122339976"/>
      <w:r w:rsidRPr="00EC57DA">
        <w:rPr>
          <w:rFonts w:ascii="Times New Roman" w:hAnsi="Times New Roman" w:cs="Times New Roman"/>
          <w:b/>
          <w:bCs/>
          <w:sz w:val="24"/>
          <w:szCs w:val="24"/>
          <w:highlight w:val="green"/>
          <w:lang w:val="sr-Cyrl-CS"/>
        </w:rPr>
        <w:t>Финансијски показатељи – цене</w:t>
      </w:r>
      <w:r w:rsidR="00A41899" w:rsidRPr="00EC57DA">
        <w:rPr>
          <w:rFonts w:ascii="Times New Roman" w:hAnsi="Times New Roman" w:cs="Times New Roman"/>
          <w:b/>
          <w:bCs/>
          <w:sz w:val="24"/>
          <w:szCs w:val="24"/>
          <w:highlight w:val="green"/>
          <w:lang w:val="sr-Cyrl-CS"/>
        </w:rPr>
        <w:t>, приходи, расходи и инвестиције</w:t>
      </w:r>
    </w:p>
    <w:p w14:paraId="6AFCDCB4" w14:textId="77777777" w:rsidR="002F77E7" w:rsidRPr="00EC57DA" w:rsidRDefault="002F77E7"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01ABE1C7" w14:textId="77777777" w:rsidR="002F77E7" w:rsidRPr="00EC57DA" w:rsidRDefault="002F77E7"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536D7EA2" w14:textId="4740193C" w:rsidR="001A794E" w:rsidRPr="00EC57DA" w:rsidRDefault="002F77E7" w:rsidP="00802589">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r w:rsidRPr="00EC57DA">
        <w:rPr>
          <w:rFonts w:ascii="Times New Roman" w:eastAsia="Calibri" w:hAnsi="Times New Roman" w:cs="Times New Roman"/>
          <w:b/>
          <w:i/>
          <w:sz w:val="24"/>
          <w:szCs w:val="24"/>
          <w:lang w:val="sr-Cyrl-CS"/>
        </w:rPr>
        <w:t xml:space="preserve">                      </w:t>
      </w:r>
      <w:bookmarkEnd w:id="46"/>
      <w:bookmarkEnd w:id="47"/>
    </w:p>
    <w:p w14:paraId="2A9FEBF0" w14:textId="381FFA1F" w:rsidR="001A794E" w:rsidRPr="00EC57DA" w:rsidRDefault="001A794E" w:rsidP="0080258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E33C1A" w:rsidRPr="00EC57DA">
        <w:rPr>
          <w:rFonts w:ascii="Times New Roman" w:eastAsia="Calibri" w:hAnsi="Times New Roman" w:cs="Times New Roman"/>
          <w:bCs/>
          <w:i/>
          <w:sz w:val="24"/>
          <w:szCs w:val="24"/>
          <w:lang w:val="sr-Cyrl-CS"/>
        </w:rPr>
        <w:t>48</w:t>
      </w:r>
      <w:r w:rsidRPr="00EC57DA">
        <w:rPr>
          <w:rFonts w:ascii="Times New Roman" w:eastAsia="Calibri" w:hAnsi="Times New Roman" w:cs="Times New Roman"/>
          <w:bCs/>
          <w:i/>
          <w:sz w:val="24"/>
          <w:szCs w:val="24"/>
          <w:lang w:val="sr-Cyrl-CS"/>
        </w:rPr>
        <w:t>: Просечна цена закупа тезге за продају воћа и поврћа</w:t>
      </w:r>
    </w:p>
    <w:tbl>
      <w:tblPr>
        <w:tblStyle w:val="TableGrid"/>
        <w:tblW w:w="9607" w:type="dxa"/>
        <w:tblLook w:val="04A0" w:firstRow="1" w:lastRow="0" w:firstColumn="1" w:lastColumn="0" w:noHBand="0" w:noVBand="1"/>
      </w:tblPr>
      <w:tblGrid>
        <w:gridCol w:w="2015"/>
        <w:gridCol w:w="1898"/>
        <w:gridCol w:w="1898"/>
        <w:gridCol w:w="1898"/>
        <w:gridCol w:w="1898"/>
      </w:tblGrid>
      <w:tr w:rsidR="001A794E" w:rsidRPr="00634DAF" w14:paraId="594BC008" w14:textId="77777777" w:rsidTr="001A794E">
        <w:trPr>
          <w:trHeight w:val="345"/>
        </w:trPr>
        <w:tc>
          <w:tcPr>
            <w:tcW w:w="2015" w:type="dxa"/>
            <w:vMerge w:val="restart"/>
            <w:shd w:val="clear" w:color="auto" w:fill="DEEAF6"/>
            <w:vAlign w:val="center"/>
          </w:tcPr>
          <w:p w14:paraId="542B1CEB"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5014F32"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7592" w:type="dxa"/>
            <w:gridSpan w:val="4"/>
            <w:shd w:val="clear" w:color="auto" w:fill="DEEAF6"/>
            <w:vAlign w:val="center"/>
          </w:tcPr>
          <w:p w14:paraId="6E47F340"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ПРОСЕЧНА ЦЕНА ЗАКУПА ТЕЗГЕ ЗА ПРОДАЈУ ВОЋА И ПОВРЋА</w:t>
            </w:r>
          </w:p>
        </w:tc>
      </w:tr>
      <w:tr w:rsidR="001A794E" w:rsidRPr="00EC57DA" w14:paraId="20BB85D9" w14:textId="77777777" w:rsidTr="001A794E">
        <w:trPr>
          <w:trHeight w:val="345"/>
        </w:trPr>
        <w:tc>
          <w:tcPr>
            <w:tcW w:w="2015" w:type="dxa"/>
            <w:vMerge/>
            <w:shd w:val="clear" w:color="auto" w:fill="DEEAF6"/>
            <w:vAlign w:val="center"/>
          </w:tcPr>
          <w:p w14:paraId="4A12CE65"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898" w:type="dxa"/>
            <w:shd w:val="clear" w:color="auto" w:fill="DEEAF6"/>
            <w:vAlign w:val="center"/>
          </w:tcPr>
          <w:p w14:paraId="4E84CA36"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РЕЗЕРВАЦИЈА НА МЕСЕЧНОМ НИВОУ</w:t>
            </w:r>
          </w:p>
        </w:tc>
        <w:tc>
          <w:tcPr>
            <w:tcW w:w="1898" w:type="dxa"/>
            <w:shd w:val="clear" w:color="auto" w:fill="DEEAF6"/>
            <w:vAlign w:val="center"/>
          </w:tcPr>
          <w:p w14:paraId="574E6B6F"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МЕСЕЧНИ ЗАКУП</w:t>
            </w:r>
          </w:p>
        </w:tc>
        <w:tc>
          <w:tcPr>
            <w:tcW w:w="1898" w:type="dxa"/>
            <w:shd w:val="clear" w:color="auto" w:fill="DEEAF6"/>
            <w:vAlign w:val="center"/>
          </w:tcPr>
          <w:p w14:paraId="767C57CA"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ДНЕВНА ПИЈАЧАРИНА</w:t>
            </w:r>
          </w:p>
        </w:tc>
        <w:tc>
          <w:tcPr>
            <w:tcW w:w="1898" w:type="dxa"/>
            <w:shd w:val="clear" w:color="auto" w:fill="DEEAF6"/>
            <w:vAlign w:val="center"/>
          </w:tcPr>
          <w:p w14:paraId="1B40D1C0"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ПАУШАЛ</w:t>
            </w:r>
          </w:p>
        </w:tc>
      </w:tr>
      <w:tr w:rsidR="001A794E" w:rsidRPr="00EC57DA" w14:paraId="5985E517" w14:textId="77777777" w:rsidTr="005967E6">
        <w:trPr>
          <w:trHeight w:val="506"/>
        </w:trPr>
        <w:tc>
          <w:tcPr>
            <w:tcW w:w="2015" w:type="dxa"/>
            <w:vAlign w:val="center"/>
          </w:tcPr>
          <w:p w14:paraId="550A9A2A"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898" w:type="dxa"/>
            <w:vAlign w:val="center"/>
          </w:tcPr>
          <w:p w14:paraId="12C93047"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3.745</w:t>
            </w:r>
          </w:p>
        </w:tc>
        <w:tc>
          <w:tcPr>
            <w:tcW w:w="1898" w:type="dxa"/>
            <w:vAlign w:val="center"/>
          </w:tcPr>
          <w:p w14:paraId="4B4DC04D"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3.023</w:t>
            </w:r>
          </w:p>
        </w:tc>
        <w:tc>
          <w:tcPr>
            <w:tcW w:w="1898" w:type="dxa"/>
            <w:vAlign w:val="center"/>
          </w:tcPr>
          <w:p w14:paraId="00D71FC5"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259</w:t>
            </w:r>
          </w:p>
        </w:tc>
        <w:tc>
          <w:tcPr>
            <w:tcW w:w="1898" w:type="dxa"/>
            <w:vAlign w:val="center"/>
          </w:tcPr>
          <w:p w14:paraId="57EA7B38"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2.033</w:t>
            </w:r>
          </w:p>
        </w:tc>
      </w:tr>
      <w:tr w:rsidR="001A794E" w:rsidRPr="00EC57DA" w14:paraId="287D770F" w14:textId="77777777" w:rsidTr="005967E6">
        <w:trPr>
          <w:trHeight w:val="506"/>
        </w:trPr>
        <w:tc>
          <w:tcPr>
            <w:tcW w:w="2015" w:type="dxa"/>
            <w:vAlign w:val="center"/>
          </w:tcPr>
          <w:p w14:paraId="00B28F2E"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898" w:type="dxa"/>
            <w:vAlign w:val="center"/>
          </w:tcPr>
          <w:p w14:paraId="5D2B99CC"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3.480</w:t>
            </w:r>
          </w:p>
        </w:tc>
        <w:tc>
          <w:tcPr>
            <w:tcW w:w="1898" w:type="dxa"/>
            <w:vAlign w:val="center"/>
          </w:tcPr>
          <w:p w14:paraId="6CB808E4"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3.480</w:t>
            </w:r>
          </w:p>
        </w:tc>
        <w:tc>
          <w:tcPr>
            <w:tcW w:w="1898" w:type="dxa"/>
            <w:vAlign w:val="center"/>
          </w:tcPr>
          <w:p w14:paraId="6B39F9B4"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130</w:t>
            </w:r>
          </w:p>
        </w:tc>
        <w:tc>
          <w:tcPr>
            <w:tcW w:w="1898" w:type="dxa"/>
            <w:vAlign w:val="center"/>
          </w:tcPr>
          <w:p w14:paraId="2A2D575E"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 </w:t>
            </w:r>
          </w:p>
        </w:tc>
      </w:tr>
      <w:tr w:rsidR="001A794E" w:rsidRPr="00EC57DA" w14:paraId="1230D213" w14:textId="77777777" w:rsidTr="005967E6">
        <w:trPr>
          <w:trHeight w:val="506"/>
        </w:trPr>
        <w:tc>
          <w:tcPr>
            <w:tcW w:w="2015" w:type="dxa"/>
            <w:vAlign w:val="center"/>
          </w:tcPr>
          <w:p w14:paraId="704D3FFB"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898" w:type="dxa"/>
            <w:vAlign w:val="center"/>
          </w:tcPr>
          <w:p w14:paraId="5E9C6F9A"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4.335</w:t>
            </w:r>
          </w:p>
        </w:tc>
        <w:tc>
          <w:tcPr>
            <w:tcW w:w="1898" w:type="dxa"/>
            <w:vAlign w:val="center"/>
          </w:tcPr>
          <w:p w14:paraId="327244AF"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2.154</w:t>
            </w:r>
          </w:p>
        </w:tc>
        <w:tc>
          <w:tcPr>
            <w:tcW w:w="1898" w:type="dxa"/>
            <w:vAlign w:val="center"/>
          </w:tcPr>
          <w:p w14:paraId="64C1A9F7"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256</w:t>
            </w:r>
          </w:p>
        </w:tc>
        <w:tc>
          <w:tcPr>
            <w:tcW w:w="1898" w:type="dxa"/>
            <w:vAlign w:val="center"/>
          </w:tcPr>
          <w:p w14:paraId="74A25200"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2.790</w:t>
            </w:r>
          </w:p>
        </w:tc>
      </w:tr>
      <w:tr w:rsidR="001A794E" w:rsidRPr="00EC57DA" w14:paraId="160077F3" w14:textId="77777777" w:rsidTr="005967E6">
        <w:trPr>
          <w:trHeight w:val="506"/>
        </w:trPr>
        <w:tc>
          <w:tcPr>
            <w:tcW w:w="2015" w:type="dxa"/>
            <w:vAlign w:val="center"/>
          </w:tcPr>
          <w:p w14:paraId="75F7D0FB"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898" w:type="dxa"/>
            <w:vAlign w:val="center"/>
          </w:tcPr>
          <w:p w14:paraId="3F192239"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2.201</w:t>
            </w:r>
          </w:p>
        </w:tc>
        <w:tc>
          <w:tcPr>
            <w:tcW w:w="1898" w:type="dxa"/>
            <w:vAlign w:val="center"/>
          </w:tcPr>
          <w:p w14:paraId="4242B40E"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3.375</w:t>
            </w:r>
          </w:p>
        </w:tc>
        <w:tc>
          <w:tcPr>
            <w:tcW w:w="1898" w:type="dxa"/>
            <w:vAlign w:val="center"/>
          </w:tcPr>
          <w:p w14:paraId="140264A4"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301</w:t>
            </w:r>
          </w:p>
        </w:tc>
        <w:tc>
          <w:tcPr>
            <w:tcW w:w="1898" w:type="dxa"/>
            <w:vAlign w:val="center"/>
          </w:tcPr>
          <w:p w14:paraId="3ADB9C1A"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1.354</w:t>
            </w:r>
          </w:p>
        </w:tc>
      </w:tr>
      <w:tr w:rsidR="001A794E" w:rsidRPr="00EC57DA" w14:paraId="52A8AC7A" w14:textId="77777777" w:rsidTr="005967E6">
        <w:trPr>
          <w:trHeight w:val="506"/>
        </w:trPr>
        <w:tc>
          <w:tcPr>
            <w:tcW w:w="2015" w:type="dxa"/>
            <w:vAlign w:val="center"/>
          </w:tcPr>
          <w:p w14:paraId="2B066B56"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898" w:type="dxa"/>
            <w:vAlign w:val="center"/>
          </w:tcPr>
          <w:p w14:paraId="305095B7"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3.980</w:t>
            </w:r>
          </w:p>
        </w:tc>
        <w:tc>
          <w:tcPr>
            <w:tcW w:w="1898" w:type="dxa"/>
            <w:vAlign w:val="center"/>
          </w:tcPr>
          <w:p w14:paraId="1E8C4E4C"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2.821</w:t>
            </w:r>
          </w:p>
        </w:tc>
        <w:tc>
          <w:tcPr>
            <w:tcW w:w="1898" w:type="dxa"/>
            <w:vAlign w:val="center"/>
          </w:tcPr>
          <w:p w14:paraId="07A471A9"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224</w:t>
            </w:r>
          </w:p>
        </w:tc>
        <w:tc>
          <w:tcPr>
            <w:tcW w:w="1898" w:type="dxa"/>
            <w:vAlign w:val="center"/>
          </w:tcPr>
          <w:p w14:paraId="4AA90EC6" w14:textId="77777777" w:rsidR="001A794E" w:rsidRPr="00EC57DA" w:rsidRDefault="001A794E" w:rsidP="0080258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1.798</w:t>
            </w:r>
          </w:p>
        </w:tc>
      </w:tr>
    </w:tbl>
    <w:p w14:paraId="2C030BAB" w14:textId="77777777" w:rsidR="001A794E" w:rsidRPr="00EC57DA" w:rsidRDefault="001A794E" w:rsidP="00802589">
      <w:pPr>
        <w:shd w:val="clear" w:color="auto" w:fill="C6D9F1" w:themeFill="text2" w:themeFillTint="33"/>
        <w:spacing w:after="0" w:line="240" w:lineRule="auto"/>
        <w:jc w:val="both"/>
        <w:rPr>
          <w:rFonts w:ascii="Times New Roman" w:eastAsia="Calibri" w:hAnsi="Times New Roman" w:cs="Times New Roman"/>
          <w:sz w:val="24"/>
          <w:szCs w:val="24"/>
          <w:lang w:val="sr-Cyrl-CS"/>
        </w:rPr>
      </w:pPr>
    </w:p>
    <w:p w14:paraId="0BE358D2" w14:textId="77777777" w:rsidR="001A794E" w:rsidRPr="00EC57DA" w:rsidRDefault="001A794E" w:rsidP="0080258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Податке о износу резервације тезге на месечном нивоу доставиле су 53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38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се изјаснило да нема резервацију на месечном нивоу. </w:t>
      </w:r>
    </w:p>
    <w:p w14:paraId="2BD31E85" w14:textId="77777777" w:rsidR="001A794E" w:rsidRPr="00EC57DA" w:rsidRDefault="001A794E" w:rsidP="0080258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тим подацима просечна цена резервације (без </w:t>
      </w:r>
      <w:proofErr w:type="spellStart"/>
      <w:r w:rsidRPr="00EC57DA">
        <w:rPr>
          <w:rFonts w:ascii="Times New Roman" w:eastAsia="Calibri" w:hAnsi="Times New Roman" w:cs="Times New Roman"/>
          <w:sz w:val="24"/>
          <w:szCs w:val="24"/>
          <w:lang w:val="sr-Cyrl-CS"/>
        </w:rPr>
        <w:t>ПДВ</w:t>
      </w:r>
      <w:proofErr w:type="spellEnd"/>
      <w:r w:rsidRPr="00EC57DA">
        <w:rPr>
          <w:rFonts w:ascii="Times New Roman" w:eastAsia="Calibri" w:hAnsi="Times New Roman" w:cs="Times New Roman"/>
          <w:sz w:val="24"/>
          <w:szCs w:val="24"/>
          <w:lang w:val="sr-Cyrl-CS"/>
        </w:rPr>
        <w:t>) на нивоу Србије износи 3.745 динара, најнижа је 307 динара у општини Књажевац, док је највиша у Сомбору 45.000 динара.</w:t>
      </w:r>
    </w:p>
    <w:p w14:paraId="5D46B0ED" w14:textId="77777777" w:rsidR="001A794E" w:rsidRPr="00EC57DA" w:rsidRDefault="001A794E" w:rsidP="0080258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У Београдском региону просечна цена резервације износи 3.480 динара .</w:t>
      </w:r>
    </w:p>
    <w:p w14:paraId="7BFE616A"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 региону Војводине просечна цена резервације износи 4.335 динара.</w:t>
      </w:r>
    </w:p>
    <w:p w14:paraId="68EC203C"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 региону Јужне и Источне Србије просечна цена резервације износи 2.201 динар.</w:t>
      </w:r>
    </w:p>
    <w:p w14:paraId="459D7A09"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 региону Шумадије и Западне Србије просечна цена резервације износи 3.980 динара.</w:t>
      </w:r>
    </w:p>
    <w:p w14:paraId="455F75C0"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color w:val="FF0000"/>
          <w:sz w:val="24"/>
          <w:szCs w:val="24"/>
          <w:lang w:val="sr-Cyrl-CS"/>
        </w:rPr>
      </w:pPr>
    </w:p>
    <w:p w14:paraId="7A350F5A"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Податке о цени месечног закупа тезге доставила је 81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609AF045" w14:textId="096D43D2"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тим подацима просечна цена месечног закупа (без </w:t>
      </w:r>
      <w:proofErr w:type="spellStart"/>
      <w:r w:rsidRPr="00EC57DA">
        <w:rPr>
          <w:rFonts w:ascii="Times New Roman" w:eastAsia="Calibri" w:hAnsi="Times New Roman" w:cs="Times New Roman"/>
          <w:sz w:val="24"/>
          <w:szCs w:val="24"/>
          <w:lang w:val="sr-Cyrl-CS"/>
        </w:rPr>
        <w:t>ПДВ</w:t>
      </w:r>
      <w:proofErr w:type="spellEnd"/>
      <w:r w:rsidRPr="00EC57DA">
        <w:rPr>
          <w:rFonts w:ascii="Times New Roman" w:eastAsia="Calibri" w:hAnsi="Times New Roman" w:cs="Times New Roman"/>
          <w:sz w:val="24"/>
          <w:szCs w:val="24"/>
          <w:lang w:val="sr-Cyrl-CS"/>
        </w:rPr>
        <w:t xml:space="preserve">) на нивоу Србије износи 3.023 динара, најнижа је 165 динара у општини Нови Пазар док </w:t>
      </w:r>
      <w:r w:rsidR="00D569BA">
        <w:rPr>
          <w:rFonts w:ascii="Times New Roman" w:eastAsia="Calibri" w:hAnsi="Times New Roman" w:cs="Times New Roman"/>
          <w:sz w:val="24"/>
          <w:szCs w:val="24"/>
          <w:lang w:val="sr-Cyrl-CS"/>
        </w:rPr>
        <w:t>је највиша 18.000 динара у општи</w:t>
      </w:r>
      <w:r w:rsidRPr="00EC57DA">
        <w:rPr>
          <w:rFonts w:ascii="Times New Roman" w:eastAsia="Calibri" w:hAnsi="Times New Roman" w:cs="Times New Roman"/>
          <w:sz w:val="24"/>
          <w:szCs w:val="24"/>
          <w:lang w:val="sr-Cyrl-CS"/>
        </w:rPr>
        <w:t>ни Чајетина.</w:t>
      </w:r>
    </w:p>
    <w:p w14:paraId="33007B95"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3491C7EA"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Податке о износу дневне пијачарине доставило је 102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износи 259 динара..</w:t>
      </w:r>
    </w:p>
    <w:p w14:paraId="57AF2C1B"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763BE850"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Податке о износу паушала доставило је 16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износи 2.033 динара.</w:t>
      </w:r>
    </w:p>
    <w:p w14:paraId="734C4377"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4FC5168E" w14:textId="06450315" w:rsidR="001A794E" w:rsidRPr="00EC57DA" w:rsidRDefault="001A794E"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4</w:t>
      </w:r>
      <w:r w:rsidR="00E33C1A" w:rsidRPr="00EC57DA">
        <w:rPr>
          <w:rFonts w:ascii="Times New Roman" w:eastAsia="Calibri" w:hAnsi="Times New Roman" w:cs="Times New Roman"/>
          <w:bCs/>
          <w:i/>
          <w:sz w:val="24"/>
          <w:szCs w:val="24"/>
          <w:lang w:val="sr-Cyrl-CS"/>
        </w:rPr>
        <w:t>8</w:t>
      </w:r>
      <w:r w:rsidRPr="00EC57DA">
        <w:rPr>
          <w:rFonts w:ascii="Times New Roman" w:eastAsia="Calibri" w:hAnsi="Times New Roman" w:cs="Times New Roman"/>
          <w:bCs/>
          <w:i/>
          <w:sz w:val="24"/>
          <w:szCs w:val="24"/>
          <w:lang w:val="sr-Cyrl-CS"/>
        </w:rPr>
        <w:t>: Просечни износ закупа тезге за продају воћа и поврћа</w:t>
      </w:r>
    </w:p>
    <w:p w14:paraId="56FF15D5"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24"/>
          <w:szCs w:val="24"/>
          <w:lang w:val="sr-Cyrl-CS"/>
        </w:rPr>
      </w:pPr>
      <w:r w:rsidRPr="00EC57DA">
        <w:rPr>
          <w:rFonts w:ascii="Times New Roman" w:eastAsia="Calibri" w:hAnsi="Times New Roman" w:cs="Times New Roman"/>
          <w:b/>
          <w:noProof/>
          <w:sz w:val="24"/>
          <w:szCs w:val="24"/>
        </w:rPr>
        <w:drawing>
          <wp:inline distT="0" distB="0" distL="0" distR="0" wp14:anchorId="0451101A" wp14:editId="34E3628E">
            <wp:extent cx="5486400" cy="3048000"/>
            <wp:effectExtent l="0" t="0" r="0" b="0"/>
            <wp:docPr id="55650" name="Chart 55650"/>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12F57AD4" w14:textId="77777777" w:rsidR="001A794E" w:rsidRPr="00EC57DA" w:rsidRDefault="001A794E" w:rsidP="00A41899">
      <w:pPr>
        <w:shd w:val="clear" w:color="auto" w:fill="C6D9F1" w:themeFill="text2" w:themeFillTint="33"/>
        <w:spacing w:after="0" w:line="240" w:lineRule="auto"/>
        <w:jc w:val="both"/>
        <w:rPr>
          <w:rFonts w:ascii="Times New Roman" w:eastAsia="Calibri" w:hAnsi="Times New Roman" w:cs="Times New Roman"/>
          <w:b/>
          <w:sz w:val="24"/>
          <w:szCs w:val="24"/>
          <w:lang w:val="sr-Cyrl-CS"/>
        </w:rPr>
      </w:pPr>
    </w:p>
    <w:p w14:paraId="6E75C073" w14:textId="376CFF17" w:rsidR="001A794E" w:rsidRPr="00EC57DA" w:rsidRDefault="001A794E"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E33C1A" w:rsidRPr="00EC57DA">
        <w:rPr>
          <w:rFonts w:ascii="Times New Roman" w:eastAsia="Calibri" w:hAnsi="Times New Roman" w:cs="Times New Roman"/>
          <w:bCs/>
          <w:i/>
          <w:sz w:val="24"/>
          <w:szCs w:val="24"/>
          <w:lang w:val="sr-Cyrl-CS"/>
        </w:rPr>
        <w:t>49</w:t>
      </w:r>
      <w:r w:rsidRPr="00EC57DA">
        <w:rPr>
          <w:rFonts w:ascii="Times New Roman" w:eastAsia="Calibri" w:hAnsi="Times New Roman" w:cs="Times New Roman"/>
          <w:bCs/>
          <w:i/>
          <w:sz w:val="24"/>
          <w:szCs w:val="24"/>
          <w:lang w:val="sr-Cyrl-CS"/>
        </w:rPr>
        <w:t>: Цена закупа тезге са расхладном витрином</w:t>
      </w:r>
    </w:p>
    <w:tbl>
      <w:tblPr>
        <w:tblStyle w:val="TableGrid"/>
        <w:tblW w:w="9607" w:type="dxa"/>
        <w:jc w:val="center"/>
        <w:tblLook w:val="04A0" w:firstRow="1" w:lastRow="0" w:firstColumn="1" w:lastColumn="0" w:noHBand="0" w:noVBand="1"/>
      </w:tblPr>
      <w:tblGrid>
        <w:gridCol w:w="2015"/>
        <w:gridCol w:w="1898"/>
        <w:gridCol w:w="1898"/>
        <w:gridCol w:w="1898"/>
        <w:gridCol w:w="1898"/>
      </w:tblGrid>
      <w:tr w:rsidR="001A794E" w:rsidRPr="00634DAF" w14:paraId="1986961F" w14:textId="77777777" w:rsidTr="001A794E">
        <w:trPr>
          <w:trHeight w:val="345"/>
          <w:jc w:val="center"/>
        </w:trPr>
        <w:tc>
          <w:tcPr>
            <w:tcW w:w="2015" w:type="dxa"/>
            <w:vMerge w:val="restart"/>
            <w:shd w:val="clear" w:color="auto" w:fill="DEEAF6"/>
            <w:vAlign w:val="center"/>
          </w:tcPr>
          <w:p w14:paraId="3664E6C7"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57F62274"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7592" w:type="dxa"/>
            <w:gridSpan w:val="4"/>
            <w:shd w:val="clear" w:color="auto" w:fill="DEEAF6"/>
            <w:vAlign w:val="center"/>
          </w:tcPr>
          <w:p w14:paraId="1894A4E5"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ЦЕНА ЗАКУПА ТЕЗГЕ СА РАСХЛАДНОМ ВИТРИНОМ</w:t>
            </w:r>
          </w:p>
        </w:tc>
      </w:tr>
      <w:tr w:rsidR="001A794E" w:rsidRPr="00EC57DA" w14:paraId="42185BB2" w14:textId="77777777" w:rsidTr="001A794E">
        <w:trPr>
          <w:trHeight w:val="345"/>
          <w:jc w:val="center"/>
        </w:trPr>
        <w:tc>
          <w:tcPr>
            <w:tcW w:w="2015" w:type="dxa"/>
            <w:vMerge/>
            <w:shd w:val="clear" w:color="auto" w:fill="DEEAF6"/>
            <w:vAlign w:val="center"/>
          </w:tcPr>
          <w:p w14:paraId="5B39EE30"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898" w:type="dxa"/>
            <w:shd w:val="clear" w:color="auto" w:fill="DEEAF6"/>
            <w:vAlign w:val="center"/>
          </w:tcPr>
          <w:p w14:paraId="587399DA"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РЕЗЕРВАЦИЈА НА МЕСЕЧНОМ НИВОУ</w:t>
            </w:r>
          </w:p>
        </w:tc>
        <w:tc>
          <w:tcPr>
            <w:tcW w:w="1898" w:type="dxa"/>
            <w:shd w:val="clear" w:color="auto" w:fill="DEEAF6"/>
            <w:vAlign w:val="center"/>
          </w:tcPr>
          <w:p w14:paraId="65E2280B"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МЕСЕЧНИ ЗАКУП</w:t>
            </w:r>
          </w:p>
        </w:tc>
        <w:tc>
          <w:tcPr>
            <w:tcW w:w="1898" w:type="dxa"/>
            <w:shd w:val="clear" w:color="auto" w:fill="DEEAF6"/>
            <w:vAlign w:val="center"/>
          </w:tcPr>
          <w:p w14:paraId="302724C2"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ДНЕВНА ПИЈАЧАРИНА</w:t>
            </w:r>
          </w:p>
        </w:tc>
        <w:tc>
          <w:tcPr>
            <w:tcW w:w="1898" w:type="dxa"/>
            <w:shd w:val="clear" w:color="auto" w:fill="DEEAF6"/>
            <w:vAlign w:val="center"/>
          </w:tcPr>
          <w:p w14:paraId="68B9FC7E"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ПАУШАЛ</w:t>
            </w:r>
          </w:p>
        </w:tc>
      </w:tr>
      <w:tr w:rsidR="001A794E" w:rsidRPr="00EC57DA" w14:paraId="04AE9FD9" w14:textId="77777777" w:rsidTr="005967E6">
        <w:trPr>
          <w:trHeight w:val="506"/>
          <w:jc w:val="center"/>
        </w:trPr>
        <w:tc>
          <w:tcPr>
            <w:tcW w:w="2015" w:type="dxa"/>
            <w:vAlign w:val="center"/>
          </w:tcPr>
          <w:p w14:paraId="3B82810C"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898" w:type="dxa"/>
            <w:vAlign w:val="center"/>
          </w:tcPr>
          <w:p w14:paraId="189D8AD8"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3.126</w:t>
            </w:r>
          </w:p>
        </w:tc>
        <w:tc>
          <w:tcPr>
            <w:tcW w:w="1898" w:type="dxa"/>
            <w:vAlign w:val="center"/>
          </w:tcPr>
          <w:p w14:paraId="6EE44001"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5.391</w:t>
            </w:r>
          </w:p>
        </w:tc>
        <w:tc>
          <w:tcPr>
            <w:tcW w:w="1898" w:type="dxa"/>
            <w:vAlign w:val="center"/>
          </w:tcPr>
          <w:p w14:paraId="457867C4"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364</w:t>
            </w:r>
          </w:p>
        </w:tc>
        <w:tc>
          <w:tcPr>
            <w:tcW w:w="1898" w:type="dxa"/>
            <w:vAlign w:val="center"/>
          </w:tcPr>
          <w:p w14:paraId="3731985B"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3.357</w:t>
            </w:r>
          </w:p>
        </w:tc>
      </w:tr>
      <w:tr w:rsidR="001A794E" w:rsidRPr="00EC57DA" w14:paraId="3D94A74E" w14:textId="77777777" w:rsidTr="005967E6">
        <w:trPr>
          <w:trHeight w:val="506"/>
          <w:jc w:val="center"/>
        </w:trPr>
        <w:tc>
          <w:tcPr>
            <w:tcW w:w="2015" w:type="dxa"/>
            <w:vAlign w:val="center"/>
          </w:tcPr>
          <w:p w14:paraId="3A36F191"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898" w:type="dxa"/>
            <w:vAlign w:val="center"/>
          </w:tcPr>
          <w:p w14:paraId="68DE282E"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highlight w:val="yellow"/>
                <w:lang w:val="sr-Cyrl-CS"/>
              </w:rPr>
            </w:pPr>
            <w:r w:rsidRPr="00EC57DA">
              <w:rPr>
                <w:rFonts w:ascii="Times New Roman" w:eastAsia="Calibri" w:hAnsi="Times New Roman" w:cs="Times New Roman"/>
                <w:color w:val="000000"/>
                <w:sz w:val="24"/>
                <w:lang w:val="sr-Cyrl-CS"/>
              </w:rPr>
              <w:t>3.323</w:t>
            </w:r>
          </w:p>
        </w:tc>
        <w:tc>
          <w:tcPr>
            <w:tcW w:w="1898" w:type="dxa"/>
            <w:vAlign w:val="center"/>
          </w:tcPr>
          <w:p w14:paraId="2DB86B1E"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17.957</w:t>
            </w:r>
          </w:p>
        </w:tc>
        <w:tc>
          <w:tcPr>
            <w:tcW w:w="1898" w:type="dxa"/>
            <w:vAlign w:val="center"/>
          </w:tcPr>
          <w:p w14:paraId="16F221C9"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487</w:t>
            </w:r>
          </w:p>
        </w:tc>
        <w:tc>
          <w:tcPr>
            <w:tcW w:w="1898" w:type="dxa"/>
            <w:vAlign w:val="center"/>
          </w:tcPr>
          <w:p w14:paraId="6206E539"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0,00</w:t>
            </w:r>
          </w:p>
        </w:tc>
      </w:tr>
      <w:tr w:rsidR="001A794E" w:rsidRPr="00EC57DA" w14:paraId="1CC94787" w14:textId="77777777" w:rsidTr="005967E6">
        <w:trPr>
          <w:trHeight w:val="506"/>
          <w:jc w:val="center"/>
        </w:trPr>
        <w:tc>
          <w:tcPr>
            <w:tcW w:w="2015" w:type="dxa"/>
            <w:vAlign w:val="center"/>
          </w:tcPr>
          <w:p w14:paraId="0AE32EE2"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898" w:type="dxa"/>
            <w:vAlign w:val="center"/>
          </w:tcPr>
          <w:p w14:paraId="488A5BE2"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2.767</w:t>
            </w:r>
          </w:p>
        </w:tc>
        <w:tc>
          <w:tcPr>
            <w:tcW w:w="1898" w:type="dxa"/>
            <w:vAlign w:val="center"/>
          </w:tcPr>
          <w:p w14:paraId="7EF3C763"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7.253</w:t>
            </w:r>
          </w:p>
        </w:tc>
        <w:tc>
          <w:tcPr>
            <w:tcW w:w="1898" w:type="dxa"/>
            <w:vAlign w:val="center"/>
          </w:tcPr>
          <w:p w14:paraId="69351C72"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371</w:t>
            </w:r>
          </w:p>
        </w:tc>
        <w:tc>
          <w:tcPr>
            <w:tcW w:w="1898" w:type="dxa"/>
            <w:vAlign w:val="center"/>
          </w:tcPr>
          <w:p w14:paraId="35912871"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7.308</w:t>
            </w:r>
          </w:p>
        </w:tc>
      </w:tr>
      <w:tr w:rsidR="001A794E" w:rsidRPr="00EC57DA" w14:paraId="2A8D1AF2" w14:textId="77777777" w:rsidTr="005967E6">
        <w:trPr>
          <w:trHeight w:val="506"/>
          <w:jc w:val="center"/>
        </w:trPr>
        <w:tc>
          <w:tcPr>
            <w:tcW w:w="2015" w:type="dxa"/>
            <w:vAlign w:val="center"/>
          </w:tcPr>
          <w:p w14:paraId="70C9BCAA"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898" w:type="dxa"/>
            <w:vAlign w:val="center"/>
          </w:tcPr>
          <w:p w14:paraId="0657AF8F"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2.229</w:t>
            </w:r>
          </w:p>
        </w:tc>
        <w:tc>
          <w:tcPr>
            <w:tcW w:w="1898" w:type="dxa"/>
            <w:vAlign w:val="center"/>
          </w:tcPr>
          <w:p w14:paraId="6CF6C6B4"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4.255</w:t>
            </w:r>
          </w:p>
        </w:tc>
        <w:tc>
          <w:tcPr>
            <w:tcW w:w="1898" w:type="dxa"/>
            <w:vAlign w:val="center"/>
          </w:tcPr>
          <w:p w14:paraId="5231EBB7"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323</w:t>
            </w:r>
          </w:p>
        </w:tc>
        <w:tc>
          <w:tcPr>
            <w:tcW w:w="1898" w:type="dxa"/>
            <w:vAlign w:val="center"/>
          </w:tcPr>
          <w:p w14:paraId="602C9CED"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4.675</w:t>
            </w:r>
          </w:p>
        </w:tc>
      </w:tr>
      <w:tr w:rsidR="001A794E" w:rsidRPr="00EC57DA" w14:paraId="3733602E" w14:textId="77777777" w:rsidTr="005967E6">
        <w:trPr>
          <w:trHeight w:val="506"/>
          <w:jc w:val="center"/>
        </w:trPr>
        <w:tc>
          <w:tcPr>
            <w:tcW w:w="2015" w:type="dxa"/>
            <w:vAlign w:val="center"/>
          </w:tcPr>
          <w:p w14:paraId="024F9082"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Шумадија и Западна Србија</w:t>
            </w:r>
          </w:p>
        </w:tc>
        <w:tc>
          <w:tcPr>
            <w:tcW w:w="1898" w:type="dxa"/>
            <w:vAlign w:val="center"/>
          </w:tcPr>
          <w:p w14:paraId="41676F7E"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3.924</w:t>
            </w:r>
          </w:p>
        </w:tc>
        <w:tc>
          <w:tcPr>
            <w:tcW w:w="1898" w:type="dxa"/>
            <w:vAlign w:val="center"/>
          </w:tcPr>
          <w:p w14:paraId="382D0B52"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3.698</w:t>
            </w:r>
          </w:p>
        </w:tc>
        <w:tc>
          <w:tcPr>
            <w:tcW w:w="1898" w:type="dxa"/>
            <w:vAlign w:val="center"/>
          </w:tcPr>
          <w:p w14:paraId="33180B67"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397</w:t>
            </w:r>
          </w:p>
        </w:tc>
        <w:tc>
          <w:tcPr>
            <w:tcW w:w="1898" w:type="dxa"/>
            <w:vAlign w:val="center"/>
          </w:tcPr>
          <w:p w14:paraId="3C7A3440"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1.820</w:t>
            </w:r>
          </w:p>
        </w:tc>
      </w:tr>
    </w:tbl>
    <w:p w14:paraId="48FD91E3" w14:textId="77777777" w:rsidR="001A794E" w:rsidRPr="00EC57DA" w:rsidRDefault="001A794E" w:rsidP="00A41899">
      <w:pPr>
        <w:shd w:val="clear" w:color="auto" w:fill="C6D9F1" w:themeFill="text2" w:themeFillTint="33"/>
        <w:spacing w:after="0" w:line="240" w:lineRule="auto"/>
        <w:jc w:val="both"/>
        <w:rPr>
          <w:rFonts w:ascii="Times New Roman" w:eastAsia="Calibri" w:hAnsi="Times New Roman" w:cs="Times New Roman"/>
          <w:b/>
          <w:sz w:val="24"/>
          <w:szCs w:val="24"/>
          <w:lang w:val="sr-Cyrl-CS"/>
        </w:rPr>
      </w:pPr>
    </w:p>
    <w:p w14:paraId="42D28EC0"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Податке о износу резервације тезге са расхладном витрином на месечном нивоу доставило је 30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она на републичком нивоу износи 3.126 динара. Просечна цена резервације на месечном нивоу у Београдском региону износи 3.323 динара, у Војводини 2.767 динара, у јужној и источној Србији износи 2.229 динара и у Шумадији и западној Србији износи 3.924 динара.</w:t>
      </w:r>
    </w:p>
    <w:p w14:paraId="22BB3B10"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Месечни закуп по регионима је следећи: Београд – 17.958 динара, Војводина 7.253 динара, јужна и источна Србија 2.229 динара и шумадија и западна Србија – 3.924 динара. </w:t>
      </w:r>
    </w:p>
    <w:p w14:paraId="75EB1E59" w14:textId="2A594E51"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Дневна пијачар</w:t>
      </w:r>
      <w:r w:rsidR="00D569BA">
        <w:rPr>
          <w:rFonts w:ascii="Times New Roman" w:eastAsia="Calibri" w:hAnsi="Times New Roman" w:cs="Times New Roman"/>
          <w:sz w:val="24"/>
          <w:szCs w:val="24"/>
          <w:lang w:val="sr-Cyrl-CS"/>
        </w:rPr>
        <w:t>ина износи у Београду 487 динар</w:t>
      </w:r>
      <w:r w:rsidRPr="00EC57DA">
        <w:rPr>
          <w:rFonts w:ascii="Times New Roman" w:eastAsia="Calibri" w:hAnsi="Times New Roman" w:cs="Times New Roman"/>
          <w:sz w:val="24"/>
          <w:szCs w:val="24"/>
          <w:lang w:val="sr-Cyrl-CS"/>
        </w:rPr>
        <w:t>а у Војводини 371 динар, у јужној и источној Србији 323 динара и у Шумадији и западној Србији 397 динара. Паушал се не наплаћује у Београду док је у Војводини 7.308 динара, у јужној и источној Србији 4.675 динара док је у шумадији и западној Србији 1.820 динара.</w:t>
      </w:r>
    </w:p>
    <w:p w14:paraId="206619B2" w14:textId="77777777" w:rsidR="00E33C1A" w:rsidRPr="00EC57DA" w:rsidRDefault="00E33C1A"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p>
    <w:p w14:paraId="57F839E9" w14:textId="4C9165F6" w:rsidR="001A794E" w:rsidRPr="00EC57DA" w:rsidRDefault="001A794E" w:rsidP="00A41899">
      <w:pPr>
        <w:shd w:val="clear" w:color="auto" w:fill="C6D9F1" w:themeFill="text2" w:themeFillTint="33"/>
        <w:spacing w:after="0" w:line="240" w:lineRule="auto"/>
        <w:ind w:left="72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r w:rsidRPr="00EC57DA">
        <w:rPr>
          <w:rFonts w:ascii="Times New Roman" w:eastAsia="Calibri" w:hAnsi="Times New Roman" w:cs="Times New Roman"/>
          <w:bCs/>
          <w:i/>
          <w:sz w:val="24"/>
          <w:szCs w:val="24"/>
          <w:lang w:val="sr-Cyrl-CS"/>
        </w:rPr>
        <w:t>Графикон 4</w:t>
      </w:r>
      <w:r w:rsidR="00E33C1A" w:rsidRPr="00EC57DA">
        <w:rPr>
          <w:rFonts w:ascii="Times New Roman" w:eastAsia="Calibri" w:hAnsi="Times New Roman" w:cs="Times New Roman"/>
          <w:bCs/>
          <w:i/>
          <w:sz w:val="24"/>
          <w:szCs w:val="24"/>
          <w:lang w:val="sr-Cyrl-CS"/>
        </w:rPr>
        <w:t>9</w:t>
      </w:r>
      <w:r w:rsidRPr="00EC57DA">
        <w:rPr>
          <w:rFonts w:ascii="Times New Roman" w:eastAsia="Calibri" w:hAnsi="Times New Roman" w:cs="Times New Roman"/>
          <w:bCs/>
          <w:i/>
          <w:sz w:val="24"/>
          <w:szCs w:val="24"/>
          <w:lang w:val="sr-Cyrl-CS"/>
        </w:rPr>
        <w:t>: Закуп тезге са расхладном витрином</w:t>
      </w:r>
    </w:p>
    <w:p w14:paraId="68D289F7"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i/>
          <w:sz w:val="24"/>
          <w:szCs w:val="24"/>
          <w:lang w:val="sr-Cyrl-CS"/>
        </w:rPr>
      </w:pPr>
      <w:r w:rsidRPr="00EC57DA">
        <w:rPr>
          <w:rFonts w:ascii="Times New Roman" w:eastAsia="Calibri" w:hAnsi="Times New Roman" w:cs="Times New Roman"/>
          <w:b/>
          <w:noProof/>
          <w:sz w:val="24"/>
          <w:szCs w:val="24"/>
        </w:rPr>
        <w:drawing>
          <wp:inline distT="0" distB="0" distL="0" distR="0" wp14:anchorId="1248B965" wp14:editId="0AFD1DCA">
            <wp:extent cx="5534025" cy="2771775"/>
            <wp:effectExtent l="0" t="0" r="9525" b="9525"/>
            <wp:docPr id="55651" name="Chart 5565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ACD7B2E" w14:textId="77777777" w:rsidR="001A794E" w:rsidRPr="00EC57DA" w:rsidRDefault="001A794E" w:rsidP="00A41899">
      <w:pPr>
        <w:shd w:val="clear" w:color="auto" w:fill="C6D9F1" w:themeFill="text2" w:themeFillTint="33"/>
        <w:spacing w:after="0" w:line="240" w:lineRule="auto"/>
        <w:jc w:val="both"/>
        <w:rPr>
          <w:rFonts w:ascii="Times New Roman" w:eastAsia="Calibri" w:hAnsi="Times New Roman" w:cs="Times New Roman"/>
          <w:b/>
          <w:i/>
          <w:sz w:val="24"/>
          <w:szCs w:val="24"/>
          <w:lang w:val="sr-Cyrl-CS"/>
        </w:rPr>
      </w:pPr>
    </w:p>
    <w:p w14:paraId="17FB67B5" w14:textId="48EF72EF" w:rsidR="001A794E" w:rsidRPr="00EC57DA" w:rsidRDefault="001A794E"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5</w:t>
      </w:r>
      <w:r w:rsidR="00E33C1A" w:rsidRPr="00EC57DA">
        <w:rPr>
          <w:rFonts w:ascii="Times New Roman" w:eastAsia="Calibri" w:hAnsi="Times New Roman" w:cs="Times New Roman"/>
          <w:bCs/>
          <w:i/>
          <w:sz w:val="24"/>
          <w:szCs w:val="24"/>
          <w:lang w:val="sr-Cyrl-CS"/>
        </w:rPr>
        <w:t>0</w:t>
      </w:r>
      <w:r w:rsidRPr="00EC57DA">
        <w:rPr>
          <w:rFonts w:ascii="Times New Roman" w:eastAsia="Calibri" w:hAnsi="Times New Roman" w:cs="Times New Roman"/>
          <w:bCs/>
          <w:i/>
          <w:sz w:val="24"/>
          <w:szCs w:val="24"/>
          <w:lang w:val="sr-Cyrl-CS"/>
        </w:rPr>
        <w:t>: Цена закупа робне тезге</w:t>
      </w:r>
    </w:p>
    <w:tbl>
      <w:tblPr>
        <w:tblStyle w:val="TableGrid"/>
        <w:tblW w:w="9607" w:type="dxa"/>
        <w:jc w:val="center"/>
        <w:tblLook w:val="04A0" w:firstRow="1" w:lastRow="0" w:firstColumn="1" w:lastColumn="0" w:noHBand="0" w:noVBand="1"/>
      </w:tblPr>
      <w:tblGrid>
        <w:gridCol w:w="2015"/>
        <w:gridCol w:w="1898"/>
        <w:gridCol w:w="1898"/>
        <w:gridCol w:w="1898"/>
        <w:gridCol w:w="1898"/>
      </w:tblGrid>
      <w:tr w:rsidR="001A794E" w:rsidRPr="00EC57DA" w14:paraId="08CADB08" w14:textId="77777777" w:rsidTr="001A794E">
        <w:trPr>
          <w:trHeight w:val="375"/>
          <w:jc w:val="center"/>
        </w:trPr>
        <w:tc>
          <w:tcPr>
            <w:tcW w:w="2015" w:type="dxa"/>
            <w:vMerge w:val="restart"/>
            <w:shd w:val="clear" w:color="auto" w:fill="DEEAF6"/>
            <w:vAlign w:val="center"/>
          </w:tcPr>
          <w:p w14:paraId="22C655FC"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DDD661C"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7592" w:type="dxa"/>
            <w:gridSpan w:val="4"/>
            <w:shd w:val="clear" w:color="auto" w:fill="DEEAF6"/>
            <w:vAlign w:val="center"/>
          </w:tcPr>
          <w:p w14:paraId="21A3178A"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ЦЕНА ЗАКУПА РОБНЕ ТЕЗГЕ</w:t>
            </w:r>
          </w:p>
        </w:tc>
      </w:tr>
      <w:tr w:rsidR="001A794E" w:rsidRPr="00EC57DA" w14:paraId="40D2F231" w14:textId="77777777" w:rsidTr="001A794E">
        <w:trPr>
          <w:trHeight w:val="315"/>
          <w:jc w:val="center"/>
        </w:trPr>
        <w:tc>
          <w:tcPr>
            <w:tcW w:w="2015" w:type="dxa"/>
            <w:vMerge/>
            <w:shd w:val="clear" w:color="auto" w:fill="DEEAF6"/>
            <w:vAlign w:val="center"/>
          </w:tcPr>
          <w:p w14:paraId="694189D6"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898" w:type="dxa"/>
            <w:shd w:val="clear" w:color="auto" w:fill="DEEAF6"/>
            <w:vAlign w:val="center"/>
          </w:tcPr>
          <w:p w14:paraId="1251BEF8"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РЕЗЕРВАЦИЈА НА МЕСЕЧНОМ НИВОУ</w:t>
            </w:r>
          </w:p>
        </w:tc>
        <w:tc>
          <w:tcPr>
            <w:tcW w:w="1898" w:type="dxa"/>
            <w:shd w:val="clear" w:color="auto" w:fill="DEEAF6"/>
            <w:vAlign w:val="center"/>
          </w:tcPr>
          <w:p w14:paraId="6517FCF8"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МЕСЕЧНИ ЗАКУП</w:t>
            </w:r>
          </w:p>
        </w:tc>
        <w:tc>
          <w:tcPr>
            <w:tcW w:w="1898" w:type="dxa"/>
            <w:shd w:val="clear" w:color="auto" w:fill="DEEAF6"/>
            <w:vAlign w:val="center"/>
          </w:tcPr>
          <w:p w14:paraId="64509DDE"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ПИЈАЧАРИНА ДНЕВНО</w:t>
            </w:r>
          </w:p>
        </w:tc>
        <w:tc>
          <w:tcPr>
            <w:tcW w:w="1898" w:type="dxa"/>
            <w:shd w:val="clear" w:color="auto" w:fill="DEEAF6"/>
            <w:vAlign w:val="center"/>
          </w:tcPr>
          <w:p w14:paraId="03C53D72"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ПАУШАЛ</w:t>
            </w:r>
          </w:p>
        </w:tc>
      </w:tr>
      <w:tr w:rsidR="001A794E" w:rsidRPr="00EC57DA" w14:paraId="30093855" w14:textId="77777777" w:rsidTr="005967E6">
        <w:trPr>
          <w:trHeight w:val="506"/>
          <w:jc w:val="center"/>
        </w:trPr>
        <w:tc>
          <w:tcPr>
            <w:tcW w:w="2015" w:type="dxa"/>
            <w:vAlign w:val="center"/>
          </w:tcPr>
          <w:p w14:paraId="77A208FB"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898" w:type="dxa"/>
            <w:vAlign w:val="center"/>
          </w:tcPr>
          <w:p w14:paraId="1E3F7474"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3.483</w:t>
            </w:r>
          </w:p>
        </w:tc>
        <w:tc>
          <w:tcPr>
            <w:tcW w:w="1898" w:type="dxa"/>
            <w:vAlign w:val="center"/>
          </w:tcPr>
          <w:p w14:paraId="036355F1"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262</w:t>
            </w:r>
          </w:p>
        </w:tc>
        <w:tc>
          <w:tcPr>
            <w:tcW w:w="1898" w:type="dxa"/>
            <w:vAlign w:val="center"/>
          </w:tcPr>
          <w:p w14:paraId="14E4C330"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1.179</w:t>
            </w:r>
          </w:p>
        </w:tc>
        <w:tc>
          <w:tcPr>
            <w:tcW w:w="1898" w:type="dxa"/>
            <w:vAlign w:val="center"/>
          </w:tcPr>
          <w:p w14:paraId="2720CA9A"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526</w:t>
            </w:r>
          </w:p>
        </w:tc>
      </w:tr>
      <w:tr w:rsidR="001A794E" w:rsidRPr="00EC57DA" w14:paraId="109D3288" w14:textId="77777777" w:rsidTr="005967E6">
        <w:trPr>
          <w:trHeight w:val="506"/>
          <w:jc w:val="center"/>
        </w:trPr>
        <w:tc>
          <w:tcPr>
            <w:tcW w:w="2015" w:type="dxa"/>
            <w:vAlign w:val="center"/>
          </w:tcPr>
          <w:p w14:paraId="6CC2EC2B"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898" w:type="dxa"/>
            <w:vAlign w:val="center"/>
          </w:tcPr>
          <w:p w14:paraId="0CEB1EEB"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16.920</w:t>
            </w:r>
          </w:p>
        </w:tc>
        <w:tc>
          <w:tcPr>
            <w:tcW w:w="1898" w:type="dxa"/>
            <w:vAlign w:val="center"/>
          </w:tcPr>
          <w:p w14:paraId="330DC310"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0</w:t>
            </w:r>
          </w:p>
        </w:tc>
        <w:tc>
          <w:tcPr>
            <w:tcW w:w="1898" w:type="dxa"/>
            <w:vAlign w:val="center"/>
          </w:tcPr>
          <w:p w14:paraId="3200FE4D"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0</w:t>
            </w:r>
          </w:p>
        </w:tc>
        <w:tc>
          <w:tcPr>
            <w:tcW w:w="1898" w:type="dxa"/>
            <w:vAlign w:val="center"/>
          </w:tcPr>
          <w:p w14:paraId="6B28A05E"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0</w:t>
            </w:r>
          </w:p>
        </w:tc>
      </w:tr>
      <w:tr w:rsidR="001A794E" w:rsidRPr="00EC57DA" w14:paraId="7D8ECF8F" w14:textId="77777777" w:rsidTr="005967E6">
        <w:trPr>
          <w:trHeight w:val="506"/>
          <w:jc w:val="center"/>
        </w:trPr>
        <w:tc>
          <w:tcPr>
            <w:tcW w:w="2015" w:type="dxa"/>
            <w:vAlign w:val="center"/>
          </w:tcPr>
          <w:p w14:paraId="79A852F6"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898" w:type="dxa"/>
            <w:vAlign w:val="center"/>
          </w:tcPr>
          <w:p w14:paraId="4983931D"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3.177</w:t>
            </w:r>
          </w:p>
        </w:tc>
        <w:tc>
          <w:tcPr>
            <w:tcW w:w="1898" w:type="dxa"/>
            <w:vAlign w:val="center"/>
          </w:tcPr>
          <w:p w14:paraId="57AFA12A"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2.799</w:t>
            </w:r>
          </w:p>
        </w:tc>
        <w:tc>
          <w:tcPr>
            <w:tcW w:w="1898" w:type="dxa"/>
            <w:vAlign w:val="center"/>
          </w:tcPr>
          <w:p w14:paraId="07C6BC1A"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273</w:t>
            </w:r>
          </w:p>
        </w:tc>
        <w:tc>
          <w:tcPr>
            <w:tcW w:w="1898" w:type="dxa"/>
            <w:vAlign w:val="center"/>
          </w:tcPr>
          <w:p w14:paraId="6E2ADDE0"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2.697</w:t>
            </w:r>
          </w:p>
        </w:tc>
      </w:tr>
      <w:tr w:rsidR="001A794E" w:rsidRPr="00EC57DA" w14:paraId="58F9215C" w14:textId="77777777" w:rsidTr="005967E6">
        <w:trPr>
          <w:trHeight w:val="506"/>
          <w:jc w:val="center"/>
        </w:trPr>
        <w:tc>
          <w:tcPr>
            <w:tcW w:w="2015" w:type="dxa"/>
            <w:vAlign w:val="center"/>
          </w:tcPr>
          <w:p w14:paraId="6ABDA472"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898" w:type="dxa"/>
            <w:vAlign w:val="center"/>
          </w:tcPr>
          <w:p w14:paraId="085AA13A"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2.864</w:t>
            </w:r>
          </w:p>
        </w:tc>
        <w:tc>
          <w:tcPr>
            <w:tcW w:w="1898" w:type="dxa"/>
            <w:vAlign w:val="center"/>
          </w:tcPr>
          <w:p w14:paraId="17E7F28F"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3.064</w:t>
            </w:r>
          </w:p>
        </w:tc>
        <w:tc>
          <w:tcPr>
            <w:tcW w:w="1898" w:type="dxa"/>
            <w:vAlign w:val="center"/>
          </w:tcPr>
          <w:p w14:paraId="38510C2D"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313</w:t>
            </w:r>
          </w:p>
        </w:tc>
        <w:tc>
          <w:tcPr>
            <w:tcW w:w="1898" w:type="dxa"/>
            <w:vAlign w:val="center"/>
          </w:tcPr>
          <w:p w14:paraId="184CE4FB"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532</w:t>
            </w:r>
          </w:p>
        </w:tc>
      </w:tr>
      <w:tr w:rsidR="001A794E" w:rsidRPr="00EC57DA" w14:paraId="5A2CE5F4" w14:textId="77777777" w:rsidTr="005967E6">
        <w:trPr>
          <w:trHeight w:val="506"/>
          <w:jc w:val="center"/>
        </w:trPr>
        <w:tc>
          <w:tcPr>
            <w:tcW w:w="2015" w:type="dxa"/>
            <w:vAlign w:val="center"/>
          </w:tcPr>
          <w:p w14:paraId="6881BEC1"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898" w:type="dxa"/>
            <w:vAlign w:val="center"/>
          </w:tcPr>
          <w:p w14:paraId="547FE760"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2.262</w:t>
            </w:r>
          </w:p>
        </w:tc>
        <w:tc>
          <w:tcPr>
            <w:tcW w:w="1898" w:type="dxa"/>
            <w:vAlign w:val="center"/>
          </w:tcPr>
          <w:p w14:paraId="49DC31FB"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3.603</w:t>
            </w:r>
          </w:p>
        </w:tc>
        <w:tc>
          <w:tcPr>
            <w:tcW w:w="1898" w:type="dxa"/>
            <w:vAlign w:val="center"/>
          </w:tcPr>
          <w:p w14:paraId="1F763770"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207</w:t>
            </w:r>
          </w:p>
        </w:tc>
        <w:tc>
          <w:tcPr>
            <w:tcW w:w="1898" w:type="dxa"/>
            <w:vAlign w:val="center"/>
          </w:tcPr>
          <w:p w14:paraId="15398195" w14:textId="77777777" w:rsidR="001A794E" w:rsidRPr="00EC57DA" w:rsidRDefault="001A794E" w:rsidP="00A41899">
            <w:pPr>
              <w:shd w:val="clear" w:color="auto" w:fill="C6D9F1" w:themeFill="text2" w:themeFillTint="33"/>
              <w:spacing w:after="0" w:line="240" w:lineRule="auto"/>
              <w:jc w:val="center"/>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822</w:t>
            </w:r>
          </w:p>
        </w:tc>
      </w:tr>
    </w:tbl>
    <w:p w14:paraId="077E9DA8" w14:textId="77777777" w:rsidR="001A794E" w:rsidRPr="00EC57DA" w:rsidRDefault="001A794E" w:rsidP="00A41899">
      <w:pPr>
        <w:shd w:val="clear" w:color="auto" w:fill="C6D9F1" w:themeFill="text2" w:themeFillTint="33"/>
        <w:spacing w:after="0" w:line="240" w:lineRule="auto"/>
        <w:jc w:val="both"/>
        <w:rPr>
          <w:rFonts w:ascii="Times New Roman" w:eastAsia="Calibri" w:hAnsi="Times New Roman" w:cs="Times New Roman"/>
          <w:b/>
          <w:sz w:val="24"/>
          <w:szCs w:val="24"/>
          <w:lang w:val="sr-Cyrl-CS"/>
        </w:rPr>
      </w:pPr>
    </w:p>
    <w:p w14:paraId="1F72EB9B"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Цену месечне резервације робне тезге доставило је 40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према тим подацима просечна цена резервације на месечном нивоу износи 3.483 динара. У београдском региону резервација износи 16.920 динара, у Војводини 3.177 динара, у јужној и источној Србији 2.864 динара и у Шумадији и западној Србији 2.262 динара.</w:t>
      </w:r>
    </w:p>
    <w:p w14:paraId="16C56E48" w14:textId="77777777" w:rsidR="001A794E" w:rsidRPr="00EC57DA" w:rsidRDefault="001A794E" w:rsidP="00A41899">
      <w:pPr>
        <w:shd w:val="clear" w:color="auto" w:fill="C6D9F1" w:themeFill="text2" w:themeFillTint="33"/>
        <w:spacing w:after="0" w:line="240" w:lineRule="auto"/>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Месечни закуп робне тезге се не наплаћује у Београдском региону, нема дневне пијачарине као ни паушала.</w:t>
      </w:r>
    </w:p>
    <w:p w14:paraId="2F2472E2" w14:textId="77777777" w:rsidR="001A794E" w:rsidRPr="00EC57DA" w:rsidRDefault="001A794E" w:rsidP="00A41899">
      <w:pPr>
        <w:shd w:val="clear" w:color="auto" w:fill="C6D9F1" w:themeFill="text2" w:themeFillTint="33"/>
        <w:spacing w:after="0" w:line="240" w:lineRule="auto"/>
        <w:jc w:val="both"/>
        <w:rPr>
          <w:rFonts w:ascii="Times New Roman" w:eastAsia="Calibri" w:hAnsi="Times New Roman" w:cs="Times New Roman"/>
          <w:b/>
          <w:i/>
          <w:sz w:val="24"/>
          <w:szCs w:val="24"/>
          <w:lang w:val="sr-Cyrl-CS"/>
        </w:rPr>
      </w:pPr>
    </w:p>
    <w:p w14:paraId="245820D2" w14:textId="2B160CBC" w:rsidR="001A794E" w:rsidRPr="00EC57DA" w:rsidRDefault="001A794E"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E33C1A" w:rsidRPr="00EC57DA">
        <w:rPr>
          <w:rFonts w:ascii="Times New Roman" w:eastAsia="Calibri" w:hAnsi="Times New Roman" w:cs="Times New Roman"/>
          <w:bCs/>
          <w:i/>
          <w:sz w:val="24"/>
          <w:szCs w:val="24"/>
          <w:lang w:val="sr-Cyrl-CS"/>
        </w:rPr>
        <w:t>50</w:t>
      </w:r>
      <w:r w:rsidRPr="00EC57DA">
        <w:rPr>
          <w:rFonts w:ascii="Times New Roman" w:eastAsia="Calibri" w:hAnsi="Times New Roman" w:cs="Times New Roman"/>
          <w:bCs/>
          <w:i/>
          <w:sz w:val="24"/>
          <w:szCs w:val="24"/>
          <w:lang w:val="sr-Cyrl-CS"/>
        </w:rPr>
        <w:t>: Закуп робне тезге</w:t>
      </w:r>
    </w:p>
    <w:p w14:paraId="63EFCE29" w14:textId="77777777" w:rsidR="001A794E" w:rsidRPr="00EC57DA"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2B6C9228" wp14:editId="7F2FDA76">
            <wp:extent cx="6057900" cy="3048000"/>
            <wp:effectExtent l="0" t="0" r="0" b="0"/>
            <wp:docPr id="55652" name="Chart 556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01C4EBBE" w14:textId="77777777" w:rsidR="001A794E" w:rsidRPr="00EC57DA" w:rsidRDefault="001A794E" w:rsidP="00A41899">
      <w:pPr>
        <w:shd w:val="clear" w:color="auto" w:fill="C6D9F1" w:themeFill="text2" w:themeFillTint="33"/>
        <w:ind w:firstLine="708"/>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Цену пијачарина на кванташким пијацама доставило је 13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w:t>
      </w:r>
    </w:p>
    <w:p w14:paraId="7A947A43" w14:textId="0B13942A" w:rsidR="001A794E" w:rsidRPr="00EC57DA" w:rsidRDefault="001A794E" w:rsidP="00A41899">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На основу прикупљених података, просечни износ пијачарине на кванташким пијацам</w:t>
      </w:r>
      <w:r w:rsidR="00256494">
        <w:rPr>
          <w:rFonts w:ascii="Times New Roman" w:eastAsia="Calibri" w:hAnsi="Times New Roman" w:cs="Times New Roman"/>
          <w:sz w:val="24"/>
          <w:lang w:val="sr-Cyrl-CS"/>
        </w:rPr>
        <w:t>а</w:t>
      </w:r>
      <w:r w:rsidRPr="00EC57DA">
        <w:rPr>
          <w:rFonts w:ascii="Times New Roman" w:eastAsia="Calibri" w:hAnsi="Times New Roman" w:cs="Times New Roman"/>
          <w:sz w:val="24"/>
          <w:lang w:val="sr-Cyrl-CS"/>
        </w:rPr>
        <w:t xml:space="preserve"> у Републици Србији износи 519 динара</w:t>
      </w:r>
    </w:p>
    <w:p w14:paraId="2D235CEC" w14:textId="77777777" w:rsidR="001A794E" w:rsidRPr="00EC57DA" w:rsidRDefault="001A794E" w:rsidP="00A41899">
      <w:pPr>
        <w:shd w:val="clear" w:color="auto" w:fill="C6D9F1" w:themeFill="text2" w:themeFillTint="33"/>
        <w:spacing w:after="0" w:line="240" w:lineRule="auto"/>
        <w:jc w:val="both"/>
        <w:rPr>
          <w:rFonts w:ascii="Times New Roman" w:eastAsia="Calibri" w:hAnsi="Times New Roman" w:cs="Times New Roman"/>
          <w:sz w:val="24"/>
          <w:lang w:val="sr-Cyrl-CS"/>
        </w:rPr>
      </w:pPr>
    </w:p>
    <w:p w14:paraId="40B08899" w14:textId="03CB0EF4" w:rsidR="001A794E" w:rsidRPr="00EC57DA" w:rsidRDefault="001A794E"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E33C1A" w:rsidRPr="00EC57DA">
        <w:rPr>
          <w:rFonts w:ascii="Times New Roman" w:eastAsia="Calibri" w:hAnsi="Times New Roman" w:cs="Times New Roman"/>
          <w:bCs/>
          <w:i/>
          <w:sz w:val="24"/>
          <w:szCs w:val="24"/>
          <w:lang w:val="sr-Cyrl-CS"/>
        </w:rPr>
        <w:t>51</w:t>
      </w:r>
      <w:r w:rsidRPr="00EC57DA">
        <w:rPr>
          <w:rFonts w:ascii="Times New Roman" w:eastAsia="Calibri" w:hAnsi="Times New Roman" w:cs="Times New Roman"/>
          <w:bCs/>
          <w:i/>
          <w:sz w:val="24"/>
          <w:szCs w:val="24"/>
          <w:lang w:val="sr-Cyrl-CS"/>
        </w:rPr>
        <w:t>: Пијачарина на кванташким пијацама</w:t>
      </w:r>
    </w:p>
    <w:p w14:paraId="624967D8" w14:textId="0FD171B8" w:rsidR="00A41899" w:rsidRPr="00EC57DA" w:rsidRDefault="001A794E" w:rsidP="00A41899">
      <w:pPr>
        <w:shd w:val="clear" w:color="auto" w:fill="C6D9F1" w:themeFill="text2" w:themeFillTint="33"/>
        <w:jc w:val="both"/>
        <w:rPr>
          <w:rFonts w:ascii="Times New Roman" w:eastAsia="Calibri" w:hAnsi="Times New Roman" w:cs="Times New Roman"/>
          <w:sz w:val="24"/>
          <w:lang w:val="sr-Cyrl-CS"/>
        </w:rPr>
      </w:pPr>
      <w:r w:rsidRPr="00EC57DA">
        <w:rPr>
          <w:rFonts w:ascii="Times New Roman" w:eastAsia="Calibri" w:hAnsi="Times New Roman" w:cs="Times New Roman"/>
          <w:noProof/>
          <w:sz w:val="24"/>
        </w:rPr>
        <w:drawing>
          <wp:inline distT="0" distB="0" distL="0" distR="0" wp14:anchorId="69DCE5D3" wp14:editId="587E8013">
            <wp:extent cx="4884420" cy="3086100"/>
            <wp:effectExtent l="0" t="0" r="11430" b="0"/>
            <wp:docPr id="55654" name="Chart 55654"/>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3521A256" w14:textId="2DBA3855" w:rsidR="00A41899" w:rsidRPr="00EC57DA" w:rsidRDefault="00A41899"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Табела 51: Укупан приход и трошкови комуналне услуге у 2021. години</w:t>
      </w:r>
    </w:p>
    <w:tbl>
      <w:tblPr>
        <w:tblStyle w:val="TableGrid"/>
        <w:tblW w:w="0" w:type="auto"/>
        <w:jc w:val="center"/>
        <w:tblLook w:val="04A0" w:firstRow="1" w:lastRow="0" w:firstColumn="1" w:lastColumn="0" w:noHBand="0" w:noVBand="1"/>
      </w:tblPr>
      <w:tblGrid>
        <w:gridCol w:w="2750"/>
        <w:gridCol w:w="3156"/>
        <w:gridCol w:w="3156"/>
      </w:tblGrid>
      <w:tr w:rsidR="00A41899" w:rsidRPr="00EC57DA" w14:paraId="2CB47B66" w14:textId="77777777" w:rsidTr="00A41899">
        <w:trPr>
          <w:trHeight w:val="420"/>
          <w:jc w:val="center"/>
        </w:trPr>
        <w:tc>
          <w:tcPr>
            <w:tcW w:w="2750" w:type="dxa"/>
            <w:vMerge w:val="restart"/>
            <w:shd w:val="clear" w:color="auto" w:fill="DEEAF6"/>
          </w:tcPr>
          <w:p w14:paraId="665D810D"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2C2CB853"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6312" w:type="dxa"/>
            <w:gridSpan w:val="2"/>
            <w:shd w:val="clear" w:color="auto" w:fill="DEEAF6"/>
          </w:tcPr>
          <w:p w14:paraId="4AA81182"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КОМУНАЛНЕ УСЛУГЕ </w:t>
            </w:r>
          </w:p>
        </w:tc>
      </w:tr>
      <w:tr w:rsidR="00A41899" w:rsidRPr="00EC57DA" w14:paraId="54BC75BC" w14:textId="77777777" w:rsidTr="00A41899">
        <w:trPr>
          <w:trHeight w:val="270"/>
          <w:jc w:val="center"/>
        </w:trPr>
        <w:tc>
          <w:tcPr>
            <w:tcW w:w="2750" w:type="dxa"/>
            <w:vMerge/>
            <w:shd w:val="clear" w:color="auto" w:fill="DEEAF6"/>
          </w:tcPr>
          <w:p w14:paraId="22EEC35C"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tc>
        <w:tc>
          <w:tcPr>
            <w:tcW w:w="3156" w:type="dxa"/>
            <w:shd w:val="clear" w:color="auto" w:fill="DEEAF6"/>
          </w:tcPr>
          <w:p w14:paraId="3CC968F4"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УКУПАН ПРИХОД</w:t>
            </w:r>
          </w:p>
        </w:tc>
        <w:tc>
          <w:tcPr>
            <w:tcW w:w="3156" w:type="dxa"/>
            <w:shd w:val="clear" w:color="auto" w:fill="DEEAF6"/>
          </w:tcPr>
          <w:p w14:paraId="15CC2BE4"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УКУПНИ ТРОШКОВИ</w:t>
            </w:r>
          </w:p>
        </w:tc>
      </w:tr>
      <w:tr w:rsidR="00A41899" w:rsidRPr="00EC57DA" w14:paraId="27EC051C" w14:textId="77777777" w:rsidTr="005967E6">
        <w:trPr>
          <w:jc w:val="center"/>
        </w:trPr>
        <w:tc>
          <w:tcPr>
            <w:tcW w:w="2750" w:type="dxa"/>
          </w:tcPr>
          <w:p w14:paraId="5CFD9811"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156" w:type="dxa"/>
            <w:vAlign w:val="center"/>
          </w:tcPr>
          <w:p w14:paraId="07BFBE2A"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3.407.957.315</w:t>
            </w:r>
          </w:p>
        </w:tc>
        <w:tc>
          <w:tcPr>
            <w:tcW w:w="3156" w:type="dxa"/>
            <w:vAlign w:val="center"/>
          </w:tcPr>
          <w:p w14:paraId="61EEF9A4"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2.544.378.210</w:t>
            </w:r>
          </w:p>
        </w:tc>
      </w:tr>
      <w:tr w:rsidR="00A41899" w:rsidRPr="00EC57DA" w14:paraId="27C6B8E6" w14:textId="77777777" w:rsidTr="005967E6">
        <w:trPr>
          <w:jc w:val="center"/>
        </w:trPr>
        <w:tc>
          <w:tcPr>
            <w:tcW w:w="2750" w:type="dxa"/>
          </w:tcPr>
          <w:p w14:paraId="248CD8AB"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156" w:type="dxa"/>
            <w:vAlign w:val="center"/>
          </w:tcPr>
          <w:p w14:paraId="4A60D543"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1.271.785.737</w:t>
            </w:r>
          </w:p>
        </w:tc>
        <w:tc>
          <w:tcPr>
            <w:tcW w:w="3156" w:type="dxa"/>
            <w:vAlign w:val="center"/>
          </w:tcPr>
          <w:p w14:paraId="7FE24D91"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1.288.492.609</w:t>
            </w:r>
          </w:p>
        </w:tc>
      </w:tr>
      <w:tr w:rsidR="00A41899" w:rsidRPr="00EC57DA" w14:paraId="533DAE84" w14:textId="77777777" w:rsidTr="005967E6">
        <w:trPr>
          <w:jc w:val="center"/>
        </w:trPr>
        <w:tc>
          <w:tcPr>
            <w:tcW w:w="2750" w:type="dxa"/>
          </w:tcPr>
          <w:p w14:paraId="0DB027E6"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156" w:type="dxa"/>
            <w:vAlign w:val="center"/>
          </w:tcPr>
          <w:p w14:paraId="39F75BF3"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967.126.020</w:t>
            </w:r>
          </w:p>
        </w:tc>
        <w:tc>
          <w:tcPr>
            <w:tcW w:w="3156" w:type="dxa"/>
            <w:vAlign w:val="center"/>
          </w:tcPr>
          <w:p w14:paraId="618F585C"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769.292.950</w:t>
            </w:r>
          </w:p>
        </w:tc>
      </w:tr>
      <w:tr w:rsidR="00A41899" w:rsidRPr="00EC57DA" w14:paraId="5870499B" w14:textId="77777777" w:rsidTr="005967E6">
        <w:trPr>
          <w:jc w:val="center"/>
        </w:trPr>
        <w:tc>
          <w:tcPr>
            <w:tcW w:w="2750" w:type="dxa"/>
          </w:tcPr>
          <w:p w14:paraId="005CE9C7"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156" w:type="dxa"/>
            <w:vAlign w:val="center"/>
          </w:tcPr>
          <w:p w14:paraId="07813962"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463.487.374</w:t>
            </w:r>
          </w:p>
        </w:tc>
        <w:tc>
          <w:tcPr>
            <w:tcW w:w="3156" w:type="dxa"/>
            <w:vAlign w:val="center"/>
          </w:tcPr>
          <w:p w14:paraId="03832006"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187.697.301</w:t>
            </w:r>
          </w:p>
        </w:tc>
      </w:tr>
      <w:tr w:rsidR="00A41899" w:rsidRPr="00EC57DA" w14:paraId="74EDDCC3" w14:textId="77777777" w:rsidTr="005967E6">
        <w:trPr>
          <w:jc w:val="center"/>
        </w:trPr>
        <w:tc>
          <w:tcPr>
            <w:tcW w:w="2750" w:type="dxa"/>
          </w:tcPr>
          <w:p w14:paraId="66C49C2C"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156" w:type="dxa"/>
            <w:vAlign w:val="center"/>
          </w:tcPr>
          <w:p w14:paraId="1FA82744"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705.558.184</w:t>
            </w:r>
          </w:p>
        </w:tc>
        <w:tc>
          <w:tcPr>
            <w:tcW w:w="3156" w:type="dxa"/>
            <w:vAlign w:val="center"/>
          </w:tcPr>
          <w:p w14:paraId="10F72908"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298.895.350</w:t>
            </w:r>
          </w:p>
        </w:tc>
      </w:tr>
    </w:tbl>
    <w:p w14:paraId="643B2245"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b/>
          <w:sz w:val="24"/>
          <w:szCs w:val="24"/>
          <w:lang w:val="sr-Cyrl-CS"/>
        </w:rPr>
      </w:pPr>
    </w:p>
    <w:p w14:paraId="4B9E8D9A" w14:textId="77777777" w:rsidR="00A41899" w:rsidRPr="00EC57DA" w:rsidRDefault="00A41899" w:rsidP="00A41899">
      <w:pPr>
        <w:shd w:val="clear" w:color="auto" w:fill="C6D9F1" w:themeFill="text2" w:themeFillTint="33"/>
        <w:spacing w:after="0" w:line="240" w:lineRule="auto"/>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Укупан приход од комуналне делатности управљање пијацама у 106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износи 3.407.957.316 динара. Најнижи приход остварила је општина Сурдулица у износу од 493.491 динара.</w:t>
      </w:r>
    </w:p>
    <w:p w14:paraId="1CAB334D" w14:textId="77777777" w:rsidR="00A41899" w:rsidRPr="00EC57DA" w:rsidRDefault="00A41899" w:rsidP="00A41899">
      <w:pPr>
        <w:shd w:val="clear" w:color="auto" w:fill="C6D9F1" w:themeFill="text2" w:themeFillTint="33"/>
        <w:jc w:val="both"/>
        <w:rPr>
          <w:rFonts w:ascii="Times New Roman" w:eastAsia="Times New Roman" w:hAnsi="Times New Roman" w:cs="Times New Roman"/>
          <w:color w:val="000000"/>
          <w:sz w:val="24"/>
          <w:szCs w:val="24"/>
          <w:lang w:val="sr-Cyrl-CS" w:eastAsia="sr-Latn-BA"/>
        </w:rPr>
      </w:pPr>
      <w:r w:rsidRPr="00EC57DA">
        <w:rPr>
          <w:rFonts w:ascii="Times New Roman" w:eastAsia="Calibri" w:hAnsi="Times New Roman" w:cs="Times New Roman"/>
          <w:sz w:val="24"/>
          <w:szCs w:val="24"/>
          <w:lang w:val="sr-Cyrl-CS"/>
        </w:rPr>
        <w:t xml:space="preserve">Укупни трошкови комуналне делатности управљање пијацама у 91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навеле овај податак у достављеним извештајима износе 2.544.378.210 динара.  Најниже трошкове комуналне услуге имала је општина Беочин у износу од 82.356 динара. Највише трошкове комуналне услуге у износу од </w:t>
      </w:r>
      <w:r w:rsidRPr="00EC57DA">
        <w:rPr>
          <w:rFonts w:ascii="Times New Roman" w:eastAsia="Times New Roman" w:hAnsi="Times New Roman" w:cs="Times New Roman"/>
          <w:color w:val="000000"/>
          <w:sz w:val="24"/>
          <w:szCs w:val="24"/>
          <w:lang w:val="sr-Cyrl-CS" w:eastAsia="sr-Latn-BA"/>
        </w:rPr>
        <w:t>1.166.605.060 динара имао је град Београд.</w:t>
      </w:r>
    </w:p>
    <w:p w14:paraId="6EDBC917"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b/>
          <w:sz w:val="24"/>
          <w:lang w:val="sr-Cyrl-CS"/>
        </w:rPr>
      </w:pPr>
    </w:p>
    <w:p w14:paraId="00BE796F" w14:textId="04011EAC" w:rsidR="00A41899" w:rsidRPr="00EC57DA" w:rsidRDefault="00A41899"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      Табела 52: Реализоване инвестиције у објекте и опрему</w:t>
      </w:r>
    </w:p>
    <w:tbl>
      <w:tblPr>
        <w:tblStyle w:val="TableGrid"/>
        <w:tblW w:w="0" w:type="auto"/>
        <w:jc w:val="center"/>
        <w:tblLook w:val="04A0" w:firstRow="1" w:lastRow="0" w:firstColumn="1" w:lastColumn="0" w:noHBand="0" w:noVBand="1"/>
      </w:tblPr>
      <w:tblGrid>
        <w:gridCol w:w="1851"/>
        <w:gridCol w:w="2492"/>
        <w:gridCol w:w="2492"/>
        <w:gridCol w:w="2452"/>
      </w:tblGrid>
      <w:tr w:rsidR="00A41899" w:rsidRPr="00EC57DA" w14:paraId="26BCB7DB" w14:textId="77777777" w:rsidTr="00A41899">
        <w:trPr>
          <w:trHeight w:val="420"/>
          <w:jc w:val="center"/>
        </w:trPr>
        <w:tc>
          <w:tcPr>
            <w:tcW w:w="1626" w:type="dxa"/>
            <w:vMerge w:val="restart"/>
            <w:shd w:val="clear" w:color="auto" w:fill="DEEAF6"/>
            <w:vAlign w:val="center"/>
          </w:tcPr>
          <w:p w14:paraId="26455764"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D36566B"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7436" w:type="dxa"/>
            <w:gridSpan w:val="3"/>
            <w:shd w:val="clear" w:color="auto" w:fill="DEEAF6"/>
            <w:vAlign w:val="center"/>
          </w:tcPr>
          <w:p w14:paraId="389E29F7"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w:t>
            </w:r>
          </w:p>
        </w:tc>
      </w:tr>
      <w:tr w:rsidR="00A41899" w:rsidRPr="00EC57DA" w14:paraId="391BEE8C" w14:textId="77777777" w:rsidTr="00A41899">
        <w:trPr>
          <w:trHeight w:val="270"/>
          <w:jc w:val="center"/>
        </w:trPr>
        <w:tc>
          <w:tcPr>
            <w:tcW w:w="1626" w:type="dxa"/>
            <w:vMerge/>
            <w:shd w:val="clear" w:color="auto" w:fill="DEEAF6"/>
            <w:vAlign w:val="center"/>
          </w:tcPr>
          <w:p w14:paraId="30E61F35"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2492" w:type="dxa"/>
            <w:shd w:val="clear" w:color="auto" w:fill="DEEAF6"/>
            <w:vAlign w:val="center"/>
          </w:tcPr>
          <w:p w14:paraId="0747F525"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ОБЈЕКТИ</w:t>
            </w:r>
          </w:p>
        </w:tc>
        <w:tc>
          <w:tcPr>
            <w:tcW w:w="2492" w:type="dxa"/>
            <w:shd w:val="clear" w:color="auto" w:fill="DEEAF6"/>
            <w:vAlign w:val="center"/>
          </w:tcPr>
          <w:p w14:paraId="6E944B74"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ОПРЕМА</w:t>
            </w:r>
          </w:p>
        </w:tc>
        <w:tc>
          <w:tcPr>
            <w:tcW w:w="2452" w:type="dxa"/>
            <w:shd w:val="clear" w:color="auto" w:fill="DEEAF6"/>
            <w:vAlign w:val="center"/>
          </w:tcPr>
          <w:p w14:paraId="4A1F9820"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УКУПНО</w:t>
            </w:r>
          </w:p>
        </w:tc>
      </w:tr>
      <w:tr w:rsidR="00A41899" w:rsidRPr="00EC57DA" w14:paraId="5A0760BB" w14:textId="77777777" w:rsidTr="005967E6">
        <w:trPr>
          <w:trHeight w:val="227"/>
          <w:jc w:val="center"/>
        </w:trPr>
        <w:tc>
          <w:tcPr>
            <w:tcW w:w="1626" w:type="dxa"/>
            <w:vAlign w:val="center"/>
          </w:tcPr>
          <w:p w14:paraId="7F9B526A" w14:textId="77777777" w:rsidR="00A41899" w:rsidRPr="00EC57DA" w:rsidRDefault="00A41899"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492" w:type="dxa"/>
            <w:vAlign w:val="center"/>
          </w:tcPr>
          <w:p w14:paraId="04B59962"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245.597.159,00</w:t>
            </w:r>
          </w:p>
        </w:tc>
        <w:tc>
          <w:tcPr>
            <w:tcW w:w="2492" w:type="dxa"/>
            <w:vAlign w:val="center"/>
          </w:tcPr>
          <w:p w14:paraId="45C9F53B"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72.717.512,55</w:t>
            </w:r>
          </w:p>
        </w:tc>
        <w:tc>
          <w:tcPr>
            <w:tcW w:w="2452" w:type="dxa"/>
            <w:vAlign w:val="center"/>
          </w:tcPr>
          <w:p w14:paraId="6FD1ADD9"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Calibri" w:eastAsia="Calibri" w:hAnsi="Calibri" w:cs="Calibri"/>
                <w:color w:val="000000"/>
                <w:lang w:val="sr-Cyrl-CS"/>
              </w:rPr>
              <w:t>245.597.159,00</w:t>
            </w:r>
          </w:p>
        </w:tc>
      </w:tr>
      <w:tr w:rsidR="00A41899" w:rsidRPr="00EC57DA" w14:paraId="075CDF57" w14:textId="77777777" w:rsidTr="005967E6">
        <w:trPr>
          <w:trHeight w:val="227"/>
          <w:jc w:val="center"/>
        </w:trPr>
        <w:tc>
          <w:tcPr>
            <w:tcW w:w="1626" w:type="dxa"/>
            <w:vAlign w:val="center"/>
          </w:tcPr>
          <w:p w14:paraId="6816CC5C" w14:textId="77777777" w:rsidR="00A41899" w:rsidRPr="00EC57DA" w:rsidRDefault="00A41899"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492" w:type="dxa"/>
            <w:vAlign w:val="center"/>
          </w:tcPr>
          <w:p w14:paraId="4DAACAE0"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1.271.785.737,00</w:t>
            </w:r>
          </w:p>
        </w:tc>
        <w:tc>
          <w:tcPr>
            <w:tcW w:w="2492" w:type="dxa"/>
            <w:vAlign w:val="center"/>
          </w:tcPr>
          <w:p w14:paraId="2C35CAF8"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1.288.492.608,91</w:t>
            </w:r>
          </w:p>
        </w:tc>
        <w:tc>
          <w:tcPr>
            <w:tcW w:w="2452" w:type="dxa"/>
            <w:vAlign w:val="center"/>
          </w:tcPr>
          <w:p w14:paraId="26B84C89"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Calibri" w:eastAsia="Calibri" w:hAnsi="Calibri" w:cs="Calibri"/>
                <w:color w:val="000000"/>
                <w:lang w:val="sr-Cyrl-CS"/>
              </w:rPr>
              <w:t>58.897.334,00</w:t>
            </w:r>
          </w:p>
        </w:tc>
      </w:tr>
      <w:tr w:rsidR="00A41899" w:rsidRPr="00EC57DA" w14:paraId="3357C3B1" w14:textId="77777777" w:rsidTr="005967E6">
        <w:trPr>
          <w:trHeight w:val="227"/>
          <w:jc w:val="center"/>
        </w:trPr>
        <w:tc>
          <w:tcPr>
            <w:tcW w:w="1626" w:type="dxa"/>
            <w:vAlign w:val="center"/>
          </w:tcPr>
          <w:p w14:paraId="10F0CF98" w14:textId="77777777" w:rsidR="00A41899" w:rsidRPr="00EC57DA" w:rsidRDefault="00A41899"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492" w:type="dxa"/>
            <w:vAlign w:val="center"/>
          </w:tcPr>
          <w:p w14:paraId="0158BC89"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967.126.020,15</w:t>
            </w:r>
          </w:p>
        </w:tc>
        <w:tc>
          <w:tcPr>
            <w:tcW w:w="2492" w:type="dxa"/>
            <w:vAlign w:val="center"/>
          </w:tcPr>
          <w:p w14:paraId="44457DBB"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769.292.950,23</w:t>
            </w:r>
          </w:p>
        </w:tc>
        <w:tc>
          <w:tcPr>
            <w:tcW w:w="2452" w:type="dxa"/>
            <w:vAlign w:val="center"/>
          </w:tcPr>
          <w:p w14:paraId="38F53DFC"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Calibri" w:eastAsia="Calibri" w:hAnsi="Calibri" w:cs="Calibri"/>
                <w:color w:val="000000"/>
                <w:lang w:val="sr-Cyrl-CS"/>
              </w:rPr>
              <w:t>3.076.755,00</w:t>
            </w:r>
          </w:p>
        </w:tc>
      </w:tr>
      <w:tr w:rsidR="00A41899" w:rsidRPr="00EC57DA" w14:paraId="2737EA07" w14:textId="77777777" w:rsidTr="005967E6">
        <w:trPr>
          <w:trHeight w:val="227"/>
          <w:jc w:val="center"/>
        </w:trPr>
        <w:tc>
          <w:tcPr>
            <w:tcW w:w="1626" w:type="dxa"/>
            <w:vAlign w:val="center"/>
          </w:tcPr>
          <w:p w14:paraId="48FB1A4B" w14:textId="77777777" w:rsidR="00A41899" w:rsidRPr="00EC57DA" w:rsidRDefault="00A41899"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492" w:type="dxa"/>
            <w:vAlign w:val="center"/>
          </w:tcPr>
          <w:p w14:paraId="642C838A"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463.487.374,41</w:t>
            </w:r>
          </w:p>
        </w:tc>
        <w:tc>
          <w:tcPr>
            <w:tcW w:w="2492" w:type="dxa"/>
            <w:vAlign w:val="center"/>
          </w:tcPr>
          <w:p w14:paraId="1ABF2C3D"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187.697.300,93</w:t>
            </w:r>
          </w:p>
        </w:tc>
        <w:tc>
          <w:tcPr>
            <w:tcW w:w="2452" w:type="dxa"/>
            <w:vAlign w:val="center"/>
          </w:tcPr>
          <w:p w14:paraId="3310D13D"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Calibri" w:eastAsia="Calibri" w:hAnsi="Calibri" w:cs="Calibri"/>
                <w:color w:val="000000"/>
                <w:lang w:val="sr-Cyrl-CS"/>
              </w:rPr>
              <w:t>17.016.475,00</w:t>
            </w:r>
          </w:p>
        </w:tc>
      </w:tr>
      <w:tr w:rsidR="00A41899" w:rsidRPr="00EC57DA" w14:paraId="49831E38" w14:textId="77777777" w:rsidTr="005967E6">
        <w:trPr>
          <w:trHeight w:val="227"/>
          <w:jc w:val="center"/>
        </w:trPr>
        <w:tc>
          <w:tcPr>
            <w:tcW w:w="1626" w:type="dxa"/>
            <w:vAlign w:val="center"/>
          </w:tcPr>
          <w:p w14:paraId="2719D25B" w14:textId="77777777" w:rsidR="00A41899" w:rsidRPr="00EC57DA" w:rsidRDefault="00A41899"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492" w:type="dxa"/>
            <w:vAlign w:val="center"/>
          </w:tcPr>
          <w:p w14:paraId="24A7AF4C"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705.558.184,40</w:t>
            </w:r>
          </w:p>
        </w:tc>
        <w:tc>
          <w:tcPr>
            <w:tcW w:w="2492" w:type="dxa"/>
            <w:vAlign w:val="center"/>
          </w:tcPr>
          <w:p w14:paraId="4FFCBFF7"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298.895.349,62</w:t>
            </w:r>
          </w:p>
        </w:tc>
        <w:tc>
          <w:tcPr>
            <w:tcW w:w="2452" w:type="dxa"/>
            <w:vAlign w:val="center"/>
          </w:tcPr>
          <w:p w14:paraId="2E5D39E7" w14:textId="77777777" w:rsidR="00A41899" w:rsidRPr="00EC57DA" w:rsidRDefault="00A41899" w:rsidP="00A41899">
            <w:pPr>
              <w:shd w:val="clear" w:color="auto" w:fill="C6D9F1" w:themeFill="text2" w:themeFillTint="33"/>
              <w:spacing w:after="0" w:line="240" w:lineRule="auto"/>
              <w:jc w:val="right"/>
              <w:rPr>
                <w:rFonts w:ascii="Times New Roman" w:eastAsia="Calibri" w:hAnsi="Times New Roman" w:cs="Times New Roman"/>
                <w:color w:val="000000"/>
                <w:sz w:val="24"/>
                <w:lang w:val="sr-Cyrl-CS"/>
              </w:rPr>
            </w:pPr>
            <w:r w:rsidRPr="00EC57DA">
              <w:rPr>
                <w:rFonts w:ascii="Calibri" w:eastAsia="Calibri" w:hAnsi="Calibri" w:cs="Calibri"/>
                <w:color w:val="000000"/>
                <w:lang w:val="sr-Cyrl-CS"/>
              </w:rPr>
              <w:t>166.606.595,00</w:t>
            </w:r>
          </w:p>
        </w:tc>
      </w:tr>
    </w:tbl>
    <w:p w14:paraId="12384D5D"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b/>
          <w:i/>
          <w:sz w:val="24"/>
          <w:lang w:val="sr-Cyrl-CS"/>
        </w:rPr>
      </w:pPr>
    </w:p>
    <w:p w14:paraId="14FCA242" w14:textId="14F0CB49" w:rsidR="00A41899" w:rsidRPr="00EC57DA" w:rsidRDefault="00A41899" w:rsidP="00A41899">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5</w:t>
      </w:r>
      <w:r w:rsidR="0054134F" w:rsidRPr="00EC57DA">
        <w:rPr>
          <w:rFonts w:ascii="Times New Roman" w:eastAsia="Calibri" w:hAnsi="Times New Roman" w:cs="Times New Roman"/>
          <w:bCs/>
          <w:i/>
          <w:sz w:val="24"/>
          <w:szCs w:val="24"/>
          <w:lang w:val="sr-Cyrl-CS"/>
        </w:rPr>
        <w:t>2</w:t>
      </w:r>
      <w:r w:rsidRPr="00EC57DA">
        <w:rPr>
          <w:rFonts w:ascii="Times New Roman" w:eastAsia="Calibri" w:hAnsi="Times New Roman" w:cs="Times New Roman"/>
          <w:bCs/>
          <w:i/>
          <w:sz w:val="24"/>
          <w:szCs w:val="24"/>
          <w:lang w:val="sr-Cyrl-CS"/>
        </w:rPr>
        <w:t>: Укупан приход и ра</w:t>
      </w:r>
      <w:r w:rsidR="003A647E">
        <w:rPr>
          <w:rFonts w:ascii="Times New Roman" w:eastAsia="Calibri" w:hAnsi="Times New Roman" w:cs="Times New Roman"/>
          <w:bCs/>
          <w:i/>
          <w:sz w:val="24"/>
          <w:szCs w:val="24"/>
          <w:lang w:val="sr-Cyrl-CS"/>
        </w:rPr>
        <w:t>с</w:t>
      </w:r>
      <w:r w:rsidRPr="00EC57DA">
        <w:rPr>
          <w:rFonts w:ascii="Times New Roman" w:eastAsia="Calibri" w:hAnsi="Times New Roman" w:cs="Times New Roman"/>
          <w:bCs/>
          <w:i/>
          <w:sz w:val="24"/>
          <w:szCs w:val="24"/>
          <w:lang w:val="sr-Cyrl-CS"/>
        </w:rPr>
        <w:t>ход од комуналне делатности и инвестиције у комуналну делатност у 000 динара</w:t>
      </w:r>
    </w:p>
    <w:p w14:paraId="3AE97DAB" w14:textId="77777777" w:rsidR="00A41899" w:rsidRPr="00EC57DA" w:rsidRDefault="00A41899" w:rsidP="00A41899">
      <w:pPr>
        <w:shd w:val="clear" w:color="auto" w:fill="C6D9F1" w:themeFill="text2" w:themeFillTint="33"/>
        <w:spacing w:after="0" w:line="240" w:lineRule="auto"/>
        <w:jc w:val="center"/>
        <w:rPr>
          <w:rFonts w:ascii="Times New Roman" w:eastAsia="Calibri" w:hAnsi="Times New Roman" w:cs="Times New Roman"/>
          <w:b/>
          <w:sz w:val="24"/>
          <w:lang w:val="sr-Cyrl-CS"/>
        </w:rPr>
      </w:pPr>
      <w:r w:rsidRPr="00EC57DA">
        <w:rPr>
          <w:rFonts w:ascii="Times New Roman" w:eastAsia="Calibri" w:hAnsi="Times New Roman" w:cs="Times New Roman"/>
          <w:b/>
          <w:noProof/>
          <w:sz w:val="24"/>
          <w:szCs w:val="24"/>
        </w:rPr>
        <w:drawing>
          <wp:inline distT="0" distB="0" distL="0" distR="0" wp14:anchorId="2678BB8D" wp14:editId="32B3F34F">
            <wp:extent cx="4632960" cy="2598420"/>
            <wp:effectExtent l="0" t="0" r="15240" b="11430"/>
            <wp:docPr id="55658" name="Chart 55658"/>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2A86CBBC" w14:textId="77777777" w:rsidR="00A41899" w:rsidRPr="00EC57DA" w:rsidRDefault="00A41899" w:rsidP="00A41899">
      <w:pPr>
        <w:shd w:val="clear" w:color="auto" w:fill="C6D9F1" w:themeFill="text2" w:themeFillTint="33"/>
        <w:spacing w:after="0" w:line="240" w:lineRule="auto"/>
        <w:jc w:val="both"/>
        <w:rPr>
          <w:rFonts w:ascii="Times New Roman" w:eastAsia="Calibri" w:hAnsi="Times New Roman" w:cs="Times New Roman"/>
          <w:b/>
          <w:sz w:val="24"/>
          <w:lang w:val="sr-Cyrl-CS"/>
        </w:rPr>
      </w:pPr>
    </w:p>
    <w:p w14:paraId="3E3C6EF5" w14:textId="77777777" w:rsidR="00B1036B" w:rsidRPr="00EC57DA" w:rsidRDefault="00974DEA" w:rsidP="00A41899">
      <w:pPr>
        <w:shd w:val="clear" w:color="auto" w:fill="C6D9F1" w:themeFill="text2" w:themeFillTint="33"/>
        <w:spacing w:after="0" w:line="276" w:lineRule="auto"/>
        <w:jc w:val="both"/>
        <w:rPr>
          <w:rFonts w:ascii="Times New Roman" w:hAnsi="Times New Roman" w:cs="Times New Roman"/>
          <w:b/>
          <w:bCs/>
          <w:sz w:val="24"/>
          <w:szCs w:val="24"/>
          <w:highlight w:val="yellow"/>
          <w:lang w:val="sr-Cyrl-CS"/>
        </w:rPr>
      </w:pPr>
      <w:r w:rsidRPr="00EC57DA">
        <w:rPr>
          <w:rFonts w:ascii="Times New Roman" w:hAnsi="Times New Roman" w:cs="Times New Roman"/>
          <w:b/>
          <w:bCs/>
          <w:sz w:val="24"/>
          <w:szCs w:val="24"/>
          <w:highlight w:val="yellow"/>
          <w:lang w:val="sr-Cyrl-CS"/>
        </w:rPr>
        <w:t>ОБЛАСТ 10 - ОДРЖАВАЊЕ УЛИЦА И ПУТЕВА</w:t>
      </w:r>
    </w:p>
    <w:p w14:paraId="663F26BB" w14:textId="77777777" w:rsidR="00B1036B" w:rsidRPr="00EC57DA" w:rsidRDefault="00B1036B" w:rsidP="00A41899">
      <w:pPr>
        <w:shd w:val="clear" w:color="auto" w:fill="C6D9F1" w:themeFill="text2" w:themeFillTint="33"/>
        <w:spacing w:after="0" w:line="276" w:lineRule="auto"/>
        <w:jc w:val="both"/>
        <w:rPr>
          <w:rFonts w:ascii="Times New Roman" w:eastAsia="Calibri" w:hAnsi="Times New Roman" w:cs="Times New Roman"/>
          <w:sz w:val="24"/>
          <w:szCs w:val="24"/>
          <w:lang w:val="sr-Cyrl-CS"/>
        </w:rPr>
      </w:pPr>
    </w:p>
    <w:p w14:paraId="0BDDD9E8" w14:textId="7184A76C" w:rsidR="00B1036B" w:rsidRPr="00EC57DA" w:rsidRDefault="00B1036B" w:rsidP="00EC6072">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укупно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податке за делатност „Одржавање улица и путева“ доставило је 110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Подаци обрађени у табелама приказују стање у овој комуналној делатности на основу пристиглих извештаја од  72,37 %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7437C004" w14:textId="740ABB8F" w:rsidR="00962486" w:rsidRPr="00EC57DA" w:rsidRDefault="00962486"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 обухвату</w:t>
      </w:r>
    </w:p>
    <w:p w14:paraId="19CE5430" w14:textId="77777777" w:rsidR="00962486" w:rsidRPr="00EC57DA" w:rsidRDefault="0096248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1B807D4C" w14:textId="77777777" w:rsidR="00962486" w:rsidRPr="00EC57DA" w:rsidRDefault="0096248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0917E1A2" w14:textId="3E03F1D0" w:rsidR="00962486" w:rsidRPr="00EC57DA" w:rsidRDefault="00962486" w:rsidP="00962486">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r w:rsidRPr="00EC57DA">
        <w:rPr>
          <w:rFonts w:ascii="Times New Roman" w:eastAsia="Calibri" w:hAnsi="Times New Roman" w:cs="Times New Roman"/>
          <w:b/>
          <w:i/>
          <w:sz w:val="24"/>
          <w:szCs w:val="24"/>
          <w:lang w:val="sr-Cyrl-CS"/>
        </w:rPr>
        <w:t xml:space="preserve">                      </w:t>
      </w:r>
    </w:p>
    <w:p w14:paraId="58FD43EA" w14:textId="4472D333" w:rsidR="00B1036B" w:rsidRPr="00EC57DA" w:rsidRDefault="00B1036B" w:rsidP="00EC6072">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962486" w:rsidRPr="00EC57DA">
        <w:rPr>
          <w:rFonts w:ascii="Times New Roman" w:eastAsia="Calibri" w:hAnsi="Times New Roman" w:cs="Times New Roman"/>
          <w:bCs/>
          <w:i/>
          <w:sz w:val="24"/>
          <w:szCs w:val="24"/>
          <w:lang w:val="sr-Cyrl-CS"/>
        </w:rPr>
        <w:t>53</w:t>
      </w:r>
      <w:r w:rsidRPr="00EC57DA">
        <w:rPr>
          <w:rFonts w:ascii="Times New Roman" w:eastAsia="Calibri" w:hAnsi="Times New Roman" w:cs="Times New Roman"/>
          <w:bCs/>
          <w:i/>
          <w:sz w:val="24"/>
          <w:szCs w:val="24"/>
          <w:lang w:val="sr-Cyrl-CS"/>
        </w:rPr>
        <w:t xml:space="preserve">: Број интервенција на санирању локалних саобраћајница, број раскрсница покривених са </w:t>
      </w:r>
      <w:proofErr w:type="spellStart"/>
      <w:r w:rsidRPr="00EC57DA">
        <w:rPr>
          <w:rFonts w:ascii="Times New Roman" w:eastAsia="Calibri" w:hAnsi="Times New Roman" w:cs="Times New Roman"/>
          <w:bCs/>
          <w:i/>
          <w:sz w:val="24"/>
          <w:szCs w:val="24"/>
          <w:lang w:val="sr-Cyrl-CS"/>
        </w:rPr>
        <w:t>семафорском</w:t>
      </w:r>
      <w:proofErr w:type="spellEnd"/>
      <w:r w:rsidRPr="00EC57DA">
        <w:rPr>
          <w:rFonts w:ascii="Times New Roman" w:eastAsia="Calibri" w:hAnsi="Times New Roman" w:cs="Times New Roman"/>
          <w:bCs/>
          <w:i/>
          <w:sz w:val="24"/>
          <w:szCs w:val="24"/>
          <w:lang w:val="sr-Cyrl-CS"/>
        </w:rPr>
        <w:t xml:space="preserve"> сигнализацијом и број саобраћајних знакова постављених или замењених у току 2021. године</w:t>
      </w:r>
    </w:p>
    <w:tbl>
      <w:tblPr>
        <w:tblStyle w:val="TableGrid"/>
        <w:tblW w:w="9349" w:type="dxa"/>
        <w:jc w:val="center"/>
        <w:tblLook w:val="04A0" w:firstRow="1" w:lastRow="0" w:firstColumn="1" w:lastColumn="0" w:noHBand="0" w:noVBand="1"/>
      </w:tblPr>
      <w:tblGrid>
        <w:gridCol w:w="2925"/>
        <w:gridCol w:w="2032"/>
        <w:gridCol w:w="2268"/>
        <w:gridCol w:w="2124"/>
      </w:tblGrid>
      <w:tr w:rsidR="00B1036B" w:rsidRPr="00EC57DA" w14:paraId="31C642CD" w14:textId="77777777" w:rsidTr="00B1036B">
        <w:trPr>
          <w:jc w:val="center"/>
        </w:trPr>
        <w:tc>
          <w:tcPr>
            <w:tcW w:w="2925" w:type="dxa"/>
            <w:shd w:val="clear" w:color="auto" w:fill="DEEAF6"/>
            <w:vAlign w:val="center"/>
          </w:tcPr>
          <w:p w14:paraId="07234F6A"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p w14:paraId="70AA3C18"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032" w:type="dxa"/>
            <w:shd w:val="clear" w:color="auto" w:fill="DEEAF6"/>
            <w:vAlign w:val="center"/>
          </w:tcPr>
          <w:p w14:paraId="4DD05376"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ИНТЕРВЕНЦИЈА НА САНАЦИЈИ ЛОКАЛНИХ САОБРАЋАЈНИЦА</w:t>
            </w:r>
          </w:p>
        </w:tc>
        <w:tc>
          <w:tcPr>
            <w:tcW w:w="2268" w:type="dxa"/>
            <w:shd w:val="clear" w:color="auto" w:fill="DEEAF6"/>
            <w:vAlign w:val="center"/>
          </w:tcPr>
          <w:p w14:paraId="4C1EC1B0"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p w14:paraId="52F96563"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РАСКРСНИЦА ПОКРИВЕНИХ СА </w:t>
            </w:r>
            <w:proofErr w:type="spellStart"/>
            <w:r w:rsidRPr="00EC57DA">
              <w:rPr>
                <w:rFonts w:ascii="Times New Roman" w:eastAsia="Calibri" w:hAnsi="Times New Roman" w:cs="Times New Roman"/>
                <w:b/>
                <w:sz w:val="18"/>
                <w:szCs w:val="18"/>
                <w:lang w:val="sr-Cyrl-CS"/>
              </w:rPr>
              <w:t>СЕМАФОРСКОМ</w:t>
            </w:r>
            <w:proofErr w:type="spellEnd"/>
            <w:r w:rsidRPr="00EC57DA">
              <w:rPr>
                <w:rFonts w:ascii="Times New Roman" w:eastAsia="Calibri" w:hAnsi="Times New Roman" w:cs="Times New Roman"/>
                <w:b/>
                <w:sz w:val="18"/>
                <w:szCs w:val="18"/>
                <w:lang w:val="sr-Cyrl-CS"/>
              </w:rPr>
              <w:t xml:space="preserve"> СИГНАЛИЗАЦИЈОМ</w:t>
            </w:r>
          </w:p>
        </w:tc>
        <w:tc>
          <w:tcPr>
            <w:tcW w:w="2124" w:type="dxa"/>
            <w:shd w:val="clear" w:color="auto" w:fill="DEEAF6"/>
            <w:vAlign w:val="center"/>
          </w:tcPr>
          <w:p w14:paraId="44B368BF"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САОБРАЋАЈНИХ ЗНАКОВА ПОСТАВЉЕНИХ ИЛИ ЗАМЕЊЕНИХ У ТОКУ 2017. ГОДИНЕ</w:t>
            </w:r>
          </w:p>
        </w:tc>
      </w:tr>
      <w:tr w:rsidR="00B1036B" w:rsidRPr="00EC57DA" w14:paraId="099C6CBD" w14:textId="77777777" w:rsidTr="005967E6">
        <w:trPr>
          <w:jc w:val="center"/>
        </w:trPr>
        <w:tc>
          <w:tcPr>
            <w:tcW w:w="2925" w:type="dxa"/>
            <w:vAlign w:val="center"/>
          </w:tcPr>
          <w:p w14:paraId="1DFD7D07"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032" w:type="dxa"/>
            <w:vAlign w:val="center"/>
          </w:tcPr>
          <w:p w14:paraId="20B2451E"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28.086</w:t>
            </w:r>
          </w:p>
        </w:tc>
        <w:tc>
          <w:tcPr>
            <w:tcW w:w="2268" w:type="dxa"/>
            <w:vAlign w:val="center"/>
          </w:tcPr>
          <w:p w14:paraId="721265FD"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1.584</w:t>
            </w:r>
          </w:p>
        </w:tc>
        <w:tc>
          <w:tcPr>
            <w:tcW w:w="2124" w:type="dxa"/>
            <w:vAlign w:val="center"/>
          </w:tcPr>
          <w:p w14:paraId="46DF8FCC"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20.395</w:t>
            </w:r>
          </w:p>
        </w:tc>
      </w:tr>
      <w:tr w:rsidR="00B1036B" w:rsidRPr="00EC57DA" w14:paraId="5E8466C1" w14:textId="77777777" w:rsidTr="005967E6">
        <w:trPr>
          <w:jc w:val="center"/>
        </w:trPr>
        <w:tc>
          <w:tcPr>
            <w:tcW w:w="2925" w:type="dxa"/>
            <w:vAlign w:val="center"/>
          </w:tcPr>
          <w:p w14:paraId="51044A27"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032" w:type="dxa"/>
            <w:vAlign w:val="center"/>
          </w:tcPr>
          <w:p w14:paraId="2C9D9C8D"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1.500</w:t>
            </w:r>
          </w:p>
        </w:tc>
        <w:tc>
          <w:tcPr>
            <w:tcW w:w="2268" w:type="dxa"/>
            <w:vAlign w:val="center"/>
          </w:tcPr>
          <w:p w14:paraId="358B93A8"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560</w:t>
            </w:r>
          </w:p>
        </w:tc>
        <w:tc>
          <w:tcPr>
            <w:tcW w:w="2124" w:type="dxa"/>
            <w:vAlign w:val="center"/>
          </w:tcPr>
          <w:p w14:paraId="46AC63FB"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2.150</w:t>
            </w:r>
          </w:p>
        </w:tc>
      </w:tr>
      <w:tr w:rsidR="00B1036B" w:rsidRPr="00EC57DA" w14:paraId="7E16DEA2" w14:textId="77777777" w:rsidTr="005967E6">
        <w:trPr>
          <w:jc w:val="center"/>
        </w:trPr>
        <w:tc>
          <w:tcPr>
            <w:tcW w:w="2925" w:type="dxa"/>
            <w:vAlign w:val="center"/>
          </w:tcPr>
          <w:p w14:paraId="1866DA66"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032" w:type="dxa"/>
            <w:vAlign w:val="center"/>
          </w:tcPr>
          <w:p w14:paraId="3CD53E31"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6.888</w:t>
            </w:r>
          </w:p>
        </w:tc>
        <w:tc>
          <w:tcPr>
            <w:tcW w:w="2268" w:type="dxa"/>
            <w:vAlign w:val="center"/>
          </w:tcPr>
          <w:p w14:paraId="5BBFAE0C"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377</w:t>
            </w:r>
          </w:p>
        </w:tc>
        <w:tc>
          <w:tcPr>
            <w:tcW w:w="2124" w:type="dxa"/>
            <w:vAlign w:val="center"/>
          </w:tcPr>
          <w:p w14:paraId="6384F0CD"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9.238</w:t>
            </w:r>
          </w:p>
        </w:tc>
      </w:tr>
      <w:tr w:rsidR="00B1036B" w:rsidRPr="00EC57DA" w14:paraId="187F6F2B" w14:textId="77777777" w:rsidTr="005967E6">
        <w:trPr>
          <w:jc w:val="center"/>
        </w:trPr>
        <w:tc>
          <w:tcPr>
            <w:tcW w:w="2925" w:type="dxa"/>
            <w:vAlign w:val="center"/>
          </w:tcPr>
          <w:p w14:paraId="4E67D7D9"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032" w:type="dxa"/>
            <w:vAlign w:val="center"/>
          </w:tcPr>
          <w:p w14:paraId="00D0885C"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4.949</w:t>
            </w:r>
          </w:p>
        </w:tc>
        <w:tc>
          <w:tcPr>
            <w:tcW w:w="2268" w:type="dxa"/>
            <w:vAlign w:val="center"/>
          </w:tcPr>
          <w:p w14:paraId="5B0BF3CF"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112</w:t>
            </w:r>
          </w:p>
        </w:tc>
        <w:tc>
          <w:tcPr>
            <w:tcW w:w="2124" w:type="dxa"/>
            <w:vAlign w:val="center"/>
          </w:tcPr>
          <w:p w14:paraId="7495237D"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4.442</w:t>
            </w:r>
          </w:p>
        </w:tc>
      </w:tr>
      <w:tr w:rsidR="00B1036B" w:rsidRPr="00EC57DA" w14:paraId="6B7E0DE5" w14:textId="77777777" w:rsidTr="005967E6">
        <w:trPr>
          <w:jc w:val="center"/>
        </w:trPr>
        <w:tc>
          <w:tcPr>
            <w:tcW w:w="2925" w:type="dxa"/>
            <w:vAlign w:val="center"/>
          </w:tcPr>
          <w:p w14:paraId="6BD888BB"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032" w:type="dxa"/>
            <w:vAlign w:val="center"/>
          </w:tcPr>
          <w:p w14:paraId="6D024C0B"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14.749</w:t>
            </w:r>
          </w:p>
        </w:tc>
        <w:tc>
          <w:tcPr>
            <w:tcW w:w="2268" w:type="dxa"/>
            <w:vAlign w:val="center"/>
          </w:tcPr>
          <w:p w14:paraId="0C2C213C"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535</w:t>
            </w:r>
          </w:p>
        </w:tc>
        <w:tc>
          <w:tcPr>
            <w:tcW w:w="2124" w:type="dxa"/>
            <w:vAlign w:val="center"/>
          </w:tcPr>
          <w:p w14:paraId="1403A92E"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sz w:val="24"/>
                <w:lang w:val="sr-Cyrl-CS"/>
              </w:rPr>
              <w:t>4.565</w:t>
            </w:r>
          </w:p>
        </w:tc>
      </w:tr>
    </w:tbl>
    <w:p w14:paraId="2B7D6AA0" w14:textId="1542E1A6" w:rsidR="00B1036B" w:rsidRPr="00EC57DA" w:rsidRDefault="00B1036B" w:rsidP="008D116C">
      <w:pPr>
        <w:ind w:firstLine="720"/>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На основу пристиглих података у току 2021. године било је 28.086 интервенција на санацији локалних саобраћајница. Укупно има 1.584 раскрсница покривених </w:t>
      </w:r>
      <w:proofErr w:type="spellStart"/>
      <w:r w:rsidRPr="00EC57DA">
        <w:rPr>
          <w:rFonts w:ascii="Times New Roman" w:eastAsia="Calibri" w:hAnsi="Times New Roman" w:cs="Times New Roman"/>
          <w:sz w:val="24"/>
          <w:lang w:val="sr-Cyrl-CS"/>
        </w:rPr>
        <w:t>семафорском</w:t>
      </w:r>
      <w:proofErr w:type="spellEnd"/>
      <w:r w:rsidRPr="00EC57DA">
        <w:rPr>
          <w:rFonts w:ascii="Times New Roman" w:eastAsia="Calibri" w:hAnsi="Times New Roman" w:cs="Times New Roman"/>
          <w:sz w:val="24"/>
          <w:lang w:val="sr-Cyrl-CS"/>
        </w:rPr>
        <w:t xml:space="preserve"> сигнализацијом при чему их највише има у граду Београду – 560. Укупно је постављено или замењено 20.395 саобраћајних знакова. </w:t>
      </w:r>
    </w:p>
    <w:p w14:paraId="05705811" w14:textId="6CEA5BEC" w:rsidR="00B1036B" w:rsidRPr="00EC57DA" w:rsidRDefault="00B1036B" w:rsidP="008D116C">
      <w:pPr>
        <w:shd w:val="clear" w:color="auto" w:fill="C6D9F1" w:themeFill="text2" w:themeFillTint="33"/>
        <w:spacing w:after="0" w:line="240" w:lineRule="auto"/>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5</w:t>
      </w:r>
      <w:r w:rsidR="00962486" w:rsidRPr="00EC57DA">
        <w:rPr>
          <w:rFonts w:ascii="Times New Roman" w:eastAsia="Calibri" w:hAnsi="Times New Roman" w:cs="Times New Roman"/>
          <w:bCs/>
          <w:i/>
          <w:sz w:val="24"/>
          <w:szCs w:val="24"/>
          <w:lang w:val="sr-Cyrl-CS"/>
        </w:rPr>
        <w:t>3</w:t>
      </w:r>
      <w:r w:rsidRPr="00EC57DA">
        <w:rPr>
          <w:rFonts w:ascii="Times New Roman" w:eastAsia="Calibri" w:hAnsi="Times New Roman" w:cs="Times New Roman"/>
          <w:bCs/>
          <w:i/>
          <w:sz w:val="24"/>
          <w:szCs w:val="24"/>
          <w:lang w:val="sr-Cyrl-CS"/>
        </w:rPr>
        <w:t xml:space="preserve">: Број интервенција на санацији локалних саобраћајница, број раскрсница покривених са </w:t>
      </w:r>
      <w:proofErr w:type="spellStart"/>
      <w:r w:rsidRPr="00EC57DA">
        <w:rPr>
          <w:rFonts w:ascii="Times New Roman" w:eastAsia="Calibri" w:hAnsi="Times New Roman" w:cs="Times New Roman"/>
          <w:bCs/>
          <w:i/>
          <w:sz w:val="24"/>
          <w:szCs w:val="24"/>
          <w:lang w:val="sr-Cyrl-CS"/>
        </w:rPr>
        <w:t>семафорском</w:t>
      </w:r>
      <w:proofErr w:type="spellEnd"/>
      <w:r w:rsidRPr="00EC57DA">
        <w:rPr>
          <w:rFonts w:ascii="Times New Roman" w:eastAsia="Calibri" w:hAnsi="Times New Roman" w:cs="Times New Roman"/>
          <w:bCs/>
          <w:i/>
          <w:sz w:val="24"/>
          <w:szCs w:val="24"/>
          <w:lang w:val="sr-Cyrl-CS"/>
        </w:rPr>
        <w:t xml:space="preserve"> сигнализацијом, број саобраћајних знакова постављених или замењених у току 2021. године</w:t>
      </w:r>
    </w:p>
    <w:p w14:paraId="41EF32C8" w14:textId="77777777" w:rsidR="00B1036B" w:rsidRPr="00EC57DA" w:rsidRDefault="00B1036B" w:rsidP="00B1036B">
      <w:pPr>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03E28EF2" wp14:editId="221A1756">
            <wp:extent cx="5097780" cy="2339340"/>
            <wp:effectExtent l="0" t="0" r="7620" b="381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107BFBC0" w14:textId="28AABF8E" w:rsidR="00B1036B" w:rsidRPr="00EC57DA" w:rsidRDefault="00B1036B" w:rsidP="00141DDB">
      <w:pPr>
        <w:keepNext/>
        <w:keepLines/>
        <w:numPr>
          <w:ilvl w:val="1"/>
          <w:numId w:val="18"/>
        </w:numPr>
        <w:spacing w:before="40" w:after="0"/>
        <w:ind w:left="1142"/>
        <w:jc w:val="both"/>
        <w:outlineLvl w:val="1"/>
        <w:rPr>
          <w:rFonts w:ascii="Times New Roman" w:eastAsia="Times New Roman" w:hAnsi="Times New Roman" w:cs="Times New Roman"/>
          <w:color w:val="2E74B5"/>
          <w:sz w:val="26"/>
          <w:szCs w:val="26"/>
          <w:lang w:val="sr-Cyrl-CS"/>
        </w:rPr>
      </w:pPr>
      <w:r w:rsidRPr="00EC57DA">
        <w:rPr>
          <w:rFonts w:ascii="Times New Roman" w:eastAsia="Times New Roman" w:hAnsi="Times New Roman" w:cs="Times New Roman"/>
          <w:color w:val="2E74B5"/>
          <w:sz w:val="26"/>
          <w:szCs w:val="26"/>
          <w:lang w:val="sr-Cyrl-CS"/>
        </w:rPr>
        <w:br w:type="page"/>
      </w:r>
    </w:p>
    <w:p w14:paraId="39837810" w14:textId="4FB8DACA" w:rsidR="006677B2" w:rsidRPr="00EC57DA" w:rsidRDefault="006677B2"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lastRenderedPageBreak/>
        <w:t xml:space="preserve">Финансијски показатељи </w:t>
      </w:r>
      <w:r w:rsidR="007C1B46" w:rsidRPr="00EC57DA">
        <w:rPr>
          <w:rFonts w:ascii="Times New Roman" w:hAnsi="Times New Roman" w:cs="Times New Roman"/>
          <w:b/>
          <w:bCs/>
          <w:sz w:val="24"/>
          <w:szCs w:val="24"/>
          <w:highlight w:val="green"/>
          <w:lang w:val="sr-Cyrl-CS"/>
        </w:rPr>
        <w:t>– инвестиције и трошкови</w:t>
      </w:r>
    </w:p>
    <w:p w14:paraId="03A1D09D" w14:textId="77777777" w:rsidR="006677B2" w:rsidRPr="00EC57DA" w:rsidRDefault="006677B2"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71CCBF7E" w14:textId="77777777" w:rsidR="006677B2" w:rsidRPr="00EC57DA" w:rsidRDefault="006677B2"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7F75A719" w14:textId="77777777" w:rsidR="00B1036B" w:rsidRPr="00EC57DA" w:rsidRDefault="00B1036B" w:rsidP="00B1036B">
      <w:pPr>
        <w:jc w:val="both"/>
        <w:rPr>
          <w:rFonts w:ascii="Times New Roman" w:eastAsia="Calibri" w:hAnsi="Times New Roman" w:cs="Times New Roman"/>
          <w:sz w:val="24"/>
          <w:lang w:val="sr-Cyrl-CS"/>
        </w:rPr>
      </w:pPr>
    </w:p>
    <w:p w14:paraId="5F986CAE" w14:textId="3FDE6F70" w:rsidR="00B1036B" w:rsidRPr="00EC57DA" w:rsidRDefault="00B1036B" w:rsidP="00EC6072">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7C1B46" w:rsidRPr="00EC57DA">
        <w:rPr>
          <w:rFonts w:ascii="Times New Roman" w:eastAsia="Calibri" w:hAnsi="Times New Roman" w:cs="Times New Roman"/>
          <w:bCs/>
          <w:i/>
          <w:sz w:val="24"/>
          <w:szCs w:val="24"/>
          <w:lang w:val="sr-Cyrl-CS"/>
        </w:rPr>
        <w:t>53</w:t>
      </w:r>
      <w:r w:rsidRPr="00EC57DA">
        <w:rPr>
          <w:rFonts w:ascii="Times New Roman" w:eastAsia="Calibri" w:hAnsi="Times New Roman" w:cs="Times New Roman"/>
          <w:bCs/>
          <w:i/>
          <w:sz w:val="24"/>
          <w:szCs w:val="24"/>
          <w:lang w:val="sr-Cyrl-CS"/>
        </w:rPr>
        <w:t>: Вредност инвестиција</w:t>
      </w:r>
    </w:p>
    <w:tbl>
      <w:tblPr>
        <w:tblStyle w:val="TableGrid"/>
        <w:tblW w:w="9209" w:type="dxa"/>
        <w:jc w:val="center"/>
        <w:tblLook w:val="04A0" w:firstRow="1" w:lastRow="0" w:firstColumn="1" w:lastColumn="0" w:noHBand="0" w:noVBand="1"/>
      </w:tblPr>
      <w:tblGrid>
        <w:gridCol w:w="1851"/>
        <w:gridCol w:w="2524"/>
        <w:gridCol w:w="2529"/>
        <w:gridCol w:w="2305"/>
      </w:tblGrid>
      <w:tr w:rsidR="00B1036B" w:rsidRPr="00EC57DA" w14:paraId="74AE2462" w14:textId="77777777" w:rsidTr="00B1036B">
        <w:trPr>
          <w:jc w:val="center"/>
        </w:trPr>
        <w:tc>
          <w:tcPr>
            <w:tcW w:w="1851" w:type="dxa"/>
            <w:shd w:val="clear" w:color="auto" w:fill="DEEAF6"/>
            <w:vAlign w:val="center"/>
          </w:tcPr>
          <w:p w14:paraId="758E4020"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p w14:paraId="6D3F018F"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539" w:type="dxa"/>
            <w:shd w:val="clear" w:color="auto" w:fill="DEEAF6"/>
            <w:vAlign w:val="center"/>
          </w:tcPr>
          <w:p w14:paraId="252BC78F"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p w14:paraId="1B936F20"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ИЗВОРИ ФИНАНСИРАЊА</w:t>
            </w:r>
          </w:p>
          <w:p w14:paraId="021ADE9E"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tc>
        <w:tc>
          <w:tcPr>
            <w:tcW w:w="2551" w:type="dxa"/>
            <w:shd w:val="clear" w:color="auto" w:fill="DEEAF6"/>
            <w:vAlign w:val="center"/>
          </w:tcPr>
          <w:p w14:paraId="5BDB0B85"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p w14:paraId="7D55C907"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 КОМУНАЛНЕ УСЛУГЕ</w:t>
            </w:r>
          </w:p>
        </w:tc>
        <w:tc>
          <w:tcPr>
            <w:tcW w:w="2268" w:type="dxa"/>
            <w:shd w:val="clear" w:color="auto" w:fill="DEEAF6"/>
            <w:vAlign w:val="center"/>
          </w:tcPr>
          <w:p w14:paraId="5F0E0EF9"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p w14:paraId="396142FF"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p w14:paraId="6353F0A0"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w:t>
            </w:r>
          </w:p>
          <w:p w14:paraId="2643089D" w14:textId="77777777" w:rsidR="00B1036B" w:rsidRPr="00EC57DA" w:rsidRDefault="00B1036B" w:rsidP="00B1036B">
            <w:pPr>
              <w:spacing w:after="0" w:line="240" w:lineRule="auto"/>
              <w:jc w:val="center"/>
              <w:rPr>
                <w:rFonts w:ascii="Times New Roman" w:eastAsia="Calibri" w:hAnsi="Times New Roman" w:cs="Times New Roman"/>
                <w:b/>
                <w:sz w:val="18"/>
                <w:szCs w:val="18"/>
                <w:lang w:val="sr-Cyrl-CS"/>
              </w:rPr>
            </w:pPr>
          </w:p>
        </w:tc>
      </w:tr>
      <w:tr w:rsidR="00B1036B" w:rsidRPr="00EC57DA" w14:paraId="113CF526" w14:textId="77777777" w:rsidTr="005967E6">
        <w:trPr>
          <w:jc w:val="center"/>
        </w:trPr>
        <w:tc>
          <w:tcPr>
            <w:tcW w:w="1851" w:type="dxa"/>
            <w:vAlign w:val="center"/>
          </w:tcPr>
          <w:p w14:paraId="57B6AA07"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539" w:type="dxa"/>
            <w:vAlign w:val="center"/>
          </w:tcPr>
          <w:p w14:paraId="15A5B413"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13.407.943.653 </w:t>
            </w:r>
          </w:p>
        </w:tc>
        <w:tc>
          <w:tcPr>
            <w:tcW w:w="2551" w:type="dxa"/>
            <w:vAlign w:val="center"/>
          </w:tcPr>
          <w:p w14:paraId="10F9F51A"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7.076.489.888</w:t>
            </w:r>
          </w:p>
        </w:tc>
        <w:tc>
          <w:tcPr>
            <w:tcW w:w="2268" w:type="dxa"/>
            <w:vAlign w:val="center"/>
          </w:tcPr>
          <w:p w14:paraId="603CA2C3" w14:textId="77777777" w:rsidR="00B1036B" w:rsidRPr="00EC57DA" w:rsidRDefault="00B1036B" w:rsidP="00B1036B">
            <w:pPr>
              <w:spacing w:after="0" w:line="240" w:lineRule="auto"/>
              <w:ind w:right="-392"/>
              <w:jc w:val="center"/>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       2.249.180.152</w:t>
            </w:r>
          </w:p>
        </w:tc>
      </w:tr>
      <w:tr w:rsidR="00B1036B" w:rsidRPr="00EC57DA" w14:paraId="5117AEDC" w14:textId="77777777" w:rsidTr="005967E6">
        <w:trPr>
          <w:jc w:val="center"/>
        </w:trPr>
        <w:tc>
          <w:tcPr>
            <w:tcW w:w="1851" w:type="dxa"/>
            <w:vAlign w:val="center"/>
          </w:tcPr>
          <w:p w14:paraId="6A957244"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539" w:type="dxa"/>
            <w:vAlign w:val="center"/>
          </w:tcPr>
          <w:p w14:paraId="024D9524" w14:textId="77777777" w:rsidR="00B1036B" w:rsidRPr="00EC57DA" w:rsidRDefault="00B1036B" w:rsidP="00B1036B">
            <w:pPr>
              <w:spacing w:after="0" w:line="240" w:lineRule="auto"/>
              <w:ind w:left="304"/>
              <w:jc w:val="center"/>
              <w:rPr>
                <w:rFonts w:ascii="Times New Roman" w:eastAsia="Calibri" w:hAnsi="Times New Roman" w:cs="Times New Roman"/>
                <w:bCs/>
                <w:color w:val="000000"/>
                <w:sz w:val="24"/>
                <w:szCs w:val="28"/>
                <w:lang w:val="sr-Cyrl-CS"/>
              </w:rPr>
            </w:pPr>
            <w:r w:rsidRPr="00EC57DA">
              <w:rPr>
                <w:rFonts w:ascii="Times New Roman" w:eastAsia="Calibri" w:hAnsi="Times New Roman" w:cs="Times New Roman"/>
                <w:bCs/>
                <w:color w:val="000000"/>
                <w:sz w:val="24"/>
                <w:szCs w:val="28"/>
                <w:lang w:val="sr-Cyrl-CS"/>
              </w:rPr>
              <w:t xml:space="preserve">         4.570.190.552</w:t>
            </w:r>
          </w:p>
          <w:p w14:paraId="755F31E9"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c>
          <w:tcPr>
            <w:tcW w:w="2551" w:type="dxa"/>
            <w:vAlign w:val="center"/>
          </w:tcPr>
          <w:p w14:paraId="600A9B73"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c>
          <w:tcPr>
            <w:tcW w:w="2268" w:type="dxa"/>
            <w:vAlign w:val="center"/>
          </w:tcPr>
          <w:p w14:paraId="11FA7999"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r>
      <w:tr w:rsidR="00B1036B" w:rsidRPr="00EC57DA" w14:paraId="2BCF6713" w14:textId="77777777" w:rsidTr="005967E6">
        <w:trPr>
          <w:jc w:val="center"/>
        </w:trPr>
        <w:tc>
          <w:tcPr>
            <w:tcW w:w="1851" w:type="dxa"/>
            <w:vAlign w:val="center"/>
          </w:tcPr>
          <w:p w14:paraId="149C0451"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539" w:type="dxa"/>
            <w:vAlign w:val="center"/>
          </w:tcPr>
          <w:p w14:paraId="405E5B76"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2.848.149.910</w:t>
            </w:r>
          </w:p>
        </w:tc>
        <w:tc>
          <w:tcPr>
            <w:tcW w:w="2551" w:type="dxa"/>
            <w:vAlign w:val="center"/>
          </w:tcPr>
          <w:p w14:paraId="7EE79501"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2.488.199.361</w:t>
            </w:r>
          </w:p>
        </w:tc>
        <w:tc>
          <w:tcPr>
            <w:tcW w:w="2268" w:type="dxa"/>
            <w:vAlign w:val="center"/>
          </w:tcPr>
          <w:p w14:paraId="154C5116" w14:textId="77777777" w:rsidR="00B1036B" w:rsidRPr="00EC57DA" w:rsidRDefault="00B1036B" w:rsidP="00B1036B">
            <w:pPr>
              <w:spacing w:after="0" w:line="240" w:lineRule="auto"/>
              <w:ind w:left="889"/>
              <w:jc w:val="both"/>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 xml:space="preserve">                       317.879.742</w:t>
            </w:r>
          </w:p>
        </w:tc>
      </w:tr>
      <w:tr w:rsidR="00B1036B" w:rsidRPr="00EC57DA" w14:paraId="629A9A73" w14:textId="77777777" w:rsidTr="005967E6">
        <w:trPr>
          <w:jc w:val="center"/>
        </w:trPr>
        <w:tc>
          <w:tcPr>
            <w:tcW w:w="1851" w:type="dxa"/>
            <w:vAlign w:val="center"/>
          </w:tcPr>
          <w:p w14:paraId="4EB21294"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539" w:type="dxa"/>
            <w:vAlign w:val="center"/>
          </w:tcPr>
          <w:p w14:paraId="207F86F8" w14:textId="77777777" w:rsidR="00B1036B" w:rsidRPr="00EC57DA" w:rsidRDefault="00B1036B" w:rsidP="00B1036B">
            <w:pPr>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2.152.999.392</w:t>
            </w:r>
          </w:p>
          <w:p w14:paraId="57698B58"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c>
          <w:tcPr>
            <w:tcW w:w="2551" w:type="dxa"/>
            <w:vAlign w:val="center"/>
          </w:tcPr>
          <w:p w14:paraId="0713921A" w14:textId="77777777" w:rsidR="00B1036B" w:rsidRPr="00EC57DA" w:rsidRDefault="00B1036B" w:rsidP="00B1036B">
            <w:pPr>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2.152.999.392</w:t>
            </w:r>
          </w:p>
          <w:p w14:paraId="14D8AED6"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c>
          <w:tcPr>
            <w:tcW w:w="2268" w:type="dxa"/>
            <w:vAlign w:val="center"/>
          </w:tcPr>
          <w:p w14:paraId="57B814D8" w14:textId="77777777" w:rsidR="00B1036B" w:rsidRPr="00EC57DA" w:rsidRDefault="00B1036B" w:rsidP="00B1036B">
            <w:pPr>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838.742.799</w:t>
            </w:r>
          </w:p>
          <w:p w14:paraId="4C0478C9"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r>
      <w:tr w:rsidR="00B1036B" w:rsidRPr="00EC57DA" w14:paraId="5528699C" w14:textId="77777777" w:rsidTr="005967E6">
        <w:trPr>
          <w:jc w:val="center"/>
        </w:trPr>
        <w:tc>
          <w:tcPr>
            <w:tcW w:w="1851" w:type="dxa"/>
            <w:vAlign w:val="center"/>
          </w:tcPr>
          <w:p w14:paraId="6024090A" w14:textId="77777777" w:rsidR="00B1036B" w:rsidRPr="00EC57DA" w:rsidRDefault="00B1036B" w:rsidP="00B1036B">
            <w:pPr>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539" w:type="dxa"/>
            <w:vAlign w:val="center"/>
          </w:tcPr>
          <w:p w14:paraId="617BA79D" w14:textId="77777777" w:rsidR="00B1036B" w:rsidRPr="00EC57DA" w:rsidRDefault="00B1036B" w:rsidP="00B1036B">
            <w:pPr>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3.836.603.799</w:t>
            </w:r>
          </w:p>
          <w:p w14:paraId="5FDA09D9"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c>
          <w:tcPr>
            <w:tcW w:w="2551" w:type="dxa"/>
            <w:vAlign w:val="center"/>
          </w:tcPr>
          <w:p w14:paraId="4AB8C58A" w14:textId="77777777" w:rsidR="00B1036B" w:rsidRPr="00EC57DA" w:rsidRDefault="00B1036B" w:rsidP="00B1036B">
            <w:pPr>
              <w:spacing w:after="0" w:line="240" w:lineRule="auto"/>
              <w:jc w:val="right"/>
              <w:rPr>
                <w:rFonts w:ascii="Times New Roman" w:eastAsia="Calibri" w:hAnsi="Times New Roman" w:cs="Times New Roman"/>
                <w:color w:val="000000"/>
                <w:sz w:val="24"/>
                <w:lang w:val="sr-Cyrl-CS"/>
              </w:rPr>
            </w:pPr>
            <w:r w:rsidRPr="00EC57DA">
              <w:rPr>
                <w:rFonts w:ascii="Times New Roman" w:eastAsia="Calibri" w:hAnsi="Times New Roman" w:cs="Times New Roman"/>
                <w:color w:val="000000"/>
                <w:sz w:val="24"/>
                <w:lang w:val="sr-Cyrl-CS"/>
              </w:rPr>
              <w:t>2.435.291.135</w:t>
            </w:r>
          </w:p>
          <w:p w14:paraId="2D7F14B4"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p>
        </w:tc>
        <w:tc>
          <w:tcPr>
            <w:tcW w:w="2268" w:type="dxa"/>
            <w:vAlign w:val="center"/>
          </w:tcPr>
          <w:p w14:paraId="7F4A017F" w14:textId="77777777" w:rsidR="00B1036B" w:rsidRPr="00EC57DA" w:rsidRDefault="00B1036B" w:rsidP="00B1036B">
            <w:pPr>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lang w:val="sr-Cyrl-CS"/>
              </w:rPr>
              <w:t>1.092.557.611</w:t>
            </w:r>
          </w:p>
        </w:tc>
      </w:tr>
    </w:tbl>
    <w:p w14:paraId="0A6864E9" w14:textId="77777777" w:rsidR="00B1036B" w:rsidRPr="00EC57DA" w:rsidRDefault="00B1036B" w:rsidP="00B1036B">
      <w:pPr>
        <w:jc w:val="both"/>
        <w:rPr>
          <w:rFonts w:ascii="Times New Roman" w:eastAsia="Calibri" w:hAnsi="Times New Roman" w:cs="Times New Roman"/>
          <w:sz w:val="24"/>
          <w:szCs w:val="24"/>
          <w:lang w:val="sr-Cyrl-CS"/>
        </w:rPr>
      </w:pPr>
    </w:p>
    <w:p w14:paraId="61F3ECF3" w14:textId="77777777" w:rsidR="00B1036B" w:rsidRPr="00EC57DA" w:rsidRDefault="00B1036B" w:rsidP="00B1036B">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које су  доставиле 101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укупни извори финансирања ове комуналне делатности износе </w:t>
      </w:r>
      <w:r w:rsidRPr="00EC57DA">
        <w:rPr>
          <w:rFonts w:ascii="Calibri" w:eastAsia="Calibri" w:hAnsi="Calibri" w:cs="Calibri"/>
          <w:color w:val="000000"/>
          <w:sz w:val="24"/>
          <w:lang w:val="sr-Cyrl-CS"/>
        </w:rPr>
        <w:t xml:space="preserve">13.407.943653 </w:t>
      </w:r>
      <w:r w:rsidRPr="00EC57DA">
        <w:rPr>
          <w:rFonts w:ascii="Times New Roman" w:eastAsia="Calibri" w:hAnsi="Times New Roman" w:cs="Times New Roman"/>
          <w:sz w:val="24"/>
          <w:szCs w:val="24"/>
          <w:lang w:val="sr-Cyrl-CS"/>
        </w:rPr>
        <w:t xml:space="preserve"> динара. Укупни трошкови реализације комуналне услуге износе </w:t>
      </w:r>
      <w:r w:rsidRPr="00EC57DA">
        <w:rPr>
          <w:rFonts w:ascii="Calibri" w:eastAsia="Calibri" w:hAnsi="Calibri" w:cs="Calibri"/>
          <w:color w:val="000000"/>
          <w:sz w:val="24"/>
          <w:lang w:val="sr-Cyrl-CS"/>
        </w:rPr>
        <w:t xml:space="preserve">7.076.489.888 </w:t>
      </w:r>
      <w:r w:rsidRPr="00EC57DA">
        <w:rPr>
          <w:rFonts w:ascii="Times New Roman" w:eastAsia="Calibri" w:hAnsi="Times New Roman" w:cs="Times New Roman"/>
          <w:sz w:val="24"/>
          <w:szCs w:val="24"/>
          <w:lang w:val="sr-Cyrl-CS"/>
        </w:rPr>
        <w:t xml:space="preserve">динара. </w:t>
      </w:r>
    </w:p>
    <w:p w14:paraId="65D609DB" w14:textId="77777777" w:rsidR="00B1036B" w:rsidRPr="00EC57DA" w:rsidRDefault="00B1036B" w:rsidP="00B1036B">
      <w:pPr>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пристиглих података реализоване инвестиције у ову комуналну делатност износе </w:t>
      </w:r>
      <w:r w:rsidRPr="00EC57DA">
        <w:rPr>
          <w:rFonts w:ascii="Calibri" w:eastAsia="Calibri" w:hAnsi="Calibri" w:cs="Calibri"/>
          <w:color w:val="000000"/>
          <w:sz w:val="24"/>
          <w:lang w:val="sr-Cyrl-CS"/>
        </w:rPr>
        <w:t xml:space="preserve">7.916.465.146 </w:t>
      </w:r>
      <w:r w:rsidRPr="00EC57DA">
        <w:rPr>
          <w:rFonts w:ascii="Times New Roman" w:eastAsia="Calibri" w:hAnsi="Times New Roman" w:cs="Times New Roman"/>
          <w:sz w:val="24"/>
          <w:szCs w:val="24"/>
          <w:lang w:val="sr-Cyrl-CS"/>
        </w:rPr>
        <w:t xml:space="preserve">динара. </w:t>
      </w:r>
    </w:p>
    <w:p w14:paraId="5F44FFC2" w14:textId="77777777" w:rsidR="00B1036B" w:rsidRPr="00EC57DA" w:rsidRDefault="00B1036B" w:rsidP="00B1036B">
      <w:pPr>
        <w:spacing w:after="0"/>
        <w:jc w:val="both"/>
        <w:rPr>
          <w:rFonts w:ascii="Times New Roman" w:eastAsia="Calibri" w:hAnsi="Times New Roman" w:cs="Times New Roman"/>
          <w:b/>
          <w:i/>
          <w:sz w:val="24"/>
          <w:szCs w:val="24"/>
          <w:lang w:val="sr-Cyrl-CS"/>
        </w:rPr>
      </w:pPr>
    </w:p>
    <w:p w14:paraId="75149036" w14:textId="220C5CAF" w:rsidR="00B1036B" w:rsidRPr="00EC57DA" w:rsidRDefault="00B1036B" w:rsidP="00EC6072">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5</w:t>
      </w:r>
      <w:r w:rsidR="007C1B46" w:rsidRPr="00EC57DA">
        <w:rPr>
          <w:rFonts w:ascii="Times New Roman" w:eastAsia="Calibri" w:hAnsi="Times New Roman" w:cs="Times New Roman"/>
          <w:bCs/>
          <w:i/>
          <w:sz w:val="24"/>
          <w:szCs w:val="24"/>
          <w:lang w:val="sr-Cyrl-CS"/>
        </w:rPr>
        <w:t>4</w:t>
      </w:r>
      <w:r w:rsidRPr="00EC57DA">
        <w:rPr>
          <w:rFonts w:ascii="Times New Roman" w:eastAsia="Calibri" w:hAnsi="Times New Roman" w:cs="Times New Roman"/>
          <w:bCs/>
          <w:i/>
          <w:sz w:val="24"/>
          <w:szCs w:val="24"/>
          <w:lang w:val="sr-Cyrl-CS"/>
        </w:rPr>
        <w:t>: Укупни трошкови реализације комуналне услуге и вредност реализованих инвестиција</w:t>
      </w:r>
    </w:p>
    <w:p w14:paraId="4D54A884" w14:textId="5365EAA9" w:rsidR="00F021C2" w:rsidRPr="00EC57DA" w:rsidRDefault="00B1036B" w:rsidP="007C1B46">
      <w:pPr>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00E856C8" wp14:editId="6C55EDBA">
            <wp:extent cx="5429250" cy="3048000"/>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sidR="00F021C2" w:rsidRPr="00EC57DA">
        <w:rPr>
          <w:rFonts w:ascii="Times New Roman" w:eastAsia="Calibri" w:hAnsi="Times New Roman" w:cs="Times New Roman"/>
          <w:sz w:val="24"/>
          <w:szCs w:val="24"/>
          <w:lang w:val="sr-Cyrl-CS"/>
        </w:rPr>
        <w:br w:type="page"/>
      </w:r>
    </w:p>
    <w:p w14:paraId="4D5BF0DB" w14:textId="452EE82C" w:rsidR="00954A7C" w:rsidRPr="00EC57DA" w:rsidRDefault="00954A7C" w:rsidP="00C23A21">
      <w:pPr>
        <w:shd w:val="clear" w:color="auto" w:fill="C6D9F1" w:themeFill="text2" w:themeFillTint="33"/>
        <w:spacing w:after="0" w:line="240" w:lineRule="auto"/>
        <w:jc w:val="both"/>
        <w:rPr>
          <w:rFonts w:ascii="Times New Roman" w:eastAsia="Calibri" w:hAnsi="Times New Roman" w:cs="Times New Roman"/>
          <w:b/>
          <w:sz w:val="24"/>
          <w:lang w:val="sr-Cyrl-CS"/>
        </w:rPr>
      </w:pPr>
      <w:r w:rsidRPr="00EC57DA">
        <w:rPr>
          <w:rFonts w:ascii="Times New Roman" w:eastAsia="Calibri" w:hAnsi="Times New Roman" w:cs="Times New Roman"/>
          <w:b/>
          <w:sz w:val="24"/>
          <w:highlight w:val="yellow"/>
          <w:lang w:val="sr-Cyrl-CS"/>
        </w:rPr>
        <w:lastRenderedPageBreak/>
        <w:t>ОБЛАСТ 11 -</w:t>
      </w:r>
      <w:r w:rsidR="00C23A21" w:rsidRPr="00EC57DA">
        <w:rPr>
          <w:rFonts w:ascii="Times New Roman" w:eastAsia="Calibri" w:hAnsi="Times New Roman" w:cs="Times New Roman"/>
          <w:b/>
          <w:sz w:val="24"/>
          <w:highlight w:val="yellow"/>
          <w:lang w:val="sr-Cyrl-CS"/>
        </w:rPr>
        <w:t xml:space="preserve"> ОДРЖАВАЊЕ ЧИСТОЋЕ НА ПОВРШИНАМА ЈАВНЕ НАМЕНЕ</w:t>
      </w:r>
    </w:p>
    <w:p w14:paraId="40424D74" w14:textId="77777777" w:rsidR="00953785" w:rsidRPr="00EC57DA" w:rsidRDefault="00953785" w:rsidP="00953785">
      <w:pPr>
        <w:shd w:val="clear" w:color="auto" w:fill="C6D9F1" w:themeFill="text2" w:themeFillTint="33"/>
        <w:spacing w:after="0" w:line="276" w:lineRule="auto"/>
        <w:jc w:val="both"/>
        <w:rPr>
          <w:rFonts w:ascii="Times New Roman" w:eastAsia="Calibri" w:hAnsi="Times New Roman" w:cs="Times New Roman"/>
          <w:sz w:val="24"/>
          <w:lang w:val="sr-Cyrl-CS"/>
        </w:rPr>
      </w:pPr>
    </w:p>
    <w:p w14:paraId="1E17AF4D" w14:textId="280D5B3B" w:rsidR="00953785" w:rsidRPr="00EC57DA" w:rsidRDefault="00953785" w:rsidP="00953785">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укупно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податке за комуналну делатност „Одржавање чистоће на површинама јавне намене“ доставило је 98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Подаци обрађени у табелама приказују стање у овој комуналној делатности на основу пристиглих извештаја од 64,47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3D99D159" w14:textId="3A179F05" w:rsidR="00953785" w:rsidRPr="00EC57DA" w:rsidRDefault="00953785" w:rsidP="00953785">
      <w:pPr>
        <w:shd w:val="clear" w:color="auto" w:fill="C6D9F1" w:themeFill="text2" w:themeFillTint="33"/>
        <w:spacing w:after="0"/>
        <w:jc w:val="both"/>
        <w:rPr>
          <w:rFonts w:ascii="Times New Roman" w:eastAsia="Times New Roman" w:hAnsi="Times New Roman" w:cs="Times New Roman"/>
          <w:color w:val="2E74B5"/>
          <w:sz w:val="26"/>
          <w:szCs w:val="26"/>
          <w:lang w:val="sr-Cyrl-CS"/>
        </w:rPr>
      </w:pPr>
    </w:p>
    <w:p w14:paraId="1F68657A" w14:textId="5C2642C6" w:rsidR="00953785" w:rsidRPr="00EC57DA" w:rsidRDefault="00953785"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 и учесталости</w:t>
      </w:r>
    </w:p>
    <w:p w14:paraId="0309B56B" w14:textId="77777777" w:rsidR="00953785" w:rsidRPr="00EC57DA" w:rsidRDefault="00953785"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268170E9" w14:textId="77777777" w:rsidR="00953785" w:rsidRPr="00EC57DA" w:rsidRDefault="00953785"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2AB72D35" w14:textId="77777777" w:rsidR="00953785" w:rsidRPr="00EC57DA" w:rsidRDefault="00953785" w:rsidP="00953785">
      <w:pPr>
        <w:shd w:val="clear" w:color="auto" w:fill="C6D9F1" w:themeFill="text2" w:themeFillTint="33"/>
        <w:spacing w:after="0"/>
        <w:jc w:val="both"/>
        <w:rPr>
          <w:rFonts w:ascii="Times New Roman" w:eastAsia="Calibri" w:hAnsi="Times New Roman" w:cs="Times New Roman"/>
          <w:b/>
          <w:i/>
          <w:color w:val="000000"/>
          <w:sz w:val="24"/>
          <w:szCs w:val="24"/>
          <w:lang w:val="sr-Cyrl-CS"/>
        </w:rPr>
      </w:pPr>
    </w:p>
    <w:p w14:paraId="3053FDCF" w14:textId="528647C2" w:rsidR="00953785" w:rsidRPr="00EC57DA" w:rsidRDefault="00953785" w:rsidP="00953785">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54: Просечна учесталост одржавања чистоће</w:t>
      </w:r>
    </w:p>
    <w:tbl>
      <w:tblPr>
        <w:tblStyle w:val="TableGrid"/>
        <w:tblW w:w="0" w:type="auto"/>
        <w:tblLook w:val="04A0" w:firstRow="1" w:lastRow="0" w:firstColumn="1" w:lastColumn="0" w:noHBand="0" w:noVBand="1"/>
      </w:tblPr>
      <w:tblGrid>
        <w:gridCol w:w="3116"/>
        <w:gridCol w:w="3117"/>
        <w:gridCol w:w="3117"/>
      </w:tblGrid>
      <w:tr w:rsidR="00953785" w:rsidRPr="00634DAF" w14:paraId="0B2AB8B4" w14:textId="77777777" w:rsidTr="00953785">
        <w:tc>
          <w:tcPr>
            <w:tcW w:w="3116" w:type="dxa"/>
            <w:shd w:val="clear" w:color="auto" w:fill="DEEAF6"/>
            <w:vAlign w:val="center"/>
          </w:tcPr>
          <w:p w14:paraId="213CC2F2"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330F821A"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17" w:type="dxa"/>
            <w:shd w:val="clear" w:color="auto" w:fill="DEEAF6"/>
            <w:vAlign w:val="center"/>
          </w:tcPr>
          <w:p w14:paraId="74FEDE28"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ЧИШЋЕЊА У ТОКУ МЕСЕЦА</w:t>
            </w:r>
          </w:p>
        </w:tc>
        <w:tc>
          <w:tcPr>
            <w:tcW w:w="3117" w:type="dxa"/>
            <w:shd w:val="clear" w:color="auto" w:fill="DEEAF6"/>
            <w:vAlign w:val="center"/>
          </w:tcPr>
          <w:p w14:paraId="709DA601"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6AF66FC5"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ПРАЊА У ТОКУ МЕСЕЦА</w:t>
            </w:r>
          </w:p>
        </w:tc>
      </w:tr>
      <w:tr w:rsidR="00953785" w:rsidRPr="00EC57DA" w14:paraId="5D0AD46A" w14:textId="77777777" w:rsidTr="005967E6">
        <w:tc>
          <w:tcPr>
            <w:tcW w:w="3116" w:type="dxa"/>
          </w:tcPr>
          <w:p w14:paraId="00FC86AB"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Србија</w:t>
            </w:r>
          </w:p>
        </w:tc>
        <w:tc>
          <w:tcPr>
            <w:tcW w:w="3117" w:type="dxa"/>
          </w:tcPr>
          <w:p w14:paraId="72C70737"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21</w:t>
            </w:r>
          </w:p>
        </w:tc>
        <w:tc>
          <w:tcPr>
            <w:tcW w:w="3117" w:type="dxa"/>
          </w:tcPr>
          <w:p w14:paraId="586CB28E"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8</w:t>
            </w:r>
          </w:p>
        </w:tc>
      </w:tr>
      <w:tr w:rsidR="00953785" w:rsidRPr="00EC57DA" w14:paraId="658231F7" w14:textId="77777777" w:rsidTr="005967E6">
        <w:tc>
          <w:tcPr>
            <w:tcW w:w="3116" w:type="dxa"/>
          </w:tcPr>
          <w:p w14:paraId="0383D6C1"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Београд</w:t>
            </w:r>
          </w:p>
        </w:tc>
        <w:tc>
          <w:tcPr>
            <w:tcW w:w="3117" w:type="dxa"/>
          </w:tcPr>
          <w:p w14:paraId="73D26155"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30</w:t>
            </w:r>
          </w:p>
        </w:tc>
        <w:tc>
          <w:tcPr>
            <w:tcW w:w="3117" w:type="dxa"/>
          </w:tcPr>
          <w:p w14:paraId="68ECF50F"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7</w:t>
            </w:r>
          </w:p>
        </w:tc>
      </w:tr>
      <w:tr w:rsidR="00953785" w:rsidRPr="00EC57DA" w14:paraId="64E963B6" w14:textId="77777777" w:rsidTr="005967E6">
        <w:tc>
          <w:tcPr>
            <w:tcW w:w="3116" w:type="dxa"/>
          </w:tcPr>
          <w:p w14:paraId="4EC3B1B0"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Војводина</w:t>
            </w:r>
          </w:p>
        </w:tc>
        <w:tc>
          <w:tcPr>
            <w:tcW w:w="3117" w:type="dxa"/>
          </w:tcPr>
          <w:p w14:paraId="4484886D"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21</w:t>
            </w:r>
          </w:p>
        </w:tc>
        <w:tc>
          <w:tcPr>
            <w:tcW w:w="3117" w:type="dxa"/>
          </w:tcPr>
          <w:p w14:paraId="2B728F1F"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7</w:t>
            </w:r>
          </w:p>
        </w:tc>
      </w:tr>
      <w:tr w:rsidR="00953785" w:rsidRPr="00EC57DA" w14:paraId="37716514" w14:textId="77777777" w:rsidTr="005967E6">
        <w:tc>
          <w:tcPr>
            <w:tcW w:w="3116" w:type="dxa"/>
          </w:tcPr>
          <w:p w14:paraId="68A339F2"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Јужна и источна Србија</w:t>
            </w:r>
          </w:p>
        </w:tc>
        <w:tc>
          <w:tcPr>
            <w:tcW w:w="3117" w:type="dxa"/>
          </w:tcPr>
          <w:p w14:paraId="58F2EA48"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19</w:t>
            </w:r>
          </w:p>
        </w:tc>
        <w:tc>
          <w:tcPr>
            <w:tcW w:w="3117" w:type="dxa"/>
          </w:tcPr>
          <w:p w14:paraId="7A129F2C"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5</w:t>
            </w:r>
          </w:p>
        </w:tc>
      </w:tr>
      <w:tr w:rsidR="00953785" w:rsidRPr="00EC57DA" w14:paraId="6BCB6DCB" w14:textId="77777777" w:rsidTr="005967E6">
        <w:tc>
          <w:tcPr>
            <w:tcW w:w="3116" w:type="dxa"/>
          </w:tcPr>
          <w:p w14:paraId="143F811E"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Шумадија и западна Србија</w:t>
            </w:r>
          </w:p>
        </w:tc>
        <w:tc>
          <w:tcPr>
            <w:tcW w:w="3117" w:type="dxa"/>
          </w:tcPr>
          <w:p w14:paraId="63490EFF"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22</w:t>
            </w:r>
          </w:p>
        </w:tc>
        <w:tc>
          <w:tcPr>
            <w:tcW w:w="3117" w:type="dxa"/>
          </w:tcPr>
          <w:p w14:paraId="04D14833"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7</w:t>
            </w:r>
          </w:p>
        </w:tc>
      </w:tr>
    </w:tbl>
    <w:p w14:paraId="763FF775" w14:textId="77777777" w:rsidR="00953785" w:rsidRPr="00EC57DA" w:rsidRDefault="00953785" w:rsidP="00953785">
      <w:pPr>
        <w:shd w:val="clear" w:color="auto" w:fill="C6D9F1" w:themeFill="text2" w:themeFillTint="33"/>
        <w:rPr>
          <w:rFonts w:ascii="Times New Roman" w:eastAsia="Calibri" w:hAnsi="Times New Roman" w:cs="Times New Roman"/>
          <w:b/>
          <w:sz w:val="24"/>
          <w:lang w:val="sr-Cyrl-CS"/>
        </w:rPr>
      </w:pPr>
    </w:p>
    <w:p w14:paraId="0F05474E" w14:textId="77777777" w:rsidR="00953785" w:rsidRPr="00EC57DA" w:rsidRDefault="00953785" w:rsidP="00953785">
      <w:pPr>
        <w:shd w:val="clear" w:color="auto" w:fill="C6D9F1" w:themeFill="text2" w:themeFillTint="33"/>
        <w:ind w:firstLine="720"/>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На основу пристиглих података од стране 116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просечно се обави 21 чишћења у току месеца. Најмањи број чишћења, 2 пута месечно обави се у општинама Смедеревска Паланка и Велико Градиште, док се у 31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прање обавља свакодневно.</w:t>
      </w:r>
    </w:p>
    <w:p w14:paraId="588D424B" w14:textId="77777777" w:rsidR="00953785" w:rsidRPr="00EC57DA" w:rsidRDefault="00953785" w:rsidP="00953785">
      <w:pPr>
        <w:shd w:val="clear" w:color="auto" w:fill="C6D9F1" w:themeFill="text2" w:themeFillTint="33"/>
        <w:spacing w:after="0"/>
        <w:rPr>
          <w:rFonts w:ascii="Times New Roman" w:eastAsia="Calibri" w:hAnsi="Times New Roman" w:cs="Times New Roman"/>
          <w:sz w:val="24"/>
          <w:lang w:val="sr-Cyrl-CS"/>
        </w:rPr>
      </w:pPr>
    </w:p>
    <w:p w14:paraId="3E35119C" w14:textId="08671F71" w:rsidR="00953785" w:rsidRPr="00EC57DA" w:rsidRDefault="00953785" w:rsidP="00953785">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55: Просечна учесталост одржавања чишћења</w:t>
      </w:r>
    </w:p>
    <w:p w14:paraId="14F169C3" w14:textId="77777777" w:rsidR="00953785" w:rsidRPr="00EC57DA" w:rsidRDefault="00953785" w:rsidP="00953785">
      <w:pPr>
        <w:shd w:val="clear" w:color="auto" w:fill="C6D9F1" w:themeFill="text2" w:themeFillTint="33"/>
        <w:rPr>
          <w:rFonts w:ascii="Times New Roman" w:eastAsia="Calibri" w:hAnsi="Times New Roman" w:cs="Times New Roman"/>
          <w:b/>
          <w:sz w:val="24"/>
          <w:lang w:val="sr-Cyrl-CS"/>
        </w:rPr>
      </w:pPr>
      <w:r w:rsidRPr="00EC57DA">
        <w:rPr>
          <w:rFonts w:ascii="Times New Roman" w:eastAsia="Calibri" w:hAnsi="Times New Roman" w:cs="Times New Roman"/>
          <w:b/>
          <w:noProof/>
          <w:sz w:val="24"/>
        </w:rPr>
        <w:drawing>
          <wp:inline distT="0" distB="0" distL="0" distR="0" wp14:anchorId="3DF2180F" wp14:editId="0B91C082">
            <wp:extent cx="5486400" cy="3200400"/>
            <wp:effectExtent l="0" t="0" r="0" b="0"/>
            <wp:docPr id="65" name="Chart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0C731A63" w14:textId="77777777" w:rsidR="00953785" w:rsidRPr="00EC57DA" w:rsidRDefault="00953785" w:rsidP="00953785">
      <w:pPr>
        <w:shd w:val="clear" w:color="auto" w:fill="C6D9F1" w:themeFill="text2" w:themeFillTint="33"/>
        <w:rPr>
          <w:rFonts w:ascii="Times New Roman" w:eastAsia="Calibri" w:hAnsi="Times New Roman" w:cs="Times New Roman"/>
          <w:b/>
          <w:sz w:val="24"/>
          <w:lang w:val="sr-Cyrl-CS"/>
        </w:rPr>
      </w:pPr>
    </w:p>
    <w:p w14:paraId="459A14A3" w14:textId="1A9AC8CF" w:rsidR="00953785" w:rsidRPr="00EC57DA" w:rsidRDefault="00953785"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lastRenderedPageBreak/>
        <w:t>Финансијски показатељи – извори финансирања, трошкови и инвестициона улагања</w:t>
      </w:r>
    </w:p>
    <w:p w14:paraId="43169C23" w14:textId="77777777" w:rsidR="00953785" w:rsidRPr="00EC57DA" w:rsidRDefault="00953785"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5570CC45" w14:textId="77777777" w:rsidR="00953785" w:rsidRPr="00EC57DA" w:rsidRDefault="00953785"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2FACFF3E" w14:textId="77777777" w:rsidR="00953785" w:rsidRPr="00EC57DA" w:rsidRDefault="00953785" w:rsidP="00953785">
      <w:pPr>
        <w:shd w:val="clear" w:color="auto" w:fill="C6D9F1" w:themeFill="text2" w:themeFillTint="33"/>
        <w:jc w:val="both"/>
        <w:rPr>
          <w:rFonts w:ascii="Times New Roman" w:eastAsia="Calibri" w:hAnsi="Times New Roman" w:cs="Times New Roman"/>
          <w:sz w:val="24"/>
          <w:lang w:val="sr-Cyrl-CS"/>
        </w:rPr>
      </w:pPr>
    </w:p>
    <w:p w14:paraId="1AC8C2B8" w14:textId="1182097D" w:rsidR="00953785" w:rsidRPr="00EC57DA" w:rsidRDefault="00953785" w:rsidP="00953785">
      <w:pPr>
        <w:shd w:val="clear" w:color="auto" w:fill="C6D9F1" w:themeFill="text2" w:themeFillTint="33"/>
        <w:spacing w:after="0" w:line="240" w:lineRule="auto"/>
        <w:ind w:left="72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Табела 55: Извори финансирања</w:t>
      </w:r>
    </w:p>
    <w:tbl>
      <w:tblPr>
        <w:tblStyle w:val="TableGrid"/>
        <w:tblW w:w="0" w:type="auto"/>
        <w:tblLook w:val="04A0" w:firstRow="1" w:lastRow="0" w:firstColumn="1" w:lastColumn="0" w:noHBand="0" w:noVBand="1"/>
      </w:tblPr>
      <w:tblGrid>
        <w:gridCol w:w="4531"/>
        <w:gridCol w:w="4531"/>
      </w:tblGrid>
      <w:tr w:rsidR="00953785" w:rsidRPr="00EC57DA" w14:paraId="19055BD9" w14:textId="77777777" w:rsidTr="00953785">
        <w:trPr>
          <w:trHeight w:val="602"/>
        </w:trPr>
        <w:tc>
          <w:tcPr>
            <w:tcW w:w="4531" w:type="dxa"/>
            <w:shd w:val="clear" w:color="auto" w:fill="DEEAF6"/>
            <w:vAlign w:val="center"/>
          </w:tcPr>
          <w:p w14:paraId="22E2D47A"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4531" w:type="dxa"/>
            <w:shd w:val="clear" w:color="auto" w:fill="DEEAF6"/>
            <w:vAlign w:val="center"/>
          </w:tcPr>
          <w:p w14:paraId="72FE18AB"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ИЗВОРИ ФИНАНСИРАЊА</w:t>
            </w:r>
          </w:p>
        </w:tc>
      </w:tr>
      <w:tr w:rsidR="00953785" w:rsidRPr="00EC57DA" w14:paraId="6E40B9F2" w14:textId="77777777" w:rsidTr="005967E6">
        <w:tc>
          <w:tcPr>
            <w:tcW w:w="4531" w:type="dxa"/>
          </w:tcPr>
          <w:p w14:paraId="7DA153E4" w14:textId="77777777" w:rsidR="00953785" w:rsidRPr="00EC57DA" w:rsidRDefault="00953785" w:rsidP="00953785">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Србија</w:t>
            </w:r>
          </w:p>
        </w:tc>
        <w:tc>
          <w:tcPr>
            <w:tcW w:w="4531" w:type="dxa"/>
          </w:tcPr>
          <w:p w14:paraId="311C5DA5"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24.062.082.117</w:t>
            </w:r>
          </w:p>
          <w:p w14:paraId="28415AAF"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953785" w:rsidRPr="00EC57DA" w14:paraId="7D08D2AB" w14:textId="77777777" w:rsidTr="005967E6">
        <w:tc>
          <w:tcPr>
            <w:tcW w:w="4531" w:type="dxa"/>
          </w:tcPr>
          <w:p w14:paraId="442A78F7" w14:textId="77777777" w:rsidR="00953785" w:rsidRPr="00EC57DA" w:rsidRDefault="00953785" w:rsidP="00953785">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Београд</w:t>
            </w:r>
          </w:p>
        </w:tc>
        <w:tc>
          <w:tcPr>
            <w:tcW w:w="4531" w:type="dxa"/>
          </w:tcPr>
          <w:p w14:paraId="2C6F85E8"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8.641.238.350</w:t>
            </w:r>
          </w:p>
          <w:p w14:paraId="4D70D784"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953785" w:rsidRPr="00EC57DA" w14:paraId="2B4E98F5" w14:textId="77777777" w:rsidTr="005967E6">
        <w:tc>
          <w:tcPr>
            <w:tcW w:w="4531" w:type="dxa"/>
          </w:tcPr>
          <w:p w14:paraId="5686E3A7" w14:textId="77777777" w:rsidR="00953785" w:rsidRPr="00EC57DA" w:rsidRDefault="00953785" w:rsidP="00953785">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Војводина</w:t>
            </w:r>
          </w:p>
        </w:tc>
        <w:tc>
          <w:tcPr>
            <w:tcW w:w="4531" w:type="dxa"/>
          </w:tcPr>
          <w:p w14:paraId="0FD86F7D"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1.121.641.699</w:t>
            </w:r>
          </w:p>
          <w:p w14:paraId="7D39BE83"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953785" w:rsidRPr="00EC57DA" w14:paraId="6AD3C108" w14:textId="77777777" w:rsidTr="005967E6">
        <w:tc>
          <w:tcPr>
            <w:tcW w:w="4531" w:type="dxa"/>
          </w:tcPr>
          <w:p w14:paraId="014EC21B" w14:textId="77777777" w:rsidR="00953785" w:rsidRPr="00EC57DA" w:rsidRDefault="00953785" w:rsidP="00953785">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Јужна и источна Србија</w:t>
            </w:r>
          </w:p>
        </w:tc>
        <w:tc>
          <w:tcPr>
            <w:tcW w:w="4531" w:type="dxa"/>
          </w:tcPr>
          <w:p w14:paraId="457923C8"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1.022.880.848</w:t>
            </w:r>
          </w:p>
          <w:p w14:paraId="535E7C4F"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953785" w:rsidRPr="00EC57DA" w14:paraId="388C0F49" w14:textId="77777777" w:rsidTr="005967E6">
        <w:tc>
          <w:tcPr>
            <w:tcW w:w="4531" w:type="dxa"/>
          </w:tcPr>
          <w:p w14:paraId="58A1440B" w14:textId="77777777" w:rsidR="00953785" w:rsidRPr="00EC57DA" w:rsidRDefault="00953785" w:rsidP="00953785">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Шумадија и западна Србија</w:t>
            </w:r>
          </w:p>
        </w:tc>
        <w:tc>
          <w:tcPr>
            <w:tcW w:w="4531" w:type="dxa"/>
          </w:tcPr>
          <w:p w14:paraId="3DBC48D1"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1.245.280.160</w:t>
            </w:r>
          </w:p>
          <w:p w14:paraId="7B424633"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bl>
    <w:p w14:paraId="703327A0" w14:textId="77777777" w:rsidR="00953785" w:rsidRPr="00EC57DA" w:rsidRDefault="00953785" w:rsidP="00953785">
      <w:pPr>
        <w:shd w:val="clear" w:color="auto" w:fill="C6D9F1" w:themeFill="text2" w:themeFillTint="33"/>
        <w:spacing w:after="0"/>
        <w:jc w:val="both"/>
        <w:rPr>
          <w:rFonts w:ascii="Times New Roman" w:eastAsia="Calibri" w:hAnsi="Times New Roman" w:cs="Times New Roman"/>
          <w:sz w:val="24"/>
          <w:lang w:val="sr-Cyrl-CS"/>
        </w:rPr>
      </w:pPr>
    </w:p>
    <w:p w14:paraId="75842998" w14:textId="7AD23697" w:rsidR="00953785" w:rsidRPr="00EC57DA" w:rsidRDefault="00953785" w:rsidP="00953785">
      <w:pPr>
        <w:shd w:val="clear" w:color="auto" w:fill="C6D9F1" w:themeFill="text2" w:themeFillTint="33"/>
        <w:jc w:val="both"/>
        <w:rPr>
          <w:rFonts w:ascii="Calibri" w:eastAsia="Calibri" w:hAnsi="Calibri" w:cs="Calibri"/>
          <w:color w:val="000000"/>
          <w:lang w:val="sr-Cyrl-CS"/>
        </w:rPr>
      </w:pPr>
      <w:r w:rsidRPr="00EC57DA">
        <w:rPr>
          <w:rFonts w:ascii="Times New Roman" w:eastAsia="Calibri" w:hAnsi="Times New Roman" w:cs="Times New Roman"/>
          <w:sz w:val="24"/>
          <w:lang w:val="sr-Cyrl-CS"/>
        </w:rPr>
        <w:t xml:space="preserve">На основу података које  су доставиле 103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укупни извори финансирања</w:t>
      </w:r>
      <w:r w:rsidR="00D40954">
        <w:rPr>
          <w:rFonts w:ascii="Times New Roman" w:eastAsia="Calibri" w:hAnsi="Times New Roman" w:cs="Times New Roman"/>
          <w:sz w:val="24"/>
          <w:lang w:val="sr-Cyrl-CS"/>
        </w:rPr>
        <w:t xml:space="preserve"> </w:t>
      </w:r>
      <w:r w:rsidRPr="00EC57DA">
        <w:rPr>
          <w:rFonts w:ascii="Times New Roman" w:eastAsia="Calibri" w:hAnsi="Times New Roman" w:cs="Times New Roman"/>
          <w:sz w:val="24"/>
          <w:lang w:val="sr-Cyrl-CS"/>
        </w:rPr>
        <w:t xml:space="preserve">комуналне услуге износе </w:t>
      </w:r>
      <w:r w:rsidRPr="00EC57DA">
        <w:rPr>
          <w:rFonts w:ascii="Times New Roman" w:eastAsia="Calibri" w:hAnsi="Times New Roman" w:cs="Times New Roman"/>
          <w:color w:val="000000"/>
          <w:sz w:val="24"/>
          <w:szCs w:val="24"/>
          <w:lang w:val="sr-Cyrl-CS"/>
        </w:rPr>
        <w:t>24.062.082.117</w:t>
      </w:r>
      <w:r w:rsidRPr="00EC57DA">
        <w:rPr>
          <w:rFonts w:ascii="Times New Roman" w:eastAsia="Calibri" w:hAnsi="Times New Roman" w:cs="Times New Roman"/>
          <w:sz w:val="24"/>
          <w:szCs w:val="24"/>
          <w:lang w:val="sr-Cyrl-CS"/>
        </w:rPr>
        <w:t xml:space="preserve"> динара. Најмање изворе финансирања имала је општина </w:t>
      </w:r>
      <w:proofErr w:type="spellStart"/>
      <w:r w:rsidRPr="00EC57DA">
        <w:rPr>
          <w:rFonts w:ascii="Times New Roman" w:eastAsia="Calibri" w:hAnsi="Times New Roman" w:cs="Times New Roman"/>
          <w:sz w:val="24"/>
          <w:szCs w:val="24"/>
          <w:lang w:val="sr-Cyrl-CS"/>
        </w:rPr>
        <w:t>Maло</w:t>
      </w:r>
      <w:proofErr w:type="spellEnd"/>
      <w:r w:rsidRPr="00EC57DA">
        <w:rPr>
          <w:rFonts w:ascii="Times New Roman" w:eastAsia="Calibri" w:hAnsi="Times New Roman" w:cs="Times New Roman"/>
          <w:sz w:val="24"/>
          <w:szCs w:val="24"/>
          <w:lang w:val="sr-Cyrl-CS"/>
        </w:rPr>
        <w:t xml:space="preserve"> Црниће у износу од 150.000 динара док је највеће изворе финансирања имао град Београд у износу од </w:t>
      </w:r>
      <w:r w:rsidRPr="00EC57DA">
        <w:rPr>
          <w:rFonts w:ascii="Times New Roman" w:eastAsia="Calibri" w:hAnsi="Times New Roman" w:cs="Times New Roman"/>
          <w:color w:val="000000"/>
          <w:sz w:val="24"/>
          <w:szCs w:val="24"/>
          <w:lang w:val="sr-Cyrl-CS"/>
        </w:rPr>
        <w:t xml:space="preserve">8.641.238.350 </w:t>
      </w:r>
      <w:r w:rsidRPr="00EC57DA">
        <w:rPr>
          <w:rFonts w:ascii="Times New Roman" w:eastAsia="Calibri" w:hAnsi="Times New Roman" w:cs="Times New Roman"/>
          <w:sz w:val="24"/>
          <w:szCs w:val="24"/>
          <w:lang w:val="sr-Cyrl-CS"/>
        </w:rPr>
        <w:t>динара.</w:t>
      </w:r>
    </w:p>
    <w:p w14:paraId="6A3CB1D0" w14:textId="77777777" w:rsidR="00953785" w:rsidRPr="00EC57DA" w:rsidRDefault="00953785" w:rsidP="00953785">
      <w:pPr>
        <w:shd w:val="clear" w:color="auto" w:fill="C6D9F1" w:themeFill="text2" w:themeFillTint="33"/>
        <w:spacing w:after="0"/>
        <w:jc w:val="both"/>
        <w:rPr>
          <w:rFonts w:ascii="Times New Roman" w:eastAsia="Calibri" w:hAnsi="Times New Roman" w:cs="Times New Roman"/>
          <w:b/>
          <w:i/>
          <w:sz w:val="24"/>
          <w:lang w:val="sr-Cyrl-CS"/>
        </w:rPr>
      </w:pPr>
    </w:p>
    <w:p w14:paraId="357E73AC" w14:textId="0305036C" w:rsidR="00953785" w:rsidRPr="00EC57DA" w:rsidRDefault="00953785" w:rsidP="0095378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56: Извори финансирања комуналне услуге</w:t>
      </w:r>
    </w:p>
    <w:p w14:paraId="4F2851AB" w14:textId="77777777" w:rsidR="00953785" w:rsidRPr="00EC57DA" w:rsidRDefault="00953785" w:rsidP="00953785">
      <w:pPr>
        <w:shd w:val="clear" w:color="auto" w:fill="C6D9F1" w:themeFill="text2" w:themeFillTint="33"/>
        <w:spacing w:after="0"/>
        <w:rPr>
          <w:rFonts w:ascii="Times New Roman" w:eastAsia="Calibri" w:hAnsi="Times New Roman" w:cs="Times New Roman"/>
          <w:b/>
          <w:i/>
          <w:sz w:val="24"/>
          <w:lang w:val="sr-Cyrl-CS"/>
        </w:rPr>
      </w:pPr>
      <w:r w:rsidRPr="00EC57DA">
        <w:rPr>
          <w:rFonts w:ascii="Times New Roman" w:eastAsia="Calibri" w:hAnsi="Times New Roman" w:cs="Times New Roman"/>
          <w:b/>
          <w:i/>
          <w:noProof/>
          <w:sz w:val="24"/>
        </w:rPr>
        <w:drawing>
          <wp:inline distT="0" distB="0" distL="0" distR="0" wp14:anchorId="7192F285" wp14:editId="2D6EDA78">
            <wp:extent cx="5486400" cy="320040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58D1F233" w14:textId="77777777" w:rsidR="00953785" w:rsidRPr="00EC57DA" w:rsidRDefault="00953785" w:rsidP="00953785">
      <w:pPr>
        <w:shd w:val="clear" w:color="auto" w:fill="C6D9F1" w:themeFill="text2" w:themeFillTint="33"/>
        <w:spacing w:after="0"/>
        <w:rPr>
          <w:rFonts w:ascii="Times New Roman" w:eastAsia="Calibri" w:hAnsi="Times New Roman" w:cs="Times New Roman"/>
          <w:b/>
          <w:i/>
          <w:sz w:val="24"/>
          <w:lang w:val="sr-Cyrl-CS"/>
        </w:rPr>
      </w:pPr>
    </w:p>
    <w:p w14:paraId="094569A5" w14:textId="77777777" w:rsidR="00953785" w:rsidRPr="00EC57DA" w:rsidRDefault="00953785" w:rsidP="00953785">
      <w:pPr>
        <w:shd w:val="clear" w:color="auto" w:fill="C6D9F1" w:themeFill="text2" w:themeFillTint="33"/>
        <w:spacing w:after="0"/>
        <w:rPr>
          <w:rFonts w:ascii="Times New Roman" w:eastAsia="Calibri" w:hAnsi="Times New Roman" w:cs="Times New Roman"/>
          <w:b/>
          <w:i/>
          <w:sz w:val="24"/>
          <w:lang w:val="sr-Cyrl-CS"/>
        </w:rPr>
      </w:pPr>
    </w:p>
    <w:p w14:paraId="46F28D9F" w14:textId="46A9F55B" w:rsidR="00953785" w:rsidRPr="00EC57DA" w:rsidRDefault="00953785" w:rsidP="0095378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Табела 56: Трошкови и инвестициона улагања</w:t>
      </w:r>
    </w:p>
    <w:tbl>
      <w:tblPr>
        <w:tblStyle w:val="TableGrid"/>
        <w:tblW w:w="0" w:type="auto"/>
        <w:tblLook w:val="04A0" w:firstRow="1" w:lastRow="0" w:firstColumn="1" w:lastColumn="0" w:noHBand="0" w:noVBand="1"/>
      </w:tblPr>
      <w:tblGrid>
        <w:gridCol w:w="2407"/>
        <w:gridCol w:w="3539"/>
        <w:gridCol w:w="3116"/>
      </w:tblGrid>
      <w:tr w:rsidR="00953785" w:rsidRPr="00EC57DA" w14:paraId="40E13ACF" w14:textId="77777777" w:rsidTr="00953785">
        <w:tc>
          <w:tcPr>
            <w:tcW w:w="2407" w:type="dxa"/>
            <w:shd w:val="clear" w:color="auto" w:fill="DEEAF6"/>
          </w:tcPr>
          <w:p w14:paraId="622FECD1"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639D08E2"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539" w:type="dxa"/>
            <w:shd w:val="clear" w:color="auto" w:fill="DEEAF6"/>
          </w:tcPr>
          <w:p w14:paraId="1A6AA2B7"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 КОМУНАЛНЕ УСЛУГЕ</w:t>
            </w:r>
          </w:p>
        </w:tc>
        <w:tc>
          <w:tcPr>
            <w:tcW w:w="3116" w:type="dxa"/>
            <w:shd w:val="clear" w:color="auto" w:fill="DEEAF6"/>
          </w:tcPr>
          <w:p w14:paraId="07F10D71"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59D5C0D" w14:textId="77777777" w:rsidR="00953785" w:rsidRPr="00EC57DA" w:rsidRDefault="00953785" w:rsidP="00953785">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w:t>
            </w:r>
          </w:p>
        </w:tc>
      </w:tr>
      <w:tr w:rsidR="00953785" w:rsidRPr="00EC57DA" w14:paraId="56CEA97B" w14:textId="77777777" w:rsidTr="005967E6">
        <w:tc>
          <w:tcPr>
            <w:tcW w:w="2407" w:type="dxa"/>
          </w:tcPr>
          <w:p w14:paraId="1B99FA1B"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539" w:type="dxa"/>
            <w:vAlign w:val="center"/>
          </w:tcPr>
          <w:p w14:paraId="7D1CAEA7"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12.637.604.961</w:t>
            </w:r>
          </w:p>
        </w:tc>
        <w:tc>
          <w:tcPr>
            <w:tcW w:w="3116" w:type="dxa"/>
            <w:vAlign w:val="center"/>
          </w:tcPr>
          <w:p w14:paraId="50653C7F"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191.517.844</w:t>
            </w:r>
          </w:p>
        </w:tc>
      </w:tr>
      <w:tr w:rsidR="00953785" w:rsidRPr="00EC57DA" w14:paraId="459D73A9" w14:textId="77777777" w:rsidTr="005967E6">
        <w:tc>
          <w:tcPr>
            <w:tcW w:w="2407" w:type="dxa"/>
          </w:tcPr>
          <w:p w14:paraId="5148A940"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539" w:type="dxa"/>
            <w:vAlign w:val="bottom"/>
          </w:tcPr>
          <w:p w14:paraId="6B91E6B9"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7.212.591.211</w:t>
            </w:r>
          </w:p>
        </w:tc>
        <w:tc>
          <w:tcPr>
            <w:tcW w:w="3116" w:type="dxa"/>
            <w:vAlign w:val="bottom"/>
          </w:tcPr>
          <w:p w14:paraId="574D2551"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12.668.658</w:t>
            </w:r>
          </w:p>
        </w:tc>
      </w:tr>
      <w:tr w:rsidR="00953785" w:rsidRPr="00EC57DA" w14:paraId="74F542C7" w14:textId="77777777" w:rsidTr="005967E6">
        <w:tc>
          <w:tcPr>
            <w:tcW w:w="2407" w:type="dxa"/>
          </w:tcPr>
          <w:p w14:paraId="446AEF10"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539" w:type="dxa"/>
            <w:vAlign w:val="bottom"/>
          </w:tcPr>
          <w:p w14:paraId="55621C64"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1.066.152.475</w:t>
            </w:r>
          </w:p>
        </w:tc>
        <w:tc>
          <w:tcPr>
            <w:tcW w:w="3116" w:type="dxa"/>
            <w:vAlign w:val="bottom"/>
          </w:tcPr>
          <w:p w14:paraId="2FE81187"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21.293.000</w:t>
            </w:r>
          </w:p>
        </w:tc>
      </w:tr>
      <w:tr w:rsidR="00953785" w:rsidRPr="00EC57DA" w14:paraId="53680033" w14:textId="77777777" w:rsidTr="005967E6">
        <w:tc>
          <w:tcPr>
            <w:tcW w:w="2407" w:type="dxa"/>
          </w:tcPr>
          <w:p w14:paraId="000FCB3A"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539" w:type="dxa"/>
            <w:vAlign w:val="bottom"/>
          </w:tcPr>
          <w:p w14:paraId="78F41827"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3.320.189.165</w:t>
            </w:r>
          </w:p>
        </w:tc>
        <w:tc>
          <w:tcPr>
            <w:tcW w:w="3116" w:type="dxa"/>
            <w:vAlign w:val="bottom"/>
          </w:tcPr>
          <w:p w14:paraId="474F9731"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25.211.600</w:t>
            </w:r>
          </w:p>
        </w:tc>
      </w:tr>
      <w:tr w:rsidR="00953785" w:rsidRPr="00EC57DA" w14:paraId="0F90F557" w14:textId="77777777" w:rsidTr="005967E6">
        <w:tc>
          <w:tcPr>
            <w:tcW w:w="2407" w:type="dxa"/>
          </w:tcPr>
          <w:p w14:paraId="57DC96B8" w14:textId="77777777" w:rsidR="00953785" w:rsidRPr="00EC57DA" w:rsidRDefault="00953785" w:rsidP="00953785">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Источна и западна Србија</w:t>
            </w:r>
          </w:p>
        </w:tc>
        <w:tc>
          <w:tcPr>
            <w:tcW w:w="3539" w:type="dxa"/>
            <w:vAlign w:val="center"/>
          </w:tcPr>
          <w:p w14:paraId="448EE3CA"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1.038.672.110</w:t>
            </w:r>
          </w:p>
        </w:tc>
        <w:tc>
          <w:tcPr>
            <w:tcW w:w="3116" w:type="dxa"/>
            <w:vAlign w:val="center"/>
          </w:tcPr>
          <w:p w14:paraId="38C59925" w14:textId="77777777" w:rsidR="00953785" w:rsidRPr="00EC57DA" w:rsidRDefault="00953785" w:rsidP="00953785">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132.344.586</w:t>
            </w:r>
          </w:p>
        </w:tc>
      </w:tr>
    </w:tbl>
    <w:p w14:paraId="4720B65D" w14:textId="77777777" w:rsidR="00953785" w:rsidRPr="00EC57DA" w:rsidRDefault="00953785" w:rsidP="00953785">
      <w:pPr>
        <w:shd w:val="clear" w:color="auto" w:fill="C6D9F1" w:themeFill="text2" w:themeFillTint="33"/>
        <w:rPr>
          <w:rFonts w:ascii="Times New Roman" w:eastAsia="Calibri" w:hAnsi="Times New Roman" w:cs="Times New Roman"/>
          <w:b/>
          <w:sz w:val="24"/>
          <w:lang w:val="sr-Cyrl-CS"/>
        </w:rPr>
      </w:pPr>
    </w:p>
    <w:p w14:paraId="4D00EA9F" w14:textId="77777777" w:rsidR="00953785" w:rsidRPr="00EC57DA" w:rsidRDefault="00953785" w:rsidP="00953785">
      <w:pPr>
        <w:shd w:val="clear" w:color="auto" w:fill="C6D9F1" w:themeFill="text2" w:themeFillTint="33"/>
        <w:ind w:firstLine="720"/>
        <w:jc w:val="both"/>
        <w:rPr>
          <w:rFonts w:ascii="Times New Roman" w:eastAsia="Times New Roman" w:hAnsi="Times New Roman" w:cs="Times New Roman"/>
          <w:color w:val="000000"/>
          <w:sz w:val="24"/>
          <w:szCs w:val="24"/>
          <w:lang w:val="sr-Cyrl-CS" w:eastAsia="sr-Latn-BA"/>
        </w:rPr>
      </w:pPr>
      <w:r w:rsidRPr="00EC57DA">
        <w:rPr>
          <w:rFonts w:ascii="Times New Roman" w:eastAsia="Calibri" w:hAnsi="Times New Roman" w:cs="Times New Roman"/>
          <w:sz w:val="24"/>
          <w:szCs w:val="24"/>
          <w:lang w:val="sr-Cyrl-CS"/>
        </w:rPr>
        <w:t xml:space="preserve">На основу достављених података 98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укупни трошкови реализације комуналне услуге износе 12.637.604.961 динара. </w:t>
      </w:r>
    </w:p>
    <w:p w14:paraId="3735B1A0" w14:textId="77777777" w:rsidR="00953785" w:rsidRPr="00EC57DA" w:rsidRDefault="00953785" w:rsidP="00953785">
      <w:pPr>
        <w:shd w:val="clear" w:color="auto" w:fill="C6D9F1" w:themeFill="text2" w:themeFillTint="33"/>
        <w:spacing w:after="0"/>
        <w:rPr>
          <w:rFonts w:ascii="Times New Roman" w:eastAsia="Calibri" w:hAnsi="Times New Roman" w:cs="Times New Roman"/>
          <w:b/>
          <w:i/>
          <w:sz w:val="24"/>
          <w:szCs w:val="24"/>
          <w:lang w:val="sr-Cyrl-CS"/>
        </w:rPr>
      </w:pPr>
      <w:r w:rsidRPr="00EC57DA">
        <w:rPr>
          <w:rFonts w:ascii="Times New Roman" w:eastAsia="Times New Roman" w:hAnsi="Times New Roman" w:cs="Times New Roman"/>
          <w:color w:val="000000"/>
          <w:sz w:val="24"/>
          <w:szCs w:val="24"/>
          <w:lang w:val="sr-Cyrl-CS" w:eastAsia="sr-Latn-BA"/>
        </w:rPr>
        <w:t>Инвестиције су реализоване у износу од 191.517.844 динара. Највеће инвестиције имао је град Београд у износу од 12.668.658 динара.</w:t>
      </w:r>
    </w:p>
    <w:p w14:paraId="21EC1521" w14:textId="77777777" w:rsidR="00953785" w:rsidRPr="00EC57DA" w:rsidRDefault="00953785" w:rsidP="00953785">
      <w:pPr>
        <w:shd w:val="clear" w:color="auto" w:fill="C6D9F1" w:themeFill="text2" w:themeFillTint="33"/>
        <w:spacing w:after="0"/>
        <w:rPr>
          <w:rFonts w:ascii="Times New Roman" w:eastAsia="Calibri" w:hAnsi="Times New Roman" w:cs="Times New Roman"/>
          <w:b/>
          <w:i/>
          <w:sz w:val="24"/>
          <w:szCs w:val="24"/>
          <w:lang w:val="sr-Cyrl-CS"/>
        </w:rPr>
      </w:pPr>
    </w:p>
    <w:p w14:paraId="78F349D5" w14:textId="66211B8F" w:rsidR="00953785" w:rsidRPr="00EC57DA" w:rsidRDefault="00953785" w:rsidP="00953785">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57: Трошкови и инвестициона улагања</w:t>
      </w:r>
    </w:p>
    <w:p w14:paraId="28646F16" w14:textId="77777777" w:rsidR="00953785" w:rsidRPr="00EC57DA" w:rsidRDefault="00953785" w:rsidP="00953785">
      <w:pPr>
        <w:shd w:val="clear" w:color="auto" w:fill="C6D9F1" w:themeFill="text2" w:themeFillTint="33"/>
        <w:ind w:firstLine="720"/>
        <w:jc w:val="both"/>
        <w:rPr>
          <w:rFonts w:ascii="Times New Roman" w:eastAsia="Calibri" w:hAnsi="Times New Roman" w:cs="Times New Roman"/>
          <w:color w:val="000000"/>
          <w:sz w:val="24"/>
          <w:szCs w:val="24"/>
          <w:lang w:val="sr-Cyrl-CS"/>
        </w:rPr>
      </w:pPr>
      <w:r w:rsidRPr="00EC57DA">
        <w:rPr>
          <w:rFonts w:ascii="Times New Roman" w:eastAsia="Calibri" w:hAnsi="Times New Roman" w:cs="Times New Roman"/>
          <w:b/>
          <w:noProof/>
          <w:sz w:val="24"/>
        </w:rPr>
        <w:drawing>
          <wp:inline distT="0" distB="0" distL="0" distR="0" wp14:anchorId="10BFF4B4" wp14:editId="2F1B5F54">
            <wp:extent cx="5715000" cy="2324100"/>
            <wp:effectExtent l="0" t="0" r="0" b="0"/>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362E9E9C" w14:textId="5FD96924" w:rsidR="007D76AE" w:rsidRPr="00EC57DA" w:rsidRDefault="007D76AE" w:rsidP="007D76AE">
      <w:pPr>
        <w:shd w:val="clear" w:color="auto" w:fill="C6D9F1" w:themeFill="text2" w:themeFillTint="33"/>
        <w:spacing w:after="0" w:line="240" w:lineRule="auto"/>
        <w:jc w:val="both"/>
        <w:rPr>
          <w:rFonts w:ascii="Times New Roman" w:eastAsia="Calibri" w:hAnsi="Times New Roman" w:cs="Times New Roman"/>
          <w:b/>
          <w:sz w:val="24"/>
          <w:lang w:val="sr-Cyrl-CS"/>
        </w:rPr>
      </w:pPr>
      <w:r w:rsidRPr="00EC57DA">
        <w:rPr>
          <w:rFonts w:ascii="Times New Roman" w:eastAsia="Calibri" w:hAnsi="Times New Roman" w:cs="Times New Roman"/>
          <w:b/>
          <w:sz w:val="24"/>
          <w:highlight w:val="yellow"/>
          <w:lang w:val="sr-Cyrl-CS"/>
        </w:rPr>
        <w:t>ОБЛАСТ 12 - ОДРЖАВАЊЕ ЈАВНИХ ЗЕЛЕНИХ ПОВРШИНА</w:t>
      </w:r>
    </w:p>
    <w:p w14:paraId="32A372E7" w14:textId="77777777" w:rsidR="004F4AC6" w:rsidRPr="00EC57DA" w:rsidRDefault="004F4AC6" w:rsidP="00590880">
      <w:pPr>
        <w:shd w:val="clear" w:color="auto" w:fill="C6D9F1" w:themeFill="text2" w:themeFillTint="33"/>
        <w:spacing w:after="0" w:line="240" w:lineRule="auto"/>
        <w:jc w:val="both"/>
        <w:rPr>
          <w:rFonts w:ascii="Times New Roman" w:eastAsia="Calibri" w:hAnsi="Times New Roman" w:cs="Times New Roman"/>
          <w:b/>
          <w:sz w:val="24"/>
          <w:lang w:val="sr-Cyrl-CS"/>
        </w:rPr>
      </w:pPr>
    </w:p>
    <w:p w14:paraId="609E75A3" w14:textId="77777777" w:rsidR="003B040E" w:rsidRPr="00EC57DA" w:rsidRDefault="003B040E" w:rsidP="00590880">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укупно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89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је доставило податке о комуналној делатности „Одржавање зелених површина“. Подаци обрађени у табелама приказују стање у овој комуналној делатности на основу пристиглих извештаја од 58,55 %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5D74B05A" w14:textId="5F234769" w:rsidR="004F4AC6" w:rsidRPr="00EC57DA" w:rsidRDefault="004F4AC6"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 – учесталост</w:t>
      </w:r>
    </w:p>
    <w:p w14:paraId="609E65DA" w14:textId="77777777" w:rsidR="004F4AC6" w:rsidRPr="00EC57DA" w:rsidRDefault="004F4AC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51871FA7" w14:textId="4105269C" w:rsidR="003B040E" w:rsidRPr="00EC57DA" w:rsidRDefault="004F4AC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7DA70BE1" w14:textId="77777777" w:rsidR="000F4817" w:rsidRPr="00EC57DA" w:rsidRDefault="000F4817" w:rsidP="00590880">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p>
    <w:p w14:paraId="47D623A8" w14:textId="77777777" w:rsidR="003B040E" w:rsidRPr="00EC57DA" w:rsidRDefault="003B040E" w:rsidP="00590880">
      <w:pPr>
        <w:shd w:val="clear" w:color="auto" w:fill="C6D9F1" w:themeFill="text2" w:themeFillTint="33"/>
        <w:ind w:firstLine="36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пристиглих података од стране 122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1.276 насељених места је обухваћено комуналном услугом.</w:t>
      </w:r>
    </w:p>
    <w:p w14:paraId="7D22C3A3" w14:textId="0C7FB572" w:rsidR="003B040E" w:rsidRPr="00EC57DA" w:rsidRDefault="003B040E" w:rsidP="00590880">
      <w:pPr>
        <w:shd w:val="clear" w:color="auto" w:fill="C6D9F1" w:themeFill="text2" w:themeFillTint="33"/>
        <w:spacing w:after="0"/>
        <w:ind w:firstLine="36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Податке о укупној површини обухваћеној комуналном услугом, укупној површини травњака и укупне одржаване украсне површине није било могуће обрадити зато што достављени су подаци у различитим мерним јединицама. </w:t>
      </w:r>
    </w:p>
    <w:p w14:paraId="1A608FE3" w14:textId="77777777" w:rsidR="000F4817" w:rsidRPr="00EC57DA" w:rsidRDefault="000F4817" w:rsidP="00590880">
      <w:pPr>
        <w:shd w:val="clear" w:color="auto" w:fill="C6D9F1" w:themeFill="text2" w:themeFillTint="33"/>
        <w:spacing w:after="0"/>
        <w:ind w:firstLine="360"/>
        <w:jc w:val="both"/>
        <w:rPr>
          <w:rFonts w:ascii="Times New Roman" w:eastAsia="Calibri" w:hAnsi="Times New Roman" w:cs="Times New Roman"/>
          <w:sz w:val="24"/>
          <w:szCs w:val="24"/>
          <w:lang w:val="sr-Cyrl-CS"/>
        </w:rPr>
      </w:pPr>
    </w:p>
    <w:p w14:paraId="39B83BBA" w14:textId="77777777" w:rsidR="003B040E" w:rsidRPr="00EC57DA" w:rsidRDefault="003B040E" w:rsidP="00590880">
      <w:pPr>
        <w:shd w:val="clear" w:color="auto" w:fill="C6D9F1" w:themeFill="text2" w:themeFillTint="33"/>
        <w:spacing w:after="0"/>
        <w:ind w:firstLine="36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Обављено је 4.553 кошења на територији 122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6BD81D9E" w14:textId="77777777" w:rsidR="003B040E" w:rsidRPr="00EC57DA" w:rsidRDefault="003B040E" w:rsidP="00590880">
      <w:pPr>
        <w:shd w:val="clear" w:color="auto" w:fill="C6D9F1" w:themeFill="text2" w:themeFillTint="33"/>
        <w:spacing w:after="0"/>
        <w:jc w:val="both"/>
        <w:rPr>
          <w:rFonts w:ascii="Times New Roman" w:eastAsia="Calibri" w:hAnsi="Times New Roman" w:cs="Times New Roman"/>
          <w:sz w:val="24"/>
          <w:szCs w:val="24"/>
          <w:lang w:val="sr-Cyrl-CS"/>
        </w:rPr>
      </w:pPr>
    </w:p>
    <w:p w14:paraId="5CF52870" w14:textId="7376D4D4" w:rsidR="003B040E" w:rsidRPr="00EC57DA" w:rsidRDefault="003B040E" w:rsidP="00590880">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E36A26" w:rsidRPr="00EC57DA">
        <w:rPr>
          <w:rFonts w:ascii="Times New Roman" w:eastAsia="Calibri" w:hAnsi="Times New Roman" w:cs="Times New Roman"/>
          <w:bCs/>
          <w:i/>
          <w:sz w:val="24"/>
          <w:szCs w:val="24"/>
          <w:lang w:val="sr-Cyrl-CS"/>
        </w:rPr>
        <w:t>5</w:t>
      </w:r>
      <w:r w:rsidRPr="00EC57DA">
        <w:rPr>
          <w:rFonts w:ascii="Times New Roman" w:eastAsia="Calibri" w:hAnsi="Times New Roman" w:cs="Times New Roman"/>
          <w:bCs/>
          <w:i/>
          <w:sz w:val="24"/>
          <w:szCs w:val="24"/>
          <w:lang w:val="sr-Cyrl-CS"/>
        </w:rPr>
        <w:t>7:  Укупан број стабала која су обухваћена комуналном услугом, укупан број новопосађених стабала, број стабала на којима је рађен неки од поступака одржавања</w:t>
      </w:r>
    </w:p>
    <w:tbl>
      <w:tblPr>
        <w:tblStyle w:val="TableGrid"/>
        <w:tblW w:w="9349" w:type="dxa"/>
        <w:jc w:val="center"/>
        <w:tblLook w:val="04A0" w:firstRow="1" w:lastRow="0" w:firstColumn="1" w:lastColumn="0" w:noHBand="0" w:noVBand="1"/>
      </w:tblPr>
      <w:tblGrid>
        <w:gridCol w:w="2405"/>
        <w:gridCol w:w="2410"/>
        <w:gridCol w:w="2280"/>
        <w:gridCol w:w="2254"/>
      </w:tblGrid>
      <w:tr w:rsidR="00590880" w:rsidRPr="00634DAF" w14:paraId="449F25E8" w14:textId="77777777" w:rsidTr="003B040E">
        <w:trPr>
          <w:jc w:val="center"/>
        </w:trPr>
        <w:tc>
          <w:tcPr>
            <w:tcW w:w="2405" w:type="dxa"/>
            <w:shd w:val="clear" w:color="auto" w:fill="DEEAF6"/>
            <w:vAlign w:val="center"/>
          </w:tcPr>
          <w:p w14:paraId="441D3C36"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color w:val="000000"/>
                <w:sz w:val="18"/>
                <w:szCs w:val="18"/>
                <w:lang w:val="sr-Cyrl-CS"/>
              </w:rPr>
            </w:pPr>
          </w:p>
          <w:p w14:paraId="309BB032"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color w:val="000000"/>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410" w:type="dxa"/>
            <w:shd w:val="clear" w:color="auto" w:fill="DEEAF6"/>
            <w:vAlign w:val="center"/>
          </w:tcPr>
          <w:p w14:paraId="5FC33A11"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СТАБАЛА КОЈА СУ ОБУХВАЋЕНА КОМУНАЛНОМ УСЛУГОМ</w:t>
            </w:r>
          </w:p>
        </w:tc>
        <w:tc>
          <w:tcPr>
            <w:tcW w:w="2280" w:type="dxa"/>
            <w:shd w:val="clear" w:color="auto" w:fill="DEEAF6"/>
            <w:vAlign w:val="center"/>
          </w:tcPr>
          <w:p w14:paraId="5F977817"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НОВОПОСАЂЕНИХ СТАБАЛА</w:t>
            </w:r>
          </w:p>
        </w:tc>
        <w:tc>
          <w:tcPr>
            <w:tcW w:w="2254" w:type="dxa"/>
            <w:shd w:val="clear" w:color="auto" w:fill="DEEAF6"/>
            <w:vAlign w:val="center"/>
          </w:tcPr>
          <w:p w14:paraId="50E6E2FF"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СТАБАЛА НА КОЈИМА ЈЕ РАЂЕН НЕКИ ОД ПОСТУПАКА ОДРЖАВАЊА</w:t>
            </w:r>
          </w:p>
        </w:tc>
      </w:tr>
      <w:tr w:rsidR="003B040E" w:rsidRPr="00EC57DA" w14:paraId="6075EECE" w14:textId="77777777" w:rsidTr="005967E6">
        <w:trPr>
          <w:jc w:val="center"/>
        </w:trPr>
        <w:tc>
          <w:tcPr>
            <w:tcW w:w="2405" w:type="dxa"/>
          </w:tcPr>
          <w:p w14:paraId="287E03E2"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410" w:type="dxa"/>
            <w:vAlign w:val="center"/>
          </w:tcPr>
          <w:p w14:paraId="0567BD56"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332.672</w:t>
            </w:r>
          </w:p>
        </w:tc>
        <w:tc>
          <w:tcPr>
            <w:tcW w:w="2280" w:type="dxa"/>
            <w:vAlign w:val="center"/>
          </w:tcPr>
          <w:p w14:paraId="77D7439C"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52.371</w:t>
            </w:r>
          </w:p>
        </w:tc>
        <w:tc>
          <w:tcPr>
            <w:tcW w:w="2254" w:type="dxa"/>
            <w:vAlign w:val="center"/>
          </w:tcPr>
          <w:p w14:paraId="1849C0CB"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121.596</w:t>
            </w:r>
          </w:p>
        </w:tc>
      </w:tr>
      <w:tr w:rsidR="003B040E" w:rsidRPr="00EC57DA" w14:paraId="3F3DD550" w14:textId="77777777" w:rsidTr="005967E6">
        <w:trPr>
          <w:jc w:val="center"/>
        </w:trPr>
        <w:tc>
          <w:tcPr>
            <w:tcW w:w="2405" w:type="dxa"/>
          </w:tcPr>
          <w:p w14:paraId="2757447B"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410" w:type="dxa"/>
            <w:vAlign w:val="bottom"/>
          </w:tcPr>
          <w:p w14:paraId="59EAEEE2"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28.874</w:t>
            </w:r>
          </w:p>
        </w:tc>
        <w:tc>
          <w:tcPr>
            <w:tcW w:w="2280" w:type="dxa"/>
            <w:vAlign w:val="bottom"/>
          </w:tcPr>
          <w:p w14:paraId="24DB49E4"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1.732</w:t>
            </w:r>
          </w:p>
        </w:tc>
        <w:tc>
          <w:tcPr>
            <w:tcW w:w="2254" w:type="dxa"/>
            <w:vAlign w:val="bottom"/>
          </w:tcPr>
          <w:p w14:paraId="0BAE77FD"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6.951</w:t>
            </w:r>
          </w:p>
        </w:tc>
      </w:tr>
      <w:tr w:rsidR="003B040E" w:rsidRPr="00EC57DA" w14:paraId="726F457D" w14:textId="77777777" w:rsidTr="005967E6">
        <w:trPr>
          <w:jc w:val="center"/>
        </w:trPr>
        <w:tc>
          <w:tcPr>
            <w:tcW w:w="2405" w:type="dxa"/>
          </w:tcPr>
          <w:p w14:paraId="422D44F0"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410" w:type="dxa"/>
            <w:vAlign w:val="center"/>
          </w:tcPr>
          <w:p w14:paraId="5DBA9416"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129.843</w:t>
            </w:r>
          </w:p>
        </w:tc>
        <w:tc>
          <w:tcPr>
            <w:tcW w:w="2280" w:type="dxa"/>
            <w:vAlign w:val="center"/>
          </w:tcPr>
          <w:p w14:paraId="59CFF538"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28.474</w:t>
            </w:r>
          </w:p>
        </w:tc>
        <w:tc>
          <w:tcPr>
            <w:tcW w:w="2254" w:type="dxa"/>
            <w:vAlign w:val="center"/>
          </w:tcPr>
          <w:p w14:paraId="19FF4E65"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27.170</w:t>
            </w:r>
          </w:p>
        </w:tc>
      </w:tr>
      <w:tr w:rsidR="003B040E" w:rsidRPr="00EC57DA" w14:paraId="79F5C330" w14:textId="77777777" w:rsidTr="005967E6">
        <w:trPr>
          <w:jc w:val="center"/>
        </w:trPr>
        <w:tc>
          <w:tcPr>
            <w:tcW w:w="2405" w:type="dxa"/>
          </w:tcPr>
          <w:p w14:paraId="31C9D395"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410" w:type="dxa"/>
            <w:vAlign w:val="bottom"/>
          </w:tcPr>
          <w:p w14:paraId="26C6C8AE"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107.579</w:t>
            </w:r>
          </w:p>
        </w:tc>
        <w:tc>
          <w:tcPr>
            <w:tcW w:w="2280" w:type="dxa"/>
            <w:vAlign w:val="bottom"/>
          </w:tcPr>
          <w:p w14:paraId="330D94FA"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11.610</w:t>
            </w:r>
          </w:p>
        </w:tc>
        <w:tc>
          <w:tcPr>
            <w:tcW w:w="2254" w:type="dxa"/>
            <w:vAlign w:val="bottom"/>
          </w:tcPr>
          <w:p w14:paraId="2B190587"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41.463</w:t>
            </w:r>
          </w:p>
        </w:tc>
      </w:tr>
      <w:tr w:rsidR="003B040E" w:rsidRPr="00EC57DA" w14:paraId="0EC90DD5" w14:textId="77777777" w:rsidTr="005967E6">
        <w:trPr>
          <w:jc w:val="center"/>
        </w:trPr>
        <w:tc>
          <w:tcPr>
            <w:tcW w:w="2405" w:type="dxa"/>
          </w:tcPr>
          <w:p w14:paraId="644DFCA6"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410" w:type="dxa"/>
            <w:vAlign w:val="center"/>
          </w:tcPr>
          <w:p w14:paraId="1EE26205"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66.376</w:t>
            </w:r>
          </w:p>
        </w:tc>
        <w:tc>
          <w:tcPr>
            <w:tcW w:w="2280" w:type="dxa"/>
            <w:vAlign w:val="center"/>
          </w:tcPr>
          <w:p w14:paraId="6DD71B00"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10.555</w:t>
            </w:r>
          </w:p>
        </w:tc>
        <w:tc>
          <w:tcPr>
            <w:tcW w:w="2254" w:type="dxa"/>
            <w:vAlign w:val="center"/>
          </w:tcPr>
          <w:p w14:paraId="7033D040"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46.012</w:t>
            </w:r>
          </w:p>
        </w:tc>
      </w:tr>
    </w:tbl>
    <w:p w14:paraId="52244B1E" w14:textId="77777777" w:rsidR="003B040E" w:rsidRPr="00EC57DA" w:rsidRDefault="003B040E" w:rsidP="00590880">
      <w:pPr>
        <w:shd w:val="clear" w:color="auto" w:fill="C6D9F1" w:themeFill="text2" w:themeFillTint="33"/>
        <w:jc w:val="both"/>
        <w:rPr>
          <w:rFonts w:ascii="Times New Roman" w:eastAsia="Calibri" w:hAnsi="Times New Roman" w:cs="Times New Roman"/>
          <w:sz w:val="24"/>
          <w:szCs w:val="24"/>
          <w:lang w:val="sr-Cyrl-CS"/>
        </w:rPr>
      </w:pPr>
    </w:p>
    <w:p w14:paraId="55629437" w14:textId="77777777" w:rsidR="003B040E" w:rsidRPr="00EC57DA" w:rsidRDefault="003B040E" w:rsidP="00590880">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 Укупно има 332.672 стабала која су обухваћена комуналном услугом. Посађено 52.371 стабло док је над 12.596 стабала рађен неки од поступака одржавања.   </w:t>
      </w:r>
    </w:p>
    <w:p w14:paraId="41DCE569" w14:textId="77777777" w:rsidR="003B040E" w:rsidRPr="00EC57DA" w:rsidRDefault="003B040E" w:rsidP="00590880">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Најмање стабала обухваћених комуналном услугом, 10 има општина Опово, док највише стабала има град Нови Сад и то 72.631. Од оних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имале нове засаде, најмање стабала  су засадиле општине Осечина и Љиг по 2 док је највише засадила општина Србобран – 4.200. </w:t>
      </w:r>
    </w:p>
    <w:p w14:paraId="5259C868" w14:textId="77777777" w:rsidR="003B040E" w:rsidRPr="00EC57DA" w:rsidRDefault="003B040E" w:rsidP="00590880">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оних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имале неке од поступака одржавања, најмање интервенција над стаблима, укупно 4, имала је општина Црна Трава, док је највише интервенција имао град Шабац– 21.304 стабала.</w:t>
      </w:r>
    </w:p>
    <w:p w14:paraId="596A20C3" w14:textId="77777777" w:rsidR="003B040E" w:rsidRPr="00EC57DA" w:rsidRDefault="003B040E" w:rsidP="00590880">
      <w:pPr>
        <w:shd w:val="clear" w:color="auto" w:fill="C6D9F1" w:themeFill="text2" w:themeFillTint="33"/>
        <w:tabs>
          <w:tab w:val="left" w:pos="284"/>
        </w:tabs>
        <w:jc w:val="both"/>
        <w:rPr>
          <w:rFonts w:ascii="Times New Roman" w:eastAsia="Calibri" w:hAnsi="Times New Roman" w:cs="Times New Roman"/>
          <w:b/>
          <w:i/>
          <w:sz w:val="24"/>
          <w:szCs w:val="24"/>
          <w:lang w:val="sr-Cyrl-CS"/>
        </w:rPr>
      </w:pPr>
    </w:p>
    <w:p w14:paraId="5777B0A8" w14:textId="77777777" w:rsidR="003B040E" w:rsidRPr="00EC57DA" w:rsidRDefault="003B040E" w:rsidP="00590880">
      <w:pPr>
        <w:shd w:val="clear" w:color="auto" w:fill="C6D9F1" w:themeFill="text2" w:themeFillTint="33"/>
        <w:tabs>
          <w:tab w:val="left" w:pos="284"/>
        </w:tabs>
        <w:jc w:val="both"/>
        <w:rPr>
          <w:rFonts w:ascii="Times New Roman" w:eastAsia="Calibri" w:hAnsi="Times New Roman" w:cs="Times New Roman"/>
          <w:b/>
          <w:i/>
          <w:sz w:val="24"/>
          <w:szCs w:val="24"/>
          <w:lang w:val="sr-Cyrl-CS"/>
        </w:rPr>
      </w:pPr>
    </w:p>
    <w:p w14:paraId="25C0F260" w14:textId="77777777" w:rsidR="003B040E" w:rsidRPr="00EC57DA" w:rsidRDefault="003B040E" w:rsidP="00590880">
      <w:pPr>
        <w:shd w:val="clear" w:color="auto" w:fill="C6D9F1" w:themeFill="text2" w:themeFillTint="33"/>
        <w:tabs>
          <w:tab w:val="left" w:pos="284"/>
        </w:tabs>
        <w:jc w:val="both"/>
        <w:rPr>
          <w:rFonts w:ascii="Times New Roman" w:eastAsia="Calibri" w:hAnsi="Times New Roman" w:cs="Times New Roman"/>
          <w:b/>
          <w:i/>
          <w:sz w:val="24"/>
          <w:szCs w:val="24"/>
          <w:lang w:val="sr-Cyrl-CS"/>
        </w:rPr>
      </w:pPr>
    </w:p>
    <w:p w14:paraId="761F2271" w14:textId="77777777" w:rsidR="003B040E" w:rsidRPr="00EC57DA" w:rsidRDefault="003B040E" w:rsidP="00590880">
      <w:pPr>
        <w:shd w:val="clear" w:color="auto" w:fill="C6D9F1" w:themeFill="text2" w:themeFillTint="33"/>
        <w:tabs>
          <w:tab w:val="left" w:pos="284"/>
        </w:tabs>
        <w:jc w:val="both"/>
        <w:rPr>
          <w:rFonts w:ascii="Times New Roman" w:eastAsia="Calibri" w:hAnsi="Times New Roman" w:cs="Times New Roman"/>
          <w:b/>
          <w:i/>
          <w:sz w:val="24"/>
          <w:szCs w:val="24"/>
          <w:lang w:val="sr-Cyrl-CS"/>
        </w:rPr>
      </w:pPr>
    </w:p>
    <w:p w14:paraId="23793387" w14:textId="77777777" w:rsidR="003B040E" w:rsidRPr="00EC57DA" w:rsidRDefault="003B040E" w:rsidP="00590880">
      <w:pPr>
        <w:shd w:val="clear" w:color="auto" w:fill="C6D9F1" w:themeFill="text2" w:themeFillTint="33"/>
        <w:tabs>
          <w:tab w:val="left" w:pos="284"/>
        </w:tabs>
        <w:jc w:val="both"/>
        <w:rPr>
          <w:rFonts w:ascii="Times New Roman" w:eastAsia="Calibri" w:hAnsi="Times New Roman" w:cs="Times New Roman"/>
          <w:b/>
          <w:i/>
          <w:sz w:val="24"/>
          <w:szCs w:val="24"/>
          <w:lang w:val="sr-Cyrl-CS"/>
        </w:rPr>
      </w:pPr>
    </w:p>
    <w:p w14:paraId="7BBA79DC" w14:textId="77777777" w:rsidR="003B040E" w:rsidRPr="00EC57DA" w:rsidRDefault="003B040E" w:rsidP="00590880">
      <w:pPr>
        <w:shd w:val="clear" w:color="auto" w:fill="C6D9F1" w:themeFill="text2" w:themeFillTint="33"/>
        <w:tabs>
          <w:tab w:val="left" w:pos="284"/>
        </w:tabs>
        <w:jc w:val="both"/>
        <w:rPr>
          <w:rFonts w:ascii="Times New Roman" w:eastAsia="Calibri" w:hAnsi="Times New Roman" w:cs="Times New Roman"/>
          <w:b/>
          <w:i/>
          <w:sz w:val="24"/>
          <w:szCs w:val="24"/>
          <w:lang w:val="sr-Cyrl-CS"/>
        </w:rPr>
      </w:pPr>
    </w:p>
    <w:p w14:paraId="3BE1F97D" w14:textId="2AA72649" w:rsidR="003B040E" w:rsidRPr="00EC57DA" w:rsidRDefault="003B040E" w:rsidP="00590880">
      <w:pPr>
        <w:shd w:val="clear" w:color="auto" w:fill="C6D9F1" w:themeFill="text2" w:themeFillTint="33"/>
        <w:tabs>
          <w:tab w:val="left" w:pos="284"/>
        </w:tabs>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Cs/>
          <w:i/>
          <w:sz w:val="24"/>
          <w:szCs w:val="24"/>
          <w:lang w:val="sr-Cyrl-CS"/>
        </w:rPr>
        <w:lastRenderedPageBreak/>
        <w:t>Графикон 5</w:t>
      </w:r>
      <w:r w:rsidR="00E36A26" w:rsidRPr="00EC57DA">
        <w:rPr>
          <w:rFonts w:ascii="Times New Roman" w:eastAsia="Calibri" w:hAnsi="Times New Roman" w:cs="Times New Roman"/>
          <w:bCs/>
          <w:i/>
          <w:sz w:val="24"/>
          <w:szCs w:val="24"/>
          <w:lang w:val="sr-Cyrl-CS"/>
        </w:rPr>
        <w:t>8</w:t>
      </w:r>
      <w:r w:rsidRPr="00EC57DA">
        <w:rPr>
          <w:rFonts w:ascii="Times New Roman" w:eastAsia="Calibri" w:hAnsi="Times New Roman" w:cs="Times New Roman"/>
          <w:bCs/>
          <w:i/>
          <w:sz w:val="24"/>
          <w:szCs w:val="24"/>
          <w:lang w:val="sr-Cyrl-CS"/>
        </w:rPr>
        <w:t>: Укупан број стабала која су обухваћена комуналном услугом, укупан број новопосађених стабала, број стабала на којима је рађен неки од поступака одржавања</w:t>
      </w:r>
      <w:r w:rsidRPr="00EC57DA">
        <w:rPr>
          <w:rFonts w:ascii="Times New Roman" w:eastAsia="Calibri" w:hAnsi="Times New Roman" w:cs="Times New Roman"/>
          <w:noProof/>
          <w:sz w:val="24"/>
          <w:szCs w:val="24"/>
        </w:rPr>
        <w:drawing>
          <wp:inline distT="0" distB="0" distL="0" distR="0" wp14:anchorId="011DF315" wp14:editId="75033096">
            <wp:extent cx="5791200" cy="2819400"/>
            <wp:effectExtent l="0" t="0" r="0"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74501E66" w14:textId="0F75F5FF" w:rsidR="006F1D78" w:rsidRPr="00EC57DA" w:rsidRDefault="006F1D78"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Финансијски показатељи – финансирање, трошкови и инвестициона улагања</w:t>
      </w:r>
    </w:p>
    <w:p w14:paraId="40AB13E9" w14:textId="77777777" w:rsidR="006F1D78" w:rsidRPr="00EC57DA" w:rsidRDefault="006F1D7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14678EAF" w14:textId="727249FF" w:rsidR="003B040E" w:rsidRPr="00EC57DA" w:rsidRDefault="006F1D78"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258DB4A6" w14:textId="77777777" w:rsidR="006F1D78" w:rsidRPr="00EC57DA" w:rsidRDefault="006F1D78" w:rsidP="00590880">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p>
    <w:p w14:paraId="63D995B5" w14:textId="64F9B714" w:rsidR="003B040E" w:rsidRPr="00EC57DA" w:rsidRDefault="003B040E" w:rsidP="00590880">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6F1D78" w:rsidRPr="00EC57DA">
        <w:rPr>
          <w:rFonts w:ascii="Times New Roman" w:eastAsia="Calibri" w:hAnsi="Times New Roman" w:cs="Times New Roman"/>
          <w:bCs/>
          <w:i/>
          <w:sz w:val="24"/>
          <w:szCs w:val="24"/>
          <w:lang w:val="sr-Cyrl-CS"/>
        </w:rPr>
        <w:t>5</w:t>
      </w:r>
      <w:r w:rsidRPr="00EC57DA">
        <w:rPr>
          <w:rFonts w:ascii="Times New Roman" w:eastAsia="Calibri" w:hAnsi="Times New Roman" w:cs="Times New Roman"/>
          <w:bCs/>
          <w:i/>
          <w:sz w:val="24"/>
          <w:szCs w:val="24"/>
          <w:lang w:val="sr-Cyrl-CS"/>
        </w:rPr>
        <w:t>8: Извори финансирања комуналне услуге</w:t>
      </w:r>
    </w:p>
    <w:tbl>
      <w:tblPr>
        <w:tblStyle w:val="TableGrid"/>
        <w:tblW w:w="0" w:type="auto"/>
        <w:tblLook w:val="04A0" w:firstRow="1" w:lastRow="0" w:firstColumn="1" w:lastColumn="0" w:noHBand="0" w:noVBand="1"/>
      </w:tblPr>
      <w:tblGrid>
        <w:gridCol w:w="4531"/>
        <w:gridCol w:w="4531"/>
      </w:tblGrid>
      <w:tr w:rsidR="003B040E" w:rsidRPr="00EC57DA" w14:paraId="0CBFF559" w14:textId="77777777" w:rsidTr="003B040E">
        <w:tc>
          <w:tcPr>
            <w:tcW w:w="4531" w:type="dxa"/>
            <w:shd w:val="clear" w:color="auto" w:fill="DEEAF6"/>
            <w:vAlign w:val="center"/>
          </w:tcPr>
          <w:p w14:paraId="2D511B32"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4531" w:type="dxa"/>
            <w:shd w:val="clear" w:color="auto" w:fill="DEEAF6"/>
            <w:vAlign w:val="center"/>
          </w:tcPr>
          <w:p w14:paraId="1B8D09DC"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ИЗВОРИ ФИНАНСИРАЊА КОМУНАЛНЕ УСЛУГЕ</w:t>
            </w:r>
          </w:p>
        </w:tc>
      </w:tr>
      <w:tr w:rsidR="003B040E" w:rsidRPr="00EC57DA" w14:paraId="4F7B4AF9" w14:textId="77777777" w:rsidTr="005967E6">
        <w:tc>
          <w:tcPr>
            <w:tcW w:w="4531" w:type="dxa"/>
          </w:tcPr>
          <w:p w14:paraId="3B340231" w14:textId="77777777" w:rsidR="003B040E" w:rsidRPr="00EC57DA" w:rsidRDefault="003B040E" w:rsidP="00590880">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Србија</w:t>
            </w:r>
          </w:p>
        </w:tc>
        <w:tc>
          <w:tcPr>
            <w:tcW w:w="4531" w:type="dxa"/>
          </w:tcPr>
          <w:p w14:paraId="5544E7BE"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Calibri" w:eastAsia="Calibri" w:hAnsi="Calibri" w:cs="Calibri"/>
                <w:color w:val="000000"/>
                <w:sz w:val="24"/>
                <w:lang w:val="sr-Cyrl-CS"/>
              </w:rPr>
              <w:t>6.417.887.883</w:t>
            </w:r>
          </w:p>
        </w:tc>
      </w:tr>
      <w:tr w:rsidR="003B040E" w:rsidRPr="00EC57DA" w14:paraId="03E8F4B4" w14:textId="77777777" w:rsidTr="005967E6">
        <w:tc>
          <w:tcPr>
            <w:tcW w:w="4531" w:type="dxa"/>
          </w:tcPr>
          <w:p w14:paraId="47F82253" w14:textId="77777777" w:rsidR="003B040E" w:rsidRPr="00EC57DA" w:rsidRDefault="003B040E" w:rsidP="00590880">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Београд</w:t>
            </w:r>
          </w:p>
        </w:tc>
        <w:tc>
          <w:tcPr>
            <w:tcW w:w="4531" w:type="dxa"/>
          </w:tcPr>
          <w:p w14:paraId="1549AB43" w14:textId="77777777" w:rsidR="003B040E" w:rsidRPr="00EC57DA" w:rsidRDefault="003B040E" w:rsidP="00590880">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3.168.940.074</w:t>
            </w:r>
          </w:p>
          <w:p w14:paraId="463BEC67"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p>
        </w:tc>
      </w:tr>
      <w:tr w:rsidR="003B040E" w:rsidRPr="00EC57DA" w14:paraId="53153B1B" w14:textId="77777777" w:rsidTr="005967E6">
        <w:tc>
          <w:tcPr>
            <w:tcW w:w="4531" w:type="dxa"/>
          </w:tcPr>
          <w:p w14:paraId="1B00433B" w14:textId="77777777" w:rsidR="003B040E" w:rsidRPr="00EC57DA" w:rsidRDefault="003B040E" w:rsidP="00590880">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Војводина</w:t>
            </w:r>
          </w:p>
        </w:tc>
        <w:tc>
          <w:tcPr>
            <w:tcW w:w="4531" w:type="dxa"/>
          </w:tcPr>
          <w:p w14:paraId="741FFDDB" w14:textId="77777777" w:rsidR="003B040E" w:rsidRPr="00EC57DA" w:rsidRDefault="003B040E" w:rsidP="00590880">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1.442.304.845</w:t>
            </w:r>
          </w:p>
          <w:p w14:paraId="0A5AA915"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p>
        </w:tc>
      </w:tr>
      <w:tr w:rsidR="003B040E" w:rsidRPr="00EC57DA" w14:paraId="506A18DA" w14:textId="77777777" w:rsidTr="005967E6">
        <w:tc>
          <w:tcPr>
            <w:tcW w:w="4531" w:type="dxa"/>
          </w:tcPr>
          <w:p w14:paraId="708968A7" w14:textId="77777777" w:rsidR="003B040E" w:rsidRPr="00EC57DA" w:rsidRDefault="003B040E" w:rsidP="00590880">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Јужна и источна Србија</w:t>
            </w:r>
          </w:p>
        </w:tc>
        <w:tc>
          <w:tcPr>
            <w:tcW w:w="4531" w:type="dxa"/>
          </w:tcPr>
          <w:p w14:paraId="6280B372" w14:textId="77777777" w:rsidR="003B040E" w:rsidRPr="00EC57DA" w:rsidRDefault="003B040E" w:rsidP="00590880">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661.044.567</w:t>
            </w:r>
          </w:p>
          <w:p w14:paraId="7E710217"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p>
        </w:tc>
      </w:tr>
      <w:tr w:rsidR="003B040E" w:rsidRPr="00EC57DA" w14:paraId="7112F665" w14:textId="77777777" w:rsidTr="005967E6">
        <w:tc>
          <w:tcPr>
            <w:tcW w:w="4531" w:type="dxa"/>
          </w:tcPr>
          <w:p w14:paraId="11483DA3" w14:textId="77777777" w:rsidR="003B040E" w:rsidRPr="00EC57DA" w:rsidRDefault="003B040E" w:rsidP="00590880">
            <w:pPr>
              <w:shd w:val="clear" w:color="auto" w:fill="C6D9F1" w:themeFill="text2" w:themeFillTint="33"/>
              <w:spacing w:after="0" w:line="240" w:lineRule="auto"/>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Шумадија и западна Србија</w:t>
            </w:r>
          </w:p>
        </w:tc>
        <w:tc>
          <w:tcPr>
            <w:tcW w:w="4531" w:type="dxa"/>
          </w:tcPr>
          <w:p w14:paraId="1B7152E9" w14:textId="77777777" w:rsidR="003B040E" w:rsidRPr="00EC57DA" w:rsidRDefault="003B040E" w:rsidP="00590880">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1.145.598.397</w:t>
            </w:r>
          </w:p>
          <w:p w14:paraId="65866D10"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p>
        </w:tc>
      </w:tr>
    </w:tbl>
    <w:p w14:paraId="68B636A3" w14:textId="77777777" w:rsidR="001554EA" w:rsidRPr="00EC57DA" w:rsidRDefault="001554EA" w:rsidP="00590880">
      <w:pPr>
        <w:shd w:val="clear" w:color="auto" w:fill="C6D9F1" w:themeFill="text2" w:themeFillTint="33"/>
        <w:spacing w:after="0"/>
        <w:rPr>
          <w:rFonts w:ascii="Times New Roman" w:eastAsia="Calibri" w:hAnsi="Times New Roman" w:cs="Times New Roman"/>
          <w:sz w:val="24"/>
          <w:szCs w:val="24"/>
          <w:lang w:val="sr-Cyrl-CS"/>
        </w:rPr>
      </w:pPr>
    </w:p>
    <w:p w14:paraId="725F29A9" w14:textId="573D60C4" w:rsidR="003B040E" w:rsidRPr="00EC57DA" w:rsidRDefault="003B040E" w:rsidP="00590880">
      <w:pPr>
        <w:shd w:val="clear" w:color="auto" w:fill="C6D9F1" w:themeFill="text2" w:themeFillTint="33"/>
        <w:spacing w:after="0"/>
        <w:rPr>
          <w:rFonts w:ascii="Times New Roman" w:eastAsia="Calibri" w:hAnsi="Times New Roman" w:cs="Times New Roman"/>
          <w:sz w:val="24"/>
          <w:lang w:val="sr-Cyrl-CS"/>
        </w:rPr>
      </w:pPr>
      <w:r w:rsidRPr="00EC57DA">
        <w:rPr>
          <w:rFonts w:ascii="Times New Roman" w:eastAsia="Calibri" w:hAnsi="Times New Roman" w:cs="Times New Roman"/>
          <w:sz w:val="24"/>
          <w:szCs w:val="24"/>
          <w:lang w:val="sr-Cyrl-CS"/>
        </w:rPr>
        <w:t xml:space="preserve">На основу података које је доставило 112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укупни извори финансирања комуналне услуге износе </w:t>
      </w:r>
      <w:r w:rsidRPr="00EC57DA">
        <w:rPr>
          <w:rFonts w:ascii="Times New Roman" w:eastAsia="Calibri" w:hAnsi="Times New Roman" w:cs="Times New Roman"/>
          <w:color w:val="000000"/>
          <w:sz w:val="24"/>
          <w:szCs w:val="24"/>
          <w:lang w:val="sr-Cyrl-CS"/>
        </w:rPr>
        <w:t xml:space="preserve">6.417.887.883 </w:t>
      </w:r>
      <w:r w:rsidRPr="00EC57DA">
        <w:rPr>
          <w:rFonts w:ascii="Times New Roman" w:eastAsia="Calibri" w:hAnsi="Times New Roman" w:cs="Times New Roman"/>
          <w:sz w:val="24"/>
          <w:lang w:val="sr-Cyrl-CS"/>
        </w:rPr>
        <w:t xml:space="preserve">динара. Најниже изворе финансирања комуналне услуге имала је општина Црна Трава у износу од 240.000,00 динара док је највише изворе финансирања имао град Београд у износу од 3.168.940.000 динара. </w:t>
      </w:r>
    </w:p>
    <w:p w14:paraId="47CE2F4E" w14:textId="77777777" w:rsidR="003B040E" w:rsidRPr="00EC57DA" w:rsidRDefault="003B040E" w:rsidP="00590880">
      <w:pPr>
        <w:shd w:val="clear" w:color="auto" w:fill="C6D9F1" w:themeFill="text2" w:themeFillTint="33"/>
        <w:spacing w:after="0"/>
        <w:rPr>
          <w:rFonts w:ascii="Times New Roman" w:eastAsia="Calibri" w:hAnsi="Times New Roman" w:cs="Times New Roman"/>
          <w:sz w:val="24"/>
          <w:lang w:val="sr-Cyrl-CS"/>
        </w:rPr>
      </w:pPr>
    </w:p>
    <w:p w14:paraId="4BF9A75D" w14:textId="77777777" w:rsidR="003B040E" w:rsidRPr="00EC57DA" w:rsidRDefault="003B040E" w:rsidP="00590880">
      <w:pPr>
        <w:shd w:val="clear" w:color="auto" w:fill="C6D9F1" w:themeFill="text2" w:themeFillTint="33"/>
        <w:spacing w:after="0"/>
        <w:rPr>
          <w:rFonts w:ascii="Times New Roman" w:eastAsia="Calibri" w:hAnsi="Times New Roman" w:cs="Times New Roman"/>
          <w:sz w:val="24"/>
          <w:lang w:val="sr-Cyrl-CS"/>
        </w:rPr>
      </w:pPr>
    </w:p>
    <w:p w14:paraId="4396876E" w14:textId="77777777" w:rsidR="003B040E" w:rsidRPr="00EC57DA" w:rsidRDefault="003B040E" w:rsidP="00590880">
      <w:pPr>
        <w:shd w:val="clear" w:color="auto" w:fill="C6D9F1" w:themeFill="text2" w:themeFillTint="33"/>
        <w:spacing w:after="0"/>
        <w:rPr>
          <w:rFonts w:ascii="Times New Roman" w:eastAsia="Calibri" w:hAnsi="Times New Roman" w:cs="Times New Roman"/>
          <w:sz w:val="24"/>
          <w:lang w:val="sr-Cyrl-CS"/>
        </w:rPr>
      </w:pPr>
    </w:p>
    <w:p w14:paraId="00D66F57" w14:textId="77777777" w:rsidR="003B040E" w:rsidRPr="00EC57DA" w:rsidRDefault="003B040E" w:rsidP="00590880">
      <w:pPr>
        <w:shd w:val="clear" w:color="auto" w:fill="C6D9F1" w:themeFill="text2" w:themeFillTint="33"/>
        <w:spacing w:after="0"/>
        <w:rPr>
          <w:rFonts w:ascii="Times New Roman" w:eastAsia="Calibri" w:hAnsi="Times New Roman" w:cs="Times New Roman"/>
          <w:sz w:val="24"/>
          <w:lang w:val="sr-Cyrl-CS"/>
        </w:rPr>
      </w:pPr>
    </w:p>
    <w:p w14:paraId="3D7A110E" w14:textId="77777777" w:rsidR="003B040E" w:rsidRPr="00EC57DA" w:rsidRDefault="003B040E" w:rsidP="00590880">
      <w:pPr>
        <w:shd w:val="clear" w:color="auto" w:fill="C6D9F1" w:themeFill="text2" w:themeFillTint="33"/>
        <w:spacing w:after="0"/>
        <w:rPr>
          <w:rFonts w:ascii="Times New Roman" w:eastAsia="Calibri" w:hAnsi="Times New Roman" w:cs="Times New Roman"/>
          <w:sz w:val="24"/>
          <w:lang w:val="sr-Cyrl-CS"/>
        </w:rPr>
      </w:pPr>
    </w:p>
    <w:p w14:paraId="0EED25A0" w14:textId="77777777" w:rsidR="003B040E" w:rsidRPr="00EC57DA" w:rsidRDefault="003B040E" w:rsidP="00590880">
      <w:pPr>
        <w:shd w:val="clear" w:color="auto" w:fill="C6D9F1" w:themeFill="text2" w:themeFillTint="33"/>
        <w:spacing w:after="0"/>
        <w:rPr>
          <w:rFonts w:ascii="Times New Roman" w:eastAsia="Calibri" w:hAnsi="Times New Roman" w:cs="Times New Roman"/>
          <w:sz w:val="24"/>
          <w:lang w:val="sr-Cyrl-CS"/>
        </w:rPr>
      </w:pPr>
    </w:p>
    <w:p w14:paraId="3AC91A68" w14:textId="0A25B853" w:rsidR="003B040E" w:rsidRPr="00EC57DA" w:rsidRDefault="003B040E" w:rsidP="00590880">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Графикон 5</w:t>
      </w:r>
      <w:r w:rsidR="001554EA" w:rsidRPr="00EC57DA">
        <w:rPr>
          <w:rFonts w:ascii="Times New Roman" w:eastAsia="Calibri" w:hAnsi="Times New Roman" w:cs="Times New Roman"/>
          <w:bCs/>
          <w:i/>
          <w:sz w:val="24"/>
          <w:szCs w:val="24"/>
          <w:lang w:val="sr-Cyrl-CS"/>
        </w:rPr>
        <w:t>9</w:t>
      </w:r>
      <w:r w:rsidRPr="00EC57DA">
        <w:rPr>
          <w:rFonts w:ascii="Times New Roman" w:eastAsia="Calibri" w:hAnsi="Times New Roman" w:cs="Times New Roman"/>
          <w:bCs/>
          <w:i/>
          <w:sz w:val="24"/>
          <w:szCs w:val="24"/>
          <w:lang w:val="sr-Cyrl-CS"/>
        </w:rPr>
        <w:t>: Извори финансирања комуналне услуге</w:t>
      </w:r>
    </w:p>
    <w:p w14:paraId="5006D2DC" w14:textId="77777777" w:rsidR="003B040E" w:rsidRPr="00EC57DA" w:rsidRDefault="003B040E" w:rsidP="00590880">
      <w:pPr>
        <w:shd w:val="clear" w:color="auto" w:fill="C6D9F1" w:themeFill="text2" w:themeFillTint="33"/>
        <w:spacing w:after="0"/>
        <w:rPr>
          <w:rFonts w:ascii="Times New Roman" w:eastAsia="Calibri" w:hAnsi="Times New Roman" w:cs="Times New Roman"/>
          <w:b/>
          <w:i/>
          <w:sz w:val="24"/>
          <w:szCs w:val="24"/>
          <w:lang w:val="sr-Cyrl-CS"/>
        </w:rPr>
      </w:pPr>
      <w:r w:rsidRPr="00EC57DA">
        <w:rPr>
          <w:rFonts w:ascii="Times New Roman" w:eastAsia="Calibri" w:hAnsi="Times New Roman" w:cs="Times New Roman"/>
          <w:b/>
          <w:i/>
          <w:noProof/>
          <w:sz w:val="24"/>
        </w:rPr>
        <w:drawing>
          <wp:inline distT="0" distB="0" distL="0" distR="0" wp14:anchorId="166BE108" wp14:editId="43A4BC8F">
            <wp:extent cx="5562600" cy="2714625"/>
            <wp:effectExtent l="0" t="0" r="0" b="9525"/>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0C53BED1" w14:textId="77777777" w:rsidR="003B040E" w:rsidRPr="00EC57DA" w:rsidRDefault="003B040E" w:rsidP="00590880">
      <w:pPr>
        <w:shd w:val="clear" w:color="auto" w:fill="C6D9F1" w:themeFill="text2" w:themeFillTint="33"/>
        <w:spacing w:after="0"/>
        <w:rPr>
          <w:rFonts w:ascii="Times New Roman" w:eastAsia="Calibri" w:hAnsi="Times New Roman" w:cs="Times New Roman"/>
          <w:b/>
          <w:i/>
          <w:sz w:val="24"/>
          <w:szCs w:val="24"/>
          <w:lang w:val="sr-Cyrl-CS"/>
        </w:rPr>
      </w:pPr>
    </w:p>
    <w:p w14:paraId="03CC1CA4" w14:textId="4A1E7C6E" w:rsidR="003B040E" w:rsidRPr="00EC57DA" w:rsidRDefault="003B040E" w:rsidP="00590880">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1554EA" w:rsidRPr="00EC57DA">
        <w:rPr>
          <w:rFonts w:ascii="Times New Roman" w:eastAsia="Calibri" w:hAnsi="Times New Roman" w:cs="Times New Roman"/>
          <w:bCs/>
          <w:i/>
          <w:sz w:val="24"/>
          <w:szCs w:val="24"/>
          <w:lang w:val="sr-Cyrl-CS"/>
        </w:rPr>
        <w:t>5</w:t>
      </w:r>
      <w:r w:rsidRPr="00EC57DA">
        <w:rPr>
          <w:rFonts w:ascii="Times New Roman" w:eastAsia="Calibri" w:hAnsi="Times New Roman" w:cs="Times New Roman"/>
          <w:bCs/>
          <w:i/>
          <w:sz w:val="24"/>
          <w:szCs w:val="24"/>
          <w:lang w:val="sr-Cyrl-CS"/>
        </w:rPr>
        <w:t xml:space="preserve">9: Укупни трошкови реализације у комуналне услуге и реализоване инвестиције </w:t>
      </w:r>
    </w:p>
    <w:tbl>
      <w:tblPr>
        <w:tblStyle w:val="TableGrid"/>
        <w:tblW w:w="9350" w:type="dxa"/>
        <w:jc w:val="center"/>
        <w:tblLook w:val="04A0" w:firstRow="1" w:lastRow="0" w:firstColumn="1" w:lastColumn="0" w:noHBand="0" w:noVBand="1"/>
      </w:tblPr>
      <w:tblGrid>
        <w:gridCol w:w="2666"/>
        <w:gridCol w:w="3456"/>
        <w:gridCol w:w="3228"/>
      </w:tblGrid>
      <w:tr w:rsidR="003B040E" w:rsidRPr="00EC57DA" w14:paraId="2B52FAC7" w14:textId="77777777" w:rsidTr="003B040E">
        <w:trPr>
          <w:jc w:val="center"/>
        </w:trPr>
        <w:tc>
          <w:tcPr>
            <w:tcW w:w="2666" w:type="dxa"/>
            <w:shd w:val="clear" w:color="auto" w:fill="DEEAF6"/>
          </w:tcPr>
          <w:p w14:paraId="48736258" w14:textId="77777777" w:rsidR="003B040E" w:rsidRPr="00EC57DA" w:rsidRDefault="003B040E" w:rsidP="00590880">
            <w:pPr>
              <w:shd w:val="clear" w:color="auto" w:fill="C6D9F1" w:themeFill="text2" w:themeFillTint="33"/>
              <w:spacing w:after="0" w:line="240" w:lineRule="auto"/>
              <w:jc w:val="both"/>
              <w:rPr>
                <w:rFonts w:ascii="Times New Roman" w:eastAsia="Calibri" w:hAnsi="Times New Roman" w:cs="Times New Roman"/>
                <w:b/>
                <w:color w:val="000000"/>
                <w:sz w:val="18"/>
                <w:szCs w:val="18"/>
                <w:lang w:val="sr-Cyrl-CS"/>
              </w:rPr>
            </w:pPr>
          </w:p>
          <w:p w14:paraId="0D90AE9A"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0286FB41"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color w:val="000000"/>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456" w:type="dxa"/>
            <w:shd w:val="clear" w:color="auto" w:fill="DEEAF6"/>
          </w:tcPr>
          <w:p w14:paraId="0F618DA9"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C8443D8"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УКУПНИ ТРОШКОВИ РЕАЛИЗАЦИЈЕ КОМУНАЛНЕ УСЛУГЕ</w:t>
            </w:r>
          </w:p>
        </w:tc>
        <w:tc>
          <w:tcPr>
            <w:tcW w:w="3228" w:type="dxa"/>
            <w:shd w:val="clear" w:color="auto" w:fill="DEEAF6"/>
          </w:tcPr>
          <w:p w14:paraId="692B8FD5"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739BA77"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0CB34A24"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w:t>
            </w:r>
          </w:p>
          <w:p w14:paraId="552FF190" w14:textId="77777777" w:rsidR="003B040E" w:rsidRPr="00EC57DA" w:rsidRDefault="003B040E" w:rsidP="00590880">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r>
      <w:tr w:rsidR="003B040E" w:rsidRPr="00EC57DA" w14:paraId="1B21CD95" w14:textId="77777777" w:rsidTr="005967E6">
        <w:trPr>
          <w:jc w:val="center"/>
        </w:trPr>
        <w:tc>
          <w:tcPr>
            <w:tcW w:w="2666" w:type="dxa"/>
          </w:tcPr>
          <w:p w14:paraId="296B797D"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456" w:type="dxa"/>
            <w:vAlign w:val="bottom"/>
          </w:tcPr>
          <w:p w14:paraId="1B20780B"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6.836.598.123,61</w:t>
            </w:r>
          </w:p>
          <w:p w14:paraId="47AA0A59"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3228" w:type="dxa"/>
            <w:vAlign w:val="bottom"/>
          </w:tcPr>
          <w:p w14:paraId="615BD5B1"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142.245.544,08</w:t>
            </w:r>
          </w:p>
        </w:tc>
      </w:tr>
      <w:tr w:rsidR="003B040E" w:rsidRPr="00EC57DA" w14:paraId="3E670036" w14:textId="77777777" w:rsidTr="005967E6">
        <w:trPr>
          <w:jc w:val="center"/>
        </w:trPr>
        <w:tc>
          <w:tcPr>
            <w:tcW w:w="2666" w:type="dxa"/>
          </w:tcPr>
          <w:p w14:paraId="7AD87E47"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456" w:type="dxa"/>
            <w:vAlign w:val="bottom"/>
          </w:tcPr>
          <w:p w14:paraId="5E716FFD"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3.045.741.139,85</w:t>
            </w:r>
          </w:p>
        </w:tc>
        <w:tc>
          <w:tcPr>
            <w:tcW w:w="3228" w:type="dxa"/>
            <w:vAlign w:val="bottom"/>
          </w:tcPr>
          <w:p w14:paraId="40E2230A"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126.671,00</w:t>
            </w:r>
          </w:p>
        </w:tc>
      </w:tr>
      <w:tr w:rsidR="003B040E" w:rsidRPr="00EC57DA" w14:paraId="5F6E5A53" w14:textId="77777777" w:rsidTr="005967E6">
        <w:trPr>
          <w:jc w:val="center"/>
        </w:trPr>
        <w:tc>
          <w:tcPr>
            <w:tcW w:w="2666" w:type="dxa"/>
          </w:tcPr>
          <w:p w14:paraId="107FFFB2"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456" w:type="dxa"/>
            <w:vAlign w:val="bottom"/>
          </w:tcPr>
          <w:p w14:paraId="19810E9B"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2.452.652.405,21</w:t>
            </w:r>
          </w:p>
          <w:p w14:paraId="071A19F8"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3228" w:type="dxa"/>
            <w:vAlign w:val="bottom"/>
          </w:tcPr>
          <w:p w14:paraId="0F62E16A"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34.531.268,72</w:t>
            </w:r>
          </w:p>
        </w:tc>
      </w:tr>
      <w:tr w:rsidR="003B040E" w:rsidRPr="00EC57DA" w14:paraId="55DD7522" w14:textId="77777777" w:rsidTr="005967E6">
        <w:trPr>
          <w:jc w:val="center"/>
        </w:trPr>
        <w:tc>
          <w:tcPr>
            <w:tcW w:w="2666" w:type="dxa"/>
          </w:tcPr>
          <w:p w14:paraId="278C128C"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456" w:type="dxa"/>
            <w:vAlign w:val="bottom"/>
          </w:tcPr>
          <w:p w14:paraId="43B04A05"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633.899.513,67</w:t>
            </w:r>
          </w:p>
          <w:p w14:paraId="5D146E64"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3228" w:type="dxa"/>
            <w:vAlign w:val="bottom"/>
          </w:tcPr>
          <w:p w14:paraId="73DBE497"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26.348.688,92</w:t>
            </w:r>
          </w:p>
        </w:tc>
      </w:tr>
      <w:tr w:rsidR="003B040E" w:rsidRPr="00EC57DA" w14:paraId="24F09ACD" w14:textId="77777777" w:rsidTr="005967E6">
        <w:trPr>
          <w:jc w:val="center"/>
        </w:trPr>
        <w:tc>
          <w:tcPr>
            <w:tcW w:w="2666" w:type="dxa"/>
          </w:tcPr>
          <w:p w14:paraId="2BE371FE" w14:textId="77777777" w:rsidR="003B040E" w:rsidRPr="00EC57DA" w:rsidRDefault="003B040E" w:rsidP="00590880">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456" w:type="dxa"/>
            <w:vAlign w:val="bottom"/>
          </w:tcPr>
          <w:p w14:paraId="4F98F28B"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704.305.064,88</w:t>
            </w:r>
          </w:p>
          <w:p w14:paraId="399D8D19"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3228" w:type="dxa"/>
            <w:vAlign w:val="bottom"/>
          </w:tcPr>
          <w:p w14:paraId="6C3AC04F" w14:textId="77777777" w:rsidR="003B040E" w:rsidRPr="00EC57DA" w:rsidRDefault="003B040E" w:rsidP="00590880">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81.238.915,44</w:t>
            </w:r>
          </w:p>
        </w:tc>
      </w:tr>
    </w:tbl>
    <w:p w14:paraId="3D6F66F1" w14:textId="77777777" w:rsidR="003B040E" w:rsidRPr="00EC57DA" w:rsidRDefault="003B040E" w:rsidP="00590880">
      <w:pPr>
        <w:shd w:val="clear" w:color="auto" w:fill="C6D9F1" w:themeFill="text2" w:themeFillTint="33"/>
        <w:jc w:val="both"/>
        <w:rPr>
          <w:rFonts w:ascii="Times New Roman" w:eastAsia="Calibri" w:hAnsi="Times New Roman" w:cs="Times New Roman"/>
          <w:b/>
          <w:sz w:val="24"/>
          <w:szCs w:val="24"/>
          <w:lang w:val="sr-Cyrl-CS"/>
        </w:rPr>
      </w:pPr>
    </w:p>
    <w:p w14:paraId="75CCF56D" w14:textId="77777777" w:rsidR="003B040E" w:rsidRPr="00EC57DA" w:rsidRDefault="003B040E" w:rsidP="00590880">
      <w:pPr>
        <w:shd w:val="clear" w:color="auto" w:fill="C6D9F1" w:themeFill="text2" w:themeFillTint="33"/>
        <w:ind w:firstLine="720"/>
        <w:jc w:val="both"/>
        <w:rPr>
          <w:rFonts w:ascii="Times New Roman" w:eastAsia="Times New Roman" w:hAnsi="Times New Roman" w:cs="Times New Roman"/>
          <w:color w:val="000000"/>
          <w:sz w:val="24"/>
          <w:szCs w:val="24"/>
          <w:lang w:val="sr-Cyrl-CS" w:eastAsia="sr-Latn-BA"/>
        </w:rPr>
      </w:pPr>
      <w:r w:rsidRPr="00EC57DA">
        <w:rPr>
          <w:rFonts w:ascii="Times New Roman" w:eastAsia="Calibri" w:hAnsi="Times New Roman" w:cs="Times New Roman"/>
          <w:sz w:val="24"/>
          <w:szCs w:val="24"/>
          <w:lang w:val="sr-Cyrl-CS"/>
        </w:rPr>
        <w:t xml:space="preserve">На основу података које нам је доставило 101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укупни трошкови реализације комуналне услуге износе 6.836.598.123 динара. Најниже трошкове реализације комуналне услуге имала је општина Ражањ у износу од </w:t>
      </w:r>
      <w:r w:rsidRPr="00EC57DA">
        <w:rPr>
          <w:rFonts w:ascii="Times New Roman" w:eastAsia="Times New Roman" w:hAnsi="Times New Roman" w:cs="Times New Roman"/>
          <w:color w:val="000000"/>
          <w:sz w:val="24"/>
          <w:szCs w:val="24"/>
          <w:lang w:val="sr-Cyrl-CS" w:eastAsia="sr-Latn-BA"/>
        </w:rPr>
        <w:t>150.000</w:t>
      </w:r>
      <w:r w:rsidRPr="00EC57DA">
        <w:rPr>
          <w:rFonts w:ascii="Calibri" w:eastAsia="Times New Roman" w:hAnsi="Calibri" w:cs="Calibri"/>
          <w:color w:val="000000"/>
          <w:sz w:val="24"/>
          <w:szCs w:val="24"/>
          <w:lang w:val="sr-Cyrl-CS" w:eastAsia="sr-Latn-BA"/>
        </w:rPr>
        <w:t xml:space="preserve"> </w:t>
      </w:r>
      <w:r w:rsidRPr="00EC57DA">
        <w:rPr>
          <w:rFonts w:ascii="Times New Roman" w:eastAsia="Calibri" w:hAnsi="Times New Roman" w:cs="Times New Roman"/>
          <w:sz w:val="24"/>
          <w:szCs w:val="24"/>
          <w:lang w:val="sr-Cyrl-CS"/>
        </w:rPr>
        <w:t xml:space="preserve">динара док је највише трошкове реализације имао град Београд </w:t>
      </w:r>
      <w:r w:rsidRPr="00EC57DA">
        <w:rPr>
          <w:rFonts w:ascii="Times New Roman" w:eastAsia="Times New Roman" w:hAnsi="Times New Roman" w:cs="Times New Roman"/>
          <w:color w:val="000000"/>
          <w:sz w:val="24"/>
          <w:szCs w:val="24"/>
          <w:lang w:val="sr-Cyrl-CS" w:eastAsia="sr-Latn-BA"/>
        </w:rPr>
        <w:t>3.045.741.140 динара.</w:t>
      </w:r>
    </w:p>
    <w:p w14:paraId="52F05A8C" w14:textId="3D129540" w:rsidR="003B040E" w:rsidRPr="00EC57DA" w:rsidRDefault="003B040E" w:rsidP="00790386">
      <w:pPr>
        <w:shd w:val="clear" w:color="auto" w:fill="C6D9F1" w:themeFill="text2" w:themeFillTint="33"/>
        <w:spacing w:after="0"/>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пристиглих података, 35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имало улагања у комуналну делатност “Одржавање зелених површина“ у укупном износу од 142.245.544 динара. Најмања улагања је имала општина Владичин Хан у износу од 70.000,00 динара а највећу град Чачак у износу од </w:t>
      </w:r>
      <w:r w:rsidRPr="00EC57DA">
        <w:rPr>
          <w:rFonts w:ascii="Times New Roman" w:eastAsia="Times New Roman" w:hAnsi="Times New Roman" w:cs="Times New Roman"/>
          <w:color w:val="000000"/>
          <w:sz w:val="24"/>
          <w:szCs w:val="24"/>
          <w:lang w:val="sr-Cyrl-CS" w:eastAsia="sr-Latn-BA"/>
        </w:rPr>
        <w:t xml:space="preserve">62.119.466 </w:t>
      </w:r>
      <w:r w:rsidRPr="00EC57DA">
        <w:rPr>
          <w:rFonts w:ascii="Times New Roman" w:eastAsia="Calibri" w:hAnsi="Times New Roman" w:cs="Times New Roman"/>
          <w:sz w:val="24"/>
          <w:szCs w:val="24"/>
          <w:lang w:val="sr-Cyrl-CS"/>
        </w:rPr>
        <w:t>динара.</w:t>
      </w:r>
    </w:p>
    <w:p w14:paraId="0CF49431" w14:textId="1DE5CA69" w:rsidR="00766935" w:rsidRPr="00EC57DA" w:rsidRDefault="00766935" w:rsidP="00C173B6">
      <w:pPr>
        <w:shd w:val="clear" w:color="auto" w:fill="C6D9F1" w:themeFill="text2" w:themeFillTint="33"/>
        <w:spacing w:after="0"/>
        <w:jc w:val="both"/>
        <w:rPr>
          <w:rFonts w:ascii="Times New Roman" w:eastAsia="Calibri" w:hAnsi="Times New Roman" w:cs="Times New Roman"/>
          <w:sz w:val="24"/>
          <w:szCs w:val="24"/>
          <w:lang w:val="sr-Cyrl-CS"/>
        </w:rPr>
      </w:pPr>
    </w:p>
    <w:p w14:paraId="1392D0E0" w14:textId="0263D3BB" w:rsidR="00766935" w:rsidRPr="00EC57DA" w:rsidRDefault="00766935" w:rsidP="00C173B6">
      <w:pPr>
        <w:shd w:val="clear" w:color="auto" w:fill="C6D9F1" w:themeFill="text2" w:themeFillTint="33"/>
        <w:spacing w:after="0"/>
        <w:jc w:val="both"/>
        <w:rPr>
          <w:rFonts w:ascii="Times New Roman" w:eastAsia="Calibri" w:hAnsi="Times New Roman" w:cs="Times New Roman"/>
          <w:sz w:val="24"/>
          <w:szCs w:val="24"/>
          <w:lang w:val="sr-Cyrl-CS"/>
        </w:rPr>
      </w:pPr>
    </w:p>
    <w:p w14:paraId="4ABE62CF" w14:textId="04E169AF" w:rsidR="00766935" w:rsidRPr="00EC57DA" w:rsidRDefault="00766935" w:rsidP="00C173B6">
      <w:pPr>
        <w:shd w:val="clear" w:color="auto" w:fill="C6D9F1" w:themeFill="text2" w:themeFillTint="33"/>
        <w:spacing w:after="0"/>
        <w:jc w:val="both"/>
        <w:rPr>
          <w:rFonts w:ascii="Times New Roman" w:eastAsia="Calibri" w:hAnsi="Times New Roman" w:cs="Times New Roman"/>
          <w:sz w:val="24"/>
          <w:szCs w:val="24"/>
          <w:lang w:val="sr-Cyrl-CS"/>
        </w:rPr>
      </w:pPr>
    </w:p>
    <w:p w14:paraId="56A017D2" w14:textId="56BEA46F" w:rsidR="00766935" w:rsidRPr="00EC57DA" w:rsidRDefault="00766935" w:rsidP="00C173B6">
      <w:pPr>
        <w:shd w:val="clear" w:color="auto" w:fill="C6D9F1" w:themeFill="text2" w:themeFillTint="33"/>
        <w:spacing w:after="0"/>
        <w:jc w:val="both"/>
        <w:rPr>
          <w:rFonts w:ascii="Times New Roman" w:eastAsia="Calibri" w:hAnsi="Times New Roman" w:cs="Times New Roman"/>
          <w:sz w:val="24"/>
          <w:szCs w:val="24"/>
          <w:lang w:val="sr-Cyrl-CS"/>
        </w:rPr>
      </w:pPr>
    </w:p>
    <w:p w14:paraId="6AB72BA9" w14:textId="77777777" w:rsidR="00766935" w:rsidRPr="00EC57DA" w:rsidRDefault="00766935" w:rsidP="00C173B6">
      <w:pPr>
        <w:shd w:val="clear" w:color="auto" w:fill="C6D9F1" w:themeFill="text2" w:themeFillTint="33"/>
        <w:spacing w:after="0"/>
        <w:jc w:val="both"/>
        <w:rPr>
          <w:rFonts w:ascii="Times New Roman" w:eastAsia="Calibri" w:hAnsi="Times New Roman" w:cs="Times New Roman"/>
          <w:b/>
          <w:i/>
          <w:sz w:val="24"/>
          <w:szCs w:val="24"/>
          <w:lang w:val="sr-Cyrl-CS"/>
        </w:rPr>
      </w:pPr>
    </w:p>
    <w:p w14:paraId="72D429A1" w14:textId="77777777" w:rsidR="003B040E" w:rsidRPr="00EC57DA" w:rsidRDefault="003B040E" w:rsidP="00C173B6">
      <w:pPr>
        <w:shd w:val="clear" w:color="auto" w:fill="C6D9F1" w:themeFill="text2" w:themeFillTint="33"/>
        <w:spacing w:after="0"/>
        <w:jc w:val="both"/>
        <w:rPr>
          <w:rFonts w:ascii="Times New Roman" w:eastAsia="Calibri" w:hAnsi="Times New Roman" w:cs="Times New Roman"/>
          <w:b/>
          <w:i/>
          <w:sz w:val="24"/>
          <w:szCs w:val="24"/>
          <w:lang w:val="sr-Cyrl-CS"/>
        </w:rPr>
      </w:pPr>
    </w:p>
    <w:p w14:paraId="504E07B7" w14:textId="1600F062" w:rsidR="003B040E" w:rsidRPr="00EC57DA" w:rsidRDefault="003B040E" w:rsidP="00C173B6">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 xml:space="preserve">Графикон </w:t>
      </w:r>
      <w:r w:rsidR="00766935" w:rsidRPr="00EC57DA">
        <w:rPr>
          <w:rFonts w:ascii="Times New Roman" w:eastAsia="Calibri" w:hAnsi="Times New Roman" w:cs="Times New Roman"/>
          <w:bCs/>
          <w:i/>
          <w:sz w:val="24"/>
          <w:szCs w:val="24"/>
          <w:lang w:val="sr-Cyrl-CS"/>
        </w:rPr>
        <w:t>60</w:t>
      </w:r>
      <w:r w:rsidRPr="00EC57DA">
        <w:rPr>
          <w:rFonts w:ascii="Times New Roman" w:eastAsia="Calibri" w:hAnsi="Times New Roman" w:cs="Times New Roman"/>
          <w:bCs/>
          <w:i/>
          <w:sz w:val="24"/>
          <w:szCs w:val="24"/>
          <w:lang w:val="sr-Cyrl-CS"/>
        </w:rPr>
        <w:t>: Вредност реализованих инвестиција у току 2021. године</w:t>
      </w:r>
    </w:p>
    <w:p w14:paraId="54A72FB3" w14:textId="77777777" w:rsidR="00590880" w:rsidRPr="00EC57DA" w:rsidRDefault="003B040E" w:rsidP="00E73B7D">
      <w:pPr>
        <w:ind w:firstLine="720"/>
        <w:jc w:val="center"/>
        <w:rPr>
          <w:rFonts w:ascii="Times New Roman" w:eastAsia="Calibri" w:hAnsi="Times New Roman" w:cs="Times New Roman"/>
          <w:sz w:val="24"/>
          <w:lang w:val="sr-Cyrl-CS"/>
        </w:rPr>
      </w:pPr>
      <w:r w:rsidRPr="00EC57DA">
        <w:rPr>
          <w:rFonts w:ascii="Times New Roman" w:eastAsia="Calibri" w:hAnsi="Times New Roman" w:cs="Times New Roman"/>
          <w:noProof/>
          <w:sz w:val="24"/>
          <w:szCs w:val="24"/>
        </w:rPr>
        <w:drawing>
          <wp:inline distT="0" distB="0" distL="0" distR="0" wp14:anchorId="21E28CD2" wp14:editId="0B412A16">
            <wp:extent cx="5486400" cy="32004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6E12E1F6" w14:textId="77777777" w:rsidR="00590880" w:rsidRPr="00EC57DA" w:rsidRDefault="00590880" w:rsidP="00590880">
      <w:pPr>
        <w:rPr>
          <w:rFonts w:ascii="Times New Roman" w:eastAsia="Calibri" w:hAnsi="Times New Roman" w:cs="Times New Roman"/>
          <w:sz w:val="24"/>
          <w:lang w:val="sr-Cyrl-CS"/>
        </w:rPr>
      </w:pPr>
    </w:p>
    <w:p w14:paraId="7FA11805" w14:textId="77777777" w:rsidR="00590880" w:rsidRPr="00EC57DA" w:rsidRDefault="00590880" w:rsidP="00590880">
      <w:pPr>
        <w:rPr>
          <w:rFonts w:ascii="Times New Roman" w:eastAsia="Calibri" w:hAnsi="Times New Roman" w:cs="Times New Roman"/>
          <w:sz w:val="24"/>
          <w:lang w:val="sr-Cyrl-CS"/>
        </w:rPr>
      </w:pPr>
      <w:r w:rsidRPr="00EC57DA">
        <w:rPr>
          <w:rFonts w:ascii="Times New Roman" w:eastAsia="Calibri" w:hAnsi="Times New Roman" w:cs="Times New Roman"/>
          <w:sz w:val="24"/>
          <w:highlight w:val="yellow"/>
          <w:lang w:val="sr-Cyrl-CS"/>
        </w:rPr>
        <w:t>ОБЛАСТ 13 - ДИМНИЧАРСКЕ УСЛУГЕ</w:t>
      </w:r>
    </w:p>
    <w:p w14:paraId="4968C57A" w14:textId="5A18464B" w:rsidR="00590880" w:rsidRPr="00EC57DA" w:rsidRDefault="00590880" w:rsidP="00F871A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укупно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податке о обављању делатности „Димничарске услуге“ доставило је 36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Подаци обрађени у табелама приказују стање у овој комуналној делатности на основу пристиглих извештаја од 23,68 % </w:t>
      </w:r>
      <w:proofErr w:type="spellStart"/>
      <w:r w:rsidRPr="00EC57DA">
        <w:rPr>
          <w:rFonts w:ascii="Times New Roman" w:eastAsia="Calibri" w:hAnsi="Times New Roman" w:cs="Times New Roman"/>
          <w:sz w:val="24"/>
          <w:szCs w:val="24"/>
          <w:lang w:val="sr-Cyrl-CS"/>
        </w:rPr>
        <w:t>ЈЛС</w:t>
      </w:r>
      <w:proofErr w:type="spellEnd"/>
      <w:r w:rsidR="006738C4" w:rsidRPr="00EC57DA">
        <w:rPr>
          <w:rFonts w:ascii="Times New Roman" w:eastAsia="Calibri" w:hAnsi="Times New Roman" w:cs="Times New Roman"/>
          <w:sz w:val="24"/>
          <w:szCs w:val="24"/>
          <w:lang w:val="sr-Cyrl-CS"/>
        </w:rPr>
        <w:t>.</w:t>
      </w:r>
    </w:p>
    <w:p w14:paraId="41D697EA" w14:textId="50D79296" w:rsidR="00DD3C76" w:rsidRPr="00EC57DA" w:rsidRDefault="00DD3C76"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Показатељи обухвата</w:t>
      </w:r>
    </w:p>
    <w:p w14:paraId="608EC253" w14:textId="77777777" w:rsidR="00DD3C76" w:rsidRPr="00EC57DA" w:rsidRDefault="00DD3C7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3E627618" w14:textId="180A7817" w:rsidR="00590880" w:rsidRPr="00EC57DA" w:rsidRDefault="00DD3C76"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64ADCD44" w14:textId="77777777" w:rsidR="00DD3C76" w:rsidRPr="00EC57DA" w:rsidRDefault="00DD3C76" w:rsidP="00F871A4">
      <w:pPr>
        <w:pStyle w:val="ListParagraph"/>
        <w:shd w:val="clear" w:color="auto" w:fill="C6D9F1" w:themeFill="text2" w:themeFillTint="33"/>
        <w:spacing w:after="0" w:line="276" w:lineRule="auto"/>
        <w:ind w:left="1440"/>
        <w:jc w:val="both"/>
        <w:rPr>
          <w:rFonts w:ascii="Times New Roman" w:hAnsi="Times New Roman" w:cs="Times New Roman"/>
          <w:b/>
          <w:bCs/>
          <w:sz w:val="24"/>
          <w:szCs w:val="24"/>
          <w:lang w:val="sr-Cyrl-CS"/>
        </w:rPr>
      </w:pPr>
    </w:p>
    <w:p w14:paraId="62595A12" w14:textId="2C1D2A7A" w:rsidR="00590880" w:rsidRPr="00EC57DA" w:rsidRDefault="00590880" w:rsidP="00F871A4">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DD3C76"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0:   Бр. насељених места обухваћених комуналном услугом, број домаћинства обухваћених услугом, број правних лица и предузетника обухваћених услугом</w:t>
      </w:r>
    </w:p>
    <w:tbl>
      <w:tblPr>
        <w:tblStyle w:val="TableGrid"/>
        <w:tblW w:w="9209" w:type="dxa"/>
        <w:jc w:val="center"/>
        <w:tblLayout w:type="fixed"/>
        <w:tblLook w:val="04A0" w:firstRow="1" w:lastRow="0" w:firstColumn="1" w:lastColumn="0" w:noHBand="0" w:noVBand="1"/>
      </w:tblPr>
      <w:tblGrid>
        <w:gridCol w:w="1838"/>
        <w:gridCol w:w="1843"/>
        <w:gridCol w:w="1664"/>
        <w:gridCol w:w="1880"/>
        <w:gridCol w:w="1984"/>
      </w:tblGrid>
      <w:tr w:rsidR="00590880" w:rsidRPr="00634DAF" w14:paraId="0CFC16B0" w14:textId="77777777" w:rsidTr="00590880">
        <w:trPr>
          <w:jc w:val="center"/>
        </w:trPr>
        <w:tc>
          <w:tcPr>
            <w:tcW w:w="1838" w:type="dxa"/>
            <w:vMerge w:val="restart"/>
            <w:shd w:val="clear" w:color="auto" w:fill="DEEAF6"/>
            <w:vAlign w:val="center"/>
          </w:tcPr>
          <w:p w14:paraId="18E15F33"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90DE845"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1843" w:type="dxa"/>
            <w:tcBorders>
              <w:bottom w:val="nil"/>
            </w:tcBorders>
            <w:shd w:val="clear" w:color="auto" w:fill="DEEAF6"/>
            <w:vAlign w:val="center"/>
          </w:tcPr>
          <w:p w14:paraId="45945025"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664" w:type="dxa"/>
            <w:tcBorders>
              <w:bottom w:val="nil"/>
            </w:tcBorders>
            <w:shd w:val="clear" w:color="auto" w:fill="DEEAF6"/>
            <w:vAlign w:val="center"/>
          </w:tcPr>
          <w:p w14:paraId="65D3744E"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7C21BE82"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c>
          <w:tcPr>
            <w:tcW w:w="1880" w:type="dxa"/>
            <w:vMerge w:val="restart"/>
            <w:shd w:val="clear" w:color="auto" w:fill="DEEAF6"/>
            <w:vAlign w:val="center"/>
          </w:tcPr>
          <w:p w14:paraId="359669D4"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ДОМАЋИНСТАВА ОБУХВАЋЕНИХ УСЛУГОМ</w:t>
            </w:r>
          </w:p>
        </w:tc>
        <w:tc>
          <w:tcPr>
            <w:tcW w:w="1984" w:type="dxa"/>
            <w:vMerge w:val="restart"/>
            <w:shd w:val="clear" w:color="auto" w:fill="DEEAF6"/>
            <w:vAlign w:val="center"/>
          </w:tcPr>
          <w:p w14:paraId="6666B35E"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ПРАВНИХ ЛИЦА И ПРЕДУЗЕТНИКА ОБУХВАЋЕНИХ УСЛУГОМ</w:t>
            </w:r>
          </w:p>
        </w:tc>
      </w:tr>
      <w:tr w:rsidR="00590880" w:rsidRPr="00634DAF" w14:paraId="641CA22D" w14:textId="77777777" w:rsidTr="00590880">
        <w:trPr>
          <w:trHeight w:val="335"/>
          <w:jc w:val="center"/>
        </w:trPr>
        <w:tc>
          <w:tcPr>
            <w:tcW w:w="1838" w:type="dxa"/>
            <w:vMerge/>
          </w:tcPr>
          <w:p w14:paraId="3DFF02E1"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sz w:val="18"/>
                <w:szCs w:val="18"/>
                <w:lang w:val="sr-Cyrl-CS"/>
              </w:rPr>
            </w:pPr>
          </w:p>
        </w:tc>
        <w:tc>
          <w:tcPr>
            <w:tcW w:w="1843" w:type="dxa"/>
            <w:tcBorders>
              <w:top w:val="nil"/>
            </w:tcBorders>
            <w:shd w:val="clear" w:color="auto" w:fill="DEEAF6"/>
          </w:tcPr>
          <w:p w14:paraId="7B1E3A44"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БРОЈ НАСЕЉЕНИХ МЕСТА ОБУХВАЋЕНИХ КОМУНАЛНОМ УСЛУГОМ</w:t>
            </w:r>
          </w:p>
        </w:tc>
        <w:tc>
          <w:tcPr>
            <w:tcW w:w="1664" w:type="dxa"/>
            <w:tcBorders>
              <w:top w:val="nil"/>
            </w:tcBorders>
            <w:shd w:val="clear" w:color="auto" w:fill="DEEAF6"/>
          </w:tcPr>
          <w:p w14:paraId="51AE3C50"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КОРИСНИКА ОБУХВАЋЕНИХ КОМУНАЛНОМ УСЛУГОМ</w:t>
            </w:r>
          </w:p>
        </w:tc>
        <w:tc>
          <w:tcPr>
            <w:tcW w:w="1880" w:type="dxa"/>
            <w:vMerge/>
          </w:tcPr>
          <w:p w14:paraId="244C9B69"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sz w:val="18"/>
                <w:szCs w:val="18"/>
                <w:lang w:val="sr-Cyrl-CS"/>
              </w:rPr>
            </w:pPr>
          </w:p>
        </w:tc>
        <w:tc>
          <w:tcPr>
            <w:tcW w:w="1984" w:type="dxa"/>
            <w:vMerge/>
          </w:tcPr>
          <w:p w14:paraId="29F2D686"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sz w:val="18"/>
                <w:szCs w:val="18"/>
                <w:lang w:val="sr-Cyrl-CS"/>
              </w:rPr>
            </w:pPr>
          </w:p>
        </w:tc>
      </w:tr>
      <w:tr w:rsidR="00590880" w:rsidRPr="00EC57DA" w14:paraId="5F422FB3" w14:textId="77777777" w:rsidTr="005967E6">
        <w:trPr>
          <w:jc w:val="center"/>
        </w:trPr>
        <w:tc>
          <w:tcPr>
            <w:tcW w:w="1838" w:type="dxa"/>
          </w:tcPr>
          <w:p w14:paraId="39868DD6"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1843" w:type="dxa"/>
            <w:vAlign w:val="center"/>
          </w:tcPr>
          <w:p w14:paraId="79FC1D63"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379</w:t>
            </w:r>
          </w:p>
        </w:tc>
        <w:tc>
          <w:tcPr>
            <w:tcW w:w="1664" w:type="dxa"/>
            <w:vAlign w:val="center"/>
          </w:tcPr>
          <w:p w14:paraId="58004637"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683.705</w:t>
            </w:r>
          </w:p>
        </w:tc>
        <w:tc>
          <w:tcPr>
            <w:tcW w:w="1880" w:type="dxa"/>
            <w:vAlign w:val="center"/>
          </w:tcPr>
          <w:p w14:paraId="1D929183"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490.641</w:t>
            </w:r>
          </w:p>
        </w:tc>
        <w:tc>
          <w:tcPr>
            <w:tcW w:w="1984" w:type="dxa"/>
            <w:vAlign w:val="center"/>
          </w:tcPr>
          <w:p w14:paraId="1AE506CA"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20.369</w:t>
            </w:r>
          </w:p>
        </w:tc>
      </w:tr>
      <w:tr w:rsidR="00590880" w:rsidRPr="00EC57DA" w14:paraId="74B825F4" w14:textId="77777777" w:rsidTr="005967E6">
        <w:trPr>
          <w:jc w:val="center"/>
        </w:trPr>
        <w:tc>
          <w:tcPr>
            <w:tcW w:w="1838" w:type="dxa"/>
          </w:tcPr>
          <w:p w14:paraId="092CC856"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1843" w:type="dxa"/>
            <w:vAlign w:val="center"/>
          </w:tcPr>
          <w:p w14:paraId="160E4AB6"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17</w:t>
            </w:r>
          </w:p>
        </w:tc>
        <w:tc>
          <w:tcPr>
            <w:tcW w:w="1664" w:type="dxa"/>
            <w:vAlign w:val="center"/>
          </w:tcPr>
          <w:p w14:paraId="3D54D5D3"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138.981</w:t>
            </w:r>
          </w:p>
        </w:tc>
        <w:tc>
          <w:tcPr>
            <w:tcW w:w="1880" w:type="dxa"/>
            <w:vAlign w:val="center"/>
          </w:tcPr>
          <w:p w14:paraId="7A9BD1D8"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136.972</w:t>
            </w:r>
          </w:p>
        </w:tc>
        <w:tc>
          <w:tcPr>
            <w:tcW w:w="1984" w:type="dxa"/>
            <w:vAlign w:val="center"/>
          </w:tcPr>
          <w:p w14:paraId="46CE55A3"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498</w:t>
            </w:r>
          </w:p>
        </w:tc>
      </w:tr>
      <w:tr w:rsidR="00590880" w:rsidRPr="00EC57DA" w14:paraId="409CFC07" w14:textId="77777777" w:rsidTr="005967E6">
        <w:trPr>
          <w:jc w:val="center"/>
        </w:trPr>
        <w:tc>
          <w:tcPr>
            <w:tcW w:w="1838" w:type="dxa"/>
          </w:tcPr>
          <w:p w14:paraId="5794F661"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1843" w:type="dxa"/>
            <w:vAlign w:val="bottom"/>
          </w:tcPr>
          <w:p w14:paraId="08BCC115"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140</w:t>
            </w:r>
          </w:p>
        </w:tc>
        <w:tc>
          <w:tcPr>
            <w:tcW w:w="1664" w:type="dxa"/>
            <w:vAlign w:val="bottom"/>
          </w:tcPr>
          <w:p w14:paraId="4C47EDF0"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354.806</w:t>
            </w:r>
          </w:p>
        </w:tc>
        <w:tc>
          <w:tcPr>
            <w:tcW w:w="1880" w:type="dxa"/>
            <w:vAlign w:val="bottom"/>
          </w:tcPr>
          <w:p w14:paraId="7E7FE993"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262.914</w:t>
            </w:r>
          </w:p>
        </w:tc>
        <w:tc>
          <w:tcPr>
            <w:tcW w:w="1984" w:type="dxa"/>
            <w:vAlign w:val="bottom"/>
          </w:tcPr>
          <w:p w14:paraId="0C30A0FF"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18.552</w:t>
            </w:r>
          </w:p>
        </w:tc>
      </w:tr>
      <w:tr w:rsidR="00590880" w:rsidRPr="00EC57DA" w14:paraId="0D34780B" w14:textId="77777777" w:rsidTr="005967E6">
        <w:trPr>
          <w:jc w:val="center"/>
        </w:trPr>
        <w:tc>
          <w:tcPr>
            <w:tcW w:w="1838" w:type="dxa"/>
          </w:tcPr>
          <w:p w14:paraId="617D6485"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1843" w:type="dxa"/>
            <w:vAlign w:val="center"/>
          </w:tcPr>
          <w:p w14:paraId="22862333"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103</w:t>
            </w:r>
          </w:p>
        </w:tc>
        <w:tc>
          <w:tcPr>
            <w:tcW w:w="1664" w:type="dxa"/>
            <w:vAlign w:val="center"/>
          </w:tcPr>
          <w:p w14:paraId="0F01300D"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103.332</w:t>
            </w:r>
          </w:p>
        </w:tc>
        <w:tc>
          <w:tcPr>
            <w:tcW w:w="1880" w:type="dxa"/>
            <w:vAlign w:val="center"/>
          </w:tcPr>
          <w:p w14:paraId="3B9D1201"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50.154</w:t>
            </w:r>
          </w:p>
        </w:tc>
        <w:tc>
          <w:tcPr>
            <w:tcW w:w="1984" w:type="dxa"/>
            <w:vAlign w:val="center"/>
          </w:tcPr>
          <w:p w14:paraId="13C87B72"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375</w:t>
            </w:r>
          </w:p>
        </w:tc>
      </w:tr>
      <w:tr w:rsidR="00590880" w:rsidRPr="00EC57DA" w14:paraId="06F97DD3" w14:textId="77777777" w:rsidTr="005967E6">
        <w:trPr>
          <w:jc w:val="center"/>
        </w:trPr>
        <w:tc>
          <w:tcPr>
            <w:tcW w:w="1838" w:type="dxa"/>
          </w:tcPr>
          <w:p w14:paraId="30EDF73E"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1843" w:type="dxa"/>
            <w:vAlign w:val="center"/>
          </w:tcPr>
          <w:p w14:paraId="3432D6AC"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119</w:t>
            </w:r>
          </w:p>
        </w:tc>
        <w:tc>
          <w:tcPr>
            <w:tcW w:w="1664" w:type="dxa"/>
            <w:vAlign w:val="center"/>
          </w:tcPr>
          <w:p w14:paraId="1D625376"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88.595</w:t>
            </w:r>
          </w:p>
        </w:tc>
        <w:tc>
          <w:tcPr>
            <w:tcW w:w="1880" w:type="dxa"/>
            <w:vAlign w:val="center"/>
          </w:tcPr>
          <w:p w14:paraId="60289A93"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40.601</w:t>
            </w:r>
          </w:p>
        </w:tc>
        <w:tc>
          <w:tcPr>
            <w:tcW w:w="1984" w:type="dxa"/>
            <w:vAlign w:val="center"/>
          </w:tcPr>
          <w:p w14:paraId="10BEE8E6"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944</w:t>
            </w:r>
          </w:p>
        </w:tc>
      </w:tr>
    </w:tbl>
    <w:p w14:paraId="2C5CB8F5" w14:textId="77777777" w:rsidR="00590880" w:rsidRPr="00EC57DA" w:rsidRDefault="00590880" w:rsidP="00F871A4">
      <w:pPr>
        <w:shd w:val="clear" w:color="auto" w:fill="C6D9F1" w:themeFill="text2" w:themeFillTint="33"/>
        <w:jc w:val="both"/>
        <w:rPr>
          <w:rFonts w:ascii="Times New Roman" w:eastAsia="Calibri" w:hAnsi="Times New Roman" w:cs="Times New Roman"/>
          <w:b/>
          <w:sz w:val="24"/>
          <w:szCs w:val="24"/>
          <w:lang w:val="sr-Cyrl-CS"/>
        </w:rPr>
      </w:pPr>
    </w:p>
    <w:p w14:paraId="7C305668" w14:textId="77777777" w:rsidR="00590880" w:rsidRPr="00EC57DA" w:rsidRDefault="00590880" w:rsidP="00F871A4">
      <w:pPr>
        <w:shd w:val="clear" w:color="auto" w:fill="C6D9F1" w:themeFill="text2" w:themeFillTint="33"/>
        <w:jc w:val="both"/>
        <w:rPr>
          <w:rFonts w:ascii="Times New Roman" w:eastAsia="Calibri" w:hAnsi="Times New Roman" w:cs="Times New Roman"/>
          <w:sz w:val="24"/>
          <w:szCs w:val="24"/>
          <w:lang w:val="sr-Cyrl-CS"/>
        </w:rPr>
      </w:pPr>
      <w:r w:rsidRPr="00EC57DA">
        <w:rPr>
          <w:rFonts w:ascii="Times New Roman" w:eastAsia="Calibri" w:hAnsi="Times New Roman" w:cs="Times New Roman"/>
          <w:b/>
          <w:sz w:val="24"/>
          <w:szCs w:val="24"/>
          <w:lang w:val="sr-Cyrl-CS"/>
        </w:rPr>
        <w:tab/>
      </w:r>
      <w:r w:rsidRPr="00EC57DA">
        <w:rPr>
          <w:rFonts w:ascii="Times New Roman" w:eastAsia="Calibri" w:hAnsi="Times New Roman" w:cs="Times New Roman"/>
          <w:sz w:val="24"/>
          <w:szCs w:val="24"/>
          <w:lang w:val="sr-Cyrl-CS"/>
        </w:rPr>
        <w:t xml:space="preserve">У 36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димничарским услугама обухваћено је 379 насељених места. Укупан број корисника у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овај податак, износи  укупно 683.705 становника, односно 490.641 домаћинства и 20.369 правних лица и предузетника. </w:t>
      </w:r>
    </w:p>
    <w:p w14:paraId="656FD7F4" w14:textId="77777777" w:rsidR="00590880" w:rsidRPr="00EC57DA" w:rsidRDefault="00590880" w:rsidP="00F871A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обухваћене извештајем о овој комуналној делатности најмање корисника има Јагодина – 1.472, док највише корисника има Нови Сад и то 179.303. </w:t>
      </w:r>
    </w:p>
    <w:p w14:paraId="0EBC955E" w14:textId="77777777" w:rsidR="00590880" w:rsidRPr="00EC57DA" w:rsidRDefault="00590880" w:rsidP="00F871A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Од укупно 490.641 домаћинства корисника димничарских услуга најмање их има у Јагодини – 1.032, а највише домаћинстава је обухваћено у граду Новом Саду 163.425.</w:t>
      </w:r>
    </w:p>
    <w:p w14:paraId="73BAF5EF" w14:textId="77777777" w:rsidR="00590880" w:rsidRPr="00EC57DA" w:rsidRDefault="00590880" w:rsidP="00F871A4">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sz w:val="24"/>
          <w:szCs w:val="24"/>
          <w:lang w:val="sr-Cyrl-CS"/>
        </w:rPr>
        <w:t xml:space="preserve">Овом комуналном делатношћу покривено је 20.369 правних лица и предузетника. Најмање правних лица и предузетника обухваћених овом услугом је у Бачкој Тополи – 2 правна лица. Највише правних лица и предузетника обухваћених димничарским услугама има у граду Новом Саду – 15.878. Тринаест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се изјаснило да ову комуналну делатност не пружа правним лицима и предузетницима .</w:t>
      </w:r>
    </w:p>
    <w:p w14:paraId="68E1BA44" w14:textId="77777777" w:rsidR="00590880" w:rsidRPr="00EC57DA" w:rsidRDefault="00590880" w:rsidP="00F871A4">
      <w:pPr>
        <w:shd w:val="clear" w:color="auto" w:fill="C6D9F1" w:themeFill="text2" w:themeFillTint="33"/>
        <w:spacing w:after="0"/>
        <w:jc w:val="both"/>
        <w:rPr>
          <w:rFonts w:ascii="Times New Roman" w:eastAsia="Calibri" w:hAnsi="Times New Roman" w:cs="Times New Roman"/>
          <w:b/>
          <w:i/>
          <w:sz w:val="24"/>
          <w:szCs w:val="24"/>
          <w:lang w:val="sr-Cyrl-CS"/>
        </w:rPr>
      </w:pPr>
    </w:p>
    <w:p w14:paraId="36B3A11D" w14:textId="62F0A263" w:rsidR="00590880" w:rsidRPr="00EC57DA" w:rsidRDefault="00590880" w:rsidP="00F871A4">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DD3C76" w:rsidRPr="00EC57DA">
        <w:rPr>
          <w:rFonts w:ascii="Times New Roman" w:eastAsia="Calibri" w:hAnsi="Times New Roman" w:cs="Times New Roman"/>
          <w:bCs/>
          <w:i/>
          <w:sz w:val="24"/>
          <w:szCs w:val="24"/>
          <w:lang w:val="sr-Cyrl-CS"/>
        </w:rPr>
        <w:t>61</w:t>
      </w:r>
      <w:r w:rsidRPr="00EC57DA">
        <w:rPr>
          <w:rFonts w:ascii="Times New Roman" w:eastAsia="Calibri" w:hAnsi="Times New Roman" w:cs="Times New Roman"/>
          <w:bCs/>
          <w:i/>
          <w:sz w:val="24"/>
          <w:szCs w:val="24"/>
          <w:lang w:val="sr-Cyrl-CS"/>
        </w:rPr>
        <w:t>: Број корисника, домаћинстава и правних лица обухваћених комуналном услугом</w:t>
      </w:r>
    </w:p>
    <w:p w14:paraId="2438AA48" w14:textId="77777777" w:rsidR="00590880" w:rsidRPr="00EC57DA" w:rsidRDefault="00590880" w:rsidP="00F871A4">
      <w:pPr>
        <w:shd w:val="clear" w:color="auto" w:fill="C6D9F1" w:themeFill="text2" w:themeFillTint="33"/>
        <w:jc w:val="center"/>
        <w:rPr>
          <w:rFonts w:ascii="Times New Roman" w:eastAsia="Calibri" w:hAnsi="Times New Roman" w:cs="Times New Roman"/>
          <w:b/>
          <w:sz w:val="24"/>
          <w:lang w:val="sr-Cyrl-CS"/>
        </w:rPr>
      </w:pPr>
      <w:r w:rsidRPr="00EC57DA">
        <w:rPr>
          <w:rFonts w:ascii="Times New Roman" w:eastAsia="Calibri" w:hAnsi="Times New Roman" w:cs="Times New Roman"/>
          <w:b/>
          <w:noProof/>
          <w:sz w:val="24"/>
        </w:rPr>
        <w:drawing>
          <wp:inline distT="0" distB="0" distL="0" distR="0" wp14:anchorId="3DE4C841" wp14:editId="0CE32C80">
            <wp:extent cx="5314950" cy="2924175"/>
            <wp:effectExtent l="0" t="0" r="0" b="9525"/>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38B6F92A" w14:textId="4EFB8480" w:rsidR="00DD3C76" w:rsidRPr="00EC57DA" w:rsidRDefault="00590880" w:rsidP="007F65BA">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подацима које је доставило 28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Републици Србији је у току 2021. године пружено 279.758 димничарских услуга. Најмање прочишћених димњака је било у општини Вршац – 2, док је највише било у Београду – 130.725 димњака. </w:t>
      </w:r>
    </w:p>
    <w:p w14:paraId="00265AB1" w14:textId="2E68D297" w:rsidR="00590880" w:rsidRPr="00EC57DA" w:rsidRDefault="00590880" w:rsidP="00F871A4">
      <w:pPr>
        <w:shd w:val="clear" w:color="auto" w:fill="C6D9F1" w:themeFill="text2" w:themeFillTint="33"/>
        <w:spacing w:after="0"/>
        <w:jc w:val="both"/>
        <w:rPr>
          <w:rFonts w:ascii="Times New Roman" w:eastAsia="Calibri" w:hAnsi="Times New Roman" w:cs="Times New Roman"/>
          <w:bCs/>
          <w:i/>
          <w:sz w:val="24"/>
          <w:szCs w:val="24"/>
          <w:lang w:val="sr-Cyrl-CS"/>
        </w:rPr>
      </w:pPr>
      <w:proofErr w:type="spellStart"/>
      <w:r w:rsidRPr="00EC57DA">
        <w:rPr>
          <w:rFonts w:ascii="Times New Roman" w:eastAsia="Calibri" w:hAnsi="Times New Roman" w:cs="Times New Roman"/>
          <w:bCs/>
          <w:i/>
          <w:sz w:val="24"/>
          <w:szCs w:val="24"/>
          <w:lang w:val="sr-Cyrl-CS"/>
        </w:rPr>
        <w:t>Tабела</w:t>
      </w:r>
      <w:proofErr w:type="spellEnd"/>
      <w:r w:rsidRPr="00EC57DA">
        <w:rPr>
          <w:rFonts w:ascii="Times New Roman" w:eastAsia="Calibri" w:hAnsi="Times New Roman" w:cs="Times New Roman"/>
          <w:bCs/>
          <w:i/>
          <w:sz w:val="24"/>
          <w:szCs w:val="24"/>
          <w:lang w:val="sr-Cyrl-CS"/>
        </w:rPr>
        <w:t xml:space="preserve"> </w:t>
      </w:r>
      <w:r w:rsidR="00DD3C76"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1: Просечна цена услуге за домаћинства и просечна цена услуге за правна лица и предузетнике</w:t>
      </w:r>
    </w:p>
    <w:tbl>
      <w:tblPr>
        <w:tblStyle w:val="TableGrid"/>
        <w:tblW w:w="9350" w:type="dxa"/>
        <w:jc w:val="center"/>
        <w:tblLook w:val="04A0" w:firstRow="1" w:lastRow="0" w:firstColumn="1" w:lastColumn="0" w:noHBand="0" w:noVBand="1"/>
      </w:tblPr>
      <w:tblGrid>
        <w:gridCol w:w="2972"/>
        <w:gridCol w:w="3105"/>
        <w:gridCol w:w="3273"/>
      </w:tblGrid>
      <w:tr w:rsidR="00590880" w:rsidRPr="00634DAF" w14:paraId="565C1B83" w14:textId="77777777" w:rsidTr="00590880">
        <w:trPr>
          <w:jc w:val="center"/>
        </w:trPr>
        <w:tc>
          <w:tcPr>
            <w:tcW w:w="2972" w:type="dxa"/>
            <w:shd w:val="clear" w:color="auto" w:fill="DEEAF6"/>
          </w:tcPr>
          <w:p w14:paraId="5A71E6FB" w14:textId="77777777" w:rsidR="00590880" w:rsidRPr="00EC57DA" w:rsidRDefault="00590880" w:rsidP="00F871A4">
            <w:pPr>
              <w:shd w:val="clear" w:color="auto" w:fill="C6D9F1" w:themeFill="text2" w:themeFillTint="33"/>
              <w:spacing w:after="0" w:line="240" w:lineRule="auto"/>
              <w:jc w:val="both"/>
              <w:rPr>
                <w:rFonts w:ascii="Times New Roman" w:eastAsia="Calibri" w:hAnsi="Times New Roman" w:cs="Times New Roman"/>
                <w:b/>
                <w:sz w:val="18"/>
                <w:szCs w:val="18"/>
                <w:lang w:val="sr-Cyrl-CS"/>
              </w:rPr>
            </w:pPr>
          </w:p>
          <w:p w14:paraId="5EB70B3E"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05" w:type="dxa"/>
            <w:shd w:val="clear" w:color="auto" w:fill="DEEAF6"/>
          </w:tcPr>
          <w:p w14:paraId="2F372C81"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72B328AD"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ПРОСЕЧНА ЦЕНА УСЛУГЕ ЗА ДОМАЋИНСТВА</w:t>
            </w:r>
          </w:p>
        </w:tc>
        <w:tc>
          <w:tcPr>
            <w:tcW w:w="3273" w:type="dxa"/>
            <w:shd w:val="clear" w:color="auto" w:fill="DEEAF6"/>
          </w:tcPr>
          <w:p w14:paraId="5E2C708E"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ПРОСЕЧНА ЦЕНА УСЛУГЕ ЗА ПРАВНА ЛИЦА И ПРЕДУЗЕТНИКЕ</w:t>
            </w:r>
          </w:p>
          <w:p w14:paraId="69E6CD3A"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tc>
      </w:tr>
      <w:tr w:rsidR="00590880" w:rsidRPr="00EC57DA" w14:paraId="188F4028" w14:textId="77777777" w:rsidTr="005967E6">
        <w:trPr>
          <w:jc w:val="center"/>
        </w:trPr>
        <w:tc>
          <w:tcPr>
            <w:tcW w:w="2972" w:type="dxa"/>
          </w:tcPr>
          <w:p w14:paraId="26984A95"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105" w:type="dxa"/>
          </w:tcPr>
          <w:p w14:paraId="3B71EF60"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947</w:t>
            </w:r>
          </w:p>
        </w:tc>
        <w:tc>
          <w:tcPr>
            <w:tcW w:w="3273" w:type="dxa"/>
          </w:tcPr>
          <w:p w14:paraId="1CF90706"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4.037</w:t>
            </w:r>
          </w:p>
        </w:tc>
      </w:tr>
      <w:tr w:rsidR="00590880" w:rsidRPr="00EC57DA" w14:paraId="6E859446" w14:textId="77777777" w:rsidTr="005967E6">
        <w:trPr>
          <w:jc w:val="center"/>
        </w:trPr>
        <w:tc>
          <w:tcPr>
            <w:tcW w:w="2972" w:type="dxa"/>
          </w:tcPr>
          <w:p w14:paraId="4A9D033D"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Београд</w:t>
            </w:r>
          </w:p>
        </w:tc>
        <w:tc>
          <w:tcPr>
            <w:tcW w:w="3105" w:type="dxa"/>
          </w:tcPr>
          <w:p w14:paraId="04922AA8"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782</w:t>
            </w:r>
          </w:p>
        </w:tc>
        <w:tc>
          <w:tcPr>
            <w:tcW w:w="3273" w:type="dxa"/>
          </w:tcPr>
          <w:p w14:paraId="767B2D4B"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782</w:t>
            </w:r>
          </w:p>
        </w:tc>
      </w:tr>
      <w:tr w:rsidR="00590880" w:rsidRPr="00EC57DA" w14:paraId="1F730C2F" w14:textId="77777777" w:rsidTr="005967E6">
        <w:trPr>
          <w:jc w:val="center"/>
        </w:trPr>
        <w:tc>
          <w:tcPr>
            <w:tcW w:w="2972" w:type="dxa"/>
          </w:tcPr>
          <w:p w14:paraId="15962F5A"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105" w:type="dxa"/>
          </w:tcPr>
          <w:p w14:paraId="3DA35528"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886</w:t>
            </w:r>
          </w:p>
        </w:tc>
        <w:tc>
          <w:tcPr>
            <w:tcW w:w="3273" w:type="dxa"/>
          </w:tcPr>
          <w:p w14:paraId="3E06A19E"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3.632</w:t>
            </w:r>
          </w:p>
        </w:tc>
      </w:tr>
      <w:tr w:rsidR="00590880" w:rsidRPr="00EC57DA" w14:paraId="30A87CC3" w14:textId="77777777" w:rsidTr="005967E6">
        <w:trPr>
          <w:jc w:val="center"/>
        </w:trPr>
        <w:tc>
          <w:tcPr>
            <w:tcW w:w="2972" w:type="dxa"/>
          </w:tcPr>
          <w:p w14:paraId="1BA71C20"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105" w:type="dxa"/>
          </w:tcPr>
          <w:p w14:paraId="74EEC22D"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992</w:t>
            </w:r>
          </w:p>
        </w:tc>
        <w:tc>
          <w:tcPr>
            <w:tcW w:w="3273" w:type="dxa"/>
          </w:tcPr>
          <w:p w14:paraId="069C2E4A"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3.201</w:t>
            </w:r>
          </w:p>
        </w:tc>
      </w:tr>
      <w:tr w:rsidR="00590880" w:rsidRPr="00EC57DA" w14:paraId="40E1BC18" w14:textId="77777777" w:rsidTr="005967E6">
        <w:trPr>
          <w:jc w:val="center"/>
        </w:trPr>
        <w:tc>
          <w:tcPr>
            <w:tcW w:w="2972" w:type="dxa"/>
          </w:tcPr>
          <w:p w14:paraId="4AC7214D"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105" w:type="dxa"/>
          </w:tcPr>
          <w:p w14:paraId="5455665B"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1.126</w:t>
            </w:r>
          </w:p>
        </w:tc>
        <w:tc>
          <w:tcPr>
            <w:tcW w:w="3273" w:type="dxa"/>
          </w:tcPr>
          <w:p w14:paraId="6B4493A9"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8.533</w:t>
            </w:r>
          </w:p>
        </w:tc>
      </w:tr>
    </w:tbl>
    <w:p w14:paraId="2EF9CEBE" w14:textId="77777777" w:rsidR="00590880" w:rsidRPr="00EC57DA" w:rsidRDefault="00590880" w:rsidP="00F871A4">
      <w:pPr>
        <w:shd w:val="clear" w:color="auto" w:fill="C6D9F1" w:themeFill="text2" w:themeFillTint="33"/>
        <w:jc w:val="both"/>
        <w:rPr>
          <w:rFonts w:ascii="Times New Roman" w:eastAsia="Calibri" w:hAnsi="Times New Roman" w:cs="Times New Roman"/>
          <w:b/>
          <w:sz w:val="24"/>
          <w:lang w:val="sr-Cyrl-CS"/>
        </w:rPr>
      </w:pPr>
    </w:p>
    <w:p w14:paraId="407D29B0" w14:textId="77777777" w:rsidR="00590880" w:rsidRPr="00EC57DA" w:rsidRDefault="00590880" w:rsidP="00F871A4">
      <w:pPr>
        <w:shd w:val="clear" w:color="auto" w:fill="C6D9F1" w:themeFill="text2" w:themeFillTint="33"/>
        <w:ind w:firstLine="708"/>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На основу података које је доставило 27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просечна цене услуге за домаћинства износи 946 динара.</w:t>
      </w:r>
    </w:p>
    <w:p w14:paraId="49F4D787" w14:textId="47CE37FE" w:rsidR="00590880" w:rsidRPr="00EC57DA" w:rsidRDefault="00590880" w:rsidP="00F871A4">
      <w:pPr>
        <w:shd w:val="clear" w:color="auto" w:fill="C6D9F1" w:themeFill="text2" w:themeFillTint="33"/>
        <w:jc w:val="both"/>
        <w:rPr>
          <w:rFonts w:ascii="Times New Roman" w:eastAsia="Calibri" w:hAnsi="Times New Roman" w:cs="Times New Roman"/>
          <w:b/>
          <w:sz w:val="24"/>
          <w:lang w:val="sr-Cyrl-CS"/>
        </w:rPr>
      </w:pPr>
      <w:r w:rsidRPr="00EC57DA">
        <w:rPr>
          <w:rFonts w:ascii="Times New Roman" w:eastAsia="Calibri" w:hAnsi="Times New Roman" w:cs="Times New Roman"/>
          <w:sz w:val="24"/>
          <w:lang w:val="sr-Cyrl-CS"/>
        </w:rPr>
        <w:t xml:space="preserve">Просечна цена услуге за правна лица и предузетнике износи </w:t>
      </w:r>
      <w:r w:rsidRPr="00EC57DA">
        <w:rPr>
          <w:rFonts w:ascii="Times New Roman" w:eastAsia="Calibri" w:hAnsi="Times New Roman" w:cs="Times New Roman"/>
          <w:sz w:val="24"/>
          <w:szCs w:val="24"/>
          <w:lang w:val="sr-Cyrl-CS"/>
        </w:rPr>
        <w:t xml:space="preserve">4.037 </w:t>
      </w:r>
      <w:r w:rsidRPr="00EC57DA">
        <w:rPr>
          <w:rFonts w:ascii="Times New Roman" w:eastAsia="Calibri" w:hAnsi="Times New Roman" w:cs="Times New Roman"/>
          <w:sz w:val="24"/>
          <w:lang w:val="sr-Cyrl-CS"/>
        </w:rPr>
        <w:t xml:space="preserve">динара. </w:t>
      </w:r>
    </w:p>
    <w:p w14:paraId="50FD28B0" w14:textId="786EA573" w:rsidR="00590880" w:rsidRPr="00EC57DA" w:rsidRDefault="00590880" w:rsidP="00F871A4">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6</w:t>
      </w:r>
      <w:r w:rsidR="00DD3C76" w:rsidRPr="00EC57DA">
        <w:rPr>
          <w:rFonts w:ascii="Times New Roman" w:eastAsia="Calibri" w:hAnsi="Times New Roman" w:cs="Times New Roman"/>
          <w:bCs/>
          <w:i/>
          <w:sz w:val="24"/>
          <w:szCs w:val="24"/>
          <w:lang w:val="sr-Cyrl-CS"/>
        </w:rPr>
        <w:t>2</w:t>
      </w:r>
      <w:r w:rsidRPr="00EC57DA">
        <w:rPr>
          <w:rFonts w:ascii="Times New Roman" w:eastAsia="Calibri" w:hAnsi="Times New Roman" w:cs="Times New Roman"/>
          <w:bCs/>
          <w:i/>
          <w:sz w:val="24"/>
          <w:szCs w:val="24"/>
          <w:lang w:val="sr-Cyrl-CS"/>
        </w:rPr>
        <w:t>: Просечне цене услуга за домаћинства, правна лица и предузетнике</w:t>
      </w:r>
    </w:p>
    <w:p w14:paraId="1B0ECF31" w14:textId="77777777" w:rsidR="00590880" w:rsidRPr="00EC57DA" w:rsidRDefault="00590880" w:rsidP="00F871A4">
      <w:pPr>
        <w:shd w:val="clear" w:color="auto" w:fill="C6D9F1" w:themeFill="text2" w:themeFillTint="33"/>
        <w:spacing w:after="0"/>
        <w:ind w:firstLine="72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noProof/>
          <w:sz w:val="24"/>
          <w:szCs w:val="24"/>
        </w:rPr>
        <w:drawing>
          <wp:inline distT="0" distB="0" distL="0" distR="0" wp14:anchorId="022ED789" wp14:editId="5A0F5C9D">
            <wp:extent cx="5486400" cy="3200400"/>
            <wp:effectExtent l="0" t="0" r="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222F49D1" w14:textId="77777777" w:rsidR="00590880" w:rsidRPr="00EC57DA" w:rsidRDefault="00590880" w:rsidP="00F871A4">
      <w:pPr>
        <w:shd w:val="clear" w:color="auto" w:fill="C6D9F1" w:themeFill="text2" w:themeFillTint="33"/>
        <w:jc w:val="both"/>
        <w:rPr>
          <w:rFonts w:ascii="Times New Roman" w:eastAsia="Calibri" w:hAnsi="Times New Roman" w:cs="Times New Roman"/>
          <w:sz w:val="24"/>
          <w:szCs w:val="24"/>
          <w:lang w:val="sr-Cyrl-CS"/>
        </w:rPr>
      </w:pPr>
    </w:p>
    <w:p w14:paraId="0B2FA78D" w14:textId="77777777" w:rsidR="00590880" w:rsidRPr="00EC57DA" w:rsidRDefault="00590880" w:rsidP="00F871A4">
      <w:pPr>
        <w:shd w:val="clear" w:color="auto" w:fill="C6D9F1" w:themeFill="text2" w:themeFillTint="33"/>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Просечни проценат наплате износи 90,63%.</w:t>
      </w:r>
    </w:p>
    <w:p w14:paraId="1FB7DE1A" w14:textId="59EECCC7" w:rsidR="002728E2" w:rsidRPr="00EC57DA" w:rsidRDefault="002728E2"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Финансијски показатељи – приход, расход и инвестиције</w:t>
      </w:r>
    </w:p>
    <w:p w14:paraId="6BD04C42" w14:textId="77777777" w:rsidR="002728E2" w:rsidRPr="00EC57DA" w:rsidRDefault="002728E2"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0E2E2A37" w14:textId="7CDF41D3" w:rsidR="00590880" w:rsidRPr="00EC57DA" w:rsidRDefault="002728E2"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1C16467E" w14:textId="77777777" w:rsidR="00590880" w:rsidRPr="00EC57DA" w:rsidRDefault="00590880" w:rsidP="00F871A4">
      <w:pPr>
        <w:shd w:val="clear" w:color="auto" w:fill="C6D9F1" w:themeFill="text2" w:themeFillTint="33"/>
        <w:ind w:firstLine="720"/>
        <w:jc w:val="both"/>
        <w:rPr>
          <w:rFonts w:ascii="Times New Roman" w:eastAsia="Calibri" w:hAnsi="Times New Roman" w:cs="Times New Roman"/>
          <w:sz w:val="24"/>
          <w:szCs w:val="24"/>
          <w:lang w:val="sr-Cyrl-CS"/>
        </w:rPr>
      </w:pPr>
    </w:p>
    <w:p w14:paraId="1D9B0054" w14:textId="1670FEEC" w:rsidR="00590880" w:rsidRPr="00EC57DA" w:rsidRDefault="00590880" w:rsidP="00F871A4">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1E05CD"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2: Укупни приходи и трошкови реализације комуналне услуге и реализоване инвестиције</w:t>
      </w:r>
    </w:p>
    <w:tbl>
      <w:tblPr>
        <w:tblStyle w:val="TableGrid"/>
        <w:tblW w:w="0" w:type="auto"/>
        <w:jc w:val="center"/>
        <w:tblLook w:val="04A0" w:firstRow="1" w:lastRow="0" w:firstColumn="1" w:lastColumn="0" w:noHBand="0" w:noVBand="1"/>
      </w:tblPr>
      <w:tblGrid>
        <w:gridCol w:w="1851"/>
        <w:gridCol w:w="2073"/>
        <w:gridCol w:w="2098"/>
        <w:gridCol w:w="1617"/>
        <w:gridCol w:w="1755"/>
      </w:tblGrid>
      <w:tr w:rsidR="00590880" w:rsidRPr="00634DAF" w14:paraId="0E44D9A8" w14:textId="77777777" w:rsidTr="00590880">
        <w:trPr>
          <w:trHeight w:val="341"/>
          <w:jc w:val="center"/>
        </w:trPr>
        <w:tc>
          <w:tcPr>
            <w:tcW w:w="1368" w:type="dxa"/>
            <w:shd w:val="clear" w:color="auto" w:fill="DEEAF6"/>
          </w:tcPr>
          <w:p w14:paraId="5E6864F7"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65F63863"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255" w:type="dxa"/>
            <w:shd w:val="clear" w:color="auto" w:fill="DEEAF6"/>
          </w:tcPr>
          <w:p w14:paraId="31DE13F2"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ПРИХОД ОД КОМУНАЛНЕ УСЛУГЕ</w:t>
            </w:r>
          </w:p>
        </w:tc>
        <w:tc>
          <w:tcPr>
            <w:tcW w:w="2255" w:type="dxa"/>
            <w:shd w:val="clear" w:color="auto" w:fill="DEEAF6"/>
          </w:tcPr>
          <w:p w14:paraId="2FAFE68F"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УКУПНИ ТРОШКОВИ РЕАЛИЗАЦИЈЕ</w:t>
            </w:r>
          </w:p>
        </w:tc>
        <w:tc>
          <w:tcPr>
            <w:tcW w:w="1388" w:type="dxa"/>
            <w:shd w:val="clear" w:color="auto" w:fill="DEEAF6"/>
          </w:tcPr>
          <w:p w14:paraId="0A2CC5E8"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 У ОБЈЕКТЕ</w:t>
            </w:r>
          </w:p>
        </w:tc>
        <w:tc>
          <w:tcPr>
            <w:tcW w:w="1796" w:type="dxa"/>
            <w:shd w:val="clear" w:color="auto" w:fill="DEEAF6"/>
          </w:tcPr>
          <w:p w14:paraId="72B11378" w14:textId="77777777" w:rsidR="00590880" w:rsidRPr="00EC57DA" w:rsidRDefault="00590880" w:rsidP="00F871A4">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РЕАЛИЗОВАНЕ ИНВЕСТИЦИЈЕ У ОПРЕМУ И ВОЗИЛА</w:t>
            </w:r>
          </w:p>
        </w:tc>
      </w:tr>
      <w:tr w:rsidR="00590880" w:rsidRPr="00EC57DA" w14:paraId="3DF8B97A" w14:textId="77777777" w:rsidTr="005967E6">
        <w:trPr>
          <w:jc w:val="center"/>
        </w:trPr>
        <w:tc>
          <w:tcPr>
            <w:tcW w:w="1368" w:type="dxa"/>
          </w:tcPr>
          <w:p w14:paraId="025ECDA3"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255" w:type="dxa"/>
            <w:vAlign w:val="bottom"/>
          </w:tcPr>
          <w:p w14:paraId="0A03A442"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397.929.298</w:t>
            </w:r>
          </w:p>
        </w:tc>
        <w:tc>
          <w:tcPr>
            <w:tcW w:w="2255" w:type="dxa"/>
            <w:vAlign w:val="bottom"/>
          </w:tcPr>
          <w:p w14:paraId="48C13ABD"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248.120.869</w:t>
            </w:r>
          </w:p>
        </w:tc>
        <w:tc>
          <w:tcPr>
            <w:tcW w:w="1388" w:type="dxa"/>
            <w:vAlign w:val="bottom"/>
          </w:tcPr>
          <w:p w14:paraId="37F74F6D"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957.000</w:t>
            </w:r>
          </w:p>
        </w:tc>
        <w:tc>
          <w:tcPr>
            <w:tcW w:w="1796" w:type="dxa"/>
            <w:vAlign w:val="bottom"/>
          </w:tcPr>
          <w:p w14:paraId="25AECCEF"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11.670.331</w:t>
            </w:r>
          </w:p>
        </w:tc>
      </w:tr>
      <w:tr w:rsidR="00590880" w:rsidRPr="00EC57DA" w14:paraId="6A9673A9" w14:textId="77777777" w:rsidTr="005967E6">
        <w:trPr>
          <w:jc w:val="center"/>
        </w:trPr>
        <w:tc>
          <w:tcPr>
            <w:tcW w:w="1368" w:type="dxa"/>
          </w:tcPr>
          <w:p w14:paraId="09F05032"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255" w:type="dxa"/>
            <w:vAlign w:val="bottom"/>
          </w:tcPr>
          <w:p w14:paraId="63413D98"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104.163.230</w:t>
            </w:r>
          </w:p>
        </w:tc>
        <w:tc>
          <w:tcPr>
            <w:tcW w:w="2255" w:type="dxa"/>
            <w:vAlign w:val="bottom"/>
          </w:tcPr>
          <w:p w14:paraId="58E4C93B"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93.947.000</w:t>
            </w:r>
          </w:p>
        </w:tc>
        <w:tc>
          <w:tcPr>
            <w:tcW w:w="1388" w:type="dxa"/>
            <w:vAlign w:val="bottom"/>
          </w:tcPr>
          <w:p w14:paraId="5C08D48B"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0</w:t>
            </w:r>
          </w:p>
        </w:tc>
        <w:tc>
          <w:tcPr>
            <w:tcW w:w="1796" w:type="dxa"/>
            <w:vAlign w:val="bottom"/>
          </w:tcPr>
          <w:p w14:paraId="59CEB8DA"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0</w:t>
            </w:r>
          </w:p>
        </w:tc>
      </w:tr>
      <w:tr w:rsidR="00590880" w:rsidRPr="00EC57DA" w14:paraId="74411CC5" w14:textId="77777777" w:rsidTr="005967E6">
        <w:trPr>
          <w:jc w:val="center"/>
        </w:trPr>
        <w:tc>
          <w:tcPr>
            <w:tcW w:w="1368" w:type="dxa"/>
          </w:tcPr>
          <w:p w14:paraId="28E00CE3"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255" w:type="dxa"/>
            <w:vAlign w:val="bottom"/>
          </w:tcPr>
          <w:p w14:paraId="365B28EC"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246.057.653</w:t>
            </w:r>
          </w:p>
        </w:tc>
        <w:tc>
          <w:tcPr>
            <w:tcW w:w="2255" w:type="dxa"/>
            <w:vAlign w:val="bottom"/>
          </w:tcPr>
          <w:p w14:paraId="623DB202"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87.125.716</w:t>
            </w:r>
          </w:p>
        </w:tc>
        <w:tc>
          <w:tcPr>
            <w:tcW w:w="1388" w:type="dxa"/>
            <w:vAlign w:val="bottom"/>
          </w:tcPr>
          <w:p w14:paraId="73E2F37B"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0</w:t>
            </w:r>
          </w:p>
        </w:tc>
        <w:tc>
          <w:tcPr>
            <w:tcW w:w="1796" w:type="dxa"/>
            <w:vAlign w:val="bottom"/>
          </w:tcPr>
          <w:p w14:paraId="64A3A014"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4.782.477</w:t>
            </w:r>
          </w:p>
        </w:tc>
      </w:tr>
      <w:tr w:rsidR="00590880" w:rsidRPr="00EC57DA" w14:paraId="43354A10" w14:textId="77777777" w:rsidTr="005967E6">
        <w:trPr>
          <w:jc w:val="center"/>
        </w:trPr>
        <w:tc>
          <w:tcPr>
            <w:tcW w:w="1368" w:type="dxa"/>
          </w:tcPr>
          <w:p w14:paraId="00F994ED"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Јужна и источна Србија</w:t>
            </w:r>
          </w:p>
        </w:tc>
        <w:tc>
          <w:tcPr>
            <w:tcW w:w="2255" w:type="dxa"/>
            <w:vAlign w:val="bottom"/>
          </w:tcPr>
          <w:p w14:paraId="01D2F62F"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30.736.370</w:t>
            </w:r>
          </w:p>
        </w:tc>
        <w:tc>
          <w:tcPr>
            <w:tcW w:w="2255" w:type="dxa"/>
            <w:vAlign w:val="bottom"/>
          </w:tcPr>
          <w:p w14:paraId="153B1164"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42.557.591</w:t>
            </w:r>
          </w:p>
        </w:tc>
        <w:tc>
          <w:tcPr>
            <w:tcW w:w="1388" w:type="dxa"/>
            <w:vAlign w:val="bottom"/>
          </w:tcPr>
          <w:p w14:paraId="1616DDAB"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0</w:t>
            </w:r>
          </w:p>
        </w:tc>
        <w:tc>
          <w:tcPr>
            <w:tcW w:w="1796" w:type="dxa"/>
            <w:vAlign w:val="bottom"/>
          </w:tcPr>
          <w:p w14:paraId="06429405"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4.853.294</w:t>
            </w:r>
          </w:p>
        </w:tc>
      </w:tr>
      <w:tr w:rsidR="00590880" w:rsidRPr="00EC57DA" w14:paraId="6A07D0F2" w14:textId="77777777" w:rsidTr="005967E6">
        <w:trPr>
          <w:jc w:val="center"/>
        </w:trPr>
        <w:tc>
          <w:tcPr>
            <w:tcW w:w="1368" w:type="dxa"/>
          </w:tcPr>
          <w:p w14:paraId="6E671985" w14:textId="77777777" w:rsidR="00590880" w:rsidRPr="00EC57DA" w:rsidRDefault="00590880" w:rsidP="00F871A4">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255" w:type="dxa"/>
            <w:vAlign w:val="bottom"/>
          </w:tcPr>
          <w:p w14:paraId="044AF36A"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16.972.045</w:t>
            </w:r>
          </w:p>
        </w:tc>
        <w:tc>
          <w:tcPr>
            <w:tcW w:w="2255" w:type="dxa"/>
            <w:vAlign w:val="bottom"/>
          </w:tcPr>
          <w:p w14:paraId="4A68D2CB"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24.490.561</w:t>
            </w:r>
          </w:p>
        </w:tc>
        <w:tc>
          <w:tcPr>
            <w:tcW w:w="1388" w:type="dxa"/>
            <w:vAlign w:val="bottom"/>
          </w:tcPr>
          <w:p w14:paraId="326B92CF"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957.000</w:t>
            </w:r>
          </w:p>
        </w:tc>
        <w:tc>
          <w:tcPr>
            <w:tcW w:w="1796" w:type="dxa"/>
            <w:vAlign w:val="bottom"/>
          </w:tcPr>
          <w:p w14:paraId="63EBD99A" w14:textId="77777777" w:rsidR="00590880" w:rsidRPr="00EC57DA" w:rsidRDefault="00590880" w:rsidP="00F871A4">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2.034.560</w:t>
            </w:r>
          </w:p>
        </w:tc>
      </w:tr>
    </w:tbl>
    <w:p w14:paraId="48E7B240" w14:textId="77777777" w:rsidR="00590880" w:rsidRPr="00EC57DA" w:rsidRDefault="00590880" w:rsidP="00F871A4">
      <w:pPr>
        <w:shd w:val="clear" w:color="auto" w:fill="C6D9F1" w:themeFill="text2" w:themeFillTint="33"/>
        <w:jc w:val="both"/>
        <w:rPr>
          <w:rFonts w:ascii="Times New Roman" w:eastAsia="Calibri" w:hAnsi="Times New Roman" w:cs="Times New Roman"/>
          <w:sz w:val="24"/>
          <w:szCs w:val="24"/>
          <w:lang w:val="sr-Cyrl-CS"/>
        </w:rPr>
      </w:pPr>
    </w:p>
    <w:p w14:paraId="7BAE0F06" w14:textId="77777777" w:rsidR="00590880" w:rsidRPr="00EC57DA" w:rsidRDefault="00590880" w:rsidP="00F871A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достављених података из 26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укупан приход од комуналне услуге износи  397.929.298 динара. Податке о трошковима реализације услуге доставило је 29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они износе укупно 248.120.869 динара. </w:t>
      </w:r>
    </w:p>
    <w:p w14:paraId="4A68349C" w14:textId="540223D9" w:rsidR="00590880" w:rsidRPr="00EC57DA" w:rsidRDefault="00590880" w:rsidP="00F871A4">
      <w:pPr>
        <w:shd w:val="clear" w:color="auto" w:fill="C6D9F1" w:themeFill="text2" w:themeFillTint="33"/>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Улагано је у комуналне објекте у износу од 957.000 динара. Улагања у опрему и комунална возила имало је 7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укупном износу од 11.670.331 динара.</w:t>
      </w:r>
    </w:p>
    <w:p w14:paraId="1AB72A47" w14:textId="2B96358C" w:rsidR="00590880" w:rsidRPr="00EC57DA" w:rsidRDefault="00590880" w:rsidP="00F871A4">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6</w:t>
      </w:r>
      <w:r w:rsidR="001E05CD" w:rsidRPr="00EC57DA">
        <w:rPr>
          <w:rFonts w:ascii="Times New Roman" w:eastAsia="Calibri" w:hAnsi="Times New Roman" w:cs="Times New Roman"/>
          <w:bCs/>
          <w:i/>
          <w:sz w:val="24"/>
          <w:szCs w:val="24"/>
          <w:lang w:val="sr-Cyrl-CS"/>
        </w:rPr>
        <w:t>3</w:t>
      </w:r>
      <w:r w:rsidRPr="00EC57DA">
        <w:rPr>
          <w:rFonts w:ascii="Times New Roman" w:eastAsia="Calibri" w:hAnsi="Times New Roman" w:cs="Times New Roman"/>
          <w:bCs/>
          <w:i/>
          <w:sz w:val="24"/>
          <w:szCs w:val="24"/>
          <w:lang w:val="sr-Cyrl-CS"/>
        </w:rPr>
        <w:t>: Укупни приходи и трошкови реализације комуналне услуге и реализоване инвестиције</w:t>
      </w:r>
    </w:p>
    <w:p w14:paraId="7FDDA4F4" w14:textId="77777777" w:rsidR="00590880" w:rsidRPr="00EC57DA" w:rsidRDefault="00590880" w:rsidP="00F871A4">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1A60D592" wp14:editId="0FEE070D">
            <wp:extent cx="5486400" cy="4030980"/>
            <wp:effectExtent l="0" t="0" r="0" b="762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28826B43" w14:textId="77777777" w:rsidR="0052521F" w:rsidRPr="00EC57DA" w:rsidRDefault="0052521F" w:rsidP="00396AD5">
      <w:pPr>
        <w:rPr>
          <w:rFonts w:ascii="Times New Roman" w:eastAsia="Calibri" w:hAnsi="Times New Roman" w:cs="Times New Roman"/>
          <w:sz w:val="24"/>
          <w:highlight w:val="yellow"/>
          <w:lang w:val="sr-Cyrl-CS"/>
        </w:rPr>
      </w:pPr>
    </w:p>
    <w:p w14:paraId="41B34F23" w14:textId="77777777" w:rsidR="0052521F" w:rsidRPr="00EC57DA" w:rsidRDefault="0052521F" w:rsidP="00396AD5">
      <w:pPr>
        <w:rPr>
          <w:rFonts w:ascii="Times New Roman" w:eastAsia="Calibri" w:hAnsi="Times New Roman" w:cs="Times New Roman"/>
          <w:sz w:val="24"/>
          <w:highlight w:val="yellow"/>
          <w:lang w:val="sr-Cyrl-CS"/>
        </w:rPr>
      </w:pPr>
    </w:p>
    <w:p w14:paraId="08863695" w14:textId="77777777" w:rsidR="0052521F" w:rsidRPr="00EC57DA" w:rsidRDefault="0052521F" w:rsidP="00396AD5">
      <w:pPr>
        <w:rPr>
          <w:rFonts w:ascii="Times New Roman" w:eastAsia="Calibri" w:hAnsi="Times New Roman" w:cs="Times New Roman"/>
          <w:sz w:val="24"/>
          <w:highlight w:val="yellow"/>
          <w:lang w:val="sr-Cyrl-CS"/>
        </w:rPr>
      </w:pPr>
    </w:p>
    <w:p w14:paraId="38CD3803" w14:textId="77777777" w:rsidR="0052521F" w:rsidRPr="00EC57DA" w:rsidRDefault="0052521F" w:rsidP="00396AD5">
      <w:pPr>
        <w:rPr>
          <w:rFonts w:ascii="Times New Roman" w:eastAsia="Calibri" w:hAnsi="Times New Roman" w:cs="Times New Roman"/>
          <w:sz w:val="24"/>
          <w:highlight w:val="yellow"/>
          <w:lang w:val="sr-Cyrl-CS"/>
        </w:rPr>
      </w:pPr>
    </w:p>
    <w:p w14:paraId="488D1540" w14:textId="77777777" w:rsidR="0052521F" w:rsidRPr="00EC57DA" w:rsidRDefault="0052521F" w:rsidP="00396AD5">
      <w:pPr>
        <w:rPr>
          <w:rFonts w:ascii="Times New Roman" w:eastAsia="Calibri" w:hAnsi="Times New Roman" w:cs="Times New Roman"/>
          <w:sz w:val="24"/>
          <w:highlight w:val="yellow"/>
          <w:lang w:val="sr-Cyrl-CS"/>
        </w:rPr>
      </w:pPr>
    </w:p>
    <w:p w14:paraId="10387A0F" w14:textId="77777777" w:rsidR="0052521F" w:rsidRPr="00EC57DA" w:rsidRDefault="0052521F" w:rsidP="00396AD5">
      <w:pPr>
        <w:rPr>
          <w:rFonts w:ascii="Times New Roman" w:eastAsia="Calibri" w:hAnsi="Times New Roman" w:cs="Times New Roman"/>
          <w:sz w:val="24"/>
          <w:highlight w:val="yellow"/>
          <w:lang w:val="sr-Cyrl-CS"/>
        </w:rPr>
      </w:pPr>
    </w:p>
    <w:p w14:paraId="4A7BED27" w14:textId="67750B1E" w:rsidR="00396AD5" w:rsidRPr="00EC57DA" w:rsidRDefault="00396AD5" w:rsidP="00C07991">
      <w:pPr>
        <w:shd w:val="clear" w:color="auto" w:fill="C6D9F1" w:themeFill="text2" w:themeFillTint="33"/>
        <w:rPr>
          <w:rFonts w:ascii="Times New Roman" w:eastAsia="Calibri" w:hAnsi="Times New Roman" w:cs="Times New Roman"/>
          <w:sz w:val="24"/>
          <w:lang w:val="sr-Cyrl-CS"/>
        </w:rPr>
      </w:pPr>
      <w:r w:rsidRPr="00EC57DA">
        <w:rPr>
          <w:rFonts w:ascii="Times New Roman" w:eastAsia="Calibri" w:hAnsi="Times New Roman" w:cs="Times New Roman"/>
          <w:sz w:val="24"/>
          <w:highlight w:val="yellow"/>
          <w:lang w:val="sr-Cyrl-CS"/>
        </w:rPr>
        <w:lastRenderedPageBreak/>
        <w:t xml:space="preserve">ОБЛАСТ 14 - </w:t>
      </w:r>
      <w:r w:rsidR="0052521F" w:rsidRPr="00EC57DA">
        <w:rPr>
          <w:rFonts w:ascii="Times New Roman" w:eastAsia="Calibri" w:hAnsi="Times New Roman" w:cs="Times New Roman"/>
          <w:sz w:val="24"/>
          <w:highlight w:val="yellow"/>
          <w:lang w:val="sr-Cyrl-CS"/>
        </w:rPr>
        <w:t xml:space="preserve">ДЕЛАТНОСТ </w:t>
      </w:r>
      <w:proofErr w:type="spellStart"/>
      <w:r w:rsidR="0052521F" w:rsidRPr="00EC57DA">
        <w:rPr>
          <w:rFonts w:ascii="Times New Roman" w:eastAsia="Calibri" w:hAnsi="Times New Roman" w:cs="Times New Roman"/>
          <w:sz w:val="24"/>
          <w:highlight w:val="yellow"/>
          <w:lang w:val="sr-Cyrl-CS"/>
        </w:rPr>
        <w:t>ЗООХИГИЈЕНЕ</w:t>
      </w:r>
      <w:proofErr w:type="spellEnd"/>
    </w:p>
    <w:p w14:paraId="0644D3FD" w14:textId="1C7ED92F"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Од укупно 152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податке о обављању дел</w:t>
      </w:r>
      <w:r w:rsidR="00A40615">
        <w:rPr>
          <w:rFonts w:ascii="Times New Roman" w:eastAsia="Calibri" w:hAnsi="Times New Roman" w:cs="Times New Roman"/>
          <w:sz w:val="24"/>
          <w:szCs w:val="24"/>
          <w:lang w:val="sr-Cyrl-CS"/>
        </w:rPr>
        <w:t xml:space="preserve">атности „Делатност </w:t>
      </w:r>
      <w:proofErr w:type="spellStart"/>
      <w:r w:rsidR="00A40615">
        <w:rPr>
          <w:rFonts w:ascii="Times New Roman" w:eastAsia="Calibri" w:hAnsi="Times New Roman" w:cs="Times New Roman"/>
          <w:sz w:val="24"/>
          <w:szCs w:val="24"/>
          <w:lang w:val="sr-Cyrl-CS"/>
        </w:rPr>
        <w:t>зоохитијене</w:t>
      </w:r>
      <w:proofErr w:type="spellEnd"/>
      <w:r w:rsidR="00A40615">
        <w:rPr>
          <w:rFonts w:ascii="Times New Roman" w:eastAsia="Calibri" w:hAnsi="Times New Roman" w:cs="Times New Roman"/>
          <w:sz w:val="24"/>
          <w:szCs w:val="24"/>
          <w:lang w:val="sr-Cyrl-CS"/>
        </w:rPr>
        <w:t xml:space="preserve">” </w:t>
      </w:r>
      <w:r w:rsidRPr="00EC57DA">
        <w:rPr>
          <w:rFonts w:ascii="Times New Roman" w:eastAsia="Calibri" w:hAnsi="Times New Roman" w:cs="Times New Roman"/>
          <w:sz w:val="24"/>
          <w:szCs w:val="24"/>
          <w:lang w:val="sr-Cyrl-CS"/>
        </w:rPr>
        <w:t xml:space="preserve">доставило је 111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градских општина. Подаци обрађени у табелама приказују стање у овој комуналној делатности на основу пристиглих извештаја од 73,03 %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w:t>
      </w:r>
    </w:p>
    <w:p w14:paraId="475B52B3" w14:textId="29DADC65" w:rsidR="004D573B" w:rsidRPr="00EC57DA" w:rsidRDefault="004D573B"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t xml:space="preserve">Показатељи обухвата </w:t>
      </w:r>
    </w:p>
    <w:p w14:paraId="158076F2" w14:textId="77777777" w:rsidR="004D573B" w:rsidRPr="00EC57DA" w:rsidRDefault="004D573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7C5FD430" w14:textId="77777777" w:rsidR="004D573B" w:rsidRPr="00EC57DA" w:rsidRDefault="004D573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42E0373F" w14:textId="77777777" w:rsidR="00CB2ED3" w:rsidRPr="00EC57DA" w:rsidRDefault="00CB2ED3" w:rsidP="00C07991">
      <w:pPr>
        <w:shd w:val="clear" w:color="auto" w:fill="C6D9F1" w:themeFill="text2" w:themeFillTint="33"/>
        <w:jc w:val="both"/>
        <w:rPr>
          <w:rFonts w:ascii="Times New Roman" w:eastAsia="Calibri" w:hAnsi="Times New Roman" w:cs="Times New Roman"/>
          <w:sz w:val="24"/>
          <w:lang w:val="sr-Cyrl-CS"/>
        </w:rPr>
      </w:pPr>
    </w:p>
    <w:p w14:paraId="2EB45503" w14:textId="1D816705"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4D573B"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 xml:space="preserve">3: Активни </w:t>
      </w:r>
      <w:proofErr w:type="spellStart"/>
      <w:r w:rsidRPr="00EC57DA">
        <w:rPr>
          <w:rFonts w:ascii="Times New Roman" w:eastAsia="Calibri" w:hAnsi="Times New Roman" w:cs="Times New Roman"/>
          <w:bCs/>
          <w:i/>
          <w:sz w:val="24"/>
          <w:szCs w:val="24"/>
          <w:lang w:val="sr-Cyrl-CS"/>
        </w:rPr>
        <w:t>азили</w:t>
      </w:r>
      <w:proofErr w:type="spellEnd"/>
      <w:r w:rsidRPr="00EC57DA">
        <w:rPr>
          <w:rFonts w:ascii="Times New Roman" w:eastAsia="Calibri" w:hAnsi="Times New Roman" w:cs="Times New Roman"/>
          <w:bCs/>
          <w:i/>
          <w:sz w:val="24"/>
          <w:szCs w:val="24"/>
          <w:lang w:val="sr-Cyrl-CS"/>
        </w:rPr>
        <w:t xml:space="preserve"> за смештај паса и мачака луталица и ухваћени и збринути     пси и мачке </w:t>
      </w:r>
    </w:p>
    <w:tbl>
      <w:tblPr>
        <w:tblStyle w:val="TableGrid"/>
        <w:tblW w:w="9493" w:type="dxa"/>
        <w:jc w:val="center"/>
        <w:tblLook w:val="04A0" w:firstRow="1" w:lastRow="0" w:firstColumn="1" w:lastColumn="0" w:noHBand="0" w:noVBand="1"/>
      </w:tblPr>
      <w:tblGrid>
        <w:gridCol w:w="2405"/>
        <w:gridCol w:w="2410"/>
        <w:gridCol w:w="2410"/>
        <w:gridCol w:w="2268"/>
      </w:tblGrid>
      <w:tr w:rsidR="00CB2ED3" w:rsidRPr="00634DAF" w14:paraId="743DE1F4" w14:textId="77777777" w:rsidTr="00CB2ED3">
        <w:trPr>
          <w:trHeight w:val="621"/>
          <w:jc w:val="center"/>
        </w:trPr>
        <w:tc>
          <w:tcPr>
            <w:tcW w:w="2405" w:type="dxa"/>
            <w:shd w:val="clear" w:color="auto" w:fill="DEEAF6"/>
          </w:tcPr>
          <w:p w14:paraId="572E27DC"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0BBFF9C"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6749D198"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2410" w:type="dxa"/>
            <w:shd w:val="clear" w:color="auto" w:fill="DEEAF6"/>
          </w:tcPr>
          <w:p w14:paraId="15FAB0D4"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4D5E6B1D"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3A4016EB"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БРОЈ НАСЕЉЕНИХ МЕСТА ОБУХВАЋЕНИХ УСЛУГОМ </w:t>
            </w:r>
          </w:p>
        </w:tc>
        <w:tc>
          <w:tcPr>
            <w:tcW w:w="2410" w:type="dxa"/>
            <w:shd w:val="clear" w:color="auto" w:fill="DEEAF6"/>
          </w:tcPr>
          <w:p w14:paraId="47BC17FA"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15F0AD29"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УКУПАН БРОЈ ДОМАЋИНСТВА У НАСЕЉЕНИМ МЕСТИМА ОБУХВАЋЕНИМ УСЛУГОМ</w:t>
            </w:r>
          </w:p>
        </w:tc>
        <w:tc>
          <w:tcPr>
            <w:tcW w:w="2268" w:type="dxa"/>
            <w:shd w:val="clear" w:color="auto" w:fill="DEEAF6"/>
          </w:tcPr>
          <w:p w14:paraId="4D2FC17B"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3C1E5F61"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АКТИВНИХ АЗИЛА ЗА СМЕШТАЈ НАПУШТЕНИХ ЖИВОТИЊА</w:t>
            </w:r>
          </w:p>
        </w:tc>
      </w:tr>
      <w:tr w:rsidR="00CB2ED3" w:rsidRPr="00EC57DA" w14:paraId="5A8C95DE" w14:textId="77777777" w:rsidTr="005967E6">
        <w:trPr>
          <w:jc w:val="center"/>
        </w:trPr>
        <w:tc>
          <w:tcPr>
            <w:tcW w:w="2405" w:type="dxa"/>
          </w:tcPr>
          <w:p w14:paraId="0512460E"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2410" w:type="dxa"/>
            <w:vAlign w:val="bottom"/>
          </w:tcPr>
          <w:p w14:paraId="291636AB"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2.180</w:t>
            </w:r>
          </w:p>
        </w:tc>
        <w:tc>
          <w:tcPr>
            <w:tcW w:w="2410" w:type="dxa"/>
            <w:vAlign w:val="bottom"/>
          </w:tcPr>
          <w:p w14:paraId="543BFEB5"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1.006.117</w:t>
            </w:r>
          </w:p>
        </w:tc>
        <w:tc>
          <w:tcPr>
            <w:tcW w:w="2268" w:type="dxa"/>
            <w:vAlign w:val="bottom"/>
          </w:tcPr>
          <w:p w14:paraId="1CA755A0"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53</w:t>
            </w:r>
          </w:p>
        </w:tc>
      </w:tr>
      <w:tr w:rsidR="00CB2ED3" w:rsidRPr="00EC57DA" w14:paraId="5FA06B80" w14:textId="77777777" w:rsidTr="005967E6">
        <w:trPr>
          <w:jc w:val="center"/>
        </w:trPr>
        <w:tc>
          <w:tcPr>
            <w:tcW w:w="2405" w:type="dxa"/>
          </w:tcPr>
          <w:p w14:paraId="5E5E4F12"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2410" w:type="dxa"/>
            <w:vAlign w:val="center"/>
          </w:tcPr>
          <w:p w14:paraId="630C552E"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17</w:t>
            </w:r>
          </w:p>
        </w:tc>
        <w:tc>
          <w:tcPr>
            <w:tcW w:w="2410" w:type="dxa"/>
            <w:vAlign w:val="center"/>
          </w:tcPr>
          <w:p w14:paraId="6B2CB846"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 </w:t>
            </w:r>
          </w:p>
        </w:tc>
        <w:tc>
          <w:tcPr>
            <w:tcW w:w="2268" w:type="dxa"/>
            <w:vAlign w:val="center"/>
          </w:tcPr>
          <w:p w14:paraId="2DA64B38"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w:t>
            </w:r>
          </w:p>
        </w:tc>
      </w:tr>
      <w:tr w:rsidR="00CB2ED3" w:rsidRPr="00EC57DA" w14:paraId="078AAFAD" w14:textId="77777777" w:rsidTr="005967E6">
        <w:trPr>
          <w:jc w:val="center"/>
        </w:trPr>
        <w:tc>
          <w:tcPr>
            <w:tcW w:w="2405" w:type="dxa"/>
          </w:tcPr>
          <w:p w14:paraId="2848E445"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2410" w:type="dxa"/>
            <w:vAlign w:val="bottom"/>
          </w:tcPr>
          <w:p w14:paraId="0F69EB95"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509</w:t>
            </w:r>
          </w:p>
        </w:tc>
        <w:tc>
          <w:tcPr>
            <w:tcW w:w="2410" w:type="dxa"/>
            <w:vAlign w:val="bottom"/>
          </w:tcPr>
          <w:p w14:paraId="6D7F75AA"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526.287</w:t>
            </w:r>
          </w:p>
        </w:tc>
        <w:tc>
          <w:tcPr>
            <w:tcW w:w="2268" w:type="dxa"/>
            <w:vAlign w:val="bottom"/>
          </w:tcPr>
          <w:p w14:paraId="4DD1DFFC"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w:t>
            </w:r>
          </w:p>
        </w:tc>
      </w:tr>
      <w:tr w:rsidR="00CB2ED3" w:rsidRPr="00EC57DA" w14:paraId="6C88DF76" w14:textId="77777777" w:rsidTr="005967E6">
        <w:trPr>
          <w:jc w:val="center"/>
        </w:trPr>
        <w:tc>
          <w:tcPr>
            <w:tcW w:w="2405" w:type="dxa"/>
          </w:tcPr>
          <w:p w14:paraId="6E822D40"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2410" w:type="dxa"/>
            <w:vAlign w:val="bottom"/>
          </w:tcPr>
          <w:p w14:paraId="130EF34D"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603</w:t>
            </w:r>
          </w:p>
        </w:tc>
        <w:tc>
          <w:tcPr>
            <w:tcW w:w="2410" w:type="dxa"/>
            <w:vAlign w:val="bottom"/>
          </w:tcPr>
          <w:p w14:paraId="3F989EF9"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213.423</w:t>
            </w:r>
          </w:p>
        </w:tc>
        <w:tc>
          <w:tcPr>
            <w:tcW w:w="2268" w:type="dxa"/>
            <w:vAlign w:val="bottom"/>
          </w:tcPr>
          <w:p w14:paraId="5D1793AB"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13</w:t>
            </w:r>
          </w:p>
        </w:tc>
      </w:tr>
      <w:tr w:rsidR="00CB2ED3" w:rsidRPr="00EC57DA" w14:paraId="19184707" w14:textId="77777777" w:rsidTr="005967E6">
        <w:trPr>
          <w:jc w:val="center"/>
        </w:trPr>
        <w:tc>
          <w:tcPr>
            <w:tcW w:w="2405" w:type="dxa"/>
          </w:tcPr>
          <w:p w14:paraId="59F191A0"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2410" w:type="dxa"/>
            <w:vAlign w:val="bottom"/>
          </w:tcPr>
          <w:p w14:paraId="236C865C"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1.051</w:t>
            </w:r>
          </w:p>
        </w:tc>
        <w:tc>
          <w:tcPr>
            <w:tcW w:w="2410" w:type="dxa"/>
            <w:vAlign w:val="bottom"/>
          </w:tcPr>
          <w:p w14:paraId="156B4C18"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266.407</w:t>
            </w:r>
          </w:p>
        </w:tc>
        <w:tc>
          <w:tcPr>
            <w:tcW w:w="2268" w:type="dxa"/>
            <w:vAlign w:val="bottom"/>
          </w:tcPr>
          <w:p w14:paraId="5052F1EF"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17</w:t>
            </w:r>
          </w:p>
        </w:tc>
      </w:tr>
    </w:tbl>
    <w:p w14:paraId="53698BEB" w14:textId="77777777" w:rsidR="00CB2ED3" w:rsidRPr="00EC57DA" w:rsidRDefault="00CB2ED3" w:rsidP="00C07991">
      <w:pPr>
        <w:shd w:val="clear" w:color="auto" w:fill="C6D9F1" w:themeFill="text2" w:themeFillTint="33"/>
        <w:jc w:val="both"/>
        <w:rPr>
          <w:rFonts w:ascii="Times New Roman" w:eastAsia="Calibri" w:hAnsi="Times New Roman" w:cs="Times New Roman"/>
          <w:b/>
          <w:sz w:val="24"/>
          <w:szCs w:val="24"/>
          <w:lang w:val="sr-Cyrl-CS"/>
        </w:rPr>
      </w:pPr>
    </w:p>
    <w:p w14:paraId="13298EF0"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пристиглих од 11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дошло се до податка да је</w:t>
      </w:r>
      <w:r w:rsidRPr="00EC57DA">
        <w:rPr>
          <w:rFonts w:ascii="Times New Roman" w:eastAsia="Calibri" w:hAnsi="Times New Roman" w:cs="Times New Roman"/>
          <w:sz w:val="24"/>
          <w:lang w:val="sr-Cyrl-CS"/>
        </w:rPr>
        <w:t xml:space="preserve"> </w:t>
      </w:r>
      <w:r w:rsidRPr="00EC57DA">
        <w:rPr>
          <w:rFonts w:ascii="Times New Roman" w:eastAsia="Calibri" w:hAnsi="Times New Roman" w:cs="Times New Roman"/>
          <w:sz w:val="24"/>
          <w:szCs w:val="24"/>
          <w:lang w:val="sr-Cyrl-CS"/>
        </w:rPr>
        <w:t xml:space="preserve">2.180 насељених места обухваћених услугом  на територији Републике Србије. </w:t>
      </w:r>
    </w:p>
    <w:p w14:paraId="3C5D5B7D" w14:textId="77777777" w:rsidR="00CB2ED3" w:rsidRPr="00EC57DA" w:rsidRDefault="00CB2ED3" w:rsidP="00C07991">
      <w:pPr>
        <w:shd w:val="clear" w:color="auto" w:fill="C6D9F1" w:themeFill="text2" w:themeFillTint="33"/>
        <w:spacing w:after="0"/>
        <w:ind w:firstLine="426"/>
        <w:jc w:val="both"/>
        <w:rPr>
          <w:rFonts w:ascii="Times New Roman" w:eastAsia="Calibri" w:hAnsi="Times New Roman" w:cs="Times New Roman"/>
          <w:b/>
          <w:i/>
          <w:sz w:val="24"/>
          <w:szCs w:val="24"/>
          <w:lang w:val="sr-Cyrl-CS"/>
        </w:rPr>
      </w:pPr>
    </w:p>
    <w:p w14:paraId="648B9D21" w14:textId="0D9543CC"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6</w:t>
      </w:r>
      <w:r w:rsidR="004D573B" w:rsidRPr="00EC57DA">
        <w:rPr>
          <w:rFonts w:ascii="Times New Roman" w:eastAsia="Calibri" w:hAnsi="Times New Roman" w:cs="Times New Roman"/>
          <w:bCs/>
          <w:i/>
          <w:sz w:val="24"/>
          <w:szCs w:val="24"/>
          <w:lang w:val="sr-Cyrl-CS"/>
        </w:rPr>
        <w:t>4</w:t>
      </w:r>
      <w:r w:rsidRPr="00EC57DA">
        <w:rPr>
          <w:rFonts w:ascii="Times New Roman" w:eastAsia="Calibri" w:hAnsi="Times New Roman" w:cs="Times New Roman"/>
          <w:bCs/>
          <w:i/>
          <w:sz w:val="24"/>
          <w:szCs w:val="24"/>
          <w:lang w:val="sr-Cyrl-CS"/>
        </w:rPr>
        <w:t>: Број насељених места обухваћених услугом</w:t>
      </w:r>
    </w:p>
    <w:p w14:paraId="5B17E935" w14:textId="77777777" w:rsidR="00CB2ED3" w:rsidRPr="00EC57DA" w:rsidRDefault="00CB2ED3" w:rsidP="00C07991">
      <w:pPr>
        <w:shd w:val="clear" w:color="auto" w:fill="C6D9F1" w:themeFill="text2" w:themeFillTint="33"/>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41582C8B" wp14:editId="769A88A8">
            <wp:extent cx="4122420" cy="2743200"/>
            <wp:effectExtent l="0" t="0" r="11430"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3F5A7783" w14:textId="77777777" w:rsidR="00CB2ED3" w:rsidRPr="00EC57DA" w:rsidRDefault="00CB2ED3" w:rsidP="00C07991">
      <w:pPr>
        <w:shd w:val="clear" w:color="auto" w:fill="C6D9F1" w:themeFill="text2" w:themeFillTint="33"/>
        <w:jc w:val="both"/>
        <w:rPr>
          <w:rFonts w:ascii="Times New Roman" w:eastAsia="Calibri" w:hAnsi="Times New Roman" w:cs="Times New Roman"/>
          <w:sz w:val="24"/>
          <w:szCs w:val="24"/>
          <w:lang w:val="sr-Cyrl-CS"/>
        </w:rPr>
      </w:pPr>
    </w:p>
    <w:p w14:paraId="0CA7AD97"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Укупно 1.006.117 домаћинства у насељеним местима је обухваћено услугом.</w:t>
      </w:r>
    </w:p>
    <w:p w14:paraId="17BB3AE5" w14:textId="56972F28"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6</w:t>
      </w:r>
      <w:r w:rsidR="004D573B" w:rsidRPr="00EC57DA">
        <w:rPr>
          <w:rFonts w:ascii="Times New Roman" w:eastAsia="Calibri" w:hAnsi="Times New Roman" w:cs="Times New Roman"/>
          <w:bCs/>
          <w:i/>
          <w:sz w:val="24"/>
          <w:szCs w:val="24"/>
          <w:lang w:val="sr-Cyrl-CS"/>
        </w:rPr>
        <w:t>5</w:t>
      </w:r>
      <w:r w:rsidRPr="00EC57DA">
        <w:rPr>
          <w:rFonts w:ascii="Times New Roman" w:eastAsia="Calibri" w:hAnsi="Times New Roman" w:cs="Times New Roman"/>
          <w:bCs/>
          <w:i/>
          <w:sz w:val="24"/>
          <w:szCs w:val="24"/>
          <w:lang w:val="sr-Cyrl-CS"/>
        </w:rPr>
        <w:t>: Број домаћинстава обухваћених услугом</w:t>
      </w:r>
    </w:p>
    <w:p w14:paraId="04CF3026"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noProof/>
          <w:sz w:val="24"/>
          <w:szCs w:val="24"/>
        </w:rPr>
        <w:drawing>
          <wp:inline distT="0" distB="0" distL="0" distR="0" wp14:anchorId="2F42898A" wp14:editId="31225DC7">
            <wp:extent cx="4671060" cy="2506980"/>
            <wp:effectExtent l="0" t="0" r="15240" b="762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1B76C3D3" w14:textId="77777777" w:rsidR="00CB2ED3" w:rsidRPr="00EC57DA" w:rsidRDefault="00CB2ED3" w:rsidP="00C07991">
      <w:pPr>
        <w:shd w:val="clear" w:color="auto" w:fill="C6D9F1" w:themeFill="text2" w:themeFillTint="33"/>
        <w:ind w:firstLine="708"/>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Укупно има 37 активних азила за смештај напуштених животиња.</w:t>
      </w:r>
    </w:p>
    <w:p w14:paraId="36433AF6"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p>
    <w:p w14:paraId="4C39C9E1" w14:textId="71192A8E"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4D573B"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4: Капацитет активних азила и број ухваћених и збринутих паса и мачака</w:t>
      </w:r>
    </w:p>
    <w:tbl>
      <w:tblPr>
        <w:tblStyle w:val="TableGrid"/>
        <w:tblW w:w="0" w:type="auto"/>
        <w:tblLook w:val="04A0" w:firstRow="1" w:lastRow="0" w:firstColumn="1" w:lastColumn="0" w:noHBand="0" w:noVBand="1"/>
      </w:tblPr>
      <w:tblGrid>
        <w:gridCol w:w="3020"/>
        <w:gridCol w:w="3021"/>
        <w:gridCol w:w="3021"/>
      </w:tblGrid>
      <w:tr w:rsidR="00CB2ED3" w:rsidRPr="00634DAF" w14:paraId="103D784B" w14:textId="77777777" w:rsidTr="00CB2ED3">
        <w:tc>
          <w:tcPr>
            <w:tcW w:w="3020" w:type="dxa"/>
            <w:shd w:val="clear" w:color="auto" w:fill="DEEAF6"/>
            <w:vAlign w:val="center"/>
          </w:tcPr>
          <w:p w14:paraId="6002A6C3"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021" w:type="dxa"/>
            <w:shd w:val="clear" w:color="auto" w:fill="DEEAF6"/>
            <w:vAlign w:val="center"/>
          </w:tcPr>
          <w:p w14:paraId="60C46180"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КАПАЦИТЕТ АКТИВНИХ АЗИЛА</w:t>
            </w:r>
          </w:p>
        </w:tc>
        <w:tc>
          <w:tcPr>
            <w:tcW w:w="3021" w:type="dxa"/>
            <w:shd w:val="clear" w:color="auto" w:fill="DEEAF6"/>
            <w:vAlign w:val="center"/>
          </w:tcPr>
          <w:p w14:paraId="68DD6375"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УХВАЋЕНИХ И ЗБРИНУТИХ ПАСА И МАЧАКА</w:t>
            </w:r>
          </w:p>
        </w:tc>
      </w:tr>
      <w:tr w:rsidR="00CB2ED3" w:rsidRPr="00EC57DA" w14:paraId="359A41A2" w14:textId="77777777" w:rsidTr="005967E6">
        <w:tc>
          <w:tcPr>
            <w:tcW w:w="3020" w:type="dxa"/>
          </w:tcPr>
          <w:p w14:paraId="213C813B"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021" w:type="dxa"/>
          </w:tcPr>
          <w:p w14:paraId="29367FD0"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10.449</w:t>
            </w:r>
          </w:p>
          <w:p w14:paraId="2AD21E10"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c>
          <w:tcPr>
            <w:tcW w:w="3021" w:type="dxa"/>
          </w:tcPr>
          <w:p w14:paraId="59D81AEF"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31.176</w:t>
            </w:r>
          </w:p>
          <w:p w14:paraId="528E3BD5"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CB2ED3" w:rsidRPr="00EC57DA" w14:paraId="73B20F8A" w14:textId="77777777" w:rsidTr="005967E6">
        <w:tc>
          <w:tcPr>
            <w:tcW w:w="3020" w:type="dxa"/>
          </w:tcPr>
          <w:p w14:paraId="79D4A2DD"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021" w:type="dxa"/>
            <w:vAlign w:val="center"/>
          </w:tcPr>
          <w:p w14:paraId="6D78EF45"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3.650</w:t>
            </w:r>
          </w:p>
        </w:tc>
        <w:tc>
          <w:tcPr>
            <w:tcW w:w="3021" w:type="dxa"/>
            <w:vAlign w:val="center"/>
          </w:tcPr>
          <w:p w14:paraId="538014FD"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9.461</w:t>
            </w:r>
          </w:p>
        </w:tc>
      </w:tr>
      <w:tr w:rsidR="00CB2ED3" w:rsidRPr="00EC57DA" w14:paraId="1BAF34C2" w14:textId="77777777" w:rsidTr="005967E6">
        <w:tc>
          <w:tcPr>
            <w:tcW w:w="3020" w:type="dxa"/>
          </w:tcPr>
          <w:p w14:paraId="110B14FA"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021" w:type="dxa"/>
            <w:vAlign w:val="bottom"/>
          </w:tcPr>
          <w:p w14:paraId="71306766"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2.932</w:t>
            </w:r>
          </w:p>
        </w:tc>
        <w:tc>
          <w:tcPr>
            <w:tcW w:w="3021" w:type="dxa"/>
            <w:vAlign w:val="bottom"/>
          </w:tcPr>
          <w:p w14:paraId="68FBB72D"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9.355</w:t>
            </w:r>
          </w:p>
        </w:tc>
      </w:tr>
      <w:tr w:rsidR="00CB2ED3" w:rsidRPr="00EC57DA" w14:paraId="42742E32" w14:textId="77777777" w:rsidTr="005967E6">
        <w:tc>
          <w:tcPr>
            <w:tcW w:w="3020" w:type="dxa"/>
          </w:tcPr>
          <w:p w14:paraId="2B87B02C"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021" w:type="dxa"/>
            <w:vAlign w:val="bottom"/>
          </w:tcPr>
          <w:p w14:paraId="0F7E5C95"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1.409</w:t>
            </w:r>
          </w:p>
        </w:tc>
        <w:tc>
          <w:tcPr>
            <w:tcW w:w="3021" w:type="dxa"/>
            <w:vAlign w:val="bottom"/>
          </w:tcPr>
          <w:p w14:paraId="7DB27660"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4.213</w:t>
            </w:r>
          </w:p>
        </w:tc>
      </w:tr>
      <w:tr w:rsidR="00CB2ED3" w:rsidRPr="00EC57DA" w14:paraId="30EA8AFC" w14:textId="77777777" w:rsidTr="005967E6">
        <w:tc>
          <w:tcPr>
            <w:tcW w:w="3020" w:type="dxa"/>
          </w:tcPr>
          <w:p w14:paraId="7E1D0E99"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021" w:type="dxa"/>
            <w:vAlign w:val="bottom"/>
          </w:tcPr>
          <w:p w14:paraId="3BC60D00"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2.458</w:t>
            </w:r>
          </w:p>
        </w:tc>
        <w:tc>
          <w:tcPr>
            <w:tcW w:w="3021" w:type="dxa"/>
            <w:vAlign w:val="bottom"/>
          </w:tcPr>
          <w:p w14:paraId="37ED97EF"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8.147</w:t>
            </w:r>
          </w:p>
        </w:tc>
      </w:tr>
    </w:tbl>
    <w:p w14:paraId="30E2B340" w14:textId="77777777" w:rsidR="00CB2ED3" w:rsidRPr="00EC57DA" w:rsidRDefault="00CB2ED3" w:rsidP="00C07991">
      <w:pPr>
        <w:shd w:val="clear" w:color="auto" w:fill="C6D9F1" w:themeFill="text2" w:themeFillTint="33"/>
        <w:jc w:val="both"/>
        <w:rPr>
          <w:rFonts w:ascii="Times New Roman" w:eastAsia="Calibri" w:hAnsi="Times New Roman" w:cs="Times New Roman"/>
          <w:sz w:val="24"/>
          <w:szCs w:val="24"/>
          <w:lang w:val="sr-Cyrl-CS"/>
        </w:rPr>
      </w:pPr>
    </w:p>
    <w:p w14:paraId="04035F97"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Према подацима достављеним од 43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капацитет активних азила у Републици Србији износи 10.449 места за смештај паса луталица и мачака.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имају активне </w:t>
      </w:r>
      <w:proofErr w:type="spellStart"/>
      <w:r w:rsidRPr="00EC57DA">
        <w:rPr>
          <w:rFonts w:ascii="Times New Roman" w:eastAsia="Calibri" w:hAnsi="Times New Roman" w:cs="Times New Roman"/>
          <w:sz w:val="24"/>
          <w:szCs w:val="24"/>
          <w:lang w:val="sr-Cyrl-CS"/>
        </w:rPr>
        <w:t>азиле</w:t>
      </w:r>
      <w:proofErr w:type="spellEnd"/>
      <w:r w:rsidRPr="00EC57DA">
        <w:rPr>
          <w:rFonts w:ascii="Times New Roman" w:eastAsia="Calibri" w:hAnsi="Times New Roman" w:cs="Times New Roman"/>
          <w:sz w:val="24"/>
          <w:szCs w:val="24"/>
          <w:lang w:val="sr-Cyrl-CS"/>
        </w:rPr>
        <w:t>, најмањи капацитет има општина Темерин - 10 места, док највећи капацитет има град Београд и то 3.650 места.</w:t>
      </w:r>
    </w:p>
    <w:p w14:paraId="3C6E8FB0" w14:textId="0E745ECF"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Број ухваћених и збринутих паса и мачака на територији Републике Србије у току 2021. године износи 31.176 на основу података које су доставиле 102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Што се тиче броја ухваћених и збринутих паса и мачака, 6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није доставило податке. Од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о  хватању, најмањи број ухваћених и збринутих паса и мачака имају Зајечар и Владимирци- 9,  док највећи број има град Београд – 9.461.</w:t>
      </w:r>
    </w:p>
    <w:p w14:paraId="2165D191" w14:textId="77777777" w:rsidR="004D573B" w:rsidRPr="00EC57DA" w:rsidRDefault="004D573B" w:rsidP="00C07991">
      <w:pPr>
        <w:shd w:val="clear" w:color="auto" w:fill="C6D9F1" w:themeFill="text2" w:themeFillTint="33"/>
        <w:ind w:firstLine="720"/>
        <w:jc w:val="both"/>
        <w:rPr>
          <w:rFonts w:ascii="Times New Roman" w:eastAsia="Calibri" w:hAnsi="Times New Roman" w:cs="Times New Roman"/>
          <w:sz w:val="24"/>
          <w:szCs w:val="24"/>
          <w:lang w:val="sr-Cyrl-CS"/>
        </w:rPr>
      </w:pPr>
    </w:p>
    <w:p w14:paraId="788B19BE" w14:textId="77777777" w:rsidR="00CB2ED3" w:rsidRPr="00EC57DA" w:rsidRDefault="00CB2ED3" w:rsidP="00C07991">
      <w:pPr>
        <w:shd w:val="clear" w:color="auto" w:fill="C6D9F1" w:themeFill="text2" w:themeFillTint="33"/>
        <w:spacing w:after="0"/>
        <w:ind w:left="720"/>
        <w:jc w:val="both"/>
        <w:rPr>
          <w:rFonts w:ascii="Times New Roman" w:eastAsia="Calibri" w:hAnsi="Times New Roman" w:cs="Times New Roman"/>
          <w:b/>
          <w:i/>
          <w:sz w:val="24"/>
          <w:szCs w:val="24"/>
          <w:lang w:val="sr-Cyrl-CS"/>
        </w:rPr>
      </w:pPr>
    </w:p>
    <w:p w14:paraId="0B6780D1" w14:textId="604C36D2"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lastRenderedPageBreak/>
        <w:t>Графикон 6</w:t>
      </w:r>
      <w:r w:rsidR="004D573B"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 Капацитет активних азила и број ухваћених и збринутих животиња</w:t>
      </w:r>
    </w:p>
    <w:p w14:paraId="1CC58FE5" w14:textId="77777777" w:rsidR="00CB2ED3" w:rsidRPr="00EC57DA" w:rsidRDefault="00CB2ED3" w:rsidP="00C07991">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5EB361D2" wp14:editId="22BCA78F">
            <wp:extent cx="5486400" cy="3200400"/>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622DFFFC" w14:textId="77777777" w:rsidR="00CB2ED3" w:rsidRPr="00EC57DA" w:rsidRDefault="00CB2ED3" w:rsidP="00C07991">
      <w:pPr>
        <w:shd w:val="clear" w:color="auto" w:fill="C6D9F1" w:themeFill="text2" w:themeFillTint="33"/>
        <w:jc w:val="both"/>
        <w:rPr>
          <w:rFonts w:ascii="Times New Roman" w:eastAsia="Calibri" w:hAnsi="Times New Roman" w:cs="Times New Roman"/>
          <w:b/>
          <w:sz w:val="24"/>
          <w:szCs w:val="24"/>
          <w:lang w:val="sr-Cyrl-CS"/>
        </w:rPr>
      </w:pPr>
    </w:p>
    <w:p w14:paraId="19C23E71" w14:textId="5E7C6766"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4D573B"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5: Дератизација и извршена запрашивања за сузбијање комараца и крпеља у току 2021. године</w:t>
      </w:r>
    </w:p>
    <w:tbl>
      <w:tblPr>
        <w:tblStyle w:val="TableGrid"/>
        <w:tblW w:w="9073" w:type="dxa"/>
        <w:jc w:val="center"/>
        <w:tblLook w:val="04A0" w:firstRow="1" w:lastRow="0" w:firstColumn="1" w:lastColumn="0" w:noHBand="0" w:noVBand="1"/>
      </w:tblPr>
      <w:tblGrid>
        <w:gridCol w:w="4815"/>
        <w:gridCol w:w="4258"/>
      </w:tblGrid>
      <w:tr w:rsidR="00CB2ED3" w:rsidRPr="00EC57DA" w14:paraId="6961792A" w14:textId="77777777" w:rsidTr="00CB2ED3">
        <w:trPr>
          <w:trHeight w:val="621"/>
          <w:jc w:val="center"/>
        </w:trPr>
        <w:tc>
          <w:tcPr>
            <w:tcW w:w="4815" w:type="dxa"/>
            <w:shd w:val="clear" w:color="auto" w:fill="DEEAF6"/>
          </w:tcPr>
          <w:p w14:paraId="4BE22B00"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3E987073"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4258" w:type="dxa"/>
            <w:shd w:val="clear" w:color="auto" w:fill="DEEAF6"/>
          </w:tcPr>
          <w:p w14:paraId="791EB042"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295CD4EE"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БРОЈ ИЗВРШЕНИХ ЗАПРАШИВАЊА</w:t>
            </w:r>
          </w:p>
        </w:tc>
      </w:tr>
      <w:tr w:rsidR="00CB2ED3" w:rsidRPr="00EC57DA" w14:paraId="70D0C424" w14:textId="77777777" w:rsidTr="005967E6">
        <w:trPr>
          <w:jc w:val="center"/>
        </w:trPr>
        <w:tc>
          <w:tcPr>
            <w:tcW w:w="4815" w:type="dxa"/>
          </w:tcPr>
          <w:p w14:paraId="5B721DC4"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4258" w:type="dxa"/>
          </w:tcPr>
          <w:p w14:paraId="43ECDC6B"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391</w:t>
            </w:r>
          </w:p>
        </w:tc>
      </w:tr>
      <w:tr w:rsidR="00CB2ED3" w:rsidRPr="00EC57DA" w14:paraId="42BC2870" w14:textId="77777777" w:rsidTr="005967E6">
        <w:trPr>
          <w:jc w:val="center"/>
        </w:trPr>
        <w:tc>
          <w:tcPr>
            <w:tcW w:w="4815" w:type="dxa"/>
          </w:tcPr>
          <w:p w14:paraId="1401A007"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4258" w:type="dxa"/>
          </w:tcPr>
          <w:p w14:paraId="1D64E544"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w:t>
            </w:r>
          </w:p>
        </w:tc>
      </w:tr>
      <w:tr w:rsidR="00CB2ED3" w:rsidRPr="00EC57DA" w14:paraId="7C9F5128" w14:textId="77777777" w:rsidTr="005967E6">
        <w:trPr>
          <w:jc w:val="center"/>
        </w:trPr>
        <w:tc>
          <w:tcPr>
            <w:tcW w:w="4815" w:type="dxa"/>
          </w:tcPr>
          <w:p w14:paraId="47681625"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4258" w:type="dxa"/>
          </w:tcPr>
          <w:p w14:paraId="7F2671E3" w14:textId="77777777" w:rsidR="00CB2ED3" w:rsidRPr="00EC57DA" w:rsidRDefault="00CB2ED3" w:rsidP="00C07991">
            <w:pPr>
              <w:shd w:val="clear" w:color="auto" w:fill="C6D9F1" w:themeFill="text2" w:themeFillTint="33"/>
              <w:spacing w:after="0" w:line="240" w:lineRule="auto"/>
              <w:jc w:val="right"/>
              <w:rPr>
                <w:rFonts w:ascii="Calibri" w:eastAsia="Calibri" w:hAnsi="Calibri" w:cs="Calibri"/>
                <w:color w:val="000000"/>
                <w:lang w:val="sr-Cyrl-CS"/>
              </w:rPr>
            </w:pPr>
            <w:r w:rsidRPr="00EC57DA">
              <w:rPr>
                <w:rFonts w:ascii="Calibri" w:eastAsia="Calibri" w:hAnsi="Calibri" w:cs="Calibri"/>
                <w:color w:val="000000"/>
                <w:lang w:val="sr-Cyrl-CS"/>
              </w:rPr>
              <w:t>216</w:t>
            </w:r>
          </w:p>
          <w:p w14:paraId="00EC199D"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p>
        </w:tc>
      </w:tr>
      <w:tr w:rsidR="00CB2ED3" w:rsidRPr="00EC57DA" w14:paraId="32AAB1B4" w14:textId="77777777" w:rsidTr="005967E6">
        <w:trPr>
          <w:jc w:val="center"/>
        </w:trPr>
        <w:tc>
          <w:tcPr>
            <w:tcW w:w="4815" w:type="dxa"/>
          </w:tcPr>
          <w:p w14:paraId="06F9636C"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4258" w:type="dxa"/>
          </w:tcPr>
          <w:p w14:paraId="2867D6DD"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106</w:t>
            </w:r>
          </w:p>
        </w:tc>
      </w:tr>
      <w:tr w:rsidR="00CB2ED3" w:rsidRPr="00EC57DA" w14:paraId="0B954E44" w14:textId="77777777" w:rsidTr="005967E6">
        <w:trPr>
          <w:jc w:val="center"/>
        </w:trPr>
        <w:tc>
          <w:tcPr>
            <w:tcW w:w="4815" w:type="dxa"/>
          </w:tcPr>
          <w:p w14:paraId="597022ED"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4258" w:type="dxa"/>
          </w:tcPr>
          <w:p w14:paraId="3DF8C473"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69</w:t>
            </w:r>
          </w:p>
        </w:tc>
      </w:tr>
    </w:tbl>
    <w:p w14:paraId="79E83C0D" w14:textId="77777777" w:rsidR="00CB2ED3" w:rsidRPr="00EC57DA" w:rsidRDefault="00CB2ED3" w:rsidP="00C07991">
      <w:pPr>
        <w:shd w:val="clear" w:color="auto" w:fill="C6D9F1" w:themeFill="text2" w:themeFillTint="33"/>
        <w:jc w:val="both"/>
        <w:rPr>
          <w:rFonts w:ascii="Times New Roman" w:eastAsia="Calibri" w:hAnsi="Times New Roman" w:cs="Times New Roman"/>
          <w:b/>
          <w:sz w:val="24"/>
          <w:szCs w:val="24"/>
          <w:lang w:val="sr-Cyrl-CS"/>
        </w:rPr>
      </w:pPr>
    </w:p>
    <w:p w14:paraId="5D54A526"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 основу података које су доставиле 90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 току 2021. године је извршено 391 запрашивање. По једно запрашивање су имале пет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док је највише запрашивања имала општина Беочин - 32.</w:t>
      </w:r>
    </w:p>
    <w:p w14:paraId="13508856" w14:textId="79295EAC"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4D573B" w:rsidRPr="00EC57DA">
        <w:rPr>
          <w:rFonts w:ascii="Times New Roman" w:eastAsia="Calibri" w:hAnsi="Times New Roman" w:cs="Times New Roman"/>
          <w:bCs/>
          <w:i/>
          <w:sz w:val="24"/>
          <w:szCs w:val="24"/>
          <w:lang w:val="sr-Cyrl-CS"/>
        </w:rPr>
        <w:t>6</w:t>
      </w:r>
      <w:r w:rsidRPr="00EC57DA">
        <w:rPr>
          <w:rFonts w:ascii="Times New Roman" w:eastAsia="Calibri" w:hAnsi="Times New Roman" w:cs="Times New Roman"/>
          <w:bCs/>
          <w:i/>
          <w:sz w:val="24"/>
          <w:szCs w:val="24"/>
          <w:lang w:val="sr-Cyrl-CS"/>
        </w:rPr>
        <w:t>6: Пријављени уједи од паса луталица и укупна висина и</w:t>
      </w:r>
      <w:r w:rsidR="005D7E2F">
        <w:rPr>
          <w:rFonts w:ascii="Times New Roman" w:eastAsia="Calibri" w:hAnsi="Times New Roman" w:cs="Times New Roman"/>
          <w:bCs/>
          <w:i/>
          <w:sz w:val="24"/>
          <w:szCs w:val="24"/>
          <w:lang w:val="sr-Cyrl-CS"/>
        </w:rPr>
        <w:t>с</w:t>
      </w:r>
      <w:r w:rsidRPr="00EC57DA">
        <w:rPr>
          <w:rFonts w:ascii="Times New Roman" w:eastAsia="Calibri" w:hAnsi="Times New Roman" w:cs="Times New Roman"/>
          <w:bCs/>
          <w:i/>
          <w:sz w:val="24"/>
          <w:szCs w:val="24"/>
          <w:lang w:val="sr-Cyrl-CS"/>
        </w:rPr>
        <w:t>плаћених обештећења</w:t>
      </w:r>
    </w:p>
    <w:tbl>
      <w:tblPr>
        <w:tblStyle w:val="TableGrid"/>
        <w:tblW w:w="0" w:type="auto"/>
        <w:jc w:val="center"/>
        <w:tblLook w:val="04A0" w:firstRow="1" w:lastRow="0" w:firstColumn="1" w:lastColumn="0" w:noHBand="0" w:noVBand="1"/>
      </w:tblPr>
      <w:tblGrid>
        <w:gridCol w:w="3030"/>
        <w:gridCol w:w="3018"/>
        <w:gridCol w:w="3014"/>
      </w:tblGrid>
      <w:tr w:rsidR="00CB2ED3" w:rsidRPr="00634DAF" w14:paraId="15DF4B2B" w14:textId="77777777" w:rsidTr="00CB2ED3">
        <w:trPr>
          <w:jc w:val="center"/>
        </w:trPr>
        <w:tc>
          <w:tcPr>
            <w:tcW w:w="3030" w:type="dxa"/>
            <w:shd w:val="clear" w:color="auto" w:fill="DEEAF6"/>
          </w:tcPr>
          <w:p w14:paraId="138B0371"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p>
          <w:p w14:paraId="570FC25E"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018" w:type="dxa"/>
            <w:shd w:val="clear" w:color="auto" w:fill="DEEAF6"/>
          </w:tcPr>
          <w:p w14:paraId="12A07275"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 БРОЈ ПРИЈАВЉЕНИХ УЈЕДА ОД ПАСА ЛУТАЛИЦА ОД СТРАНЕ ОШТЕЋЕНИХ</w:t>
            </w:r>
          </w:p>
        </w:tc>
        <w:tc>
          <w:tcPr>
            <w:tcW w:w="3014" w:type="dxa"/>
            <w:shd w:val="clear" w:color="auto" w:fill="DEEAF6"/>
          </w:tcPr>
          <w:p w14:paraId="3053B1F8" w14:textId="77777777" w:rsidR="00CB2ED3" w:rsidRPr="00EC57DA" w:rsidRDefault="00CB2ED3" w:rsidP="00C07991">
            <w:pPr>
              <w:shd w:val="clear" w:color="auto" w:fill="C6D9F1" w:themeFill="text2" w:themeFillTint="33"/>
              <w:spacing w:after="0" w:line="240" w:lineRule="auto"/>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УКУПНА ВИСИНА ИСПЛАЋЕНИХ ОБЕШТЕЋЕЊА ЗА УЈЕДЕ</w:t>
            </w:r>
          </w:p>
        </w:tc>
      </w:tr>
      <w:tr w:rsidR="00CB2ED3" w:rsidRPr="00EC57DA" w14:paraId="5434C368" w14:textId="77777777" w:rsidTr="005967E6">
        <w:trPr>
          <w:jc w:val="center"/>
        </w:trPr>
        <w:tc>
          <w:tcPr>
            <w:tcW w:w="3030" w:type="dxa"/>
          </w:tcPr>
          <w:p w14:paraId="32535C75"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018" w:type="dxa"/>
            <w:vAlign w:val="bottom"/>
          </w:tcPr>
          <w:p w14:paraId="430EB1F2"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8.046</w:t>
            </w:r>
          </w:p>
        </w:tc>
        <w:tc>
          <w:tcPr>
            <w:tcW w:w="3014" w:type="dxa"/>
            <w:vAlign w:val="bottom"/>
          </w:tcPr>
          <w:p w14:paraId="25CD68A8"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476.791.710</w:t>
            </w:r>
          </w:p>
        </w:tc>
      </w:tr>
      <w:tr w:rsidR="00CB2ED3" w:rsidRPr="00EC57DA" w14:paraId="5BEC344C" w14:textId="77777777" w:rsidTr="005967E6">
        <w:trPr>
          <w:jc w:val="center"/>
        </w:trPr>
        <w:tc>
          <w:tcPr>
            <w:tcW w:w="3030" w:type="dxa"/>
          </w:tcPr>
          <w:p w14:paraId="07394679"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018" w:type="dxa"/>
            <w:vAlign w:val="center"/>
          </w:tcPr>
          <w:p w14:paraId="3B5153B1"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653</w:t>
            </w:r>
          </w:p>
        </w:tc>
        <w:tc>
          <w:tcPr>
            <w:tcW w:w="3014" w:type="dxa"/>
            <w:vAlign w:val="center"/>
          </w:tcPr>
          <w:p w14:paraId="3A048EEF"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64.011.441</w:t>
            </w:r>
          </w:p>
        </w:tc>
      </w:tr>
      <w:tr w:rsidR="00CB2ED3" w:rsidRPr="00EC57DA" w14:paraId="4ECEAFAD" w14:textId="77777777" w:rsidTr="005967E6">
        <w:trPr>
          <w:jc w:val="center"/>
        </w:trPr>
        <w:tc>
          <w:tcPr>
            <w:tcW w:w="3030" w:type="dxa"/>
          </w:tcPr>
          <w:p w14:paraId="0F9F40C6"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018" w:type="dxa"/>
            <w:vAlign w:val="bottom"/>
          </w:tcPr>
          <w:p w14:paraId="6B849463"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2.931</w:t>
            </w:r>
          </w:p>
        </w:tc>
        <w:tc>
          <w:tcPr>
            <w:tcW w:w="3014" w:type="dxa"/>
            <w:vAlign w:val="bottom"/>
          </w:tcPr>
          <w:p w14:paraId="583D9D76"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171.262.728</w:t>
            </w:r>
          </w:p>
        </w:tc>
      </w:tr>
      <w:tr w:rsidR="00CB2ED3" w:rsidRPr="00EC57DA" w14:paraId="78099A10" w14:textId="77777777" w:rsidTr="005967E6">
        <w:trPr>
          <w:jc w:val="center"/>
        </w:trPr>
        <w:tc>
          <w:tcPr>
            <w:tcW w:w="3030" w:type="dxa"/>
          </w:tcPr>
          <w:p w14:paraId="6A366AB1"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018" w:type="dxa"/>
            <w:vAlign w:val="bottom"/>
          </w:tcPr>
          <w:p w14:paraId="44A80941"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1.810</w:t>
            </w:r>
          </w:p>
        </w:tc>
        <w:tc>
          <w:tcPr>
            <w:tcW w:w="3014" w:type="dxa"/>
            <w:vAlign w:val="bottom"/>
          </w:tcPr>
          <w:p w14:paraId="7D77CD3D"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66.509.855</w:t>
            </w:r>
          </w:p>
        </w:tc>
      </w:tr>
      <w:tr w:rsidR="00CB2ED3" w:rsidRPr="00EC57DA" w14:paraId="5E8BE8A1" w14:textId="77777777" w:rsidTr="005967E6">
        <w:trPr>
          <w:jc w:val="center"/>
        </w:trPr>
        <w:tc>
          <w:tcPr>
            <w:tcW w:w="3030" w:type="dxa"/>
          </w:tcPr>
          <w:p w14:paraId="23685039" w14:textId="77777777" w:rsidR="00CB2ED3" w:rsidRPr="00EC57DA" w:rsidRDefault="00CB2ED3" w:rsidP="00C07991">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3018" w:type="dxa"/>
            <w:vAlign w:val="bottom"/>
          </w:tcPr>
          <w:p w14:paraId="73DA70A6"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2.652</w:t>
            </w:r>
          </w:p>
        </w:tc>
        <w:tc>
          <w:tcPr>
            <w:tcW w:w="3014" w:type="dxa"/>
            <w:vAlign w:val="bottom"/>
          </w:tcPr>
          <w:p w14:paraId="1E207742"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sz w:val="24"/>
                <w:szCs w:val="24"/>
                <w:lang w:val="sr-Cyrl-CS"/>
              </w:rPr>
            </w:pPr>
            <w:r w:rsidRPr="00EC57DA">
              <w:rPr>
                <w:rFonts w:ascii="Times New Roman" w:eastAsia="Calibri" w:hAnsi="Times New Roman" w:cs="Times New Roman"/>
                <w:color w:val="000000"/>
                <w:sz w:val="24"/>
                <w:szCs w:val="24"/>
                <w:lang w:val="sr-Cyrl-CS"/>
              </w:rPr>
              <w:t>175.007.686</w:t>
            </w:r>
          </w:p>
        </w:tc>
      </w:tr>
    </w:tbl>
    <w:p w14:paraId="38685788" w14:textId="77777777" w:rsidR="00CB2ED3" w:rsidRPr="00EC57DA" w:rsidRDefault="00CB2ED3" w:rsidP="00C07991">
      <w:pPr>
        <w:shd w:val="clear" w:color="auto" w:fill="C6D9F1" w:themeFill="text2" w:themeFillTint="33"/>
        <w:jc w:val="both"/>
        <w:rPr>
          <w:rFonts w:ascii="Times New Roman" w:eastAsia="Calibri" w:hAnsi="Times New Roman" w:cs="Times New Roman"/>
          <w:b/>
          <w:sz w:val="24"/>
          <w:szCs w:val="24"/>
          <w:lang w:val="sr-Cyrl-CS"/>
        </w:rPr>
      </w:pPr>
    </w:p>
    <w:p w14:paraId="15F2DD97"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 xml:space="preserve">Према подацима које су доставиле 98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укупан је пријављено 8.046 уједа паса луталица од стране оштећених у току 2021. године на територији Републике Србије. У општини Босилеград  нема пријављених уједа паса луталица док је највећи број уједа – 653 пријављен у Београду . </w:t>
      </w:r>
    </w:p>
    <w:p w14:paraId="212BB3E3" w14:textId="77777777" w:rsidR="00CB2ED3" w:rsidRPr="00EC57DA" w:rsidRDefault="00CB2ED3" w:rsidP="00C07991">
      <w:pPr>
        <w:shd w:val="clear" w:color="auto" w:fill="C6D9F1" w:themeFill="text2" w:themeFillTint="33"/>
        <w:spacing w:after="0"/>
        <w:jc w:val="both"/>
        <w:rPr>
          <w:rFonts w:ascii="Times New Roman" w:eastAsia="Calibri" w:hAnsi="Times New Roman" w:cs="Times New Roman"/>
          <w:b/>
          <w:i/>
          <w:sz w:val="24"/>
          <w:szCs w:val="24"/>
          <w:lang w:val="sr-Cyrl-CS"/>
        </w:rPr>
      </w:pPr>
    </w:p>
    <w:p w14:paraId="24A0D0A0" w14:textId="241BFF47"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6</w:t>
      </w:r>
      <w:r w:rsidR="004D573B" w:rsidRPr="00EC57DA">
        <w:rPr>
          <w:rFonts w:ascii="Times New Roman" w:eastAsia="Calibri" w:hAnsi="Times New Roman" w:cs="Times New Roman"/>
          <w:bCs/>
          <w:i/>
          <w:sz w:val="24"/>
          <w:szCs w:val="24"/>
          <w:lang w:val="sr-Cyrl-CS"/>
        </w:rPr>
        <w:t>7</w:t>
      </w:r>
      <w:r w:rsidRPr="00EC57DA">
        <w:rPr>
          <w:rFonts w:ascii="Times New Roman" w:eastAsia="Calibri" w:hAnsi="Times New Roman" w:cs="Times New Roman"/>
          <w:bCs/>
          <w:i/>
          <w:sz w:val="24"/>
          <w:szCs w:val="24"/>
          <w:lang w:val="sr-Cyrl-CS"/>
        </w:rPr>
        <w:t>: Број пријављених уједа од паса луталица од стране оштећених</w:t>
      </w:r>
    </w:p>
    <w:p w14:paraId="487056B4" w14:textId="77777777" w:rsidR="00CB2ED3" w:rsidRPr="00EC57DA" w:rsidRDefault="00CB2ED3" w:rsidP="00C07991">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3A74CC80" wp14:editId="2DD62324">
            <wp:extent cx="5124450" cy="2914650"/>
            <wp:effectExtent l="0" t="0" r="0" b="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18BB034C" w14:textId="71DBF34D" w:rsidR="00CB2ED3" w:rsidRPr="00EC57DA" w:rsidRDefault="00CB2ED3" w:rsidP="00C07991">
      <w:pPr>
        <w:shd w:val="clear" w:color="auto" w:fill="C6D9F1" w:themeFill="text2" w:themeFillTint="33"/>
        <w:spacing w:after="0"/>
        <w:ind w:firstLine="720"/>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Укупна висина исплаћених обештећења за уједе паса луталица у току 2021. године на територији Републике Србије, на основу достављених података од 91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износи 476.791.710 динара. Најнижи износ је исплатила општина Деспотовац у износу од 1.452 динара док је највиши износ исплатио град Чачак у износу од 73.967.862 динара. </w:t>
      </w:r>
    </w:p>
    <w:p w14:paraId="1E11BF0B" w14:textId="77777777" w:rsidR="004D573B" w:rsidRPr="00EC57DA" w:rsidRDefault="004D573B" w:rsidP="00C07991">
      <w:pPr>
        <w:shd w:val="clear" w:color="auto" w:fill="C6D9F1" w:themeFill="text2" w:themeFillTint="33"/>
        <w:spacing w:after="0"/>
        <w:ind w:firstLine="720"/>
        <w:rPr>
          <w:rFonts w:ascii="Times New Roman" w:eastAsia="Calibri" w:hAnsi="Times New Roman" w:cs="Times New Roman"/>
          <w:b/>
          <w:i/>
          <w:sz w:val="24"/>
          <w:szCs w:val="24"/>
          <w:lang w:val="sr-Cyrl-CS"/>
        </w:rPr>
      </w:pPr>
    </w:p>
    <w:p w14:paraId="597A2E29" w14:textId="423D1C13" w:rsidR="00CB2ED3" w:rsidRPr="00EC57DA" w:rsidRDefault="00CB2ED3" w:rsidP="00C07991">
      <w:pPr>
        <w:shd w:val="clear" w:color="auto" w:fill="C6D9F1" w:themeFill="text2" w:themeFillTint="33"/>
        <w:spacing w:after="0"/>
        <w:jc w:val="both"/>
        <w:rPr>
          <w:rFonts w:ascii="Times New Roman" w:eastAsia="Calibri" w:hAnsi="Times New Roman" w:cs="Times New Roman"/>
          <w:b/>
          <w:i/>
          <w:sz w:val="24"/>
          <w:szCs w:val="24"/>
          <w:lang w:val="sr-Cyrl-CS"/>
        </w:rPr>
      </w:pPr>
      <w:r w:rsidRPr="00EC57DA">
        <w:rPr>
          <w:rFonts w:ascii="Times New Roman" w:eastAsia="Calibri" w:hAnsi="Times New Roman" w:cs="Times New Roman"/>
          <w:b/>
          <w:i/>
          <w:sz w:val="24"/>
          <w:szCs w:val="24"/>
          <w:lang w:val="sr-Cyrl-CS"/>
        </w:rPr>
        <w:t xml:space="preserve">   </w:t>
      </w:r>
      <w:r w:rsidRPr="00EC57DA">
        <w:rPr>
          <w:rFonts w:ascii="Times New Roman" w:eastAsia="Calibri" w:hAnsi="Times New Roman" w:cs="Times New Roman"/>
          <w:bCs/>
          <w:i/>
          <w:sz w:val="24"/>
          <w:szCs w:val="24"/>
          <w:lang w:val="sr-Cyrl-CS"/>
        </w:rPr>
        <w:t>Графикон 6</w:t>
      </w:r>
      <w:r w:rsidR="004D573B" w:rsidRPr="00EC57DA">
        <w:rPr>
          <w:rFonts w:ascii="Times New Roman" w:eastAsia="Calibri" w:hAnsi="Times New Roman" w:cs="Times New Roman"/>
          <w:bCs/>
          <w:i/>
          <w:sz w:val="24"/>
          <w:szCs w:val="24"/>
          <w:lang w:val="sr-Cyrl-CS"/>
        </w:rPr>
        <w:t>8</w:t>
      </w:r>
      <w:r w:rsidRPr="00EC57DA">
        <w:rPr>
          <w:rFonts w:ascii="Times New Roman" w:eastAsia="Calibri" w:hAnsi="Times New Roman" w:cs="Times New Roman"/>
          <w:bCs/>
          <w:i/>
          <w:sz w:val="24"/>
          <w:szCs w:val="24"/>
          <w:lang w:val="sr-Cyrl-CS"/>
        </w:rPr>
        <w:t>: Укупна висина обештећења за уједе паса</w:t>
      </w:r>
    </w:p>
    <w:p w14:paraId="3F49B389" w14:textId="77777777" w:rsidR="00CB2ED3" w:rsidRPr="00EC57DA" w:rsidRDefault="00CB2ED3" w:rsidP="00C07991">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0B0EF15A" wp14:editId="574DB1EE">
            <wp:extent cx="5143500" cy="2638425"/>
            <wp:effectExtent l="0" t="0" r="0" b="9525"/>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0979640B" w14:textId="77777777" w:rsidR="00CB2ED3" w:rsidRPr="00EC57DA" w:rsidRDefault="00CB2ED3" w:rsidP="00C07991">
      <w:pPr>
        <w:shd w:val="clear" w:color="auto" w:fill="C6D9F1" w:themeFill="text2" w:themeFillTint="33"/>
        <w:ind w:firstLine="720"/>
        <w:jc w:val="center"/>
        <w:rPr>
          <w:rFonts w:ascii="Times New Roman" w:eastAsia="Calibri" w:hAnsi="Times New Roman" w:cs="Times New Roman"/>
          <w:sz w:val="24"/>
          <w:szCs w:val="24"/>
          <w:lang w:val="sr-Cyrl-CS"/>
        </w:rPr>
      </w:pPr>
    </w:p>
    <w:p w14:paraId="1C854AA0" w14:textId="1076C6CD" w:rsidR="004D573B" w:rsidRPr="00EC57DA" w:rsidRDefault="004D573B" w:rsidP="00141DDB">
      <w:pPr>
        <w:pStyle w:val="ListParagraph"/>
        <w:numPr>
          <w:ilvl w:val="1"/>
          <w:numId w:val="15"/>
        </w:numPr>
        <w:shd w:val="clear" w:color="auto" w:fill="C6D9F1" w:themeFill="text2" w:themeFillTint="33"/>
        <w:rPr>
          <w:rFonts w:ascii="Times New Roman" w:hAnsi="Times New Roman" w:cs="Times New Roman"/>
          <w:b/>
          <w:bCs/>
          <w:sz w:val="24"/>
          <w:szCs w:val="24"/>
          <w:highlight w:val="green"/>
          <w:lang w:val="sr-Cyrl-CS"/>
        </w:rPr>
      </w:pPr>
      <w:r w:rsidRPr="00EC57DA">
        <w:rPr>
          <w:rFonts w:ascii="Times New Roman" w:hAnsi="Times New Roman" w:cs="Times New Roman"/>
          <w:b/>
          <w:bCs/>
          <w:sz w:val="24"/>
          <w:szCs w:val="24"/>
          <w:highlight w:val="green"/>
          <w:lang w:val="sr-Cyrl-CS"/>
        </w:rPr>
        <w:lastRenderedPageBreak/>
        <w:t>Финансијски показатељи – финансирање</w:t>
      </w:r>
      <w:r w:rsidR="005A7FDD" w:rsidRPr="00EC57DA">
        <w:rPr>
          <w:rFonts w:ascii="Times New Roman" w:hAnsi="Times New Roman" w:cs="Times New Roman"/>
          <w:b/>
          <w:bCs/>
          <w:sz w:val="24"/>
          <w:szCs w:val="24"/>
          <w:highlight w:val="green"/>
          <w:lang w:val="sr-Cyrl-CS"/>
        </w:rPr>
        <w:t xml:space="preserve"> и </w:t>
      </w:r>
      <w:r w:rsidRPr="00EC57DA">
        <w:rPr>
          <w:rFonts w:ascii="Times New Roman" w:hAnsi="Times New Roman" w:cs="Times New Roman"/>
          <w:b/>
          <w:bCs/>
          <w:sz w:val="24"/>
          <w:szCs w:val="24"/>
          <w:highlight w:val="green"/>
          <w:lang w:val="sr-Cyrl-CS"/>
        </w:rPr>
        <w:t xml:space="preserve">инвестиције </w:t>
      </w:r>
    </w:p>
    <w:p w14:paraId="408CA960" w14:textId="77777777" w:rsidR="004D573B" w:rsidRPr="00EC57DA" w:rsidRDefault="004D573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Разлог за праћење: -||-</w:t>
      </w:r>
    </w:p>
    <w:p w14:paraId="6F4AAC20" w14:textId="77777777" w:rsidR="004D573B" w:rsidRPr="00EC57DA" w:rsidRDefault="004D573B" w:rsidP="00141DDB">
      <w:pPr>
        <w:pStyle w:val="ListParagraph"/>
        <w:numPr>
          <w:ilvl w:val="2"/>
          <w:numId w:val="15"/>
        </w:numPr>
        <w:shd w:val="clear" w:color="auto" w:fill="C6D9F1" w:themeFill="text2" w:themeFillTint="33"/>
        <w:spacing w:after="0" w:line="276" w:lineRule="auto"/>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Вредности:</w:t>
      </w:r>
    </w:p>
    <w:p w14:paraId="39FFA007" w14:textId="77777777" w:rsidR="00CB2ED3" w:rsidRPr="00EC57DA" w:rsidRDefault="00CB2ED3" w:rsidP="00C07991">
      <w:pPr>
        <w:shd w:val="clear" w:color="auto" w:fill="C6D9F1" w:themeFill="text2" w:themeFillTint="33"/>
        <w:rPr>
          <w:rFonts w:ascii="Times New Roman" w:eastAsia="Calibri" w:hAnsi="Times New Roman" w:cs="Times New Roman"/>
          <w:sz w:val="24"/>
          <w:szCs w:val="24"/>
          <w:lang w:val="sr-Cyrl-CS"/>
        </w:rPr>
      </w:pPr>
    </w:p>
    <w:p w14:paraId="1EAB0A48" w14:textId="1ABCE8DE"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2379BB" w:rsidRPr="00EC57DA">
        <w:rPr>
          <w:rFonts w:ascii="Times New Roman" w:eastAsia="Calibri" w:hAnsi="Times New Roman" w:cs="Times New Roman"/>
          <w:bCs/>
          <w:i/>
          <w:sz w:val="24"/>
          <w:szCs w:val="24"/>
          <w:lang w:val="sr-Cyrl-CS"/>
        </w:rPr>
        <w:t>68</w:t>
      </w:r>
      <w:r w:rsidRPr="00EC57DA">
        <w:rPr>
          <w:rFonts w:ascii="Times New Roman" w:eastAsia="Calibri" w:hAnsi="Times New Roman" w:cs="Times New Roman"/>
          <w:bCs/>
          <w:i/>
          <w:sz w:val="24"/>
          <w:szCs w:val="24"/>
          <w:lang w:val="sr-Cyrl-CS"/>
        </w:rPr>
        <w:t>: Извори финансирања</w:t>
      </w:r>
    </w:p>
    <w:tbl>
      <w:tblPr>
        <w:tblStyle w:val="TableGrid"/>
        <w:tblW w:w="0" w:type="auto"/>
        <w:tblInd w:w="-5" w:type="dxa"/>
        <w:tblLook w:val="04A0" w:firstRow="1" w:lastRow="0" w:firstColumn="1" w:lastColumn="0" w:noHBand="0" w:noVBand="1"/>
      </w:tblPr>
      <w:tblGrid>
        <w:gridCol w:w="5100"/>
        <w:gridCol w:w="4255"/>
      </w:tblGrid>
      <w:tr w:rsidR="00CB2ED3" w:rsidRPr="00EC57DA" w14:paraId="47C26CDE" w14:textId="77777777" w:rsidTr="00CB2ED3">
        <w:tc>
          <w:tcPr>
            <w:tcW w:w="5100" w:type="dxa"/>
            <w:shd w:val="clear" w:color="auto" w:fill="DEEAF6"/>
          </w:tcPr>
          <w:p w14:paraId="22B6288D"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18"/>
                <w:szCs w:val="18"/>
                <w:lang w:val="sr-Cyrl-CS"/>
              </w:rPr>
            </w:pPr>
          </w:p>
          <w:p w14:paraId="413E6C22" w14:textId="77777777" w:rsidR="00CB2ED3" w:rsidRPr="00EC57DA" w:rsidRDefault="00CB2ED3" w:rsidP="00C07991">
            <w:pPr>
              <w:shd w:val="clear" w:color="auto" w:fill="C6D9F1" w:themeFill="text2" w:themeFillTint="33"/>
              <w:spacing w:after="0" w:line="240" w:lineRule="auto"/>
              <w:ind w:left="-960" w:firstLine="960"/>
              <w:contextualSpacing/>
              <w:jc w:val="center"/>
              <w:rPr>
                <w:rFonts w:ascii="Times New Roman" w:eastAsia="Calibri" w:hAnsi="Times New Roman" w:cs="Times New Roman"/>
                <w:b/>
                <w:sz w:val="24"/>
                <w:szCs w:val="24"/>
                <w:lang w:val="sr-Cyrl-CS"/>
              </w:rPr>
            </w:pPr>
            <w:r w:rsidRPr="00EC57DA">
              <w:rPr>
                <w:rFonts w:ascii="Times New Roman" w:eastAsia="Calibri" w:hAnsi="Times New Roman" w:cs="Times New Roman"/>
                <w:b/>
                <w:sz w:val="18"/>
                <w:szCs w:val="18"/>
                <w:lang w:val="sr-Cyrl-CS"/>
              </w:rPr>
              <w:t>ТЕРИТОРИЈАЛНИ ОБУХВАТ</w:t>
            </w:r>
          </w:p>
        </w:tc>
        <w:tc>
          <w:tcPr>
            <w:tcW w:w="4255" w:type="dxa"/>
            <w:shd w:val="clear" w:color="auto" w:fill="DEEAF6"/>
          </w:tcPr>
          <w:p w14:paraId="12C73610"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18"/>
                <w:szCs w:val="18"/>
                <w:lang w:val="sr-Cyrl-CS"/>
              </w:rPr>
            </w:pPr>
          </w:p>
          <w:p w14:paraId="7F71B1E4"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24"/>
                <w:szCs w:val="24"/>
                <w:lang w:val="sr-Cyrl-CS"/>
              </w:rPr>
            </w:pPr>
            <w:r w:rsidRPr="00EC57DA">
              <w:rPr>
                <w:rFonts w:ascii="Times New Roman" w:eastAsia="Calibri" w:hAnsi="Times New Roman" w:cs="Times New Roman"/>
                <w:b/>
                <w:sz w:val="18"/>
                <w:szCs w:val="18"/>
                <w:lang w:val="sr-Cyrl-CS"/>
              </w:rPr>
              <w:t>ИЗВОРИ ФИНАНСИРАЊА</w:t>
            </w:r>
          </w:p>
        </w:tc>
      </w:tr>
      <w:tr w:rsidR="00CB2ED3" w:rsidRPr="00EC57DA" w14:paraId="645ECBA7" w14:textId="77777777" w:rsidTr="005967E6">
        <w:tc>
          <w:tcPr>
            <w:tcW w:w="5100" w:type="dxa"/>
          </w:tcPr>
          <w:p w14:paraId="08D75000" w14:textId="77777777" w:rsidR="00CB2ED3" w:rsidRPr="00EC57DA" w:rsidRDefault="00CB2ED3" w:rsidP="00C07991">
            <w:pPr>
              <w:shd w:val="clear" w:color="auto" w:fill="C6D9F1" w:themeFill="text2" w:themeFillTint="33"/>
              <w:spacing w:after="0" w:line="240" w:lineRule="auto"/>
              <w:contextualSpacing/>
              <w:jc w:val="both"/>
              <w:rPr>
                <w:rFonts w:ascii="Times New Roman" w:eastAsia="Calibri" w:hAnsi="Times New Roman" w:cs="Times New Roman"/>
                <w:b/>
                <w:sz w:val="24"/>
                <w:szCs w:val="24"/>
                <w:lang w:val="sr-Cyrl-CS"/>
              </w:rPr>
            </w:pPr>
            <w:r w:rsidRPr="00EC57DA">
              <w:rPr>
                <w:rFonts w:ascii="Times New Roman" w:eastAsia="Calibri" w:hAnsi="Times New Roman" w:cs="Times New Roman"/>
                <w:sz w:val="24"/>
                <w:szCs w:val="24"/>
                <w:lang w:val="sr-Cyrl-CS"/>
              </w:rPr>
              <w:t>Србија</w:t>
            </w:r>
          </w:p>
        </w:tc>
        <w:tc>
          <w:tcPr>
            <w:tcW w:w="4255" w:type="dxa"/>
          </w:tcPr>
          <w:p w14:paraId="4724D130"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1.878.895.672</w:t>
            </w:r>
          </w:p>
          <w:p w14:paraId="6A79F953"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p>
        </w:tc>
      </w:tr>
      <w:tr w:rsidR="00CB2ED3" w:rsidRPr="00EC57DA" w14:paraId="3F749B6D" w14:textId="77777777" w:rsidTr="005967E6">
        <w:tc>
          <w:tcPr>
            <w:tcW w:w="5100" w:type="dxa"/>
          </w:tcPr>
          <w:p w14:paraId="23B7B217" w14:textId="77777777" w:rsidR="00CB2ED3" w:rsidRPr="00EC57DA" w:rsidRDefault="00CB2ED3" w:rsidP="00C07991">
            <w:pPr>
              <w:shd w:val="clear" w:color="auto" w:fill="C6D9F1" w:themeFill="text2" w:themeFillTint="33"/>
              <w:spacing w:after="0" w:line="240" w:lineRule="auto"/>
              <w:contextualSpacing/>
              <w:jc w:val="both"/>
              <w:rPr>
                <w:rFonts w:ascii="Times New Roman" w:eastAsia="Calibri" w:hAnsi="Times New Roman" w:cs="Times New Roman"/>
                <w:b/>
                <w:sz w:val="24"/>
                <w:szCs w:val="24"/>
                <w:lang w:val="sr-Cyrl-CS"/>
              </w:rPr>
            </w:pPr>
            <w:r w:rsidRPr="00EC57DA">
              <w:rPr>
                <w:rFonts w:ascii="Times New Roman" w:eastAsia="Calibri" w:hAnsi="Times New Roman" w:cs="Times New Roman"/>
                <w:sz w:val="24"/>
                <w:szCs w:val="24"/>
                <w:lang w:val="sr-Cyrl-CS"/>
              </w:rPr>
              <w:t>Београд</w:t>
            </w:r>
          </w:p>
        </w:tc>
        <w:tc>
          <w:tcPr>
            <w:tcW w:w="4255" w:type="dxa"/>
          </w:tcPr>
          <w:p w14:paraId="5937EFD3"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768.787.394</w:t>
            </w:r>
          </w:p>
          <w:p w14:paraId="51F858D4"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p>
        </w:tc>
      </w:tr>
      <w:tr w:rsidR="00CB2ED3" w:rsidRPr="00EC57DA" w14:paraId="3C6EA5BE" w14:textId="77777777" w:rsidTr="005967E6">
        <w:tc>
          <w:tcPr>
            <w:tcW w:w="5100" w:type="dxa"/>
          </w:tcPr>
          <w:p w14:paraId="777B7957" w14:textId="77777777" w:rsidR="00CB2ED3" w:rsidRPr="00EC57DA" w:rsidRDefault="00CB2ED3" w:rsidP="00C07991">
            <w:pPr>
              <w:shd w:val="clear" w:color="auto" w:fill="C6D9F1" w:themeFill="text2" w:themeFillTint="33"/>
              <w:spacing w:after="0" w:line="240" w:lineRule="auto"/>
              <w:contextualSpacing/>
              <w:jc w:val="both"/>
              <w:rPr>
                <w:rFonts w:ascii="Times New Roman" w:eastAsia="Calibri" w:hAnsi="Times New Roman" w:cs="Times New Roman"/>
                <w:b/>
                <w:sz w:val="24"/>
                <w:szCs w:val="24"/>
                <w:lang w:val="sr-Cyrl-CS"/>
              </w:rPr>
            </w:pPr>
            <w:r w:rsidRPr="00EC57DA">
              <w:rPr>
                <w:rFonts w:ascii="Times New Roman" w:eastAsia="Calibri" w:hAnsi="Times New Roman" w:cs="Times New Roman"/>
                <w:sz w:val="24"/>
                <w:szCs w:val="24"/>
                <w:lang w:val="sr-Cyrl-CS"/>
              </w:rPr>
              <w:t>Војводина</w:t>
            </w:r>
          </w:p>
        </w:tc>
        <w:tc>
          <w:tcPr>
            <w:tcW w:w="4255" w:type="dxa"/>
          </w:tcPr>
          <w:p w14:paraId="56EAE927"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574.123.743,23</w:t>
            </w:r>
          </w:p>
          <w:p w14:paraId="0CFF6266"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p>
        </w:tc>
      </w:tr>
      <w:tr w:rsidR="00CB2ED3" w:rsidRPr="00EC57DA" w14:paraId="0BB8B3A4" w14:textId="77777777" w:rsidTr="005967E6">
        <w:tc>
          <w:tcPr>
            <w:tcW w:w="5100" w:type="dxa"/>
          </w:tcPr>
          <w:p w14:paraId="7BD936D2" w14:textId="77777777" w:rsidR="00CB2ED3" w:rsidRPr="00EC57DA" w:rsidRDefault="00CB2ED3" w:rsidP="00C07991">
            <w:pPr>
              <w:shd w:val="clear" w:color="auto" w:fill="C6D9F1" w:themeFill="text2" w:themeFillTint="33"/>
              <w:spacing w:after="0" w:line="240" w:lineRule="auto"/>
              <w:contextualSpacing/>
              <w:jc w:val="both"/>
              <w:rPr>
                <w:rFonts w:ascii="Times New Roman" w:eastAsia="Calibri" w:hAnsi="Times New Roman" w:cs="Times New Roman"/>
                <w:b/>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4255" w:type="dxa"/>
          </w:tcPr>
          <w:p w14:paraId="57191D75"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277.214.442,79</w:t>
            </w:r>
          </w:p>
          <w:p w14:paraId="798C056A"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p>
        </w:tc>
      </w:tr>
      <w:tr w:rsidR="00CB2ED3" w:rsidRPr="00EC57DA" w14:paraId="64250952" w14:textId="77777777" w:rsidTr="005967E6">
        <w:tc>
          <w:tcPr>
            <w:tcW w:w="5100" w:type="dxa"/>
          </w:tcPr>
          <w:p w14:paraId="47D03F11" w14:textId="77777777" w:rsidR="00CB2ED3" w:rsidRPr="00EC57DA" w:rsidRDefault="00CB2ED3" w:rsidP="00C07991">
            <w:pPr>
              <w:shd w:val="clear" w:color="auto" w:fill="C6D9F1" w:themeFill="text2" w:themeFillTint="33"/>
              <w:spacing w:after="0" w:line="240" w:lineRule="auto"/>
              <w:contextualSpacing/>
              <w:jc w:val="both"/>
              <w:rPr>
                <w:rFonts w:ascii="Times New Roman" w:eastAsia="Calibri" w:hAnsi="Times New Roman" w:cs="Times New Roman"/>
                <w:b/>
                <w:sz w:val="24"/>
                <w:szCs w:val="24"/>
                <w:lang w:val="sr-Cyrl-CS"/>
              </w:rPr>
            </w:pPr>
            <w:r w:rsidRPr="00EC57DA">
              <w:rPr>
                <w:rFonts w:ascii="Times New Roman" w:eastAsia="Calibri" w:hAnsi="Times New Roman" w:cs="Times New Roman"/>
                <w:sz w:val="24"/>
                <w:szCs w:val="24"/>
                <w:lang w:val="sr-Cyrl-CS"/>
              </w:rPr>
              <w:t>Шумадија и западна Србија</w:t>
            </w:r>
          </w:p>
        </w:tc>
        <w:tc>
          <w:tcPr>
            <w:tcW w:w="4255" w:type="dxa"/>
          </w:tcPr>
          <w:p w14:paraId="1B105AA0" w14:textId="77777777" w:rsidR="00CB2ED3" w:rsidRPr="00EC57DA" w:rsidRDefault="00CB2ED3" w:rsidP="00C07991">
            <w:pPr>
              <w:shd w:val="clear" w:color="auto" w:fill="C6D9F1" w:themeFill="text2" w:themeFillTint="33"/>
              <w:spacing w:after="0" w:line="240" w:lineRule="auto"/>
              <w:jc w:val="right"/>
              <w:rPr>
                <w:rFonts w:ascii="Times New Roman" w:eastAsia="Calibri" w:hAnsi="Times New Roman" w:cs="Times New Roman"/>
                <w:color w:val="000000"/>
                <w:sz w:val="24"/>
                <w:szCs w:val="24"/>
                <w:lang w:val="sr-Cyrl-CS"/>
              </w:rPr>
            </w:pPr>
            <w:r w:rsidRPr="00EC57DA">
              <w:rPr>
                <w:rFonts w:ascii="Times New Roman" w:eastAsia="Calibri" w:hAnsi="Times New Roman" w:cs="Times New Roman"/>
                <w:color w:val="000000"/>
                <w:sz w:val="24"/>
                <w:szCs w:val="24"/>
                <w:lang w:val="sr-Cyrl-CS"/>
              </w:rPr>
              <w:t>258.770.092</w:t>
            </w:r>
          </w:p>
          <w:p w14:paraId="5D7171BB"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p>
        </w:tc>
      </w:tr>
    </w:tbl>
    <w:p w14:paraId="7BE36853" w14:textId="77777777" w:rsidR="00CB2ED3" w:rsidRPr="00EC57DA" w:rsidRDefault="00CB2ED3" w:rsidP="00C07991">
      <w:pPr>
        <w:shd w:val="clear" w:color="auto" w:fill="C6D9F1" w:themeFill="text2" w:themeFillTint="33"/>
        <w:spacing w:after="0" w:line="240" w:lineRule="auto"/>
        <w:ind w:left="840"/>
        <w:contextualSpacing/>
        <w:jc w:val="both"/>
        <w:rPr>
          <w:rFonts w:ascii="Times New Roman" w:eastAsia="Calibri" w:hAnsi="Times New Roman" w:cs="Times New Roman"/>
          <w:b/>
          <w:sz w:val="24"/>
          <w:szCs w:val="24"/>
          <w:lang w:val="sr-Cyrl-CS"/>
        </w:rPr>
      </w:pPr>
    </w:p>
    <w:p w14:paraId="5E263AAD" w14:textId="77777777" w:rsidR="00CB2ED3" w:rsidRPr="00EC57DA" w:rsidRDefault="00CB2ED3" w:rsidP="00C07991">
      <w:pPr>
        <w:shd w:val="clear" w:color="auto" w:fill="C6D9F1" w:themeFill="text2" w:themeFillTint="33"/>
        <w:spacing w:after="0"/>
        <w:ind w:firstLine="709"/>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Према подацима које је доставила 104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укупни извори финансирања на републичком нивоу износе 1.878.895.672 динара. </w:t>
      </w:r>
    </w:p>
    <w:p w14:paraId="7BA5E8DE" w14:textId="77777777" w:rsidR="00CB2ED3" w:rsidRPr="00EC57DA" w:rsidRDefault="00CB2ED3" w:rsidP="00C07991">
      <w:pPr>
        <w:shd w:val="clear" w:color="auto" w:fill="C6D9F1" w:themeFill="text2" w:themeFillTint="33"/>
        <w:spacing w:after="0"/>
        <w:jc w:val="both"/>
        <w:rPr>
          <w:rFonts w:ascii="Times New Roman" w:eastAsia="Calibri" w:hAnsi="Times New Roman" w:cs="Times New Roman"/>
          <w:b/>
          <w:i/>
          <w:sz w:val="24"/>
          <w:lang w:val="sr-Cyrl-CS"/>
        </w:rPr>
      </w:pPr>
    </w:p>
    <w:p w14:paraId="26E38DAD" w14:textId="5B82398C"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Графикон 6</w:t>
      </w:r>
      <w:r w:rsidR="002379BB" w:rsidRPr="00EC57DA">
        <w:rPr>
          <w:rFonts w:ascii="Times New Roman" w:eastAsia="Calibri" w:hAnsi="Times New Roman" w:cs="Times New Roman"/>
          <w:bCs/>
          <w:i/>
          <w:sz w:val="24"/>
          <w:szCs w:val="24"/>
          <w:lang w:val="sr-Cyrl-CS"/>
        </w:rPr>
        <w:t>9</w:t>
      </w:r>
      <w:r w:rsidRPr="00EC57DA">
        <w:rPr>
          <w:rFonts w:ascii="Times New Roman" w:eastAsia="Calibri" w:hAnsi="Times New Roman" w:cs="Times New Roman"/>
          <w:bCs/>
          <w:i/>
          <w:sz w:val="24"/>
          <w:szCs w:val="24"/>
          <w:lang w:val="sr-Cyrl-CS"/>
        </w:rPr>
        <w:t>: Извори финансирања у току 2021. године</w:t>
      </w:r>
    </w:p>
    <w:p w14:paraId="02BEF799" w14:textId="77777777" w:rsidR="00CB2ED3" w:rsidRPr="00EC57DA" w:rsidRDefault="00CB2ED3" w:rsidP="00C07991">
      <w:pPr>
        <w:shd w:val="clear" w:color="auto" w:fill="C6D9F1" w:themeFill="text2" w:themeFillTint="33"/>
        <w:spacing w:after="0" w:line="240" w:lineRule="auto"/>
        <w:ind w:firstLine="720"/>
        <w:contextualSpacing/>
        <w:jc w:val="both"/>
        <w:rPr>
          <w:rFonts w:ascii="Times New Roman" w:eastAsia="Calibri" w:hAnsi="Times New Roman" w:cs="Times New Roman"/>
          <w:b/>
          <w:i/>
          <w:sz w:val="24"/>
          <w:szCs w:val="24"/>
          <w:lang w:val="sr-Cyrl-CS"/>
        </w:rPr>
      </w:pPr>
      <w:r w:rsidRPr="00EC57DA">
        <w:rPr>
          <w:rFonts w:ascii="Calibri" w:eastAsia="Calibri" w:hAnsi="Calibri" w:cs="Times New Roman"/>
          <w:b/>
          <w:i/>
          <w:noProof/>
          <w:sz w:val="24"/>
          <w:szCs w:val="24"/>
        </w:rPr>
        <w:drawing>
          <wp:inline distT="0" distB="0" distL="0" distR="0" wp14:anchorId="5AAFE60E" wp14:editId="291984D3">
            <wp:extent cx="5543550" cy="2495550"/>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2F2B91E0" w14:textId="271945BC" w:rsidR="00CB2ED3" w:rsidRPr="00EC57DA" w:rsidRDefault="00CB2ED3" w:rsidP="00C07991">
      <w:pPr>
        <w:keepNext/>
        <w:keepLines/>
        <w:shd w:val="clear" w:color="auto" w:fill="C6D9F1" w:themeFill="text2" w:themeFillTint="33"/>
        <w:spacing w:before="40" w:after="0"/>
        <w:jc w:val="both"/>
        <w:outlineLvl w:val="1"/>
        <w:rPr>
          <w:rFonts w:ascii="Times New Roman" w:eastAsia="Times New Roman" w:hAnsi="Times New Roman" w:cs="Times New Roman"/>
          <w:color w:val="2E74B5"/>
          <w:sz w:val="26"/>
          <w:szCs w:val="26"/>
          <w:lang w:val="sr-Cyrl-CS"/>
        </w:rPr>
      </w:pPr>
    </w:p>
    <w:p w14:paraId="3587FB25" w14:textId="77777777" w:rsidR="00CB2ED3" w:rsidRPr="00EC57DA" w:rsidRDefault="00CB2ED3" w:rsidP="00C07991">
      <w:pPr>
        <w:shd w:val="clear" w:color="auto" w:fill="C6D9F1" w:themeFill="text2" w:themeFillTint="33"/>
        <w:spacing w:after="0" w:line="240" w:lineRule="auto"/>
        <w:contextualSpacing/>
        <w:jc w:val="both"/>
        <w:rPr>
          <w:rFonts w:ascii="Times New Roman" w:eastAsia="Calibri" w:hAnsi="Times New Roman" w:cs="Times New Roman"/>
          <w:b/>
          <w:i/>
          <w:sz w:val="24"/>
          <w:szCs w:val="24"/>
          <w:lang w:val="sr-Cyrl-CS"/>
        </w:rPr>
      </w:pPr>
    </w:p>
    <w:p w14:paraId="3CBA79D5" w14:textId="636A66EA"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Табела </w:t>
      </w:r>
      <w:r w:rsidR="002379BB" w:rsidRPr="00EC57DA">
        <w:rPr>
          <w:rFonts w:ascii="Times New Roman" w:eastAsia="Calibri" w:hAnsi="Times New Roman" w:cs="Times New Roman"/>
          <w:bCs/>
          <w:i/>
          <w:sz w:val="24"/>
          <w:szCs w:val="24"/>
          <w:lang w:val="sr-Cyrl-CS"/>
        </w:rPr>
        <w:t>69</w:t>
      </w:r>
      <w:r w:rsidRPr="00EC57DA">
        <w:rPr>
          <w:rFonts w:ascii="Times New Roman" w:eastAsia="Calibri" w:hAnsi="Times New Roman" w:cs="Times New Roman"/>
          <w:bCs/>
          <w:i/>
          <w:sz w:val="24"/>
          <w:szCs w:val="24"/>
          <w:lang w:val="sr-Cyrl-CS"/>
        </w:rPr>
        <w:t>: Реализоване инвестиције</w:t>
      </w:r>
    </w:p>
    <w:tbl>
      <w:tblPr>
        <w:tblStyle w:val="TableGrid"/>
        <w:tblW w:w="0" w:type="auto"/>
        <w:jc w:val="center"/>
        <w:tblLook w:val="04A0" w:firstRow="1" w:lastRow="0" w:firstColumn="1" w:lastColumn="0" w:noHBand="0" w:noVBand="1"/>
      </w:tblPr>
      <w:tblGrid>
        <w:gridCol w:w="2806"/>
        <w:gridCol w:w="3156"/>
        <w:gridCol w:w="3100"/>
      </w:tblGrid>
      <w:tr w:rsidR="00CB2ED3" w:rsidRPr="00EC57DA" w14:paraId="64510CC0" w14:textId="77777777" w:rsidTr="00CB2ED3">
        <w:trPr>
          <w:trHeight w:val="446"/>
          <w:jc w:val="center"/>
        </w:trPr>
        <w:tc>
          <w:tcPr>
            <w:tcW w:w="2806" w:type="dxa"/>
            <w:shd w:val="clear" w:color="auto" w:fill="DEEAF6"/>
          </w:tcPr>
          <w:p w14:paraId="58E0AD7B"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18"/>
                <w:szCs w:val="18"/>
                <w:lang w:val="sr-Cyrl-CS"/>
              </w:rPr>
            </w:pPr>
          </w:p>
          <w:p w14:paraId="3E6C1E00"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ТЕРИТОРИЈАЛНИ ОБУХВАТ</w:t>
            </w:r>
          </w:p>
        </w:tc>
        <w:tc>
          <w:tcPr>
            <w:tcW w:w="3156" w:type="dxa"/>
            <w:shd w:val="clear" w:color="auto" w:fill="DEEAF6"/>
          </w:tcPr>
          <w:p w14:paraId="54C7C96E"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 xml:space="preserve">УКУПНИ ТРОШКОВИ РЕАЛИЗАЦИЈЕ КОМУНАЛНЕ УСЛУГЕ </w:t>
            </w:r>
          </w:p>
        </w:tc>
        <w:tc>
          <w:tcPr>
            <w:tcW w:w="3100" w:type="dxa"/>
            <w:shd w:val="clear" w:color="auto" w:fill="DEEAF6"/>
          </w:tcPr>
          <w:p w14:paraId="0F875C3A"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18"/>
                <w:szCs w:val="18"/>
                <w:lang w:val="sr-Cyrl-CS"/>
              </w:rPr>
            </w:pPr>
          </w:p>
          <w:p w14:paraId="56E9D9B0" w14:textId="77777777" w:rsidR="00CB2ED3" w:rsidRPr="00EC57DA" w:rsidRDefault="00CB2ED3" w:rsidP="00C07991">
            <w:pPr>
              <w:shd w:val="clear" w:color="auto" w:fill="C6D9F1" w:themeFill="text2" w:themeFillTint="33"/>
              <w:spacing w:after="0" w:line="240" w:lineRule="auto"/>
              <w:contextualSpacing/>
              <w:jc w:val="center"/>
              <w:rPr>
                <w:rFonts w:ascii="Times New Roman" w:eastAsia="Calibri" w:hAnsi="Times New Roman" w:cs="Times New Roman"/>
                <w:b/>
                <w:sz w:val="18"/>
                <w:szCs w:val="18"/>
                <w:lang w:val="sr-Cyrl-CS"/>
              </w:rPr>
            </w:pPr>
            <w:r w:rsidRPr="00EC57DA">
              <w:rPr>
                <w:rFonts w:ascii="Times New Roman" w:eastAsia="Calibri" w:hAnsi="Times New Roman" w:cs="Times New Roman"/>
                <w:b/>
                <w:sz w:val="18"/>
                <w:szCs w:val="18"/>
                <w:lang w:val="sr-Cyrl-CS"/>
              </w:rPr>
              <w:t>ВРЕДНОСТ ИНВЕСТИЦИЈА</w:t>
            </w:r>
          </w:p>
        </w:tc>
      </w:tr>
      <w:tr w:rsidR="00CB2ED3" w:rsidRPr="00EC57DA" w14:paraId="54DCB933" w14:textId="77777777" w:rsidTr="005967E6">
        <w:trPr>
          <w:jc w:val="center"/>
        </w:trPr>
        <w:tc>
          <w:tcPr>
            <w:tcW w:w="2806" w:type="dxa"/>
          </w:tcPr>
          <w:p w14:paraId="14631D76"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Србија</w:t>
            </w:r>
          </w:p>
        </w:tc>
        <w:tc>
          <w:tcPr>
            <w:tcW w:w="3156" w:type="dxa"/>
            <w:vAlign w:val="bottom"/>
          </w:tcPr>
          <w:p w14:paraId="396DE713"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1.355.750.840,08</w:t>
            </w:r>
          </w:p>
        </w:tc>
        <w:tc>
          <w:tcPr>
            <w:tcW w:w="3100" w:type="dxa"/>
            <w:vAlign w:val="bottom"/>
          </w:tcPr>
          <w:p w14:paraId="48468803"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36.934.586,00</w:t>
            </w:r>
          </w:p>
        </w:tc>
      </w:tr>
      <w:tr w:rsidR="00CB2ED3" w:rsidRPr="00EC57DA" w14:paraId="09172303" w14:textId="77777777" w:rsidTr="005967E6">
        <w:trPr>
          <w:jc w:val="center"/>
        </w:trPr>
        <w:tc>
          <w:tcPr>
            <w:tcW w:w="2806" w:type="dxa"/>
          </w:tcPr>
          <w:p w14:paraId="32B9B8C3"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Београд</w:t>
            </w:r>
          </w:p>
        </w:tc>
        <w:tc>
          <w:tcPr>
            <w:tcW w:w="3156" w:type="dxa"/>
          </w:tcPr>
          <w:p w14:paraId="19F1E583" w14:textId="77777777" w:rsidR="00CB2ED3" w:rsidRPr="00EC57DA" w:rsidRDefault="00CB2ED3" w:rsidP="00C07991">
            <w:pPr>
              <w:shd w:val="clear" w:color="auto" w:fill="C6D9F1" w:themeFill="text2" w:themeFillTint="33"/>
              <w:spacing w:after="0" w:line="240" w:lineRule="auto"/>
              <w:jc w:val="right"/>
              <w:rPr>
                <w:rFonts w:ascii="Calibri" w:eastAsia="Calibri" w:hAnsi="Calibri" w:cs="Calibri"/>
                <w:color w:val="000000"/>
                <w:sz w:val="24"/>
                <w:lang w:val="sr-Cyrl-CS"/>
              </w:rPr>
            </w:pPr>
            <w:r w:rsidRPr="00EC57DA">
              <w:rPr>
                <w:rFonts w:ascii="Calibri" w:eastAsia="Calibri" w:hAnsi="Calibri" w:cs="Calibri"/>
                <w:color w:val="000000"/>
                <w:sz w:val="24"/>
                <w:lang w:val="sr-Cyrl-CS"/>
              </w:rPr>
              <w:t>558.411.978</w:t>
            </w:r>
          </w:p>
          <w:p w14:paraId="6FFE8FCE"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p>
        </w:tc>
        <w:tc>
          <w:tcPr>
            <w:tcW w:w="3100" w:type="dxa"/>
          </w:tcPr>
          <w:p w14:paraId="13DFBB0A"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0</w:t>
            </w:r>
          </w:p>
        </w:tc>
      </w:tr>
      <w:tr w:rsidR="00CB2ED3" w:rsidRPr="00EC57DA" w14:paraId="1BFA83FD" w14:textId="77777777" w:rsidTr="005967E6">
        <w:trPr>
          <w:jc w:val="center"/>
        </w:trPr>
        <w:tc>
          <w:tcPr>
            <w:tcW w:w="2806" w:type="dxa"/>
          </w:tcPr>
          <w:p w14:paraId="57A6DC4A"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Војводина</w:t>
            </w:r>
          </w:p>
        </w:tc>
        <w:tc>
          <w:tcPr>
            <w:tcW w:w="3156" w:type="dxa"/>
            <w:vAlign w:val="bottom"/>
          </w:tcPr>
          <w:p w14:paraId="375DF78C"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410.489.766,49</w:t>
            </w:r>
          </w:p>
        </w:tc>
        <w:tc>
          <w:tcPr>
            <w:tcW w:w="3100" w:type="dxa"/>
            <w:vAlign w:val="bottom"/>
          </w:tcPr>
          <w:p w14:paraId="2AEE8895"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17.973.253,00</w:t>
            </w:r>
          </w:p>
        </w:tc>
      </w:tr>
      <w:tr w:rsidR="00CB2ED3" w:rsidRPr="00EC57DA" w14:paraId="0E787D7B" w14:textId="77777777" w:rsidTr="005967E6">
        <w:trPr>
          <w:jc w:val="center"/>
        </w:trPr>
        <w:tc>
          <w:tcPr>
            <w:tcW w:w="2806" w:type="dxa"/>
          </w:tcPr>
          <w:p w14:paraId="74A63BCD"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Јужна и источна Србија</w:t>
            </w:r>
          </w:p>
        </w:tc>
        <w:tc>
          <w:tcPr>
            <w:tcW w:w="3156" w:type="dxa"/>
            <w:vAlign w:val="bottom"/>
          </w:tcPr>
          <w:p w14:paraId="28511ED6"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178.415.583,61</w:t>
            </w:r>
          </w:p>
        </w:tc>
        <w:tc>
          <w:tcPr>
            <w:tcW w:w="3100" w:type="dxa"/>
            <w:vAlign w:val="bottom"/>
          </w:tcPr>
          <w:p w14:paraId="4B18B8DB"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651.000,00</w:t>
            </w:r>
          </w:p>
        </w:tc>
      </w:tr>
      <w:tr w:rsidR="00CB2ED3" w:rsidRPr="00EC57DA" w14:paraId="11B328D3" w14:textId="77777777" w:rsidTr="005967E6">
        <w:trPr>
          <w:jc w:val="center"/>
        </w:trPr>
        <w:tc>
          <w:tcPr>
            <w:tcW w:w="2806" w:type="dxa"/>
          </w:tcPr>
          <w:p w14:paraId="3F729BF2" w14:textId="77777777" w:rsidR="00CB2ED3" w:rsidRPr="00EC57DA" w:rsidRDefault="00CB2ED3" w:rsidP="00C07991">
            <w:pPr>
              <w:shd w:val="clear" w:color="auto" w:fill="C6D9F1" w:themeFill="text2" w:themeFillTint="33"/>
              <w:spacing w:after="0" w:line="240" w:lineRule="auto"/>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lastRenderedPageBreak/>
              <w:t>Шумадија и западна Србија</w:t>
            </w:r>
          </w:p>
        </w:tc>
        <w:tc>
          <w:tcPr>
            <w:tcW w:w="3156" w:type="dxa"/>
            <w:vAlign w:val="bottom"/>
          </w:tcPr>
          <w:p w14:paraId="2AD55899"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208.433.511,98</w:t>
            </w:r>
          </w:p>
        </w:tc>
        <w:tc>
          <w:tcPr>
            <w:tcW w:w="3100" w:type="dxa"/>
            <w:vAlign w:val="bottom"/>
          </w:tcPr>
          <w:p w14:paraId="55B4BC93" w14:textId="77777777" w:rsidR="00CB2ED3" w:rsidRPr="00EC57DA" w:rsidRDefault="00CB2ED3" w:rsidP="00C07991">
            <w:pPr>
              <w:shd w:val="clear" w:color="auto" w:fill="C6D9F1" w:themeFill="text2" w:themeFillTint="33"/>
              <w:spacing w:after="0" w:line="240" w:lineRule="auto"/>
              <w:contextualSpacing/>
              <w:jc w:val="right"/>
              <w:rPr>
                <w:rFonts w:ascii="Times New Roman" w:eastAsia="Calibri" w:hAnsi="Times New Roman" w:cs="Times New Roman"/>
                <w:sz w:val="24"/>
                <w:szCs w:val="24"/>
                <w:lang w:val="sr-Cyrl-CS"/>
              </w:rPr>
            </w:pPr>
            <w:r w:rsidRPr="00EC57DA">
              <w:rPr>
                <w:rFonts w:ascii="Calibri" w:eastAsia="Calibri" w:hAnsi="Calibri" w:cs="Calibri"/>
                <w:color w:val="000000"/>
                <w:lang w:val="sr-Cyrl-CS"/>
              </w:rPr>
              <w:t>18.310.333,00</w:t>
            </w:r>
          </w:p>
        </w:tc>
      </w:tr>
    </w:tbl>
    <w:p w14:paraId="2131DCD4"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Податке о укупним трошковима реализације комуналне услуге доставила је 85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и они износе </w:t>
      </w:r>
      <w:r w:rsidRPr="00EC57DA">
        <w:rPr>
          <w:rFonts w:ascii="Times New Roman" w:eastAsia="Calibri" w:hAnsi="Times New Roman" w:cs="Times New Roman"/>
          <w:sz w:val="24"/>
          <w:lang w:val="sr-Cyrl-CS"/>
        </w:rPr>
        <w:t xml:space="preserve">1.355.750.840 динара. </w:t>
      </w:r>
    </w:p>
    <w:p w14:paraId="10F17102" w14:textId="6A93EE2D"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2379BB" w:rsidRPr="00EC57DA">
        <w:rPr>
          <w:rFonts w:ascii="Times New Roman" w:eastAsia="Calibri" w:hAnsi="Times New Roman" w:cs="Times New Roman"/>
          <w:bCs/>
          <w:i/>
          <w:sz w:val="24"/>
          <w:szCs w:val="24"/>
          <w:lang w:val="sr-Cyrl-CS"/>
        </w:rPr>
        <w:t>70</w:t>
      </w:r>
      <w:r w:rsidRPr="00EC57DA">
        <w:rPr>
          <w:rFonts w:ascii="Times New Roman" w:eastAsia="Calibri" w:hAnsi="Times New Roman" w:cs="Times New Roman"/>
          <w:bCs/>
          <w:i/>
          <w:sz w:val="24"/>
          <w:szCs w:val="24"/>
          <w:lang w:val="sr-Cyrl-CS"/>
        </w:rPr>
        <w:t>: Укупни трошкови реализације комуналне услуге</w:t>
      </w:r>
    </w:p>
    <w:p w14:paraId="198911DA"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53094F0B" wp14:editId="272A4246">
            <wp:extent cx="5486400" cy="3200400"/>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3A7E8D8C"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szCs w:val="24"/>
          <w:lang w:val="sr-Cyrl-CS"/>
        </w:rPr>
      </w:pPr>
    </w:p>
    <w:p w14:paraId="2408F3ED" w14:textId="77777777" w:rsidR="00CB2ED3" w:rsidRPr="00EC57DA" w:rsidRDefault="00CB2ED3" w:rsidP="00C07991">
      <w:pPr>
        <w:shd w:val="clear" w:color="auto" w:fill="C6D9F1" w:themeFill="text2" w:themeFillTint="33"/>
        <w:ind w:firstLine="720"/>
        <w:jc w:val="both"/>
        <w:rPr>
          <w:rFonts w:ascii="Times New Roman" w:eastAsia="Calibri" w:hAnsi="Times New Roman" w:cs="Times New Roman"/>
          <w:sz w:val="24"/>
          <w:lang w:val="sr-Cyrl-CS"/>
        </w:rPr>
      </w:pPr>
      <w:r w:rsidRPr="00EC57DA">
        <w:rPr>
          <w:rFonts w:ascii="Times New Roman" w:eastAsia="Calibri" w:hAnsi="Times New Roman" w:cs="Times New Roman"/>
          <w:sz w:val="24"/>
          <w:szCs w:val="24"/>
          <w:lang w:val="sr-Cyrl-CS"/>
        </w:rPr>
        <w:t xml:space="preserve">Од оних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које су доставиле податке о вршењу ове комуналне делатности, 10 </w:t>
      </w:r>
      <w:proofErr w:type="spellStart"/>
      <w:r w:rsidRPr="00EC57DA">
        <w:rPr>
          <w:rFonts w:ascii="Times New Roman" w:eastAsia="Calibri" w:hAnsi="Times New Roman" w:cs="Times New Roman"/>
          <w:sz w:val="24"/>
          <w:szCs w:val="24"/>
          <w:lang w:val="sr-Cyrl-CS"/>
        </w:rPr>
        <w:t>ЈЛС</w:t>
      </w:r>
      <w:proofErr w:type="spellEnd"/>
      <w:r w:rsidRPr="00EC57DA">
        <w:rPr>
          <w:rFonts w:ascii="Times New Roman" w:eastAsia="Calibri" w:hAnsi="Times New Roman" w:cs="Times New Roman"/>
          <w:sz w:val="24"/>
          <w:szCs w:val="24"/>
          <w:lang w:val="sr-Cyrl-CS"/>
        </w:rPr>
        <w:t xml:space="preserve"> је имало инвестиције у току прошле године, што на републичком нивоу износи </w:t>
      </w:r>
      <w:r w:rsidRPr="00EC57DA">
        <w:rPr>
          <w:rFonts w:ascii="Calibri" w:eastAsia="Calibri" w:hAnsi="Calibri" w:cs="Calibri"/>
          <w:color w:val="000000"/>
          <w:lang w:val="sr-Cyrl-CS"/>
        </w:rPr>
        <w:t xml:space="preserve">36.934.586 </w:t>
      </w:r>
      <w:r w:rsidRPr="00EC57DA">
        <w:rPr>
          <w:rFonts w:ascii="Times New Roman" w:eastAsia="Calibri" w:hAnsi="Times New Roman" w:cs="Times New Roman"/>
          <w:sz w:val="24"/>
          <w:lang w:val="sr-Cyrl-CS"/>
        </w:rPr>
        <w:t xml:space="preserve">динара. Од </w:t>
      </w:r>
      <w:proofErr w:type="spellStart"/>
      <w:r w:rsidRPr="00EC57DA">
        <w:rPr>
          <w:rFonts w:ascii="Times New Roman" w:eastAsia="Calibri" w:hAnsi="Times New Roman" w:cs="Times New Roman"/>
          <w:sz w:val="24"/>
          <w:lang w:val="sr-Cyrl-CS"/>
        </w:rPr>
        <w:t>ЈЛС</w:t>
      </w:r>
      <w:proofErr w:type="spellEnd"/>
      <w:r w:rsidRPr="00EC57DA">
        <w:rPr>
          <w:rFonts w:ascii="Times New Roman" w:eastAsia="Calibri" w:hAnsi="Times New Roman" w:cs="Times New Roman"/>
          <w:sz w:val="24"/>
          <w:lang w:val="sr-Cyrl-CS"/>
        </w:rPr>
        <w:t xml:space="preserve"> које су имале улагања, најнижа улагања је имала је општина Opovo у износу од 260.000 динара док је највиша улагања имао град Крагујевац у износу од 14.927.000 динара. </w:t>
      </w:r>
    </w:p>
    <w:p w14:paraId="06828A31" w14:textId="77777777" w:rsidR="00CB2ED3" w:rsidRPr="00EC57DA" w:rsidRDefault="00CB2ED3" w:rsidP="00C07991">
      <w:pPr>
        <w:shd w:val="clear" w:color="auto" w:fill="C6D9F1" w:themeFill="text2" w:themeFillTint="33"/>
        <w:spacing w:after="0"/>
        <w:ind w:firstLine="720"/>
        <w:jc w:val="both"/>
        <w:rPr>
          <w:rFonts w:ascii="Times New Roman" w:eastAsia="Calibri" w:hAnsi="Times New Roman" w:cs="Times New Roman"/>
          <w:b/>
          <w:i/>
          <w:sz w:val="24"/>
          <w:lang w:val="sr-Cyrl-CS"/>
        </w:rPr>
      </w:pPr>
    </w:p>
    <w:p w14:paraId="58FC2B07" w14:textId="4913E495" w:rsidR="00CB2ED3" w:rsidRPr="00EC57DA" w:rsidRDefault="00CB2ED3" w:rsidP="00C07991">
      <w:pPr>
        <w:shd w:val="clear" w:color="auto" w:fill="C6D9F1" w:themeFill="text2" w:themeFillTint="33"/>
        <w:spacing w:after="0"/>
        <w:jc w:val="both"/>
        <w:rPr>
          <w:rFonts w:ascii="Times New Roman" w:eastAsia="Calibri" w:hAnsi="Times New Roman" w:cs="Times New Roman"/>
          <w:bCs/>
          <w:i/>
          <w:sz w:val="24"/>
          <w:szCs w:val="24"/>
          <w:lang w:val="sr-Cyrl-CS"/>
        </w:rPr>
      </w:pPr>
      <w:r w:rsidRPr="00EC57DA">
        <w:rPr>
          <w:rFonts w:ascii="Times New Roman" w:eastAsia="Calibri" w:hAnsi="Times New Roman" w:cs="Times New Roman"/>
          <w:bCs/>
          <w:i/>
          <w:sz w:val="24"/>
          <w:szCs w:val="24"/>
          <w:lang w:val="sr-Cyrl-CS"/>
        </w:rPr>
        <w:t xml:space="preserve">Графикон </w:t>
      </w:r>
      <w:r w:rsidR="002379BB" w:rsidRPr="00EC57DA">
        <w:rPr>
          <w:rFonts w:ascii="Times New Roman" w:eastAsia="Calibri" w:hAnsi="Times New Roman" w:cs="Times New Roman"/>
          <w:bCs/>
          <w:i/>
          <w:sz w:val="24"/>
          <w:szCs w:val="24"/>
          <w:lang w:val="sr-Cyrl-CS"/>
        </w:rPr>
        <w:t>71</w:t>
      </w:r>
      <w:r w:rsidRPr="00EC57DA">
        <w:rPr>
          <w:rFonts w:ascii="Times New Roman" w:eastAsia="Calibri" w:hAnsi="Times New Roman" w:cs="Times New Roman"/>
          <w:bCs/>
          <w:i/>
          <w:sz w:val="24"/>
          <w:szCs w:val="24"/>
          <w:lang w:val="sr-Cyrl-CS"/>
        </w:rPr>
        <w:t>: Вредност инвестиција у току 2021. године</w:t>
      </w:r>
    </w:p>
    <w:p w14:paraId="101DC9AD" w14:textId="4CA08BF5" w:rsidR="00B0213A" w:rsidRPr="00EC57DA" w:rsidRDefault="00CB2ED3" w:rsidP="00C07991">
      <w:pPr>
        <w:shd w:val="clear" w:color="auto" w:fill="C6D9F1" w:themeFill="text2" w:themeFillTint="33"/>
        <w:ind w:firstLine="720"/>
        <w:jc w:val="center"/>
        <w:rPr>
          <w:rFonts w:ascii="Times New Roman" w:eastAsia="Calibri" w:hAnsi="Times New Roman" w:cs="Times New Roman"/>
          <w:sz w:val="24"/>
          <w:szCs w:val="24"/>
          <w:lang w:val="sr-Cyrl-CS"/>
        </w:rPr>
      </w:pPr>
      <w:r w:rsidRPr="00EC57DA">
        <w:rPr>
          <w:rFonts w:ascii="Times New Roman" w:eastAsia="Calibri" w:hAnsi="Times New Roman" w:cs="Times New Roman"/>
          <w:noProof/>
          <w:sz w:val="24"/>
          <w:szCs w:val="24"/>
        </w:rPr>
        <w:drawing>
          <wp:inline distT="0" distB="0" distL="0" distR="0" wp14:anchorId="1B3D32C7" wp14:editId="32B72EFA">
            <wp:extent cx="5067300" cy="2087880"/>
            <wp:effectExtent l="0" t="0" r="0" b="762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436D2BDC" w14:textId="4E3861C7" w:rsidR="001D025B" w:rsidRPr="00EC57DA" w:rsidRDefault="001D025B" w:rsidP="00C07991">
      <w:pPr>
        <w:shd w:val="clear" w:color="auto" w:fill="C6D9F1" w:themeFill="text2" w:themeFillTint="33"/>
        <w:spacing w:after="0" w:line="276" w:lineRule="auto"/>
        <w:jc w:val="both"/>
        <w:rPr>
          <w:rFonts w:ascii="Times New Roman" w:hAnsi="Times New Roman" w:cs="Times New Roman"/>
          <w:b/>
          <w:bCs/>
          <w:sz w:val="24"/>
          <w:szCs w:val="24"/>
          <w:lang w:val="sr-Cyrl-CS"/>
        </w:rPr>
      </w:pPr>
    </w:p>
    <w:p w14:paraId="19505E95" w14:textId="6B4E9E7C" w:rsidR="00DC03CF" w:rsidRPr="00EC57DA" w:rsidRDefault="005B3773"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Да ли се у предметној области спроводи или се спроводио документ јавне политике или пропис? </w:t>
      </w:r>
      <w:r w:rsidR="000B7A92" w:rsidRPr="00EC57DA">
        <w:rPr>
          <w:rFonts w:ascii="Times New Roman" w:hAnsi="Times New Roman" w:cs="Times New Roman"/>
          <w:sz w:val="24"/>
          <w:szCs w:val="24"/>
          <w:lang w:val="sr-Cyrl-CS"/>
        </w:rPr>
        <w:t>Представити резултате спровођења</w:t>
      </w:r>
      <w:r w:rsidR="00435456" w:rsidRPr="00EC57DA">
        <w:rPr>
          <w:rFonts w:ascii="Times New Roman" w:hAnsi="Times New Roman" w:cs="Times New Roman"/>
          <w:sz w:val="24"/>
          <w:szCs w:val="24"/>
          <w:lang w:val="sr-Cyrl-CS"/>
        </w:rPr>
        <w:t xml:space="preserve"> тог документа јавне политике или прописа</w:t>
      </w:r>
      <w:r w:rsidR="000B7A92" w:rsidRPr="00EC57DA">
        <w:rPr>
          <w:rFonts w:ascii="Times New Roman" w:hAnsi="Times New Roman" w:cs="Times New Roman"/>
          <w:sz w:val="24"/>
          <w:szCs w:val="24"/>
          <w:lang w:val="sr-Cyrl-CS"/>
        </w:rPr>
        <w:t xml:space="preserve"> и образложити због чега добијени резултати нису у складу са планираним вредностима.</w:t>
      </w:r>
    </w:p>
    <w:p w14:paraId="4222DE2D" w14:textId="3FBD3AF4" w:rsidR="00DC03CF" w:rsidRPr="00EC57DA" w:rsidRDefault="00DC03CF" w:rsidP="00DC03CF">
      <w:pPr>
        <w:shd w:val="clear" w:color="auto" w:fill="C6D9F1" w:themeFill="text2" w:themeFillTint="33"/>
        <w:spacing w:before="240" w:after="0" w:line="276" w:lineRule="auto"/>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4AE18D11" w14:textId="74C04635" w:rsidR="00DC03CF" w:rsidRPr="00EC57DA" w:rsidRDefault="00455CF7" w:rsidP="00DC03CF">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lang w:val="sr-Cyrl-CS"/>
        </w:rPr>
        <w:t>Документи јавне политике који се спроводе:</w:t>
      </w:r>
    </w:p>
    <w:p w14:paraId="0F5248AF" w14:textId="77777777" w:rsidR="00FF4F0E" w:rsidRPr="00EC57DA" w:rsidRDefault="00FF4F0E" w:rsidP="00DC03CF">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p>
    <w:p w14:paraId="4D4CC8E5" w14:textId="6173A657" w:rsidR="00DC03CF" w:rsidRPr="00EC57DA" w:rsidRDefault="006E6FD9" w:rsidP="00141DDB">
      <w:pPr>
        <w:pStyle w:val="ListParagraph"/>
        <w:numPr>
          <w:ilvl w:val="1"/>
          <w:numId w:val="2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Програм управљања отпадом у Републици Србији за период 2022 - 2031. године</w:t>
      </w:r>
    </w:p>
    <w:p w14:paraId="5C69A544" w14:textId="52F76EB1" w:rsidR="00DC03CF" w:rsidRPr="00EC57DA" w:rsidRDefault="006E6FD9" w:rsidP="00141DDB">
      <w:pPr>
        <w:pStyle w:val="ListParagraph"/>
        <w:numPr>
          <w:ilvl w:val="1"/>
          <w:numId w:val="2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Акциони план за период 2022-2024. године за спровођење програма управљања отпадом у Републици Србији за период 2022-2031. године</w:t>
      </w:r>
    </w:p>
    <w:p w14:paraId="36BBCAF9" w14:textId="5E5CE75A" w:rsidR="00455CF7" w:rsidRPr="00EC57DA" w:rsidRDefault="00FF4F0E" w:rsidP="00455CF7">
      <w:pPr>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lang w:val="sr-Cyrl-CS"/>
        </w:rPr>
        <w:t>Рез</w:t>
      </w:r>
      <w:r w:rsidR="00A53545">
        <w:rPr>
          <w:rFonts w:ascii="Times New Roman" w:hAnsi="Times New Roman" w:cs="Times New Roman"/>
          <w:b/>
          <w:bCs/>
          <w:i/>
          <w:iCs/>
          <w:sz w:val="24"/>
          <w:szCs w:val="24"/>
          <w:lang w:val="sr-Cyrl-CS"/>
        </w:rPr>
        <w:t>ултати спровођења документа и од</w:t>
      </w:r>
      <w:r w:rsidRPr="00EC57DA">
        <w:rPr>
          <w:rFonts w:ascii="Times New Roman" w:hAnsi="Times New Roman" w:cs="Times New Roman"/>
          <w:b/>
          <w:bCs/>
          <w:i/>
          <w:iCs/>
          <w:sz w:val="24"/>
          <w:szCs w:val="24"/>
          <w:lang w:val="sr-Cyrl-CS"/>
        </w:rPr>
        <w:t>ступања од планираног:</w:t>
      </w:r>
    </w:p>
    <w:p w14:paraId="52AD5619" w14:textId="5ECCE348" w:rsidR="00DC03CF" w:rsidRPr="00EC57DA" w:rsidRDefault="00DC03CF" w:rsidP="00DC03CF">
      <w:pPr>
        <w:pStyle w:val="ListParagraph"/>
        <w:shd w:val="clear" w:color="auto" w:fill="C6D9F1" w:themeFill="text2" w:themeFillTint="33"/>
        <w:spacing w:before="240" w:after="0" w:line="276" w:lineRule="auto"/>
        <w:ind w:left="768"/>
        <w:jc w:val="both"/>
        <w:rPr>
          <w:rFonts w:ascii="Times New Roman" w:hAnsi="Times New Roman" w:cs="Times New Roman"/>
          <w:sz w:val="24"/>
          <w:szCs w:val="24"/>
          <w:lang w:val="sr-Cyrl-CS"/>
        </w:rPr>
      </w:pPr>
    </w:p>
    <w:p w14:paraId="2143109A" w14:textId="77777777" w:rsidR="00DC03CF" w:rsidRPr="00EC57DA" w:rsidRDefault="00DC03CF" w:rsidP="00DC03C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У Републици Србији је у функцији десет регионалних санитарних депонија – Ужице, Панчево, Сремска Митровица, Пирот, Лесковац, Јагодина, Лапово, Кикинда, Суботица и општинске санитарне депоније – Београд, Врање и Горњи Милановац, на којима се на </w:t>
      </w:r>
      <w:proofErr w:type="spellStart"/>
      <w:r w:rsidRPr="00EC57DA">
        <w:rPr>
          <w:rFonts w:ascii="Times New Roman" w:eastAsia="Calibri" w:hAnsi="Times New Roman" w:cs="Times New Roman"/>
          <w:sz w:val="24"/>
          <w:szCs w:val="24"/>
          <w:lang w:val="sr-Cyrl-CS"/>
        </w:rPr>
        <w:t>санитаран</w:t>
      </w:r>
      <w:proofErr w:type="spellEnd"/>
      <w:r w:rsidRPr="00EC57DA">
        <w:rPr>
          <w:rFonts w:ascii="Times New Roman" w:eastAsia="Calibri" w:hAnsi="Times New Roman" w:cs="Times New Roman"/>
          <w:sz w:val="24"/>
          <w:szCs w:val="24"/>
          <w:lang w:val="sr-Cyrl-CS"/>
        </w:rPr>
        <w:t>, контролисан начин одлаже отпад из 41 општине (што износи 26% од укупног броја општина, са 1.200.000 становника). У изградњи су регионалне санитарне депоније у Новој Вароши и Инђији.</w:t>
      </w:r>
    </w:p>
    <w:p w14:paraId="24E09EC4" w14:textId="77777777" w:rsidR="00DC03CF" w:rsidRPr="00EC57DA" w:rsidRDefault="00DC03CF" w:rsidP="00DC03C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 xml:space="preserve">Националним програмом за управљање отпадом предвиђено је 26 регионалних санитарних депонија. Међутим новим програмом предлаже се смањење тог броја, а да се већ изграђени капацитети максимално искористе. </w:t>
      </w:r>
    </w:p>
    <w:p w14:paraId="58378F3B" w14:textId="221E7F79" w:rsidR="00DC03CF" w:rsidRPr="00EC57DA" w:rsidRDefault="00DC03CF" w:rsidP="00DC03CF">
      <w:pPr>
        <w:shd w:val="clear" w:color="auto" w:fill="C6D9F1" w:themeFill="text2" w:themeFillTint="33"/>
        <w:ind w:firstLine="720"/>
        <w:jc w:val="both"/>
        <w:rPr>
          <w:rFonts w:ascii="Times New Roman" w:eastAsia="Calibri" w:hAnsi="Times New Roman" w:cs="Times New Roman"/>
          <w:sz w:val="24"/>
          <w:szCs w:val="24"/>
          <w:lang w:val="sr-Cyrl-CS"/>
        </w:rPr>
      </w:pPr>
      <w:r w:rsidRPr="00EC57DA">
        <w:rPr>
          <w:rFonts w:ascii="Times New Roman" w:eastAsia="Calibri" w:hAnsi="Times New Roman" w:cs="Times New Roman"/>
          <w:sz w:val="24"/>
          <w:szCs w:val="24"/>
          <w:lang w:val="sr-Cyrl-CS"/>
        </w:rPr>
        <w:t>У циљу побољшања комуналне делатности „Управљање комуналним отпадо</w:t>
      </w:r>
      <w:r w:rsidR="00A53545">
        <w:rPr>
          <w:rFonts w:ascii="Times New Roman" w:eastAsia="Calibri" w:hAnsi="Times New Roman" w:cs="Times New Roman"/>
          <w:sz w:val="24"/>
          <w:szCs w:val="24"/>
          <w:lang w:val="sr-Cyrl-CS"/>
        </w:rPr>
        <w:t>м“ формирани су регионални цент</w:t>
      </w:r>
      <w:r w:rsidRPr="00EC57DA">
        <w:rPr>
          <w:rFonts w:ascii="Times New Roman" w:eastAsia="Calibri" w:hAnsi="Times New Roman" w:cs="Times New Roman"/>
          <w:sz w:val="24"/>
          <w:szCs w:val="24"/>
          <w:lang w:val="sr-Cyrl-CS"/>
        </w:rPr>
        <w:t xml:space="preserve">ри за управљање отпадом, у оквиру којих се отпад сакупљен из више општина третира на постројењима за сепарацију </w:t>
      </w:r>
      <w:proofErr w:type="spellStart"/>
      <w:r w:rsidRPr="00EC57DA">
        <w:rPr>
          <w:rFonts w:ascii="Times New Roman" w:eastAsia="Calibri" w:hAnsi="Times New Roman" w:cs="Times New Roman"/>
          <w:sz w:val="24"/>
          <w:szCs w:val="24"/>
          <w:lang w:val="sr-Cyrl-CS"/>
        </w:rPr>
        <w:t>рециклабилног</w:t>
      </w:r>
      <w:proofErr w:type="spellEnd"/>
      <w:r w:rsidRPr="00EC57DA">
        <w:rPr>
          <w:rFonts w:ascii="Times New Roman" w:eastAsia="Calibri" w:hAnsi="Times New Roman" w:cs="Times New Roman"/>
          <w:sz w:val="24"/>
          <w:szCs w:val="24"/>
          <w:lang w:val="sr-Cyrl-CS"/>
        </w:rPr>
        <w:t xml:space="preserve"> отпада</w:t>
      </w:r>
      <w:r w:rsidR="00D05E9D">
        <w:rPr>
          <w:rFonts w:ascii="Times New Roman" w:eastAsia="Calibri" w:hAnsi="Times New Roman" w:cs="Times New Roman"/>
          <w:sz w:val="24"/>
          <w:szCs w:val="24"/>
          <w:lang w:val="sr-Cyrl-CS"/>
        </w:rPr>
        <w:t xml:space="preserve"> и остатак </w:t>
      </w:r>
      <w:proofErr w:type="spellStart"/>
      <w:r w:rsidR="00D05E9D">
        <w:rPr>
          <w:rFonts w:ascii="Times New Roman" w:eastAsia="Calibri" w:hAnsi="Times New Roman" w:cs="Times New Roman"/>
          <w:sz w:val="24"/>
          <w:szCs w:val="24"/>
          <w:lang w:val="sr-Cyrl-CS"/>
        </w:rPr>
        <w:t>одла</w:t>
      </w:r>
      <w:r w:rsidRPr="00EC57DA">
        <w:rPr>
          <w:rFonts w:ascii="Times New Roman" w:eastAsia="Calibri" w:hAnsi="Times New Roman" w:cs="Times New Roman"/>
          <w:sz w:val="24"/>
          <w:szCs w:val="24"/>
          <w:lang w:val="sr-Cyrl-CS"/>
        </w:rPr>
        <w:t>аже</w:t>
      </w:r>
      <w:proofErr w:type="spellEnd"/>
      <w:r w:rsidRPr="00EC57DA">
        <w:rPr>
          <w:rFonts w:ascii="Times New Roman" w:eastAsia="Calibri" w:hAnsi="Times New Roman" w:cs="Times New Roman"/>
          <w:sz w:val="24"/>
          <w:szCs w:val="24"/>
          <w:lang w:val="sr-Cyrl-CS"/>
        </w:rPr>
        <w:t xml:space="preserve"> на регионалним депонијама.</w:t>
      </w:r>
    </w:p>
    <w:p w14:paraId="667EB5F4" w14:textId="7CED599E" w:rsidR="00DC03CF" w:rsidRPr="00EC57DA" w:rsidRDefault="00DC03CF" w:rsidP="00DC03CF">
      <w:pPr>
        <w:shd w:val="clear" w:color="auto" w:fill="C6D9F1" w:themeFill="text2" w:themeFillTint="33"/>
        <w:spacing w:before="120" w:after="0" w:line="240" w:lineRule="auto"/>
        <w:jc w:val="both"/>
        <w:rPr>
          <w:rFonts w:ascii="Times New Roman" w:eastAsia="Calibri" w:hAnsi="Times New Roman" w:cs="Calibri"/>
          <w:bCs/>
          <w:sz w:val="24"/>
          <w:lang w:val="sr-Cyrl-CS"/>
        </w:rPr>
      </w:pPr>
      <w:r w:rsidRPr="00EC57DA">
        <w:rPr>
          <w:rFonts w:ascii="Times New Roman" w:eastAsia="Calibri" w:hAnsi="Times New Roman" w:cs="Times New Roman"/>
          <w:sz w:val="24"/>
          <w:szCs w:val="24"/>
          <w:lang w:val="sr-Cyrl-CS"/>
        </w:rPr>
        <w:tab/>
      </w:r>
      <w:r w:rsidRPr="00EC57DA">
        <w:rPr>
          <w:rFonts w:ascii="Times New Roman" w:eastAsia="Calibri" w:hAnsi="Times New Roman" w:cs="Calibri"/>
          <w:bCs/>
          <w:sz w:val="24"/>
          <w:lang w:val="sr-Cyrl-CS"/>
        </w:rPr>
        <w:t xml:space="preserve">У Републици Србији још увек велики број општина/градова има сопствену </w:t>
      </w:r>
      <w:proofErr w:type="spellStart"/>
      <w:r w:rsidRPr="00EC57DA">
        <w:rPr>
          <w:rFonts w:ascii="Times New Roman" w:eastAsia="Calibri" w:hAnsi="Times New Roman" w:cs="Calibri"/>
          <w:bCs/>
          <w:sz w:val="24"/>
          <w:lang w:val="sr-Cyrl-CS"/>
        </w:rPr>
        <w:t>депонију</w:t>
      </w:r>
      <w:proofErr w:type="spellEnd"/>
      <w:r w:rsidRPr="00EC57DA">
        <w:rPr>
          <w:rFonts w:ascii="Times New Roman" w:eastAsia="Calibri" w:hAnsi="Times New Roman" w:cs="Calibri"/>
          <w:bCs/>
          <w:sz w:val="24"/>
          <w:lang w:val="sr-Cyrl-CS"/>
        </w:rPr>
        <w:t xml:space="preserve"> - сметлиште. То су углавном депоније за које је у складу са Про</w:t>
      </w:r>
      <w:r w:rsidR="00D05E9D">
        <w:rPr>
          <w:rFonts w:ascii="Times New Roman" w:eastAsia="Calibri" w:hAnsi="Times New Roman" w:cs="Calibri"/>
          <w:bCs/>
          <w:sz w:val="24"/>
          <w:lang w:val="sr-Cyrl-CS"/>
        </w:rPr>
        <w:t>грамом о управљању отпадом пред</w:t>
      </w:r>
      <w:r w:rsidRPr="00EC57DA">
        <w:rPr>
          <w:rFonts w:ascii="Times New Roman" w:eastAsia="Calibri" w:hAnsi="Times New Roman" w:cs="Calibri"/>
          <w:bCs/>
          <w:sz w:val="24"/>
          <w:lang w:val="sr-Cyrl-CS"/>
        </w:rPr>
        <w:t>виђено санирање и затварање, јер је капацитет постојећих депонија – сметлишта у већини општина већ попуњен, а већина не задовољава ни минимум техничких стандарда.</w:t>
      </w:r>
    </w:p>
    <w:p w14:paraId="26174495"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bCs/>
          <w:sz w:val="24"/>
          <w:lang w:val="sr-Cyrl-CS"/>
        </w:rPr>
      </w:pPr>
      <w:r w:rsidRPr="00EC57DA">
        <w:rPr>
          <w:rFonts w:ascii="Times New Roman" w:eastAsia="Calibri" w:hAnsi="Times New Roman" w:cs="Calibri"/>
          <w:bCs/>
          <w:sz w:val="24"/>
          <w:lang w:val="sr-Cyrl-CS"/>
        </w:rPr>
        <w:t xml:space="preserve">Земљиште на којем су депоније лоциране је најчешће у својини Републике Србије. Старост депонија варира од 4 до 60 година. Подаци о димензијама и запремини тела депонија нису поуздани, с обзиром да за многе од њих не постоји одговарајућа техничка документација. Око 70% активних депонија - сметлишта није предвиђено </w:t>
      </w:r>
      <w:proofErr w:type="spellStart"/>
      <w:r w:rsidRPr="00EC57DA">
        <w:rPr>
          <w:rFonts w:ascii="Times New Roman" w:eastAsia="Calibri" w:hAnsi="Times New Roman" w:cs="Calibri"/>
          <w:bCs/>
          <w:sz w:val="24"/>
          <w:lang w:val="sr-Cyrl-CS"/>
        </w:rPr>
        <w:t>просторно-планским</w:t>
      </w:r>
      <w:proofErr w:type="spellEnd"/>
      <w:r w:rsidRPr="00EC57DA">
        <w:rPr>
          <w:rFonts w:ascii="Times New Roman" w:eastAsia="Calibri" w:hAnsi="Times New Roman" w:cs="Calibri"/>
          <w:bCs/>
          <w:sz w:val="24"/>
          <w:lang w:val="sr-Cyrl-CS"/>
        </w:rPr>
        <w:t xml:space="preserve"> документима и немају урађену студију о процени утицаја на животну средину, нити имају потребне дозволе. </w:t>
      </w:r>
    </w:p>
    <w:p w14:paraId="65AED407"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sz w:val="24"/>
          <w:lang w:val="sr-Cyrl-CS"/>
        </w:rPr>
      </w:pPr>
      <w:r w:rsidRPr="00EC57DA">
        <w:rPr>
          <w:rFonts w:ascii="Times New Roman" w:eastAsia="Calibri" w:hAnsi="Times New Roman" w:cs="Calibri"/>
          <w:bCs/>
          <w:sz w:val="24"/>
          <w:lang w:val="sr-Cyrl-CS"/>
        </w:rPr>
        <w:t xml:space="preserve">Не постоји контролисано одвођење </w:t>
      </w:r>
      <w:proofErr w:type="spellStart"/>
      <w:r w:rsidRPr="00EC57DA">
        <w:rPr>
          <w:rFonts w:ascii="Times New Roman" w:eastAsia="Calibri" w:hAnsi="Times New Roman" w:cs="Calibri"/>
          <w:bCs/>
          <w:sz w:val="24"/>
          <w:lang w:val="sr-Cyrl-CS"/>
        </w:rPr>
        <w:t>депонијског</w:t>
      </w:r>
      <w:proofErr w:type="spellEnd"/>
      <w:r w:rsidRPr="00EC57DA">
        <w:rPr>
          <w:rFonts w:ascii="Times New Roman" w:eastAsia="Calibri" w:hAnsi="Times New Roman" w:cs="Calibri"/>
          <w:bCs/>
          <w:sz w:val="24"/>
          <w:lang w:val="sr-Cyrl-CS"/>
        </w:rPr>
        <w:t xml:space="preserve"> гаса који настаје разградњом отпада у депонији, што може довести до пожара или експлозије. </w:t>
      </w:r>
      <w:proofErr w:type="spellStart"/>
      <w:r w:rsidRPr="00EC57DA">
        <w:rPr>
          <w:rFonts w:ascii="Times New Roman" w:eastAsia="Calibri" w:hAnsi="Times New Roman" w:cs="Calibri"/>
          <w:bCs/>
          <w:sz w:val="24"/>
          <w:lang w:val="sr-Cyrl-CS"/>
        </w:rPr>
        <w:t>Процедне</w:t>
      </w:r>
      <w:proofErr w:type="spellEnd"/>
      <w:r w:rsidRPr="00EC57DA">
        <w:rPr>
          <w:rFonts w:ascii="Times New Roman" w:eastAsia="Calibri" w:hAnsi="Times New Roman" w:cs="Calibri"/>
          <w:bCs/>
          <w:sz w:val="24"/>
          <w:lang w:val="sr-Cyrl-CS"/>
        </w:rPr>
        <w:t xml:space="preserve"> воде из депонија се не сакупљају нити пречишћавају, што угрожава подземне и површинске воде и земљиште због високог садржаја органских материја и тешких метала. Не постоји систематски мониторинг емисија, </w:t>
      </w:r>
      <w:proofErr w:type="spellStart"/>
      <w:r w:rsidRPr="00EC57DA">
        <w:rPr>
          <w:rFonts w:ascii="Times New Roman" w:eastAsia="Calibri" w:hAnsi="Times New Roman" w:cs="Calibri"/>
          <w:bCs/>
          <w:sz w:val="24"/>
          <w:lang w:val="sr-Cyrl-CS"/>
        </w:rPr>
        <w:t>процедних</w:t>
      </w:r>
      <w:proofErr w:type="spellEnd"/>
      <w:r w:rsidRPr="00EC57DA">
        <w:rPr>
          <w:rFonts w:ascii="Times New Roman" w:eastAsia="Calibri" w:hAnsi="Times New Roman" w:cs="Calibri"/>
          <w:bCs/>
          <w:sz w:val="24"/>
          <w:lang w:val="sr-Cyrl-CS"/>
        </w:rPr>
        <w:t xml:space="preserve"> вода, </w:t>
      </w:r>
      <w:proofErr w:type="spellStart"/>
      <w:r w:rsidRPr="00EC57DA">
        <w:rPr>
          <w:rFonts w:ascii="Times New Roman" w:eastAsia="Calibri" w:hAnsi="Times New Roman" w:cs="Calibri"/>
          <w:bCs/>
          <w:sz w:val="24"/>
          <w:lang w:val="sr-Cyrl-CS"/>
        </w:rPr>
        <w:t>депонијског</w:t>
      </w:r>
      <w:proofErr w:type="spellEnd"/>
      <w:r w:rsidRPr="00EC57DA">
        <w:rPr>
          <w:rFonts w:ascii="Times New Roman" w:eastAsia="Calibri" w:hAnsi="Times New Roman" w:cs="Calibri"/>
          <w:bCs/>
          <w:sz w:val="24"/>
          <w:lang w:val="sr-Cyrl-CS"/>
        </w:rPr>
        <w:t xml:space="preserve"> гаса итд.</w:t>
      </w:r>
    </w:p>
    <w:p w14:paraId="7F0910D1"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bCs/>
          <w:sz w:val="24"/>
          <w:lang w:val="sr-Cyrl-CS"/>
        </w:rPr>
      </w:pPr>
      <w:r w:rsidRPr="00EC57DA">
        <w:rPr>
          <w:rFonts w:ascii="Times New Roman" w:eastAsia="Calibri" w:hAnsi="Times New Roman" w:cs="Calibri"/>
          <w:bCs/>
          <w:sz w:val="24"/>
          <w:lang w:val="sr-Cyrl-CS"/>
        </w:rPr>
        <w:lastRenderedPageBreak/>
        <w:t xml:space="preserve">На овим сметлиштима често долази до самопаљења, при чему долази до емисије </w:t>
      </w:r>
      <w:proofErr w:type="spellStart"/>
      <w:r w:rsidRPr="00EC57DA">
        <w:rPr>
          <w:rFonts w:ascii="Times New Roman" w:eastAsia="Calibri" w:hAnsi="Times New Roman" w:cs="Calibri"/>
          <w:bCs/>
          <w:sz w:val="24"/>
          <w:lang w:val="sr-Cyrl-CS"/>
        </w:rPr>
        <w:t>загађујућих</w:t>
      </w:r>
      <w:proofErr w:type="spellEnd"/>
      <w:r w:rsidRPr="00EC57DA">
        <w:rPr>
          <w:rFonts w:ascii="Times New Roman" w:eastAsia="Calibri" w:hAnsi="Times New Roman" w:cs="Calibri"/>
          <w:bCs/>
          <w:sz w:val="24"/>
          <w:lang w:val="sr-Cyrl-CS"/>
        </w:rPr>
        <w:t xml:space="preserve"> материја. </w:t>
      </w:r>
      <w:proofErr w:type="spellStart"/>
      <w:r w:rsidRPr="00EC57DA">
        <w:rPr>
          <w:rFonts w:ascii="Times New Roman" w:eastAsia="Calibri" w:hAnsi="Times New Roman" w:cs="Calibri"/>
          <w:bCs/>
          <w:sz w:val="24"/>
          <w:lang w:val="sr-Cyrl-CS"/>
        </w:rPr>
        <w:t>Депоније-сметлишта</w:t>
      </w:r>
      <w:proofErr w:type="spellEnd"/>
      <w:r w:rsidRPr="00EC57DA">
        <w:rPr>
          <w:rFonts w:ascii="Times New Roman" w:eastAsia="Calibri" w:hAnsi="Times New Roman" w:cs="Calibri"/>
          <w:bCs/>
          <w:sz w:val="24"/>
          <w:lang w:val="sr-Cyrl-CS"/>
        </w:rPr>
        <w:t xml:space="preserve"> са највећим ризиком по животну средину и здравље људи су оне које се налазе на </w:t>
      </w:r>
      <w:proofErr w:type="spellStart"/>
      <w:r w:rsidRPr="00EC57DA">
        <w:rPr>
          <w:rFonts w:ascii="Times New Roman" w:eastAsia="Calibri" w:hAnsi="Times New Roman" w:cs="Calibri"/>
          <w:bCs/>
          <w:sz w:val="24"/>
          <w:lang w:val="sr-Cyrl-CS"/>
        </w:rPr>
        <w:t>удаљеностима</w:t>
      </w:r>
      <w:proofErr w:type="spellEnd"/>
      <w:r w:rsidRPr="00EC57DA">
        <w:rPr>
          <w:rFonts w:ascii="Times New Roman" w:eastAsia="Calibri" w:hAnsi="Times New Roman" w:cs="Calibri"/>
          <w:bCs/>
          <w:sz w:val="24"/>
          <w:lang w:val="sr-Cyrl-CS"/>
        </w:rPr>
        <w:t xml:space="preserve"> мањим од 500 m од насеља или обале реке, потока, језера или акумулације и зонама санитарне заптите </w:t>
      </w:r>
      <w:proofErr w:type="spellStart"/>
      <w:r w:rsidRPr="00EC57DA">
        <w:rPr>
          <w:rFonts w:ascii="Times New Roman" w:eastAsia="Calibri" w:hAnsi="Times New Roman" w:cs="Calibri"/>
          <w:bCs/>
          <w:sz w:val="24"/>
          <w:lang w:val="sr-Cyrl-CS"/>
        </w:rPr>
        <w:t>водоизворишта</w:t>
      </w:r>
      <w:proofErr w:type="spellEnd"/>
      <w:r w:rsidRPr="00EC57DA">
        <w:rPr>
          <w:rFonts w:ascii="Times New Roman" w:eastAsia="Calibri" w:hAnsi="Times New Roman" w:cs="Calibri"/>
          <w:bCs/>
          <w:sz w:val="24"/>
          <w:lang w:val="sr-Cyrl-CS"/>
        </w:rPr>
        <w:t xml:space="preserve">. Након санације, већина досадашњих </w:t>
      </w:r>
      <w:proofErr w:type="spellStart"/>
      <w:r w:rsidRPr="00EC57DA">
        <w:rPr>
          <w:rFonts w:ascii="Times New Roman" w:eastAsia="Calibri" w:hAnsi="Times New Roman" w:cs="Calibri"/>
          <w:bCs/>
          <w:sz w:val="24"/>
          <w:lang w:val="sr-Cyrl-CS"/>
        </w:rPr>
        <w:t>одлагалишта</w:t>
      </w:r>
      <w:proofErr w:type="spellEnd"/>
      <w:r w:rsidRPr="00EC57DA">
        <w:rPr>
          <w:rFonts w:ascii="Times New Roman" w:eastAsia="Calibri" w:hAnsi="Times New Roman" w:cs="Calibri"/>
          <w:bCs/>
          <w:sz w:val="24"/>
          <w:lang w:val="sr-Cyrl-CS"/>
        </w:rPr>
        <w:t xml:space="preserve"> може бити претворена у трансфер станице и центре за сакупљање </w:t>
      </w:r>
      <w:proofErr w:type="spellStart"/>
      <w:r w:rsidRPr="00EC57DA">
        <w:rPr>
          <w:rFonts w:ascii="Times New Roman" w:eastAsia="Calibri" w:hAnsi="Times New Roman" w:cs="Calibri"/>
          <w:bCs/>
          <w:sz w:val="24"/>
          <w:lang w:val="sr-Cyrl-CS"/>
        </w:rPr>
        <w:t>рециклабилног</w:t>
      </w:r>
      <w:proofErr w:type="spellEnd"/>
      <w:r w:rsidRPr="00EC57DA">
        <w:rPr>
          <w:rFonts w:ascii="Times New Roman" w:eastAsia="Calibri" w:hAnsi="Times New Roman" w:cs="Calibri"/>
          <w:bCs/>
          <w:sz w:val="24"/>
          <w:lang w:val="sr-Cyrl-CS"/>
        </w:rPr>
        <w:t xml:space="preserve"> отпада, а преостала ће се затворити изградњом регионалних депонија. Захтев да се отпад одлаже само на адекватним депонијама биће испуњен развојем санитарних депонија и затварањем преко 3.500 локација које не испуњавају услове у две фазе:</w:t>
      </w:r>
    </w:p>
    <w:p w14:paraId="19D720EF" w14:textId="77777777" w:rsidR="00DC03CF" w:rsidRPr="00EC57DA" w:rsidRDefault="00DC03CF" w:rsidP="00141DDB">
      <w:pPr>
        <w:numPr>
          <w:ilvl w:val="0"/>
          <w:numId w:val="24"/>
        </w:numPr>
        <w:shd w:val="clear" w:color="auto" w:fill="C6D9F1" w:themeFill="text2" w:themeFillTint="33"/>
        <w:spacing w:before="120" w:after="0" w:line="240" w:lineRule="auto"/>
        <w:jc w:val="both"/>
        <w:rPr>
          <w:rFonts w:ascii="Times New Roman" w:eastAsia="Calibri" w:hAnsi="Times New Roman" w:cs="Calibri"/>
          <w:bCs/>
          <w:sz w:val="24"/>
          <w:lang w:val="sr-Cyrl-CS"/>
        </w:rPr>
      </w:pPr>
      <w:r w:rsidRPr="00EC57DA">
        <w:rPr>
          <w:rFonts w:ascii="Times New Roman" w:eastAsia="Calibri" w:hAnsi="Times New Roman" w:cs="Calibri"/>
          <w:bCs/>
          <w:sz w:val="24"/>
          <w:lang w:val="sr-Cyrl-CS"/>
        </w:rPr>
        <w:t xml:space="preserve">Затварање свих депонија одмах након отварања и пуштања у рад нових санитарних </w:t>
      </w:r>
      <w:proofErr w:type="spellStart"/>
      <w:r w:rsidRPr="00EC57DA">
        <w:rPr>
          <w:rFonts w:ascii="Times New Roman" w:eastAsia="Calibri" w:hAnsi="Times New Roman" w:cs="Calibri"/>
          <w:bCs/>
          <w:sz w:val="24"/>
          <w:lang w:val="sr-Cyrl-CS"/>
        </w:rPr>
        <w:t>одлагалишта</w:t>
      </w:r>
      <w:proofErr w:type="spellEnd"/>
      <w:r w:rsidRPr="00EC57DA">
        <w:rPr>
          <w:rFonts w:ascii="Times New Roman" w:eastAsia="Calibri" w:hAnsi="Times New Roman" w:cs="Calibri"/>
          <w:bCs/>
          <w:sz w:val="24"/>
          <w:lang w:val="sr-Cyrl-CS"/>
        </w:rPr>
        <w:t xml:space="preserve">; </w:t>
      </w:r>
    </w:p>
    <w:p w14:paraId="6D171FCD" w14:textId="77777777" w:rsidR="00DC03CF" w:rsidRPr="00EC57DA" w:rsidRDefault="00DC03CF" w:rsidP="00141DDB">
      <w:pPr>
        <w:numPr>
          <w:ilvl w:val="0"/>
          <w:numId w:val="24"/>
        </w:numPr>
        <w:shd w:val="clear" w:color="auto" w:fill="C6D9F1" w:themeFill="text2" w:themeFillTint="33"/>
        <w:spacing w:before="120" w:after="0" w:line="240" w:lineRule="auto"/>
        <w:jc w:val="both"/>
        <w:rPr>
          <w:rFonts w:ascii="Times New Roman" w:eastAsia="Calibri" w:hAnsi="Times New Roman" w:cs="Calibri"/>
          <w:bCs/>
          <w:sz w:val="24"/>
          <w:lang w:val="sr-Cyrl-CS"/>
        </w:rPr>
      </w:pPr>
      <w:r w:rsidRPr="00EC57DA">
        <w:rPr>
          <w:rFonts w:ascii="Times New Roman" w:eastAsia="Calibri" w:hAnsi="Times New Roman" w:cs="Calibri"/>
          <w:bCs/>
          <w:sz w:val="24"/>
          <w:lang w:val="sr-Cyrl-CS"/>
        </w:rPr>
        <w:t xml:space="preserve">Рекултивација свих претходних локација за одлагање ће почети након успостављања нових регионалних санитарних депонија. </w:t>
      </w:r>
    </w:p>
    <w:p w14:paraId="2B2BF768" w14:textId="39B7B682"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bCs/>
          <w:sz w:val="24"/>
          <w:lang w:val="sr-Cyrl-CS"/>
        </w:rPr>
      </w:pPr>
      <w:r w:rsidRPr="00EC57DA">
        <w:rPr>
          <w:rFonts w:ascii="Times New Roman" w:eastAsia="Calibri" w:hAnsi="Times New Roman" w:cs="Calibri"/>
          <w:bCs/>
          <w:sz w:val="24"/>
          <w:lang w:val="sr-Cyrl-CS"/>
        </w:rPr>
        <w:t>Смањење употребе депонија како би се испунио максимални програмски циљ од 10% до 31.12.2049. године</w:t>
      </w:r>
      <w:r w:rsidRPr="00EC57DA">
        <w:rPr>
          <w:rFonts w:ascii="Times New Roman" w:eastAsia="Calibri" w:hAnsi="Times New Roman" w:cs="Times New Roman"/>
          <w:sz w:val="24"/>
          <w:szCs w:val="24"/>
          <w:lang w:val="sr-Cyrl-CS"/>
        </w:rPr>
        <w:t xml:space="preserve"> </w:t>
      </w:r>
      <w:r w:rsidRPr="00EC57DA">
        <w:rPr>
          <w:rFonts w:ascii="Times New Roman" w:eastAsia="Calibri" w:hAnsi="Times New Roman" w:cs="Calibri"/>
          <w:bCs/>
          <w:sz w:val="24"/>
          <w:lang w:val="sr-Cyrl-CS"/>
        </w:rPr>
        <w:t xml:space="preserve">одлагања на </w:t>
      </w:r>
      <w:proofErr w:type="spellStart"/>
      <w:r w:rsidRPr="00EC57DA">
        <w:rPr>
          <w:rFonts w:ascii="Times New Roman" w:eastAsia="Calibri" w:hAnsi="Times New Roman" w:cs="Calibri"/>
          <w:bCs/>
          <w:sz w:val="24"/>
          <w:lang w:val="sr-Cyrl-CS"/>
        </w:rPr>
        <w:t>депонију</w:t>
      </w:r>
      <w:proofErr w:type="spellEnd"/>
      <w:r w:rsidRPr="00EC57DA">
        <w:rPr>
          <w:rFonts w:ascii="Times New Roman" w:eastAsia="Calibri" w:hAnsi="Times New Roman" w:cs="Calibri"/>
          <w:bCs/>
          <w:sz w:val="24"/>
          <w:lang w:val="sr-Cyrl-CS"/>
        </w:rPr>
        <w:t xml:space="preserve"> и напредовање у хијерархији управљања отпадом постићи ће се институционалним, финансијско/економским, техничким и административним мерама (нпр. утврђивање и постизање ц</w:t>
      </w:r>
      <w:r w:rsidR="00CF5037">
        <w:rPr>
          <w:rFonts w:ascii="Times New Roman" w:eastAsia="Calibri" w:hAnsi="Times New Roman" w:cs="Calibri"/>
          <w:bCs/>
          <w:sz w:val="24"/>
          <w:lang w:val="sr-Cyrl-CS"/>
        </w:rPr>
        <w:t>иљева, давање приоритета финанси</w:t>
      </w:r>
      <w:r w:rsidRPr="00EC57DA">
        <w:rPr>
          <w:rFonts w:ascii="Times New Roman" w:eastAsia="Calibri" w:hAnsi="Times New Roman" w:cs="Calibri"/>
          <w:bCs/>
          <w:sz w:val="24"/>
          <w:lang w:val="sr-Cyrl-CS"/>
        </w:rPr>
        <w:t xml:space="preserve">рању примарне сепарације за финансирање, и прогресивни економски инструменти попут такси на депоновање). </w:t>
      </w:r>
    </w:p>
    <w:p w14:paraId="50BF150A"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Правилник о начину вођења и изгледу евиденције депонија и сметлишта на подручју јединице локалне самоуправе ("Службени гласник РС", број 18/18) је донет и информација о томе достављена је свим локалним самоуправама.</w:t>
      </w:r>
    </w:p>
    <w:p w14:paraId="4D970CAE"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Према подацима добијеним од 144 јединице локалних самоуправа, на њиховој територији </w:t>
      </w:r>
      <w:proofErr w:type="spellStart"/>
      <w:r w:rsidRPr="00EC57DA">
        <w:rPr>
          <w:rFonts w:ascii="Times New Roman" w:eastAsia="Calibri" w:hAnsi="Times New Roman" w:cs="Times New Roman"/>
          <w:sz w:val="24"/>
          <w:lang w:val="sr-Cyrl-CS"/>
        </w:rPr>
        <w:t>ЈКП</w:t>
      </w:r>
      <w:proofErr w:type="spellEnd"/>
      <w:r w:rsidRPr="00EC57DA">
        <w:rPr>
          <w:rFonts w:ascii="Times New Roman" w:eastAsia="Calibri" w:hAnsi="Times New Roman" w:cs="Times New Roman"/>
          <w:sz w:val="24"/>
          <w:lang w:val="sr-Cyrl-CS"/>
        </w:rPr>
        <w:t xml:space="preserve"> организовано одлажу отпад на 138 несанитарних депонија (сметлишта) лоцираних на 114 општина. То су углавном депоније за које је у складу са Стратегијом о управљању отпадом предвиђено санирање и затварање. Од укупног броја депонија пријављено је да је њих 22 </w:t>
      </w:r>
      <w:proofErr w:type="spellStart"/>
      <w:r w:rsidRPr="00EC57DA">
        <w:rPr>
          <w:rFonts w:ascii="Times New Roman" w:eastAsia="Calibri" w:hAnsi="Times New Roman" w:cs="Times New Roman"/>
          <w:sz w:val="24"/>
          <w:lang w:val="sr-Cyrl-CS"/>
        </w:rPr>
        <w:t>неактивнo</w:t>
      </w:r>
      <w:proofErr w:type="spellEnd"/>
      <w:r w:rsidRPr="00EC57DA">
        <w:rPr>
          <w:rFonts w:ascii="Times New Roman" w:eastAsia="Calibri" w:hAnsi="Times New Roman" w:cs="Times New Roman"/>
          <w:sz w:val="24"/>
          <w:lang w:val="sr-Cyrl-CS"/>
        </w:rPr>
        <w:t xml:space="preserve">, односно не врши се одлагање отпад, док је осталих 116 активно. </w:t>
      </w:r>
    </w:p>
    <w:p w14:paraId="36CE4634"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Times New Roman"/>
          <w:sz w:val="24"/>
          <w:lang w:val="sr-Cyrl-CS"/>
        </w:rPr>
      </w:pPr>
      <w:r w:rsidRPr="00EC57DA">
        <w:rPr>
          <w:rFonts w:ascii="Times New Roman" w:eastAsia="Calibri" w:hAnsi="Times New Roman" w:cs="Times New Roman"/>
          <w:sz w:val="24"/>
          <w:lang w:val="sr-Cyrl-CS"/>
        </w:rPr>
        <w:t xml:space="preserve">Анализом прикупљених података је утврђено да је за 22 депоније предвиђена експлоатација наредних 3 године, за 20 од 3 до 5 година, за 47 више од 5 година, док је за остале (49) предвиђено што хитније затварање и санирање. У поплавном подручју се налази 26 несанитарних депонија. </w:t>
      </w:r>
    </w:p>
    <w:p w14:paraId="22680E50"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bCs/>
          <w:sz w:val="24"/>
          <w:lang w:val="sr-Cyrl-CS"/>
        </w:rPr>
      </w:pPr>
      <w:r w:rsidRPr="00EC57DA">
        <w:rPr>
          <w:rFonts w:ascii="Times New Roman" w:eastAsia="Calibri" w:hAnsi="Times New Roman" w:cs="Calibri"/>
          <w:sz w:val="24"/>
          <w:lang w:val="sr-Cyrl-CS"/>
        </w:rPr>
        <w:t xml:space="preserve">На дивља сметлишта, ван контроле општинских јавних комуналних предузећа, баца се око 20% генерисаног комуналног отпада у Републици  Србији. </w:t>
      </w:r>
    </w:p>
    <w:p w14:paraId="0CF9C93D"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sz w:val="24"/>
          <w:lang w:val="sr-Cyrl-CS"/>
        </w:rPr>
      </w:pPr>
      <w:r w:rsidRPr="00EC57DA">
        <w:rPr>
          <w:rFonts w:ascii="Times New Roman" w:eastAsia="Calibri" w:hAnsi="Times New Roman" w:cs="Calibri"/>
          <w:sz w:val="24"/>
          <w:lang w:val="sr-Cyrl-CS"/>
        </w:rPr>
        <w:t xml:space="preserve">У већини случајева дивља сметлишта се налазе у сеоским срединама и последица су, у првом реду, недостатка средстава за проширење система сакупљања отпада, али и лоше организације управљања отпадом на локалном нивоу. Поред ових, ова сметлишта се често формирају дуж саобраћајница у путном појасу, од којих је већи проценат на косинама насипа путева, одакле се отпад једноставно баца </w:t>
      </w:r>
      <w:proofErr w:type="spellStart"/>
      <w:r w:rsidRPr="00EC57DA">
        <w:rPr>
          <w:rFonts w:ascii="Times New Roman" w:eastAsia="Calibri" w:hAnsi="Times New Roman" w:cs="Calibri"/>
          <w:sz w:val="24"/>
          <w:lang w:val="sr-Cyrl-CS"/>
        </w:rPr>
        <w:t>киповањем</w:t>
      </w:r>
      <w:proofErr w:type="spellEnd"/>
      <w:r w:rsidRPr="00EC57DA">
        <w:rPr>
          <w:rFonts w:ascii="Times New Roman" w:eastAsia="Calibri" w:hAnsi="Times New Roman" w:cs="Calibri"/>
          <w:sz w:val="24"/>
          <w:lang w:val="sr-Cyrl-CS"/>
        </w:rPr>
        <w:t xml:space="preserve"> из камиона. Такви простори су најчешће недоступни за уклањање. За депоновање се користе и природне депресије, јаме и вртаче где је чишћење практично немогуће.</w:t>
      </w:r>
    </w:p>
    <w:p w14:paraId="65A9E926" w14:textId="7C352439"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sz w:val="24"/>
          <w:lang w:val="sr-Cyrl-CS"/>
        </w:rPr>
      </w:pPr>
      <w:r w:rsidRPr="00EC57DA">
        <w:rPr>
          <w:rFonts w:ascii="Times New Roman" w:eastAsia="Calibri" w:hAnsi="Times New Roman" w:cs="Calibri"/>
          <w:sz w:val="24"/>
          <w:lang w:val="sr-Cyrl-CS"/>
        </w:rPr>
        <w:t xml:space="preserve">Програм управљања отпадом у Републици Србији за период од 2022. до 2031. године предвиђа највише 27 региона. Засад су у 12 региона успостављена регионална предузећа за управљање отпадом, а још 12 региона је потписало међуопштинске споразуме, али у њима </w:t>
      </w:r>
      <w:r w:rsidRPr="00EC57DA">
        <w:rPr>
          <w:rFonts w:ascii="Times New Roman" w:eastAsia="Calibri" w:hAnsi="Times New Roman" w:cs="Calibri"/>
          <w:sz w:val="24"/>
          <w:lang w:val="sr-Cyrl-CS"/>
        </w:rPr>
        <w:lastRenderedPageBreak/>
        <w:t xml:space="preserve">нису још увек нису основана регионална предузећа. До 2030. године планира се отварање регионалних центара у: Новој Вароши, Београду, Крушевцу, Врању, Новом Саду, Инђији, Сомбору, Смедереву, и Вршцу. </w:t>
      </w:r>
      <w:r w:rsidRPr="00EC57DA">
        <w:rPr>
          <w:rFonts w:ascii="Times New Roman" w:eastAsia="Calibri" w:hAnsi="Times New Roman" w:cs="Calibri"/>
          <w:bCs/>
          <w:sz w:val="24"/>
          <w:lang w:val="sr-Cyrl-CS"/>
        </w:rPr>
        <w:t>Одлука о заједничком обезбеђивању и спровођењу управљања отпадом</w:t>
      </w:r>
      <w:r w:rsidRPr="00EC57DA">
        <w:rPr>
          <w:rFonts w:ascii="Times New Roman" w:eastAsia="Calibri" w:hAnsi="Times New Roman" w:cs="Calibri"/>
          <w:sz w:val="24"/>
          <w:lang w:val="sr-Cyrl-CS"/>
        </w:rPr>
        <w:t xml:space="preserve"> („С</w:t>
      </w:r>
      <w:r w:rsidR="007839D2">
        <w:rPr>
          <w:rFonts w:ascii="Times New Roman" w:eastAsia="Calibri" w:hAnsi="Times New Roman" w:cs="Calibri"/>
          <w:sz w:val="24"/>
          <w:lang w:val="sr-Cyrl-CS"/>
        </w:rPr>
        <w:t>лужбени гласник РС</w:t>
      </w:r>
      <w:r w:rsidRPr="00EC57DA">
        <w:rPr>
          <w:rFonts w:ascii="Times New Roman" w:eastAsia="Calibri" w:hAnsi="Times New Roman" w:cs="Calibri"/>
          <w:sz w:val="24"/>
          <w:lang w:val="sr-Cyrl-CS"/>
        </w:rPr>
        <w:t xml:space="preserve">”, </w:t>
      </w:r>
      <w:proofErr w:type="spellStart"/>
      <w:r w:rsidRPr="00EC57DA">
        <w:rPr>
          <w:rFonts w:ascii="Times New Roman" w:eastAsia="Calibri" w:hAnsi="Times New Roman" w:cs="Calibri"/>
          <w:sz w:val="24"/>
          <w:lang w:val="sr-Cyrl-CS"/>
        </w:rPr>
        <w:t>брoj</w:t>
      </w:r>
      <w:proofErr w:type="spellEnd"/>
      <w:r w:rsidRPr="00EC57DA">
        <w:rPr>
          <w:rFonts w:ascii="Times New Roman" w:eastAsia="Calibri" w:hAnsi="Times New Roman" w:cs="Calibri"/>
          <w:sz w:val="24"/>
          <w:lang w:val="sr-Cyrl-CS"/>
        </w:rPr>
        <w:t xml:space="preserve"> 45/2018) подржава овај приступ.</w:t>
      </w:r>
    </w:p>
    <w:p w14:paraId="4262354A"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sz w:val="24"/>
          <w:lang w:val="sr-Cyrl-CS"/>
        </w:rPr>
      </w:pPr>
      <w:r w:rsidRPr="00EC57DA">
        <w:rPr>
          <w:rFonts w:ascii="Times New Roman" w:eastAsia="Calibri" w:hAnsi="Times New Roman" w:cs="Calibri"/>
          <w:sz w:val="24"/>
          <w:lang w:val="sr-Cyrl-CS"/>
        </w:rPr>
        <w:t xml:space="preserve">На подручју </w:t>
      </w:r>
      <w:proofErr w:type="spellStart"/>
      <w:r w:rsidRPr="00EC57DA">
        <w:rPr>
          <w:rFonts w:ascii="Times New Roman" w:eastAsia="Calibri" w:hAnsi="Times New Roman" w:cs="Calibri"/>
          <w:sz w:val="24"/>
          <w:lang w:val="sr-Cyrl-CS"/>
        </w:rPr>
        <w:t>АП</w:t>
      </w:r>
      <w:proofErr w:type="spellEnd"/>
      <w:r w:rsidRPr="00EC57DA">
        <w:rPr>
          <w:rFonts w:ascii="Times New Roman" w:eastAsia="Calibri" w:hAnsi="Times New Roman" w:cs="Calibri"/>
          <w:sz w:val="24"/>
          <w:lang w:val="sr-Cyrl-CS"/>
        </w:rPr>
        <w:t xml:space="preserve"> Војводине израђен је предлог </w:t>
      </w:r>
      <w:proofErr w:type="spellStart"/>
      <w:r w:rsidRPr="00EC57DA">
        <w:rPr>
          <w:rFonts w:ascii="Times New Roman" w:eastAsia="Calibri" w:hAnsi="Times New Roman" w:cs="Calibri"/>
          <w:sz w:val="24"/>
          <w:lang w:val="sr-Cyrl-CS"/>
        </w:rPr>
        <w:t>микролокација</w:t>
      </w:r>
      <w:proofErr w:type="spellEnd"/>
      <w:r w:rsidRPr="00EC57DA">
        <w:rPr>
          <w:rFonts w:ascii="Times New Roman" w:eastAsia="Calibri" w:hAnsi="Times New Roman" w:cs="Calibri"/>
          <w:sz w:val="24"/>
          <w:lang w:val="sr-Cyrl-CS"/>
        </w:rPr>
        <w:t xml:space="preserve"> на основу геолошких, хидролошких и инфраструктурних критеријума у складу са Програмом и Студијом просторног размештаја регионалних депонија и трансфер станица.</w:t>
      </w:r>
    </w:p>
    <w:p w14:paraId="4CA33398" w14:textId="77777777" w:rsidR="00DC03CF" w:rsidRPr="00EC57DA" w:rsidRDefault="00DC03CF" w:rsidP="00DC03CF">
      <w:pPr>
        <w:shd w:val="clear" w:color="auto" w:fill="C6D9F1" w:themeFill="text2" w:themeFillTint="33"/>
        <w:spacing w:before="120" w:after="0" w:line="240" w:lineRule="auto"/>
        <w:ind w:firstLine="708"/>
        <w:jc w:val="both"/>
        <w:rPr>
          <w:rFonts w:ascii="Times New Roman" w:eastAsia="Calibri" w:hAnsi="Times New Roman" w:cs="Calibri"/>
          <w:b/>
          <w:bCs/>
          <w:sz w:val="24"/>
          <w:u w:val="single"/>
          <w:lang w:val="sr-Cyrl-CS"/>
        </w:rPr>
      </w:pPr>
      <w:r w:rsidRPr="00EC57DA">
        <w:rPr>
          <w:rFonts w:ascii="Times New Roman" w:eastAsia="Calibri" w:hAnsi="Times New Roman" w:cs="Calibri"/>
          <w:b/>
          <w:bCs/>
          <w:sz w:val="24"/>
          <w:u w:val="single"/>
          <w:lang w:val="sr-Cyrl-CS"/>
        </w:rPr>
        <w:t>Главни изазови управљања отпадом у Србији још увек се односе на обезбеђивање добре покривености и капацитета за пружање основних услуга, као што су сакупљање, транспорт и санитарно одлагање отпада.</w:t>
      </w:r>
    </w:p>
    <w:p w14:paraId="75383811" w14:textId="77777777" w:rsidR="00DC03CF" w:rsidRPr="00EC57DA" w:rsidRDefault="00DC03CF" w:rsidP="00DC03CF">
      <w:pPr>
        <w:pStyle w:val="ListParagraph"/>
        <w:shd w:val="clear" w:color="auto" w:fill="C6D9F1" w:themeFill="text2" w:themeFillTint="33"/>
        <w:spacing w:before="240" w:after="0" w:line="276" w:lineRule="auto"/>
        <w:ind w:left="768"/>
        <w:jc w:val="both"/>
        <w:rPr>
          <w:rFonts w:ascii="Times New Roman" w:hAnsi="Times New Roman" w:cs="Times New Roman"/>
          <w:sz w:val="24"/>
          <w:szCs w:val="24"/>
          <w:lang w:val="sr-Cyrl-CS"/>
        </w:rPr>
      </w:pPr>
    </w:p>
    <w:p w14:paraId="3B2F9308" w14:textId="77777777" w:rsidR="00DC03CF" w:rsidRPr="00EC57DA" w:rsidRDefault="00DC03CF" w:rsidP="00DC03CF">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752685E0" w14:textId="57B0C16E" w:rsidR="005B3773" w:rsidRPr="00EC57DA" w:rsidRDefault="005B3773"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Који су важећи </w:t>
      </w:r>
      <w:r w:rsidR="00624C6C" w:rsidRPr="00EC57DA">
        <w:rPr>
          <w:rFonts w:ascii="Times New Roman" w:hAnsi="Times New Roman" w:cs="Times New Roman"/>
          <w:sz w:val="24"/>
          <w:szCs w:val="24"/>
          <w:lang w:val="sr-Cyrl-CS"/>
        </w:rPr>
        <w:t xml:space="preserve">прописи и </w:t>
      </w:r>
      <w:r w:rsidRPr="00EC57DA">
        <w:rPr>
          <w:rFonts w:ascii="Times New Roman" w:hAnsi="Times New Roman" w:cs="Times New Roman"/>
          <w:sz w:val="24"/>
          <w:szCs w:val="24"/>
          <w:lang w:val="sr-Cyrl-CS"/>
        </w:rPr>
        <w:t>документи јавн</w:t>
      </w:r>
      <w:r w:rsidR="004D7F70" w:rsidRPr="00EC57DA">
        <w:rPr>
          <w:rFonts w:ascii="Times New Roman" w:hAnsi="Times New Roman" w:cs="Times New Roman"/>
          <w:sz w:val="24"/>
          <w:szCs w:val="24"/>
          <w:lang w:val="sr-Cyrl-CS"/>
        </w:rPr>
        <w:t>их</w:t>
      </w:r>
      <w:r w:rsidRPr="00EC57DA">
        <w:rPr>
          <w:rFonts w:ascii="Times New Roman" w:hAnsi="Times New Roman" w:cs="Times New Roman"/>
          <w:sz w:val="24"/>
          <w:szCs w:val="24"/>
          <w:lang w:val="sr-Cyrl-CS"/>
        </w:rPr>
        <w:t xml:space="preserve"> политик</w:t>
      </w:r>
      <w:r w:rsidR="004D7F70"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од значаја за </w:t>
      </w:r>
      <w:r w:rsidR="00435456" w:rsidRPr="00EC57DA">
        <w:rPr>
          <w:rFonts w:ascii="Times New Roman" w:hAnsi="Times New Roman" w:cs="Times New Roman"/>
          <w:sz w:val="24"/>
          <w:szCs w:val="24"/>
          <w:lang w:val="sr-Cyrl-CS"/>
        </w:rPr>
        <w:t>промену која се предлаже</w:t>
      </w:r>
      <w:r w:rsidR="000B7A92"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и у чему се тај значај огледа?</w:t>
      </w:r>
    </w:p>
    <w:p w14:paraId="32F98CE0" w14:textId="285601A9" w:rsidR="00BB0156" w:rsidRPr="00EC57DA" w:rsidRDefault="00BB0156" w:rsidP="00BB0156">
      <w:pPr>
        <w:shd w:val="clear" w:color="auto" w:fill="C6D9F1" w:themeFill="text2" w:themeFillTint="33"/>
        <w:spacing w:before="240" w:after="0" w:line="276" w:lineRule="auto"/>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5D4E3962" w14:textId="4F6D6BAF" w:rsidR="00B73FEE" w:rsidRPr="00EC57DA" w:rsidRDefault="00B73FEE" w:rsidP="00141DDB">
      <w:pPr>
        <w:pStyle w:val="ListParagraph"/>
        <w:numPr>
          <w:ilvl w:val="1"/>
          <w:numId w:val="2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eastAsia="Calibri" w:hAnsi="Times New Roman" w:cs="Calibri"/>
          <w:sz w:val="24"/>
          <w:lang w:val="sr-Cyrl-CS"/>
        </w:rPr>
        <w:t>Област комуналних делатности у правном систему Републике Србије уређује велики број прописа. Поред Закона</w:t>
      </w:r>
      <w:r w:rsidR="00FA5C08" w:rsidRPr="00EC57DA">
        <w:rPr>
          <w:rFonts w:ascii="Times New Roman" w:eastAsia="Calibri" w:hAnsi="Times New Roman" w:cs="Calibri"/>
          <w:sz w:val="24"/>
          <w:lang w:val="sr-Cyrl-CS"/>
        </w:rPr>
        <w:t xml:space="preserve"> о комуналним делатностима</w:t>
      </w:r>
      <w:r w:rsidRPr="00EC57DA">
        <w:rPr>
          <w:rFonts w:ascii="Times New Roman" w:eastAsia="Calibri" w:hAnsi="Times New Roman" w:cs="Calibri"/>
          <w:sz w:val="24"/>
          <w:lang w:val="sr-Cyrl-CS"/>
        </w:rPr>
        <w:t>, ову област регулишу прописи о јавним предузећима и обављању делатности од општег интереса, о средствима у својини Републике Србије, о локалној самоуправи, главном граду, енергетици, управљању отпадом, водама, путевима, сахрањивању и гробљима, трговини, одржавању стамбених зграда, концесијама, јавним набавкама, страним улагањима и друго.</w:t>
      </w:r>
    </w:p>
    <w:p w14:paraId="33C90AFE" w14:textId="77777777" w:rsidR="00C67219" w:rsidRPr="00EC57DA" w:rsidRDefault="00C67219" w:rsidP="00C67219">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p>
    <w:p w14:paraId="61EAD90F" w14:textId="2FC26698" w:rsidR="005B3773" w:rsidRPr="00EC57DA" w:rsidRDefault="005B3773"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уочени проблеми у области и </w:t>
      </w:r>
      <w:r w:rsidR="00954886" w:rsidRPr="00EC57DA">
        <w:rPr>
          <w:rFonts w:ascii="Times New Roman" w:hAnsi="Times New Roman" w:cs="Times New Roman"/>
          <w:sz w:val="24"/>
          <w:szCs w:val="24"/>
          <w:lang w:val="sr-Cyrl-CS"/>
        </w:rPr>
        <w:t>на кога се они односе</w:t>
      </w:r>
      <w:r w:rsidRPr="00EC57DA">
        <w:rPr>
          <w:rFonts w:ascii="Times New Roman" w:hAnsi="Times New Roman" w:cs="Times New Roman"/>
          <w:sz w:val="24"/>
          <w:szCs w:val="24"/>
          <w:lang w:val="sr-Cyrl-CS"/>
        </w:rPr>
        <w:t xml:space="preserve">? </w:t>
      </w:r>
      <w:r w:rsidR="00954886" w:rsidRPr="00EC57DA">
        <w:rPr>
          <w:rFonts w:ascii="Times New Roman" w:hAnsi="Times New Roman" w:cs="Times New Roman"/>
          <w:sz w:val="24"/>
          <w:szCs w:val="24"/>
          <w:lang w:val="sr-Cyrl-CS"/>
        </w:rPr>
        <w:t xml:space="preserve">Представити узроке и </w:t>
      </w:r>
      <w:r w:rsidRPr="00EC57DA">
        <w:rPr>
          <w:rFonts w:ascii="Times New Roman" w:hAnsi="Times New Roman" w:cs="Times New Roman"/>
          <w:sz w:val="24"/>
          <w:szCs w:val="24"/>
          <w:lang w:val="sr-Cyrl-CS"/>
        </w:rPr>
        <w:t xml:space="preserve"> последице проблема</w:t>
      </w:r>
      <w:r w:rsidR="00954886" w:rsidRPr="00EC57DA">
        <w:rPr>
          <w:rFonts w:ascii="Times New Roman" w:hAnsi="Times New Roman" w:cs="Times New Roman"/>
          <w:sz w:val="24"/>
          <w:szCs w:val="24"/>
          <w:lang w:val="sr-Cyrl-CS"/>
        </w:rPr>
        <w:t>.</w:t>
      </w:r>
    </w:p>
    <w:p w14:paraId="4FE6A5B1" w14:textId="0F6B3200" w:rsidR="007B2243" w:rsidRPr="00EC57DA" w:rsidRDefault="007B2243" w:rsidP="007B2243">
      <w:pPr>
        <w:shd w:val="clear" w:color="auto" w:fill="C6D9F1" w:themeFill="text2" w:themeFillTint="33"/>
        <w:spacing w:before="240" w:after="0" w:line="276" w:lineRule="auto"/>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4514A533" w14:textId="1E8AEDEA" w:rsidR="00C97D75" w:rsidRPr="00EC57DA" w:rsidRDefault="00D95923"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4.1. </w:t>
      </w:r>
      <w:r w:rsidR="00C97D75" w:rsidRPr="00EC57DA">
        <w:rPr>
          <w:rFonts w:ascii="Times New Roman" w:hAnsi="Times New Roman" w:cs="Times New Roman"/>
          <w:sz w:val="24"/>
          <w:szCs w:val="24"/>
          <w:lang w:val="sr-Cyrl-CS"/>
        </w:rPr>
        <w:t>Паралелно са променом укупног привредног амбијента мењао се и положај комуналне привреде и комуналних предузећа. Комунална предузећа су циклично пролазила кроз периоде успона и падова, али последњих година видно је да се положај комуналне привреде перманентно погоршава.</w:t>
      </w:r>
    </w:p>
    <w:p w14:paraId="44127FA0" w14:textId="77777777" w:rsidR="00C97D75" w:rsidRPr="00EC57DA" w:rsidRDefault="00C97D75"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Показатељи пословања јавних комуналних предузећа недвосмислено потврђују да је комунална привреда у озбиљним проблемима и у све дубљој кризи. Када се овоме дода чињеница да је уследио нови налет глобалне економске кризе, онда је јасно да се у наредним годинама, када се ради о комуналној привреди у целини, нажалост само може очекивати даље погоршање стања. </w:t>
      </w:r>
    </w:p>
    <w:p w14:paraId="14B6FEC2" w14:textId="77777777" w:rsidR="00C97D75" w:rsidRPr="00EC57DA" w:rsidRDefault="00C97D75"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 друге стране, постојећим правним оквиром нису створени јасни параметри за одређивање цена комуналних услуга нити механизми за контролу поштовања начела у утврђивању тих цена.</w:t>
      </w:r>
    </w:p>
    <w:p w14:paraId="4B5825F4" w14:textId="77777777" w:rsidR="00C97D75" w:rsidRPr="00EC57DA" w:rsidRDefault="00C97D75"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Чињеница је да су општине и градови оснивали јавна комунална предузећа за обављање комуналних делатности, као и да је негде основано више тих предузећа, а у неким јединицима локалне самоуправе само једно или чак ниједно. Комунална предузећа су разнолика и у погледу делатности коју обављају постоје специјализована јавна комунална предузећа која обављају само једну комуналну делатност, а постоје јавна комунална предузећа која поред више комуналних функција обављају чак и неке </w:t>
      </w:r>
      <w:proofErr w:type="spellStart"/>
      <w:r w:rsidRPr="00EC57DA">
        <w:rPr>
          <w:rFonts w:ascii="Times New Roman" w:hAnsi="Times New Roman" w:cs="Times New Roman"/>
          <w:sz w:val="24"/>
          <w:szCs w:val="24"/>
          <w:lang w:val="sr-Cyrl-CS"/>
        </w:rPr>
        <w:t>некомуналне</w:t>
      </w:r>
      <w:proofErr w:type="spellEnd"/>
      <w:r w:rsidRPr="00EC57DA">
        <w:rPr>
          <w:rFonts w:ascii="Times New Roman" w:hAnsi="Times New Roman" w:cs="Times New Roman"/>
          <w:sz w:val="24"/>
          <w:szCs w:val="24"/>
          <w:lang w:val="sr-Cyrl-CS"/>
        </w:rPr>
        <w:t xml:space="preserve"> (тржишне) послове.</w:t>
      </w:r>
    </w:p>
    <w:p w14:paraId="0FB4D471" w14:textId="77777777" w:rsidR="00C97D75" w:rsidRPr="00EC57DA" w:rsidRDefault="00C97D75"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Одредба члана 8. Закона прописује да Министарство прати квалитет и обухват пружања </w:t>
      </w:r>
      <w:proofErr w:type="spellStart"/>
      <w:r w:rsidRPr="00EC57DA">
        <w:rPr>
          <w:rFonts w:ascii="Times New Roman" w:hAnsi="Times New Roman" w:cs="Times New Roman"/>
          <w:sz w:val="24"/>
          <w:szCs w:val="24"/>
          <w:lang w:val="sr-Cyrl-CS"/>
        </w:rPr>
        <w:t>кoмуналних</w:t>
      </w:r>
      <w:proofErr w:type="spellEnd"/>
      <w:r w:rsidRPr="00EC57DA">
        <w:rPr>
          <w:rFonts w:ascii="Times New Roman" w:hAnsi="Times New Roman" w:cs="Times New Roman"/>
          <w:sz w:val="24"/>
          <w:szCs w:val="24"/>
          <w:lang w:val="sr-Cyrl-CS"/>
        </w:rPr>
        <w:t xml:space="preserve"> услуга, ефикасност вршилаца комуналне делатности, кретање цена, број запослених и ниво улагања у одржавање и изградњу комуналне инфраструктуре и о својим налазима најмање једном годишње обавештава Владу и јавност. С тим у вези, Министарство од 2016. објављује Извештај о обављању комуналних делатности, односно податке који су доставиле јединице локалних самоуправа.</w:t>
      </w:r>
    </w:p>
    <w:p w14:paraId="12E0D03E" w14:textId="648929F1" w:rsidR="00C67219" w:rsidRPr="00EC57DA" w:rsidRDefault="00C97D75"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Јединице локалне самоуправе често нису у могућности да правовремено доставе годишње извештаје министарству јер им знатан број вршилаца комуналних делатности исте не достављају.</w:t>
      </w:r>
    </w:p>
    <w:p w14:paraId="7D1AE66D" w14:textId="0C06E8AC" w:rsidR="00C97D75" w:rsidRPr="00EC57DA" w:rsidRDefault="00C97D75"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0018D8BE" w14:textId="1D7C3F84" w:rsidR="00C97D75" w:rsidRPr="00EC57DA" w:rsidRDefault="00C97D75" w:rsidP="00C97D7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 обзиром да су комуналне делатности делатности од општег интереса и од изузетног су значаја за нормално функционисање заједнице, њених становника и правних лица, а на основу Извештаја о обављању комуналних делатности и података добијених од јединица локалних самоуправа долази се до закључка да су неопходне континуиране активности на јачању капацитета и функционалности комуналне инфраструктуре, обезбеђивању средстава за финансирање изградње комуналне инфраструктуре, активности на праћењу квалитета комуналних услуга, као и предузимању мера за континуирано вршење комуналних делатности у циљу обезбеђења животних потреба физичких и правних лица</w:t>
      </w:r>
    </w:p>
    <w:p w14:paraId="313ECE45" w14:textId="77777777" w:rsidR="00C67219" w:rsidRPr="00EC57DA" w:rsidRDefault="00C67219" w:rsidP="00C67219">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099609DE" w14:textId="1AD82E25" w:rsidR="001878C4" w:rsidRPr="00EC57DA" w:rsidRDefault="001878C4"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Која промена се предлаже?</w:t>
      </w:r>
    </w:p>
    <w:p w14:paraId="726EF8A9" w14:textId="6B12429C" w:rsidR="00013B17" w:rsidRPr="00EC57DA" w:rsidRDefault="00013B17" w:rsidP="00013B17">
      <w:pPr>
        <w:shd w:val="clear" w:color="auto" w:fill="C6D9F1" w:themeFill="text2" w:themeFillTint="33"/>
        <w:spacing w:before="240" w:after="0" w:line="276" w:lineRule="auto"/>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36925D46" w14:textId="52D1E281" w:rsidR="0034292B" w:rsidRPr="00EC57DA" w:rsidRDefault="00D95923"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5.1. </w:t>
      </w:r>
      <w:r w:rsidR="0034292B" w:rsidRPr="00EC57DA">
        <w:rPr>
          <w:rFonts w:ascii="Times New Roman" w:hAnsi="Times New Roman" w:cs="Times New Roman"/>
          <w:sz w:val="24"/>
          <w:szCs w:val="24"/>
          <w:lang w:val="sr-Cyrl-CS"/>
        </w:rPr>
        <w:t>Имајући у виду да Закон о комуналним делатностима уређује питања која су од значаја за остваривање животних потреба физичких и правних лица, нова законска решења би требала да обухвате и регулишу сва питања која су у функцији целовитог обављања делатности и да буду не само функционална са аспекта корисника и вршилаца комуналних делатности, већ треба да буду одржива и сврсисходна и са аспекта интереса локалне заједнице и државе у целини.</w:t>
      </w:r>
    </w:p>
    <w:p w14:paraId="00BD6107" w14:textId="77777777" w:rsidR="005059CA" w:rsidRDefault="005059CA" w:rsidP="0034292B">
      <w:pPr>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p>
    <w:p w14:paraId="73421E8E" w14:textId="77777777" w:rsidR="005059CA" w:rsidRDefault="005059CA" w:rsidP="0034292B">
      <w:pPr>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p>
    <w:p w14:paraId="31DB3FEC" w14:textId="77777777" w:rsidR="005059CA" w:rsidRDefault="005059CA" w:rsidP="0034292B">
      <w:pPr>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p>
    <w:p w14:paraId="55256E1B" w14:textId="119C3CF5"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lang w:val="sr-Cyrl-CS"/>
        </w:rPr>
        <w:lastRenderedPageBreak/>
        <w:t>Објашњење основних правних института и  појединачних решења која се предлажу предлогом Измена и допуна Закона:</w:t>
      </w:r>
    </w:p>
    <w:p w14:paraId="17FDE4DE" w14:textId="77777777"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p>
    <w:p w14:paraId="0241D113" w14:textId="02DE3032"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Чланом 1.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закона извршена је допуна Закона о комуналним делатностима додавањем новог члана 1а којим је уведен појмовник, односно значење израза у том закону.</w:t>
      </w:r>
    </w:p>
    <w:p w14:paraId="31FE70C3" w14:textId="09661BC2"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Чланом 2.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извршена је измена члана 2. Закона о комуналним делатностима тако што је предвиђено да је неопходна претходна сагласност министарства надлежног за комуналне делатности како би скупштина јединице локалне самоуправе као комуналне одредила и друге делатности од локалног интереса, при чему скупштина јединице локалне самоуправе својом </w:t>
      </w:r>
      <w:proofErr w:type="spellStart"/>
      <w:r w:rsidRPr="00EC57DA">
        <w:rPr>
          <w:rFonts w:ascii="Times New Roman" w:hAnsi="Times New Roman" w:cs="Times New Roman"/>
          <w:sz w:val="24"/>
          <w:szCs w:val="24"/>
          <w:lang w:val="sr-Cyrl-CS"/>
        </w:rPr>
        <w:t>oдлуком</w:t>
      </w:r>
      <w:proofErr w:type="spellEnd"/>
      <w:r w:rsidRPr="00EC57DA">
        <w:rPr>
          <w:rFonts w:ascii="Times New Roman" w:hAnsi="Times New Roman" w:cs="Times New Roman"/>
          <w:sz w:val="24"/>
          <w:szCs w:val="24"/>
          <w:lang w:val="sr-Cyrl-CS"/>
        </w:rPr>
        <w:t xml:space="preserve"> прописује услове и начин обављања комуналне делатности, а министар надлежан за комуналне делатности ближе прописује поступак за прибављање сагласности.</w:t>
      </w:r>
    </w:p>
    <w:p w14:paraId="0938BECA" w14:textId="121DAC17"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Чланом 3.</w:t>
      </w:r>
      <w:r w:rsidR="00DF2656" w:rsidRPr="00DF2656">
        <w:rPr>
          <w:rFonts w:ascii="Times New Roman" w:hAnsi="Times New Roman" w:cs="Times New Roman"/>
          <w:sz w:val="24"/>
          <w:szCs w:val="24"/>
          <w:lang w:val="sr-Cyrl-CS"/>
        </w:rPr>
        <w:t xml:space="preserve"> </w:t>
      </w:r>
      <w:r w:rsidR="00DF2656">
        <w:rPr>
          <w:rFonts w:ascii="Times New Roman" w:hAnsi="Times New Roman" w:cs="Times New Roman"/>
          <w:sz w:val="24"/>
          <w:szCs w:val="24"/>
          <w:lang w:val="sr-Cyrl-CS"/>
        </w:rPr>
        <w:t>Предлога</w:t>
      </w:r>
      <w:r w:rsidRPr="00EC57DA">
        <w:rPr>
          <w:rFonts w:ascii="Times New Roman" w:hAnsi="Times New Roman" w:cs="Times New Roman"/>
          <w:sz w:val="24"/>
          <w:szCs w:val="24"/>
          <w:lang w:val="sr-Cyrl-CS"/>
        </w:rPr>
        <w:t xml:space="preserve"> закона извршена је измена члана 3. Закона о комуналним делатностима тако што је подробније дато одређење комуналних делатности, у циљу јаснијег тумачења и примене одредаба овог закона, и то тако што су прецизније дефинисани производња и дистрибуција топлотне енергије и управљање пијацама.</w:t>
      </w:r>
    </w:p>
    <w:p w14:paraId="60FBFC9C" w14:textId="4733EE38"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Чланом 4.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закона измењен је и допуњен члан 4. Закона о комуналним делатностима тако што је основ за доношење подзаконског акта пренет на министра, као руководиоца ресорног министарства, ради лакшег прилагођавања систему комуналних делатности у јединицама локалних самоуправа.</w:t>
      </w:r>
    </w:p>
    <w:p w14:paraId="3E16D379" w14:textId="3717318B"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Чланом 5.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брисан је члан 8а који се у пракси показао непримењив. </w:t>
      </w:r>
    </w:p>
    <w:p w14:paraId="0CBBAAE4" w14:textId="78DB2E0A"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Чланом 6.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закона став 2. брисан је из разлога што је иста одредба предвиђена новим чланом 9а.</w:t>
      </w:r>
    </w:p>
    <w:p w14:paraId="1697AFD1" w14:textId="51C22D58" w:rsidR="0034292B" w:rsidRPr="00EC57DA"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Чланом 7.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9а којим су за погребну делатност, као </w:t>
      </w:r>
      <w:proofErr w:type="spellStart"/>
      <w:r w:rsidRPr="00EC57DA">
        <w:rPr>
          <w:rFonts w:ascii="Times New Roman" w:hAnsi="Times New Roman" w:cs="Times New Roman"/>
          <w:sz w:val="24"/>
          <w:szCs w:val="24"/>
          <w:lang w:val="sr-Cyrl-CS"/>
        </w:rPr>
        <w:t>изузету</w:t>
      </w:r>
      <w:proofErr w:type="spellEnd"/>
      <w:r w:rsidRPr="00EC57DA">
        <w:rPr>
          <w:rFonts w:ascii="Times New Roman" w:hAnsi="Times New Roman" w:cs="Times New Roman"/>
          <w:sz w:val="24"/>
          <w:szCs w:val="24"/>
          <w:lang w:val="sr-Cyrl-CS"/>
        </w:rPr>
        <w:t xml:space="preserve"> од поверавања, предвиђени услови које ће морати да испуне сви привредни субјекти ради њеног обављања, као и комисија коју образује министар надлежан за послове комуналних делатности и на чији предлог министар доноси решење о испуњености услова за обављање погребне делатности. Такође, предвиђено је да се решење доноси са роком важења од три године, да није дозвољена жалба, али се против њега може покренути управни спор, да се плаћа републичка административна такса као и да </w:t>
      </w:r>
      <w:r w:rsidR="00DD6FFA">
        <w:rPr>
          <w:rFonts w:ascii="Times New Roman" w:hAnsi="Times New Roman" w:cs="Times New Roman"/>
          <w:sz w:val="24"/>
          <w:szCs w:val="24"/>
          <w:lang w:val="sr-Cyrl-CS"/>
        </w:rPr>
        <w:t>председник и чланови комисије немају право на накнаду за свој рад.</w:t>
      </w:r>
    </w:p>
    <w:p w14:paraId="5440A73D" w14:textId="57A81EDF" w:rsidR="0034292B" w:rsidRPr="00951838" w:rsidRDefault="0034292B" w:rsidP="0034292B">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951838">
        <w:rPr>
          <w:rFonts w:ascii="Times New Roman" w:hAnsi="Times New Roman" w:cs="Times New Roman"/>
          <w:sz w:val="24"/>
          <w:szCs w:val="24"/>
          <w:lang w:val="sr-Cyrl-CS"/>
        </w:rPr>
        <w:t xml:space="preserve">Чланом 8. </w:t>
      </w:r>
      <w:r w:rsidR="00951838" w:rsidRPr="00951838">
        <w:rPr>
          <w:rFonts w:ascii="Times New Roman" w:eastAsia="Calibri" w:hAnsi="Times New Roman" w:cs="Times New Roman"/>
          <w:sz w:val="24"/>
          <w:szCs w:val="24"/>
          <w:lang w:val="sr-Cyrl-CS"/>
        </w:rPr>
        <w:t xml:space="preserve">Предлога </w:t>
      </w:r>
      <w:r w:rsidR="00951838" w:rsidRPr="00951838">
        <w:rPr>
          <w:rFonts w:ascii="Times New Roman" w:eastAsia="Calibri" w:hAnsi="Times New Roman" w:cs="Times New Roman"/>
          <w:sz w:val="24"/>
          <w:szCs w:val="24"/>
          <w:lang w:val="sr-Cyrl-RS"/>
        </w:rPr>
        <w:t xml:space="preserve">закона </w:t>
      </w:r>
      <w:r w:rsidR="00951838" w:rsidRPr="00951838">
        <w:rPr>
          <w:rFonts w:ascii="Times New Roman" w:eastAsia="Calibri" w:hAnsi="Times New Roman" w:cs="Times New Roman"/>
          <w:sz w:val="24"/>
          <w:szCs w:val="24"/>
          <w:lang w:val="sr-Cyrl-CS"/>
        </w:rPr>
        <w:t xml:space="preserve">измењен је члан 10. Закона о комуналним делатностима тако што је прецизније уређено заједничко обављање комуналних делатности две или више </w:t>
      </w:r>
      <w:r w:rsidR="00951838" w:rsidRPr="00951838">
        <w:rPr>
          <w:rFonts w:ascii="Times New Roman" w:eastAsia="Calibri" w:hAnsi="Times New Roman" w:cs="Times New Roman"/>
          <w:sz w:val="24"/>
          <w:szCs w:val="24"/>
          <w:lang w:val="sr-Cyrl-CS"/>
        </w:rPr>
        <w:lastRenderedPageBreak/>
        <w:t>јединица локалне самоуправе, а допуњен одредбом о сарадњи кроз уступање обављања одређене комуналне делатности другој јединици локалне самоуправе, односно јавном комуналном предузећу. У том смислу новом одредбом прецизиран је однос градских општина у односу на град</w:t>
      </w:r>
      <w:r w:rsidR="005967E6">
        <w:rPr>
          <w:rFonts w:ascii="Times New Roman" w:eastAsia="Calibri" w:hAnsi="Times New Roman" w:cs="Times New Roman"/>
          <w:sz w:val="24"/>
          <w:szCs w:val="24"/>
        </w:rPr>
        <w:t xml:space="preserve"> </w:t>
      </w:r>
      <w:r w:rsidR="005967E6">
        <w:rPr>
          <w:rFonts w:ascii="Times New Roman" w:eastAsia="Calibri" w:hAnsi="Times New Roman" w:cs="Times New Roman"/>
          <w:sz w:val="24"/>
          <w:szCs w:val="24"/>
          <w:lang w:val="sr-Cyrl-RS"/>
        </w:rPr>
        <w:t>Београд</w:t>
      </w:r>
      <w:r w:rsidR="00951838" w:rsidRPr="00951838">
        <w:rPr>
          <w:rFonts w:ascii="Times New Roman" w:eastAsia="Calibri" w:hAnsi="Times New Roman" w:cs="Times New Roman"/>
          <w:sz w:val="24"/>
          <w:szCs w:val="24"/>
          <w:lang w:val="sr-Cyrl-CS"/>
        </w:rPr>
        <w:t>, као јединицу локалне самоуправе</w:t>
      </w:r>
      <w:r w:rsidR="005967E6">
        <w:rPr>
          <w:rFonts w:ascii="Times New Roman" w:eastAsia="Calibri" w:hAnsi="Times New Roman" w:cs="Times New Roman"/>
          <w:sz w:val="24"/>
          <w:szCs w:val="24"/>
          <w:lang w:val="sr-Cyrl-CS"/>
        </w:rPr>
        <w:t xml:space="preserve"> </w:t>
      </w:r>
      <w:r w:rsidR="0077403A">
        <w:rPr>
          <w:rFonts w:ascii="Times New Roman" w:eastAsia="Calibri" w:hAnsi="Times New Roman" w:cs="Times New Roman"/>
          <w:sz w:val="24"/>
          <w:szCs w:val="24"/>
          <w:lang w:val="sr-Cyrl-CS"/>
        </w:rPr>
        <w:t xml:space="preserve">и прецизирано на које градске општине у главном граду се односе одредбе из члана 8 </w:t>
      </w:r>
      <w:r w:rsidR="005967E6">
        <w:rPr>
          <w:rFonts w:ascii="Times New Roman" w:eastAsia="Calibri" w:hAnsi="Times New Roman" w:cs="Times New Roman"/>
          <w:sz w:val="24"/>
          <w:szCs w:val="24"/>
          <w:lang w:val="sr-Cyrl-CS"/>
        </w:rPr>
        <w:t>Предлога</w:t>
      </w:r>
      <w:r w:rsidR="0077403A">
        <w:rPr>
          <w:rFonts w:ascii="Times New Roman" w:eastAsia="Calibri" w:hAnsi="Times New Roman" w:cs="Times New Roman"/>
          <w:sz w:val="24"/>
          <w:szCs w:val="24"/>
          <w:lang w:val="sr-Cyrl-CS"/>
        </w:rPr>
        <w:t xml:space="preserve"> закона (Барајево, Гроцка, Лазаревац, Младеновац, Обреновац, Сопот и Сурчин)</w:t>
      </w:r>
      <w:r w:rsidR="00951838" w:rsidRPr="00951838">
        <w:rPr>
          <w:rFonts w:ascii="Times New Roman" w:eastAsia="Calibri" w:hAnsi="Times New Roman" w:cs="Times New Roman"/>
          <w:sz w:val="24"/>
          <w:szCs w:val="24"/>
          <w:lang w:val="sr-Cyrl-CS"/>
        </w:rPr>
        <w:t>.</w:t>
      </w:r>
    </w:p>
    <w:p w14:paraId="0442EE76" w14:textId="77777777" w:rsidR="00951838" w:rsidRDefault="0034292B" w:rsidP="00951838">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951838">
        <w:rPr>
          <w:rFonts w:ascii="Times New Roman" w:hAnsi="Times New Roman" w:cs="Times New Roman"/>
          <w:sz w:val="24"/>
          <w:szCs w:val="24"/>
          <w:lang w:val="sr-Cyrl-CS"/>
        </w:rPr>
        <w:t xml:space="preserve">Чланом 9. </w:t>
      </w:r>
      <w:r w:rsidR="00DF2656" w:rsidRPr="00951838">
        <w:rPr>
          <w:rFonts w:ascii="Times New Roman" w:hAnsi="Times New Roman" w:cs="Times New Roman"/>
          <w:sz w:val="24"/>
          <w:szCs w:val="24"/>
          <w:lang w:val="sr-Cyrl-CS"/>
        </w:rPr>
        <w:t xml:space="preserve">Предлога </w:t>
      </w:r>
      <w:r w:rsidRPr="00951838">
        <w:rPr>
          <w:rFonts w:ascii="Times New Roman" w:hAnsi="Times New Roman" w:cs="Times New Roman"/>
          <w:sz w:val="24"/>
          <w:szCs w:val="24"/>
          <w:lang w:val="sr-Cyrl-CS"/>
        </w:rPr>
        <w:t>закона измењен је и допуњен је члан 11. Закона о комуналним делатностима чиме је предвиђено да споразум о заједничком обављању комуналне делатности уређује начин решавања спорова који не трпе одлагање, као и средства обезбеђења за неизвршавање уговорних обавеза.</w:t>
      </w:r>
    </w:p>
    <w:p w14:paraId="72B17BEA" w14:textId="77777777" w:rsidR="00951838" w:rsidRDefault="0034292B" w:rsidP="00951838">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951838">
        <w:rPr>
          <w:rFonts w:ascii="Times New Roman" w:hAnsi="Times New Roman" w:cs="Times New Roman"/>
          <w:sz w:val="24"/>
          <w:szCs w:val="24"/>
          <w:lang w:val="sr-Cyrl-CS"/>
        </w:rPr>
        <w:t xml:space="preserve">Чланом 10. </w:t>
      </w:r>
      <w:r w:rsidR="00951838" w:rsidRPr="00951838">
        <w:rPr>
          <w:rFonts w:ascii="Times New Roman" w:eastAsia="Calibri" w:hAnsi="Times New Roman" w:cs="Times New Roman"/>
          <w:sz w:val="24"/>
          <w:szCs w:val="24"/>
          <w:lang w:val="sr-Cyrl-CS"/>
        </w:rPr>
        <w:t xml:space="preserve">Предлога </w:t>
      </w:r>
      <w:r w:rsidR="00951838" w:rsidRPr="00951838">
        <w:rPr>
          <w:rFonts w:ascii="Times New Roman" w:eastAsia="Calibri" w:hAnsi="Times New Roman" w:cs="Times New Roman"/>
          <w:sz w:val="24"/>
          <w:szCs w:val="24"/>
          <w:lang w:val="sr-Cyrl-RS"/>
        </w:rPr>
        <w:t xml:space="preserve">закона извршена је допуна Закона о комуналним делатностима додавањем новог члана 12а којим се уводи Национални управљач као подршка јединицама локалне самоуправе у циљу пружања боље комуналне услуге комуналним корисницима. </w:t>
      </w:r>
      <w:r w:rsidR="00951838" w:rsidRPr="00951838">
        <w:rPr>
          <w:rFonts w:ascii="Times New Roman" w:eastAsia="Calibri" w:hAnsi="Times New Roman" w:cs="Times New Roman"/>
          <w:sz w:val="24"/>
          <w:szCs w:val="24"/>
          <w:lang w:val="sr-Cyrl-CS"/>
        </w:rPr>
        <w:t xml:space="preserve">Предлога </w:t>
      </w:r>
      <w:r w:rsidR="00951838" w:rsidRPr="00951838">
        <w:rPr>
          <w:rFonts w:ascii="Times New Roman" w:eastAsia="Calibri" w:hAnsi="Times New Roman" w:cs="Times New Roman"/>
          <w:kern w:val="3"/>
          <w:sz w:val="24"/>
          <w:szCs w:val="24"/>
          <w:lang w:val="sr-Cyrl-CS"/>
        </w:rPr>
        <w:t>закона извршена је</w:t>
      </w:r>
      <w:r w:rsidR="00951838" w:rsidRPr="00951838">
        <w:rPr>
          <w:rFonts w:ascii="Times New Roman" w:eastAsia="Calibri" w:hAnsi="Times New Roman" w:cs="Times New Roman"/>
          <w:b/>
          <w:kern w:val="3"/>
          <w:sz w:val="24"/>
          <w:szCs w:val="24"/>
          <w:lang w:val="sr-Cyrl-CS"/>
        </w:rPr>
        <w:t xml:space="preserve"> </w:t>
      </w:r>
      <w:r w:rsidR="00951838" w:rsidRPr="00951838">
        <w:rPr>
          <w:rFonts w:ascii="Times New Roman" w:eastAsia="Calibri" w:hAnsi="Times New Roman" w:cs="Times New Roman"/>
          <w:sz w:val="24"/>
          <w:szCs w:val="24"/>
          <w:lang w:val="sr-Cyrl-CS"/>
        </w:rPr>
        <w:t xml:space="preserve">допуна Закона о комуналним делатностима којом се ради подизања квалитета комуналних услуга предвиђа могућност да јединице локалне самоуправе могу својим одлукама пренети овлашћења за обављање комуналних делатности или за управљање комуналном инфраструктуром на Републику Србију, односно Владу. Влада ће на основу одлуке јединице локалне самоуправе о преношењу овлашћења вршити избор Националног управљача за обављање комуналних делатности и управљање комуналном инфраструктуром у складу са Законом о </w:t>
      </w:r>
      <w:proofErr w:type="spellStart"/>
      <w:r w:rsidR="00951838" w:rsidRPr="00951838">
        <w:rPr>
          <w:rFonts w:ascii="Times New Roman" w:eastAsia="Calibri" w:hAnsi="Times New Roman" w:cs="Times New Roman"/>
          <w:sz w:val="24"/>
          <w:szCs w:val="24"/>
          <w:lang w:val="sr-Cyrl-CS"/>
        </w:rPr>
        <w:t>јавно-приватном</w:t>
      </w:r>
      <w:proofErr w:type="spellEnd"/>
      <w:r w:rsidR="00951838" w:rsidRPr="00951838">
        <w:rPr>
          <w:rFonts w:ascii="Times New Roman" w:eastAsia="Calibri" w:hAnsi="Times New Roman" w:cs="Times New Roman"/>
          <w:sz w:val="24"/>
          <w:szCs w:val="24"/>
          <w:lang w:val="sr-Cyrl-CS"/>
        </w:rPr>
        <w:t xml:space="preserve"> партнерству. </w:t>
      </w:r>
    </w:p>
    <w:p w14:paraId="7553D67C" w14:textId="6AA59E8B" w:rsidR="00951838" w:rsidRDefault="00951838" w:rsidP="00951838">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951838">
        <w:rPr>
          <w:rFonts w:ascii="Times New Roman" w:hAnsi="Times New Roman" w:cs="Times New Roman"/>
          <w:sz w:val="24"/>
          <w:szCs w:val="24"/>
          <w:lang w:val="sr-Cyrl-CS"/>
        </w:rPr>
        <w:t xml:space="preserve">Чланом 11. </w:t>
      </w:r>
      <w:r w:rsidRPr="00951838">
        <w:rPr>
          <w:rFonts w:ascii="Times New Roman" w:eastAsia="Calibri" w:hAnsi="Times New Roman" w:cs="Times New Roman"/>
          <w:sz w:val="24"/>
          <w:szCs w:val="24"/>
          <w:lang w:val="sr-Cyrl-CS"/>
        </w:rPr>
        <w:t xml:space="preserve">Предлога </w:t>
      </w:r>
      <w:r w:rsidRPr="00951838">
        <w:rPr>
          <w:rFonts w:ascii="Times New Roman" w:eastAsia="Calibri" w:hAnsi="Times New Roman" w:cs="Times New Roman"/>
          <w:sz w:val="24"/>
          <w:szCs w:val="24"/>
          <w:lang w:val="sr-Cyrl-RS"/>
        </w:rPr>
        <w:t>закона у члану 13. у ставу 4. речи: „који испуњава услове из члана 8а овог закона” бришу се</w:t>
      </w:r>
      <w:r w:rsidR="0077403A">
        <w:rPr>
          <w:rFonts w:ascii="Times New Roman" w:eastAsia="Calibri" w:hAnsi="Times New Roman" w:cs="Times New Roman"/>
          <w:sz w:val="24"/>
          <w:szCs w:val="24"/>
          <w:lang w:val="sr-Cyrl-RS"/>
        </w:rPr>
        <w:t xml:space="preserve"> из разлога усклађивања са одредбом члана 5. Нацрта закона којим је члан 8а брисан</w:t>
      </w:r>
      <w:r w:rsidRPr="00951838">
        <w:rPr>
          <w:rFonts w:ascii="Times New Roman" w:eastAsia="Calibri" w:hAnsi="Times New Roman" w:cs="Times New Roman"/>
          <w:sz w:val="24"/>
          <w:szCs w:val="24"/>
          <w:lang w:val="sr-Cyrl-RS"/>
        </w:rPr>
        <w:t>.</w:t>
      </w:r>
    </w:p>
    <w:p w14:paraId="2F5F2719" w14:textId="179CCC3C" w:rsidR="0034292B" w:rsidRDefault="00951838" w:rsidP="00951838">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Чланом 12. </w:t>
      </w:r>
      <w:r w:rsidR="00DF2656">
        <w:rPr>
          <w:rFonts w:ascii="Times New Roman" w:hAnsi="Times New Roman" w:cs="Times New Roman"/>
          <w:sz w:val="24"/>
          <w:szCs w:val="24"/>
          <w:lang w:val="sr-Cyrl-CS"/>
        </w:rPr>
        <w:t xml:space="preserve">Предлога </w:t>
      </w:r>
      <w:r w:rsidR="0034292B" w:rsidRPr="00EC57DA">
        <w:rPr>
          <w:rFonts w:ascii="Times New Roman" w:hAnsi="Times New Roman" w:cs="Times New Roman"/>
          <w:sz w:val="24"/>
          <w:szCs w:val="24"/>
          <w:lang w:val="sr-Cyrl-CS"/>
        </w:rPr>
        <w:t xml:space="preserve">закона допуњен је члан 19. Закона о комуналним делатностима </w:t>
      </w:r>
      <w:proofErr w:type="spellStart"/>
      <w:r w:rsidR="0034292B" w:rsidRPr="00EC57DA">
        <w:rPr>
          <w:rFonts w:ascii="Times New Roman" w:hAnsi="Times New Roman" w:cs="Times New Roman"/>
          <w:sz w:val="24"/>
          <w:szCs w:val="24"/>
          <w:lang w:val="sr-Cyrl-CS"/>
        </w:rPr>
        <w:t>тач</w:t>
      </w:r>
      <w:proofErr w:type="spellEnd"/>
      <w:r w:rsidR="0034292B" w:rsidRPr="00EC57DA">
        <w:rPr>
          <w:rFonts w:ascii="Times New Roman" w:hAnsi="Times New Roman" w:cs="Times New Roman"/>
          <w:sz w:val="24"/>
          <w:szCs w:val="24"/>
          <w:lang w:val="sr-Cyrl-CS"/>
        </w:rPr>
        <w:t>. 6) и 7) чиме је проширена одредба става 1. којом је дата је могућност да корисник уз писмени захтев за обуставу испоруке комуналне услуге за период од најмање годину дана уз одобрење вршиоца те комуналне делатности. Ставом 4. предвиђено је да је вршилац комуналне делатности дужан да у писменој форми обавести корисника о могућности обуставе комуналне услуге у случају да корисник комуналну услугу користи противно прописима са остављеним примереним роком за испуњење обавезе.</w:t>
      </w:r>
    </w:p>
    <w:p w14:paraId="5098073B" w14:textId="77777777" w:rsidR="00951838" w:rsidRPr="00951838" w:rsidRDefault="00951838" w:rsidP="00951838">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951838">
        <w:rPr>
          <w:rFonts w:ascii="Times New Roman" w:hAnsi="Times New Roman" w:cs="Times New Roman"/>
          <w:sz w:val="24"/>
          <w:szCs w:val="24"/>
          <w:lang w:val="sr-Cyrl-CS"/>
        </w:rPr>
        <w:t xml:space="preserve">Чланом 13. </w:t>
      </w:r>
      <w:r w:rsidRPr="00951838">
        <w:rPr>
          <w:rFonts w:ascii="Times New Roman" w:eastAsia="Calibri" w:hAnsi="Times New Roman" w:cs="Times New Roman"/>
          <w:sz w:val="24"/>
          <w:szCs w:val="24"/>
          <w:lang w:val="sr-Cyrl-CS"/>
        </w:rPr>
        <w:t xml:space="preserve">Предлога </w:t>
      </w:r>
      <w:r w:rsidRPr="00951838">
        <w:rPr>
          <w:rFonts w:ascii="Times New Roman" w:eastAsia="Calibri" w:hAnsi="Times New Roman" w:cs="Times New Roman"/>
          <w:sz w:val="24"/>
          <w:szCs w:val="24"/>
          <w:lang w:val="sr-Cyrl-RS"/>
        </w:rPr>
        <w:t xml:space="preserve">закона </w:t>
      </w:r>
      <w:r w:rsidRPr="00951838">
        <w:rPr>
          <w:rFonts w:ascii="Times New Roman" w:eastAsia="Calibri" w:hAnsi="Times New Roman" w:cs="Times New Roman"/>
          <w:sz w:val="24"/>
          <w:szCs w:val="24"/>
          <w:lang w:val="sr-Cyrl-CS"/>
        </w:rPr>
        <w:t xml:space="preserve">извршена је допуна Закона о комуналним делатностима додавањем новог члана 26а којим је предвиђено да </w:t>
      </w:r>
      <w:r w:rsidRPr="00951838">
        <w:rPr>
          <w:rFonts w:ascii="Times New Roman" w:eastAsia="Calibri" w:hAnsi="Times New Roman" w:cs="Times New Roman"/>
          <w:kern w:val="3"/>
          <w:sz w:val="24"/>
          <w:szCs w:val="24"/>
          <w:lang w:val="sr-Cyrl-CS"/>
        </w:rPr>
        <w:t>Влада прописује методологију за одређивање цена комуналних услуга, осим за оне цене које су уређене другим прописима.</w:t>
      </w:r>
    </w:p>
    <w:p w14:paraId="14193961" w14:textId="657947AD" w:rsidR="00951838" w:rsidRPr="00951838" w:rsidRDefault="0034292B" w:rsidP="00951838">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951838">
        <w:rPr>
          <w:rFonts w:ascii="Times New Roman" w:hAnsi="Times New Roman" w:cs="Times New Roman"/>
          <w:sz w:val="24"/>
          <w:szCs w:val="24"/>
          <w:lang w:val="sr-Cyrl-CS"/>
        </w:rPr>
        <w:t xml:space="preserve">Чланом </w:t>
      </w:r>
      <w:r w:rsidR="00951838" w:rsidRPr="00951838">
        <w:rPr>
          <w:rFonts w:ascii="Times New Roman" w:hAnsi="Times New Roman" w:cs="Times New Roman"/>
          <w:sz w:val="24"/>
          <w:szCs w:val="24"/>
          <w:lang w:val="sr-Cyrl-CS"/>
        </w:rPr>
        <w:t>14</w:t>
      </w:r>
      <w:r w:rsidRPr="00951838">
        <w:rPr>
          <w:rFonts w:ascii="Times New Roman" w:hAnsi="Times New Roman" w:cs="Times New Roman"/>
          <w:sz w:val="24"/>
          <w:szCs w:val="24"/>
          <w:lang w:val="sr-Cyrl-CS"/>
        </w:rPr>
        <w:t>.</w:t>
      </w:r>
      <w:r w:rsidR="00951838" w:rsidRPr="00951838">
        <w:rPr>
          <w:rFonts w:ascii="Times New Roman" w:eastAsia="Calibri" w:hAnsi="Times New Roman" w:cs="Times New Roman"/>
          <w:sz w:val="24"/>
          <w:szCs w:val="24"/>
          <w:lang w:val="sr-Cyrl-CS"/>
        </w:rPr>
        <w:t xml:space="preserve"> Предлога закона извршена је допуна Закона о комуналним делатностима додавањем нових </w:t>
      </w:r>
      <w:proofErr w:type="spellStart"/>
      <w:r w:rsidR="00951838" w:rsidRPr="00951838">
        <w:rPr>
          <w:rFonts w:ascii="Times New Roman" w:eastAsia="Calibri" w:hAnsi="Times New Roman" w:cs="Times New Roman"/>
          <w:sz w:val="24"/>
          <w:szCs w:val="24"/>
          <w:lang w:val="sr-Cyrl-CS"/>
        </w:rPr>
        <w:t>чл</w:t>
      </w:r>
      <w:proofErr w:type="spellEnd"/>
      <w:r w:rsidR="00951838" w:rsidRPr="00951838">
        <w:rPr>
          <w:rFonts w:ascii="Times New Roman" w:eastAsia="Calibri" w:hAnsi="Times New Roman" w:cs="Times New Roman"/>
          <w:sz w:val="24"/>
          <w:szCs w:val="24"/>
          <w:lang w:val="sr-Cyrl-CS"/>
        </w:rPr>
        <w:t xml:space="preserve">. 29а и 29б којим се разрађује програм изградње и одржавања </w:t>
      </w:r>
      <w:r w:rsidR="00951838" w:rsidRPr="00951838">
        <w:rPr>
          <w:rFonts w:ascii="Times New Roman" w:eastAsia="Calibri" w:hAnsi="Times New Roman" w:cs="Times New Roman"/>
          <w:sz w:val="24"/>
          <w:szCs w:val="24"/>
          <w:lang w:val="sr-Cyrl-CS"/>
        </w:rPr>
        <w:lastRenderedPageBreak/>
        <w:t>комуналне инфраструктуре на нивоу јединица локалних самоуправа, као и годишњи програм радова.</w:t>
      </w:r>
    </w:p>
    <w:p w14:paraId="52837217" w14:textId="3E8B71C7" w:rsidR="00951838" w:rsidRPr="00951838" w:rsidRDefault="00951838" w:rsidP="00951838">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951838">
        <w:rPr>
          <w:rFonts w:ascii="Times New Roman" w:hAnsi="Times New Roman" w:cs="Times New Roman"/>
          <w:sz w:val="24"/>
          <w:szCs w:val="24"/>
          <w:lang w:val="sr-Cyrl-CS"/>
        </w:rPr>
        <w:t xml:space="preserve">Чланом 15. </w:t>
      </w:r>
      <w:r>
        <w:rPr>
          <w:rFonts w:ascii="Times New Roman" w:eastAsia="Calibri" w:hAnsi="Times New Roman" w:cs="Times New Roman"/>
          <w:sz w:val="24"/>
          <w:szCs w:val="24"/>
          <w:lang w:val="sr-Cyrl-CS"/>
        </w:rPr>
        <w:t>Предлога</w:t>
      </w:r>
      <w:r w:rsidRPr="00E3120F">
        <w:rPr>
          <w:rFonts w:ascii="Times New Roman" w:eastAsia="Calibri" w:hAnsi="Times New Roman" w:cs="Times New Roman"/>
          <w:sz w:val="24"/>
          <w:szCs w:val="24"/>
          <w:lang w:val="sr-Cyrl-CS"/>
        </w:rPr>
        <w:t xml:space="preserve"> </w:t>
      </w:r>
      <w:r w:rsidRPr="00E3120F">
        <w:rPr>
          <w:rFonts w:ascii="Times New Roman" w:eastAsia="Calibri" w:hAnsi="Times New Roman" w:cs="Times New Roman"/>
          <w:sz w:val="24"/>
          <w:szCs w:val="24"/>
          <w:lang w:val="sr-Cyrl-RS"/>
        </w:rPr>
        <w:t xml:space="preserve">закона </w:t>
      </w:r>
      <w:r>
        <w:rPr>
          <w:rFonts w:ascii="Times New Roman" w:eastAsia="Calibri" w:hAnsi="Times New Roman" w:cs="Times New Roman"/>
          <w:sz w:val="24"/>
          <w:szCs w:val="24"/>
          <w:lang w:val="sr-Cyrl-CS"/>
        </w:rPr>
        <w:t>брисан</w:t>
      </w:r>
      <w:r w:rsidR="00DD6FFA">
        <w:rPr>
          <w:rFonts w:ascii="Times New Roman" w:eastAsia="Calibri" w:hAnsi="Times New Roman" w:cs="Times New Roman"/>
          <w:sz w:val="24"/>
          <w:szCs w:val="24"/>
          <w:lang w:val="sr-Cyrl-CS"/>
        </w:rPr>
        <w:t>о</w:t>
      </w:r>
      <w:r>
        <w:rPr>
          <w:rFonts w:ascii="Times New Roman" w:eastAsia="Calibri" w:hAnsi="Times New Roman" w:cs="Times New Roman"/>
          <w:sz w:val="24"/>
          <w:szCs w:val="24"/>
          <w:lang w:val="sr-Cyrl-CS"/>
        </w:rPr>
        <w:t xml:space="preserve"> је</w:t>
      </w:r>
      <w:r w:rsidR="00DD6FFA">
        <w:rPr>
          <w:rFonts w:ascii="Times New Roman" w:eastAsia="Calibri" w:hAnsi="Times New Roman" w:cs="Times New Roman"/>
          <w:sz w:val="24"/>
          <w:szCs w:val="24"/>
          <w:lang w:val="sr-Cyrl-CS"/>
        </w:rPr>
        <w:t xml:space="preserve"> да се средства из</w:t>
      </w:r>
      <w:r>
        <w:rPr>
          <w:rFonts w:ascii="Times New Roman" w:eastAsia="Calibri" w:hAnsi="Times New Roman" w:cs="Times New Roman"/>
          <w:sz w:val="24"/>
          <w:szCs w:val="24"/>
          <w:lang w:val="sr-Cyrl-CS"/>
        </w:rPr>
        <w:t xml:space="preserve"> </w:t>
      </w:r>
      <w:r w:rsidR="00DD6FFA">
        <w:rPr>
          <w:rFonts w:ascii="Times New Roman" w:eastAsia="Calibri" w:hAnsi="Times New Roman" w:cs="Times New Roman"/>
          <w:sz w:val="24"/>
          <w:szCs w:val="24"/>
          <w:lang w:val="sr-Cyrl-CS"/>
        </w:rPr>
        <w:t xml:space="preserve">буџета јединице локалне самоуправе користе преко буџетског фонда. </w:t>
      </w:r>
    </w:p>
    <w:p w14:paraId="3BF93684" w14:textId="77777777" w:rsidR="00951838" w:rsidRDefault="00951838" w:rsidP="00951838">
      <w:pPr>
        <w:shd w:val="clear" w:color="auto" w:fill="C6D9F1" w:themeFill="text2" w:themeFillTint="33"/>
        <w:spacing w:before="240" w:after="0" w:line="276" w:lineRule="auto"/>
        <w:ind w:left="360"/>
        <w:jc w:val="both"/>
        <w:rPr>
          <w:rFonts w:ascii="Times New Roman" w:eastAsia="Calibri" w:hAnsi="Times New Roman" w:cs="Times New Roman"/>
          <w:sz w:val="24"/>
          <w:szCs w:val="24"/>
          <w:lang w:val="sr-Cyrl-CS"/>
        </w:rPr>
      </w:pPr>
      <w:r>
        <w:rPr>
          <w:rFonts w:ascii="Times New Roman" w:eastAsia="SimSun" w:hAnsi="Times New Roman" w:cs="Times New Roman"/>
          <w:kern w:val="3"/>
          <w:sz w:val="24"/>
          <w:szCs w:val="24"/>
          <w:lang w:val="sr-Cyrl-CS"/>
        </w:rPr>
        <w:t xml:space="preserve">Чланом 16. </w:t>
      </w:r>
      <w:r>
        <w:rPr>
          <w:rFonts w:ascii="Times New Roman" w:eastAsia="Calibri" w:hAnsi="Times New Roman" w:cs="Times New Roman"/>
          <w:sz w:val="24"/>
          <w:szCs w:val="24"/>
          <w:lang w:val="sr-Cyrl-CS"/>
        </w:rPr>
        <w:t>Предлога</w:t>
      </w:r>
      <w:r w:rsidRPr="00E3120F">
        <w:rPr>
          <w:rFonts w:ascii="Times New Roman" w:eastAsia="Calibri" w:hAnsi="Times New Roman" w:cs="Times New Roman"/>
          <w:sz w:val="24"/>
          <w:szCs w:val="24"/>
          <w:lang w:val="sr-Cyrl-CS"/>
        </w:rPr>
        <w:t xml:space="preserve"> </w:t>
      </w:r>
      <w:r w:rsidRPr="00E3120F">
        <w:rPr>
          <w:rFonts w:ascii="Times New Roman" w:eastAsia="Calibri" w:hAnsi="Times New Roman" w:cs="Times New Roman"/>
          <w:sz w:val="24"/>
          <w:szCs w:val="24"/>
          <w:lang w:val="sr-Cyrl-RS"/>
        </w:rPr>
        <w:t xml:space="preserve">закона </w:t>
      </w:r>
      <w:r w:rsidRPr="00E3120F">
        <w:rPr>
          <w:rFonts w:ascii="Times New Roman" w:eastAsia="Calibri" w:hAnsi="Times New Roman" w:cs="Times New Roman"/>
          <w:sz w:val="24"/>
          <w:szCs w:val="24"/>
          <w:lang w:val="sr-Cyrl-CS"/>
        </w:rPr>
        <w:t>измењен је члан 33. став 1. Закона о комуналним делатностима тако што је извршено усклађивање са предложеним изменама, као и усклађивање са прописима којима је уређен инспекцијски надзор тако што су прецизирана овлашћења републичких комуналних инспектора.</w:t>
      </w:r>
    </w:p>
    <w:p w14:paraId="3DC21068" w14:textId="77777777" w:rsidR="00951838" w:rsidRDefault="00951838" w:rsidP="00951838">
      <w:pPr>
        <w:shd w:val="clear" w:color="auto" w:fill="C6D9F1" w:themeFill="text2" w:themeFillTint="33"/>
        <w:spacing w:before="240" w:after="0" w:line="276" w:lineRule="auto"/>
        <w:ind w:left="360"/>
        <w:jc w:val="both"/>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Чланом 17.  Предлога</w:t>
      </w:r>
      <w:r w:rsidRPr="00E3120F">
        <w:rPr>
          <w:rFonts w:ascii="Times New Roman" w:eastAsia="Calibri" w:hAnsi="Times New Roman" w:cs="Times New Roman"/>
          <w:sz w:val="24"/>
          <w:szCs w:val="24"/>
          <w:lang w:val="sr-Cyrl-CS"/>
        </w:rPr>
        <w:t xml:space="preserve"> </w:t>
      </w:r>
      <w:r w:rsidRPr="00E3120F">
        <w:rPr>
          <w:rFonts w:ascii="Times New Roman" w:eastAsia="Calibri" w:hAnsi="Times New Roman" w:cs="Times New Roman"/>
          <w:sz w:val="24"/>
          <w:szCs w:val="24"/>
          <w:lang w:val="sr-Cyrl-RS"/>
        </w:rPr>
        <w:t xml:space="preserve">закона </w:t>
      </w:r>
      <w:r w:rsidRPr="00E3120F">
        <w:rPr>
          <w:rFonts w:ascii="Times New Roman" w:eastAsia="Calibri" w:hAnsi="Times New Roman" w:cs="Times New Roman"/>
          <w:sz w:val="24"/>
          <w:szCs w:val="24"/>
          <w:lang w:val="sr-Cyrl-CS"/>
        </w:rPr>
        <w:t>измењен је члан 34. Закона о комуналним делатностима тако што је извршено усклађивање са предложеним изменама</w:t>
      </w:r>
      <w:r>
        <w:rPr>
          <w:rFonts w:ascii="Times New Roman" w:eastAsia="Calibri" w:hAnsi="Times New Roman" w:cs="Times New Roman"/>
          <w:sz w:val="24"/>
          <w:szCs w:val="24"/>
          <w:lang w:val="sr-Cyrl-CS"/>
        </w:rPr>
        <w:t xml:space="preserve"> Предлога</w:t>
      </w:r>
      <w:r w:rsidRPr="00E3120F">
        <w:rPr>
          <w:rFonts w:ascii="Times New Roman" w:eastAsia="Calibri" w:hAnsi="Times New Roman" w:cs="Times New Roman"/>
          <w:sz w:val="24"/>
          <w:szCs w:val="24"/>
          <w:lang w:val="sr-Cyrl-CS"/>
        </w:rPr>
        <w:t xml:space="preserve"> </w:t>
      </w:r>
      <w:r>
        <w:rPr>
          <w:rFonts w:ascii="Times New Roman" w:eastAsia="Calibri" w:hAnsi="Times New Roman" w:cs="Times New Roman"/>
          <w:sz w:val="24"/>
          <w:szCs w:val="24"/>
          <w:lang w:val="sr-Cyrl-CS"/>
        </w:rPr>
        <w:t>закона</w:t>
      </w:r>
      <w:r w:rsidRPr="00E3120F">
        <w:rPr>
          <w:rFonts w:ascii="Times New Roman" w:eastAsia="Calibri" w:hAnsi="Times New Roman" w:cs="Times New Roman"/>
          <w:sz w:val="24"/>
          <w:szCs w:val="24"/>
          <w:lang w:val="sr-Cyrl-CS"/>
        </w:rPr>
        <w:t>, као и усклађивање са прописима којима је уређен инспекцијски надзор тако што су прецизирана овлашћења општинских, односно градских комуналних инспектора.</w:t>
      </w:r>
    </w:p>
    <w:p w14:paraId="3502A5B5" w14:textId="77777777" w:rsidR="00951838" w:rsidRDefault="00951838" w:rsidP="00951838">
      <w:pPr>
        <w:shd w:val="clear" w:color="auto" w:fill="C6D9F1" w:themeFill="text2" w:themeFillTint="33"/>
        <w:spacing w:before="240" w:after="0" w:line="276" w:lineRule="auto"/>
        <w:ind w:left="360"/>
        <w:jc w:val="both"/>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Члановима од 18.-21 Предлога</w:t>
      </w:r>
      <w:r w:rsidRPr="00E3120F">
        <w:rPr>
          <w:rFonts w:ascii="Times New Roman" w:eastAsia="Calibri" w:hAnsi="Times New Roman" w:cs="Times New Roman"/>
          <w:sz w:val="24"/>
          <w:szCs w:val="24"/>
          <w:lang w:val="sr-Cyrl-CS"/>
        </w:rPr>
        <w:t xml:space="preserve"> </w:t>
      </w:r>
      <w:r w:rsidRPr="00E3120F">
        <w:rPr>
          <w:rFonts w:ascii="Times New Roman" w:eastAsia="Calibri" w:hAnsi="Times New Roman" w:cs="Times New Roman"/>
          <w:sz w:val="24"/>
          <w:szCs w:val="24"/>
          <w:lang w:val="sr-Cyrl-RS"/>
        </w:rPr>
        <w:t xml:space="preserve">закона </w:t>
      </w:r>
      <w:r w:rsidRPr="00E3120F">
        <w:rPr>
          <w:rFonts w:ascii="Times New Roman" w:eastAsia="Calibri" w:hAnsi="Times New Roman" w:cs="Times New Roman"/>
          <w:sz w:val="24"/>
          <w:szCs w:val="24"/>
          <w:lang w:val="sr-Cyrl-CS"/>
        </w:rPr>
        <w:t>измењени су</w:t>
      </w:r>
      <w:r w:rsidRPr="00E3120F">
        <w:rPr>
          <w:rFonts w:ascii="Times New Roman" w:eastAsia="Calibri" w:hAnsi="Times New Roman" w:cs="Times New Roman"/>
          <w:sz w:val="24"/>
          <w:szCs w:val="24"/>
          <w:lang w:val="sr-Latn-CS"/>
        </w:rPr>
        <w:t xml:space="preserve"> </w:t>
      </w:r>
      <w:proofErr w:type="spellStart"/>
      <w:r w:rsidRPr="00E3120F">
        <w:rPr>
          <w:rFonts w:ascii="Times New Roman" w:eastAsia="Calibri" w:hAnsi="Times New Roman" w:cs="Times New Roman"/>
          <w:sz w:val="24"/>
          <w:szCs w:val="24"/>
          <w:lang w:val="sr-Latn-CS"/>
        </w:rPr>
        <w:t>чл</w:t>
      </w:r>
      <w:proofErr w:type="spellEnd"/>
      <w:r w:rsidRPr="00E3120F">
        <w:rPr>
          <w:rFonts w:ascii="Times New Roman" w:eastAsia="Calibri" w:hAnsi="Times New Roman" w:cs="Times New Roman"/>
          <w:sz w:val="24"/>
          <w:szCs w:val="24"/>
          <w:lang w:val="sr-Cyrl-CS"/>
        </w:rPr>
        <w:t>.</w:t>
      </w:r>
      <w:r w:rsidRPr="00E3120F">
        <w:rPr>
          <w:rFonts w:ascii="Times New Roman" w:eastAsia="Calibri" w:hAnsi="Times New Roman" w:cs="Times New Roman"/>
          <w:sz w:val="24"/>
          <w:szCs w:val="24"/>
          <w:lang w:val="sr-Latn-CS"/>
        </w:rPr>
        <w:t xml:space="preserve"> </w:t>
      </w:r>
      <w:r w:rsidRPr="00951838">
        <w:rPr>
          <w:rFonts w:ascii="Times New Roman" w:eastAsia="Calibri" w:hAnsi="Times New Roman" w:cs="Times New Roman"/>
          <w:sz w:val="24"/>
          <w:szCs w:val="24"/>
          <w:lang w:val="sr-Latn-CS"/>
        </w:rPr>
        <w:t>39</w:t>
      </w:r>
      <w:r w:rsidRPr="00951838">
        <w:rPr>
          <w:rFonts w:ascii="Times New Roman" w:eastAsia="Calibri" w:hAnsi="Times New Roman" w:cs="Times New Roman"/>
          <w:sz w:val="24"/>
          <w:szCs w:val="24"/>
          <w:lang w:val="sr-Cyrl-CS"/>
        </w:rPr>
        <w:t>, 41, 42</w:t>
      </w:r>
      <w:r w:rsidRPr="00951838">
        <w:rPr>
          <w:rFonts w:ascii="Times New Roman" w:eastAsia="Calibri" w:hAnsi="Times New Roman" w:cs="Times New Roman"/>
          <w:sz w:val="24"/>
          <w:szCs w:val="24"/>
          <w:lang w:val="sr-Latn-CS"/>
        </w:rPr>
        <w:t xml:space="preserve">. </w:t>
      </w:r>
      <w:r w:rsidRPr="00951838">
        <w:rPr>
          <w:rFonts w:ascii="Times New Roman" w:eastAsia="Calibri" w:hAnsi="Times New Roman" w:cs="Times New Roman"/>
          <w:sz w:val="24"/>
          <w:szCs w:val="24"/>
          <w:lang w:val="sr-Cyrl-CS"/>
        </w:rPr>
        <w:t>и 43.</w:t>
      </w:r>
      <w:r w:rsidRPr="00E3120F">
        <w:rPr>
          <w:rFonts w:ascii="Times New Roman" w:eastAsia="Calibri" w:hAnsi="Times New Roman" w:cs="Times New Roman"/>
          <w:sz w:val="24"/>
          <w:szCs w:val="24"/>
          <w:lang w:val="sr-Cyrl-CS"/>
        </w:rPr>
        <w:t xml:space="preserve"> којима су </w:t>
      </w:r>
      <w:r w:rsidRPr="00E3120F">
        <w:rPr>
          <w:rFonts w:ascii="Times New Roman" w:eastAsia="Calibri" w:hAnsi="Times New Roman" w:cs="Times New Roman"/>
          <w:sz w:val="24"/>
          <w:szCs w:val="24"/>
          <w:lang w:val="sr-Latn-CS"/>
        </w:rPr>
        <w:t>предложене измене које се односе казнене одредбе</w:t>
      </w:r>
      <w:r w:rsidRPr="00E3120F">
        <w:rPr>
          <w:rFonts w:ascii="Times New Roman" w:eastAsia="Calibri" w:hAnsi="Times New Roman" w:cs="Times New Roman"/>
          <w:sz w:val="24"/>
          <w:szCs w:val="24"/>
          <w:lang w:val="sr-Cyrl-CS"/>
        </w:rPr>
        <w:t xml:space="preserve"> к</w:t>
      </w:r>
      <w:r w:rsidRPr="00E3120F">
        <w:rPr>
          <w:rFonts w:ascii="Times New Roman" w:eastAsia="Calibri" w:hAnsi="Times New Roman" w:cs="Times New Roman"/>
          <w:sz w:val="24"/>
          <w:szCs w:val="24"/>
          <w:lang w:val="sr-Latn-CS"/>
        </w:rPr>
        <w:t xml:space="preserve">ако би се обезбедила ефикаснија примена Закона о </w:t>
      </w:r>
      <w:r>
        <w:rPr>
          <w:rFonts w:ascii="Times New Roman" w:eastAsia="Calibri" w:hAnsi="Times New Roman" w:cs="Times New Roman"/>
          <w:sz w:val="24"/>
          <w:szCs w:val="24"/>
          <w:lang w:val="sr-Cyrl-CS"/>
        </w:rPr>
        <w:t>комуналним делатностима.</w:t>
      </w:r>
    </w:p>
    <w:p w14:paraId="49012CA0" w14:textId="49EAFD5D" w:rsidR="00951838" w:rsidRDefault="00951838" w:rsidP="00951838">
      <w:pPr>
        <w:shd w:val="clear" w:color="auto" w:fill="C6D9F1" w:themeFill="text2" w:themeFillTint="33"/>
        <w:spacing w:before="240" w:after="0" w:line="276" w:lineRule="auto"/>
        <w:ind w:left="360"/>
        <w:jc w:val="both"/>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 xml:space="preserve">Чланом 22. Предлога закона извршена је допуна </w:t>
      </w:r>
      <w:r w:rsidR="0077403A">
        <w:rPr>
          <w:rFonts w:ascii="Times New Roman" w:eastAsia="Calibri" w:hAnsi="Times New Roman" w:cs="Times New Roman"/>
          <w:sz w:val="24"/>
          <w:szCs w:val="24"/>
          <w:lang w:val="sr-Cyrl-CS"/>
        </w:rPr>
        <w:t xml:space="preserve">закона </w:t>
      </w:r>
      <w:r>
        <w:rPr>
          <w:rFonts w:ascii="Times New Roman" w:eastAsia="Calibri" w:hAnsi="Times New Roman" w:cs="Times New Roman"/>
          <w:sz w:val="24"/>
          <w:szCs w:val="24"/>
          <w:lang w:val="sr-Cyrl-CS"/>
        </w:rPr>
        <w:t>додавањем</w:t>
      </w:r>
      <w:r w:rsidR="0077403A">
        <w:rPr>
          <w:rFonts w:ascii="Times New Roman" w:eastAsia="Calibri" w:hAnsi="Times New Roman" w:cs="Times New Roman"/>
          <w:sz w:val="24"/>
          <w:szCs w:val="24"/>
          <w:lang w:val="sr-Cyrl-CS"/>
        </w:rPr>
        <w:t xml:space="preserve"> нове главе Ха и</w:t>
      </w:r>
      <w:r>
        <w:rPr>
          <w:rFonts w:ascii="Times New Roman" w:eastAsia="Calibri" w:hAnsi="Times New Roman" w:cs="Times New Roman"/>
          <w:sz w:val="24"/>
          <w:szCs w:val="24"/>
          <w:lang w:val="sr-Cyrl-CS"/>
        </w:rPr>
        <w:t xml:space="preserve"> новог члана 43а којом је предвиђено да се у Републици Србији обележава Дан комуналних делатности прве суботе у септембру месецу.</w:t>
      </w:r>
    </w:p>
    <w:p w14:paraId="10D9375B" w14:textId="7F0EA4F9" w:rsidR="00951838" w:rsidRDefault="00951838" w:rsidP="00951838">
      <w:pPr>
        <w:shd w:val="clear" w:color="auto" w:fill="C6D9F1" w:themeFill="text2" w:themeFillTint="33"/>
        <w:spacing w:before="240" w:after="0" w:line="276" w:lineRule="auto"/>
        <w:ind w:left="360"/>
        <w:jc w:val="both"/>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Чланом 23. Предлога</w:t>
      </w:r>
      <w:r w:rsidRPr="00E3120F">
        <w:rPr>
          <w:rFonts w:ascii="Times New Roman" w:eastAsia="Calibri" w:hAnsi="Times New Roman" w:cs="Times New Roman"/>
          <w:sz w:val="24"/>
          <w:szCs w:val="24"/>
          <w:lang w:val="sr-Cyrl-CS"/>
        </w:rPr>
        <w:t xml:space="preserve"> </w:t>
      </w:r>
      <w:r w:rsidRPr="00E3120F">
        <w:rPr>
          <w:rFonts w:ascii="Times New Roman" w:eastAsia="Calibri" w:hAnsi="Times New Roman" w:cs="Times New Roman"/>
          <w:sz w:val="24"/>
          <w:szCs w:val="24"/>
          <w:lang w:val="sr-Cyrl-RS"/>
        </w:rPr>
        <w:t xml:space="preserve">закона у </w:t>
      </w:r>
      <w:proofErr w:type="spellStart"/>
      <w:r w:rsidRPr="00E3120F">
        <w:rPr>
          <w:rFonts w:ascii="Times New Roman" w:eastAsia="Calibri" w:hAnsi="Times New Roman" w:cs="Times New Roman"/>
          <w:sz w:val="24"/>
          <w:szCs w:val="24"/>
          <w:lang w:val="sr-Cyrl-CS"/>
        </w:rPr>
        <w:t>чл</w:t>
      </w:r>
      <w:proofErr w:type="spellEnd"/>
      <w:r w:rsidRPr="00E3120F">
        <w:rPr>
          <w:rFonts w:ascii="Times New Roman" w:eastAsia="Calibri" w:hAnsi="Times New Roman" w:cs="Times New Roman"/>
          <w:sz w:val="24"/>
          <w:szCs w:val="24"/>
          <w:lang w:val="sr-Latn-CS"/>
        </w:rPr>
        <w:t>.</w:t>
      </w:r>
      <w:r w:rsidRPr="00E3120F">
        <w:rPr>
          <w:rFonts w:ascii="Times New Roman" w:eastAsia="Calibri" w:hAnsi="Times New Roman" w:cs="Times New Roman"/>
          <w:sz w:val="24"/>
          <w:szCs w:val="24"/>
          <w:lang w:val="sr-Cyrl-CS"/>
        </w:rPr>
        <w:t xml:space="preserve"> </w:t>
      </w:r>
      <w:r>
        <w:rPr>
          <w:rFonts w:ascii="Times New Roman" w:eastAsia="Calibri" w:hAnsi="Times New Roman" w:cs="Times New Roman"/>
          <w:sz w:val="24"/>
          <w:szCs w:val="24"/>
          <w:lang w:val="sr-Cyrl-CS"/>
        </w:rPr>
        <w:t>23</w:t>
      </w:r>
      <w:r w:rsidRPr="00E3120F">
        <w:rPr>
          <w:rFonts w:ascii="Times New Roman" w:eastAsia="Calibri" w:hAnsi="Times New Roman" w:cs="Times New Roman"/>
          <w:sz w:val="24"/>
          <w:szCs w:val="24"/>
          <w:lang w:val="sr-Cyrl-CS"/>
        </w:rPr>
        <w:t>.</w:t>
      </w:r>
      <w:r w:rsidRPr="00E3120F">
        <w:rPr>
          <w:rFonts w:ascii="Times New Roman" w:eastAsia="Calibri" w:hAnsi="Times New Roman" w:cs="Times New Roman"/>
          <w:sz w:val="24"/>
          <w:szCs w:val="24"/>
          <w:lang w:val="sr-Latn-CS"/>
        </w:rPr>
        <w:t xml:space="preserve"> </w:t>
      </w:r>
      <w:r w:rsidRPr="00E3120F">
        <w:rPr>
          <w:rFonts w:ascii="Times New Roman" w:eastAsia="Calibri" w:hAnsi="Times New Roman" w:cs="Times New Roman"/>
          <w:sz w:val="24"/>
          <w:szCs w:val="24"/>
          <w:lang w:val="sr-Cyrl-CS"/>
        </w:rPr>
        <w:t>и 38. Закона о комуналним делатностима врши се усклађивање са Законом о комуналној милицији тако што се реч: „полиција” у одређеном падежу замењује се речју: „милиција” у одговарајућем падежу.</w:t>
      </w:r>
    </w:p>
    <w:p w14:paraId="6FDBE2C9" w14:textId="2A56A267" w:rsidR="00951838" w:rsidRDefault="00951838" w:rsidP="00951838">
      <w:pPr>
        <w:shd w:val="clear" w:color="auto" w:fill="C6D9F1" w:themeFill="text2" w:themeFillTint="33"/>
        <w:spacing w:before="240" w:after="0" w:line="276" w:lineRule="auto"/>
        <w:ind w:left="360"/>
        <w:jc w:val="both"/>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 xml:space="preserve">Чланом 24. Предлога закона дати су рокови </w:t>
      </w:r>
      <w:r w:rsidRPr="00EC57DA">
        <w:rPr>
          <w:rFonts w:ascii="Times New Roman" w:hAnsi="Times New Roman" w:cs="Times New Roman"/>
          <w:sz w:val="24"/>
          <w:szCs w:val="24"/>
          <w:lang w:val="sr-Cyrl-CS"/>
        </w:rPr>
        <w:t>за доношење подзаконских прописа који се доносе на основу одредаба овог закона, као и да до ступања на снагу прописа утврђених овим законом остају на снази прописи који су донети на основу Закона о комуналним делатностима ако нису у супротности са овим законом.</w:t>
      </w:r>
    </w:p>
    <w:p w14:paraId="16DE16C3" w14:textId="33B669CE" w:rsidR="00951838" w:rsidRPr="00E3120F" w:rsidRDefault="00951838" w:rsidP="00951838">
      <w:pPr>
        <w:shd w:val="clear" w:color="auto" w:fill="C6D9F1" w:themeFill="text2" w:themeFillTint="33"/>
        <w:spacing w:before="240" w:after="0" w:line="276" w:lineRule="auto"/>
        <w:ind w:left="360"/>
        <w:jc w:val="both"/>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Чланом 25. Предлога закона регулише се време ступања на снагу закона.</w:t>
      </w:r>
    </w:p>
    <w:p w14:paraId="12B3032F" w14:textId="44E59B81" w:rsidR="00951838" w:rsidRPr="00951838" w:rsidRDefault="00951838" w:rsidP="00951838">
      <w:pPr>
        <w:shd w:val="clear" w:color="auto" w:fill="C6D9F1" w:themeFill="text2" w:themeFillTint="33"/>
        <w:spacing w:before="240" w:after="0" w:line="276" w:lineRule="auto"/>
        <w:ind w:left="360"/>
        <w:jc w:val="both"/>
        <w:rPr>
          <w:rFonts w:ascii="Times New Roman" w:eastAsia="SimSun" w:hAnsi="Times New Roman" w:cs="Times New Roman"/>
          <w:kern w:val="3"/>
          <w:sz w:val="24"/>
          <w:szCs w:val="24"/>
          <w:lang w:val="sr-Cyrl-CS"/>
        </w:rPr>
      </w:pPr>
    </w:p>
    <w:p w14:paraId="5C052EF6" w14:textId="27593C02" w:rsidR="001878C4" w:rsidRPr="00EC57DA" w:rsidRDefault="001878C4"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је промена заиста неопходна</w:t>
      </w:r>
      <w:r w:rsidR="00435456" w:rsidRPr="00EC57DA">
        <w:rPr>
          <w:rFonts w:ascii="Times New Roman" w:hAnsi="Times New Roman" w:cs="Times New Roman"/>
          <w:sz w:val="24"/>
          <w:szCs w:val="24"/>
          <w:lang w:val="sr-Cyrl-CS"/>
        </w:rPr>
        <w:t xml:space="preserve"> и</w:t>
      </w:r>
      <w:r w:rsidRPr="00EC57DA">
        <w:rPr>
          <w:rFonts w:ascii="Times New Roman" w:hAnsi="Times New Roman" w:cs="Times New Roman"/>
          <w:sz w:val="24"/>
          <w:szCs w:val="24"/>
          <w:lang w:val="sr-Cyrl-CS"/>
        </w:rPr>
        <w:t xml:space="preserve"> </w:t>
      </w:r>
      <w:r w:rsidR="00435456" w:rsidRPr="00EC57DA">
        <w:rPr>
          <w:rFonts w:ascii="Times New Roman" w:hAnsi="Times New Roman" w:cs="Times New Roman"/>
          <w:sz w:val="24"/>
          <w:szCs w:val="24"/>
          <w:lang w:val="sr-Cyrl-CS"/>
        </w:rPr>
        <w:t>у ком обиму</w:t>
      </w:r>
      <w:r w:rsidRPr="00EC57DA">
        <w:rPr>
          <w:rFonts w:ascii="Times New Roman" w:hAnsi="Times New Roman" w:cs="Times New Roman"/>
          <w:sz w:val="24"/>
          <w:szCs w:val="24"/>
          <w:lang w:val="sr-Cyrl-CS"/>
        </w:rPr>
        <w:t>?</w:t>
      </w:r>
    </w:p>
    <w:p w14:paraId="255FD4AC" w14:textId="77777777" w:rsidR="007D2412" w:rsidRPr="00EC57DA" w:rsidRDefault="007D2412" w:rsidP="007D2412">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678E8EED" w14:textId="17329489" w:rsidR="00C17B3C" w:rsidRPr="00EC57DA" w:rsidRDefault="007D2412" w:rsidP="007D2412">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2EE5CFB7" w14:textId="29F0B87C" w:rsidR="00C17B3C" w:rsidRPr="00EC57DA" w:rsidRDefault="00822788" w:rsidP="00C17B3C">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6.1. </w:t>
      </w:r>
      <w:r w:rsidR="00DF2656">
        <w:rPr>
          <w:rFonts w:ascii="Times New Roman" w:hAnsi="Times New Roman" w:cs="Times New Roman"/>
          <w:sz w:val="24"/>
          <w:szCs w:val="24"/>
          <w:lang w:val="sr-Cyrl-CS"/>
        </w:rPr>
        <w:t xml:space="preserve">Да, у обиму који је предложен </w:t>
      </w:r>
      <w:r w:rsidR="000930C0">
        <w:rPr>
          <w:rFonts w:ascii="Times New Roman" w:hAnsi="Times New Roman" w:cs="Times New Roman"/>
          <w:sz w:val="24"/>
          <w:szCs w:val="24"/>
          <w:lang w:val="sr-Cyrl-CS"/>
        </w:rPr>
        <w:t>и</w:t>
      </w:r>
      <w:r w:rsidR="00C17B3C" w:rsidRPr="00EC57DA">
        <w:rPr>
          <w:rFonts w:ascii="Times New Roman" w:hAnsi="Times New Roman" w:cs="Times New Roman"/>
          <w:sz w:val="24"/>
          <w:szCs w:val="24"/>
          <w:lang w:val="sr-Cyrl-CS"/>
        </w:rPr>
        <w:t>зменама и допунама Закона.</w:t>
      </w:r>
    </w:p>
    <w:p w14:paraId="60394944" w14:textId="77777777" w:rsidR="00C17B3C" w:rsidRPr="00EC57DA" w:rsidRDefault="00C17B3C" w:rsidP="00C17B3C">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4DE77EBD" w14:textId="62A80B64" w:rsidR="005B3773" w:rsidRPr="00EC57DA" w:rsidRDefault="00043AD1"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На које </w:t>
      </w:r>
      <w:r w:rsidR="005D7F16" w:rsidRPr="00EC57DA">
        <w:rPr>
          <w:rFonts w:ascii="Times New Roman" w:hAnsi="Times New Roman" w:cs="Times New Roman"/>
          <w:sz w:val="24"/>
          <w:szCs w:val="24"/>
          <w:lang w:val="sr-Cyrl-CS"/>
        </w:rPr>
        <w:t xml:space="preserve">циљне групе </w:t>
      </w:r>
      <w:r w:rsidR="00D117A4" w:rsidRPr="00EC57DA">
        <w:rPr>
          <w:rFonts w:ascii="Times New Roman" w:hAnsi="Times New Roman" w:cs="Times New Roman"/>
          <w:sz w:val="24"/>
          <w:szCs w:val="24"/>
          <w:lang w:val="sr-Cyrl-CS"/>
        </w:rPr>
        <w:t>ће</w:t>
      </w:r>
      <w:r w:rsidR="005B3773" w:rsidRPr="00EC57DA">
        <w:rPr>
          <w:rFonts w:ascii="Times New Roman" w:hAnsi="Times New Roman" w:cs="Times New Roman"/>
          <w:sz w:val="24"/>
          <w:szCs w:val="24"/>
          <w:lang w:val="sr-Cyrl-CS"/>
        </w:rPr>
        <w:t xml:space="preserve"> </w:t>
      </w:r>
      <w:r w:rsidR="00D117A4" w:rsidRPr="00EC57DA">
        <w:rPr>
          <w:rFonts w:ascii="Times New Roman" w:hAnsi="Times New Roman" w:cs="Times New Roman"/>
          <w:sz w:val="24"/>
          <w:szCs w:val="24"/>
          <w:lang w:val="sr-Cyrl-CS"/>
        </w:rPr>
        <w:t xml:space="preserve">утицати </w:t>
      </w:r>
      <w:r w:rsidR="005B3773" w:rsidRPr="00EC57DA">
        <w:rPr>
          <w:rFonts w:ascii="Times New Roman" w:hAnsi="Times New Roman" w:cs="Times New Roman"/>
          <w:sz w:val="24"/>
          <w:szCs w:val="24"/>
          <w:lang w:val="sr-Cyrl-CS"/>
        </w:rPr>
        <w:t>предложена промена?</w:t>
      </w:r>
      <w:r w:rsidR="00D117A4"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 xml:space="preserve">Утврдити и представити </w:t>
      </w:r>
      <w:r w:rsidR="005D7F16" w:rsidRPr="00EC57DA">
        <w:rPr>
          <w:rFonts w:ascii="Times New Roman" w:hAnsi="Times New Roman" w:cs="Times New Roman"/>
          <w:sz w:val="24"/>
          <w:szCs w:val="24"/>
          <w:lang w:val="sr-Cyrl-CS"/>
        </w:rPr>
        <w:t xml:space="preserve">циљне групе </w:t>
      </w:r>
      <w:r w:rsidR="00D117A4" w:rsidRPr="00EC57DA">
        <w:rPr>
          <w:rFonts w:ascii="Times New Roman" w:hAnsi="Times New Roman" w:cs="Times New Roman"/>
          <w:sz w:val="24"/>
          <w:szCs w:val="24"/>
          <w:lang w:val="sr-Cyrl-CS"/>
        </w:rPr>
        <w:t xml:space="preserve">на које ће промена </w:t>
      </w:r>
      <w:r w:rsidRPr="00EC57DA">
        <w:rPr>
          <w:rFonts w:ascii="Times New Roman" w:hAnsi="Times New Roman" w:cs="Times New Roman"/>
          <w:sz w:val="24"/>
          <w:szCs w:val="24"/>
          <w:lang w:val="sr-Cyrl-CS"/>
        </w:rPr>
        <w:t xml:space="preserve">имати </w:t>
      </w:r>
      <w:r w:rsidR="00D117A4" w:rsidRPr="00EC57DA">
        <w:rPr>
          <w:rFonts w:ascii="Times New Roman" w:hAnsi="Times New Roman" w:cs="Times New Roman"/>
          <w:sz w:val="24"/>
          <w:szCs w:val="24"/>
          <w:lang w:val="sr-Cyrl-CS"/>
        </w:rPr>
        <w:t>непосред</w:t>
      </w:r>
      <w:r w:rsidRPr="00EC57DA">
        <w:rPr>
          <w:rFonts w:ascii="Times New Roman" w:hAnsi="Times New Roman" w:cs="Times New Roman"/>
          <w:sz w:val="24"/>
          <w:szCs w:val="24"/>
          <w:lang w:val="sr-Cyrl-CS"/>
        </w:rPr>
        <w:t>ан односно посредан утицај</w:t>
      </w:r>
      <w:r w:rsidR="00D117A4" w:rsidRPr="00EC57DA">
        <w:rPr>
          <w:rFonts w:ascii="Times New Roman" w:hAnsi="Times New Roman" w:cs="Times New Roman"/>
          <w:sz w:val="24"/>
          <w:szCs w:val="24"/>
          <w:lang w:val="sr-Cyrl-CS"/>
        </w:rPr>
        <w:t xml:space="preserve">. </w:t>
      </w:r>
    </w:p>
    <w:p w14:paraId="63C9DCE2" w14:textId="522BB6F9" w:rsidR="005463F4" w:rsidRPr="00EC57DA" w:rsidRDefault="005463F4" w:rsidP="005463F4">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7217455F" w14:textId="30311034" w:rsidR="005463F4" w:rsidRPr="00EC57DA" w:rsidRDefault="005463F4" w:rsidP="005463F4">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2D0C76F9" w14:textId="29547D92" w:rsidR="00C17B3C" w:rsidRPr="00EC57DA" w:rsidRDefault="00C17B3C" w:rsidP="00C17B3C">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173353DF" w14:textId="2687B865" w:rsidR="00D95923" w:rsidRPr="00EC57DA" w:rsidRDefault="00822788" w:rsidP="00D95923">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7.1. </w:t>
      </w:r>
      <w:r w:rsidR="00D95923" w:rsidRPr="00EC57DA">
        <w:rPr>
          <w:rFonts w:ascii="Times New Roman" w:hAnsi="Times New Roman" w:cs="Times New Roman"/>
          <w:sz w:val="24"/>
          <w:szCs w:val="24"/>
          <w:lang w:val="sr-Cyrl-CS"/>
        </w:rPr>
        <w:t>У првој категорији субјеката регулације, на које ће предложена решења у закону највероватније утицати, налазе се пре свега државни органи: ресорно Министарство грађевинарства, саобраћаја и инфраструктуре, у процесу праћења, надзора и контроле, као и јединице локалне самоуправе, које су по Уставу и закону одговорне за функционисање и развој комуналних делатности и које су као такве доносиоци свих кључних одлука. Такође, на јединице локалне самоуправе и кроз могућност увођења уступања као вида међуопштинске сарадње, поготово код оних које услед недостатка финансијских средстава нису у могућности да обезбеде одговарајући квалитет, обим, доступност и континуитет комуналних услуга.</w:t>
      </w:r>
    </w:p>
    <w:p w14:paraId="272547E3" w14:textId="77777777" w:rsidR="00D95923" w:rsidRPr="00EC57DA" w:rsidRDefault="00D95923" w:rsidP="00D95923">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5C4399F1" w14:textId="77777777" w:rsidR="00D95923" w:rsidRPr="00EC57DA" w:rsidRDefault="00D95923" w:rsidP="00D95923">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 обзиром на материју коју регулише, решења предложена у Нацрту закона непосредно ће подстицајно утицати на:</w:t>
      </w:r>
    </w:p>
    <w:p w14:paraId="2875A185" w14:textId="77777777" w:rsidR="00D95923" w:rsidRPr="00EC57DA" w:rsidRDefault="00D95923" w:rsidP="00D95923">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43C24588" w14:textId="77777777" w:rsidR="00D95923" w:rsidRPr="00EC57DA" w:rsidRDefault="00D95923" w:rsidP="00D95923">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ab/>
        <w:t>јавна комунална предузећа, од којих се очекује да искористе могућности које закон пружа како би побољшала квалитет и доступност услуга, ојачала свој финансијски положај и постепено ускладила цене комуналних услуга са тржишним принципима, као и привредна друштва и предузетници који обављају комуналну делатност;</w:t>
      </w:r>
    </w:p>
    <w:p w14:paraId="0EF2408F" w14:textId="77777777" w:rsidR="00D95923" w:rsidRPr="00EC57DA" w:rsidRDefault="00D95923" w:rsidP="00D95923">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ab/>
        <w:t>повећање заинтересованости приватних инвеститора за улагање у пројекте развоја и унапређења комуналне инфраструктуре јер ће бити гарантована законитост, јавност, равноправност учесника у поступку и транспарентност поступка поверавања (</w:t>
      </w:r>
      <w:proofErr w:type="spellStart"/>
      <w:r w:rsidRPr="00EC57DA">
        <w:rPr>
          <w:rFonts w:ascii="Times New Roman" w:hAnsi="Times New Roman" w:cs="Times New Roman"/>
          <w:sz w:val="24"/>
          <w:szCs w:val="24"/>
          <w:lang w:val="sr-Cyrl-CS"/>
        </w:rPr>
        <w:t>чл</w:t>
      </w:r>
      <w:proofErr w:type="spellEnd"/>
      <w:r w:rsidRPr="00EC57DA">
        <w:rPr>
          <w:rFonts w:ascii="Times New Roman" w:hAnsi="Times New Roman" w:cs="Times New Roman"/>
          <w:sz w:val="24"/>
          <w:szCs w:val="24"/>
          <w:lang w:val="sr-Cyrl-CS"/>
        </w:rPr>
        <w:t xml:space="preserve">. 14); </w:t>
      </w:r>
    </w:p>
    <w:p w14:paraId="296201F0" w14:textId="7EA372BB" w:rsidR="00D95923" w:rsidRPr="00EC57DA" w:rsidRDefault="00D95923" w:rsidP="00D95923">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ab/>
        <w:t>кориснике услуга, грађане и привредне субјекте, кроз увођење права корисника да поднесе писмени захтев за обуставу комуналне услуге, као и обавезе вршиоца комуналне делатности да обавести корисника о могућности обуставе услед неплаћања комуналне услуге и обавезе остављања примереног рока за извршење исте. Такође, корисници услуга могу да очекују постепено јачање одговорности вршилаца комуналних делатности, односно испоручилаца комуналних производа и услуга који, уз примену принципа економске цене заузврат преузимају пуну одговорност за обухват, обим и квалитет производа и услуге.</w:t>
      </w:r>
    </w:p>
    <w:p w14:paraId="4FA57510" w14:textId="77777777" w:rsidR="00D95923" w:rsidRPr="00EC57DA" w:rsidRDefault="00D95923" w:rsidP="00C17B3C">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7F9B5E18" w14:textId="77777777" w:rsidR="00C17B3C" w:rsidRPr="00EC57DA" w:rsidRDefault="00C17B3C" w:rsidP="00C17B3C">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44F5FDAA" w14:textId="3FB9CB17" w:rsidR="005B3773" w:rsidRPr="00EC57DA" w:rsidRDefault="005B3773"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постој</w:t>
      </w:r>
      <w:r w:rsidR="00043AD1"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важећ</w:t>
      </w:r>
      <w:r w:rsidR="00043AD1" w:rsidRPr="00EC57DA">
        <w:rPr>
          <w:rFonts w:ascii="Times New Roman" w:hAnsi="Times New Roman" w:cs="Times New Roman"/>
          <w:sz w:val="24"/>
          <w:szCs w:val="24"/>
          <w:lang w:val="sr-Cyrl-CS"/>
        </w:rPr>
        <w:t>и</w:t>
      </w:r>
      <w:r w:rsidRPr="00EC57DA">
        <w:rPr>
          <w:rFonts w:ascii="Times New Roman" w:hAnsi="Times New Roman" w:cs="Times New Roman"/>
          <w:sz w:val="24"/>
          <w:szCs w:val="24"/>
          <w:lang w:val="sr-Cyrl-CS"/>
        </w:rPr>
        <w:t xml:space="preserve"> </w:t>
      </w:r>
      <w:r w:rsidR="00043AD1" w:rsidRPr="00EC57DA">
        <w:rPr>
          <w:rFonts w:ascii="Times New Roman" w:hAnsi="Times New Roman" w:cs="Times New Roman"/>
          <w:sz w:val="24"/>
          <w:szCs w:val="24"/>
          <w:lang w:val="sr-Cyrl-CS"/>
        </w:rPr>
        <w:t xml:space="preserve">документи </w:t>
      </w:r>
      <w:r w:rsidRPr="00EC57DA">
        <w:rPr>
          <w:rFonts w:ascii="Times New Roman" w:hAnsi="Times New Roman" w:cs="Times New Roman"/>
          <w:sz w:val="24"/>
          <w:szCs w:val="24"/>
          <w:lang w:val="sr-Cyrl-CS"/>
        </w:rPr>
        <w:t>јавн</w:t>
      </w:r>
      <w:r w:rsidR="00043AD1" w:rsidRPr="00EC57DA">
        <w:rPr>
          <w:rFonts w:ascii="Times New Roman" w:hAnsi="Times New Roman" w:cs="Times New Roman"/>
          <w:sz w:val="24"/>
          <w:szCs w:val="24"/>
          <w:lang w:val="sr-Cyrl-CS"/>
        </w:rPr>
        <w:t>их</w:t>
      </w:r>
      <w:r w:rsidRPr="00EC57DA">
        <w:rPr>
          <w:rFonts w:ascii="Times New Roman" w:hAnsi="Times New Roman" w:cs="Times New Roman"/>
          <w:sz w:val="24"/>
          <w:szCs w:val="24"/>
          <w:lang w:val="sr-Cyrl-CS"/>
        </w:rPr>
        <w:t xml:space="preserve"> политик</w:t>
      </w:r>
      <w:r w:rsidR="00043AD1"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кој</w:t>
      </w:r>
      <w:r w:rsidR="00043AD1" w:rsidRPr="00EC57DA">
        <w:rPr>
          <w:rFonts w:ascii="Times New Roman" w:hAnsi="Times New Roman" w:cs="Times New Roman"/>
          <w:sz w:val="24"/>
          <w:szCs w:val="24"/>
          <w:lang w:val="sr-Cyrl-CS"/>
        </w:rPr>
        <w:t>и</w:t>
      </w:r>
      <w:r w:rsidRPr="00EC57DA">
        <w:rPr>
          <w:rFonts w:ascii="Times New Roman" w:hAnsi="Times New Roman" w:cs="Times New Roman"/>
          <w:sz w:val="24"/>
          <w:szCs w:val="24"/>
          <w:lang w:val="sr-Cyrl-CS"/>
        </w:rPr>
        <w:t>м</w:t>
      </w:r>
      <w:r w:rsidR="00043AD1"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би се могла остварити </w:t>
      </w:r>
      <w:r w:rsidR="00043AD1" w:rsidRPr="00EC57DA">
        <w:rPr>
          <w:rFonts w:ascii="Times New Roman" w:hAnsi="Times New Roman" w:cs="Times New Roman"/>
          <w:sz w:val="24"/>
          <w:szCs w:val="24"/>
          <w:lang w:val="sr-Cyrl-CS"/>
        </w:rPr>
        <w:t xml:space="preserve">жељена </w:t>
      </w:r>
      <w:r w:rsidRPr="00EC57DA">
        <w:rPr>
          <w:rFonts w:ascii="Times New Roman" w:hAnsi="Times New Roman" w:cs="Times New Roman"/>
          <w:sz w:val="24"/>
          <w:szCs w:val="24"/>
          <w:lang w:val="sr-Cyrl-CS"/>
        </w:rPr>
        <w:t>промена</w:t>
      </w:r>
      <w:r w:rsidR="00043AD1" w:rsidRPr="00EC57DA">
        <w:rPr>
          <w:rFonts w:ascii="Times New Roman" w:hAnsi="Times New Roman" w:cs="Times New Roman"/>
          <w:sz w:val="24"/>
          <w:szCs w:val="24"/>
          <w:lang w:val="sr-Cyrl-CS"/>
        </w:rPr>
        <w:t xml:space="preserve"> и о којим документима се ради</w:t>
      </w:r>
      <w:r w:rsidRPr="00EC57DA">
        <w:rPr>
          <w:rFonts w:ascii="Times New Roman" w:hAnsi="Times New Roman" w:cs="Times New Roman"/>
          <w:sz w:val="24"/>
          <w:szCs w:val="24"/>
          <w:lang w:val="sr-Cyrl-CS"/>
        </w:rPr>
        <w:t>?</w:t>
      </w:r>
      <w:r w:rsidR="00043AD1" w:rsidRPr="00EC57DA">
        <w:rPr>
          <w:rFonts w:ascii="Times New Roman" w:hAnsi="Times New Roman" w:cs="Times New Roman"/>
          <w:sz w:val="24"/>
          <w:szCs w:val="24"/>
          <w:lang w:val="sr-Cyrl-CS"/>
        </w:rPr>
        <w:t xml:space="preserve"> </w:t>
      </w:r>
    </w:p>
    <w:p w14:paraId="55B1075F" w14:textId="0374B56F" w:rsidR="00822788" w:rsidRPr="00EC57DA" w:rsidRDefault="00822788" w:rsidP="00822788">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4AA29500" w14:textId="77777777" w:rsidR="00822788" w:rsidRPr="00EC57DA" w:rsidRDefault="00822788" w:rsidP="00822788">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2F6128B6" w14:textId="16FE925B" w:rsidR="00822788" w:rsidRPr="00EC57DA" w:rsidRDefault="00822788" w:rsidP="00822788">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8.1. Само делимично, у одређеној области коју регулише Закон. Документи јавних политика: </w:t>
      </w:r>
    </w:p>
    <w:p w14:paraId="4D93B1BD" w14:textId="77777777" w:rsidR="00822788" w:rsidRPr="00EC57DA" w:rsidRDefault="00822788" w:rsidP="00141DDB">
      <w:pPr>
        <w:pStyle w:val="ListParagraph"/>
        <w:numPr>
          <w:ilvl w:val="0"/>
          <w:numId w:val="2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Програм управљања отпадом у Републици Србији за период 2022 - 2031. године</w:t>
      </w:r>
    </w:p>
    <w:p w14:paraId="3B580A56" w14:textId="015A8F78" w:rsidR="00822788" w:rsidRPr="00EC57DA" w:rsidRDefault="00822788" w:rsidP="00141DDB">
      <w:pPr>
        <w:pStyle w:val="ListParagraph"/>
        <w:numPr>
          <w:ilvl w:val="0"/>
          <w:numId w:val="2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Акциони план за период 2022-2024. године за спровођење програма управљања отпадом у Републици Србији за период 2022-2031. године</w:t>
      </w:r>
    </w:p>
    <w:p w14:paraId="0A3E9602" w14:textId="77777777" w:rsidR="00822788" w:rsidRPr="00EC57DA" w:rsidRDefault="00822788" w:rsidP="00822788">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p>
    <w:p w14:paraId="2C1136E7" w14:textId="1E0D9309" w:rsidR="005B3773" w:rsidRPr="00EC57DA" w:rsidRDefault="00253B8C"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је промену могуће остварити применом важећих прописа</w:t>
      </w:r>
      <w:r w:rsidR="005B3773" w:rsidRPr="00EC57DA">
        <w:rPr>
          <w:rFonts w:ascii="Times New Roman" w:hAnsi="Times New Roman" w:cs="Times New Roman"/>
          <w:sz w:val="24"/>
          <w:szCs w:val="24"/>
          <w:lang w:val="sr-Cyrl-CS"/>
        </w:rPr>
        <w:t>?</w:t>
      </w:r>
    </w:p>
    <w:p w14:paraId="09CE8A1D" w14:textId="722FC7D2" w:rsidR="00822788" w:rsidRPr="00EC57DA" w:rsidRDefault="00822788" w:rsidP="00822788">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2E11C3F1" w14:textId="472BE66F" w:rsidR="00127A27" w:rsidRPr="00EC57DA" w:rsidRDefault="00127A27" w:rsidP="00127A27">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168E5303" w14:textId="39C0D837" w:rsidR="00822788" w:rsidRPr="00EC57DA" w:rsidRDefault="00127A27" w:rsidP="00822788">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9.1. </w:t>
      </w:r>
      <w:r w:rsidR="00822788" w:rsidRPr="00EC57DA">
        <w:rPr>
          <w:rFonts w:ascii="Times New Roman" w:hAnsi="Times New Roman" w:cs="Times New Roman"/>
          <w:sz w:val="24"/>
          <w:szCs w:val="24"/>
          <w:lang w:val="sr-Cyrl-CS"/>
        </w:rPr>
        <w:t>Не.</w:t>
      </w:r>
    </w:p>
    <w:p w14:paraId="5566395A" w14:textId="77777777" w:rsidR="00822788" w:rsidRPr="00EC57DA" w:rsidRDefault="00822788" w:rsidP="00822788">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2B741516" w14:textId="710A65AE" w:rsidR="005B3773" w:rsidRPr="00EC57DA" w:rsidRDefault="00253B8C"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Квантитативно (нумерички, статистички) представити очекиване трендове у предметној области, уколико се одустане од интервенције (</w:t>
      </w:r>
      <w:r w:rsidRPr="00EC57DA">
        <w:rPr>
          <w:rFonts w:ascii="Times New Roman" w:hAnsi="Times New Roman" w:cs="Times New Roman"/>
          <w:i/>
          <w:sz w:val="24"/>
          <w:szCs w:val="24"/>
          <w:lang w:val="sr-Cyrl-CS"/>
        </w:rPr>
        <w:t xml:space="preserve">status </w:t>
      </w:r>
      <w:proofErr w:type="spellStart"/>
      <w:r w:rsidRPr="00EC57DA">
        <w:rPr>
          <w:rFonts w:ascii="Times New Roman" w:hAnsi="Times New Roman" w:cs="Times New Roman"/>
          <w:i/>
          <w:sz w:val="24"/>
          <w:szCs w:val="24"/>
          <w:lang w:val="sr-Cyrl-CS"/>
        </w:rPr>
        <w:t>quo</w:t>
      </w:r>
      <w:proofErr w:type="spellEnd"/>
      <w:r w:rsidRPr="00EC57DA">
        <w:rPr>
          <w:rFonts w:ascii="Times New Roman" w:hAnsi="Times New Roman" w:cs="Times New Roman"/>
          <w:sz w:val="24"/>
          <w:szCs w:val="24"/>
          <w:lang w:val="sr-Cyrl-CS"/>
        </w:rPr>
        <w:t>).</w:t>
      </w:r>
    </w:p>
    <w:p w14:paraId="36EBAD56" w14:textId="0A659017" w:rsidR="00127A27" w:rsidRPr="00EC57DA" w:rsidRDefault="00127A27" w:rsidP="00127A27">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5A782934" w14:textId="4ED19172" w:rsidR="00247E77" w:rsidRPr="00EC57DA" w:rsidRDefault="00127A27" w:rsidP="00247E77">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3D39B3B1" w14:textId="69CBD20A" w:rsidR="00127A27" w:rsidRPr="00EC57DA" w:rsidRDefault="0038174F" w:rsidP="00247E77">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10.1. Детаљан преглед статистичких параметара који описују трендове у свим областима које уређује предметни Закон дат је у одговору на питање 1. у Прилогу 2</w:t>
      </w:r>
      <w:r w:rsidR="00D16FAF" w:rsidRPr="00EC57DA">
        <w:rPr>
          <w:rFonts w:ascii="Times New Roman" w:hAnsi="Times New Roman" w:cs="Times New Roman"/>
          <w:sz w:val="24"/>
          <w:szCs w:val="24"/>
          <w:lang w:val="sr-Cyrl-CS"/>
        </w:rPr>
        <w:t xml:space="preserve"> (Који показатељи се прате у области, који су разлози због којих се ови показатељи прате и које су њихове вредности?)</w:t>
      </w:r>
    </w:p>
    <w:p w14:paraId="34876F11" w14:textId="736319AE" w:rsidR="006C2FBE" w:rsidRPr="00EC57DA" w:rsidRDefault="006C2FBE" w:rsidP="006C2FBE">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Доношењем Закона о изменама и допунама Закона о комуналним делатностима прецизираће се садржина и начин обављања комуна</w:t>
      </w:r>
      <w:r w:rsidR="007839D2">
        <w:rPr>
          <w:rFonts w:ascii="Times New Roman" w:hAnsi="Times New Roman" w:cs="Times New Roman"/>
          <w:sz w:val="24"/>
          <w:szCs w:val="24"/>
          <w:lang w:val="sr-Cyrl-CS"/>
        </w:rPr>
        <w:t>лне делатности и дефинисати реле</w:t>
      </w:r>
      <w:r w:rsidRPr="00EC57DA">
        <w:rPr>
          <w:rFonts w:ascii="Times New Roman" w:hAnsi="Times New Roman" w:cs="Times New Roman"/>
          <w:sz w:val="24"/>
          <w:szCs w:val="24"/>
          <w:lang w:val="sr-Cyrl-CS"/>
        </w:rPr>
        <w:t>вантне одредбе на начин да се превазиђу сви изазови у комуналном сектору и да се подигне квалитет услуге.</w:t>
      </w:r>
    </w:p>
    <w:p w14:paraId="4ABCC035" w14:textId="77777777" w:rsidR="006C2FBE" w:rsidRPr="00EC57DA" w:rsidRDefault="006C2FBE" w:rsidP="006C2FBE">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Наиме, у случају status </w:t>
      </w:r>
      <w:proofErr w:type="spellStart"/>
      <w:r w:rsidRPr="00EC57DA">
        <w:rPr>
          <w:rFonts w:ascii="Times New Roman" w:hAnsi="Times New Roman" w:cs="Times New Roman"/>
          <w:sz w:val="24"/>
          <w:szCs w:val="24"/>
          <w:lang w:val="sr-Cyrl-CS"/>
        </w:rPr>
        <w:t>quo</w:t>
      </w:r>
      <w:proofErr w:type="spellEnd"/>
      <w:r w:rsidRPr="00EC57DA">
        <w:rPr>
          <w:rFonts w:ascii="Times New Roman" w:hAnsi="Times New Roman" w:cs="Times New Roman"/>
          <w:sz w:val="24"/>
          <w:szCs w:val="24"/>
          <w:lang w:val="sr-Cyrl-CS"/>
        </w:rPr>
        <w:t xml:space="preserve"> опције (</w:t>
      </w:r>
      <w:proofErr w:type="spellStart"/>
      <w:r w:rsidRPr="00EC57DA">
        <w:rPr>
          <w:rFonts w:ascii="Times New Roman" w:hAnsi="Times New Roman" w:cs="Times New Roman"/>
          <w:sz w:val="24"/>
          <w:szCs w:val="24"/>
          <w:lang w:val="sr-Cyrl-CS"/>
        </w:rPr>
        <w:t>енгл</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base</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case</w:t>
      </w:r>
      <w:proofErr w:type="spellEnd"/>
      <w:r w:rsidRPr="00EC57DA">
        <w:rPr>
          <w:rFonts w:ascii="Times New Roman" w:hAnsi="Times New Roman" w:cs="Times New Roman"/>
          <w:sz w:val="24"/>
          <w:szCs w:val="24"/>
          <w:lang w:val="sr-Cyrl-CS"/>
        </w:rPr>
        <w:t xml:space="preserve"> – непромењено стање) односно непредузимања мера државне интервенције, које могу бити </w:t>
      </w:r>
      <w:proofErr w:type="spellStart"/>
      <w:r w:rsidRPr="00EC57DA">
        <w:rPr>
          <w:rFonts w:ascii="Times New Roman" w:hAnsi="Times New Roman" w:cs="Times New Roman"/>
          <w:sz w:val="24"/>
          <w:szCs w:val="24"/>
          <w:lang w:val="sr-Cyrl-CS"/>
        </w:rPr>
        <w:t>нерегулаторне</w:t>
      </w:r>
      <w:proofErr w:type="spellEnd"/>
      <w:r w:rsidRPr="00EC57DA">
        <w:rPr>
          <w:rFonts w:ascii="Times New Roman" w:hAnsi="Times New Roman" w:cs="Times New Roman"/>
          <w:sz w:val="24"/>
          <w:szCs w:val="24"/>
          <w:lang w:val="sr-Cyrl-CS"/>
        </w:rPr>
        <w:t xml:space="preserve"> и регулаторне, није могуће решити описане проблеме. Изазове у комуналном сектору, без утицаја државе, није могуће решити, а решавање предметних проблема није могуће постићи ни у случају самосталног деловања тржишних механизма.</w:t>
      </w:r>
    </w:p>
    <w:p w14:paraId="462693B6" w14:textId="77777777" w:rsidR="006C2FBE" w:rsidRPr="00EC57DA" w:rsidRDefault="006C2FBE" w:rsidP="006C2FBE">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roofErr w:type="spellStart"/>
      <w:r w:rsidRPr="00EC57DA">
        <w:rPr>
          <w:rFonts w:ascii="Times New Roman" w:hAnsi="Times New Roman" w:cs="Times New Roman"/>
          <w:sz w:val="24"/>
          <w:szCs w:val="24"/>
          <w:lang w:val="sr-Cyrl-CS"/>
        </w:rPr>
        <w:t>Нерегулаторне</w:t>
      </w:r>
      <w:proofErr w:type="spellEnd"/>
      <w:r w:rsidRPr="00EC57DA">
        <w:rPr>
          <w:rFonts w:ascii="Times New Roman" w:hAnsi="Times New Roman" w:cs="Times New Roman"/>
          <w:sz w:val="24"/>
          <w:szCs w:val="24"/>
          <w:lang w:val="sr-Cyrl-CS"/>
        </w:rPr>
        <w:t xml:space="preserve"> мере, социјалне природе, са нижим степеном државне интервенције, попут различитих врста акција у виду информационих, образовних и медијских кампања усмерених на подизање нивоа свести, неопходно је да прате примену овог закона у пракси, али оне саме, изоловане, не доприносе решавању предметних проблема. </w:t>
      </w:r>
    </w:p>
    <w:p w14:paraId="4B45C63D" w14:textId="50FD7A84" w:rsidR="006C2FBE" w:rsidRPr="00EC57DA" w:rsidRDefault="006C2FBE" w:rsidP="006C2FBE">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 оквиру мера регулаторне природе, као најбоље решење јавља се доношење Закона о изменама и допунама Закона о комуналним делатностима, с обзиром на битност поступка регулације комуналне делатности, из разлога општег интереса.</w:t>
      </w:r>
    </w:p>
    <w:p w14:paraId="1F59A651" w14:textId="1A676059" w:rsidR="005B3773" w:rsidRPr="00EC57DA" w:rsidRDefault="005B3773" w:rsidP="00141DDB">
      <w:pPr>
        <w:pStyle w:val="ListParagraph"/>
        <w:numPr>
          <w:ilvl w:val="0"/>
          <w:numId w:val="1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Какво је искуство у остваривању оваквих промена у поређењу са искуством других држава, односно локалних самоуправа</w:t>
      </w:r>
      <w:r w:rsidR="004D7F70" w:rsidRPr="00EC57DA">
        <w:rPr>
          <w:rFonts w:ascii="Times New Roman" w:hAnsi="Times New Roman" w:cs="Times New Roman"/>
          <w:sz w:val="24"/>
          <w:szCs w:val="24"/>
          <w:lang w:val="sr-Cyrl-CS"/>
        </w:rPr>
        <w:t xml:space="preserve"> </w:t>
      </w:r>
      <w:r w:rsidR="00500929"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 xml:space="preserve">ако је реч о </w:t>
      </w:r>
      <w:r w:rsidR="004D7F70" w:rsidRPr="00EC57DA">
        <w:rPr>
          <w:rFonts w:ascii="Times New Roman" w:hAnsi="Times New Roman" w:cs="Times New Roman"/>
          <w:sz w:val="24"/>
          <w:szCs w:val="24"/>
          <w:lang w:val="sr-Cyrl-CS"/>
        </w:rPr>
        <w:t xml:space="preserve">јавној </w:t>
      </w:r>
      <w:r w:rsidRPr="00EC57DA">
        <w:rPr>
          <w:rFonts w:ascii="Times New Roman" w:hAnsi="Times New Roman" w:cs="Times New Roman"/>
          <w:sz w:val="24"/>
          <w:szCs w:val="24"/>
          <w:lang w:val="sr-Cyrl-CS"/>
        </w:rPr>
        <w:t>политици или акту локалне самоуправе</w:t>
      </w:r>
      <w:r w:rsidR="00500929"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w:t>
      </w:r>
    </w:p>
    <w:p w14:paraId="0AE7EE75" w14:textId="77777777"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p>
    <w:p w14:paraId="4F07989F" w14:textId="5660531C"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48612BAB" w14:textId="77777777"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p>
    <w:p w14:paraId="7B138270" w14:textId="6E56BA27"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i/>
          <w:iCs/>
          <w:sz w:val="24"/>
          <w:szCs w:val="24"/>
          <w:lang w:val="sr-Cyrl-CS"/>
        </w:rPr>
      </w:pPr>
      <w:r w:rsidRPr="00EC57DA">
        <w:rPr>
          <w:rFonts w:ascii="Times New Roman" w:hAnsi="Times New Roman" w:cs="Times New Roman"/>
          <w:i/>
          <w:iCs/>
          <w:sz w:val="24"/>
          <w:szCs w:val="24"/>
          <w:lang w:val="sr-Cyrl-CS"/>
        </w:rPr>
        <w:t>11.1. Ирелевантно.</w:t>
      </w:r>
    </w:p>
    <w:p w14:paraId="4D4E232D" w14:textId="77777777" w:rsidR="005B3773" w:rsidRPr="00EC57DA" w:rsidRDefault="005B3773" w:rsidP="005B3773">
      <w:pPr>
        <w:spacing w:before="240" w:line="276" w:lineRule="auto"/>
        <w:rPr>
          <w:rFonts w:ascii="Times New Roman" w:hAnsi="Times New Roman" w:cs="Times New Roman"/>
          <w:b/>
          <w:sz w:val="24"/>
          <w:szCs w:val="24"/>
          <w:u w:val="single"/>
          <w:lang w:val="sr-Cyrl-CS"/>
        </w:rPr>
      </w:pPr>
    </w:p>
    <w:p w14:paraId="49A86690" w14:textId="77777777" w:rsidR="004628AD" w:rsidRPr="00EC57DA" w:rsidRDefault="004628AD">
      <w:pPr>
        <w:spacing w:after="200" w:line="276" w:lineRule="auto"/>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br w:type="page"/>
      </w:r>
    </w:p>
    <w:p w14:paraId="5C738DC2" w14:textId="77777777" w:rsidR="005B3773" w:rsidRPr="00EC57DA" w:rsidRDefault="005B3773" w:rsidP="005B3773">
      <w:pPr>
        <w:spacing w:before="240" w:line="276" w:lineRule="auto"/>
        <w:ind w:left="7920"/>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lastRenderedPageBreak/>
        <w:t xml:space="preserve"> ПРИЛОГ 3:</w:t>
      </w:r>
    </w:p>
    <w:p w14:paraId="58123772" w14:textId="77777777" w:rsidR="005B3773" w:rsidRPr="00EC57DA" w:rsidRDefault="005B3773" w:rsidP="00C61D5A">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w:t>
      </w:r>
      <w:r w:rsidR="00150840" w:rsidRPr="00EC57DA">
        <w:rPr>
          <w:rFonts w:ascii="Times New Roman" w:hAnsi="Times New Roman" w:cs="Times New Roman"/>
          <w:b/>
          <w:sz w:val="24"/>
          <w:szCs w:val="24"/>
          <w:lang w:val="sr-Cyrl-CS"/>
        </w:rPr>
        <w:t>чна питања за утврђивање циљева</w:t>
      </w:r>
    </w:p>
    <w:p w14:paraId="4DE606CD" w14:textId="541747F2" w:rsidR="005B3773" w:rsidRPr="00EC57DA" w:rsidRDefault="00A31DB0" w:rsidP="00141DDB">
      <w:pPr>
        <w:numPr>
          <w:ilvl w:val="0"/>
          <w:numId w:val="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Због чега је неопходно постићи жељену промену</w:t>
      </w:r>
      <w:r w:rsidR="009938CA" w:rsidRPr="00EC57DA">
        <w:rPr>
          <w:rFonts w:ascii="Times New Roman" w:hAnsi="Times New Roman" w:cs="Times New Roman"/>
          <w:sz w:val="24"/>
          <w:szCs w:val="24"/>
          <w:lang w:val="sr-Cyrl-CS"/>
        </w:rPr>
        <w:t xml:space="preserve"> на нивоу друштва</w:t>
      </w:r>
      <w:r w:rsidR="005B3773" w:rsidRPr="00EC57DA">
        <w:rPr>
          <w:rFonts w:ascii="Times New Roman" w:hAnsi="Times New Roman" w:cs="Times New Roman"/>
          <w:sz w:val="24"/>
          <w:szCs w:val="24"/>
          <w:lang w:val="sr-Cyrl-CS"/>
        </w:rPr>
        <w:t>? (одговором на ово пит</w:t>
      </w:r>
      <w:r w:rsidR="008C7342" w:rsidRPr="00EC57DA">
        <w:rPr>
          <w:rFonts w:ascii="Times New Roman" w:hAnsi="Times New Roman" w:cs="Times New Roman"/>
          <w:sz w:val="24"/>
          <w:szCs w:val="24"/>
          <w:lang w:val="sr-Cyrl-CS"/>
        </w:rPr>
        <w:t>ање дефинише се</w:t>
      </w:r>
      <w:r w:rsidR="005B3773" w:rsidRPr="00EC57DA">
        <w:rPr>
          <w:rFonts w:ascii="Times New Roman" w:hAnsi="Times New Roman" w:cs="Times New Roman"/>
          <w:sz w:val="24"/>
          <w:szCs w:val="24"/>
          <w:lang w:val="sr-Cyrl-CS"/>
        </w:rPr>
        <w:t xml:space="preserve"> општи циљ)</w:t>
      </w:r>
      <w:r w:rsidRPr="00EC57DA">
        <w:rPr>
          <w:rFonts w:ascii="Times New Roman" w:hAnsi="Times New Roman" w:cs="Times New Roman"/>
          <w:sz w:val="24"/>
          <w:szCs w:val="24"/>
          <w:lang w:val="sr-Cyrl-CS"/>
        </w:rPr>
        <w:t>.</w:t>
      </w:r>
    </w:p>
    <w:p w14:paraId="1C2FDECA" w14:textId="47B9FB03"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44DF6A52" w14:textId="49FEA986"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p>
    <w:p w14:paraId="49BA5C6F" w14:textId="066BDC5B" w:rsidR="00876BFA" w:rsidRPr="00EC57DA" w:rsidRDefault="00876BFA" w:rsidP="00141DDB">
      <w:pPr>
        <w:pStyle w:val="ListParagraph"/>
        <w:numPr>
          <w:ilvl w:val="1"/>
          <w:numId w:val="27"/>
        </w:numPr>
        <w:shd w:val="clear" w:color="auto" w:fill="C6D9F1" w:themeFill="text2" w:themeFillTint="33"/>
        <w:spacing w:before="240" w:after="0" w:line="276" w:lineRule="auto"/>
        <w:jc w:val="both"/>
        <w:rPr>
          <w:rFonts w:ascii="Times New Roman" w:hAnsi="Times New Roman" w:cs="Times New Roman"/>
          <w:sz w:val="24"/>
          <w:szCs w:val="24"/>
          <w:highlight w:val="yellow"/>
          <w:lang w:val="sr-Cyrl-CS"/>
        </w:rPr>
      </w:pPr>
      <w:r w:rsidRPr="00EC57DA">
        <w:rPr>
          <w:rFonts w:ascii="Times New Roman" w:hAnsi="Times New Roman" w:cs="Times New Roman"/>
          <w:sz w:val="24"/>
          <w:szCs w:val="24"/>
          <w:lang w:val="sr-Cyrl-CS"/>
        </w:rPr>
        <w:t>Имајући у виду све уочене проблеме у овој области, неминовно је да је у Републици Србији потребно изменити неке од кључних принципа на основу којих се обављају комуналне делатности. Недовољно ослањање на савремене принципе управљања комуналним делатностима изискује потребу да се код нас ова област другачије регулише.</w:t>
      </w:r>
    </w:p>
    <w:p w14:paraId="0C9FC004" w14:textId="3352D4AE" w:rsidR="005B3773" w:rsidRPr="00EC57DA" w:rsidRDefault="005B3773" w:rsidP="00141DDB">
      <w:pPr>
        <w:numPr>
          <w:ilvl w:val="0"/>
          <w:numId w:val="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Шта се </w:t>
      </w:r>
      <w:r w:rsidR="00A31DB0" w:rsidRPr="00EC57DA">
        <w:rPr>
          <w:rFonts w:ascii="Times New Roman" w:hAnsi="Times New Roman" w:cs="Times New Roman"/>
          <w:sz w:val="24"/>
          <w:szCs w:val="24"/>
          <w:lang w:val="sr-Cyrl-CS"/>
        </w:rPr>
        <w:t xml:space="preserve">предметном </w:t>
      </w:r>
      <w:r w:rsidRPr="00EC57DA">
        <w:rPr>
          <w:rFonts w:ascii="Times New Roman" w:hAnsi="Times New Roman" w:cs="Times New Roman"/>
          <w:sz w:val="24"/>
          <w:szCs w:val="24"/>
          <w:lang w:val="sr-Cyrl-CS"/>
        </w:rPr>
        <w:t>променом жели постићи? (одговором на ово питање дефиниш</w:t>
      </w:r>
      <w:r w:rsidR="008C7342" w:rsidRPr="00EC57DA">
        <w:rPr>
          <w:rFonts w:ascii="Times New Roman" w:hAnsi="Times New Roman" w:cs="Times New Roman"/>
          <w:sz w:val="24"/>
          <w:szCs w:val="24"/>
          <w:lang w:val="sr-Cyrl-CS"/>
        </w:rPr>
        <w:t>у</w:t>
      </w:r>
      <w:r w:rsidRPr="00EC57DA">
        <w:rPr>
          <w:rFonts w:ascii="Times New Roman" w:hAnsi="Times New Roman" w:cs="Times New Roman"/>
          <w:sz w:val="24"/>
          <w:szCs w:val="24"/>
          <w:lang w:val="sr-Cyrl-CS"/>
        </w:rPr>
        <w:t xml:space="preserve"> </w:t>
      </w:r>
      <w:r w:rsidR="008C7342" w:rsidRPr="00EC57DA">
        <w:rPr>
          <w:rFonts w:ascii="Times New Roman" w:hAnsi="Times New Roman" w:cs="Times New Roman"/>
          <w:sz w:val="24"/>
          <w:szCs w:val="24"/>
          <w:lang w:val="sr-Cyrl-CS"/>
        </w:rPr>
        <w:t xml:space="preserve">се </w:t>
      </w:r>
      <w:r w:rsidRPr="00EC57DA">
        <w:rPr>
          <w:rFonts w:ascii="Times New Roman" w:hAnsi="Times New Roman" w:cs="Times New Roman"/>
          <w:sz w:val="24"/>
          <w:szCs w:val="24"/>
          <w:lang w:val="sr-Cyrl-CS"/>
        </w:rPr>
        <w:t>посебн</w:t>
      </w:r>
      <w:r w:rsidR="008C7342" w:rsidRPr="00EC57DA">
        <w:rPr>
          <w:rFonts w:ascii="Times New Roman" w:hAnsi="Times New Roman" w:cs="Times New Roman"/>
          <w:sz w:val="24"/>
          <w:szCs w:val="24"/>
          <w:lang w:val="sr-Cyrl-CS"/>
        </w:rPr>
        <w:t>и</w:t>
      </w:r>
      <w:r w:rsidRPr="00EC57DA">
        <w:rPr>
          <w:rFonts w:ascii="Times New Roman" w:hAnsi="Times New Roman" w:cs="Times New Roman"/>
          <w:sz w:val="24"/>
          <w:szCs w:val="24"/>
          <w:lang w:val="sr-Cyrl-CS"/>
        </w:rPr>
        <w:t xml:space="preserve"> циљев</w:t>
      </w:r>
      <w:r w:rsidR="008C7342" w:rsidRPr="00EC57DA">
        <w:rPr>
          <w:rFonts w:ascii="Times New Roman" w:hAnsi="Times New Roman" w:cs="Times New Roman"/>
          <w:sz w:val="24"/>
          <w:szCs w:val="24"/>
          <w:lang w:val="sr-Cyrl-CS"/>
        </w:rPr>
        <w:t>и,</w:t>
      </w:r>
      <w:r w:rsidRPr="00EC57DA">
        <w:rPr>
          <w:rFonts w:ascii="Times New Roman" w:hAnsi="Times New Roman" w:cs="Times New Roman"/>
          <w:sz w:val="24"/>
          <w:szCs w:val="24"/>
          <w:lang w:val="sr-Cyrl-CS"/>
        </w:rPr>
        <w:t xml:space="preserve"> чије постизање </w:t>
      </w:r>
      <w:r w:rsidR="008C7342" w:rsidRPr="00EC57DA">
        <w:rPr>
          <w:rFonts w:ascii="Times New Roman" w:hAnsi="Times New Roman" w:cs="Times New Roman"/>
          <w:sz w:val="24"/>
          <w:szCs w:val="24"/>
          <w:lang w:val="sr-Cyrl-CS"/>
        </w:rPr>
        <w:t xml:space="preserve">треба да </w:t>
      </w:r>
      <w:r w:rsidRPr="00EC57DA">
        <w:rPr>
          <w:rFonts w:ascii="Times New Roman" w:hAnsi="Times New Roman" w:cs="Times New Roman"/>
          <w:sz w:val="24"/>
          <w:szCs w:val="24"/>
          <w:lang w:val="sr-Cyrl-CS"/>
        </w:rPr>
        <w:t>довод</w:t>
      </w:r>
      <w:r w:rsidR="008C7342"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до остварења општег циља</w:t>
      </w:r>
      <w:r w:rsidR="008C7342"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 xml:space="preserve"> </w:t>
      </w:r>
      <w:r w:rsidR="008C7342" w:rsidRPr="00EC57DA">
        <w:rPr>
          <w:rFonts w:ascii="Times New Roman" w:hAnsi="Times New Roman" w:cs="Times New Roman"/>
          <w:sz w:val="24"/>
          <w:szCs w:val="24"/>
          <w:lang w:val="sr-Cyrl-CS"/>
        </w:rPr>
        <w:t xml:space="preserve">У </w:t>
      </w:r>
      <w:r w:rsidRPr="00EC57DA">
        <w:rPr>
          <w:rFonts w:ascii="Times New Roman" w:hAnsi="Times New Roman" w:cs="Times New Roman"/>
          <w:sz w:val="24"/>
          <w:szCs w:val="24"/>
          <w:lang w:val="sr-Cyrl-CS"/>
        </w:rPr>
        <w:t xml:space="preserve">односу на </w:t>
      </w:r>
      <w:r w:rsidR="008C7342" w:rsidRPr="00EC57DA">
        <w:rPr>
          <w:rFonts w:ascii="Times New Roman" w:hAnsi="Times New Roman" w:cs="Times New Roman"/>
          <w:sz w:val="24"/>
          <w:szCs w:val="24"/>
          <w:lang w:val="sr-Cyrl-CS"/>
        </w:rPr>
        <w:t xml:space="preserve">посебне циљеве, </w:t>
      </w:r>
      <w:r w:rsidRPr="00EC57DA">
        <w:rPr>
          <w:rFonts w:ascii="Times New Roman" w:hAnsi="Times New Roman" w:cs="Times New Roman"/>
          <w:sz w:val="24"/>
          <w:szCs w:val="24"/>
          <w:lang w:val="sr-Cyrl-CS"/>
        </w:rPr>
        <w:t>формулиш</w:t>
      </w:r>
      <w:r w:rsidR="008C7342" w:rsidRPr="00EC57DA">
        <w:rPr>
          <w:rFonts w:ascii="Times New Roman" w:hAnsi="Times New Roman" w:cs="Times New Roman"/>
          <w:sz w:val="24"/>
          <w:szCs w:val="24"/>
          <w:lang w:val="sr-Cyrl-CS"/>
        </w:rPr>
        <w:t>у се</w:t>
      </w:r>
      <w:r w:rsidRPr="00EC57DA">
        <w:rPr>
          <w:rFonts w:ascii="Times New Roman" w:hAnsi="Times New Roman" w:cs="Times New Roman"/>
          <w:sz w:val="24"/>
          <w:szCs w:val="24"/>
          <w:lang w:val="sr-Cyrl-CS"/>
        </w:rPr>
        <w:t xml:space="preserve"> мере за </w:t>
      </w:r>
      <w:r w:rsidR="008C7342" w:rsidRPr="00EC57DA">
        <w:rPr>
          <w:rFonts w:ascii="Times New Roman" w:hAnsi="Times New Roman" w:cs="Times New Roman"/>
          <w:sz w:val="24"/>
          <w:szCs w:val="24"/>
          <w:lang w:val="sr-Cyrl-CS"/>
        </w:rPr>
        <w:t xml:space="preserve">њихово </w:t>
      </w:r>
      <w:r w:rsidRPr="00EC57DA">
        <w:rPr>
          <w:rFonts w:ascii="Times New Roman" w:hAnsi="Times New Roman" w:cs="Times New Roman"/>
          <w:sz w:val="24"/>
          <w:szCs w:val="24"/>
          <w:lang w:val="sr-Cyrl-CS"/>
        </w:rPr>
        <w:t>постизање)</w:t>
      </w:r>
      <w:r w:rsidR="00A31DB0" w:rsidRPr="00EC57DA">
        <w:rPr>
          <w:rFonts w:ascii="Times New Roman" w:hAnsi="Times New Roman" w:cs="Times New Roman"/>
          <w:sz w:val="24"/>
          <w:szCs w:val="24"/>
          <w:lang w:val="sr-Cyrl-CS"/>
        </w:rPr>
        <w:t>.</w:t>
      </w:r>
    </w:p>
    <w:p w14:paraId="0BB5E54A" w14:textId="6F81A619"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5BCDFD8C" w14:textId="0884D66E" w:rsidR="00876BFA" w:rsidRPr="00EC57DA" w:rsidRDefault="00876BFA" w:rsidP="00876BFA">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p>
    <w:p w14:paraId="2C0D0F4F" w14:textId="77777777" w:rsidR="00876BFA" w:rsidRPr="00EC57DA" w:rsidRDefault="00876BFA" w:rsidP="00141DDB">
      <w:pPr>
        <w:pStyle w:val="ListParagraph"/>
        <w:numPr>
          <w:ilvl w:val="1"/>
          <w:numId w:val="2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Доношењем Закона о изменама и допунама Закона о комуналним делатностима обезбеђује се основ за успешно функционисање и развој ових делатности и њиме се постиже следеће: </w:t>
      </w:r>
    </w:p>
    <w:p w14:paraId="0C11111C" w14:textId="77777777" w:rsidR="00876BFA" w:rsidRPr="00EC57DA" w:rsidRDefault="00876BFA" w:rsidP="00876BFA">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p>
    <w:p w14:paraId="05CA169F" w14:textId="6C29554D" w:rsidR="00876BFA" w:rsidRPr="00EC57DA" w:rsidRDefault="00876BFA" w:rsidP="00141DDB">
      <w:pPr>
        <w:pStyle w:val="ListParagraph"/>
        <w:numPr>
          <w:ilvl w:val="1"/>
          <w:numId w:val="28"/>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побољшање ефикасности и квалитета обављања комуналних услуга као комуналних делатности од општег интереса увођењем новог вида међуопштинске сарадње кроз уступање обављања послова из оквира одређене комунал</w:t>
      </w:r>
      <w:r w:rsidR="00577B22">
        <w:rPr>
          <w:rFonts w:ascii="Times New Roman" w:hAnsi="Times New Roman" w:cs="Times New Roman"/>
          <w:sz w:val="24"/>
          <w:szCs w:val="24"/>
          <w:lang w:val="sr-Cyrl-CS"/>
        </w:rPr>
        <w:t>не делатности из члана 8. Предлога закона</w:t>
      </w:r>
      <w:r w:rsidRPr="00EC57DA">
        <w:rPr>
          <w:rFonts w:ascii="Times New Roman" w:hAnsi="Times New Roman" w:cs="Times New Roman"/>
          <w:sz w:val="24"/>
          <w:szCs w:val="24"/>
          <w:lang w:val="sr-Cyrl-CS"/>
        </w:rPr>
        <w:t xml:space="preserve">, као и увођењем обавезе доношења Програма изградње и одржавања комуналне инфраструктуре из члана 14.); </w:t>
      </w:r>
    </w:p>
    <w:p w14:paraId="34D29520" w14:textId="79EB35F1" w:rsidR="00876BFA" w:rsidRPr="00EC57DA" w:rsidRDefault="00876BFA" w:rsidP="00141DDB">
      <w:pPr>
        <w:pStyle w:val="ListParagraph"/>
        <w:numPr>
          <w:ilvl w:val="1"/>
          <w:numId w:val="28"/>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прецизна </w:t>
      </w:r>
      <w:proofErr w:type="spellStart"/>
      <w:r w:rsidRPr="00EC57DA">
        <w:rPr>
          <w:rFonts w:ascii="Times New Roman" w:hAnsi="Times New Roman" w:cs="Times New Roman"/>
          <w:sz w:val="24"/>
          <w:szCs w:val="24"/>
          <w:lang w:val="sr-Cyrl-CS"/>
        </w:rPr>
        <w:t>дефинисаност</w:t>
      </w:r>
      <w:proofErr w:type="spellEnd"/>
      <w:r w:rsidRPr="00EC57DA">
        <w:rPr>
          <w:rFonts w:ascii="Times New Roman" w:hAnsi="Times New Roman" w:cs="Times New Roman"/>
          <w:sz w:val="24"/>
          <w:szCs w:val="24"/>
          <w:lang w:val="sr-Cyrl-CS"/>
        </w:rPr>
        <w:t xml:space="preserve"> комуналних делатности, кроз јасно одређивање израза који су употреб</w:t>
      </w:r>
      <w:r w:rsidR="004A19FE">
        <w:rPr>
          <w:rFonts w:ascii="Times New Roman" w:hAnsi="Times New Roman" w:cs="Times New Roman"/>
          <w:sz w:val="24"/>
          <w:szCs w:val="24"/>
          <w:lang w:val="sr-Cyrl-CS"/>
        </w:rPr>
        <w:t xml:space="preserve">љени у овом закону у </w:t>
      </w:r>
      <w:proofErr w:type="spellStart"/>
      <w:r w:rsidR="004A19FE">
        <w:rPr>
          <w:rFonts w:ascii="Times New Roman" w:hAnsi="Times New Roman" w:cs="Times New Roman"/>
          <w:sz w:val="24"/>
          <w:szCs w:val="24"/>
          <w:lang w:val="sr-Cyrl-CS"/>
        </w:rPr>
        <w:t>чл</w:t>
      </w:r>
      <w:proofErr w:type="spellEnd"/>
      <w:r w:rsidR="004A19FE">
        <w:rPr>
          <w:rFonts w:ascii="Times New Roman" w:hAnsi="Times New Roman" w:cs="Times New Roman"/>
          <w:sz w:val="24"/>
          <w:szCs w:val="24"/>
          <w:lang w:val="sr-Cyrl-CS"/>
        </w:rPr>
        <w:t>. 1. и 3;</w:t>
      </w:r>
      <w:r w:rsidRPr="00EC57DA">
        <w:rPr>
          <w:rFonts w:ascii="Times New Roman" w:hAnsi="Times New Roman" w:cs="Times New Roman"/>
          <w:sz w:val="24"/>
          <w:szCs w:val="24"/>
          <w:lang w:val="sr-Cyrl-CS"/>
        </w:rPr>
        <w:t xml:space="preserve"> </w:t>
      </w:r>
    </w:p>
    <w:p w14:paraId="0DAFAB6B" w14:textId="77777777" w:rsidR="00876BFA" w:rsidRPr="00EC57DA" w:rsidRDefault="00876BFA" w:rsidP="00141DDB">
      <w:pPr>
        <w:pStyle w:val="ListParagraph"/>
        <w:numPr>
          <w:ilvl w:val="1"/>
          <w:numId w:val="28"/>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конкуренција вршилаца комуналних делатности подразумева обавезу јединице локалне самоуправе да подстиче и одржава надметање за приступ вршењу комуналних делатности и у обављању комуналних делатности кад год је то законски дозвољено, технички могуће и економски оправдано;</w:t>
      </w:r>
    </w:p>
    <w:p w14:paraId="274FE397" w14:textId="2C0F57E7" w:rsidR="00876BFA" w:rsidRPr="00EC57DA" w:rsidRDefault="00876BFA" w:rsidP="00141DDB">
      <w:pPr>
        <w:pStyle w:val="ListParagraph"/>
        <w:numPr>
          <w:ilvl w:val="1"/>
          <w:numId w:val="28"/>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уређивање политике цена која представља изузетно важно питање за одрживост комуналних система и квалитет комуналних услуга; постепеност у достизању економске цене комуналних производа и услуга (принцип „корисник плаћа”), којима се обезбеђује одржавање и развој објеката и система у комуналном сектору у складу са јединственом методологијом из члана 13. </w:t>
      </w:r>
      <w:r w:rsidR="00246350">
        <w:rPr>
          <w:rFonts w:ascii="Times New Roman" w:hAnsi="Times New Roman" w:cs="Times New Roman"/>
          <w:sz w:val="24"/>
          <w:szCs w:val="24"/>
          <w:lang w:val="sr-Cyrl-CS"/>
        </w:rPr>
        <w:t>Предлога</w:t>
      </w:r>
      <w:r w:rsidRPr="00EC57DA">
        <w:rPr>
          <w:rFonts w:ascii="Times New Roman" w:hAnsi="Times New Roman" w:cs="Times New Roman"/>
          <w:sz w:val="24"/>
          <w:szCs w:val="24"/>
          <w:lang w:val="sr-Cyrl-CS"/>
        </w:rPr>
        <w:t xml:space="preserve"> закона.</w:t>
      </w:r>
    </w:p>
    <w:p w14:paraId="3EDAE8C7" w14:textId="77777777" w:rsidR="00876BFA" w:rsidRPr="00EC57DA" w:rsidRDefault="00876BFA" w:rsidP="00141DDB">
      <w:pPr>
        <w:pStyle w:val="ListParagraph"/>
        <w:numPr>
          <w:ilvl w:val="1"/>
          <w:numId w:val="28"/>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заштита права корисника комуналних услуга, увођењем права корисника да поднесе писмени захтев за обуставу комуналне услуге, као и обавезе вршиоца комуналне </w:t>
      </w:r>
      <w:r w:rsidRPr="00EC57DA">
        <w:rPr>
          <w:rFonts w:ascii="Times New Roman" w:hAnsi="Times New Roman" w:cs="Times New Roman"/>
          <w:sz w:val="24"/>
          <w:szCs w:val="24"/>
          <w:lang w:val="sr-Cyrl-CS"/>
        </w:rPr>
        <w:lastRenderedPageBreak/>
        <w:t xml:space="preserve">делатности да обавести корисника о могућности обуставе услед неплаћања комуналне услуге и прописивања рока за извршење исте; </w:t>
      </w:r>
    </w:p>
    <w:p w14:paraId="6F20FAB9" w14:textId="5C9C1275" w:rsidR="00876BFA" w:rsidRPr="00EC57DA" w:rsidRDefault="00876BFA" w:rsidP="00141DDB">
      <w:pPr>
        <w:pStyle w:val="ListParagraph"/>
        <w:numPr>
          <w:ilvl w:val="1"/>
          <w:numId w:val="28"/>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дугорочно и одрживо планирање комуналних система кроз доношење Програма изградње и одржавања комуналне инфраструктуре и доношење Годишњег програма обављања комуналних делатности што је на локалном нивоу од изузетне важности и представља предуслов за несметано обављање комуналн</w:t>
      </w:r>
      <w:r w:rsidR="002206C2">
        <w:rPr>
          <w:rFonts w:ascii="Times New Roman" w:hAnsi="Times New Roman" w:cs="Times New Roman"/>
          <w:sz w:val="24"/>
          <w:szCs w:val="24"/>
          <w:lang w:val="sr-Cyrl-CS"/>
        </w:rPr>
        <w:t>и</w:t>
      </w:r>
      <w:r w:rsidRPr="00EC57DA">
        <w:rPr>
          <w:rFonts w:ascii="Times New Roman" w:hAnsi="Times New Roman" w:cs="Times New Roman"/>
          <w:sz w:val="24"/>
          <w:szCs w:val="24"/>
          <w:lang w:val="sr-Cyrl-CS"/>
        </w:rPr>
        <w:t>х делатности и пружање комуналних услуга у дугом временском периоду.</w:t>
      </w:r>
    </w:p>
    <w:p w14:paraId="5F3F82A4" w14:textId="77777777" w:rsidR="00876BFA" w:rsidRPr="00EC57DA" w:rsidRDefault="00876BFA" w:rsidP="00876BFA">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p>
    <w:p w14:paraId="2283BC19" w14:textId="6AA17AD4" w:rsidR="00876BFA" w:rsidRPr="00EC57DA" w:rsidRDefault="00876BFA" w:rsidP="00876BFA">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Циљеви који се постижу доношењем Закона о изменама и допунама Закона о комуналним делатностима су стварање услова за управљање комуналним делатностима и обављање комуналних делатности, јачање одговорности и ефикасности јединица локалне самоуправе и вршилаца комуналних делатности, повећање улагања у комуналну инфраструктуру и усклађивање принципа обављања комуналних делатности са најбољом међународном праксом. </w:t>
      </w:r>
    </w:p>
    <w:p w14:paraId="6B22E305" w14:textId="50B3BA15" w:rsidR="00876BFA" w:rsidRPr="00EC57DA" w:rsidRDefault="00876BFA" w:rsidP="00E22CF6">
      <w:pPr>
        <w:shd w:val="clear" w:color="auto" w:fill="C6D9F1" w:themeFill="text2" w:themeFillTint="33"/>
        <w:spacing w:before="240" w:after="0" w:line="276" w:lineRule="auto"/>
        <w:jc w:val="both"/>
        <w:rPr>
          <w:rFonts w:ascii="Times New Roman" w:hAnsi="Times New Roman" w:cs="Times New Roman"/>
          <w:b/>
          <w:bCs/>
          <w:i/>
          <w:iCs/>
          <w:sz w:val="24"/>
          <w:szCs w:val="24"/>
          <w:highlight w:val="yellow"/>
          <w:lang w:val="sr-Cyrl-CS"/>
        </w:rPr>
      </w:pPr>
    </w:p>
    <w:p w14:paraId="67960F40" w14:textId="21C42B42" w:rsidR="005B3773" w:rsidRPr="00EC57DA" w:rsidRDefault="005B3773" w:rsidP="00141DDB">
      <w:pPr>
        <w:numPr>
          <w:ilvl w:val="0"/>
          <w:numId w:val="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w:t>
      </w:r>
      <w:r w:rsidRPr="00EC57DA">
        <w:rPr>
          <w:rFonts w:ascii="Times New Roman" w:hAnsi="Times New Roman" w:cs="Times New Roman"/>
          <w:sz w:val="24"/>
          <w:szCs w:val="24"/>
          <w:shd w:val="clear" w:color="auto" w:fill="C6D9F1" w:themeFill="text2" w:themeFillTint="33"/>
          <w:lang w:val="sr-Cyrl-CS"/>
        </w:rPr>
        <w:t>ли су општи и посебни циљеви усклађени са важећим документима јавних политика и постојећим</w:t>
      </w:r>
      <w:r w:rsidRPr="00EC57DA">
        <w:rPr>
          <w:rFonts w:ascii="Times New Roman" w:hAnsi="Times New Roman" w:cs="Times New Roman"/>
          <w:sz w:val="24"/>
          <w:szCs w:val="24"/>
          <w:lang w:val="sr-Cyrl-CS"/>
        </w:rPr>
        <w:t xml:space="preserve"> правним оквиром, а пре свега са приоритетним циљевима Владе? </w:t>
      </w:r>
    </w:p>
    <w:p w14:paraId="7DBC3DDE" w14:textId="4EC0E2E4" w:rsidR="00E22CF6" w:rsidRPr="00EC57DA" w:rsidRDefault="00E22CF6" w:rsidP="00E22CF6">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58CD2868" w14:textId="6EB2ABF9" w:rsidR="00E47C1B" w:rsidRPr="00EC57DA" w:rsidRDefault="00E47C1B" w:rsidP="00E22CF6">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3.1. Да. </w:t>
      </w:r>
    </w:p>
    <w:p w14:paraId="23B48E37" w14:textId="516C8A01" w:rsidR="00E22CF6" w:rsidRPr="00EC57DA" w:rsidRDefault="00E47C1B" w:rsidP="00141DDB">
      <w:pPr>
        <w:pStyle w:val="ListParagraph"/>
        <w:numPr>
          <w:ilvl w:val="0"/>
          <w:numId w:val="29"/>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Акциони план за спровођење Програма Владе 2023-2026. </w:t>
      </w:r>
      <w:r w:rsidR="00E22CF6" w:rsidRPr="00EC57DA">
        <w:rPr>
          <w:rFonts w:ascii="Times New Roman" w:hAnsi="Times New Roman" w:cs="Times New Roman"/>
          <w:sz w:val="24"/>
          <w:szCs w:val="24"/>
          <w:lang w:val="sr-Cyrl-CS"/>
        </w:rPr>
        <w:t>Приоритетни циљ 1.3. Заштита природе и одрживо управљање отпадом, 1.3.1. Унапређење управљања комуналним отпадом.</w:t>
      </w:r>
    </w:p>
    <w:p w14:paraId="18493C5B" w14:textId="59DC3BB4" w:rsidR="005B3773" w:rsidRPr="00EC57DA" w:rsidRDefault="005B3773" w:rsidP="00141DDB">
      <w:pPr>
        <w:numPr>
          <w:ilvl w:val="0"/>
          <w:numId w:val="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На основу којих показатеља учинка ће бити могуће </w:t>
      </w:r>
      <w:r w:rsidR="005A0FD4" w:rsidRPr="00EC57DA">
        <w:rPr>
          <w:rFonts w:ascii="Times New Roman" w:hAnsi="Times New Roman" w:cs="Times New Roman"/>
          <w:sz w:val="24"/>
          <w:szCs w:val="24"/>
          <w:lang w:val="sr-Cyrl-CS"/>
        </w:rPr>
        <w:t>утврдити</w:t>
      </w:r>
      <w:r w:rsidRPr="00EC57DA">
        <w:rPr>
          <w:rFonts w:ascii="Times New Roman" w:hAnsi="Times New Roman" w:cs="Times New Roman"/>
          <w:sz w:val="24"/>
          <w:szCs w:val="24"/>
          <w:lang w:val="sr-Cyrl-CS"/>
        </w:rPr>
        <w:t xml:space="preserve"> да ли </w:t>
      </w:r>
      <w:r w:rsidR="005A0FD4" w:rsidRPr="00EC57DA">
        <w:rPr>
          <w:rFonts w:ascii="Times New Roman" w:hAnsi="Times New Roman" w:cs="Times New Roman"/>
          <w:sz w:val="24"/>
          <w:szCs w:val="24"/>
          <w:lang w:val="sr-Cyrl-CS"/>
        </w:rPr>
        <w:t>је дошло до остваривања општих односно посебних циљева</w:t>
      </w:r>
      <w:r w:rsidRPr="00EC57DA">
        <w:rPr>
          <w:rFonts w:ascii="Times New Roman" w:hAnsi="Times New Roman" w:cs="Times New Roman"/>
          <w:sz w:val="24"/>
          <w:szCs w:val="24"/>
          <w:lang w:val="sr-Cyrl-CS"/>
        </w:rPr>
        <w:t>?</w:t>
      </w:r>
    </w:p>
    <w:p w14:paraId="18F7F65D" w14:textId="77777777" w:rsidR="008F478F" w:rsidRPr="00EC57DA" w:rsidRDefault="008F478F" w:rsidP="008F478F">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70EB490C" w14:textId="62DDDA8D" w:rsidR="008F478F" w:rsidRPr="00EC57DA" w:rsidRDefault="008F478F" w:rsidP="008F478F">
      <w:pPr>
        <w:pStyle w:val="ListParagraph"/>
        <w:shd w:val="clear" w:color="auto" w:fill="C6D9F1" w:themeFill="text2" w:themeFillTint="33"/>
        <w:spacing w:before="240" w:after="0" w:line="276" w:lineRule="auto"/>
        <w:ind w:left="360"/>
        <w:jc w:val="both"/>
        <w:rPr>
          <w:rFonts w:ascii="Times New Roman" w:hAnsi="Times New Roman" w:cs="Times New Roman"/>
          <w:b/>
          <w:bCs/>
          <w:i/>
          <w:iCs/>
          <w:sz w:val="24"/>
          <w:szCs w:val="24"/>
          <w:highlight w:val="yellow"/>
          <w:lang w:val="sr-Cyrl-CS"/>
        </w:rPr>
      </w:pPr>
      <w:r w:rsidRPr="00EC57DA">
        <w:rPr>
          <w:rFonts w:ascii="Times New Roman" w:hAnsi="Times New Roman" w:cs="Times New Roman"/>
          <w:sz w:val="24"/>
          <w:szCs w:val="24"/>
          <w:lang w:val="sr-Cyrl-CS"/>
        </w:rPr>
        <w:t>4.1. У питању је читав низ показатеља који су исказани у</w:t>
      </w:r>
      <w:r w:rsidR="004B784E" w:rsidRPr="00EC57DA">
        <w:rPr>
          <w:rFonts w:ascii="Times New Roman" w:hAnsi="Times New Roman" w:cs="Times New Roman"/>
          <w:sz w:val="24"/>
          <w:szCs w:val="24"/>
          <w:lang w:val="sr-Cyrl-CS"/>
        </w:rPr>
        <w:t xml:space="preserve"> одговору на питање 1. Прилога 2. Наведени показатељи, између осталог, прате се кроз анализу извештаја о обављању комуналних делатности на територији Републике Србије.</w:t>
      </w:r>
    </w:p>
    <w:p w14:paraId="4C9D2289" w14:textId="77777777" w:rsidR="005B3773" w:rsidRPr="00EC57DA" w:rsidRDefault="005B3773" w:rsidP="005B3773">
      <w:pPr>
        <w:spacing w:before="240" w:line="276" w:lineRule="auto"/>
        <w:ind w:left="7920"/>
        <w:jc w:val="right"/>
        <w:rPr>
          <w:rFonts w:ascii="Times New Roman" w:hAnsi="Times New Roman" w:cs="Times New Roman"/>
          <w:b/>
          <w:sz w:val="24"/>
          <w:szCs w:val="24"/>
          <w:u w:val="single"/>
          <w:lang w:val="sr-Cyrl-CS"/>
        </w:rPr>
      </w:pPr>
    </w:p>
    <w:p w14:paraId="4342CA72" w14:textId="77777777" w:rsidR="004628AD" w:rsidRPr="00EC57DA" w:rsidRDefault="004628AD">
      <w:pPr>
        <w:spacing w:after="200" w:line="276" w:lineRule="auto"/>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br w:type="page"/>
      </w:r>
    </w:p>
    <w:p w14:paraId="745D47BC" w14:textId="77777777" w:rsidR="005B3773" w:rsidRPr="00EC57DA" w:rsidRDefault="005B3773" w:rsidP="005B3773">
      <w:pPr>
        <w:spacing w:before="240" w:line="276" w:lineRule="auto"/>
        <w:ind w:left="7920"/>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lastRenderedPageBreak/>
        <w:t>ПРИЛОГ 4:</w:t>
      </w:r>
    </w:p>
    <w:p w14:paraId="3995ECB6" w14:textId="77777777" w:rsidR="00D445B2" w:rsidRPr="00EC57DA" w:rsidRDefault="005B3773" w:rsidP="00CD3CF1">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идентификовање опција јавних политика</w:t>
      </w:r>
    </w:p>
    <w:p w14:paraId="47A6CDDF" w14:textId="0A399B81" w:rsidR="005B3773" w:rsidRPr="00EC57DA" w:rsidRDefault="005B3773"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Које релевантне опције (алтернативне мере, односно групе мера) за остварење циља су узете у разматрање? Да ли је разматрана</w:t>
      </w:r>
      <w:r w:rsidR="004D48AE"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w:t>
      </w:r>
      <w:r w:rsidRPr="00EC57DA">
        <w:rPr>
          <w:rFonts w:ascii="Times New Roman" w:hAnsi="Times New Roman" w:cs="Times New Roman"/>
          <w:i/>
          <w:sz w:val="24"/>
          <w:szCs w:val="24"/>
          <w:lang w:val="sr-Cyrl-CS"/>
        </w:rPr>
        <w:t xml:space="preserve">status </w:t>
      </w:r>
      <w:proofErr w:type="spellStart"/>
      <w:r w:rsidRPr="00EC57DA">
        <w:rPr>
          <w:rFonts w:ascii="Times New Roman" w:hAnsi="Times New Roman" w:cs="Times New Roman"/>
          <w:i/>
          <w:sz w:val="24"/>
          <w:szCs w:val="24"/>
          <w:lang w:val="sr-Cyrl-CS"/>
        </w:rPr>
        <w:t>quo</w:t>
      </w:r>
      <w:proofErr w:type="spellEnd"/>
      <w:r w:rsidRPr="00EC57DA">
        <w:rPr>
          <w:rFonts w:ascii="Times New Roman" w:hAnsi="Times New Roman" w:cs="Times New Roman"/>
          <w:sz w:val="24"/>
          <w:szCs w:val="24"/>
          <w:lang w:val="sr-Cyrl-CS"/>
        </w:rPr>
        <w:t>” опциј</w:t>
      </w:r>
      <w:r w:rsidR="00D44163"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w:t>
      </w:r>
    </w:p>
    <w:p w14:paraId="5F0F4AE6" w14:textId="091E5672" w:rsidR="00373536" w:rsidRPr="00EC57DA" w:rsidRDefault="00623494" w:rsidP="00373536">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6BE706BD" w14:textId="2D3C95FD" w:rsidR="00EB132E" w:rsidRPr="00EC57DA" w:rsidRDefault="009B3CCE" w:rsidP="00141DDB">
      <w:pPr>
        <w:pStyle w:val="ListParagraph"/>
        <w:numPr>
          <w:ilvl w:val="1"/>
          <w:numId w:val="30"/>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 обзиром да уређивање ове области има за циљ постизање одговарајућих услова који ће омогућити квалитетнији живот корисника комуналних услуга, као и неусклађености Закона са другим секторским законима није могуће применити друге могућности за решавање уочених проблема. Обезбеђивање основа за ефикасно и квалитетно обављање комуналних делатности могуће је једино изменом законског оквира и његово усаглашавање са другим секторским законима. У том смислу, друге могућности су оцењене као неадекватне.</w:t>
      </w:r>
    </w:p>
    <w:p w14:paraId="0852E86D" w14:textId="20F493FB" w:rsidR="00161FD9" w:rsidRPr="00EC57DA" w:rsidRDefault="00161FD9" w:rsidP="00161FD9">
      <w:pPr>
        <w:shd w:val="clear" w:color="auto" w:fill="C6D9F1" w:themeFill="text2" w:themeFillTint="33"/>
        <w:spacing w:before="240" w:after="0" w:line="276" w:lineRule="auto"/>
        <w:ind w:left="108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 случају status </w:t>
      </w:r>
      <w:proofErr w:type="spellStart"/>
      <w:r w:rsidRPr="00EC57DA">
        <w:rPr>
          <w:rFonts w:ascii="Times New Roman" w:hAnsi="Times New Roman" w:cs="Times New Roman"/>
          <w:sz w:val="24"/>
          <w:szCs w:val="24"/>
          <w:lang w:val="sr-Cyrl-CS"/>
        </w:rPr>
        <w:t>quo</w:t>
      </w:r>
      <w:proofErr w:type="spellEnd"/>
      <w:r w:rsidRPr="00EC57DA">
        <w:rPr>
          <w:rFonts w:ascii="Times New Roman" w:hAnsi="Times New Roman" w:cs="Times New Roman"/>
          <w:sz w:val="24"/>
          <w:szCs w:val="24"/>
          <w:lang w:val="sr-Cyrl-CS"/>
        </w:rPr>
        <w:t xml:space="preserve"> опције (</w:t>
      </w:r>
      <w:proofErr w:type="spellStart"/>
      <w:r w:rsidRPr="00EC57DA">
        <w:rPr>
          <w:rFonts w:ascii="Times New Roman" w:hAnsi="Times New Roman" w:cs="Times New Roman"/>
          <w:sz w:val="24"/>
          <w:szCs w:val="24"/>
          <w:lang w:val="sr-Cyrl-CS"/>
        </w:rPr>
        <w:t>енгл</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base</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case</w:t>
      </w:r>
      <w:proofErr w:type="spellEnd"/>
      <w:r w:rsidRPr="00EC57DA">
        <w:rPr>
          <w:rFonts w:ascii="Times New Roman" w:hAnsi="Times New Roman" w:cs="Times New Roman"/>
          <w:sz w:val="24"/>
          <w:szCs w:val="24"/>
          <w:lang w:val="sr-Cyrl-CS"/>
        </w:rPr>
        <w:t xml:space="preserve"> – непромењено стање) односно непредузимања мера државне интервенције, које могу бити </w:t>
      </w:r>
      <w:proofErr w:type="spellStart"/>
      <w:r w:rsidRPr="00EC57DA">
        <w:rPr>
          <w:rFonts w:ascii="Times New Roman" w:hAnsi="Times New Roman" w:cs="Times New Roman"/>
          <w:sz w:val="24"/>
          <w:szCs w:val="24"/>
          <w:lang w:val="sr-Cyrl-CS"/>
        </w:rPr>
        <w:t>нерегулаторне</w:t>
      </w:r>
      <w:proofErr w:type="spellEnd"/>
      <w:r w:rsidRPr="00EC57DA">
        <w:rPr>
          <w:rFonts w:ascii="Times New Roman" w:hAnsi="Times New Roman" w:cs="Times New Roman"/>
          <w:sz w:val="24"/>
          <w:szCs w:val="24"/>
          <w:lang w:val="sr-Cyrl-CS"/>
        </w:rPr>
        <w:t xml:space="preserve"> и регулаторне, није могуће решити описане проблеме. Изазове у комуналном сектору, без утицаја државе, није могуће решити, а решавање предметних проблема није могуће постићи ни у случају самосталног деловања тржишних механизма.</w:t>
      </w:r>
    </w:p>
    <w:p w14:paraId="0950FB50" w14:textId="035EA41C" w:rsidR="009B3CCE" w:rsidRPr="00EC57DA" w:rsidRDefault="005B3773"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поред регулаторних мера, идентификоване и друге опције за постизање жељене промене и анализирани њихови потенцијални ефекти? </w:t>
      </w:r>
    </w:p>
    <w:p w14:paraId="60CA8363" w14:textId="67E8078A" w:rsidR="005A7753" w:rsidRPr="00EC57DA" w:rsidRDefault="005A7753" w:rsidP="005A7753">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07A9C2E5" w14:textId="7326D901" w:rsidR="005A7753" w:rsidRPr="00EC57DA" w:rsidRDefault="005A7753" w:rsidP="005A7753">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2.1. </w:t>
      </w:r>
      <w:r w:rsidR="00DF2656">
        <w:rPr>
          <w:rFonts w:ascii="Times New Roman" w:hAnsi="Times New Roman" w:cs="Times New Roman"/>
          <w:sz w:val="24"/>
          <w:szCs w:val="24"/>
          <w:lang w:val="sr-Cyrl-CS"/>
        </w:rPr>
        <w:t>Доношењем Предлога з</w:t>
      </w:r>
      <w:r w:rsidRPr="00EC57DA">
        <w:rPr>
          <w:rFonts w:ascii="Times New Roman" w:hAnsi="Times New Roman" w:cs="Times New Roman"/>
          <w:sz w:val="24"/>
          <w:szCs w:val="24"/>
          <w:lang w:val="sr-Cyrl-CS"/>
        </w:rPr>
        <w:t>акона о изменама и допунама Закона о комуналним делатностима прецизираће се садржина и начин обављања комуна</w:t>
      </w:r>
      <w:r w:rsidR="00D74136">
        <w:rPr>
          <w:rFonts w:ascii="Times New Roman" w:hAnsi="Times New Roman" w:cs="Times New Roman"/>
          <w:sz w:val="24"/>
          <w:szCs w:val="24"/>
          <w:lang w:val="sr-Cyrl-CS"/>
        </w:rPr>
        <w:t>лне делатности и дефинисати реле</w:t>
      </w:r>
      <w:r w:rsidRPr="00EC57DA">
        <w:rPr>
          <w:rFonts w:ascii="Times New Roman" w:hAnsi="Times New Roman" w:cs="Times New Roman"/>
          <w:sz w:val="24"/>
          <w:szCs w:val="24"/>
          <w:lang w:val="sr-Cyrl-CS"/>
        </w:rPr>
        <w:t>вантне одредбе на начин да се превазиђу сви изазови у комуналном сектору и да се подигне квалитет услуге.</w:t>
      </w:r>
    </w:p>
    <w:p w14:paraId="16A69141" w14:textId="77777777" w:rsidR="005A7753" w:rsidRPr="00EC57DA" w:rsidRDefault="005A7753" w:rsidP="005A7753">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proofErr w:type="spellStart"/>
      <w:r w:rsidRPr="00EC57DA">
        <w:rPr>
          <w:rFonts w:ascii="Times New Roman" w:hAnsi="Times New Roman" w:cs="Times New Roman"/>
          <w:sz w:val="24"/>
          <w:szCs w:val="24"/>
          <w:lang w:val="sr-Cyrl-CS"/>
        </w:rPr>
        <w:t>Нерегулаторне</w:t>
      </w:r>
      <w:proofErr w:type="spellEnd"/>
      <w:r w:rsidRPr="00EC57DA">
        <w:rPr>
          <w:rFonts w:ascii="Times New Roman" w:hAnsi="Times New Roman" w:cs="Times New Roman"/>
          <w:sz w:val="24"/>
          <w:szCs w:val="24"/>
          <w:lang w:val="sr-Cyrl-CS"/>
        </w:rPr>
        <w:t xml:space="preserve"> мере, социјалне природе, са нижим степеном државне интервенције, попут различитих врста акција у виду информационих, образовних и медијских кампања усмерених на подизање нивоа свести, неопходно је да прате примену овог закона у пракси, али оне саме, изоловане, не доприносе решавању предметних проблема. </w:t>
      </w:r>
    </w:p>
    <w:p w14:paraId="029E7307" w14:textId="5F123B68" w:rsidR="005A7753" w:rsidRPr="00EC57DA" w:rsidRDefault="005A7753" w:rsidP="005A7753">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 оквиру мера регулаторне природе, као најбоље решење јавља се доношење Закона о изменама и допунама Закона о комуналним делатностима, с обзиром на битност поступка регулације комуналне делатности, из разлога општег интереса.</w:t>
      </w:r>
    </w:p>
    <w:p w14:paraId="2DC1B3D5" w14:textId="77777777" w:rsidR="00ED05CD" w:rsidRPr="00EC57DA" w:rsidRDefault="00ED05CD" w:rsidP="00ED05CD">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CS"/>
        </w:rPr>
      </w:pPr>
      <w:r w:rsidRPr="00EC57DA">
        <w:rPr>
          <w:rFonts w:ascii="Times New Roman" w:hAnsi="Times New Roman" w:cs="Times New Roman"/>
          <w:b/>
          <w:bCs/>
          <w:sz w:val="24"/>
          <w:szCs w:val="24"/>
          <w:u w:val="single"/>
          <w:lang w:val="sr-Cyrl-CS"/>
        </w:rPr>
        <w:t>Регулаторне мере:</w:t>
      </w:r>
    </w:p>
    <w:p w14:paraId="17D6B46B" w14:textId="091763C6" w:rsidR="00ED05CD" w:rsidRPr="00EC57DA" w:rsidRDefault="00ED05CD" w:rsidP="00ED05CD">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Предложеним решењима измена и допуна Закона о комуналним делатностима предвиђено је да:</w:t>
      </w:r>
    </w:p>
    <w:p w14:paraId="22D435EE" w14:textId="108A9D92" w:rsidR="00ED05CD" w:rsidRPr="00EC57DA" w:rsidRDefault="00ED05CD" w:rsidP="00141DDB">
      <w:pPr>
        <w:pStyle w:val="ListParagraph"/>
        <w:numPr>
          <w:ilvl w:val="0"/>
          <w:numId w:val="3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Влада:</w:t>
      </w:r>
    </w:p>
    <w:p w14:paraId="4225A2C2" w14:textId="432D6570"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Ближе уређује методологију за одређивање цена комуналних услуга</w:t>
      </w:r>
    </w:p>
    <w:p w14:paraId="3F99437E" w14:textId="77777777" w:rsidR="00505FED" w:rsidRPr="00EC57DA" w:rsidRDefault="00505FED" w:rsidP="00505FED">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p>
    <w:p w14:paraId="38E1C844" w14:textId="05096527" w:rsidR="00ED05CD" w:rsidRPr="00EC57DA" w:rsidRDefault="00ED05CD" w:rsidP="00141DDB">
      <w:pPr>
        <w:pStyle w:val="ListParagraph"/>
        <w:numPr>
          <w:ilvl w:val="0"/>
          <w:numId w:val="3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Министар:</w:t>
      </w:r>
    </w:p>
    <w:p w14:paraId="48CC9FBC" w14:textId="05651D84"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ближе прописује поступак за прибављање сагласности из члана 2. став 5 важећег закона</w:t>
      </w:r>
    </w:p>
    <w:p w14:paraId="6D18D0A0" w14:textId="7BDB0D71"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ближе уређује опште услове за отпочињање обављања комуналних делатности из члана 2. став 3. </w:t>
      </w:r>
      <w:proofErr w:type="spellStart"/>
      <w:r w:rsidRPr="00EC57DA">
        <w:rPr>
          <w:rFonts w:ascii="Times New Roman" w:hAnsi="Times New Roman" w:cs="Times New Roman"/>
          <w:sz w:val="24"/>
          <w:szCs w:val="24"/>
          <w:lang w:val="sr-Cyrl-CS"/>
        </w:rPr>
        <w:t>тач</w:t>
      </w:r>
      <w:proofErr w:type="spellEnd"/>
      <w:r w:rsidRPr="00EC57DA">
        <w:rPr>
          <w:rFonts w:ascii="Times New Roman" w:hAnsi="Times New Roman" w:cs="Times New Roman"/>
          <w:sz w:val="24"/>
          <w:szCs w:val="24"/>
          <w:lang w:val="sr-Cyrl-CS"/>
        </w:rPr>
        <w:t xml:space="preserve">. 1), 2), 4), 5) 6) и </w:t>
      </w:r>
      <w:proofErr w:type="spellStart"/>
      <w:r w:rsidRPr="00EC57DA">
        <w:rPr>
          <w:rFonts w:ascii="Times New Roman" w:hAnsi="Times New Roman" w:cs="Times New Roman"/>
          <w:sz w:val="24"/>
          <w:szCs w:val="24"/>
          <w:lang w:val="sr-Cyrl-CS"/>
        </w:rPr>
        <w:t>тач</w:t>
      </w:r>
      <w:proofErr w:type="spellEnd"/>
      <w:r w:rsidRPr="00EC57DA">
        <w:rPr>
          <w:rFonts w:ascii="Times New Roman" w:hAnsi="Times New Roman" w:cs="Times New Roman"/>
          <w:sz w:val="24"/>
          <w:szCs w:val="24"/>
          <w:lang w:val="sr-Cyrl-CS"/>
        </w:rPr>
        <w:t>. 7) до 14) важећег закона</w:t>
      </w:r>
    </w:p>
    <w:p w14:paraId="6C088874" w14:textId="3DB01EBF"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прописује услове које привредни субјекти који обављају комуналну делатност погребна делатност морају да испуне, начин проверавања испуњености услова, начин вођења евиденције субјеката који испуне услове</w:t>
      </w:r>
    </w:p>
    <w:p w14:paraId="1E67AD93" w14:textId="1E954FEB"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ближе прописује садржину и начин доношења програма из члана 29а став 1.</w:t>
      </w:r>
    </w:p>
    <w:p w14:paraId="0A7A9561" w14:textId="77777777"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Јединица локалне самоуправе:</w:t>
      </w:r>
    </w:p>
    <w:p w14:paraId="1BC16DD3" w14:textId="2FECB691"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доноси програм изградње и одржавања комуналне инфраструктуре за календарску годину и наредне две године</w:t>
      </w:r>
    </w:p>
    <w:p w14:paraId="669F0B58" w14:textId="3F28EF14"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на основу претходно сагледаних потреба, за сваку комуналну делатност из домена заједничке комуналне потрошње појединачно, доноси годишњи програм обављања комуналних делатности са предрачуном укупних трошкова</w:t>
      </w:r>
    </w:p>
    <w:p w14:paraId="597DEA9C" w14:textId="08B9EEDF" w:rsidR="00ED05CD" w:rsidRPr="00EC57DA" w:rsidRDefault="00ED05CD" w:rsidP="00141DDB">
      <w:pPr>
        <w:pStyle w:val="ListParagraph"/>
        <w:numPr>
          <w:ilvl w:val="0"/>
          <w:numId w:val="3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дужна је да усклади своја општа акта у року од шест месеци од дана ступања на снагу подзаконских аката из овог закона;</w:t>
      </w:r>
    </w:p>
    <w:p w14:paraId="600D8BCB" w14:textId="02B8E016" w:rsidR="00FE21B7" w:rsidRPr="00EC57DA" w:rsidRDefault="00FE21B7" w:rsidP="00FE21B7">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p>
    <w:p w14:paraId="097970B5" w14:textId="1AD9C150" w:rsidR="00FE21B7" w:rsidRPr="00EC57DA" w:rsidRDefault="00FE21B7" w:rsidP="00FE21B7">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Други секторски закони (Закон о трговини, Закон о </w:t>
      </w:r>
      <w:proofErr w:type="spellStart"/>
      <w:r w:rsidRPr="00EC57DA">
        <w:rPr>
          <w:rFonts w:ascii="Times New Roman" w:hAnsi="Times New Roman" w:cs="Times New Roman"/>
          <w:sz w:val="24"/>
          <w:szCs w:val="24"/>
          <w:lang w:val="sr-Cyrl-CS"/>
        </w:rPr>
        <w:t>инспекцисјком</w:t>
      </w:r>
      <w:proofErr w:type="spellEnd"/>
      <w:r w:rsidRPr="00EC57DA">
        <w:rPr>
          <w:rFonts w:ascii="Times New Roman" w:hAnsi="Times New Roman" w:cs="Times New Roman"/>
          <w:sz w:val="24"/>
          <w:szCs w:val="24"/>
          <w:lang w:val="sr-Cyrl-CS"/>
        </w:rPr>
        <w:t xml:space="preserve"> надзору, Закон о енергетици и др) неће имати потребу да се мењају из разлога што је Нацртом закона о изменама и допунама Закона о комуналним делатностима извршено усклађивање са тим секторским законима.</w:t>
      </w:r>
    </w:p>
    <w:p w14:paraId="31505DCB" w14:textId="1F6EADB6" w:rsidR="005B3773" w:rsidRPr="00EC57DA" w:rsidRDefault="005B3773"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су, поред рестриктивних мера (забран</w:t>
      </w:r>
      <w:r w:rsidR="00063C85" w:rsidRPr="00EC57DA">
        <w:rPr>
          <w:rFonts w:ascii="Times New Roman" w:hAnsi="Times New Roman" w:cs="Times New Roman"/>
          <w:sz w:val="24"/>
          <w:szCs w:val="24"/>
          <w:lang w:val="sr-Cyrl-CS"/>
        </w:rPr>
        <w:t>е, ограничења</w:t>
      </w:r>
      <w:r w:rsidRPr="00EC57DA">
        <w:rPr>
          <w:rFonts w:ascii="Times New Roman" w:hAnsi="Times New Roman" w:cs="Times New Roman"/>
          <w:sz w:val="24"/>
          <w:szCs w:val="24"/>
          <w:lang w:val="sr-Cyrl-CS"/>
        </w:rPr>
        <w:t>, санкциј</w:t>
      </w:r>
      <w:r w:rsidR="00063C85"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и сл</w:t>
      </w:r>
      <w:r w:rsidR="00063C85" w:rsidRPr="00EC57DA">
        <w:rPr>
          <w:rFonts w:ascii="Times New Roman" w:hAnsi="Times New Roman" w:cs="Times New Roman"/>
          <w:sz w:val="24"/>
          <w:szCs w:val="24"/>
          <w:lang w:val="sr-Cyrl-CS"/>
        </w:rPr>
        <w:t>ично</w:t>
      </w:r>
      <w:r w:rsidRPr="00EC57DA">
        <w:rPr>
          <w:rFonts w:ascii="Times New Roman" w:hAnsi="Times New Roman" w:cs="Times New Roman"/>
          <w:sz w:val="24"/>
          <w:szCs w:val="24"/>
          <w:lang w:val="sr-Cyrl-CS"/>
        </w:rPr>
        <w:t xml:space="preserve">) испитане и подстицајне мере за постизање посебног циља? </w:t>
      </w:r>
    </w:p>
    <w:p w14:paraId="732B0943" w14:textId="32D4463E" w:rsidR="00503A19" w:rsidRPr="00EC57DA" w:rsidRDefault="00503A19"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су у оквиру разматраних опција идентификоване институционално</w:t>
      </w:r>
      <w:r w:rsidR="00063C85"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 xml:space="preserve"> управљачко организационе мер</w:t>
      </w:r>
      <w:r w:rsidR="00E71573" w:rsidRPr="00EC57DA">
        <w:rPr>
          <w:rFonts w:ascii="Times New Roman" w:hAnsi="Times New Roman" w:cs="Times New Roman"/>
          <w:sz w:val="24"/>
          <w:szCs w:val="24"/>
          <w:lang w:val="sr-Cyrl-CS"/>
        </w:rPr>
        <w:t>е</w:t>
      </w:r>
      <w:r w:rsidR="0009545B" w:rsidRPr="00EC57DA">
        <w:rPr>
          <w:rFonts w:ascii="Times New Roman" w:hAnsi="Times New Roman" w:cs="Times New Roman"/>
          <w:sz w:val="24"/>
          <w:szCs w:val="24"/>
          <w:lang w:val="sr-Cyrl-CS"/>
        </w:rPr>
        <w:t xml:space="preserve"> које </w:t>
      </w:r>
      <w:r w:rsidR="00063C85" w:rsidRPr="00EC57DA">
        <w:rPr>
          <w:rFonts w:ascii="Times New Roman" w:hAnsi="Times New Roman" w:cs="Times New Roman"/>
          <w:sz w:val="24"/>
          <w:szCs w:val="24"/>
          <w:lang w:val="sr-Cyrl-CS"/>
        </w:rPr>
        <w:t>је неопходно спровести</w:t>
      </w:r>
      <w:r w:rsidR="0009545B" w:rsidRPr="00EC57DA">
        <w:rPr>
          <w:rFonts w:ascii="Times New Roman" w:hAnsi="Times New Roman" w:cs="Times New Roman"/>
          <w:sz w:val="24"/>
          <w:szCs w:val="24"/>
          <w:lang w:val="sr-Cyrl-CS"/>
        </w:rPr>
        <w:t xml:space="preserve"> </w:t>
      </w:r>
      <w:r w:rsidR="0080132F" w:rsidRPr="00EC57DA">
        <w:rPr>
          <w:rFonts w:ascii="Times New Roman" w:hAnsi="Times New Roman" w:cs="Times New Roman"/>
          <w:sz w:val="24"/>
          <w:szCs w:val="24"/>
          <w:lang w:val="sr-Cyrl-CS"/>
        </w:rPr>
        <w:t>да би се постигли</w:t>
      </w:r>
      <w:r w:rsidR="0009545B" w:rsidRPr="00EC57DA">
        <w:rPr>
          <w:rFonts w:ascii="Times New Roman" w:hAnsi="Times New Roman" w:cs="Times New Roman"/>
          <w:sz w:val="24"/>
          <w:szCs w:val="24"/>
          <w:lang w:val="sr-Cyrl-CS"/>
        </w:rPr>
        <w:t xml:space="preserve"> </w:t>
      </w:r>
      <w:r w:rsidR="00485A95" w:rsidRPr="00EC57DA">
        <w:rPr>
          <w:rFonts w:ascii="Times New Roman" w:hAnsi="Times New Roman" w:cs="Times New Roman"/>
          <w:sz w:val="24"/>
          <w:szCs w:val="24"/>
          <w:lang w:val="sr-Cyrl-CS"/>
        </w:rPr>
        <w:t xml:space="preserve">посебни </w:t>
      </w:r>
      <w:r w:rsidR="0009545B" w:rsidRPr="00EC57DA">
        <w:rPr>
          <w:rFonts w:ascii="Times New Roman" w:hAnsi="Times New Roman" w:cs="Times New Roman"/>
          <w:sz w:val="24"/>
          <w:szCs w:val="24"/>
          <w:lang w:val="sr-Cyrl-CS"/>
        </w:rPr>
        <w:t>циљ</w:t>
      </w:r>
      <w:r w:rsidR="0080132F" w:rsidRPr="00EC57DA">
        <w:rPr>
          <w:rFonts w:ascii="Times New Roman" w:hAnsi="Times New Roman" w:cs="Times New Roman"/>
          <w:sz w:val="24"/>
          <w:szCs w:val="24"/>
          <w:lang w:val="sr-Cyrl-CS"/>
        </w:rPr>
        <w:t>еви</w:t>
      </w:r>
      <w:r w:rsidRPr="00EC57DA">
        <w:rPr>
          <w:rFonts w:ascii="Times New Roman" w:hAnsi="Times New Roman" w:cs="Times New Roman"/>
          <w:sz w:val="24"/>
          <w:szCs w:val="24"/>
          <w:lang w:val="sr-Cyrl-CS"/>
        </w:rPr>
        <w:t>?</w:t>
      </w:r>
    </w:p>
    <w:p w14:paraId="14977B4A" w14:textId="4AF71B4D" w:rsidR="00ED05CD" w:rsidRPr="00EC57DA" w:rsidRDefault="00ED05CD" w:rsidP="00ED05CD">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2D130EA8" w14:textId="6C90F951" w:rsidR="00E33905" w:rsidRPr="00EC57DA" w:rsidRDefault="00573AC4" w:rsidP="00E33905">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CS"/>
        </w:rPr>
      </w:pPr>
      <w:r w:rsidRPr="00EC57DA">
        <w:rPr>
          <w:rFonts w:ascii="Times New Roman" w:hAnsi="Times New Roman" w:cs="Times New Roman"/>
          <w:sz w:val="24"/>
          <w:szCs w:val="24"/>
          <w:lang w:val="sr-Cyrl-CS"/>
        </w:rPr>
        <w:t>4.1.</w:t>
      </w:r>
      <w:r w:rsidRPr="00EC57DA">
        <w:rPr>
          <w:rFonts w:ascii="Times New Roman" w:hAnsi="Times New Roman" w:cs="Times New Roman"/>
          <w:b/>
          <w:bCs/>
          <w:sz w:val="24"/>
          <w:szCs w:val="24"/>
          <w:lang w:val="sr-Cyrl-CS"/>
        </w:rPr>
        <w:t xml:space="preserve"> </w:t>
      </w:r>
      <w:r w:rsidR="00E33905" w:rsidRPr="00EC57DA">
        <w:rPr>
          <w:rFonts w:ascii="Times New Roman" w:hAnsi="Times New Roman" w:cs="Times New Roman"/>
          <w:sz w:val="24"/>
          <w:szCs w:val="24"/>
          <w:lang w:val="sr-Cyrl-CS"/>
        </w:rPr>
        <w:t>Институционално управљачке мере:</w:t>
      </w:r>
    </w:p>
    <w:p w14:paraId="4F260857" w14:textId="77777777" w:rsidR="00E33905" w:rsidRPr="00EC57DA" w:rsidRDefault="00E33905" w:rsidP="00E33905">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За спровођење Закона о комуналним делатностима надлежни су:</w:t>
      </w:r>
    </w:p>
    <w:p w14:paraId="011ACC1F" w14:textId="77777777" w:rsidR="00E33905" w:rsidRPr="00EC57DA" w:rsidRDefault="00E33905" w:rsidP="00E33905">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w:t>
      </w:r>
      <w:r w:rsidRPr="00EC57DA">
        <w:rPr>
          <w:rFonts w:ascii="Times New Roman" w:hAnsi="Times New Roman" w:cs="Times New Roman"/>
          <w:sz w:val="24"/>
          <w:szCs w:val="24"/>
          <w:lang w:val="sr-Cyrl-CS"/>
        </w:rPr>
        <w:tab/>
        <w:t xml:space="preserve">Јединица локалне самоуправе је у обавези да обезбеди обављање комуналних делатности и њихов развој, као и да обезбеди организационе, материјалне и друге </w:t>
      </w:r>
      <w:r w:rsidRPr="00EC57DA">
        <w:rPr>
          <w:rFonts w:ascii="Times New Roman" w:hAnsi="Times New Roman" w:cs="Times New Roman"/>
          <w:sz w:val="24"/>
          <w:szCs w:val="24"/>
          <w:lang w:val="sr-Cyrl-CS"/>
        </w:rPr>
        <w:lastRenderedPageBreak/>
        <w:t xml:space="preserve">услове за изградњу, одржавање и функционисање комуналних објеката и за </w:t>
      </w:r>
      <w:proofErr w:type="spellStart"/>
      <w:r w:rsidRPr="00EC57DA">
        <w:rPr>
          <w:rFonts w:ascii="Times New Roman" w:hAnsi="Times New Roman" w:cs="Times New Roman"/>
          <w:sz w:val="24"/>
          <w:szCs w:val="24"/>
          <w:lang w:val="sr-Cyrl-CS"/>
        </w:rPr>
        <w:t>техничко-технолошко</w:t>
      </w:r>
      <w:proofErr w:type="spellEnd"/>
      <w:r w:rsidRPr="00EC57DA">
        <w:rPr>
          <w:rFonts w:ascii="Times New Roman" w:hAnsi="Times New Roman" w:cs="Times New Roman"/>
          <w:sz w:val="24"/>
          <w:szCs w:val="24"/>
          <w:lang w:val="sr-Cyrl-CS"/>
        </w:rPr>
        <w:t xml:space="preserve"> јединство система и уређаја. Јединица локалне самоуправе својим општим актима прописује услове за обављање комуналних делатности у складу са законом и подзаконским актима донетим на основу закона, затим начин вршења надзора над обављањем комуналних делатности, као и права и обавезе корисника комуналних услуга. Инспекцијски надзор над спровођењем прописа јединица локалне самоуправе донетих на основу закона врши јединица локалне самоуправе преко комуналних инспектора. Што се тиче капацитета, свака јединица локалне самоуправе има комуналну инспекцију, као и надлежне органе које се баве комуналним делатностима.</w:t>
      </w:r>
    </w:p>
    <w:p w14:paraId="7C1584EB" w14:textId="77777777" w:rsidR="00E33905" w:rsidRPr="00EC57DA" w:rsidRDefault="00E33905" w:rsidP="00E33905">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w:t>
      </w:r>
      <w:r w:rsidRPr="00EC57DA">
        <w:rPr>
          <w:rFonts w:ascii="Times New Roman" w:hAnsi="Times New Roman" w:cs="Times New Roman"/>
          <w:sz w:val="24"/>
          <w:szCs w:val="24"/>
          <w:lang w:val="sr-Cyrl-CS"/>
        </w:rPr>
        <w:tab/>
        <w:t>Министарство има обавезу да прати квалитет и обухват пружања комуналних услуга, ефикасност вршилаца, кретање цена, број запослених и ниво улагања у одржавање и изградњу комуналне инфраструктуре и о томе најмање једном годишње обавештава Владу и јавност. Инспекцијски надзор над спровођењем закона и републичких прописа донетих на основу закона обавља Министарство преко републичких инспектора за комуналне делатности. У оквиру ресорног министарства у Сектору за инспекцијски надзор постоји Одсек републичке инспекције за комуналне делатности, стога Министарство има капацитете за спровођење Закона о комуналним делатностима.</w:t>
      </w:r>
    </w:p>
    <w:p w14:paraId="04DF318B" w14:textId="60992C66" w:rsidR="00E33905" w:rsidRPr="00EC57DA" w:rsidRDefault="00E33905" w:rsidP="00E33905">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3.</w:t>
      </w:r>
      <w:r w:rsidRPr="00EC57DA">
        <w:rPr>
          <w:rFonts w:ascii="Times New Roman" w:hAnsi="Times New Roman" w:cs="Times New Roman"/>
          <w:sz w:val="24"/>
          <w:szCs w:val="24"/>
          <w:lang w:val="sr-Cyrl-CS"/>
        </w:rPr>
        <w:tab/>
        <w:t>Министар доноси решење о испуњености услова за обављање комуналне делатности погребна делатност.</w:t>
      </w:r>
    </w:p>
    <w:p w14:paraId="550F4B58" w14:textId="30E31240" w:rsidR="00E71573" w:rsidRPr="00EC57DA" w:rsidRDefault="00803F1E"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09545B" w:rsidRPr="00EC57DA">
        <w:rPr>
          <w:rFonts w:ascii="Times New Roman" w:hAnsi="Times New Roman" w:cs="Times New Roman"/>
          <w:sz w:val="24"/>
          <w:szCs w:val="24"/>
          <w:lang w:val="sr-Cyrl-CS"/>
        </w:rPr>
        <w:t xml:space="preserve">се промена може постићи кроз спровођење </w:t>
      </w:r>
      <w:proofErr w:type="spellStart"/>
      <w:r w:rsidR="0009545B" w:rsidRPr="00EC57DA">
        <w:rPr>
          <w:rFonts w:ascii="Times New Roman" w:hAnsi="Times New Roman" w:cs="Times New Roman"/>
          <w:sz w:val="24"/>
          <w:szCs w:val="24"/>
          <w:lang w:val="sr-Cyrl-CS"/>
        </w:rPr>
        <w:t>информативно-едукативних</w:t>
      </w:r>
      <w:proofErr w:type="spellEnd"/>
      <w:r w:rsidR="0009545B" w:rsidRPr="00EC57DA">
        <w:rPr>
          <w:rFonts w:ascii="Times New Roman" w:hAnsi="Times New Roman" w:cs="Times New Roman"/>
          <w:sz w:val="24"/>
          <w:szCs w:val="24"/>
          <w:lang w:val="sr-Cyrl-CS"/>
        </w:rPr>
        <w:t xml:space="preserve"> мера?</w:t>
      </w:r>
    </w:p>
    <w:p w14:paraId="123FFE04" w14:textId="00DDAD2E" w:rsidR="00401402" w:rsidRPr="00EC57DA" w:rsidRDefault="00401402" w:rsidP="00401402">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5C742E99" w14:textId="77777777" w:rsidR="006F23CB" w:rsidRPr="00EC57DA" w:rsidRDefault="006F23CB" w:rsidP="006F23CB">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5.1.</w:t>
      </w:r>
      <w:r w:rsidRPr="00EC57DA">
        <w:rPr>
          <w:rFonts w:ascii="Times New Roman" w:hAnsi="Times New Roman" w:cs="Times New Roman"/>
          <w:b/>
          <w:bCs/>
          <w:i/>
          <w:iCs/>
          <w:sz w:val="24"/>
          <w:szCs w:val="24"/>
          <w:lang w:val="sr-Cyrl-CS"/>
        </w:rPr>
        <w:t xml:space="preserve"> </w:t>
      </w:r>
      <w:proofErr w:type="spellStart"/>
      <w:r w:rsidRPr="00EC57DA">
        <w:rPr>
          <w:rFonts w:ascii="Times New Roman" w:hAnsi="Times New Roman" w:cs="Times New Roman"/>
          <w:sz w:val="24"/>
          <w:szCs w:val="24"/>
          <w:lang w:val="sr-Cyrl-CS"/>
        </w:rPr>
        <w:t>Нерегулаторне</w:t>
      </w:r>
      <w:proofErr w:type="spellEnd"/>
      <w:r w:rsidRPr="00EC57DA">
        <w:rPr>
          <w:rFonts w:ascii="Times New Roman" w:hAnsi="Times New Roman" w:cs="Times New Roman"/>
          <w:sz w:val="24"/>
          <w:szCs w:val="24"/>
          <w:lang w:val="sr-Cyrl-CS"/>
        </w:rPr>
        <w:t xml:space="preserve"> мере, социјалне природе, са нижим степеном државне интервенције, попут различитих врста акција у виду информационих, образовних и медијских кампања усмерених на подизање нивоа свести, неопходно је да прате примену овог закона у пракси, али оне саме, изоловане, не доприносе решавању предметних проблема. </w:t>
      </w:r>
    </w:p>
    <w:p w14:paraId="5349814C" w14:textId="702C7D7E" w:rsidR="006F23CB" w:rsidRPr="00EC57DA" w:rsidRDefault="006F23CB" w:rsidP="00401402">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p>
    <w:p w14:paraId="46CA607C" w14:textId="03DF5D98" w:rsidR="005B3773" w:rsidRPr="00EC57DA" w:rsidRDefault="005B3773"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циљне групе и друге заинтересоване стране из цивилног и приватног сектора могу да буду укључене у процес спровођења јавне политике, односно прописа или се проблем може решити искључиво интервенцијом јавног сектора? </w:t>
      </w:r>
    </w:p>
    <w:p w14:paraId="2B163E00" w14:textId="75BF0F63" w:rsidR="00C47A45" w:rsidRPr="00EC57DA" w:rsidRDefault="00C47A45" w:rsidP="00C47A45">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3DBE4845" w14:textId="71E439C1" w:rsidR="00505FED" w:rsidRPr="00EC57DA" w:rsidRDefault="00505FED" w:rsidP="007C55FF">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6.1. Обезбеђивање основа за ефикасно и квалитетно обављање комуналних делатности могуће је једино изменом законског оквира и његово усаглашавање са другим </w:t>
      </w:r>
      <w:r w:rsidRPr="00EC57DA">
        <w:rPr>
          <w:rFonts w:ascii="Times New Roman" w:hAnsi="Times New Roman" w:cs="Times New Roman"/>
          <w:sz w:val="24"/>
          <w:szCs w:val="24"/>
          <w:lang w:val="sr-Cyrl-CS"/>
        </w:rPr>
        <w:lastRenderedPageBreak/>
        <w:t>секторским законима.</w:t>
      </w:r>
      <w:r w:rsidR="00A96B74" w:rsidRPr="00EC57DA">
        <w:rPr>
          <w:rFonts w:ascii="Times New Roman" w:hAnsi="Times New Roman" w:cs="Times New Roman"/>
          <w:sz w:val="24"/>
          <w:szCs w:val="24"/>
          <w:lang w:val="sr-Cyrl-CS"/>
        </w:rPr>
        <w:t xml:space="preserve"> Друге заинтересоване стране из цивилног и приватног сектора могу имати улогу у процесу спровођења прописа, али је улога јавног сектора кључна.</w:t>
      </w:r>
    </w:p>
    <w:p w14:paraId="5CE45601" w14:textId="4C404831" w:rsidR="001878C4" w:rsidRPr="00EC57DA" w:rsidRDefault="005B3773"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постоје расположиви, односно потенцијални ресурси за спровођење идентификованих опција?</w:t>
      </w:r>
    </w:p>
    <w:p w14:paraId="591E4D94" w14:textId="669A9F94" w:rsidR="002A0311" w:rsidRPr="00EC57DA" w:rsidRDefault="002A0311" w:rsidP="002A0311">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54E8DD30" w14:textId="0E4695C5" w:rsidR="002A0311" w:rsidRPr="00EC57DA" w:rsidRDefault="002A0311" w:rsidP="002A0311">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7.1. Да.</w:t>
      </w:r>
    </w:p>
    <w:p w14:paraId="3EC43FDA" w14:textId="77777777" w:rsidR="00C60EB4" w:rsidRPr="00EC57DA" w:rsidRDefault="00C60EB4" w:rsidP="00141DDB">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Која опција је изабрана </w:t>
      </w:r>
      <w:r w:rsidR="006767DE" w:rsidRPr="00EC57DA">
        <w:rPr>
          <w:rFonts w:ascii="Times New Roman" w:hAnsi="Times New Roman" w:cs="Times New Roman"/>
          <w:sz w:val="24"/>
          <w:szCs w:val="24"/>
          <w:lang w:val="sr-Cyrl-CS"/>
        </w:rPr>
        <w:t xml:space="preserve">за спровођење </w:t>
      </w:r>
      <w:r w:rsidRPr="00EC57DA">
        <w:rPr>
          <w:rFonts w:ascii="Times New Roman" w:hAnsi="Times New Roman" w:cs="Times New Roman"/>
          <w:sz w:val="24"/>
          <w:szCs w:val="24"/>
          <w:lang w:val="sr-Cyrl-CS"/>
        </w:rPr>
        <w:t>и на основу чега је процењено да ће се</w:t>
      </w:r>
      <w:r w:rsidR="006767DE" w:rsidRPr="00EC57DA">
        <w:rPr>
          <w:rFonts w:ascii="Times New Roman" w:hAnsi="Times New Roman" w:cs="Times New Roman"/>
          <w:sz w:val="24"/>
          <w:szCs w:val="24"/>
          <w:lang w:val="sr-Cyrl-CS"/>
        </w:rPr>
        <w:t xml:space="preserve"> том опцијом постићи жељена промена и</w:t>
      </w:r>
      <w:r w:rsidRPr="00EC57DA">
        <w:rPr>
          <w:rFonts w:ascii="Times New Roman" w:hAnsi="Times New Roman"/>
          <w:sz w:val="24"/>
          <w:szCs w:val="24"/>
          <w:lang w:val="sr-Cyrl-CS"/>
        </w:rPr>
        <w:t xml:space="preserve"> остварење утврђених циљева</w:t>
      </w:r>
      <w:r w:rsidR="006767DE" w:rsidRPr="00EC57DA">
        <w:rPr>
          <w:rFonts w:ascii="Times New Roman" w:hAnsi="Times New Roman"/>
          <w:sz w:val="24"/>
          <w:szCs w:val="24"/>
          <w:lang w:val="sr-Cyrl-CS"/>
        </w:rPr>
        <w:t>?</w:t>
      </w:r>
    </w:p>
    <w:p w14:paraId="659297E5" w14:textId="77777777" w:rsidR="002A0311" w:rsidRPr="00EC57DA" w:rsidRDefault="002A0311" w:rsidP="002A0311">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4591D3E2" w14:textId="191BCF89" w:rsidR="004920EA" w:rsidRPr="00EC57DA" w:rsidRDefault="002A0311" w:rsidP="004920EA">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8.1. </w:t>
      </w:r>
      <w:r w:rsidR="004920EA" w:rsidRPr="00EC57DA">
        <w:rPr>
          <w:rFonts w:ascii="Times New Roman" w:hAnsi="Times New Roman" w:cs="Times New Roman"/>
          <w:sz w:val="24"/>
          <w:szCs w:val="24"/>
          <w:lang w:val="sr-Cyrl-CS"/>
        </w:rPr>
        <w:t>Изабране</w:t>
      </w:r>
      <w:r w:rsidR="00B4020C">
        <w:rPr>
          <w:rFonts w:ascii="Times New Roman" w:hAnsi="Times New Roman" w:cs="Times New Roman"/>
          <w:sz w:val="24"/>
          <w:szCs w:val="24"/>
          <w:lang w:val="sr-Cyrl-CS"/>
        </w:rPr>
        <w:t xml:space="preserve"> опције осликане су у предлогу и</w:t>
      </w:r>
      <w:r w:rsidR="004920EA" w:rsidRPr="00EC57DA">
        <w:rPr>
          <w:rFonts w:ascii="Times New Roman" w:hAnsi="Times New Roman" w:cs="Times New Roman"/>
          <w:sz w:val="24"/>
          <w:szCs w:val="24"/>
          <w:lang w:val="sr-Cyrl-CS"/>
        </w:rPr>
        <w:t>змена и допуна Закона. Капацитети јединица локалних самоуправа надлежних за обављање комуналних делатности уредиће се како би могли да обављају послове који су им дати у надлежност, као и да појачају инспекцијски надзор у циљу ефикасног обављања комуналних делатности у складу са законом.</w:t>
      </w:r>
    </w:p>
    <w:p w14:paraId="067A5C19" w14:textId="77777777" w:rsidR="004920EA" w:rsidRPr="00EC57DA" w:rsidRDefault="004920EA" w:rsidP="004920EA">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Подзаконски акти који ће се доносити у складу са одредбама овог закона биће донети у року од шест месеци од дана ступања на снагу овог закона.</w:t>
      </w:r>
    </w:p>
    <w:p w14:paraId="1F2BDA24" w14:textId="77777777" w:rsidR="004920EA" w:rsidRPr="00EC57DA" w:rsidRDefault="004920EA" w:rsidP="004920EA">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Јединице локалне самоуправе биће дужне да ускладе своја општа акта у року од шест месеци од дана ступања на снагу подзаконских аката, осим Програма изградње и одржавања комуналне инфраструктуре који ће бити у обавези да донесу до 1. јануара 2025. године.</w:t>
      </w:r>
    </w:p>
    <w:p w14:paraId="705C4D40" w14:textId="5207E309" w:rsidR="004920EA" w:rsidRPr="00EC57DA" w:rsidRDefault="004920EA" w:rsidP="004920EA">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Сви привредни субјекти који обављају комуналну делатност погребна делатност биће дужни да у року од три од месеца од дана ступања на снагу подз</w:t>
      </w:r>
      <w:r w:rsidR="00810A20">
        <w:rPr>
          <w:rFonts w:ascii="Times New Roman" w:hAnsi="Times New Roman" w:cs="Times New Roman"/>
          <w:sz w:val="24"/>
          <w:szCs w:val="24"/>
          <w:lang w:val="sr-Cyrl-CS"/>
        </w:rPr>
        <w:t>аконског акта из члана 7. Предлога</w:t>
      </w:r>
      <w:r w:rsidRPr="00EC57DA">
        <w:rPr>
          <w:rFonts w:ascii="Times New Roman" w:hAnsi="Times New Roman" w:cs="Times New Roman"/>
          <w:sz w:val="24"/>
          <w:szCs w:val="24"/>
          <w:lang w:val="sr-Cyrl-CS"/>
        </w:rPr>
        <w:t xml:space="preserve"> закона поднесу захтев надлежном министарству, чиме ће се утврдити тачан број вршилаца погребне делатности.</w:t>
      </w:r>
    </w:p>
    <w:p w14:paraId="200C769B" w14:textId="77777777" w:rsidR="004920EA" w:rsidRPr="00EC57DA" w:rsidRDefault="004920EA" w:rsidP="004920EA">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Вршиоци комуналних делатности дужни су да у року од три месеца од дана ступања на снагу подзаконског акта из члана 4. став 6. овог закона ускладе своје пословање са тим подзаконским актима.</w:t>
      </w:r>
    </w:p>
    <w:p w14:paraId="192ED095" w14:textId="77777777" w:rsidR="004920EA" w:rsidRPr="00EC57DA" w:rsidRDefault="004920EA" w:rsidP="004920EA">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По ступању на снагу овог закона, Министарство ће донети програм одражавања радионица са јединицама локалних самоуправа, као и другим заинтересованим учесницима на којима ће бити представљена решења из предложених измена и допуна Закона о комуналним делатностима, а у циљу омогућавања пуне имплементације предвиђених законских решења.</w:t>
      </w:r>
    </w:p>
    <w:p w14:paraId="09D25FB9" w14:textId="3404A76A" w:rsidR="004628AD" w:rsidRPr="00EC57DA" w:rsidRDefault="004920EA" w:rsidP="004920EA">
      <w:pPr>
        <w:shd w:val="clear" w:color="auto" w:fill="C6D9F1" w:themeFill="text2" w:themeFillTint="33"/>
        <w:spacing w:before="240" w:after="0" w:line="276" w:lineRule="auto"/>
        <w:ind w:left="720"/>
        <w:jc w:val="both"/>
        <w:rPr>
          <w:rFonts w:ascii="Times New Roman" w:hAnsi="Times New Roman" w:cs="Times New Roman"/>
          <w:sz w:val="24"/>
          <w:szCs w:val="24"/>
          <w:u w:val="single"/>
          <w:lang w:val="sr-Cyrl-CS"/>
        </w:rPr>
      </w:pPr>
      <w:r w:rsidRPr="00EC57DA">
        <w:rPr>
          <w:rFonts w:ascii="Times New Roman" w:hAnsi="Times New Roman" w:cs="Times New Roman"/>
          <w:sz w:val="24"/>
          <w:szCs w:val="24"/>
          <w:lang w:val="sr-Cyrl-CS"/>
        </w:rPr>
        <w:lastRenderedPageBreak/>
        <w:t>Имплементација закона ће се пратити и кроз редовне и ванредне инспекцијске надзоре републичке и општинске, односно градске комуналне инспекције, и то како у јединицама локалне самоуправе, тако и код вршилаца комуналне делатности и корисника услуга.</w:t>
      </w:r>
      <w:r w:rsidR="004628AD" w:rsidRPr="00EC57DA">
        <w:rPr>
          <w:rFonts w:ascii="Times New Roman" w:hAnsi="Times New Roman" w:cs="Times New Roman"/>
          <w:sz w:val="24"/>
          <w:szCs w:val="24"/>
          <w:u w:val="single"/>
          <w:lang w:val="sr-Cyrl-CS"/>
        </w:rPr>
        <w:br w:type="page"/>
      </w:r>
    </w:p>
    <w:p w14:paraId="66AEE14B" w14:textId="77777777" w:rsidR="005B3773" w:rsidRPr="00EC57DA" w:rsidRDefault="005B3773" w:rsidP="005B3773">
      <w:pPr>
        <w:spacing w:before="24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lastRenderedPageBreak/>
        <w:t>ПРИЛОГ 5:</w:t>
      </w:r>
    </w:p>
    <w:p w14:paraId="5E05F713" w14:textId="77777777" w:rsidR="005B3773" w:rsidRPr="00EC57DA" w:rsidRDefault="005B3773" w:rsidP="005B3773">
      <w:pPr>
        <w:spacing w:before="240" w:line="276" w:lineRule="auto"/>
        <w:rPr>
          <w:rFonts w:ascii="Times New Roman" w:hAnsi="Times New Roman" w:cs="Times New Roman"/>
          <w:sz w:val="24"/>
          <w:szCs w:val="24"/>
          <w:lang w:val="sr-Cyrl-CS"/>
        </w:rPr>
      </w:pPr>
    </w:p>
    <w:p w14:paraId="25E48545" w14:textId="77777777" w:rsidR="005B3773" w:rsidRPr="00EC57DA" w:rsidRDefault="005B3773" w:rsidP="006D52D1">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анализу финансијских ефеката</w:t>
      </w:r>
    </w:p>
    <w:p w14:paraId="4AD97B16" w14:textId="01DE9DFA" w:rsidR="005B3773" w:rsidRPr="00EC57DA" w:rsidRDefault="005B3773" w:rsidP="00141DDB">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Какве </w:t>
      </w:r>
      <w:r w:rsidR="004D48AE" w:rsidRPr="00EC57DA">
        <w:rPr>
          <w:rFonts w:ascii="Times New Roman" w:hAnsi="Times New Roman" w:cs="Times New Roman"/>
          <w:sz w:val="24"/>
          <w:szCs w:val="24"/>
          <w:lang w:val="sr-Cyrl-CS"/>
        </w:rPr>
        <w:t xml:space="preserve">ће </w:t>
      </w:r>
      <w:r w:rsidRPr="00EC57DA">
        <w:rPr>
          <w:rFonts w:ascii="Times New Roman" w:hAnsi="Times New Roman" w:cs="Times New Roman"/>
          <w:sz w:val="24"/>
          <w:szCs w:val="24"/>
          <w:lang w:val="sr-Cyrl-CS"/>
        </w:rPr>
        <w:t xml:space="preserve">ефекте </w:t>
      </w:r>
      <w:proofErr w:type="spellStart"/>
      <w:r w:rsidR="006D52D1" w:rsidRPr="00EC57DA">
        <w:rPr>
          <w:rFonts w:ascii="Times New Roman" w:hAnsi="Times New Roman" w:cs="Times New Roman"/>
          <w:sz w:val="24"/>
          <w:szCs w:val="24"/>
          <w:lang w:val="sr-Cyrl-CS"/>
        </w:rPr>
        <w:t>изабран</w:t>
      </w:r>
      <w:r w:rsidR="00AD4781" w:rsidRPr="00EC57DA">
        <w:rPr>
          <w:rFonts w:ascii="Times New Roman" w:hAnsi="Times New Roman" w:cs="Times New Roman"/>
          <w:sz w:val="24"/>
          <w:szCs w:val="24"/>
          <w:lang w:val="sr-Cyrl-CS"/>
        </w:rPr>
        <w:t>a</w:t>
      </w:r>
      <w:proofErr w:type="spellEnd"/>
      <w:r w:rsidR="006D52D1"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опциј</w:t>
      </w:r>
      <w:r w:rsidR="00AD4781" w:rsidRPr="00EC57DA">
        <w:rPr>
          <w:rFonts w:ascii="Times New Roman" w:hAnsi="Times New Roman" w:cs="Times New Roman"/>
          <w:sz w:val="24"/>
          <w:szCs w:val="24"/>
          <w:lang w:val="sr-Cyrl-CS"/>
        </w:rPr>
        <w:t>a</w:t>
      </w:r>
      <w:proofErr w:type="spellEnd"/>
      <w:r w:rsidRPr="00EC57DA">
        <w:rPr>
          <w:rFonts w:ascii="Times New Roman" w:hAnsi="Times New Roman" w:cs="Times New Roman"/>
          <w:sz w:val="24"/>
          <w:szCs w:val="24"/>
          <w:lang w:val="sr-Cyrl-CS"/>
        </w:rPr>
        <w:t xml:space="preserve"> има</w:t>
      </w:r>
      <w:r w:rsidR="004D48AE" w:rsidRPr="00EC57DA">
        <w:rPr>
          <w:rFonts w:ascii="Times New Roman" w:hAnsi="Times New Roman" w:cs="Times New Roman"/>
          <w:sz w:val="24"/>
          <w:szCs w:val="24"/>
          <w:lang w:val="sr-Cyrl-CS"/>
        </w:rPr>
        <w:t>ти</w:t>
      </w:r>
      <w:r w:rsidRPr="00EC57DA">
        <w:rPr>
          <w:rFonts w:ascii="Times New Roman" w:hAnsi="Times New Roman" w:cs="Times New Roman"/>
          <w:sz w:val="24"/>
          <w:szCs w:val="24"/>
          <w:lang w:val="sr-Cyrl-CS"/>
        </w:rPr>
        <w:t xml:space="preserve"> на јавне приходе и расходе </w:t>
      </w:r>
      <w:r w:rsidR="004D48AE" w:rsidRPr="00EC57DA">
        <w:rPr>
          <w:rFonts w:ascii="Times New Roman" w:hAnsi="Times New Roman" w:cs="Times New Roman"/>
          <w:sz w:val="24"/>
          <w:szCs w:val="24"/>
          <w:lang w:val="sr-Cyrl-CS"/>
        </w:rPr>
        <w:t xml:space="preserve">у </w:t>
      </w:r>
      <w:r w:rsidRPr="00EC57DA">
        <w:rPr>
          <w:rFonts w:ascii="Times New Roman" w:hAnsi="Times New Roman" w:cs="Times New Roman"/>
          <w:sz w:val="24"/>
          <w:szCs w:val="24"/>
          <w:lang w:val="sr-Cyrl-CS"/>
        </w:rPr>
        <w:t>средњ</w:t>
      </w:r>
      <w:r w:rsidR="004D48AE" w:rsidRPr="00EC57DA">
        <w:rPr>
          <w:rFonts w:ascii="Times New Roman" w:hAnsi="Times New Roman" w:cs="Times New Roman"/>
          <w:sz w:val="24"/>
          <w:szCs w:val="24"/>
          <w:lang w:val="sr-Cyrl-CS"/>
        </w:rPr>
        <w:t xml:space="preserve">ем и </w:t>
      </w:r>
      <w:r w:rsidRPr="00EC57DA">
        <w:rPr>
          <w:rFonts w:ascii="Times New Roman" w:hAnsi="Times New Roman" w:cs="Times New Roman"/>
          <w:sz w:val="24"/>
          <w:szCs w:val="24"/>
          <w:lang w:val="sr-Cyrl-CS"/>
        </w:rPr>
        <w:t>дуго</w:t>
      </w:r>
      <w:r w:rsidR="004D48AE" w:rsidRPr="00EC57DA">
        <w:rPr>
          <w:rFonts w:ascii="Times New Roman" w:hAnsi="Times New Roman" w:cs="Times New Roman"/>
          <w:sz w:val="24"/>
          <w:szCs w:val="24"/>
          <w:lang w:val="sr-Cyrl-CS"/>
        </w:rPr>
        <w:t>м року</w:t>
      </w:r>
      <w:r w:rsidRPr="00EC57DA">
        <w:rPr>
          <w:rFonts w:ascii="Times New Roman" w:hAnsi="Times New Roman" w:cs="Times New Roman"/>
          <w:sz w:val="24"/>
          <w:szCs w:val="24"/>
          <w:lang w:val="sr-Cyrl-CS"/>
        </w:rPr>
        <w:t xml:space="preserve">? </w:t>
      </w:r>
    </w:p>
    <w:p w14:paraId="6EBA2EBB" w14:textId="5B783DB9" w:rsidR="00DB14D1" w:rsidRPr="00EC57DA" w:rsidRDefault="007E00CA" w:rsidP="00DB14D1">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lang w:val="sr-Cyrl-CS"/>
        </w:rPr>
        <w:t xml:space="preserve">Одговор: </w:t>
      </w:r>
    </w:p>
    <w:p w14:paraId="2EE4BDEC" w14:textId="17AA4A7B" w:rsidR="00DB14D1" w:rsidRPr="00EC57DA" w:rsidRDefault="00977078" w:rsidP="00141DDB">
      <w:pPr>
        <w:pStyle w:val="ListParagraph"/>
        <w:numPr>
          <w:ilvl w:val="1"/>
          <w:numId w:val="3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 Измене и допуне Закона које потенцијално могу имати ефекат на јавне приходе и расходе у дугом и средњем року</w:t>
      </w:r>
      <w:r w:rsidR="00A87DAF"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су:</w:t>
      </w:r>
    </w:p>
    <w:p w14:paraId="5500D70E" w14:textId="65DDE9AC" w:rsidR="00977078" w:rsidRPr="00EC57DA" w:rsidRDefault="00A87DAF"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sz w:val="24"/>
          <w:szCs w:val="24"/>
          <w:highlight w:val="yellow"/>
          <w:lang w:val="sr-Cyrl-CS"/>
        </w:rPr>
      </w:pPr>
      <w:r w:rsidRPr="00EC57DA">
        <w:rPr>
          <w:rFonts w:ascii="Times New Roman" w:hAnsi="Times New Roman" w:cs="Times New Roman"/>
          <w:sz w:val="24"/>
          <w:szCs w:val="24"/>
          <w:lang w:val="sr-Cyrl-CS"/>
        </w:rPr>
        <w:t>Чланом</w:t>
      </w:r>
      <w:r w:rsidR="004F764C">
        <w:rPr>
          <w:rFonts w:ascii="Times New Roman" w:hAnsi="Times New Roman" w:cs="Times New Roman"/>
          <w:sz w:val="24"/>
          <w:szCs w:val="24"/>
          <w:lang w:val="sr-Cyrl-CS"/>
        </w:rPr>
        <w:t xml:space="preserve"> 7. Предлога </w:t>
      </w:r>
      <w:r w:rsidRPr="00EC57DA">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9а којим су за погребну делатност, као </w:t>
      </w:r>
      <w:proofErr w:type="spellStart"/>
      <w:r w:rsidRPr="00EC57DA">
        <w:rPr>
          <w:rFonts w:ascii="Times New Roman" w:hAnsi="Times New Roman" w:cs="Times New Roman"/>
          <w:sz w:val="24"/>
          <w:szCs w:val="24"/>
          <w:lang w:val="sr-Cyrl-CS"/>
        </w:rPr>
        <w:t>изузету</w:t>
      </w:r>
      <w:proofErr w:type="spellEnd"/>
      <w:r w:rsidRPr="00EC57DA">
        <w:rPr>
          <w:rFonts w:ascii="Times New Roman" w:hAnsi="Times New Roman" w:cs="Times New Roman"/>
          <w:sz w:val="24"/>
          <w:szCs w:val="24"/>
          <w:lang w:val="sr-Cyrl-CS"/>
        </w:rPr>
        <w:t xml:space="preserve"> од поверавања, предвиђени услови које ће морати да испуне сви привредни субјекти ради њеног обављања, као и комисија коју образује министар надлежан за послове комуналних делатности и на чији предлог министар доноси решење о испуњености услова за обављање погребне делатности. Такође, предвиђено је да се решење доноси са роком важења од три године, да није дозвољена жалба, али се против њега може покренути управни спор, </w:t>
      </w:r>
      <w:r w:rsidRPr="00EC57DA">
        <w:rPr>
          <w:rFonts w:ascii="Times New Roman" w:hAnsi="Times New Roman" w:cs="Times New Roman"/>
          <w:b/>
          <w:bCs/>
          <w:sz w:val="24"/>
          <w:szCs w:val="24"/>
          <w:u w:val="single"/>
          <w:lang w:val="sr-Cyrl-CS"/>
        </w:rPr>
        <w:t>да се плаћа републичка административна такса</w:t>
      </w:r>
      <w:r w:rsidRPr="00EC57DA">
        <w:rPr>
          <w:rFonts w:ascii="Times New Roman" w:hAnsi="Times New Roman" w:cs="Times New Roman"/>
          <w:sz w:val="24"/>
          <w:szCs w:val="24"/>
          <w:lang w:val="sr-Cyrl-CS"/>
        </w:rPr>
        <w:t xml:space="preserve"> као и да </w:t>
      </w:r>
      <w:proofErr w:type="spellStart"/>
      <w:r w:rsidRPr="00EC57DA">
        <w:rPr>
          <w:rFonts w:ascii="Times New Roman" w:hAnsi="Times New Roman" w:cs="Times New Roman"/>
          <w:sz w:val="24"/>
          <w:szCs w:val="24"/>
          <w:lang w:val="sr-Cyrl-CS"/>
        </w:rPr>
        <w:t>административно-стручне</w:t>
      </w:r>
      <w:proofErr w:type="spellEnd"/>
      <w:r w:rsidRPr="00EC57DA">
        <w:rPr>
          <w:rFonts w:ascii="Times New Roman" w:hAnsi="Times New Roman" w:cs="Times New Roman"/>
          <w:sz w:val="24"/>
          <w:szCs w:val="24"/>
          <w:lang w:val="sr-Cyrl-CS"/>
        </w:rPr>
        <w:t xml:space="preserve"> и техничке послове министарство може поверити струковној организацији или удружењу на основу уговора који надлежно министарство закључује са том организацијом, односно удружењем.</w:t>
      </w:r>
    </w:p>
    <w:p w14:paraId="7BCA8258" w14:textId="22F770FE" w:rsidR="001F1C80" w:rsidRPr="00EC57DA" w:rsidRDefault="001F1C80" w:rsidP="001F1C80">
      <w:pPr>
        <w:pStyle w:val="ListParagraph"/>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p>
    <w:p w14:paraId="6346B3C0" w14:textId="3736215F" w:rsidR="00CF43DA" w:rsidRPr="00EC57DA" w:rsidRDefault="001F1C80" w:rsidP="00CF43DA">
      <w:pPr>
        <w:pStyle w:val="ListParagraph"/>
        <w:shd w:val="clear" w:color="auto" w:fill="C6D9F1" w:themeFill="text2" w:themeFillTint="33"/>
        <w:spacing w:before="240" w:after="0" w:line="276" w:lineRule="auto"/>
        <w:ind w:left="1800"/>
        <w:jc w:val="both"/>
        <w:rPr>
          <w:rFonts w:ascii="Times New Roman" w:hAnsi="Times New Roman" w:cs="Times New Roman"/>
          <w:b/>
          <w:bCs/>
          <w:sz w:val="24"/>
          <w:szCs w:val="24"/>
          <w:u w:val="single"/>
          <w:lang w:val="sr-Cyrl-CS"/>
        </w:rPr>
      </w:pPr>
      <w:r w:rsidRPr="00EC57DA">
        <w:rPr>
          <w:rFonts w:ascii="Times New Roman" w:hAnsi="Times New Roman" w:cs="Times New Roman"/>
          <w:b/>
          <w:bCs/>
          <w:sz w:val="24"/>
          <w:szCs w:val="24"/>
          <w:u w:val="single"/>
          <w:lang w:val="sr-Cyrl-CS"/>
        </w:rPr>
        <w:t>Процењени ефекат</w:t>
      </w:r>
      <w:r w:rsidR="00B42564" w:rsidRPr="00EC57DA">
        <w:rPr>
          <w:rFonts w:ascii="Times New Roman" w:hAnsi="Times New Roman" w:cs="Times New Roman"/>
          <w:b/>
          <w:bCs/>
          <w:sz w:val="24"/>
          <w:szCs w:val="24"/>
          <w:u w:val="single"/>
          <w:lang w:val="sr-Cyrl-CS"/>
        </w:rPr>
        <w:t xml:space="preserve"> (квантитативни)</w:t>
      </w:r>
      <w:r w:rsidRPr="00EC57DA">
        <w:rPr>
          <w:rFonts w:ascii="Times New Roman" w:hAnsi="Times New Roman" w:cs="Times New Roman"/>
          <w:b/>
          <w:bCs/>
          <w:sz w:val="24"/>
          <w:szCs w:val="24"/>
          <w:u w:val="single"/>
          <w:lang w:val="sr-Cyrl-CS"/>
        </w:rPr>
        <w:t>:</w:t>
      </w:r>
    </w:p>
    <w:p w14:paraId="0C390835" w14:textId="55994C21" w:rsidR="002F0263" w:rsidRPr="00EC57DA" w:rsidRDefault="0010287F"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CS"/>
        </w:rPr>
      </w:pPr>
      <w:proofErr w:type="spellStart"/>
      <w:r w:rsidRPr="00EC57DA">
        <w:rPr>
          <w:rFonts w:ascii="Times New Roman" w:hAnsi="Times New Roman" w:cs="Times New Roman"/>
          <w:sz w:val="24"/>
          <w:szCs w:val="24"/>
          <w:lang w:val="sr-Cyrl-CS"/>
        </w:rPr>
        <w:t>републичкa</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административнa</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таксa</w:t>
      </w:r>
      <w:proofErr w:type="spellEnd"/>
      <w:r w:rsidRPr="00EC57DA">
        <w:rPr>
          <w:rFonts w:ascii="Times New Roman" w:hAnsi="Times New Roman" w:cs="Times New Roman"/>
          <w:sz w:val="24"/>
          <w:szCs w:val="24"/>
          <w:lang w:val="sr-Cyrl-CS"/>
        </w:rPr>
        <w:t>:</w:t>
      </w:r>
      <w:r w:rsidR="00915BAF" w:rsidRPr="00EC57DA">
        <w:rPr>
          <w:rFonts w:ascii="Times New Roman" w:hAnsi="Times New Roman" w:cs="Times New Roman"/>
          <w:sz w:val="24"/>
          <w:szCs w:val="24"/>
          <w:lang w:val="sr-Cyrl-CS"/>
        </w:rPr>
        <w:t xml:space="preserve"> 660 динара.</w:t>
      </w:r>
    </w:p>
    <w:p w14:paraId="2223C70F" w14:textId="4D2A03A5" w:rsidR="00706830" w:rsidRPr="00EC57DA" w:rsidRDefault="00D55EB9"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CS"/>
        </w:rPr>
      </w:pPr>
      <w:r w:rsidRPr="00EC57DA">
        <w:rPr>
          <w:rFonts w:ascii="Times New Roman" w:hAnsi="Times New Roman" w:cs="Times New Roman"/>
          <w:sz w:val="24"/>
          <w:szCs w:val="24"/>
          <w:lang w:val="sr-Cyrl-CS"/>
        </w:rPr>
        <w:t xml:space="preserve">процењен </w:t>
      </w:r>
      <w:r w:rsidR="00E06044" w:rsidRPr="00EC57DA">
        <w:rPr>
          <w:rFonts w:ascii="Times New Roman" w:hAnsi="Times New Roman" w:cs="Times New Roman"/>
          <w:sz w:val="24"/>
          <w:szCs w:val="24"/>
          <w:lang w:val="sr-Cyrl-CS"/>
        </w:rPr>
        <w:t xml:space="preserve">број привредних субјеката на територији Републике Србије који обављају предметну делатност: </w:t>
      </w:r>
      <w:r w:rsidR="000A0543" w:rsidRPr="00EC57DA">
        <w:rPr>
          <w:rFonts w:ascii="Times New Roman" w:hAnsi="Times New Roman" w:cs="Times New Roman"/>
          <w:sz w:val="24"/>
          <w:szCs w:val="24"/>
          <w:lang w:val="sr-Cyrl-CS"/>
        </w:rPr>
        <w:t>11,000</w:t>
      </w:r>
    </w:p>
    <w:p w14:paraId="489C1198" w14:textId="73ACA484" w:rsidR="00D55EB9" w:rsidRPr="00EC57DA" w:rsidRDefault="00D55EB9"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процењен годишњи прираст броја субјеката:</w:t>
      </w:r>
      <w:r w:rsidR="002668E6" w:rsidRPr="00EC57DA">
        <w:rPr>
          <w:rFonts w:ascii="Times New Roman" w:hAnsi="Times New Roman" w:cs="Times New Roman"/>
          <w:sz w:val="24"/>
          <w:szCs w:val="24"/>
          <w:lang w:val="sr-Cyrl-CS"/>
        </w:rPr>
        <w:t xml:space="preserve"> 27</w:t>
      </w:r>
      <w:r w:rsidR="000A0543" w:rsidRPr="00EC57DA">
        <w:rPr>
          <w:rFonts w:ascii="Times New Roman" w:hAnsi="Times New Roman" w:cs="Times New Roman"/>
          <w:sz w:val="24"/>
          <w:szCs w:val="24"/>
          <w:lang w:val="sr-Cyrl-CS"/>
        </w:rPr>
        <w:t xml:space="preserve"> (11,000*0,25% = 27, за три године 27*3=81)</w:t>
      </w:r>
    </w:p>
    <w:p w14:paraId="4AA500EC" w14:textId="6C995C1D" w:rsidR="00D55EB9" w:rsidRPr="00EC57DA" w:rsidRDefault="00D55EB9"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процењени ниво прихода по основу наплате административне таксе за издавање решења о испуњености услова за обављање погребне делатности</w:t>
      </w:r>
      <w:r w:rsidR="002668E6" w:rsidRPr="00EC57DA">
        <w:rPr>
          <w:rFonts w:ascii="Times New Roman" w:hAnsi="Times New Roman" w:cs="Times New Roman"/>
          <w:sz w:val="24"/>
          <w:szCs w:val="24"/>
          <w:lang w:val="sr-Cyrl-CS"/>
        </w:rPr>
        <w:t xml:space="preserve"> (у трогодишњем периоду)</w:t>
      </w:r>
      <w:r w:rsidRPr="00EC57DA">
        <w:rPr>
          <w:rFonts w:ascii="Times New Roman" w:hAnsi="Times New Roman" w:cs="Times New Roman"/>
          <w:sz w:val="24"/>
          <w:szCs w:val="24"/>
          <w:lang w:val="sr-Cyrl-CS"/>
        </w:rPr>
        <w:t xml:space="preserve">: </w:t>
      </w:r>
      <w:r w:rsidR="002668E6" w:rsidRPr="00EC57DA">
        <w:rPr>
          <w:rFonts w:ascii="Times New Roman" w:hAnsi="Times New Roman" w:cs="Times New Roman"/>
          <w:sz w:val="24"/>
          <w:szCs w:val="24"/>
          <w:lang w:val="sr-Cyrl-CS"/>
        </w:rPr>
        <w:t>660*11,081 = 7,313,460 динара.</w:t>
      </w:r>
    </w:p>
    <w:p w14:paraId="6AE604B1" w14:textId="77777777" w:rsidR="001F1C80" w:rsidRPr="00EC57DA" w:rsidRDefault="001F1C80" w:rsidP="001F1C80">
      <w:pPr>
        <w:pStyle w:val="ListParagraph"/>
        <w:shd w:val="clear" w:color="auto" w:fill="C6D9F1" w:themeFill="text2" w:themeFillTint="33"/>
        <w:spacing w:before="240" w:after="0" w:line="276" w:lineRule="auto"/>
        <w:ind w:left="1800"/>
        <w:jc w:val="both"/>
        <w:rPr>
          <w:rFonts w:ascii="Times New Roman" w:hAnsi="Times New Roman" w:cs="Times New Roman"/>
          <w:sz w:val="24"/>
          <w:szCs w:val="24"/>
          <w:highlight w:val="yellow"/>
          <w:lang w:val="sr-Cyrl-CS"/>
        </w:rPr>
      </w:pPr>
    </w:p>
    <w:p w14:paraId="13050C70" w14:textId="3E18E165" w:rsidR="00E31F66" w:rsidRPr="00EC57DA" w:rsidRDefault="00E31F66"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Чланом 12. </w:t>
      </w:r>
      <w:r w:rsidR="004F764C">
        <w:rPr>
          <w:rFonts w:ascii="Times New Roman" w:hAnsi="Times New Roman" w:cs="Times New Roman"/>
          <w:sz w:val="24"/>
          <w:szCs w:val="24"/>
          <w:lang w:val="sr-Cyrl-CS"/>
        </w:rPr>
        <w:t>Предлога</w:t>
      </w:r>
      <w:r w:rsidRPr="00EC57DA">
        <w:rPr>
          <w:rFonts w:ascii="Times New Roman" w:hAnsi="Times New Roman" w:cs="Times New Roman"/>
          <w:sz w:val="24"/>
          <w:szCs w:val="24"/>
          <w:lang w:val="sr-Cyrl-CS"/>
        </w:rPr>
        <w:t xml:space="preserve"> закона извршена је допуна Закона о комуналним делатностима додавањем новог члана 26а којим је предвиђено да </w:t>
      </w:r>
      <w:r w:rsidRPr="00EC57DA">
        <w:rPr>
          <w:rFonts w:ascii="Times New Roman" w:hAnsi="Times New Roman" w:cs="Times New Roman"/>
          <w:b/>
          <w:bCs/>
          <w:sz w:val="24"/>
          <w:szCs w:val="24"/>
          <w:u w:val="single"/>
          <w:lang w:val="sr-Cyrl-CS"/>
        </w:rPr>
        <w:t>Влада прописује методологију за одређивање цена комуналних услуга,</w:t>
      </w:r>
      <w:r w:rsidRPr="00EC57DA">
        <w:rPr>
          <w:rFonts w:ascii="Times New Roman" w:hAnsi="Times New Roman" w:cs="Times New Roman"/>
          <w:sz w:val="24"/>
          <w:szCs w:val="24"/>
          <w:lang w:val="sr-Cyrl-CS"/>
        </w:rPr>
        <w:t xml:space="preserve"> осим за оне цене које су уређене другим прописима.</w:t>
      </w:r>
    </w:p>
    <w:p w14:paraId="5756C5C6" w14:textId="77777777" w:rsidR="00CF43DA" w:rsidRPr="00EC57DA" w:rsidRDefault="00CF43DA" w:rsidP="00CF43DA">
      <w:pPr>
        <w:pStyle w:val="ListParagraph"/>
        <w:rPr>
          <w:rFonts w:ascii="Times New Roman" w:hAnsi="Times New Roman" w:cs="Times New Roman"/>
          <w:sz w:val="24"/>
          <w:szCs w:val="24"/>
          <w:lang w:val="sr-Cyrl-CS"/>
        </w:rPr>
      </w:pPr>
    </w:p>
    <w:p w14:paraId="2BD9A334" w14:textId="249684B9" w:rsidR="00CF43DA" w:rsidRPr="00EC57DA" w:rsidRDefault="00CF43DA" w:rsidP="00CF43DA">
      <w:pPr>
        <w:pStyle w:val="ListParagraph"/>
        <w:shd w:val="clear" w:color="auto" w:fill="C6D9F1" w:themeFill="text2" w:themeFillTint="33"/>
        <w:spacing w:before="240" w:after="0" w:line="276" w:lineRule="auto"/>
        <w:ind w:left="1800"/>
        <w:jc w:val="both"/>
        <w:rPr>
          <w:rFonts w:ascii="Times New Roman" w:hAnsi="Times New Roman" w:cs="Times New Roman"/>
          <w:b/>
          <w:bCs/>
          <w:sz w:val="24"/>
          <w:szCs w:val="24"/>
          <w:u w:val="single"/>
          <w:lang w:val="sr-Cyrl-CS"/>
        </w:rPr>
      </w:pPr>
      <w:r w:rsidRPr="00EC57DA">
        <w:rPr>
          <w:rFonts w:ascii="Times New Roman" w:hAnsi="Times New Roman" w:cs="Times New Roman"/>
          <w:b/>
          <w:bCs/>
          <w:sz w:val="24"/>
          <w:szCs w:val="24"/>
          <w:u w:val="single"/>
          <w:lang w:val="sr-Cyrl-CS"/>
        </w:rPr>
        <w:t>Процењени ефекат</w:t>
      </w:r>
      <w:r w:rsidR="00B42564" w:rsidRPr="00EC57DA">
        <w:rPr>
          <w:rFonts w:ascii="Times New Roman" w:hAnsi="Times New Roman" w:cs="Times New Roman"/>
          <w:b/>
          <w:bCs/>
          <w:sz w:val="24"/>
          <w:szCs w:val="24"/>
          <w:u w:val="single"/>
          <w:lang w:val="sr-Cyrl-CS"/>
        </w:rPr>
        <w:t xml:space="preserve"> (квалитативни)</w:t>
      </w:r>
      <w:r w:rsidRPr="00EC57DA">
        <w:rPr>
          <w:rFonts w:ascii="Times New Roman" w:hAnsi="Times New Roman" w:cs="Times New Roman"/>
          <w:b/>
          <w:bCs/>
          <w:sz w:val="24"/>
          <w:szCs w:val="24"/>
          <w:u w:val="single"/>
          <w:lang w:val="sr-Cyrl-CS"/>
        </w:rPr>
        <w:t>:</w:t>
      </w:r>
    </w:p>
    <w:p w14:paraId="2A6093FB" w14:textId="089D9196" w:rsidR="007301D9" w:rsidRPr="00EC57DA" w:rsidRDefault="007301D9"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Овај закон системски уређује стање у комуналној области и као такав непосредно не регулише питања којима се генеришу трошкови субјеката регулације, међу којима су свакако најважније све категорије корисника комуналних услуга – група потрошача. У складу са овом </w:t>
      </w:r>
      <w:proofErr w:type="spellStart"/>
      <w:r w:rsidRPr="00EC57DA">
        <w:rPr>
          <w:rFonts w:ascii="Times New Roman" w:hAnsi="Times New Roman" w:cs="Times New Roman"/>
          <w:sz w:val="24"/>
          <w:szCs w:val="24"/>
          <w:lang w:val="sr-Cyrl-CS"/>
        </w:rPr>
        <w:t>ситемском</w:t>
      </w:r>
      <w:proofErr w:type="spellEnd"/>
      <w:r w:rsidRPr="00EC57DA">
        <w:rPr>
          <w:rFonts w:ascii="Times New Roman" w:hAnsi="Times New Roman" w:cs="Times New Roman"/>
          <w:sz w:val="24"/>
          <w:szCs w:val="24"/>
          <w:lang w:val="sr-Cyrl-CS"/>
        </w:rPr>
        <w:t xml:space="preserve"> поставком, као и Уставом, Република Србија око тих питања нема директну надлежност, већ све кључне одлуке о статусу вршиоца, о ценама комуналних услуга, начину финансирања комуналних делатности и висини евентуалних субвенција према вршиоцима делатности доносе надлежни органи јединица локалних самоуправа. Одредбама члана 12. </w:t>
      </w:r>
      <w:r w:rsidR="004F764C">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26а којим је прописано да </w:t>
      </w:r>
      <w:r w:rsidRPr="00EC57DA">
        <w:rPr>
          <w:rFonts w:ascii="Times New Roman" w:hAnsi="Times New Roman" w:cs="Times New Roman"/>
          <w:b/>
          <w:bCs/>
          <w:sz w:val="24"/>
          <w:szCs w:val="24"/>
          <w:u w:val="single"/>
          <w:lang w:val="sr-Cyrl-CS"/>
        </w:rPr>
        <w:t>Влада доноси методологију за одређивање цена оних комуналних услуга</w:t>
      </w:r>
      <w:r w:rsidRPr="00EC57DA">
        <w:rPr>
          <w:rFonts w:ascii="Times New Roman" w:hAnsi="Times New Roman" w:cs="Times New Roman"/>
          <w:sz w:val="24"/>
          <w:szCs w:val="24"/>
          <w:lang w:val="sr-Cyrl-CS"/>
        </w:rPr>
        <w:t xml:space="preserve"> код којих се може утврдити крајњи корисник, а вршиоци комуналних делатности су у обавези да одлуку о промени цена комуналних услуга донесу у складу са том методологијом. Поред начина на који се израчунавају сви оправдани трошкови и утврђује структура цене одређене комуналне услуге, саставни део методологије ће бити квантификовање границе приступачности цена тако да се утврде максимално дозвољени износи јединичних цена и просечног рачуна које су усклађени са реалном куповном моћи и стандардом становништва. </w:t>
      </w:r>
      <w:r w:rsidR="00AE146A"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На овај начин регулисање цена комуналних услуга са националног нивоа, какав је уобичајен и у компаративној пракси других држава, а не задирући у Уставом и законима гарантована изворна права и надлежности јединица локалне самоуправе, има за циљ да подстакне локалне самоуправе да воде активнију политику цена, што је од посебне важности не само за већу доступност и бољи квалитет комуналних услуга, већ и за успешну реализацију започетих и планираних капиталних пројеката у системе за водоснабдевање, третман отпадних вода и регионалне центре за управљање отпадом у складу са стратешким опредељењима Републике Србије и започете пројекте који су финансијски подржани из националних и међународних извора средстава.</w:t>
      </w:r>
    </w:p>
    <w:p w14:paraId="1468CE2A" w14:textId="70E9C0F5" w:rsidR="004D30DE" w:rsidRPr="00EC57DA" w:rsidRDefault="004D30DE" w:rsidP="004D30DE">
      <w:pPr>
        <w:pStyle w:val="ListParagraph"/>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Нови члан 26а </w:t>
      </w:r>
      <w:r w:rsidR="006A0B4B">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даје простор за изузетке тако што оставља могућност да се ова методологија не примењује на оне делатности код којих је питање цена уређено другим прописима. Тренутно, изузетак би била само комунална делатност производња, дистрибуција и снабдевање топлотном енергијом за коју јединице локалних самоуправа цене утврђују на основу Уредбе о утврђивању методологије за одређивање цене снабдевања крајњег купца топлотном енергијом („Службени гласник РС”, </w:t>
      </w:r>
      <w:proofErr w:type="spellStart"/>
      <w:r w:rsidRPr="00EC57DA">
        <w:rPr>
          <w:rFonts w:ascii="Times New Roman" w:hAnsi="Times New Roman" w:cs="Times New Roman"/>
          <w:sz w:val="24"/>
          <w:szCs w:val="24"/>
          <w:lang w:val="sr-Cyrl-CS"/>
        </w:rPr>
        <w:t>брoj</w:t>
      </w:r>
      <w:proofErr w:type="spellEnd"/>
      <w:r w:rsidRPr="00EC57DA">
        <w:rPr>
          <w:rFonts w:ascii="Times New Roman" w:hAnsi="Times New Roman" w:cs="Times New Roman"/>
          <w:sz w:val="24"/>
          <w:szCs w:val="24"/>
          <w:lang w:val="sr-Cyrl-CS"/>
        </w:rPr>
        <w:t xml:space="preserve"> 63/15), a у складу са Законом о енергетици („Службени гласник РС”, бр. 145/14, 95/18 - др. закон и 40/21).</w:t>
      </w:r>
    </w:p>
    <w:p w14:paraId="13B9D722" w14:textId="77777777" w:rsidR="004D30DE" w:rsidRPr="00EC57DA" w:rsidRDefault="004D30DE" w:rsidP="004D30DE">
      <w:pPr>
        <w:pStyle w:val="ListParagraph"/>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 перспективи, могуће је да би се изузеће од примене методологије могло односити и на неке друге комуналне делатности уколико би секторским прописима  којима се уређују те делатности, било регулисано и питање </w:t>
      </w:r>
      <w:r w:rsidRPr="00EC57DA">
        <w:rPr>
          <w:rFonts w:ascii="Times New Roman" w:hAnsi="Times New Roman" w:cs="Times New Roman"/>
          <w:sz w:val="24"/>
          <w:szCs w:val="24"/>
          <w:lang w:val="sr-Cyrl-CS"/>
        </w:rPr>
        <w:lastRenderedPageBreak/>
        <w:t xml:space="preserve">цена, а када због тога не би морао да се усклађује Закон о комуналним делатностима. </w:t>
      </w:r>
    </w:p>
    <w:p w14:paraId="5B7EFDD4" w14:textId="77777777" w:rsidR="004D30DE" w:rsidRPr="00EC57DA" w:rsidRDefault="004D30DE" w:rsidP="009D0990">
      <w:pPr>
        <w:pStyle w:val="ListParagraph"/>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Дакле, </w:t>
      </w:r>
      <w:r w:rsidRPr="00EC57DA">
        <w:rPr>
          <w:rFonts w:ascii="Times New Roman" w:hAnsi="Times New Roman" w:cs="Times New Roman"/>
          <w:b/>
          <w:bCs/>
          <w:sz w:val="24"/>
          <w:szCs w:val="24"/>
          <w:lang w:val="sr-Cyrl-CS"/>
        </w:rPr>
        <w:t xml:space="preserve">Нацрт закона уводи важну новину: доношење подзаконског акта - Уредбе о методологији за одређивање цена комуналних услуга (које имају идентификованог крајњег корисника) која је суштински само један допунски механизам за доследну примену постојећих законских решења и прописаних начела. </w:t>
      </w:r>
      <w:r w:rsidRPr="00EC57DA">
        <w:rPr>
          <w:rFonts w:ascii="Times New Roman" w:hAnsi="Times New Roman" w:cs="Times New Roman"/>
          <w:sz w:val="24"/>
          <w:szCs w:val="24"/>
          <w:lang w:val="sr-Cyrl-CS"/>
        </w:rPr>
        <w:t xml:space="preserve">Наиме у пракси се дешавало да поједине јединице локалне самоуправе као доносиоци одлука, на различите начине тумаче и примењују Закон или га не спроводе доследно и потпуно што је супротно захтевима међународних финансијских и развојних институција које доделу бесповратних донаторских средстава и повољних кредитних линија за финансирање комуналне инфраструктуре условљавају управо променама у политици цена и преласком на економске цене комуналних услуга. </w:t>
      </w:r>
    </w:p>
    <w:p w14:paraId="2D200C97" w14:textId="6DEE5542" w:rsidR="007301D9" w:rsidRPr="00EC57DA" w:rsidRDefault="004D30DE" w:rsidP="00FD4C6A">
      <w:pPr>
        <w:pStyle w:val="ListParagraph"/>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r w:rsidRPr="00EC57DA">
        <w:rPr>
          <w:rFonts w:ascii="Times New Roman" w:hAnsi="Times New Roman" w:cs="Times New Roman"/>
          <w:b/>
          <w:bCs/>
          <w:sz w:val="24"/>
          <w:szCs w:val="24"/>
          <w:u w:val="single"/>
          <w:lang w:val="sr-Cyrl-CS"/>
        </w:rPr>
        <w:t>Примена Методологије и постепени прелазак на економске цене комуналних услуга, имаће позитивне реперкусије на јавне финансије и буџетску потрошњу.</w:t>
      </w:r>
      <w:r w:rsidRPr="00EC57DA">
        <w:rPr>
          <w:rFonts w:ascii="Times New Roman" w:hAnsi="Times New Roman" w:cs="Times New Roman"/>
          <w:sz w:val="24"/>
          <w:szCs w:val="24"/>
          <w:lang w:val="sr-Cyrl-CS"/>
        </w:rPr>
        <w:t xml:space="preserve"> Наиме, у локалним срединама у којима до сада нису били обезбеђени стабилни извори за финансирање комуналних делатности, управо због недоследне примене Закона, јављао се притисак на повећање јавне (буџетске) потрошње преко текућих или капиталних субвенција или других њима сродних буџетских интервенција које су одобраване локалним јавним комуналним предузећима. То на одређени начин поништава напоре Владе да се рационализују сви видови јавне потрошње, тако да предложено решење из</w:t>
      </w:r>
      <w:r w:rsidR="00B35C8C" w:rsidRPr="00B35C8C">
        <w:rPr>
          <w:rFonts w:ascii="Times New Roman" w:hAnsi="Times New Roman" w:cs="Times New Roman"/>
          <w:sz w:val="24"/>
          <w:szCs w:val="24"/>
          <w:lang w:val="sr-Cyrl-CS"/>
        </w:rPr>
        <w:t xml:space="preserve"> </w:t>
      </w:r>
      <w:r w:rsidR="00B35C8C">
        <w:rPr>
          <w:rFonts w:ascii="Times New Roman" w:hAnsi="Times New Roman" w:cs="Times New Roman"/>
          <w:sz w:val="24"/>
          <w:szCs w:val="24"/>
          <w:lang w:val="sr-Cyrl-CS"/>
        </w:rPr>
        <w:t>Предлога</w:t>
      </w:r>
      <w:r w:rsidRPr="00EC57DA">
        <w:rPr>
          <w:rFonts w:ascii="Times New Roman" w:hAnsi="Times New Roman" w:cs="Times New Roman"/>
          <w:sz w:val="24"/>
          <w:szCs w:val="24"/>
          <w:lang w:val="sr-Cyrl-CS"/>
        </w:rPr>
        <w:t xml:space="preserve"> закона преко смањеног притиска на субвенције, </w:t>
      </w:r>
      <w:proofErr w:type="spellStart"/>
      <w:r w:rsidRPr="00EC57DA">
        <w:rPr>
          <w:rFonts w:ascii="Times New Roman" w:hAnsi="Times New Roman" w:cs="Times New Roman"/>
          <w:sz w:val="24"/>
          <w:szCs w:val="24"/>
          <w:lang w:val="sr-Cyrl-CS"/>
        </w:rPr>
        <w:t>корелира</w:t>
      </w:r>
      <w:proofErr w:type="spellEnd"/>
      <w:r w:rsidRPr="00EC57DA">
        <w:rPr>
          <w:rFonts w:ascii="Times New Roman" w:hAnsi="Times New Roman" w:cs="Times New Roman"/>
          <w:sz w:val="24"/>
          <w:szCs w:val="24"/>
          <w:lang w:val="sr-Cyrl-CS"/>
        </w:rPr>
        <w:t xml:space="preserve"> са укупним напорима за смањење буџетског дефицита и увођења реда у јавне финансије и консолидовани буџет Републике Србије.</w:t>
      </w:r>
    </w:p>
    <w:p w14:paraId="562D5836" w14:textId="42C2E40A" w:rsidR="00FB435C" w:rsidRPr="00EC57DA" w:rsidRDefault="00FB435C"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sz w:val="24"/>
          <w:szCs w:val="24"/>
          <w:highlight w:val="yellow"/>
          <w:lang w:val="sr-Cyrl-CS"/>
        </w:rPr>
      </w:pPr>
      <w:r w:rsidRPr="00EC57DA">
        <w:rPr>
          <w:rFonts w:ascii="Times New Roman" w:hAnsi="Times New Roman" w:cs="Times New Roman"/>
          <w:sz w:val="24"/>
          <w:szCs w:val="24"/>
          <w:lang w:val="sr-Cyrl-CS"/>
        </w:rPr>
        <w:t xml:space="preserve">Чланом 13.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нових </w:t>
      </w:r>
      <w:proofErr w:type="spellStart"/>
      <w:r w:rsidRPr="00EC57DA">
        <w:rPr>
          <w:rFonts w:ascii="Times New Roman" w:hAnsi="Times New Roman" w:cs="Times New Roman"/>
          <w:sz w:val="24"/>
          <w:szCs w:val="24"/>
          <w:lang w:val="sr-Cyrl-CS"/>
        </w:rPr>
        <w:t>чл</w:t>
      </w:r>
      <w:proofErr w:type="spellEnd"/>
      <w:r w:rsidRPr="00EC57DA">
        <w:rPr>
          <w:rFonts w:ascii="Times New Roman" w:hAnsi="Times New Roman" w:cs="Times New Roman"/>
          <w:sz w:val="24"/>
          <w:szCs w:val="24"/>
          <w:lang w:val="sr-Cyrl-CS"/>
        </w:rPr>
        <w:t xml:space="preserve">. 29а и 29б којим се разрађује </w:t>
      </w:r>
      <w:r w:rsidRPr="00EC57DA">
        <w:rPr>
          <w:rFonts w:ascii="Times New Roman" w:hAnsi="Times New Roman" w:cs="Times New Roman"/>
          <w:b/>
          <w:bCs/>
          <w:sz w:val="24"/>
          <w:szCs w:val="24"/>
          <w:u w:val="single"/>
          <w:lang w:val="sr-Cyrl-CS"/>
        </w:rPr>
        <w:t>програм изградње и одржавања комуналне инфраструктуре на нивоу јединица локалних самоуправа, као и годишњи програм радова.</w:t>
      </w:r>
    </w:p>
    <w:p w14:paraId="522BAA0F" w14:textId="3140D66F" w:rsidR="0006576D" w:rsidRPr="00EC57DA" w:rsidRDefault="0006576D" w:rsidP="00141DDB">
      <w:pPr>
        <w:pStyle w:val="ListParagraph"/>
        <w:numPr>
          <w:ilvl w:val="0"/>
          <w:numId w:val="36"/>
        </w:numPr>
        <w:shd w:val="clear" w:color="auto" w:fill="C6D9F1" w:themeFill="text2" w:themeFillTint="33"/>
        <w:spacing w:before="240" w:after="0" w:line="276" w:lineRule="auto"/>
        <w:jc w:val="both"/>
        <w:rPr>
          <w:rFonts w:ascii="Times New Roman" w:hAnsi="Times New Roman" w:cs="Times New Roman"/>
          <w:sz w:val="24"/>
          <w:szCs w:val="24"/>
          <w:highlight w:val="yellow"/>
          <w:lang w:val="sr-Cyrl-CS"/>
        </w:rPr>
      </w:pPr>
      <w:r w:rsidRPr="00EC57DA">
        <w:rPr>
          <w:rFonts w:ascii="Times New Roman" w:hAnsi="Times New Roman" w:cs="Times New Roman"/>
          <w:sz w:val="24"/>
          <w:szCs w:val="24"/>
          <w:lang w:val="sr-Cyrl-CS"/>
        </w:rPr>
        <w:t>Чланом 14.</w:t>
      </w:r>
      <w:r w:rsidR="0061496C" w:rsidRPr="0061496C">
        <w:rPr>
          <w:rFonts w:ascii="Times New Roman" w:hAnsi="Times New Roman" w:cs="Times New Roman"/>
          <w:sz w:val="24"/>
          <w:szCs w:val="24"/>
          <w:lang w:val="sr-Cyrl-CS"/>
        </w:rPr>
        <w:t xml:space="preserve"> </w:t>
      </w:r>
      <w:r w:rsidR="0061496C">
        <w:rPr>
          <w:rFonts w:ascii="Times New Roman" w:hAnsi="Times New Roman" w:cs="Times New Roman"/>
          <w:sz w:val="24"/>
          <w:szCs w:val="24"/>
          <w:lang w:val="sr-Cyrl-CS"/>
        </w:rPr>
        <w:t>Предлога</w:t>
      </w:r>
      <w:r w:rsidRPr="00EC57DA">
        <w:rPr>
          <w:rFonts w:ascii="Times New Roman" w:hAnsi="Times New Roman" w:cs="Times New Roman"/>
          <w:sz w:val="24"/>
          <w:szCs w:val="24"/>
          <w:lang w:val="sr-Cyrl-CS"/>
        </w:rPr>
        <w:t xml:space="preserve"> закона измењен је члан 30. став 3. при чему је утврђено да јединица локалне самоуправе од прихода од давања у закуп, односно на коришћење комуналне инфраструктуре и других средстава за обављање комуналне делатности у јавној својини буџета јединице локалне самоуправе, </w:t>
      </w:r>
      <w:r w:rsidRPr="00EC57DA">
        <w:rPr>
          <w:rFonts w:ascii="Times New Roman" w:hAnsi="Times New Roman" w:cs="Times New Roman"/>
          <w:b/>
          <w:bCs/>
          <w:sz w:val="24"/>
          <w:szCs w:val="24"/>
          <w:u w:val="single"/>
          <w:lang w:val="sr-Cyrl-CS"/>
        </w:rPr>
        <w:t xml:space="preserve">може основати буџетски фонд за комуналну инфраструктуру за изградњу и инвестиционо одржавање објеката комуналне инфраструктуре </w:t>
      </w:r>
      <w:r w:rsidRPr="00EC57DA">
        <w:rPr>
          <w:rFonts w:ascii="Times New Roman" w:hAnsi="Times New Roman" w:cs="Times New Roman"/>
          <w:sz w:val="24"/>
          <w:szCs w:val="24"/>
          <w:lang w:val="sr-Cyrl-CS"/>
        </w:rPr>
        <w:t>у складу са законом којим се уређује буџетски систем.</w:t>
      </w:r>
    </w:p>
    <w:p w14:paraId="0E680C76" w14:textId="18A74CC0" w:rsidR="001F2E89" w:rsidRPr="00EC57DA" w:rsidRDefault="001F2E89" w:rsidP="001F2E89">
      <w:pPr>
        <w:shd w:val="clear" w:color="auto" w:fill="C6D9F1" w:themeFill="text2" w:themeFillTint="33"/>
        <w:spacing w:before="240" w:after="0" w:line="276" w:lineRule="auto"/>
        <w:ind w:left="1080" w:firstLine="720"/>
        <w:jc w:val="both"/>
        <w:rPr>
          <w:rFonts w:ascii="Times New Roman" w:hAnsi="Times New Roman" w:cs="Times New Roman"/>
          <w:b/>
          <w:bCs/>
          <w:sz w:val="24"/>
          <w:szCs w:val="24"/>
          <w:lang w:val="sr-Cyrl-CS"/>
        </w:rPr>
      </w:pPr>
      <w:r w:rsidRPr="00EC57DA">
        <w:rPr>
          <w:rFonts w:ascii="Times New Roman" w:hAnsi="Times New Roman" w:cs="Times New Roman"/>
          <w:b/>
          <w:bCs/>
          <w:sz w:val="24"/>
          <w:szCs w:val="24"/>
          <w:lang w:val="sr-Cyrl-CS"/>
        </w:rPr>
        <w:t>Процењени ефекат (квалитативни):</w:t>
      </w:r>
    </w:p>
    <w:p w14:paraId="65381DFE" w14:textId="403EE402" w:rsidR="00967ABF" w:rsidRPr="00EC57DA" w:rsidRDefault="00967ABF" w:rsidP="00967ABF">
      <w:pPr>
        <w:shd w:val="clear" w:color="auto" w:fill="C6D9F1" w:themeFill="text2" w:themeFillTint="33"/>
        <w:spacing w:before="240" w:after="0" w:line="276" w:lineRule="auto"/>
        <w:ind w:left="1800"/>
        <w:jc w:val="both"/>
        <w:rPr>
          <w:rFonts w:ascii="Times New Roman" w:hAnsi="Times New Roman" w:cs="Times New Roman"/>
          <w:b/>
          <w:bCs/>
          <w:sz w:val="24"/>
          <w:szCs w:val="24"/>
          <w:highlight w:val="yellow"/>
          <w:lang w:val="sr-Cyrl-CS"/>
        </w:rPr>
      </w:pPr>
      <w:r w:rsidRPr="00EC57DA">
        <w:rPr>
          <w:rFonts w:ascii="Times New Roman" w:hAnsi="Times New Roman" w:cs="Times New Roman"/>
          <w:sz w:val="24"/>
          <w:szCs w:val="24"/>
          <w:lang w:val="sr-Cyrl-CS"/>
        </w:rPr>
        <w:lastRenderedPageBreak/>
        <w:t>Претходно поменута решења (израда програма изградње и одржавања комуналне инфраструктуре и годишњег програма радова и потенцијално оснивање буџетског фонда за комуналну инфраструктуру за изградњу и инвестиционо одржавање објеката) у средњем и дугом року, могу имати позитиван утицај на квалитет управљања буџетским средствима, што се посредно може позитивно одразити на приходну и расходну страну буџета, посебно узимајући у обзир обим средстава које локалне самоуправе издвајају за ову намену. Исти је у овом тренутку тешко квантификовати али је готово извесно да са квалитативног аспекта, предложена решења представљају напредак.</w:t>
      </w:r>
    </w:p>
    <w:p w14:paraId="263E107B" w14:textId="07243013" w:rsidR="001F2E89" w:rsidRPr="00EC57DA" w:rsidRDefault="00967ABF" w:rsidP="001F2E89">
      <w:pPr>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Дакле, б</w:t>
      </w:r>
      <w:r w:rsidR="001F2E89" w:rsidRPr="00EC57DA">
        <w:rPr>
          <w:rFonts w:ascii="Times New Roman" w:hAnsi="Times New Roman" w:cs="Times New Roman"/>
          <w:sz w:val="24"/>
          <w:szCs w:val="24"/>
          <w:lang w:val="sr-Cyrl-CS"/>
        </w:rPr>
        <w:t xml:space="preserve">итан чинилац од кога зависи квалитет пружања комуналне услуге јесте одржавање постојеће и изградња нове комуналне инфраструктуре. Важећи закон питање комуналне инфраструктуре дотиче само на пар места, а највише и углавном у поглављу </w:t>
      </w:r>
      <w:proofErr w:type="spellStart"/>
      <w:r w:rsidR="001F2E89" w:rsidRPr="00EC57DA">
        <w:rPr>
          <w:rFonts w:ascii="Times New Roman" w:hAnsi="Times New Roman" w:cs="Times New Roman"/>
          <w:sz w:val="24"/>
          <w:szCs w:val="24"/>
          <w:lang w:val="sr-Cyrl-CS"/>
        </w:rPr>
        <w:t>VIII</w:t>
      </w:r>
      <w:proofErr w:type="spellEnd"/>
      <w:r w:rsidR="001F2E89" w:rsidRPr="00EC57DA">
        <w:rPr>
          <w:rFonts w:ascii="Times New Roman" w:hAnsi="Times New Roman" w:cs="Times New Roman"/>
          <w:sz w:val="24"/>
          <w:szCs w:val="24"/>
          <w:lang w:val="sr-Cyrl-CS"/>
        </w:rPr>
        <w:t xml:space="preserve"> где се говори о средствима и изворима средстава за грађење објеката комуналне инфраструктуре. Инфраструктура се помиње и у делу који обавезује власнике објеката да омогуће несметани приступ овим објектима. У компаративној пракси других земаља, у прописима којима се уређује комунална област, питањима везаним за комуналну инфраструктуру, посвећује се много већа пажња. </w:t>
      </w:r>
    </w:p>
    <w:p w14:paraId="360AF90E" w14:textId="3C79E52C" w:rsidR="001F2E89" w:rsidRPr="00EC57DA" w:rsidRDefault="001F2E89" w:rsidP="001F2E89">
      <w:pPr>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Када говоримо о инфраструктури, треба да имамо у виду да поред Закона постоје и други прописи који мање или више имају додир са питањима везаним за изградњу и коришћење комуналне инфраструктуре, а међу њима су свакако у првом плану два закона: Закон о планирању и изградњи и Закон о јавној својини. Закон о планирању и изградњи по својој природи има знатнији утицај и на комуналну инфраструктуру. Наиме, процедуре из овог прописа у целини се односе на реконструкцију или изградњу комуналних објеката и инфраструктуре, што се у одређеној мери одражава и на обављање комуналних делатности. Поједине делатности попут управљања гробљима и сахрањивања су такве природе да поред обезбеђења грађевинског земљишта, урбанистичких и других предуслова, код њих инвестиција никад није завршена. Такође, све интервенције на водоводним, канализационим и </w:t>
      </w:r>
      <w:proofErr w:type="spellStart"/>
      <w:r w:rsidRPr="00EC57DA">
        <w:rPr>
          <w:rFonts w:ascii="Times New Roman" w:hAnsi="Times New Roman" w:cs="Times New Roman"/>
          <w:sz w:val="24"/>
          <w:szCs w:val="24"/>
          <w:lang w:val="sr-Cyrl-CS"/>
        </w:rPr>
        <w:t>топловодним</w:t>
      </w:r>
      <w:proofErr w:type="spellEnd"/>
      <w:r w:rsidRPr="00EC57DA">
        <w:rPr>
          <w:rFonts w:ascii="Times New Roman" w:hAnsi="Times New Roman" w:cs="Times New Roman"/>
          <w:sz w:val="24"/>
          <w:szCs w:val="24"/>
          <w:lang w:val="sr-Cyrl-CS"/>
        </w:rPr>
        <w:t xml:space="preserve"> мрежама, практично представљају градилишта и подлежу правилима градње. На поједине специфичне инфраструктурне објекте попут градских депонија, постројења за механичко биолошки третман отпада, спалионица и </w:t>
      </w:r>
      <w:proofErr w:type="spellStart"/>
      <w:r w:rsidRPr="00EC57DA">
        <w:rPr>
          <w:rFonts w:ascii="Times New Roman" w:hAnsi="Times New Roman" w:cs="Times New Roman"/>
          <w:sz w:val="24"/>
          <w:szCs w:val="24"/>
          <w:lang w:val="sr-Cyrl-CS"/>
        </w:rPr>
        <w:t>сл</w:t>
      </w:r>
      <w:proofErr w:type="spellEnd"/>
      <w:r w:rsidRPr="00EC57DA">
        <w:rPr>
          <w:rFonts w:ascii="Times New Roman" w:hAnsi="Times New Roman" w:cs="Times New Roman"/>
          <w:sz w:val="24"/>
          <w:szCs w:val="24"/>
          <w:lang w:val="sr-Cyrl-CS"/>
        </w:rPr>
        <w:t xml:space="preserve">., поред општих правила градње, односе се и други секторски прописи из области заштите животне средине. Овај закон на одређени начин уређује и питања у вези са изградњом комуналне инфраструктуре, односно наглашава да се о уређивању земљишта стара јединица локалне </w:t>
      </w:r>
      <w:r w:rsidRPr="00EC57DA">
        <w:rPr>
          <w:rFonts w:ascii="Times New Roman" w:hAnsi="Times New Roman" w:cs="Times New Roman"/>
          <w:sz w:val="24"/>
          <w:szCs w:val="24"/>
          <w:lang w:val="sr-Cyrl-CS"/>
        </w:rPr>
        <w:lastRenderedPageBreak/>
        <w:t xml:space="preserve">самоуправе, да се на нивоу јединице локалне самоуправе доноси посебан програм чија је садржина уређена подзаконским актом, а начелно наводи и могуће изворе финансирања изградње комуналне инфраструктуре. Осим поменутих, други прописи немају неки значајнији утицај на поступање са комуналном инфраструктуром и начином на који се она користи, одржава и гради. Међутим, ова два поменута закона питањима уже везаним за комуналну инфраструктуру се посебно ни не баве, већ овај сегмент третирају у „пакету” са било којим другим видом јавне својине или било којом другом градњом, тако да се у том погледу јавила потреба да се регулатива у овом делу доради и хармонизује. </w:t>
      </w:r>
    </w:p>
    <w:p w14:paraId="430377EB" w14:textId="5E0154AB" w:rsidR="001F2E89" w:rsidRPr="00EC57DA" w:rsidRDefault="001F2E89" w:rsidP="001F2E89">
      <w:pPr>
        <w:shd w:val="clear" w:color="auto" w:fill="C6D9F1" w:themeFill="text2" w:themeFillTint="33"/>
        <w:spacing w:before="240" w:after="0" w:line="276" w:lineRule="auto"/>
        <w:ind w:left="180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 складу са наведеним, указала се потреба за стварањем одговарајућег правног оквира. Наиме, потребно је да се комунална </w:t>
      </w:r>
      <w:proofErr w:type="spellStart"/>
      <w:r w:rsidRPr="00EC57DA">
        <w:rPr>
          <w:rFonts w:ascii="Times New Roman" w:hAnsi="Times New Roman" w:cs="Times New Roman"/>
          <w:sz w:val="24"/>
          <w:szCs w:val="24"/>
          <w:lang w:val="sr-Cyrl-CS"/>
        </w:rPr>
        <w:t>инфрастуктура</w:t>
      </w:r>
      <w:proofErr w:type="spellEnd"/>
      <w:r w:rsidRPr="00EC57DA">
        <w:rPr>
          <w:rFonts w:ascii="Times New Roman" w:hAnsi="Times New Roman" w:cs="Times New Roman"/>
          <w:sz w:val="24"/>
          <w:szCs w:val="24"/>
          <w:lang w:val="sr-Cyrl-CS"/>
        </w:rPr>
        <w:t xml:space="preserve"> посматра много шире: из угла изградње нове комуналне инфраструктуре и инвестиционог одржавања постојеће, програма изградње комуналне инфраструктуре, средстава за изградњу, као и обавезе локалне самоуправе да доноси „ Програм изградње комуналне инфраструктуре“. Наведени програм је изузетно важан и потребан документ на локалном нивоу који уз друге документе које доносе јединице локалне самоуправе поставља основ за дугорочно одрживо планирање комуналних система што је предуслов за несметано обављање делатности и пружање комуналних услуга у дугом временском року. Подзаконски актом треба да пропише врсте и типове комуналне инфраструктуре, повезаност комуналних делатности са комуналном инфраструктуром, услове за изградњу и одржавање комуналне инфраструктуре, трошкове и финансирање, елементе које садржи програм, важност програма, повезаност са другим документима јавне политике у планском систему у Републици Србији, повезаност са буџетским процесом јединице локалне самоуправе и друге елементе програма изградње и програма одржавања комуналне инфраструктуре.</w:t>
      </w:r>
    </w:p>
    <w:p w14:paraId="590F6915" w14:textId="77777777" w:rsidR="001F2E89" w:rsidRPr="00EC57DA" w:rsidRDefault="001F2E89" w:rsidP="001F2E89">
      <w:pPr>
        <w:shd w:val="clear" w:color="auto" w:fill="C6D9F1" w:themeFill="text2" w:themeFillTint="33"/>
        <w:spacing w:before="240" w:after="0" w:line="276" w:lineRule="auto"/>
        <w:jc w:val="both"/>
        <w:rPr>
          <w:rFonts w:ascii="Times New Roman" w:hAnsi="Times New Roman" w:cs="Times New Roman"/>
          <w:sz w:val="24"/>
          <w:szCs w:val="24"/>
          <w:highlight w:val="yellow"/>
          <w:lang w:val="sr-Cyrl-CS"/>
        </w:rPr>
      </w:pPr>
    </w:p>
    <w:p w14:paraId="1453DEBA" w14:textId="1BF9B4AA" w:rsidR="005B3773" w:rsidRPr="00EC57DA" w:rsidRDefault="005B3773" w:rsidP="00141DDB">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9D0871" w:rsidRPr="00EC57DA">
        <w:rPr>
          <w:rFonts w:ascii="Times New Roman" w:hAnsi="Times New Roman" w:cs="Times New Roman"/>
          <w:sz w:val="24"/>
          <w:szCs w:val="24"/>
          <w:lang w:val="sr-Cyrl-CS"/>
        </w:rPr>
        <w:t xml:space="preserve">је </w:t>
      </w:r>
      <w:r w:rsidRPr="00EC57DA">
        <w:rPr>
          <w:rFonts w:ascii="Times New Roman" w:hAnsi="Times New Roman" w:cs="Times New Roman"/>
          <w:sz w:val="24"/>
          <w:szCs w:val="24"/>
          <w:lang w:val="sr-Cyrl-CS"/>
        </w:rPr>
        <w:t>финансијск</w:t>
      </w:r>
      <w:r w:rsidR="009D0871"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ресурс</w:t>
      </w:r>
      <w:r w:rsidR="009D0871"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за спровођење </w:t>
      </w:r>
      <w:r w:rsidR="00F477C8" w:rsidRPr="00EC57DA">
        <w:rPr>
          <w:rFonts w:ascii="Times New Roman" w:hAnsi="Times New Roman" w:cs="Times New Roman"/>
          <w:sz w:val="24"/>
          <w:szCs w:val="24"/>
          <w:lang w:val="sr-Cyrl-CS"/>
        </w:rPr>
        <w:t>изабране опције</w:t>
      </w:r>
      <w:r w:rsidRPr="00EC57DA">
        <w:rPr>
          <w:rFonts w:ascii="Times New Roman" w:hAnsi="Times New Roman" w:cs="Times New Roman"/>
          <w:sz w:val="24"/>
          <w:szCs w:val="24"/>
          <w:lang w:val="sr-Cyrl-CS"/>
        </w:rPr>
        <w:t xml:space="preserve"> </w:t>
      </w:r>
      <w:r w:rsidR="009D0871" w:rsidRPr="00EC57DA">
        <w:rPr>
          <w:rFonts w:ascii="Times New Roman" w:hAnsi="Times New Roman" w:cs="Times New Roman"/>
          <w:sz w:val="24"/>
          <w:szCs w:val="24"/>
          <w:lang w:val="sr-Cyrl-CS"/>
        </w:rPr>
        <w:t>по</w:t>
      </w:r>
      <w:r w:rsidRPr="00EC57DA">
        <w:rPr>
          <w:rFonts w:ascii="Times New Roman" w:hAnsi="Times New Roman" w:cs="Times New Roman"/>
          <w:sz w:val="24"/>
          <w:szCs w:val="24"/>
          <w:lang w:val="sr-Cyrl-CS"/>
        </w:rPr>
        <w:t>треб</w:t>
      </w:r>
      <w:r w:rsidR="009D0871" w:rsidRPr="00EC57DA">
        <w:rPr>
          <w:rFonts w:ascii="Times New Roman" w:hAnsi="Times New Roman" w:cs="Times New Roman"/>
          <w:sz w:val="24"/>
          <w:szCs w:val="24"/>
          <w:lang w:val="sr-Cyrl-CS"/>
        </w:rPr>
        <w:t>но</w:t>
      </w:r>
      <w:r w:rsidRPr="00EC57DA">
        <w:rPr>
          <w:rFonts w:ascii="Times New Roman" w:hAnsi="Times New Roman" w:cs="Times New Roman"/>
          <w:sz w:val="24"/>
          <w:szCs w:val="24"/>
          <w:lang w:val="sr-Cyrl-CS"/>
        </w:rPr>
        <w:t xml:space="preserve"> обезбед</w:t>
      </w:r>
      <w:r w:rsidR="009D0871" w:rsidRPr="00EC57DA">
        <w:rPr>
          <w:rFonts w:ascii="Times New Roman" w:hAnsi="Times New Roman" w:cs="Times New Roman"/>
          <w:sz w:val="24"/>
          <w:szCs w:val="24"/>
          <w:lang w:val="sr-Cyrl-CS"/>
        </w:rPr>
        <w:t>ити</w:t>
      </w:r>
      <w:r w:rsidRPr="00EC57DA">
        <w:rPr>
          <w:rFonts w:ascii="Times New Roman" w:hAnsi="Times New Roman" w:cs="Times New Roman"/>
          <w:sz w:val="24"/>
          <w:szCs w:val="24"/>
          <w:lang w:val="sr-Cyrl-CS"/>
        </w:rPr>
        <w:t xml:space="preserve"> у буџету</w:t>
      </w:r>
      <w:r w:rsidR="009D0871"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 xml:space="preserve"> или из других извора</w:t>
      </w:r>
      <w:r w:rsidR="009D0871" w:rsidRPr="00EC57DA">
        <w:rPr>
          <w:rFonts w:ascii="Times New Roman" w:hAnsi="Times New Roman" w:cs="Times New Roman"/>
          <w:sz w:val="24"/>
          <w:szCs w:val="24"/>
          <w:lang w:val="sr-Cyrl-CS"/>
        </w:rPr>
        <w:t xml:space="preserve"> финансирања и којих</w:t>
      </w:r>
      <w:r w:rsidRPr="00EC57DA">
        <w:rPr>
          <w:rFonts w:ascii="Times New Roman" w:hAnsi="Times New Roman" w:cs="Times New Roman"/>
          <w:sz w:val="24"/>
          <w:szCs w:val="24"/>
          <w:lang w:val="sr-Cyrl-CS"/>
        </w:rPr>
        <w:t>?</w:t>
      </w:r>
    </w:p>
    <w:p w14:paraId="5594950E" w14:textId="25A8ECBE" w:rsidR="0044238B" w:rsidRPr="00EC57DA" w:rsidRDefault="0044238B" w:rsidP="0044238B">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74B95162" w14:textId="59A0ACE3" w:rsidR="000D30B3" w:rsidRPr="00EC57DA" w:rsidRDefault="000D30B3" w:rsidP="00141DDB">
      <w:pPr>
        <w:pStyle w:val="ListParagraph"/>
        <w:numPr>
          <w:ilvl w:val="1"/>
          <w:numId w:val="3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Не.</w:t>
      </w:r>
    </w:p>
    <w:p w14:paraId="1FE436D0" w14:textId="77777777" w:rsidR="000D30B3" w:rsidRPr="00EC57DA" w:rsidRDefault="005B3773" w:rsidP="00141DDB">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Как</w:t>
      </w:r>
      <w:r w:rsidR="00F477C8" w:rsidRPr="00EC57DA">
        <w:rPr>
          <w:rFonts w:ascii="Times New Roman" w:hAnsi="Times New Roman" w:cs="Times New Roman"/>
          <w:sz w:val="24"/>
          <w:szCs w:val="24"/>
          <w:lang w:val="sr-Cyrl-CS"/>
        </w:rPr>
        <w:t xml:space="preserve">о ће спровођење изабране опције утицати на </w:t>
      </w:r>
      <w:r w:rsidRPr="00EC57DA">
        <w:rPr>
          <w:rFonts w:ascii="Times New Roman" w:hAnsi="Times New Roman" w:cs="Times New Roman"/>
          <w:sz w:val="24"/>
          <w:szCs w:val="24"/>
          <w:lang w:val="sr-Cyrl-CS"/>
        </w:rPr>
        <w:t xml:space="preserve"> међународне финансијске обавезе?</w:t>
      </w:r>
    </w:p>
    <w:p w14:paraId="453132CD" w14:textId="77777777" w:rsidR="0044238B" w:rsidRPr="00EC57DA" w:rsidRDefault="0044238B" w:rsidP="0044238B">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70942FFA" w14:textId="29E92ACA" w:rsidR="005B3773" w:rsidRPr="00EC57DA" w:rsidRDefault="0044238B" w:rsidP="00141DDB">
      <w:pPr>
        <w:pStyle w:val="ListParagraph"/>
        <w:numPr>
          <w:ilvl w:val="1"/>
          <w:numId w:val="37"/>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Нема утицаја на међународне финансијске обавезе.</w:t>
      </w:r>
    </w:p>
    <w:p w14:paraId="000182AF" w14:textId="387C3710" w:rsidR="005B3773" w:rsidRPr="00EC57DA" w:rsidRDefault="001C6EE8" w:rsidP="00141DDB">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Колики </w:t>
      </w:r>
      <w:r w:rsidR="003D2F83" w:rsidRPr="00EC57DA">
        <w:rPr>
          <w:rFonts w:ascii="Times New Roman" w:hAnsi="Times New Roman" w:cs="Times New Roman"/>
          <w:sz w:val="24"/>
          <w:szCs w:val="24"/>
          <w:lang w:val="sr-Cyrl-CS"/>
        </w:rPr>
        <w:t>су процењени</w:t>
      </w:r>
      <w:r w:rsidR="005B3773" w:rsidRPr="00EC57DA">
        <w:rPr>
          <w:rFonts w:ascii="Times New Roman" w:hAnsi="Times New Roman" w:cs="Times New Roman"/>
          <w:sz w:val="24"/>
          <w:szCs w:val="24"/>
          <w:lang w:val="sr-Cyrl-CS"/>
        </w:rPr>
        <w:t xml:space="preserve"> трошкови увођења промена кој</w:t>
      </w:r>
      <w:r w:rsidR="004D48AE" w:rsidRPr="00EC57DA">
        <w:rPr>
          <w:rFonts w:ascii="Times New Roman" w:hAnsi="Times New Roman" w:cs="Times New Roman"/>
          <w:sz w:val="24"/>
          <w:szCs w:val="24"/>
          <w:lang w:val="sr-Cyrl-CS"/>
        </w:rPr>
        <w:t>и</w:t>
      </w:r>
      <w:r w:rsidR="005B3773" w:rsidRPr="00EC57DA">
        <w:rPr>
          <w:rFonts w:ascii="Times New Roman" w:hAnsi="Times New Roman" w:cs="Times New Roman"/>
          <w:sz w:val="24"/>
          <w:szCs w:val="24"/>
          <w:lang w:val="sr-Cyrl-CS"/>
        </w:rPr>
        <w:t xml:space="preserve"> проистичу из спровођења </w:t>
      </w:r>
      <w:r w:rsidR="00F477C8" w:rsidRPr="00EC57DA">
        <w:rPr>
          <w:rFonts w:ascii="Times New Roman" w:hAnsi="Times New Roman" w:cs="Times New Roman"/>
          <w:sz w:val="24"/>
          <w:szCs w:val="24"/>
          <w:lang w:val="sr-Cyrl-CS"/>
        </w:rPr>
        <w:t>изабране опције</w:t>
      </w:r>
      <w:r w:rsidR="005B3773" w:rsidRPr="00EC57DA">
        <w:rPr>
          <w:rFonts w:ascii="Times New Roman" w:hAnsi="Times New Roman" w:cs="Times New Roman"/>
          <w:sz w:val="24"/>
          <w:szCs w:val="24"/>
          <w:lang w:val="sr-Cyrl-CS"/>
        </w:rPr>
        <w:t xml:space="preserve"> (оснивање нових институција, реструктурирање постојећих институција и обука државних службеника) исказани у категоријама капиталних трошкова, текућих трошкова и зарада? </w:t>
      </w:r>
    </w:p>
    <w:p w14:paraId="60ADCA07" w14:textId="77777777" w:rsidR="000F7083" w:rsidRPr="00EC57DA" w:rsidRDefault="000F7083" w:rsidP="000F7083">
      <w:pPr>
        <w:tabs>
          <w:tab w:val="left" w:pos="1404"/>
        </w:tabs>
        <w:rPr>
          <w:rFonts w:ascii="Times New Roman" w:hAnsi="Times New Roman" w:cs="Times New Roman"/>
          <w:sz w:val="24"/>
          <w:szCs w:val="24"/>
          <w:lang w:val="sr-Cyrl-CS"/>
        </w:rPr>
      </w:pPr>
      <w:r w:rsidRPr="00EC57DA">
        <w:rPr>
          <w:rFonts w:ascii="Times New Roman" w:hAnsi="Times New Roman" w:cs="Times New Roman"/>
          <w:sz w:val="24"/>
          <w:szCs w:val="24"/>
          <w:lang w:val="sr-Cyrl-CS"/>
        </w:rPr>
        <w:tab/>
      </w:r>
    </w:p>
    <w:p w14:paraId="6ECFE784" w14:textId="77777777" w:rsidR="000F7083" w:rsidRPr="00EC57DA" w:rsidRDefault="000F7083" w:rsidP="000F7083">
      <w:pPr>
        <w:tabs>
          <w:tab w:val="left" w:pos="1404"/>
        </w:tabs>
        <w:rPr>
          <w:rFonts w:ascii="Times New Roman" w:hAnsi="Times New Roman" w:cs="Times New Roman"/>
          <w:sz w:val="24"/>
          <w:szCs w:val="24"/>
          <w:lang w:val="sr-Cyrl-CS"/>
        </w:rPr>
      </w:pPr>
    </w:p>
    <w:p w14:paraId="2B2AFA96" w14:textId="19101D03" w:rsidR="000F7083" w:rsidRPr="00EC57DA" w:rsidRDefault="000F7083" w:rsidP="000F7083">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10592A8C" w14:textId="2F3C1AFB" w:rsidR="000F7083" w:rsidRPr="00EC57DA" w:rsidRDefault="000F7083" w:rsidP="000F7083">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4.1. У односу на важећи Закон о комуналним делатностима, Нацрт закона не уноси нове елементе на основу којих би трошкови </w:t>
      </w:r>
      <w:proofErr w:type="spellStart"/>
      <w:r w:rsidRPr="00EC57DA">
        <w:rPr>
          <w:rFonts w:ascii="Times New Roman" w:hAnsi="Times New Roman" w:cs="Times New Roman"/>
          <w:sz w:val="24"/>
          <w:szCs w:val="24"/>
          <w:lang w:val="sr-Cyrl-CS"/>
        </w:rPr>
        <w:t>пружаоца</w:t>
      </w:r>
      <w:proofErr w:type="spellEnd"/>
      <w:r w:rsidRPr="00EC57DA">
        <w:rPr>
          <w:rFonts w:ascii="Times New Roman" w:hAnsi="Times New Roman" w:cs="Times New Roman"/>
          <w:sz w:val="24"/>
          <w:szCs w:val="24"/>
          <w:lang w:val="sr-Cyrl-CS"/>
        </w:rPr>
        <w:t xml:space="preserve"> услуга били већи од досадашњих.</w:t>
      </w:r>
    </w:p>
    <w:p w14:paraId="54FF2699" w14:textId="551271C2" w:rsidR="005B3773" w:rsidRPr="00EC57DA" w:rsidRDefault="005B3773" w:rsidP="00141DDB">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је могуће финансирати расходе </w:t>
      </w:r>
      <w:r w:rsidR="00F477C8" w:rsidRPr="00EC57DA">
        <w:rPr>
          <w:rFonts w:ascii="Times New Roman" w:hAnsi="Times New Roman" w:cs="Times New Roman"/>
          <w:sz w:val="24"/>
          <w:szCs w:val="24"/>
          <w:lang w:val="sr-Cyrl-CS"/>
        </w:rPr>
        <w:t xml:space="preserve">изабране </w:t>
      </w:r>
      <w:r w:rsidRPr="00EC57DA">
        <w:rPr>
          <w:rFonts w:ascii="Times New Roman" w:hAnsi="Times New Roman" w:cs="Times New Roman"/>
          <w:sz w:val="24"/>
          <w:szCs w:val="24"/>
          <w:lang w:val="sr-Cyrl-CS"/>
        </w:rPr>
        <w:t xml:space="preserve">опције кроз </w:t>
      </w:r>
      <w:proofErr w:type="spellStart"/>
      <w:r w:rsidRPr="00EC57DA">
        <w:rPr>
          <w:rFonts w:ascii="Times New Roman" w:hAnsi="Times New Roman" w:cs="Times New Roman"/>
          <w:sz w:val="24"/>
          <w:szCs w:val="24"/>
          <w:lang w:val="sr-Cyrl-CS"/>
        </w:rPr>
        <w:t>редистрибуцију</w:t>
      </w:r>
      <w:proofErr w:type="spellEnd"/>
      <w:r w:rsidRPr="00EC57DA">
        <w:rPr>
          <w:rFonts w:ascii="Times New Roman" w:hAnsi="Times New Roman" w:cs="Times New Roman"/>
          <w:sz w:val="24"/>
          <w:szCs w:val="24"/>
          <w:lang w:val="sr-Cyrl-CS"/>
        </w:rPr>
        <w:t xml:space="preserve"> постојећих средстава? </w:t>
      </w:r>
    </w:p>
    <w:p w14:paraId="3FA30CDF" w14:textId="7DDE023F" w:rsidR="00FA64A8" w:rsidRPr="00EC57DA" w:rsidRDefault="00FA64A8" w:rsidP="00FA64A8">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490938A7" w14:textId="2F06A751" w:rsidR="00FA64A8" w:rsidRPr="00EC57DA" w:rsidRDefault="00FA64A8" w:rsidP="00FA64A8">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5.1. Ирелевантно.</w:t>
      </w:r>
    </w:p>
    <w:p w14:paraId="5B78B02C" w14:textId="62877231" w:rsidR="005B3773" w:rsidRPr="00EC57DA" w:rsidRDefault="005B3773" w:rsidP="00141DDB">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Какви ће бити ефекти спровођења </w:t>
      </w:r>
      <w:r w:rsidR="00F477C8" w:rsidRPr="00EC57DA">
        <w:rPr>
          <w:rFonts w:ascii="Times New Roman" w:hAnsi="Times New Roman" w:cs="Times New Roman"/>
          <w:sz w:val="24"/>
          <w:szCs w:val="24"/>
          <w:lang w:val="sr-Cyrl-CS"/>
        </w:rPr>
        <w:t xml:space="preserve">изабране </w:t>
      </w:r>
      <w:r w:rsidRPr="00EC57DA">
        <w:rPr>
          <w:rFonts w:ascii="Times New Roman" w:hAnsi="Times New Roman" w:cs="Times New Roman"/>
          <w:sz w:val="24"/>
          <w:szCs w:val="24"/>
          <w:lang w:val="sr-Cyrl-CS"/>
        </w:rPr>
        <w:t xml:space="preserve">опције на расходе других институција? </w:t>
      </w:r>
    </w:p>
    <w:p w14:paraId="400B6199" w14:textId="78F5B903" w:rsidR="005B3773" w:rsidRPr="00EC57DA" w:rsidRDefault="00D5187B" w:rsidP="00D5187B">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0FAC0DB7" w14:textId="1479524F" w:rsidR="004628AD" w:rsidRPr="00EC57DA" w:rsidRDefault="00D5187B" w:rsidP="00D5187B">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6.1. Нема ефеката по овом основу.</w:t>
      </w:r>
    </w:p>
    <w:p w14:paraId="5696E4DE" w14:textId="77777777" w:rsidR="005B3773" w:rsidRPr="00EC57DA" w:rsidRDefault="005B3773" w:rsidP="005B3773">
      <w:pPr>
        <w:spacing w:before="24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t>ПРИЛОГ 6:</w:t>
      </w:r>
    </w:p>
    <w:p w14:paraId="75D70C1C" w14:textId="77777777" w:rsidR="005B3773" w:rsidRPr="00EC57DA" w:rsidRDefault="005B3773" w:rsidP="005B3773">
      <w:pPr>
        <w:spacing w:before="240" w:line="276" w:lineRule="auto"/>
        <w:jc w:val="right"/>
        <w:rPr>
          <w:rFonts w:ascii="Times New Roman" w:hAnsi="Times New Roman" w:cs="Times New Roman"/>
          <w:b/>
          <w:sz w:val="24"/>
          <w:szCs w:val="24"/>
          <w:u w:val="single"/>
          <w:lang w:val="sr-Cyrl-CS"/>
        </w:rPr>
      </w:pPr>
    </w:p>
    <w:p w14:paraId="55F88ADA" w14:textId="77777777" w:rsidR="005B3773" w:rsidRPr="00EC57DA" w:rsidRDefault="005B3773" w:rsidP="00150840">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анализу економских ефеката</w:t>
      </w:r>
    </w:p>
    <w:p w14:paraId="3AF3B0A0" w14:textId="60EB8D40" w:rsidR="005B3773" w:rsidRPr="00EC57DA" w:rsidRDefault="005B3773" w:rsidP="00141DDB">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Које трошкове и користи (материјалне и нематеријалне) ће </w:t>
      </w:r>
      <w:r w:rsidR="00F477C8" w:rsidRPr="00EC57DA">
        <w:rPr>
          <w:rFonts w:ascii="Times New Roman" w:hAnsi="Times New Roman" w:cs="Times New Roman"/>
          <w:sz w:val="24"/>
          <w:szCs w:val="24"/>
          <w:lang w:val="sr-Cyrl-CS"/>
        </w:rPr>
        <w:t>изабрана</w:t>
      </w:r>
      <w:r w:rsidRPr="00EC57DA">
        <w:rPr>
          <w:rFonts w:ascii="Times New Roman" w:hAnsi="Times New Roman" w:cs="Times New Roman"/>
          <w:sz w:val="24"/>
          <w:szCs w:val="24"/>
          <w:lang w:val="sr-Cyrl-CS"/>
        </w:rPr>
        <w:t xml:space="preserve"> опција проузроковати привреди, </w:t>
      </w:r>
      <w:r w:rsidR="00F477C8" w:rsidRPr="00EC57DA">
        <w:rPr>
          <w:rFonts w:ascii="Times New Roman" w:hAnsi="Times New Roman" w:cs="Times New Roman"/>
          <w:sz w:val="24"/>
          <w:szCs w:val="24"/>
          <w:lang w:val="sr-Cyrl-CS"/>
        </w:rPr>
        <w:t xml:space="preserve">појединој грани, </w:t>
      </w:r>
      <w:r w:rsidRPr="00EC57DA">
        <w:rPr>
          <w:rFonts w:ascii="Times New Roman" w:hAnsi="Times New Roman" w:cs="Times New Roman"/>
          <w:sz w:val="24"/>
          <w:szCs w:val="24"/>
          <w:lang w:val="sr-Cyrl-CS"/>
        </w:rPr>
        <w:t>односно одређеној категорији привредних субјеката?</w:t>
      </w:r>
    </w:p>
    <w:p w14:paraId="3CD76457" w14:textId="213D9F6E" w:rsidR="002C2097" w:rsidRPr="00EC57DA" w:rsidRDefault="002C2097" w:rsidP="002C2097">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541A0BD6" w14:textId="1EEB85A5" w:rsidR="002C2097" w:rsidRPr="00EC57DA" w:rsidRDefault="002C2097" w:rsidP="002C2097">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lang w:val="sr-Cyrl-CS"/>
        </w:rPr>
        <w:t>Процена ефеката (квалитативна):</w:t>
      </w:r>
    </w:p>
    <w:p w14:paraId="3608A57F" w14:textId="27D32324" w:rsidR="002C2097" w:rsidRPr="00EC57DA" w:rsidRDefault="002C2097" w:rsidP="00141DDB">
      <w:pPr>
        <w:pStyle w:val="ListParagraph"/>
        <w:numPr>
          <w:ilvl w:val="1"/>
          <w:numId w:val="38"/>
        </w:num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Овај закон системски уређује стање у комуналној области и као такав непосредно не регулише питања којима се генеришу трошкови субјеката регулације, међу којима су свакако најважније све категорије корисника комуналних услуга – група потрошача. У складу са овом </w:t>
      </w:r>
      <w:proofErr w:type="spellStart"/>
      <w:r w:rsidRPr="00EC57DA">
        <w:rPr>
          <w:rFonts w:ascii="Times New Roman" w:hAnsi="Times New Roman" w:cs="Times New Roman"/>
          <w:sz w:val="24"/>
          <w:szCs w:val="24"/>
          <w:lang w:val="sr-Cyrl-CS"/>
        </w:rPr>
        <w:t>ситемском</w:t>
      </w:r>
      <w:proofErr w:type="spellEnd"/>
      <w:r w:rsidRPr="00EC57DA">
        <w:rPr>
          <w:rFonts w:ascii="Times New Roman" w:hAnsi="Times New Roman" w:cs="Times New Roman"/>
          <w:sz w:val="24"/>
          <w:szCs w:val="24"/>
          <w:lang w:val="sr-Cyrl-CS"/>
        </w:rPr>
        <w:t xml:space="preserve"> поставком, као и Уставом, Република </w:t>
      </w:r>
      <w:r w:rsidRPr="00EC57DA">
        <w:rPr>
          <w:rFonts w:ascii="Times New Roman" w:hAnsi="Times New Roman" w:cs="Times New Roman"/>
          <w:sz w:val="24"/>
          <w:szCs w:val="24"/>
          <w:lang w:val="sr-Cyrl-CS"/>
        </w:rPr>
        <w:lastRenderedPageBreak/>
        <w:t xml:space="preserve">Србија око тих питања нема директну надлежност, већ све кључне одлуке о статусу вршиоца, о ценама комуналних услуга, начину финансирања комуналних делатности и висини евентуалних субвенција према вршиоцима делатности доносе надлежни органи јединица локалних самоуправа. Одредбама члана 13. </w:t>
      </w:r>
      <w:r w:rsidR="001F6F70">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26а којим је прописано да Влада доноси методологију за одређивање цена оних комуналних услуга код којих се може утврдити крајњи корисник, а вршиоци комуналних делатности су у обавези да одлуку о промени цена комуналних услуга донесу у складу са том методологијом. Поред начина на који се израчунавају сви оправдани трошкови и утврђује структура цене одређене комуналне услуге, саставни део методологије ће бити квантификовање границе приступачности цена тако да се утврде максимално дозвољени износи јединичних цена и просечног рачуна које су усклађени са реалном куповном моћи и стандардом становништва.  На овај начин регулисање цена комуналних услуга са националног нивоа, какав је уобичајен и у компаративној пракси других држава, а не задирући у Уставом и законима гарантована изворна права и надлежности јединица локалне самоуправе, има за циљ да подстакне локалне самоуправе да воде активнију политику цена, што је од посебне важности не само за већу доступност и бољи квалитет комуналних услуга, већ и за успешну реализацију започетих и планираних капиталних пројеката у системе за водоснабдевање, третман отпадних вода и регионалне центре за управљање отпадом у складу са стратешким опредељењима Републике Србије и започете пројекте који су финансијски подржани из националних и међународних извора средстава. </w:t>
      </w:r>
      <w:r w:rsidR="00B9310A">
        <w:rPr>
          <w:rFonts w:ascii="Times New Roman" w:hAnsi="Times New Roman" w:cs="Times New Roman"/>
          <w:sz w:val="24"/>
          <w:szCs w:val="24"/>
          <w:lang w:val="sr-Cyrl-CS"/>
        </w:rPr>
        <w:t xml:space="preserve">Нови члан 26а Предлога </w:t>
      </w:r>
      <w:r w:rsidRPr="00EC57DA">
        <w:rPr>
          <w:rFonts w:ascii="Times New Roman" w:hAnsi="Times New Roman" w:cs="Times New Roman"/>
          <w:sz w:val="24"/>
          <w:szCs w:val="24"/>
          <w:lang w:val="sr-Cyrl-CS"/>
        </w:rPr>
        <w:t xml:space="preserve">закона даје простор за изузетке тако што оставља могућност да се ова методологија не примењује на оне делатности код којих је питање цена уређено другим прописима. Тренутно, изузетак би била само комунална делатност производња, дистрибуција и снабдевање топлотном енергијом за коју јединице локалних самоуправа цене утврђују на основу Уредбе о утврђивању методологије за одређивање цене снабдевања крајњег купца топлотном енергијом („Службени гласник РС”, </w:t>
      </w:r>
      <w:proofErr w:type="spellStart"/>
      <w:r w:rsidRPr="00EC57DA">
        <w:rPr>
          <w:rFonts w:ascii="Times New Roman" w:hAnsi="Times New Roman" w:cs="Times New Roman"/>
          <w:sz w:val="24"/>
          <w:szCs w:val="24"/>
          <w:lang w:val="sr-Cyrl-CS"/>
        </w:rPr>
        <w:t>брoj</w:t>
      </w:r>
      <w:proofErr w:type="spellEnd"/>
      <w:r w:rsidRPr="00EC57DA">
        <w:rPr>
          <w:rFonts w:ascii="Times New Roman" w:hAnsi="Times New Roman" w:cs="Times New Roman"/>
          <w:sz w:val="24"/>
          <w:szCs w:val="24"/>
          <w:lang w:val="sr-Cyrl-CS"/>
        </w:rPr>
        <w:t xml:space="preserve"> 63/15), a у складу са Законом о енергетици („Службени гласник РС”, бр. 145/14, 95/18 - др. закон и 40/21). У перспективи, могуће је да би се изузеће од примене методологије могло односити и на неке друге комуналне делатности уколико би секторским прописима</w:t>
      </w:r>
      <w:r w:rsidRPr="00EC57DA">
        <w:rPr>
          <w:lang w:val="sr-Cyrl-CS"/>
        </w:rPr>
        <w:footnoteReference w:id="1"/>
      </w:r>
      <w:r w:rsidRPr="00EC57DA">
        <w:rPr>
          <w:rFonts w:ascii="Times New Roman" w:hAnsi="Times New Roman" w:cs="Times New Roman"/>
          <w:sz w:val="24"/>
          <w:szCs w:val="24"/>
          <w:lang w:val="sr-Cyrl-CS"/>
        </w:rPr>
        <w:t xml:space="preserve"> којима се уређују те делатности, било регулисано и питање цена, а када због тога не би морао да се усклађује Закон о комуналним делатностима.  Дакле, Нацрт закона уводи важну новину: доношење подзаконског акта - Уредбе о методологији за одређивање цена комуналних услуга (које имају идентификованог крајњег корисника) која је суштински само један допунски механизам за доследну примену постојећих законских решења и прописаних начела. Наиме у пракси се дешавало да поједине јединице локалне самоуправе као доносиоци одлука, на различите начине тумаче и примењују Закон или га не спроводе доследно и потпуно што је супротно захтевима међународних </w:t>
      </w:r>
      <w:r w:rsidRPr="00EC57DA">
        <w:rPr>
          <w:rFonts w:ascii="Times New Roman" w:hAnsi="Times New Roman" w:cs="Times New Roman"/>
          <w:sz w:val="24"/>
          <w:szCs w:val="24"/>
          <w:lang w:val="sr-Cyrl-CS"/>
        </w:rPr>
        <w:lastRenderedPageBreak/>
        <w:t xml:space="preserve">финансијских и развојних институција које доделу бесповратних донаторских средстава и повољних кредитних линија за финансирање комуналне инфраструктуре условљавају управо променама у политици цена и преласком на економске цене комуналних услуга.  Примена Методологије и постепени прелазак на економске цене комуналних услуга, имаће позитивне реперкусије на јавне финансије и буџетску потрошњу. Наиме, у локалним срединама у којима до сада нису били обезбеђени стабилни извори за финансирање комуналних делатности, управо због недоследне примене Закона, јављао се притисак на повећање јавне (буџетске) потрошње преко текућих или капиталних субвенција или других њима сродних буџетских интервенција које су одобраване локалним јавним комуналним предузећима. То на одређени начин поништава напоре Владе да се рационализују сви видови јавне потрошње, тако да предложено решење из </w:t>
      </w:r>
      <w:r w:rsidR="001C2357">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преко смањеног притиска на субвенције, </w:t>
      </w:r>
      <w:proofErr w:type="spellStart"/>
      <w:r w:rsidRPr="00EC57DA">
        <w:rPr>
          <w:rFonts w:ascii="Times New Roman" w:hAnsi="Times New Roman" w:cs="Times New Roman"/>
          <w:sz w:val="24"/>
          <w:szCs w:val="24"/>
          <w:lang w:val="sr-Cyrl-CS"/>
        </w:rPr>
        <w:t>корелира</w:t>
      </w:r>
      <w:proofErr w:type="spellEnd"/>
      <w:r w:rsidRPr="00EC57DA">
        <w:rPr>
          <w:rFonts w:ascii="Times New Roman" w:hAnsi="Times New Roman" w:cs="Times New Roman"/>
          <w:sz w:val="24"/>
          <w:szCs w:val="24"/>
          <w:lang w:val="sr-Cyrl-CS"/>
        </w:rPr>
        <w:t xml:space="preserve"> са укупним напорима за смањење буџетског дефицита и увођења реда у јавне финансије и консолидовани буџет Републике Србије. Поред одређивања оптималног нивоа цена и граница њихове приступачности, Методологија би требало да разради и питања везана за тарифну политику што је у интересу становништва и привреде као корисника комуналних услуга. Наиме, досадашња пракса показала је да у примени у основи исправних и са </w:t>
      </w:r>
      <w:proofErr w:type="spellStart"/>
      <w:r w:rsidRPr="00EC57DA">
        <w:rPr>
          <w:rFonts w:ascii="Times New Roman" w:hAnsi="Times New Roman" w:cs="Times New Roman"/>
          <w:sz w:val="24"/>
          <w:szCs w:val="24"/>
          <w:lang w:val="sr-Cyrl-CS"/>
        </w:rPr>
        <w:t>ЕУ</w:t>
      </w:r>
      <w:proofErr w:type="spellEnd"/>
      <w:r w:rsidRPr="00EC57DA">
        <w:rPr>
          <w:rFonts w:ascii="Times New Roman" w:hAnsi="Times New Roman" w:cs="Times New Roman"/>
          <w:sz w:val="24"/>
          <w:szCs w:val="24"/>
          <w:lang w:val="sr-Cyrl-CS"/>
        </w:rPr>
        <w:t xml:space="preserve"> стандардима усаглашених начела око формирања цена, постоје одступања која доводе до </w:t>
      </w:r>
      <w:proofErr w:type="spellStart"/>
      <w:r w:rsidRPr="00EC57DA">
        <w:rPr>
          <w:rFonts w:ascii="Times New Roman" w:hAnsi="Times New Roman" w:cs="Times New Roman"/>
          <w:sz w:val="24"/>
          <w:szCs w:val="24"/>
          <w:lang w:val="sr-Cyrl-CS"/>
        </w:rPr>
        <w:t>дискриминиције</w:t>
      </w:r>
      <w:proofErr w:type="spellEnd"/>
      <w:r w:rsidRPr="00EC57DA">
        <w:rPr>
          <w:rFonts w:ascii="Times New Roman" w:hAnsi="Times New Roman" w:cs="Times New Roman"/>
          <w:sz w:val="24"/>
          <w:szCs w:val="24"/>
          <w:lang w:val="sr-Cyrl-CS"/>
        </w:rPr>
        <w:t xml:space="preserve"> појединих група корисника комуналних услуга.</w:t>
      </w:r>
    </w:p>
    <w:p w14:paraId="1757FA12" w14:textId="77777777" w:rsidR="002C2097" w:rsidRPr="00EC57DA" w:rsidRDefault="002C2097" w:rsidP="002E23F7">
      <w:pPr>
        <w:pStyle w:val="ListParagraph"/>
        <w:shd w:val="clear" w:color="auto" w:fill="C6D9F1" w:themeFill="text2" w:themeFillTint="33"/>
        <w:ind w:left="1004"/>
        <w:jc w:val="both"/>
        <w:rPr>
          <w:rFonts w:ascii="Times New Roman" w:hAnsi="Times New Roman" w:cs="Times New Roman"/>
          <w:sz w:val="24"/>
          <w:szCs w:val="24"/>
          <w:lang w:val="sr-Cyrl-CS"/>
        </w:rPr>
      </w:pPr>
    </w:p>
    <w:p w14:paraId="3CD0878B" w14:textId="04C1BC0D" w:rsidR="002C2097" w:rsidRPr="00EC57DA" w:rsidRDefault="002C2097" w:rsidP="002E23F7">
      <w:pPr>
        <w:pStyle w:val="ListParagraph"/>
        <w:shd w:val="clear" w:color="auto" w:fill="C6D9F1" w:themeFill="text2" w:themeFillTint="33"/>
        <w:ind w:left="1004"/>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Елементи дискриминације појављују се из два основна разлога:</w:t>
      </w:r>
    </w:p>
    <w:p w14:paraId="26ECC194" w14:textId="77777777" w:rsidR="002C2097" w:rsidRPr="00EC57DA" w:rsidRDefault="002C2097" w:rsidP="00141DDB">
      <w:pPr>
        <w:pStyle w:val="ListParagraph"/>
        <w:numPr>
          <w:ilvl w:val="0"/>
          <w:numId w:val="39"/>
        </w:numPr>
        <w:shd w:val="clear" w:color="auto" w:fill="C6D9F1" w:themeFill="text2" w:themeFillTint="33"/>
        <w:tabs>
          <w:tab w:val="left" w:pos="993"/>
        </w:tabs>
        <w:spacing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Први разлог је недовољно прецизно мерење (очитавање) потрошње што због недостатка мерних инструмената, што због примене неадекватних јединица мере за извршену услугу, због чега у пракси постоје разни видови социјализације трошкова. Једна група корисника од овог упросечавања неосновано се оптерећује трошковима других група корисника који су тако прикривено субвенционисани. Овај проблем свакако ће бити третиран решењима предвиђене Уредбе о методологији за одређивање цена, која ће свакако садржати и елементе тарифне политике.</w:t>
      </w:r>
    </w:p>
    <w:p w14:paraId="63CB1BB0" w14:textId="77777777" w:rsidR="002C2097" w:rsidRPr="00EC57DA" w:rsidRDefault="002C2097" w:rsidP="00141DDB">
      <w:pPr>
        <w:pStyle w:val="ListParagraph"/>
        <w:numPr>
          <w:ilvl w:val="0"/>
          <w:numId w:val="39"/>
        </w:numPr>
        <w:shd w:val="clear" w:color="auto" w:fill="C6D9F1" w:themeFill="text2" w:themeFillTint="33"/>
        <w:tabs>
          <w:tab w:val="left" w:pos="993"/>
        </w:tabs>
        <w:spacing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Други разлог који дискриминише поједине групе потрошача, уз истовремено фаворизовање других група (поткатегорија) су осетно више тарифе које се примењују на правна лица у односу на становништво и друге повлашћене категорије потрошача. Ова пракса трошковно непотребно оптерећује привреду, а изразито негативно дејство је нарочито код малих и средњих привредних субјеката којима овај додатни трошак успорава развој.</w:t>
      </w:r>
    </w:p>
    <w:p w14:paraId="231FD75D" w14:textId="77777777" w:rsidR="002C2097" w:rsidRPr="00EC57DA" w:rsidRDefault="002C2097" w:rsidP="002E23F7">
      <w:pPr>
        <w:shd w:val="clear" w:color="auto" w:fill="C6D9F1" w:themeFill="text2" w:themeFillTint="33"/>
        <w:ind w:left="644" w:firstLine="644"/>
        <w:jc w:val="both"/>
        <w:rPr>
          <w:rFonts w:ascii="Times New Roman" w:hAnsi="Times New Roman" w:cs="Times New Roman"/>
          <w:sz w:val="24"/>
          <w:szCs w:val="24"/>
          <w:lang w:val="sr-Cyrl-CS"/>
        </w:rPr>
      </w:pPr>
    </w:p>
    <w:p w14:paraId="01F20F60" w14:textId="1B0B7F50" w:rsidR="002C2097" w:rsidRPr="00EC57DA" w:rsidRDefault="002C2097" w:rsidP="002E23F7">
      <w:pPr>
        <w:shd w:val="clear" w:color="auto" w:fill="C6D9F1" w:themeFill="text2" w:themeFillTint="33"/>
        <w:ind w:left="1288"/>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Подаци прикупљени из јединица локалних самоуправа и анализе рађене у Министарству, показују да је распон између тарифа за становништво и правна лица на нивоу од 1:2,5 односно да привреда исту услугу плаћа и до два и по пута скупље него грађани. Са друге стране, пилот рачунице показују да би нагли раскид са овом, у основи неодрживом праксом, изазвао осетан раст цена и тарифа које се примењују на становништво које је такође осетљива категорија корисника и чији стандард такође треба заштитити од наглих ценовних удара. </w:t>
      </w:r>
    </w:p>
    <w:p w14:paraId="3E448096" w14:textId="77777777" w:rsidR="002C2097" w:rsidRPr="00EC57DA" w:rsidRDefault="002C2097" w:rsidP="002E23F7">
      <w:pPr>
        <w:shd w:val="clear" w:color="auto" w:fill="C6D9F1" w:themeFill="text2" w:themeFillTint="33"/>
        <w:ind w:left="1288"/>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Стога је Нацрт закона, имајући у виду интересе свих категорија корисника услуга, предвидео раскидање са праксом којом се дискриминишу или прикривено субвенционишу поједине категорије корисника, а један од задатака Методологије биће управо да установи системске модалитете којима се смањују или елиминишу разни видови дискриминација појединих група потрошача.</w:t>
      </w:r>
    </w:p>
    <w:p w14:paraId="6505C280" w14:textId="66FB9EA6" w:rsidR="002C2097" w:rsidRPr="00EC57DA" w:rsidRDefault="002C2097" w:rsidP="002E23F7">
      <w:pPr>
        <w:shd w:val="clear" w:color="auto" w:fill="C6D9F1" w:themeFill="text2" w:themeFillTint="33"/>
        <w:ind w:left="1288"/>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Предложено решење којим би Влада прописала методологију за одређивање цена, не само да би унапредило стање у области цена комуналних услуга и отклонило сада присутне неуједначености, већ би у великој мери представљало помоћ и усмерење локалним самоуправама, посебно оних најмањих, да политику цена комуналних услуга профилишу и воде, у интересу свих, на уравнотежен дугорочно одржив начин. </w:t>
      </w:r>
    </w:p>
    <w:p w14:paraId="376A6C10" w14:textId="6F0A03DA" w:rsidR="002C2097" w:rsidRPr="00EC57DA" w:rsidRDefault="002C2097" w:rsidP="002E23F7">
      <w:pPr>
        <w:shd w:val="clear" w:color="auto" w:fill="C6D9F1" w:themeFill="text2" w:themeFillTint="33"/>
        <w:ind w:left="1288"/>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Поред тога, неспорна је чињеница да у појединим комуналним делатностима постоји тзв. природни монопол који проистиче из коришћења објеката комуналне инфраструктуре који су највећим делом у јавној својини и који су од непроцењивог значаја, те се као такви не могу отуђити. У том случају, држава мора да успостави механизме за ограничења злоупотребе монопола од стране предузећа коме је поверено обављање делатности, а пре свега да успостави контролу цена комуналних услуга на начин како је одредбом члана 13. </w:t>
      </w:r>
      <w:r w:rsidR="00555BBD">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закона предвиђено да Влада ближе прописује методологију за одређивање цена комуналних услуга.</w:t>
      </w:r>
    </w:p>
    <w:p w14:paraId="08C07F1A" w14:textId="77777777" w:rsidR="002C2097" w:rsidRPr="00EC57DA" w:rsidRDefault="002C2097" w:rsidP="002E23F7">
      <w:pPr>
        <w:shd w:val="clear" w:color="auto" w:fill="C6D9F1" w:themeFill="text2" w:themeFillTint="33"/>
        <w:ind w:firstLine="644"/>
        <w:rPr>
          <w:rFonts w:ascii="Times New Roman" w:hAnsi="Times New Roman" w:cs="Times New Roman"/>
          <w:b/>
          <w:bCs/>
          <w:i/>
          <w:iCs/>
          <w:sz w:val="24"/>
          <w:szCs w:val="24"/>
          <w:lang w:val="sr-Cyrl-CS"/>
        </w:rPr>
      </w:pPr>
    </w:p>
    <w:p w14:paraId="5BD8C164" w14:textId="77777777" w:rsidR="002C2097" w:rsidRPr="00EC57DA" w:rsidRDefault="002C2097" w:rsidP="00092E30">
      <w:pPr>
        <w:shd w:val="clear" w:color="auto" w:fill="C6D9F1" w:themeFill="text2" w:themeFillTint="33"/>
        <w:ind w:right="48"/>
        <w:jc w:val="center"/>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lang w:val="sr-Cyrl-CS"/>
        </w:rPr>
        <w:t>Досадашња искуства и примери за промене цена за поједине врсте комуналних делатности на територијама различитих локалних самоуправа:</w:t>
      </w:r>
    </w:p>
    <w:p w14:paraId="257FF4F8" w14:textId="77777777" w:rsidR="002C2097" w:rsidRPr="00EC57DA" w:rsidRDefault="002C2097" w:rsidP="00092E30">
      <w:pPr>
        <w:shd w:val="clear" w:color="auto" w:fill="C6D9F1" w:themeFill="text2" w:themeFillTint="33"/>
        <w:ind w:left="644" w:right="48"/>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Потребу за доношење Методологије којом се на националном нивоу регулишу цене комуналних услуга у претходном периоду покретале су практично све наше струковне и интересне организације и асоцијације које се на неки начин баве комуналном проблематиком. Ставови комуналне привреде су обједињени у иницијативама Привредне коморе Србије (</w:t>
      </w:r>
      <w:proofErr w:type="spellStart"/>
      <w:r w:rsidRPr="00EC57DA">
        <w:rPr>
          <w:rFonts w:ascii="Times New Roman" w:hAnsi="Times New Roman" w:cs="Times New Roman"/>
          <w:sz w:val="24"/>
          <w:szCs w:val="24"/>
          <w:lang w:val="sr-Cyrl-CS"/>
        </w:rPr>
        <w:t>ПКС</w:t>
      </w:r>
      <w:proofErr w:type="spellEnd"/>
      <w:r w:rsidRPr="00EC57DA">
        <w:rPr>
          <w:rFonts w:ascii="Times New Roman" w:hAnsi="Times New Roman" w:cs="Times New Roman"/>
          <w:sz w:val="24"/>
          <w:szCs w:val="24"/>
          <w:lang w:val="sr-Cyrl-CS"/>
        </w:rPr>
        <w:t>), док су интереси локалних самоуправа да се на овај начин унапреди политика цена комуналних услуга изражени кроз активности Сталне конференције градова и општина (</w:t>
      </w:r>
      <w:proofErr w:type="spellStart"/>
      <w:r w:rsidRPr="00EC57DA">
        <w:rPr>
          <w:rFonts w:ascii="Times New Roman" w:hAnsi="Times New Roman" w:cs="Times New Roman"/>
          <w:sz w:val="24"/>
          <w:szCs w:val="24"/>
          <w:lang w:val="sr-Cyrl-CS"/>
        </w:rPr>
        <w:t>СКГО</w:t>
      </w:r>
      <w:proofErr w:type="spellEnd"/>
      <w:r w:rsidRPr="00EC57DA">
        <w:rPr>
          <w:rFonts w:ascii="Times New Roman" w:hAnsi="Times New Roman" w:cs="Times New Roman"/>
          <w:sz w:val="24"/>
          <w:szCs w:val="24"/>
          <w:lang w:val="sr-Cyrl-CS"/>
        </w:rPr>
        <w:t xml:space="preserve">). Иницијативе </w:t>
      </w:r>
      <w:proofErr w:type="spellStart"/>
      <w:r w:rsidRPr="00EC57DA">
        <w:rPr>
          <w:rFonts w:ascii="Times New Roman" w:hAnsi="Times New Roman" w:cs="Times New Roman"/>
          <w:sz w:val="24"/>
          <w:szCs w:val="24"/>
          <w:lang w:val="sr-Cyrl-CS"/>
        </w:rPr>
        <w:t>СКГО</w:t>
      </w:r>
      <w:proofErr w:type="spellEnd"/>
      <w:r w:rsidRPr="00EC57DA">
        <w:rPr>
          <w:rFonts w:ascii="Times New Roman" w:hAnsi="Times New Roman" w:cs="Times New Roman"/>
          <w:sz w:val="24"/>
          <w:szCs w:val="24"/>
          <w:lang w:val="sr-Cyrl-CS"/>
        </w:rPr>
        <w:t xml:space="preserve"> и </w:t>
      </w:r>
      <w:proofErr w:type="spellStart"/>
      <w:r w:rsidRPr="00EC57DA">
        <w:rPr>
          <w:rFonts w:ascii="Times New Roman" w:hAnsi="Times New Roman" w:cs="Times New Roman"/>
          <w:sz w:val="24"/>
          <w:szCs w:val="24"/>
          <w:lang w:val="sr-Cyrl-CS"/>
        </w:rPr>
        <w:t>ПКС</w:t>
      </w:r>
      <w:proofErr w:type="spellEnd"/>
      <w:r w:rsidRPr="00EC57DA">
        <w:rPr>
          <w:rFonts w:ascii="Times New Roman" w:hAnsi="Times New Roman" w:cs="Times New Roman"/>
          <w:sz w:val="24"/>
          <w:szCs w:val="24"/>
          <w:lang w:val="sr-Cyrl-CS"/>
        </w:rPr>
        <w:t xml:space="preserve"> наилазиле су на неподељену подршку не само комуналних предузећа, већ и репрезентативних синдиката, међународних развојних и финансијских организација, али што је посебно значајно, подржавани су и од појединих удружења потрошача који по природи свог деловања у сектору цена услуга имају разлоге за опрезност.</w:t>
      </w:r>
    </w:p>
    <w:p w14:paraId="38E58731" w14:textId="77777777" w:rsidR="002C2097" w:rsidRPr="00EC57DA" w:rsidRDefault="002C2097" w:rsidP="00092E30">
      <w:pPr>
        <w:shd w:val="clear" w:color="auto" w:fill="C6D9F1" w:themeFill="text2" w:themeFillTint="33"/>
        <w:ind w:left="644" w:firstLine="76"/>
        <w:jc w:val="both"/>
        <w:outlineLvl w:val="0"/>
        <w:rPr>
          <w:rFonts w:ascii="Times New Roman" w:hAnsi="Times New Roman" w:cs="Times New Roman"/>
          <w:sz w:val="24"/>
          <w:szCs w:val="24"/>
          <w:lang w:val="sr-Cyrl-CS"/>
        </w:rPr>
      </w:pPr>
      <w:proofErr w:type="spellStart"/>
      <w:r w:rsidRPr="00EC57DA">
        <w:rPr>
          <w:rFonts w:ascii="Times New Roman" w:hAnsi="Times New Roman" w:cs="Times New Roman"/>
          <w:sz w:val="24"/>
          <w:szCs w:val="24"/>
          <w:lang w:val="sr-Cyrl-CS"/>
        </w:rPr>
        <w:t>СКГО</w:t>
      </w:r>
      <w:proofErr w:type="spellEnd"/>
      <w:r w:rsidRPr="00EC57DA">
        <w:rPr>
          <w:rFonts w:ascii="Times New Roman" w:hAnsi="Times New Roman" w:cs="Times New Roman"/>
          <w:sz w:val="24"/>
          <w:szCs w:val="24"/>
          <w:lang w:val="sr-Cyrl-CS"/>
        </w:rPr>
        <w:t xml:space="preserve"> као асоцијације свих наших локалних самоуправа најдаље је отишла у конкретизацији ове иницијативе. Наиме, још у току 2013. године урађен и објављен документ под називом „Јединствена методологија за одређивање цена комуналних услуга” која је потпуно усклађена са Законом о комуналним делатностима, а нарочито са начелима из члана 25. тог закона. После више пилот провера које су показале су да </w:t>
      </w:r>
      <w:r w:rsidRPr="00EC57DA">
        <w:rPr>
          <w:rFonts w:ascii="Times New Roman" w:hAnsi="Times New Roman" w:cs="Times New Roman"/>
          <w:sz w:val="24"/>
          <w:szCs w:val="24"/>
          <w:lang w:val="sr-Cyrl-CS"/>
        </w:rPr>
        <w:lastRenderedPageBreak/>
        <w:t xml:space="preserve">је Методологија применљива и да није оправдано страховање да ће цене комуналних услуга њеном применом енормно порасти, </w:t>
      </w:r>
      <w:proofErr w:type="spellStart"/>
      <w:r w:rsidRPr="00EC57DA">
        <w:rPr>
          <w:rFonts w:ascii="Times New Roman" w:hAnsi="Times New Roman" w:cs="Times New Roman"/>
          <w:sz w:val="24"/>
          <w:szCs w:val="24"/>
          <w:lang w:val="sr-Cyrl-CS"/>
        </w:rPr>
        <w:t>СКГО</w:t>
      </w:r>
      <w:proofErr w:type="spellEnd"/>
      <w:r w:rsidRPr="00EC57DA">
        <w:rPr>
          <w:rFonts w:ascii="Times New Roman" w:hAnsi="Times New Roman" w:cs="Times New Roman"/>
          <w:sz w:val="24"/>
          <w:szCs w:val="24"/>
          <w:lang w:val="sr-Cyrl-CS"/>
        </w:rPr>
        <w:t xml:space="preserve"> је после разматрања на својим органима, Методологију препоручио свим локалним самоуправама и уједно, покренуо иницијативу да се изменама и допунама Закона пропише обавезност њене примене. </w:t>
      </w:r>
    </w:p>
    <w:p w14:paraId="58802603" w14:textId="77777777" w:rsidR="002C2097" w:rsidRPr="00EC57DA" w:rsidRDefault="002C2097" w:rsidP="00092E30">
      <w:pPr>
        <w:shd w:val="clear" w:color="auto" w:fill="C6D9F1" w:themeFill="text2" w:themeFillTint="33"/>
        <w:ind w:left="644" w:firstLine="76"/>
        <w:jc w:val="both"/>
        <w:outlineLvl w:val="0"/>
        <w:rPr>
          <w:rFonts w:ascii="Times New Roman" w:hAnsi="Times New Roman" w:cs="Times New Roman"/>
          <w:sz w:val="24"/>
          <w:szCs w:val="24"/>
          <w:lang w:val="sr-Cyrl-CS"/>
        </w:rPr>
      </w:pPr>
      <w:r w:rsidRPr="00EC57DA">
        <w:rPr>
          <w:rFonts w:ascii="Times New Roman" w:hAnsi="Times New Roman" w:cs="Times New Roman"/>
          <w:sz w:val="24"/>
          <w:szCs w:val="24"/>
          <w:lang w:val="sr-Cyrl-CS"/>
        </w:rPr>
        <w:t>У претходних десетак година ова Методологија је успешно примењивана код одређивања цена комуналних услуга практично у свим типовима комуналних предузећа из више наших градова и општина. Од уско специјализованих водовода, топлана или чистоћа из наших највећих градова</w:t>
      </w:r>
      <w:r w:rsidRPr="00EC57DA">
        <w:rPr>
          <w:lang w:val="sr-Cyrl-CS"/>
        </w:rPr>
        <w:footnoteReference w:id="2"/>
      </w:r>
      <w:r w:rsidRPr="00EC57DA">
        <w:rPr>
          <w:rFonts w:ascii="Times New Roman" w:hAnsi="Times New Roman" w:cs="Times New Roman"/>
          <w:sz w:val="24"/>
          <w:szCs w:val="24"/>
          <w:lang w:val="sr-Cyrl-CS"/>
        </w:rPr>
        <w:t>, до мањих мешовитих комуналних предузећа из мањих општина</w:t>
      </w:r>
      <w:r w:rsidRPr="00EC57DA">
        <w:rPr>
          <w:lang w:val="sr-Cyrl-CS"/>
        </w:rPr>
        <w:footnoteReference w:id="3"/>
      </w:r>
      <w:r w:rsidRPr="00EC57DA">
        <w:rPr>
          <w:rFonts w:ascii="Times New Roman" w:hAnsi="Times New Roman" w:cs="Times New Roman"/>
          <w:sz w:val="24"/>
          <w:szCs w:val="24"/>
          <w:lang w:val="sr-Cyrl-CS"/>
        </w:rPr>
        <w:t xml:space="preserve"> којима је поверено истовремено обављање већег броја комуналних делатности.</w:t>
      </w:r>
    </w:p>
    <w:p w14:paraId="473F184E" w14:textId="77777777" w:rsidR="002C2097" w:rsidRPr="00EC57DA" w:rsidRDefault="002C2097" w:rsidP="00092E30">
      <w:pPr>
        <w:shd w:val="clear" w:color="auto" w:fill="C6D9F1" w:themeFill="text2" w:themeFillTint="33"/>
        <w:ind w:left="644" w:firstLine="76"/>
        <w:jc w:val="both"/>
        <w:outlineLvl w:val="0"/>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Показало се да би у већини случајева, већ са растом цена од 15-20% био достигнут ниво којим се обезбеђује стабилно финансирање комуналних делатности. То значи да би у тим општинама где цене нису превише </w:t>
      </w:r>
      <w:proofErr w:type="spellStart"/>
      <w:r w:rsidRPr="00EC57DA">
        <w:rPr>
          <w:rFonts w:ascii="Times New Roman" w:hAnsi="Times New Roman" w:cs="Times New Roman"/>
          <w:sz w:val="24"/>
          <w:szCs w:val="24"/>
          <w:lang w:val="sr-Cyrl-CS"/>
        </w:rPr>
        <w:t>депресиране</w:t>
      </w:r>
      <w:proofErr w:type="spellEnd"/>
      <w:r w:rsidRPr="00EC57DA">
        <w:rPr>
          <w:rFonts w:ascii="Times New Roman" w:hAnsi="Times New Roman" w:cs="Times New Roman"/>
          <w:sz w:val="24"/>
          <w:szCs w:val="24"/>
          <w:lang w:val="sr-Cyrl-CS"/>
        </w:rPr>
        <w:t>, економске цене комуналних услуга могле да се достигну у релативно кратком року од само пар година. Притом, када се ради о основним комуналним услугама заштита интереса потрошача постигнута је увођењем обавезног корективног елемента за одређивање висине цене комуналне услуге кроз тзв. границу приступачности. Утврђивање границе приступачности је показатељ цене коју грађани реално могу да поднесу и она се утврђује у односу на просечну нето зараду у конкретној јединици локалне самоуправе. Овде треба посебно напоменути чињеницу да комуналне услуге као такве не утичу пресудно на укупан стандард грађана, али су свакако значајан издатак у оквиру укупних трошкова становања и да је то битан разлог због чега ће се управо водити рачуна о овом корективном елементу, како не би дошло до угрожавања стандарда живота грађана Републике Србије.</w:t>
      </w:r>
    </w:p>
    <w:p w14:paraId="5A9452A8" w14:textId="77777777" w:rsidR="002C2097" w:rsidRPr="00EC57DA" w:rsidRDefault="002C2097" w:rsidP="00092E30">
      <w:pPr>
        <w:shd w:val="clear" w:color="auto" w:fill="C6D9F1" w:themeFill="text2" w:themeFillTint="33"/>
        <w:ind w:left="644" w:right="48"/>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 наредним табелама као илустрација, приказани су резултати примене методологије Сталне конференције градова и општина у неколико карактеристичних случајева који су добијани у претходних неколико година:</w:t>
      </w:r>
    </w:p>
    <w:p w14:paraId="0733ED92"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p>
    <w:tbl>
      <w:tblPr>
        <w:tblStyle w:val="TableGrid4"/>
        <w:tblW w:w="9504" w:type="dxa"/>
        <w:tblLook w:val="0000" w:firstRow="0" w:lastRow="0" w:firstColumn="0" w:lastColumn="0" w:noHBand="0" w:noVBand="0"/>
      </w:tblPr>
      <w:tblGrid>
        <w:gridCol w:w="4113"/>
        <w:gridCol w:w="1967"/>
        <w:gridCol w:w="1539"/>
        <w:gridCol w:w="1885"/>
      </w:tblGrid>
      <w:tr w:rsidR="002C2097" w:rsidRPr="00634DAF" w14:paraId="7D4B107D" w14:textId="77777777" w:rsidTr="000E569C">
        <w:trPr>
          <w:trHeight w:val="315"/>
        </w:trPr>
        <w:tc>
          <w:tcPr>
            <w:tcW w:w="4113" w:type="dxa"/>
            <w:noWrap/>
          </w:tcPr>
          <w:p w14:paraId="6E2DBB26"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ЦЕНЕ ВОДЕ</w:t>
            </w:r>
          </w:p>
        </w:tc>
        <w:tc>
          <w:tcPr>
            <w:tcW w:w="1982" w:type="dxa"/>
          </w:tcPr>
          <w:p w14:paraId="6B719B16"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Израчунато потребно повећање цене воде</w:t>
            </w:r>
          </w:p>
        </w:tc>
        <w:tc>
          <w:tcPr>
            <w:tcW w:w="1508" w:type="dxa"/>
          </w:tcPr>
          <w:p w14:paraId="0057859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Просечан месечни рачун за трочлано домаћинство</w:t>
            </w:r>
          </w:p>
        </w:tc>
        <w:tc>
          <w:tcPr>
            <w:tcW w:w="1901" w:type="dxa"/>
          </w:tcPr>
          <w:p w14:paraId="38ADC428"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Учешће просечног рачуна за воду у нето заради (</w:t>
            </w:r>
            <w:r w:rsidRPr="00EC57DA">
              <w:rPr>
                <w:rFonts w:ascii="Times New Roman" w:hAnsi="Times New Roman" w:cs="Times New Roman"/>
                <w:sz w:val="24"/>
                <w:szCs w:val="24"/>
                <w:lang w:val="sr-Cyrl-CS"/>
              </w:rPr>
              <w:sym w:font="Symbol" w:char="F03C"/>
            </w:r>
            <w:r w:rsidRPr="00EC57DA">
              <w:rPr>
                <w:rFonts w:ascii="Times New Roman" w:hAnsi="Times New Roman" w:cs="Times New Roman"/>
                <w:sz w:val="24"/>
                <w:szCs w:val="24"/>
                <w:lang w:val="sr-Cyrl-CS"/>
              </w:rPr>
              <w:t xml:space="preserve"> 3%)</w:t>
            </w:r>
          </w:p>
        </w:tc>
      </w:tr>
      <w:tr w:rsidR="002C2097" w:rsidRPr="00EC57DA" w14:paraId="0A6463F0" w14:textId="77777777" w:rsidTr="000E569C">
        <w:trPr>
          <w:trHeight w:val="255"/>
        </w:trPr>
        <w:tc>
          <w:tcPr>
            <w:tcW w:w="4113" w:type="dxa"/>
          </w:tcPr>
          <w:p w14:paraId="43C49175"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Специјализовани водовод - град 1</w:t>
            </w:r>
          </w:p>
        </w:tc>
        <w:tc>
          <w:tcPr>
            <w:tcW w:w="1982" w:type="dxa"/>
          </w:tcPr>
          <w:p w14:paraId="670D0DB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+20,3%</w:t>
            </w:r>
          </w:p>
        </w:tc>
        <w:tc>
          <w:tcPr>
            <w:tcW w:w="1508" w:type="dxa"/>
          </w:tcPr>
          <w:p w14:paraId="7AD3377C"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780 </w:t>
            </w:r>
            <w:proofErr w:type="spellStart"/>
            <w:r w:rsidRPr="00EC57DA">
              <w:rPr>
                <w:rFonts w:ascii="Times New Roman" w:hAnsi="Times New Roman" w:cs="Times New Roman"/>
                <w:sz w:val="24"/>
                <w:szCs w:val="24"/>
                <w:lang w:val="sr-Cyrl-CS"/>
              </w:rPr>
              <w:t>РСД</w:t>
            </w:r>
            <w:proofErr w:type="spellEnd"/>
          </w:p>
        </w:tc>
        <w:tc>
          <w:tcPr>
            <w:tcW w:w="1901" w:type="dxa"/>
          </w:tcPr>
          <w:p w14:paraId="14047760"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1,49 %</w:t>
            </w:r>
          </w:p>
        </w:tc>
      </w:tr>
      <w:tr w:rsidR="002C2097" w:rsidRPr="00EC57DA" w14:paraId="70362E1F" w14:textId="77777777" w:rsidTr="000E569C">
        <w:trPr>
          <w:trHeight w:val="255"/>
        </w:trPr>
        <w:tc>
          <w:tcPr>
            <w:tcW w:w="4113" w:type="dxa"/>
          </w:tcPr>
          <w:p w14:paraId="485A9B4B"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Специјализовани водовод – град 2</w:t>
            </w:r>
          </w:p>
        </w:tc>
        <w:tc>
          <w:tcPr>
            <w:tcW w:w="1982" w:type="dxa"/>
          </w:tcPr>
          <w:p w14:paraId="5704736C"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+17,2 %</w:t>
            </w:r>
          </w:p>
        </w:tc>
        <w:tc>
          <w:tcPr>
            <w:tcW w:w="1508" w:type="dxa"/>
          </w:tcPr>
          <w:p w14:paraId="60CCD4A4"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870 </w:t>
            </w:r>
            <w:proofErr w:type="spellStart"/>
            <w:r w:rsidRPr="00EC57DA">
              <w:rPr>
                <w:rFonts w:ascii="Times New Roman" w:hAnsi="Times New Roman" w:cs="Times New Roman"/>
                <w:sz w:val="24"/>
                <w:szCs w:val="24"/>
                <w:lang w:val="sr-Cyrl-CS"/>
              </w:rPr>
              <w:t>РСД</w:t>
            </w:r>
            <w:proofErr w:type="spellEnd"/>
          </w:p>
        </w:tc>
        <w:tc>
          <w:tcPr>
            <w:tcW w:w="1901" w:type="dxa"/>
          </w:tcPr>
          <w:p w14:paraId="2D0692B0"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1,67 %</w:t>
            </w:r>
          </w:p>
        </w:tc>
      </w:tr>
      <w:tr w:rsidR="002C2097" w:rsidRPr="00EC57DA" w14:paraId="797BA079" w14:textId="77777777" w:rsidTr="000E569C">
        <w:trPr>
          <w:trHeight w:val="255"/>
        </w:trPr>
        <w:tc>
          <w:tcPr>
            <w:tcW w:w="4113" w:type="dxa"/>
          </w:tcPr>
          <w:p w14:paraId="69944056"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Специјализовани водовод – град 3 </w:t>
            </w:r>
          </w:p>
        </w:tc>
        <w:tc>
          <w:tcPr>
            <w:tcW w:w="1982" w:type="dxa"/>
          </w:tcPr>
          <w:p w14:paraId="777524C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+9,3%</w:t>
            </w:r>
          </w:p>
        </w:tc>
        <w:tc>
          <w:tcPr>
            <w:tcW w:w="1508" w:type="dxa"/>
          </w:tcPr>
          <w:p w14:paraId="64115BC2"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825 </w:t>
            </w:r>
            <w:proofErr w:type="spellStart"/>
            <w:r w:rsidRPr="00EC57DA">
              <w:rPr>
                <w:rFonts w:ascii="Times New Roman" w:hAnsi="Times New Roman" w:cs="Times New Roman"/>
                <w:sz w:val="24"/>
                <w:szCs w:val="24"/>
                <w:lang w:val="sr-Cyrl-CS"/>
              </w:rPr>
              <w:t>РСД</w:t>
            </w:r>
            <w:proofErr w:type="spellEnd"/>
          </w:p>
        </w:tc>
        <w:tc>
          <w:tcPr>
            <w:tcW w:w="1901" w:type="dxa"/>
          </w:tcPr>
          <w:p w14:paraId="08F9FD6B"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1,34 %</w:t>
            </w:r>
          </w:p>
        </w:tc>
      </w:tr>
      <w:tr w:rsidR="002C2097" w:rsidRPr="00EC57DA" w14:paraId="3F14B7C2" w14:textId="77777777" w:rsidTr="000E569C">
        <w:trPr>
          <w:trHeight w:val="255"/>
        </w:trPr>
        <w:tc>
          <w:tcPr>
            <w:tcW w:w="4113" w:type="dxa"/>
          </w:tcPr>
          <w:p w14:paraId="16C8416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1</w:t>
            </w:r>
          </w:p>
        </w:tc>
        <w:tc>
          <w:tcPr>
            <w:tcW w:w="1982" w:type="dxa"/>
          </w:tcPr>
          <w:p w14:paraId="1B8231F0"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+23,2%</w:t>
            </w:r>
          </w:p>
        </w:tc>
        <w:tc>
          <w:tcPr>
            <w:tcW w:w="1508" w:type="dxa"/>
          </w:tcPr>
          <w:p w14:paraId="6CC2810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930 </w:t>
            </w:r>
            <w:proofErr w:type="spellStart"/>
            <w:r w:rsidRPr="00EC57DA">
              <w:rPr>
                <w:rFonts w:ascii="Times New Roman" w:hAnsi="Times New Roman" w:cs="Times New Roman"/>
                <w:sz w:val="24"/>
                <w:szCs w:val="24"/>
                <w:lang w:val="sr-Cyrl-CS"/>
              </w:rPr>
              <w:t>РСД</w:t>
            </w:r>
            <w:proofErr w:type="spellEnd"/>
          </w:p>
        </w:tc>
        <w:tc>
          <w:tcPr>
            <w:tcW w:w="1901" w:type="dxa"/>
          </w:tcPr>
          <w:p w14:paraId="7CDCD64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1,73 %</w:t>
            </w:r>
          </w:p>
        </w:tc>
      </w:tr>
      <w:tr w:rsidR="002C2097" w:rsidRPr="00EC57DA" w14:paraId="4D7FFE04" w14:textId="77777777" w:rsidTr="000E569C">
        <w:trPr>
          <w:trHeight w:val="255"/>
        </w:trPr>
        <w:tc>
          <w:tcPr>
            <w:tcW w:w="4113" w:type="dxa"/>
          </w:tcPr>
          <w:p w14:paraId="18DA6B3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2</w:t>
            </w:r>
          </w:p>
        </w:tc>
        <w:tc>
          <w:tcPr>
            <w:tcW w:w="1982" w:type="dxa"/>
          </w:tcPr>
          <w:p w14:paraId="0E4FD960"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-3,4%</w:t>
            </w:r>
          </w:p>
        </w:tc>
        <w:tc>
          <w:tcPr>
            <w:tcW w:w="1508" w:type="dxa"/>
          </w:tcPr>
          <w:p w14:paraId="2852FAC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1.020 </w:t>
            </w:r>
            <w:proofErr w:type="spellStart"/>
            <w:r w:rsidRPr="00EC57DA">
              <w:rPr>
                <w:rFonts w:ascii="Times New Roman" w:hAnsi="Times New Roman" w:cs="Times New Roman"/>
                <w:sz w:val="24"/>
                <w:szCs w:val="24"/>
                <w:lang w:val="sr-Cyrl-CS"/>
              </w:rPr>
              <w:t>РСД</w:t>
            </w:r>
            <w:proofErr w:type="spellEnd"/>
          </w:p>
        </w:tc>
        <w:tc>
          <w:tcPr>
            <w:tcW w:w="1901" w:type="dxa"/>
          </w:tcPr>
          <w:p w14:paraId="126BD2BB"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1,91 %</w:t>
            </w:r>
          </w:p>
        </w:tc>
      </w:tr>
      <w:tr w:rsidR="002C2097" w:rsidRPr="00EC57DA" w14:paraId="3CFB67F3" w14:textId="77777777" w:rsidTr="000E569C">
        <w:trPr>
          <w:trHeight w:val="255"/>
        </w:trPr>
        <w:tc>
          <w:tcPr>
            <w:tcW w:w="4113" w:type="dxa"/>
          </w:tcPr>
          <w:p w14:paraId="4240AE2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3</w:t>
            </w:r>
          </w:p>
        </w:tc>
        <w:tc>
          <w:tcPr>
            <w:tcW w:w="1982" w:type="dxa"/>
          </w:tcPr>
          <w:p w14:paraId="4664F730"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+12,7%</w:t>
            </w:r>
          </w:p>
        </w:tc>
        <w:tc>
          <w:tcPr>
            <w:tcW w:w="1508" w:type="dxa"/>
          </w:tcPr>
          <w:p w14:paraId="2A6BC60E"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840 </w:t>
            </w:r>
            <w:proofErr w:type="spellStart"/>
            <w:r w:rsidRPr="00EC57DA">
              <w:rPr>
                <w:rFonts w:ascii="Times New Roman" w:hAnsi="Times New Roman" w:cs="Times New Roman"/>
                <w:sz w:val="24"/>
                <w:szCs w:val="24"/>
                <w:lang w:val="sr-Cyrl-CS"/>
              </w:rPr>
              <w:t>РСД</w:t>
            </w:r>
            <w:proofErr w:type="spellEnd"/>
          </w:p>
        </w:tc>
        <w:tc>
          <w:tcPr>
            <w:tcW w:w="1901" w:type="dxa"/>
          </w:tcPr>
          <w:p w14:paraId="0399C3DB"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1,30 %</w:t>
            </w:r>
          </w:p>
        </w:tc>
      </w:tr>
    </w:tbl>
    <w:p w14:paraId="13CFA262"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r w:rsidRPr="00EC57DA">
        <w:rPr>
          <w:rFonts w:ascii="Times New Roman" w:hAnsi="Times New Roman" w:cs="Times New Roman"/>
          <w:noProof/>
          <w:sz w:val="24"/>
          <w:szCs w:val="24"/>
        </w:rPr>
        <w:drawing>
          <wp:inline distT="0" distB="0" distL="0" distR="0" wp14:anchorId="63E5EFBD" wp14:editId="072B09FE">
            <wp:extent cx="4572000" cy="2743200"/>
            <wp:effectExtent l="0" t="0" r="0" b="0"/>
            <wp:docPr id="2004533946" name="Chart 1">
              <a:extLst xmlns:a="http://schemas.openxmlformats.org/drawingml/2006/main">
                <a:ext uri="{FF2B5EF4-FFF2-40B4-BE49-F238E27FC236}">
                  <a16:creationId xmlns:a16="http://schemas.microsoft.com/office/drawing/2014/main" id="{793AAE6B-66F6-C93A-3AE5-32A4464196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1F95398F"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p>
    <w:tbl>
      <w:tblPr>
        <w:tblStyle w:val="TableGrid3"/>
        <w:tblW w:w="9504" w:type="dxa"/>
        <w:tblLook w:val="0000" w:firstRow="0" w:lastRow="0" w:firstColumn="0" w:lastColumn="0" w:noHBand="0" w:noVBand="0"/>
      </w:tblPr>
      <w:tblGrid>
        <w:gridCol w:w="4113"/>
        <w:gridCol w:w="1965"/>
        <w:gridCol w:w="1539"/>
        <w:gridCol w:w="1887"/>
      </w:tblGrid>
      <w:tr w:rsidR="002C2097" w:rsidRPr="00EC57DA" w14:paraId="159AF7F1" w14:textId="77777777" w:rsidTr="000E569C">
        <w:trPr>
          <w:trHeight w:val="315"/>
        </w:trPr>
        <w:tc>
          <w:tcPr>
            <w:tcW w:w="4113" w:type="dxa"/>
            <w:noWrap/>
          </w:tcPr>
          <w:p w14:paraId="3ACDE004"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ЦЕНЕ ОДВОЂЕЊА И </w:t>
            </w:r>
            <w:proofErr w:type="spellStart"/>
            <w:r w:rsidRPr="00EC57DA">
              <w:rPr>
                <w:rFonts w:ascii="Times New Roman" w:hAnsi="Times New Roman" w:cs="Times New Roman"/>
                <w:sz w:val="24"/>
                <w:szCs w:val="24"/>
                <w:lang w:val="sr-Cyrl-CS"/>
              </w:rPr>
              <w:t>ПРЕЧИШЧЋАВАЊА</w:t>
            </w:r>
            <w:proofErr w:type="spellEnd"/>
            <w:r w:rsidRPr="00EC57DA">
              <w:rPr>
                <w:rFonts w:ascii="Times New Roman" w:hAnsi="Times New Roman" w:cs="Times New Roman"/>
                <w:sz w:val="24"/>
                <w:szCs w:val="24"/>
                <w:lang w:val="sr-Cyrl-CS"/>
              </w:rPr>
              <w:t xml:space="preserve"> ОТПАДНИХ ВОДА</w:t>
            </w:r>
          </w:p>
        </w:tc>
        <w:tc>
          <w:tcPr>
            <w:tcW w:w="1982" w:type="dxa"/>
          </w:tcPr>
          <w:p w14:paraId="0717D4B8"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Израчунато потребно повећање цене канализације</w:t>
            </w:r>
          </w:p>
        </w:tc>
        <w:tc>
          <w:tcPr>
            <w:tcW w:w="1508" w:type="dxa"/>
          </w:tcPr>
          <w:p w14:paraId="38485376"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Просечан месечни рачун за трочлано домаћинство</w:t>
            </w:r>
          </w:p>
        </w:tc>
        <w:tc>
          <w:tcPr>
            <w:tcW w:w="1901" w:type="dxa"/>
          </w:tcPr>
          <w:p w14:paraId="49B6ADA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Учешће просечног рачуна за канализацију у нето заради </w:t>
            </w:r>
          </w:p>
          <w:p w14:paraId="0031E7EC"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sym w:font="Symbol" w:char="F03C"/>
            </w:r>
            <w:r w:rsidRPr="00EC57DA">
              <w:rPr>
                <w:rFonts w:ascii="Times New Roman" w:hAnsi="Times New Roman" w:cs="Times New Roman"/>
                <w:sz w:val="24"/>
                <w:szCs w:val="24"/>
                <w:lang w:val="sr-Cyrl-CS"/>
              </w:rPr>
              <w:t xml:space="preserve"> 2%)</w:t>
            </w:r>
          </w:p>
        </w:tc>
      </w:tr>
      <w:tr w:rsidR="002C2097" w:rsidRPr="00EC57DA" w14:paraId="153F4C94" w14:textId="77777777" w:rsidTr="000E569C">
        <w:trPr>
          <w:trHeight w:val="255"/>
        </w:trPr>
        <w:tc>
          <w:tcPr>
            <w:tcW w:w="4113" w:type="dxa"/>
          </w:tcPr>
          <w:p w14:paraId="75269CA9"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Специјализовани водовод - град 1</w:t>
            </w:r>
          </w:p>
        </w:tc>
        <w:tc>
          <w:tcPr>
            <w:tcW w:w="1982" w:type="dxa"/>
          </w:tcPr>
          <w:p w14:paraId="6554EBD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+30,5%</w:t>
            </w:r>
          </w:p>
        </w:tc>
        <w:tc>
          <w:tcPr>
            <w:tcW w:w="1508" w:type="dxa"/>
          </w:tcPr>
          <w:p w14:paraId="05E9AC65"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234 </w:t>
            </w:r>
            <w:proofErr w:type="spellStart"/>
            <w:r w:rsidRPr="00EC57DA">
              <w:rPr>
                <w:rFonts w:ascii="Times New Roman" w:hAnsi="Times New Roman" w:cs="Times New Roman"/>
                <w:sz w:val="24"/>
                <w:szCs w:val="24"/>
                <w:lang w:val="sr-Cyrl-CS"/>
              </w:rPr>
              <w:t>РСД</w:t>
            </w:r>
            <w:proofErr w:type="spellEnd"/>
          </w:p>
        </w:tc>
        <w:tc>
          <w:tcPr>
            <w:tcW w:w="1901" w:type="dxa"/>
          </w:tcPr>
          <w:p w14:paraId="7087651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0,45 %</w:t>
            </w:r>
          </w:p>
        </w:tc>
      </w:tr>
      <w:tr w:rsidR="002C2097" w:rsidRPr="00EC57DA" w14:paraId="3A46BCE4" w14:textId="77777777" w:rsidTr="000E569C">
        <w:trPr>
          <w:trHeight w:val="255"/>
        </w:trPr>
        <w:tc>
          <w:tcPr>
            <w:tcW w:w="4113" w:type="dxa"/>
          </w:tcPr>
          <w:p w14:paraId="3869760D"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Специјализовани водовод – град 2</w:t>
            </w:r>
          </w:p>
        </w:tc>
        <w:tc>
          <w:tcPr>
            <w:tcW w:w="1982" w:type="dxa"/>
          </w:tcPr>
          <w:p w14:paraId="40E2919C"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+27,2 %</w:t>
            </w:r>
          </w:p>
        </w:tc>
        <w:tc>
          <w:tcPr>
            <w:tcW w:w="1508" w:type="dxa"/>
          </w:tcPr>
          <w:p w14:paraId="4EF8F30D"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261 </w:t>
            </w:r>
            <w:proofErr w:type="spellStart"/>
            <w:r w:rsidRPr="00EC57DA">
              <w:rPr>
                <w:rFonts w:ascii="Times New Roman" w:hAnsi="Times New Roman" w:cs="Times New Roman"/>
                <w:sz w:val="24"/>
                <w:szCs w:val="24"/>
                <w:lang w:val="sr-Cyrl-CS"/>
              </w:rPr>
              <w:t>РСД</w:t>
            </w:r>
            <w:proofErr w:type="spellEnd"/>
          </w:p>
        </w:tc>
        <w:tc>
          <w:tcPr>
            <w:tcW w:w="1901" w:type="dxa"/>
          </w:tcPr>
          <w:p w14:paraId="3F910A59"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0,50 %</w:t>
            </w:r>
          </w:p>
        </w:tc>
      </w:tr>
      <w:tr w:rsidR="002C2097" w:rsidRPr="00EC57DA" w14:paraId="07BA9E63" w14:textId="77777777" w:rsidTr="000E569C">
        <w:trPr>
          <w:trHeight w:val="255"/>
        </w:trPr>
        <w:tc>
          <w:tcPr>
            <w:tcW w:w="4113" w:type="dxa"/>
          </w:tcPr>
          <w:p w14:paraId="46C95862"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Специјализовани водовод – град 3 </w:t>
            </w:r>
          </w:p>
        </w:tc>
        <w:tc>
          <w:tcPr>
            <w:tcW w:w="1982" w:type="dxa"/>
          </w:tcPr>
          <w:p w14:paraId="35509479"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+19,8%</w:t>
            </w:r>
          </w:p>
        </w:tc>
        <w:tc>
          <w:tcPr>
            <w:tcW w:w="1508" w:type="dxa"/>
          </w:tcPr>
          <w:p w14:paraId="6F5CBCD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247 </w:t>
            </w:r>
            <w:proofErr w:type="spellStart"/>
            <w:r w:rsidRPr="00EC57DA">
              <w:rPr>
                <w:rFonts w:ascii="Times New Roman" w:hAnsi="Times New Roman" w:cs="Times New Roman"/>
                <w:sz w:val="24"/>
                <w:szCs w:val="24"/>
                <w:lang w:val="sr-Cyrl-CS"/>
              </w:rPr>
              <w:t>РСД</w:t>
            </w:r>
            <w:proofErr w:type="spellEnd"/>
          </w:p>
        </w:tc>
        <w:tc>
          <w:tcPr>
            <w:tcW w:w="1901" w:type="dxa"/>
          </w:tcPr>
          <w:p w14:paraId="53C6ABD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0,40 %</w:t>
            </w:r>
          </w:p>
        </w:tc>
      </w:tr>
      <w:tr w:rsidR="002C2097" w:rsidRPr="00EC57DA" w14:paraId="06BEC80D" w14:textId="77777777" w:rsidTr="000E569C">
        <w:trPr>
          <w:trHeight w:val="255"/>
        </w:trPr>
        <w:tc>
          <w:tcPr>
            <w:tcW w:w="4113" w:type="dxa"/>
          </w:tcPr>
          <w:p w14:paraId="1D5B028D"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1</w:t>
            </w:r>
          </w:p>
        </w:tc>
        <w:tc>
          <w:tcPr>
            <w:tcW w:w="1982" w:type="dxa"/>
          </w:tcPr>
          <w:p w14:paraId="477D92B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+23,2%</w:t>
            </w:r>
          </w:p>
        </w:tc>
        <w:tc>
          <w:tcPr>
            <w:tcW w:w="1508" w:type="dxa"/>
          </w:tcPr>
          <w:p w14:paraId="377373B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372 </w:t>
            </w:r>
            <w:proofErr w:type="spellStart"/>
            <w:r w:rsidRPr="00EC57DA">
              <w:rPr>
                <w:rFonts w:ascii="Times New Roman" w:hAnsi="Times New Roman" w:cs="Times New Roman"/>
                <w:sz w:val="24"/>
                <w:szCs w:val="24"/>
                <w:lang w:val="sr-Cyrl-CS"/>
              </w:rPr>
              <w:t>РСД</w:t>
            </w:r>
            <w:proofErr w:type="spellEnd"/>
          </w:p>
        </w:tc>
        <w:tc>
          <w:tcPr>
            <w:tcW w:w="1901" w:type="dxa"/>
          </w:tcPr>
          <w:p w14:paraId="632B148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0,69 %</w:t>
            </w:r>
          </w:p>
        </w:tc>
      </w:tr>
      <w:tr w:rsidR="002C2097" w:rsidRPr="00EC57DA" w14:paraId="413EE3F4" w14:textId="77777777" w:rsidTr="000E569C">
        <w:trPr>
          <w:trHeight w:val="255"/>
        </w:trPr>
        <w:tc>
          <w:tcPr>
            <w:tcW w:w="4113" w:type="dxa"/>
          </w:tcPr>
          <w:p w14:paraId="600D41C2"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2</w:t>
            </w:r>
          </w:p>
        </w:tc>
        <w:tc>
          <w:tcPr>
            <w:tcW w:w="1982" w:type="dxa"/>
          </w:tcPr>
          <w:p w14:paraId="77A0A1A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0,0%</w:t>
            </w:r>
          </w:p>
        </w:tc>
        <w:tc>
          <w:tcPr>
            <w:tcW w:w="1508" w:type="dxa"/>
          </w:tcPr>
          <w:p w14:paraId="6866F01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306 </w:t>
            </w:r>
            <w:proofErr w:type="spellStart"/>
            <w:r w:rsidRPr="00EC57DA">
              <w:rPr>
                <w:rFonts w:ascii="Times New Roman" w:hAnsi="Times New Roman" w:cs="Times New Roman"/>
                <w:sz w:val="24"/>
                <w:szCs w:val="24"/>
                <w:lang w:val="sr-Cyrl-CS"/>
              </w:rPr>
              <w:t>РСД</w:t>
            </w:r>
            <w:proofErr w:type="spellEnd"/>
          </w:p>
        </w:tc>
        <w:tc>
          <w:tcPr>
            <w:tcW w:w="1901" w:type="dxa"/>
          </w:tcPr>
          <w:p w14:paraId="5014990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0,57 %</w:t>
            </w:r>
          </w:p>
        </w:tc>
      </w:tr>
      <w:tr w:rsidR="002C2097" w:rsidRPr="00EC57DA" w14:paraId="130AF4F8" w14:textId="77777777" w:rsidTr="000E569C">
        <w:trPr>
          <w:trHeight w:val="255"/>
        </w:trPr>
        <w:tc>
          <w:tcPr>
            <w:tcW w:w="4113" w:type="dxa"/>
          </w:tcPr>
          <w:p w14:paraId="24BBD5A5"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3</w:t>
            </w:r>
          </w:p>
        </w:tc>
        <w:tc>
          <w:tcPr>
            <w:tcW w:w="1982" w:type="dxa"/>
          </w:tcPr>
          <w:p w14:paraId="54FFD1C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+9,2%</w:t>
            </w:r>
          </w:p>
        </w:tc>
        <w:tc>
          <w:tcPr>
            <w:tcW w:w="1508" w:type="dxa"/>
          </w:tcPr>
          <w:p w14:paraId="75200AB8"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410 </w:t>
            </w:r>
            <w:proofErr w:type="spellStart"/>
            <w:r w:rsidRPr="00EC57DA">
              <w:rPr>
                <w:rFonts w:ascii="Times New Roman" w:hAnsi="Times New Roman" w:cs="Times New Roman"/>
                <w:sz w:val="24"/>
                <w:szCs w:val="24"/>
                <w:lang w:val="sr-Cyrl-CS"/>
              </w:rPr>
              <w:t>РСД</w:t>
            </w:r>
            <w:proofErr w:type="spellEnd"/>
          </w:p>
        </w:tc>
        <w:tc>
          <w:tcPr>
            <w:tcW w:w="1901" w:type="dxa"/>
          </w:tcPr>
          <w:p w14:paraId="69483AF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0,63 %</w:t>
            </w:r>
          </w:p>
        </w:tc>
      </w:tr>
    </w:tbl>
    <w:p w14:paraId="26647C67"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r w:rsidRPr="00EC57DA">
        <w:rPr>
          <w:rFonts w:ascii="Times New Roman" w:hAnsi="Times New Roman" w:cs="Times New Roman"/>
          <w:noProof/>
          <w:sz w:val="24"/>
          <w:szCs w:val="24"/>
        </w:rPr>
        <w:lastRenderedPageBreak/>
        <w:drawing>
          <wp:inline distT="0" distB="0" distL="0" distR="0" wp14:anchorId="192B1112" wp14:editId="243A9112">
            <wp:extent cx="4572000" cy="2743200"/>
            <wp:effectExtent l="0" t="0" r="0" b="0"/>
            <wp:docPr id="2104837874" name="Chart 1">
              <a:extLst xmlns:a="http://schemas.openxmlformats.org/drawingml/2006/main">
                <a:ext uri="{FF2B5EF4-FFF2-40B4-BE49-F238E27FC236}">
                  <a16:creationId xmlns:a16="http://schemas.microsoft.com/office/drawing/2014/main" id="{B2958CC8-58A9-CB6E-144E-43EE584235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780538A2"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p>
    <w:tbl>
      <w:tblPr>
        <w:tblStyle w:val="TableGrid3"/>
        <w:tblW w:w="9504" w:type="dxa"/>
        <w:tblLook w:val="0000" w:firstRow="0" w:lastRow="0" w:firstColumn="0" w:lastColumn="0" w:noHBand="0" w:noVBand="0"/>
      </w:tblPr>
      <w:tblGrid>
        <w:gridCol w:w="4113"/>
        <w:gridCol w:w="1967"/>
        <w:gridCol w:w="1539"/>
        <w:gridCol w:w="1885"/>
      </w:tblGrid>
      <w:tr w:rsidR="002C2097" w:rsidRPr="00EC57DA" w14:paraId="773D90E3" w14:textId="77777777" w:rsidTr="000E569C">
        <w:trPr>
          <w:trHeight w:val="315"/>
        </w:trPr>
        <w:tc>
          <w:tcPr>
            <w:tcW w:w="4113" w:type="dxa"/>
            <w:noWrap/>
          </w:tcPr>
          <w:p w14:paraId="7B5A880C"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ЦЕНЕ ДАЉИНСКОГ ГРЕЈАЊА</w:t>
            </w:r>
          </w:p>
        </w:tc>
        <w:tc>
          <w:tcPr>
            <w:tcW w:w="1982" w:type="dxa"/>
          </w:tcPr>
          <w:p w14:paraId="5B223576"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Израчунато потребно повећање цене воде</w:t>
            </w:r>
          </w:p>
        </w:tc>
        <w:tc>
          <w:tcPr>
            <w:tcW w:w="1508" w:type="dxa"/>
          </w:tcPr>
          <w:p w14:paraId="4A69C882"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Просечан месечни рачун за трочлано домаћинство</w:t>
            </w:r>
          </w:p>
        </w:tc>
        <w:tc>
          <w:tcPr>
            <w:tcW w:w="1901" w:type="dxa"/>
          </w:tcPr>
          <w:p w14:paraId="573DF87E"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Учешће просечног рачуна за грејање у нето заради </w:t>
            </w:r>
          </w:p>
          <w:p w14:paraId="7F72EEBC"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sym w:font="Symbol" w:char="F03C"/>
            </w:r>
            <w:r w:rsidRPr="00EC57DA">
              <w:rPr>
                <w:rFonts w:ascii="Times New Roman" w:hAnsi="Times New Roman" w:cs="Times New Roman"/>
                <w:sz w:val="24"/>
                <w:szCs w:val="24"/>
                <w:lang w:val="sr-Cyrl-CS"/>
              </w:rPr>
              <w:t xml:space="preserve"> 11%)</w:t>
            </w:r>
          </w:p>
        </w:tc>
      </w:tr>
      <w:tr w:rsidR="002C2097" w:rsidRPr="00EC57DA" w14:paraId="05340A70" w14:textId="77777777" w:rsidTr="000E569C">
        <w:trPr>
          <w:trHeight w:val="255"/>
        </w:trPr>
        <w:tc>
          <w:tcPr>
            <w:tcW w:w="4113" w:type="dxa"/>
          </w:tcPr>
          <w:p w14:paraId="0FEC589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Специјализована топлана - град 1</w:t>
            </w:r>
          </w:p>
        </w:tc>
        <w:tc>
          <w:tcPr>
            <w:tcW w:w="1982" w:type="dxa"/>
          </w:tcPr>
          <w:p w14:paraId="790E6F24"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+7,1%</w:t>
            </w:r>
          </w:p>
        </w:tc>
        <w:tc>
          <w:tcPr>
            <w:tcW w:w="1508" w:type="dxa"/>
          </w:tcPr>
          <w:p w14:paraId="39CAA852"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6.386 </w:t>
            </w:r>
            <w:proofErr w:type="spellStart"/>
            <w:r w:rsidRPr="00EC57DA">
              <w:rPr>
                <w:rFonts w:ascii="Times New Roman" w:hAnsi="Times New Roman" w:cs="Times New Roman"/>
                <w:sz w:val="24"/>
                <w:szCs w:val="24"/>
                <w:lang w:val="sr-Cyrl-CS"/>
              </w:rPr>
              <w:t>РСД</w:t>
            </w:r>
            <w:proofErr w:type="spellEnd"/>
          </w:p>
        </w:tc>
        <w:tc>
          <w:tcPr>
            <w:tcW w:w="1901" w:type="dxa"/>
          </w:tcPr>
          <w:p w14:paraId="2EA82F8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12,2 %</w:t>
            </w:r>
          </w:p>
        </w:tc>
      </w:tr>
      <w:tr w:rsidR="002C2097" w:rsidRPr="00EC57DA" w14:paraId="548E2300" w14:textId="77777777" w:rsidTr="000E569C">
        <w:trPr>
          <w:trHeight w:val="255"/>
        </w:trPr>
        <w:tc>
          <w:tcPr>
            <w:tcW w:w="4113" w:type="dxa"/>
          </w:tcPr>
          <w:p w14:paraId="38812D99"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Специјализована топлана – град 2</w:t>
            </w:r>
          </w:p>
        </w:tc>
        <w:tc>
          <w:tcPr>
            <w:tcW w:w="1982" w:type="dxa"/>
          </w:tcPr>
          <w:p w14:paraId="4EBF284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+15,7 %</w:t>
            </w:r>
          </w:p>
        </w:tc>
        <w:tc>
          <w:tcPr>
            <w:tcW w:w="1508" w:type="dxa"/>
          </w:tcPr>
          <w:p w14:paraId="16797354"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5.626 </w:t>
            </w:r>
            <w:proofErr w:type="spellStart"/>
            <w:r w:rsidRPr="00EC57DA">
              <w:rPr>
                <w:rFonts w:ascii="Times New Roman" w:hAnsi="Times New Roman" w:cs="Times New Roman"/>
                <w:sz w:val="24"/>
                <w:szCs w:val="24"/>
                <w:lang w:val="sr-Cyrl-CS"/>
              </w:rPr>
              <w:t>РСД</w:t>
            </w:r>
            <w:proofErr w:type="spellEnd"/>
          </w:p>
        </w:tc>
        <w:tc>
          <w:tcPr>
            <w:tcW w:w="1901" w:type="dxa"/>
          </w:tcPr>
          <w:p w14:paraId="4C4A2C3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10,8 %</w:t>
            </w:r>
          </w:p>
        </w:tc>
      </w:tr>
      <w:tr w:rsidR="002C2097" w:rsidRPr="00EC57DA" w14:paraId="7D85F301" w14:textId="77777777" w:rsidTr="000E569C">
        <w:trPr>
          <w:trHeight w:val="255"/>
        </w:trPr>
        <w:tc>
          <w:tcPr>
            <w:tcW w:w="4113" w:type="dxa"/>
          </w:tcPr>
          <w:p w14:paraId="6BE1909D"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са топланом– општина 1</w:t>
            </w:r>
          </w:p>
        </w:tc>
        <w:tc>
          <w:tcPr>
            <w:tcW w:w="1982" w:type="dxa"/>
          </w:tcPr>
          <w:p w14:paraId="4775BA2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+9,2%</w:t>
            </w:r>
          </w:p>
        </w:tc>
        <w:tc>
          <w:tcPr>
            <w:tcW w:w="1508" w:type="dxa"/>
          </w:tcPr>
          <w:p w14:paraId="0A73C31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8.003 </w:t>
            </w:r>
            <w:proofErr w:type="spellStart"/>
            <w:r w:rsidRPr="00EC57DA">
              <w:rPr>
                <w:rFonts w:ascii="Times New Roman" w:hAnsi="Times New Roman" w:cs="Times New Roman"/>
                <w:sz w:val="24"/>
                <w:szCs w:val="24"/>
                <w:lang w:val="sr-Cyrl-CS"/>
              </w:rPr>
              <w:t>РСД</w:t>
            </w:r>
            <w:proofErr w:type="spellEnd"/>
          </w:p>
        </w:tc>
        <w:tc>
          <w:tcPr>
            <w:tcW w:w="1901" w:type="dxa"/>
          </w:tcPr>
          <w:p w14:paraId="160FF71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13,0 %</w:t>
            </w:r>
          </w:p>
        </w:tc>
      </w:tr>
      <w:tr w:rsidR="002C2097" w:rsidRPr="00EC57DA" w14:paraId="623AFD27" w14:textId="77777777" w:rsidTr="000E569C">
        <w:trPr>
          <w:trHeight w:val="255"/>
        </w:trPr>
        <w:tc>
          <w:tcPr>
            <w:tcW w:w="4113" w:type="dxa"/>
          </w:tcPr>
          <w:p w14:paraId="16C87789"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са топланом– општина 1</w:t>
            </w:r>
          </w:p>
        </w:tc>
        <w:tc>
          <w:tcPr>
            <w:tcW w:w="1982" w:type="dxa"/>
          </w:tcPr>
          <w:p w14:paraId="239E7426"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+3,4%</w:t>
            </w:r>
          </w:p>
        </w:tc>
        <w:tc>
          <w:tcPr>
            <w:tcW w:w="1508" w:type="dxa"/>
          </w:tcPr>
          <w:p w14:paraId="10DAA42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7.560 </w:t>
            </w:r>
            <w:proofErr w:type="spellStart"/>
            <w:r w:rsidRPr="00EC57DA">
              <w:rPr>
                <w:rFonts w:ascii="Times New Roman" w:hAnsi="Times New Roman" w:cs="Times New Roman"/>
                <w:sz w:val="24"/>
                <w:szCs w:val="24"/>
                <w:lang w:val="sr-Cyrl-CS"/>
              </w:rPr>
              <w:t>РСД</w:t>
            </w:r>
            <w:proofErr w:type="spellEnd"/>
          </w:p>
        </w:tc>
        <w:tc>
          <w:tcPr>
            <w:tcW w:w="1901" w:type="dxa"/>
          </w:tcPr>
          <w:p w14:paraId="2ED9526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12,6 %</w:t>
            </w:r>
          </w:p>
        </w:tc>
      </w:tr>
    </w:tbl>
    <w:p w14:paraId="0C0EA2CE"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r w:rsidRPr="00EC57DA">
        <w:rPr>
          <w:rFonts w:ascii="Times New Roman" w:hAnsi="Times New Roman" w:cs="Times New Roman"/>
          <w:noProof/>
          <w:sz w:val="24"/>
          <w:szCs w:val="24"/>
        </w:rPr>
        <w:lastRenderedPageBreak/>
        <w:drawing>
          <wp:inline distT="0" distB="0" distL="0" distR="0" wp14:anchorId="75DC157C" wp14:editId="17312DDC">
            <wp:extent cx="4572000" cy="2743200"/>
            <wp:effectExtent l="0" t="0" r="0" b="0"/>
            <wp:docPr id="1577513393" name="Chart 1">
              <a:extLst xmlns:a="http://schemas.openxmlformats.org/drawingml/2006/main">
                <a:ext uri="{FF2B5EF4-FFF2-40B4-BE49-F238E27FC236}">
                  <a16:creationId xmlns:a16="http://schemas.microsoft.com/office/drawing/2014/main" id="{05A90518-95E2-70B3-8420-766CA1130A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28885FF3"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p>
    <w:tbl>
      <w:tblPr>
        <w:tblStyle w:val="TableGrid3"/>
        <w:tblW w:w="9504" w:type="dxa"/>
        <w:tblLook w:val="0000" w:firstRow="0" w:lastRow="0" w:firstColumn="0" w:lastColumn="0" w:noHBand="0" w:noVBand="0"/>
      </w:tblPr>
      <w:tblGrid>
        <w:gridCol w:w="4113"/>
        <w:gridCol w:w="1966"/>
        <w:gridCol w:w="1539"/>
        <w:gridCol w:w="1886"/>
      </w:tblGrid>
      <w:tr w:rsidR="002C2097" w:rsidRPr="00EC57DA" w14:paraId="2A56C293" w14:textId="77777777" w:rsidTr="000E569C">
        <w:trPr>
          <w:trHeight w:val="315"/>
        </w:trPr>
        <w:tc>
          <w:tcPr>
            <w:tcW w:w="4113" w:type="dxa"/>
            <w:noWrap/>
          </w:tcPr>
          <w:p w14:paraId="12D5C014"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ЦЕНЕ УПРАВЉАЊА ОТПАДОМ</w:t>
            </w:r>
          </w:p>
        </w:tc>
        <w:tc>
          <w:tcPr>
            <w:tcW w:w="1982" w:type="dxa"/>
          </w:tcPr>
          <w:p w14:paraId="2D3667BA"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Израчунато потребно повећање цене изношења смећа</w:t>
            </w:r>
          </w:p>
        </w:tc>
        <w:tc>
          <w:tcPr>
            <w:tcW w:w="1508" w:type="dxa"/>
          </w:tcPr>
          <w:p w14:paraId="1B3627B5"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Просечан месечни рачун за трочлано домаћинство</w:t>
            </w:r>
          </w:p>
        </w:tc>
        <w:tc>
          <w:tcPr>
            <w:tcW w:w="1901" w:type="dxa"/>
          </w:tcPr>
          <w:p w14:paraId="079E1C2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Учешће просечног рачуна за управљање отпадом у нето заради </w:t>
            </w:r>
          </w:p>
          <w:p w14:paraId="57A9DB8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sym w:font="Symbol" w:char="F03C"/>
            </w:r>
            <w:r w:rsidRPr="00EC57DA">
              <w:rPr>
                <w:rFonts w:ascii="Times New Roman" w:hAnsi="Times New Roman" w:cs="Times New Roman"/>
                <w:sz w:val="24"/>
                <w:szCs w:val="24"/>
                <w:lang w:val="sr-Cyrl-CS"/>
              </w:rPr>
              <w:t xml:space="preserve"> 1,5%)</w:t>
            </w:r>
          </w:p>
        </w:tc>
      </w:tr>
      <w:tr w:rsidR="002C2097" w:rsidRPr="00EC57DA" w14:paraId="4948C190" w14:textId="77777777" w:rsidTr="000E569C">
        <w:trPr>
          <w:trHeight w:val="255"/>
        </w:trPr>
        <w:tc>
          <w:tcPr>
            <w:tcW w:w="4113" w:type="dxa"/>
          </w:tcPr>
          <w:p w14:paraId="5D734BA8"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Специјализована чистоћа - град 1</w:t>
            </w:r>
          </w:p>
        </w:tc>
        <w:tc>
          <w:tcPr>
            <w:tcW w:w="1982" w:type="dxa"/>
          </w:tcPr>
          <w:p w14:paraId="2B2A4619"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+18,2%</w:t>
            </w:r>
          </w:p>
        </w:tc>
        <w:tc>
          <w:tcPr>
            <w:tcW w:w="1508" w:type="dxa"/>
          </w:tcPr>
          <w:p w14:paraId="0FCFED4D"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420 </w:t>
            </w:r>
            <w:proofErr w:type="spellStart"/>
            <w:r w:rsidRPr="00EC57DA">
              <w:rPr>
                <w:rFonts w:ascii="Times New Roman" w:hAnsi="Times New Roman" w:cs="Times New Roman"/>
                <w:sz w:val="24"/>
                <w:szCs w:val="24"/>
                <w:lang w:val="sr-Cyrl-CS"/>
              </w:rPr>
              <w:t>РСД</w:t>
            </w:r>
            <w:proofErr w:type="spellEnd"/>
          </w:p>
        </w:tc>
        <w:tc>
          <w:tcPr>
            <w:tcW w:w="1901" w:type="dxa"/>
          </w:tcPr>
          <w:p w14:paraId="36CF49A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0,65 %</w:t>
            </w:r>
          </w:p>
        </w:tc>
      </w:tr>
      <w:tr w:rsidR="002C2097" w:rsidRPr="00EC57DA" w14:paraId="53328F10" w14:textId="77777777" w:rsidTr="000E569C">
        <w:trPr>
          <w:trHeight w:val="255"/>
        </w:trPr>
        <w:tc>
          <w:tcPr>
            <w:tcW w:w="4113" w:type="dxa"/>
          </w:tcPr>
          <w:p w14:paraId="073698DE"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Специјализована чистоћа - град 2</w:t>
            </w:r>
          </w:p>
        </w:tc>
        <w:tc>
          <w:tcPr>
            <w:tcW w:w="1982" w:type="dxa"/>
          </w:tcPr>
          <w:p w14:paraId="5493312C"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+15,6 %</w:t>
            </w:r>
          </w:p>
        </w:tc>
        <w:tc>
          <w:tcPr>
            <w:tcW w:w="1508" w:type="dxa"/>
          </w:tcPr>
          <w:p w14:paraId="2DD24B7D"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398 </w:t>
            </w:r>
            <w:proofErr w:type="spellStart"/>
            <w:r w:rsidRPr="00EC57DA">
              <w:rPr>
                <w:rFonts w:ascii="Times New Roman" w:hAnsi="Times New Roman" w:cs="Times New Roman"/>
                <w:sz w:val="24"/>
                <w:szCs w:val="24"/>
                <w:lang w:val="sr-Cyrl-CS"/>
              </w:rPr>
              <w:t>РСД</w:t>
            </w:r>
            <w:proofErr w:type="spellEnd"/>
          </w:p>
        </w:tc>
        <w:tc>
          <w:tcPr>
            <w:tcW w:w="1901" w:type="dxa"/>
          </w:tcPr>
          <w:p w14:paraId="77A6C077"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0,60 %</w:t>
            </w:r>
          </w:p>
        </w:tc>
      </w:tr>
      <w:tr w:rsidR="002C2097" w:rsidRPr="00EC57DA" w14:paraId="4CAD4875" w14:textId="77777777" w:rsidTr="000E569C">
        <w:trPr>
          <w:trHeight w:val="255"/>
        </w:trPr>
        <w:tc>
          <w:tcPr>
            <w:tcW w:w="4113" w:type="dxa"/>
          </w:tcPr>
          <w:p w14:paraId="55A7402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1</w:t>
            </w:r>
          </w:p>
        </w:tc>
        <w:tc>
          <w:tcPr>
            <w:tcW w:w="1982" w:type="dxa"/>
          </w:tcPr>
          <w:p w14:paraId="0C546B1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+12,3%</w:t>
            </w:r>
          </w:p>
        </w:tc>
        <w:tc>
          <w:tcPr>
            <w:tcW w:w="1508" w:type="dxa"/>
          </w:tcPr>
          <w:p w14:paraId="1D9C115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425 </w:t>
            </w:r>
            <w:proofErr w:type="spellStart"/>
            <w:r w:rsidRPr="00EC57DA">
              <w:rPr>
                <w:rFonts w:ascii="Times New Roman" w:hAnsi="Times New Roman" w:cs="Times New Roman"/>
                <w:sz w:val="24"/>
                <w:szCs w:val="24"/>
                <w:lang w:val="sr-Cyrl-CS"/>
              </w:rPr>
              <w:t>РСД</w:t>
            </w:r>
            <w:proofErr w:type="spellEnd"/>
          </w:p>
        </w:tc>
        <w:tc>
          <w:tcPr>
            <w:tcW w:w="1901" w:type="dxa"/>
          </w:tcPr>
          <w:p w14:paraId="0751155D"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0,79 %</w:t>
            </w:r>
          </w:p>
        </w:tc>
      </w:tr>
      <w:tr w:rsidR="002C2097" w:rsidRPr="00EC57DA" w14:paraId="56CDFDCB" w14:textId="77777777" w:rsidTr="000E569C">
        <w:trPr>
          <w:trHeight w:val="255"/>
        </w:trPr>
        <w:tc>
          <w:tcPr>
            <w:tcW w:w="4113" w:type="dxa"/>
          </w:tcPr>
          <w:p w14:paraId="2EC188C5"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2</w:t>
            </w:r>
          </w:p>
        </w:tc>
        <w:tc>
          <w:tcPr>
            <w:tcW w:w="1982" w:type="dxa"/>
          </w:tcPr>
          <w:p w14:paraId="51A8C65B"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-4,1%</w:t>
            </w:r>
          </w:p>
        </w:tc>
        <w:tc>
          <w:tcPr>
            <w:tcW w:w="1508" w:type="dxa"/>
          </w:tcPr>
          <w:p w14:paraId="52CE744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470 </w:t>
            </w:r>
            <w:proofErr w:type="spellStart"/>
            <w:r w:rsidRPr="00EC57DA">
              <w:rPr>
                <w:rFonts w:ascii="Times New Roman" w:hAnsi="Times New Roman" w:cs="Times New Roman"/>
                <w:sz w:val="24"/>
                <w:szCs w:val="24"/>
                <w:lang w:val="sr-Cyrl-CS"/>
              </w:rPr>
              <w:t>РСД</w:t>
            </w:r>
            <w:proofErr w:type="spellEnd"/>
          </w:p>
        </w:tc>
        <w:tc>
          <w:tcPr>
            <w:tcW w:w="1901" w:type="dxa"/>
          </w:tcPr>
          <w:p w14:paraId="554F1B0F"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0,78 %</w:t>
            </w:r>
          </w:p>
        </w:tc>
      </w:tr>
      <w:tr w:rsidR="002C2097" w:rsidRPr="00EC57DA" w14:paraId="47835BA9" w14:textId="77777777" w:rsidTr="000E569C">
        <w:trPr>
          <w:trHeight w:val="255"/>
        </w:trPr>
        <w:tc>
          <w:tcPr>
            <w:tcW w:w="4113" w:type="dxa"/>
          </w:tcPr>
          <w:p w14:paraId="378E2B70"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3</w:t>
            </w:r>
          </w:p>
        </w:tc>
        <w:tc>
          <w:tcPr>
            <w:tcW w:w="1982" w:type="dxa"/>
          </w:tcPr>
          <w:p w14:paraId="64254798"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-2,5%</w:t>
            </w:r>
          </w:p>
        </w:tc>
        <w:tc>
          <w:tcPr>
            <w:tcW w:w="1508" w:type="dxa"/>
          </w:tcPr>
          <w:p w14:paraId="05387F3E"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403 </w:t>
            </w:r>
            <w:proofErr w:type="spellStart"/>
            <w:r w:rsidRPr="00EC57DA">
              <w:rPr>
                <w:rFonts w:ascii="Times New Roman" w:hAnsi="Times New Roman" w:cs="Times New Roman"/>
                <w:sz w:val="24"/>
                <w:szCs w:val="24"/>
                <w:lang w:val="sr-Cyrl-CS"/>
              </w:rPr>
              <w:t>РСД</w:t>
            </w:r>
            <w:proofErr w:type="spellEnd"/>
          </w:p>
        </w:tc>
        <w:tc>
          <w:tcPr>
            <w:tcW w:w="1901" w:type="dxa"/>
          </w:tcPr>
          <w:p w14:paraId="63762C03"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0,73 %</w:t>
            </w:r>
          </w:p>
        </w:tc>
      </w:tr>
      <w:tr w:rsidR="002C2097" w:rsidRPr="00EC57DA" w14:paraId="2F1697F4" w14:textId="77777777" w:rsidTr="000E569C">
        <w:trPr>
          <w:trHeight w:val="255"/>
        </w:trPr>
        <w:tc>
          <w:tcPr>
            <w:tcW w:w="4113" w:type="dxa"/>
          </w:tcPr>
          <w:p w14:paraId="156043CE"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Мешовито </w:t>
            </w:r>
            <w:proofErr w:type="spellStart"/>
            <w:r w:rsidRPr="00EC57DA">
              <w:rPr>
                <w:rFonts w:ascii="Times New Roman" w:hAnsi="Times New Roman" w:cs="Times New Roman"/>
                <w:sz w:val="24"/>
                <w:szCs w:val="24"/>
                <w:lang w:val="sr-Cyrl-CS"/>
              </w:rPr>
              <w:t>ЈКП</w:t>
            </w:r>
            <w:proofErr w:type="spellEnd"/>
            <w:r w:rsidRPr="00EC57DA">
              <w:rPr>
                <w:rFonts w:ascii="Times New Roman" w:hAnsi="Times New Roman" w:cs="Times New Roman"/>
                <w:sz w:val="24"/>
                <w:szCs w:val="24"/>
                <w:lang w:val="sr-Cyrl-CS"/>
              </w:rPr>
              <w:t xml:space="preserve"> – општина 4</w:t>
            </w:r>
          </w:p>
        </w:tc>
        <w:tc>
          <w:tcPr>
            <w:tcW w:w="1982" w:type="dxa"/>
          </w:tcPr>
          <w:p w14:paraId="2915EE69"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+28,9%</w:t>
            </w:r>
          </w:p>
        </w:tc>
        <w:tc>
          <w:tcPr>
            <w:tcW w:w="1508" w:type="dxa"/>
          </w:tcPr>
          <w:p w14:paraId="4967EAF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379 </w:t>
            </w:r>
            <w:proofErr w:type="spellStart"/>
            <w:r w:rsidRPr="00EC57DA">
              <w:rPr>
                <w:rFonts w:ascii="Times New Roman" w:hAnsi="Times New Roman" w:cs="Times New Roman"/>
                <w:sz w:val="24"/>
                <w:szCs w:val="24"/>
                <w:lang w:val="sr-Cyrl-CS"/>
              </w:rPr>
              <w:t>РСД</w:t>
            </w:r>
            <w:proofErr w:type="spellEnd"/>
          </w:p>
        </w:tc>
        <w:tc>
          <w:tcPr>
            <w:tcW w:w="1901" w:type="dxa"/>
          </w:tcPr>
          <w:p w14:paraId="32ACED41" w14:textId="77777777" w:rsidR="002C2097" w:rsidRPr="00EC57DA" w:rsidRDefault="002C2097" w:rsidP="00092E30">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0,67 %</w:t>
            </w:r>
          </w:p>
        </w:tc>
      </w:tr>
    </w:tbl>
    <w:p w14:paraId="10D02E1B" w14:textId="77777777" w:rsidR="002C2097" w:rsidRPr="00EC57DA" w:rsidRDefault="002C2097" w:rsidP="00092E30">
      <w:pPr>
        <w:shd w:val="clear" w:color="auto" w:fill="C6D9F1" w:themeFill="text2" w:themeFillTint="33"/>
        <w:ind w:firstLine="720"/>
        <w:jc w:val="center"/>
        <w:rPr>
          <w:rFonts w:ascii="Times New Roman" w:hAnsi="Times New Roman" w:cs="Times New Roman"/>
          <w:sz w:val="24"/>
          <w:szCs w:val="24"/>
          <w:lang w:val="sr-Cyrl-CS"/>
        </w:rPr>
      </w:pPr>
      <w:r w:rsidRPr="00EC57DA">
        <w:rPr>
          <w:rFonts w:ascii="Times New Roman" w:hAnsi="Times New Roman" w:cs="Times New Roman"/>
          <w:noProof/>
          <w:sz w:val="24"/>
          <w:szCs w:val="24"/>
        </w:rPr>
        <w:lastRenderedPageBreak/>
        <w:drawing>
          <wp:inline distT="0" distB="0" distL="0" distR="0" wp14:anchorId="54B9157B" wp14:editId="5B79F13D">
            <wp:extent cx="4572000" cy="2743200"/>
            <wp:effectExtent l="0" t="0" r="0" b="0"/>
            <wp:docPr id="1633425551" name="Chart 1">
              <a:extLst xmlns:a="http://schemas.openxmlformats.org/drawingml/2006/main">
                <a:ext uri="{FF2B5EF4-FFF2-40B4-BE49-F238E27FC236}">
                  <a16:creationId xmlns:a16="http://schemas.microsoft.com/office/drawing/2014/main" id="{8470F2A6-D846-5D13-2266-C3F33CBF1F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1D8579B5" w14:textId="77777777" w:rsidR="002C2097" w:rsidRPr="00EC57DA" w:rsidRDefault="002C2097" w:rsidP="00092E30">
      <w:pPr>
        <w:shd w:val="clear" w:color="auto" w:fill="C6D9F1" w:themeFill="text2" w:themeFillTint="33"/>
        <w:ind w:firstLine="720"/>
        <w:jc w:val="both"/>
        <w:rPr>
          <w:rFonts w:ascii="Times New Roman" w:hAnsi="Times New Roman" w:cs="Times New Roman"/>
          <w:sz w:val="24"/>
          <w:szCs w:val="24"/>
          <w:lang w:val="sr-Cyrl-CS"/>
        </w:rPr>
      </w:pPr>
    </w:p>
    <w:p w14:paraId="22387C67" w14:textId="78C1E904" w:rsidR="002C2097" w:rsidRPr="00EC57DA" w:rsidRDefault="002C2097" w:rsidP="00FD79AF">
      <w:pPr>
        <w:shd w:val="clear" w:color="auto" w:fill="C6D9F1" w:themeFill="text2" w:themeFillTint="33"/>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ab/>
        <w:t>Поред ове четири (4) основне комуналне услуге, Методологија је обухватила и све друге комуналне услуге које се обављају у конкретном комуналном предузећу, као и пратеће услуге које су или индиректно везане за обављање комуналних делатности или су по свом карактеру чисто тржишни послови.</w:t>
      </w:r>
    </w:p>
    <w:p w14:paraId="716049F1" w14:textId="181DAA98" w:rsidR="005B3773" w:rsidRPr="00EC57DA" w:rsidRDefault="005B3773" w:rsidP="00141DDB">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150840" w:rsidRPr="00EC57DA">
        <w:rPr>
          <w:rFonts w:ascii="Times New Roman" w:hAnsi="Times New Roman" w:cs="Times New Roman"/>
          <w:sz w:val="24"/>
          <w:szCs w:val="24"/>
          <w:lang w:val="sr-Cyrl-CS"/>
        </w:rPr>
        <w:t>изабран</w:t>
      </w:r>
      <w:r w:rsidR="00F477C8"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F477C8"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F477C8"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конкурентност привредних субјеката на домаћем и </w:t>
      </w:r>
      <w:r w:rsidR="00150840" w:rsidRPr="00EC57DA">
        <w:rPr>
          <w:rFonts w:ascii="Times New Roman" w:hAnsi="Times New Roman" w:cs="Times New Roman"/>
          <w:sz w:val="24"/>
          <w:szCs w:val="24"/>
          <w:lang w:val="sr-Cyrl-CS"/>
        </w:rPr>
        <w:t>ино</w:t>
      </w:r>
      <w:r w:rsidRPr="00EC57DA">
        <w:rPr>
          <w:rFonts w:ascii="Times New Roman" w:hAnsi="Times New Roman" w:cs="Times New Roman"/>
          <w:sz w:val="24"/>
          <w:szCs w:val="24"/>
          <w:lang w:val="sr-Cyrl-CS"/>
        </w:rPr>
        <w:t xml:space="preserve">страном тржишту (укључујући </w:t>
      </w:r>
      <w:r w:rsidR="00150840" w:rsidRPr="00EC57DA">
        <w:rPr>
          <w:rFonts w:ascii="Times New Roman" w:hAnsi="Times New Roman" w:cs="Times New Roman"/>
          <w:sz w:val="24"/>
          <w:szCs w:val="24"/>
          <w:lang w:val="sr-Cyrl-CS"/>
        </w:rPr>
        <w:t xml:space="preserve">и </w:t>
      </w:r>
      <w:r w:rsidRPr="00EC57DA">
        <w:rPr>
          <w:rFonts w:ascii="Times New Roman" w:hAnsi="Times New Roman" w:cs="Times New Roman"/>
          <w:sz w:val="24"/>
          <w:szCs w:val="24"/>
          <w:lang w:val="sr-Cyrl-CS"/>
        </w:rPr>
        <w:t>ефекте на конкурентност цена) и</w:t>
      </w:r>
      <w:r w:rsidR="00150840"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на који начин?</w:t>
      </w:r>
    </w:p>
    <w:p w14:paraId="22C0C845" w14:textId="58CFC3D9" w:rsidR="00FD79AF" w:rsidRPr="00EC57DA" w:rsidRDefault="00FD79AF" w:rsidP="00FD79AF">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6D0A3A66" w14:textId="2CAB8E8B" w:rsidR="00FD79AF" w:rsidRPr="00EC57DA" w:rsidRDefault="00FD79AF" w:rsidP="00FD79AF">
      <w:pPr>
        <w:shd w:val="clear" w:color="auto" w:fill="C6D9F1" w:themeFill="text2" w:themeFillTint="33"/>
        <w:ind w:left="644"/>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2.1.</w:t>
      </w:r>
      <w:r w:rsidRPr="00EC57DA">
        <w:rPr>
          <w:rFonts w:ascii="Times New Roman" w:hAnsi="Times New Roman" w:cs="Times New Roman"/>
          <w:b/>
          <w:bCs/>
          <w:i/>
          <w:iCs/>
          <w:sz w:val="24"/>
          <w:szCs w:val="24"/>
          <w:lang w:val="sr-Cyrl-CS"/>
        </w:rPr>
        <w:t xml:space="preserve"> </w:t>
      </w:r>
      <w:r w:rsidRPr="00EC57DA">
        <w:rPr>
          <w:rFonts w:ascii="Times New Roman" w:hAnsi="Times New Roman" w:cs="Times New Roman"/>
          <w:sz w:val="24"/>
          <w:szCs w:val="24"/>
          <w:lang w:val="sr-Cyrl-CS"/>
        </w:rPr>
        <w:t xml:space="preserve">Недовољно ослањање на савремене принципе управљања комуналним делатностима, укључујући и постепено увођење принципа конкуренције за тржиште (у поступку избора вршиоца комуналне делатности) и на тржишту један је од разлога за законске измене у овој области. </w:t>
      </w:r>
    </w:p>
    <w:p w14:paraId="3C6F3C3D" w14:textId="3DB864B9" w:rsidR="00FD79AF" w:rsidRPr="00EC57DA" w:rsidRDefault="00FD79AF" w:rsidP="00FD79AF">
      <w:pPr>
        <w:shd w:val="clear" w:color="auto" w:fill="C6D9F1" w:themeFill="text2" w:themeFillTint="33"/>
        <w:ind w:left="644"/>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Предложеним изменама и допунама Закона о комуналним делатностима предвиђено је да комуналну делатност може да обавља сваки привредни субјект под условима одређеним законом, односно подзаконским актима предвиђеним </w:t>
      </w:r>
      <w:proofErr w:type="spellStart"/>
      <w:r w:rsidRPr="00EC57DA">
        <w:rPr>
          <w:rFonts w:ascii="Times New Roman" w:hAnsi="Times New Roman" w:cs="Times New Roman"/>
          <w:sz w:val="24"/>
          <w:szCs w:val="24"/>
          <w:lang w:val="sr-Cyrl-CS"/>
        </w:rPr>
        <w:t>чл</w:t>
      </w:r>
      <w:proofErr w:type="spellEnd"/>
      <w:r w:rsidRPr="00EC57DA">
        <w:rPr>
          <w:rFonts w:ascii="Times New Roman" w:hAnsi="Times New Roman" w:cs="Times New Roman"/>
          <w:sz w:val="24"/>
          <w:szCs w:val="24"/>
          <w:lang w:val="sr-Cyrl-CS"/>
        </w:rPr>
        <w:t xml:space="preserve">. 4. и 7. </w:t>
      </w:r>
      <w:r w:rsidR="00DF2656">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w:t>
      </w:r>
    </w:p>
    <w:p w14:paraId="1266BA44" w14:textId="1BA092F7" w:rsidR="00FD79AF" w:rsidRPr="00EC57DA" w:rsidRDefault="00FD79AF" w:rsidP="00FD79AF">
      <w:pPr>
        <w:shd w:val="clear" w:color="auto" w:fill="C6D9F1" w:themeFill="text2" w:themeFillTint="33"/>
        <w:ind w:left="644"/>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Одредбом члана 5. </w:t>
      </w:r>
      <w:r w:rsidR="00144298">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закона којом је брисан члан 8а Закона о комуналним делатностима укинута су ограничења која су била предвиђена за привредне субјекте који су отпочињали, односно тек улазили у систем обављања низа комуналних делатности, дакле укинута је обавеза тзв. „</w:t>
      </w:r>
      <w:proofErr w:type="spellStart"/>
      <w:r w:rsidRPr="00EC57DA">
        <w:rPr>
          <w:rFonts w:ascii="Times New Roman" w:hAnsi="Times New Roman" w:cs="Times New Roman"/>
          <w:sz w:val="24"/>
          <w:szCs w:val="24"/>
          <w:lang w:val="sr-Cyrl-CS"/>
        </w:rPr>
        <w:t>лиценцирања</w:t>
      </w:r>
      <w:proofErr w:type="spellEnd"/>
      <w:r w:rsidRPr="00EC57DA">
        <w:rPr>
          <w:rFonts w:ascii="Times New Roman" w:hAnsi="Times New Roman" w:cs="Times New Roman"/>
          <w:sz w:val="24"/>
          <w:szCs w:val="24"/>
          <w:lang w:val="sr-Cyrl-CS"/>
        </w:rPr>
        <w:t>”, прецизније добијања решења. С тим у вези, новим</w:t>
      </w:r>
      <w:r w:rsidR="00144298">
        <w:rPr>
          <w:rFonts w:ascii="Times New Roman" w:hAnsi="Times New Roman" w:cs="Times New Roman"/>
          <w:sz w:val="24"/>
          <w:szCs w:val="24"/>
          <w:lang w:val="sr-Cyrl-CS"/>
        </w:rPr>
        <w:t xml:space="preserve"> законским оквиром из члана 4. Предлога </w:t>
      </w:r>
      <w:r w:rsidRPr="00EC57DA">
        <w:rPr>
          <w:rFonts w:ascii="Times New Roman" w:hAnsi="Times New Roman" w:cs="Times New Roman"/>
          <w:sz w:val="24"/>
          <w:szCs w:val="24"/>
          <w:lang w:val="sr-Cyrl-CS"/>
        </w:rPr>
        <w:t>закона предвиђен је подзаконски акт којим привредни субјекти који отпочињу обављање одређене комуналне делатност неће имати обавезу подношења захтева Министарству за издавање решења и на тај начин укинути су им трошкови таксе. Предложеним решењима отварају се нове могућности за развој привредних субјеката и отварање нових радних места.</w:t>
      </w:r>
    </w:p>
    <w:p w14:paraId="0A048ED5" w14:textId="10E43C03" w:rsidR="00FD79AF" w:rsidRPr="00EC57DA" w:rsidRDefault="00FD79AF" w:rsidP="00FD79AF">
      <w:pPr>
        <w:shd w:val="clear" w:color="auto" w:fill="C6D9F1" w:themeFill="text2" w:themeFillTint="33"/>
        <w:ind w:left="644"/>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Одредбом члана 9а </w:t>
      </w:r>
      <w:r w:rsidR="00144298">
        <w:rPr>
          <w:rFonts w:ascii="Times New Roman" w:hAnsi="Times New Roman" w:cs="Times New Roman"/>
          <w:sz w:val="24"/>
          <w:szCs w:val="24"/>
          <w:lang w:val="sr-Cyrl-CS"/>
        </w:rPr>
        <w:t xml:space="preserve">Предлога </w:t>
      </w:r>
      <w:r w:rsidRPr="00EC57DA">
        <w:rPr>
          <w:rFonts w:ascii="Times New Roman" w:hAnsi="Times New Roman" w:cs="Times New Roman"/>
          <w:sz w:val="24"/>
          <w:szCs w:val="24"/>
          <w:lang w:val="sr-Cyrl-CS"/>
        </w:rPr>
        <w:t xml:space="preserve">закона предвиђено је да погребну делатност, као комуналну могу обављати привредни субјекти који испуне услове, при чему, министар надлежан за послове комуналних делатности прописује те услове. Дакле, утврђиваће се испуњеност услова сваког привредног субјекта, било да обавља или да отпочиње обављање погребне делатности. Захваљујући овом транспарентном законском решењу неће бити простора за потенцијалну дискриминацију „старих” у односу на „ нове” вршиоце погребне делатности, како је до сада био случај, већ ће комуналну делатност моћи да обављају сви привредни субјекти који испуне услове из подзаконског акта и сви ће имати решење надлежног министарства. </w:t>
      </w:r>
    </w:p>
    <w:p w14:paraId="5D71AD17" w14:textId="77777777" w:rsidR="00FD79AF" w:rsidRPr="00EC57DA" w:rsidRDefault="00FD79AF" w:rsidP="00FD79AF">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p>
    <w:p w14:paraId="1601A0BC" w14:textId="5086C812" w:rsidR="005629FC" w:rsidRPr="00EC57DA" w:rsidRDefault="005629FC" w:rsidP="00141DDB">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150840" w:rsidRPr="00EC57DA">
        <w:rPr>
          <w:rFonts w:ascii="Times New Roman" w:hAnsi="Times New Roman" w:cs="Times New Roman"/>
          <w:sz w:val="24"/>
          <w:szCs w:val="24"/>
          <w:lang w:val="sr-Cyrl-CS"/>
        </w:rPr>
        <w:t>изабране</w:t>
      </w:r>
      <w:r w:rsidRPr="00EC57DA">
        <w:rPr>
          <w:rFonts w:ascii="Times New Roman" w:hAnsi="Times New Roman" w:cs="Times New Roman"/>
          <w:sz w:val="24"/>
          <w:szCs w:val="24"/>
          <w:lang w:val="sr-Cyrl-CS"/>
        </w:rPr>
        <w:t xml:space="preserve"> опције утичу на услове конкуренције и на који начин?</w:t>
      </w:r>
    </w:p>
    <w:p w14:paraId="5DB64190" w14:textId="2EC16261" w:rsidR="00611E38" w:rsidRPr="00EC57DA" w:rsidRDefault="00611E38" w:rsidP="00611E38">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4BE7E1F4" w14:textId="41E798EF" w:rsidR="00611E38" w:rsidRPr="00EC57DA" w:rsidRDefault="00611E38" w:rsidP="00611E38">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3.1. Не.</w:t>
      </w:r>
    </w:p>
    <w:p w14:paraId="577FFB47" w14:textId="2A7388D1" w:rsidR="005B3773" w:rsidRPr="00EC57DA" w:rsidRDefault="005B3773" w:rsidP="00141DDB">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B44548" w:rsidRPr="00EC57DA">
        <w:rPr>
          <w:rFonts w:ascii="Times New Roman" w:hAnsi="Times New Roman" w:cs="Times New Roman"/>
          <w:sz w:val="24"/>
          <w:szCs w:val="24"/>
          <w:lang w:val="sr-Cyrl-CS"/>
        </w:rPr>
        <w:t>изабран</w:t>
      </w:r>
      <w:r w:rsidR="00F477C8"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F477C8"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F477C8"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трансфер технологије и/или примену </w:t>
      </w:r>
      <w:proofErr w:type="spellStart"/>
      <w:r w:rsidRPr="00EC57DA">
        <w:rPr>
          <w:rFonts w:ascii="Times New Roman" w:hAnsi="Times New Roman" w:cs="Times New Roman"/>
          <w:sz w:val="24"/>
          <w:szCs w:val="24"/>
          <w:lang w:val="sr-Cyrl-CS"/>
        </w:rPr>
        <w:t>техничко-технолошких</w:t>
      </w:r>
      <w:proofErr w:type="spellEnd"/>
      <w:r w:rsidRPr="00EC57DA">
        <w:rPr>
          <w:rFonts w:ascii="Times New Roman" w:hAnsi="Times New Roman" w:cs="Times New Roman"/>
          <w:sz w:val="24"/>
          <w:szCs w:val="24"/>
          <w:lang w:val="sr-Cyrl-CS"/>
        </w:rPr>
        <w:t>, организационих и пословних иновација и на који начин?</w:t>
      </w:r>
    </w:p>
    <w:p w14:paraId="4E6FAD25" w14:textId="77777777" w:rsidR="00611E38" w:rsidRPr="00EC57DA" w:rsidRDefault="00611E38" w:rsidP="00611E38">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2D548335" w14:textId="4B6B637A" w:rsidR="00611E38" w:rsidRPr="00EC57DA" w:rsidRDefault="00611E38" w:rsidP="00611E38">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4.1. Не.</w:t>
      </w:r>
    </w:p>
    <w:p w14:paraId="6362BBE5" w14:textId="2B12089F" w:rsidR="005B3773" w:rsidRPr="00EC57DA" w:rsidRDefault="005B3773" w:rsidP="00141DDB">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B44548" w:rsidRPr="00EC57DA">
        <w:rPr>
          <w:rFonts w:ascii="Times New Roman" w:hAnsi="Times New Roman" w:cs="Times New Roman"/>
          <w:sz w:val="24"/>
          <w:szCs w:val="24"/>
          <w:lang w:val="sr-Cyrl-CS"/>
        </w:rPr>
        <w:t>изабран</w:t>
      </w:r>
      <w:r w:rsidR="00F477C8"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3D2F83"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F477C8"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друштвено богатство и његову расподелу и на који начин?</w:t>
      </w:r>
    </w:p>
    <w:p w14:paraId="7054BB23" w14:textId="77777777" w:rsidR="00611E38" w:rsidRPr="00EC57DA" w:rsidRDefault="00611E38" w:rsidP="00611E38">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6DE186C3" w14:textId="28BAC31F" w:rsidR="00611E38" w:rsidRPr="00EC57DA" w:rsidRDefault="00611E38" w:rsidP="00611E38">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5.1. Не.</w:t>
      </w:r>
    </w:p>
    <w:p w14:paraId="6DCA4F34" w14:textId="45C1B856" w:rsidR="005B3773" w:rsidRPr="00EC57DA" w:rsidRDefault="005B3773" w:rsidP="00141DDB">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Какве </w:t>
      </w:r>
      <w:r w:rsidR="003D2F83" w:rsidRPr="00EC57DA">
        <w:rPr>
          <w:rFonts w:ascii="Times New Roman" w:hAnsi="Times New Roman" w:cs="Times New Roman"/>
          <w:sz w:val="24"/>
          <w:szCs w:val="24"/>
          <w:lang w:val="sr-Cyrl-CS"/>
        </w:rPr>
        <w:t xml:space="preserve">ће </w:t>
      </w:r>
      <w:r w:rsidRPr="00EC57DA">
        <w:rPr>
          <w:rFonts w:ascii="Times New Roman" w:hAnsi="Times New Roman" w:cs="Times New Roman"/>
          <w:sz w:val="24"/>
          <w:szCs w:val="24"/>
          <w:lang w:val="sr-Cyrl-CS"/>
        </w:rPr>
        <w:t xml:space="preserve">ефекте </w:t>
      </w:r>
      <w:r w:rsidR="00920A72" w:rsidRPr="00EC57DA">
        <w:rPr>
          <w:rFonts w:ascii="Times New Roman" w:hAnsi="Times New Roman" w:cs="Times New Roman"/>
          <w:sz w:val="24"/>
          <w:szCs w:val="24"/>
          <w:lang w:val="sr-Cyrl-CS"/>
        </w:rPr>
        <w:t>изабран</w:t>
      </w:r>
      <w:r w:rsidR="00F477C8"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F477C8"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има</w:t>
      </w:r>
      <w:r w:rsidR="003D2F83" w:rsidRPr="00EC57DA">
        <w:rPr>
          <w:rFonts w:ascii="Times New Roman" w:hAnsi="Times New Roman" w:cs="Times New Roman"/>
          <w:sz w:val="24"/>
          <w:szCs w:val="24"/>
          <w:lang w:val="sr-Cyrl-CS"/>
        </w:rPr>
        <w:t>ти</w:t>
      </w:r>
      <w:r w:rsidRPr="00EC57DA">
        <w:rPr>
          <w:rFonts w:ascii="Times New Roman" w:hAnsi="Times New Roman" w:cs="Times New Roman"/>
          <w:sz w:val="24"/>
          <w:szCs w:val="24"/>
          <w:lang w:val="sr-Cyrl-CS"/>
        </w:rPr>
        <w:t xml:space="preserve"> на квалитет и статус радне снаге (права, обавезе и одговорности), као и права, обавезе и одговорности послодаваца?</w:t>
      </w:r>
    </w:p>
    <w:p w14:paraId="76688DB3" w14:textId="77777777" w:rsidR="00611E38" w:rsidRPr="00EC57DA" w:rsidRDefault="00611E38" w:rsidP="00611E38">
      <w:pPr>
        <w:pStyle w:val="ListParagraph"/>
        <w:shd w:val="clear" w:color="auto" w:fill="C6D9F1" w:themeFill="text2" w:themeFillTint="33"/>
        <w:spacing w:before="240" w:after="0" w:line="276" w:lineRule="auto"/>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2411008B" w14:textId="028FC6D6" w:rsidR="00611E38" w:rsidRPr="00EC57DA" w:rsidRDefault="00611E38" w:rsidP="00611E38">
      <w:pPr>
        <w:shd w:val="clear" w:color="auto" w:fill="C6D9F1" w:themeFill="text2" w:themeFillTint="33"/>
        <w:spacing w:before="240" w:after="0" w:line="276" w:lineRule="auto"/>
        <w:ind w:left="360" w:firstLine="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6.1. Ирелевантно.</w:t>
      </w:r>
    </w:p>
    <w:p w14:paraId="054D78ED" w14:textId="77777777" w:rsidR="004628AD" w:rsidRPr="00EC57DA" w:rsidRDefault="004628AD">
      <w:pPr>
        <w:spacing w:after="200" w:line="276" w:lineRule="auto"/>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br w:type="page"/>
      </w:r>
    </w:p>
    <w:p w14:paraId="0824D978" w14:textId="77777777" w:rsidR="00D445B2" w:rsidRPr="00EC57DA" w:rsidRDefault="00D445B2" w:rsidP="00CD3CF1">
      <w:pPr>
        <w:spacing w:after="200" w:line="276" w:lineRule="auto"/>
        <w:rPr>
          <w:rFonts w:ascii="Times New Roman" w:hAnsi="Times New Roman" w:cs="Times New Roman"/>
          <w:b/>
          <w:sz w:val="24"/>
          <w:szCs w:val="24"/>
          <w:u w:val="single"/>
          <w:lang w:val="sr-Cyrl-CS"/>
        </w:rPr>
      </w:pPr>
    </w:p>
    <w:p w14:paraId="08B77B02" w14:textId="77777777" w:rsidR="005B3773" w:rsidRPr="00EC57DA" w:rsidRDefault="005B3773" w:rsidP="005B3773">
      <w:pPr>
        <w:pStyle w:val="ListParagraph"/>
        <w:spacing w:before="24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t>ПРИЛОГ 7:</w:t>
      </w:r>
    </w:p>
    <w:p w14:paraId="01F6A7DD" w14:textId="77777777" w:rsidR="005B3773" w:rsidRPr="00EC57DA" w:rsidRDefault="005B3773" w:rsidP="005B3773">
      <w:pPr>
        <w:pStyle w:val="ListParagraph"/>
        <w:spacing w:before="240" w:line="276" w:lineRule="auto"/>
        <w:jc w:val="right"/>
        <w:rPr>
          <w:rFonts w:ascii="Times New Roman" w:hAnsi="Times New Roman" w:cs="Times New Roman"/>
          <w:sz w:val="24"/>
          <w:szCs w:val="24"/>
          <w:lang w:val="sr-Cyrl-CS"/>
        </w:rPr>
      </w:pPr>
    </w:p>
    <w:p w14:paraId="6E927C3C" w14:textId="77777777" w:rsidR="005B3773" w:rsidRPr="00EC57DA" w:rsidRDefault="005B3773" w:rsidP="00B521BC">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анализу ефеката на друштво</w:t>
      </w:r>
    </w:p>
    <w:p w14:paraId="04B4F76C" w14:textId="37D222D2" w:rsidR="005B3773" w:rsidRPr="00EC57DA" w:rsidRDefault="00D67F6A" w:rsidP="00141DDB">
      <w:pPr>
        <w:pStyle w:val="ListParagraph"/>
        <w:numPr>
          <w:ilvl w:val="0"/>
          <w:numId w:val="5"/>
        </w:numPr>
        <w:shd w:val="clear" w:color="auto" w:fill="C6D9F1" w:themeFill="text2" w:themeFillTint="33"/>
        <w:spacing w:before="240" w:after="0" w:line="276" w:lineRule="auto"/>
        <w:ind w:left="714" w:hanging="35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Колике </w:t>
      </w:r>
      <w:r w:rsidR="005B3773" w:rsidRPr="00EC57DA">
        <w:rPr>
          <w:rFonts w:ascii="Times New Roman" w:hAnsi="Times New Roman" w:cs="Times New Roman"/>
          <w:sz w:val="24"/>
          <w:szCs w:val="24"/>
          <w:lang w:val="sr-Cyrl-CS"/>
        </w:rPr>
        <w:t xml:space="preserve">трошкове и користи (материјалне и нематеријалне) </w:t>
      </w:r>
      <w:r w:rsidR="003D2F83" w:rsidRPr="00EC57DA">
        <w:rPr>
          <w:rFonts w:ascii="Times New Roman" w:hAnsi="Times New Roman" w:cs="Times New Roman"/>
          <w:sz w:val="24"/>
          <w:szCs w:val="24"/>
          <w:lang w:val="sr-Cyrl-CS"/>
        </w:rPr>
        <w:t>ће</w:t>
      </w:r>
      <w:r w:rsidR="005B3773"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изабран</w:t>
      </w:r>
      <w:r w:rsidR="003D2F83" w:rsidRPr="00EC57DA">
        <w:rPr>
          <w:rFonts w:ascii="Times New Roman" w:hAnsi="Times New Roman" w:cs="Times New Roman"/>
          <w:sz w:val="24"/>
          <w:szCs w:val="24"/>
          <w:lang w:val="sr-Cyrl-CS"/>
        </w:rPr>
        <w:t>а</w:t>
      </w:r>
      <w:r w:rsidR="005B3773" w:rsidRPr="00EC57DA">
        <w:rPr>
          <w:rFonts w:ascii="Times New Roman" w:hAnsi="Times New Roman" w:cs="Times New Roman"/>
          <w:sz w:val="24"/>
          <w:szCs w:val="24"/>
          <w:lang w:val="sr-Cyrl-CS"/>
        </w:rPr>
        <w:t xml:space="preserve"> опциј</w:t>
      </w:r>
      <w:r w:rsidR="003D2F83" w:rsidRPr="00EC57DA">
        <w:rPr>
          <w:rFonts w:ascii="Times New Roman" w:hAnsi="Times New Roman" w:cs="Times New Roman"/>
          <w:sz w:val="24"/>
          <w:szCs w:val="24"/>
          <w:lang w:val="sr-Cyrl-CS"/>
        </w:rPr>
        <w:t>а</w:t>
      </w:r>
      <w:r w:rsidR="005B3773" w:rsidRPr="00EC57DA">
        <w:rPr>
          <w:rFonts w:ascii="Times New Roman" w:hAnsi="Times New Roman" w:cs="Times New Roman"/>
          <w:sz w:val="24"/>
          <w:szCs w:val="24"/>
          <w:lang w:val="sr-Cyrl-CS"/>
        </w:rPr>
        <w:t xml:space="preserve"> проузрокова</w:t>
      </w:r>
      <w:r w:rsidR="003D2F83" w:rsidRPr="00EC57DA">
        <w:rPr>
          <w:rFonts w:ascii="Times New Roman" w:hAnsi="Times New Roman" w:cs="Times New Roman"/>
          <w:sz w:val="24"/>
          <w:szCs w:val="24"/>
          <w:lang w:val="sr-Cyrl-CS"/>
        </w:rPr>
        <w:t>ти</w:t>
      </w:r>
      <w:r w:rsidR="005B3773" w:rsidRPr="00EC57DA">
        <w:rPr>
          <w:rFonts w:ascii="Times New Roman" w:hAnsi="Times New Roman" w:cs="Times New Roman"/>
          <w:sz w:val="24"/>
          <w:szCs w:val="24"/>
          <w:lang w:val="sr-Cyrl-CS"/>
        </w:rPr>
        <w:t xml:space="preserve"> грађанима?</w:t>
      </w:r>
    </w:p>
    <w:p w14:paraId="138E9A13" w14:textId="2C7282C7" w:rsidR="00430438" w:rsidRPr="00EC57DA" w:rsidRDefault="00430438" w:rsidP="00430438">
      <w:pPr>
        <w:pStyle w:val="ListParagraph"/>
        <w:shd w:val="clear" w:color="auto" w:fill="C6D9F1" w:themeFill="text2" w:themeFillTint="33"/>
        <w:spacing w:before="240" w:after="0" w:line="276" w:lineRule="auto"/>
        <w:ind w:left="714"/>
        <w:jc w:val="both"/>
        <w:rPr>
          <w:rFonts w:ascii="Times New Roman" w:hAnsi="Times New Roman" w:cs="Times New Roman"/>
          <w:sz w:val="24"/>
          <w:szCs w:val="24"/>
          <w:lang w:val="sr-Cyrl-CS"/>
        </w:rPr>
      </w:pPr>
    </w:p>
    <w:p w14:paraId="400FCC5B" w14:textId="04A6F2F9" w:rsidR="00430438" w:rsidRPr="00EC57DA" w:rsidRDefault="00430438" w:rsidP="00430438">
      <w:pPr>
        <w:pStyle w:val="ListParagraph"/>
        <w:shd w:val="clear" w:color="auto" w:fill="C6D9F1" w:themeFill="text2" w:themeFillTint="33"/>
        <w:spacing w:before="240" w:after="0" w:line="276" w:lineRule="auto"/>
        <w:ind w:left="714"/>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1850BDE5" w14:textId="36C53CAD" w:rsidR="00430438" w:rsidRPr="00EC57DA" w:rsidRDefault="00430438" w:rsidP="00141DDB">
      <w:pPr>
        <w:pStyle w:val="ListParagraph"/>
        <w:numPr>
          <w:ilvl w:val="1"/>
          <w:numId w:val="33"/>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 односу на важећи Закон о комуналним делатностима, Нацрт закона не уноси нове елементе на основу којих би трошкови корисника услуга били већи од досадашњих. Тако су у сектору цена комуналних услуга остале непромењене одредбе Закона у којима се утврђује пет (5) начела за утврђивање цена.</w:t>
      </w:r>
    </w:p>
    <w:p w14:paraId="47436022" w14:textId="16BCCDC6" w:rsidR="00430438" w:rsidRPr="00EC57DA" w:rsidRDefault="00430438" w:rsidP="004310ED">
      <w:pPr>
        <w:pStyle w:val="ListParagraph"/>
        <w:shd w:val="clear" w:color="auto" w:fill="C6D9F1" w:themeFill="text2" w:themeFillTint="33"/>
        <w:spacing w:before="240" w:after="0" w:line="276" w:lineRule="auto"/>
        <w:ind w:left="1074"/>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 обзиром на циљеве које би Нацртом закона требало остварити, који су постављени у јавном и општем интересу, то постоје вишеструки позитивни ефекти доношења овог закона.</w:t>
      </w:r>
    </w:p>
    <w:p w14:paraId="44141FD3" w14:textId="49B5CE38" w:rsidR="00AF046E" w:rsidRPr="00EC57DA" w:rsidRDefault="00AF046E" w:rsidP="00141DDB">
      <w:pPr>
        <w:pStyle w:val="ListParagraph"/>
        <w:numPr>
          <w:ilvl w:val="0"/>
          <w:numId w:val="3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користи за кориснике комуналних услуга представљају обезбеђење доступности комуналних услуга свим субјектима на одрживим основама; праведнији систем </w:t>
      </w:r>
      <w:proofErr w:type="spellStart"/>
      <w:r w:rsidRPr="00EC57DA">
        <w:rPr>
          <w:rFonts w:ascii="Times New Roman" w:hAnsi="Times New Roman" w:cs="Times New Roman"/>
          <w:sz w:val="24"/>
          <w:szCs w:val="24"/>
          <w:lang w:val="sr-Cyrl-CS"/>
        </w:rPr>
        <w:t>тарифирања</w:t>
      </w:r>
      <w:proofErr w:type="spellEnd"/>
      <w:r w:rsidRPr="00EC57DA">
        <w:rPr>
          <w:rFonts w:ascii="Times New Roman" w:hAnsi="Times New Roman" w:cs="Times New Roman"/>
          <w:sz w:val="24"/>
          <w:szCs w:val="24"/>
          <w:lang w:val="sr-Cyrl-CS"/>
        </w:rPr>
        <w:t xml:space="preserve"> и спречавање преливања са једне на другу групу потрошача; </w:t>
      </w:r>
    </w:p>
    <w:p w14:paraId="642EE7B0" w14:textId="5EB507E5" w:rsidR="00AF046E" w:rsidRPr="00EC57DA" w:rsidRDefault="00AF046E" w:rsidP="00141DDB">
      <w:pPr>
        <w:pStyle w:val="ListParagraph"/>
        <w:numPr>
          <w:ilvl w:val="0"/>
          <w:numId w:val="34"/>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користи за кориснике комуналних услуга представљају обезбеђење доступности комуналних услуга свим грађанима на одрживим основама; праведнији систем </w:t>
      </w:r>
      <w:proofErr w:type="spellStart"/>
      <w:r w:rsidRPr="00EC57DA">
        <w:rPr>
          <w:rFonts w:ascii="Times New Roman" w:hAnsi="Times New Roman" w:cs="Times New Roman"/>
          <w:sz w:val="24"/>
          <w:szCs w:val="24"/>
          <w:lang w:val="sr-Cyrl-CS"/>
        </w:rPr>
        <w:t>тарифирања</w:t>
      </w:r>
      <w:proofErr w:type="spellEnd"/>
      <w:r w:rsidRPr="00EC57DA">
        <w:rPr>
          <w:rFonts w:ascii="Times New Roman" w:hAnsi="Times New Roman" w:cs="Times New Roman"/>
          <w:sz w:val="24"/>
          <w:szCs w:val="24"/>
          <w:lang w:val="sr-Cyrl-CS"/>
        </w:rPr>
        <w:t xml:space="preserve"> и спречавање преливања са једне на другу групу потрошача;</w:t>
      </w:r>
    </w:p>
    <w:p w14:paraId="2D84AAC0" w14:textId="25FACBE1" w:rsidR="005B3773" w:rsidRPr="00EC57DA" w:rsidRDefault="005B3773" w:rsidP="00141DDB">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791BA4" w:rsidRPr="00EC57DA">
        <w:rPr>
          <w:rFonts w:ascii="Times New Roman" w:hAnsi="Times New Roman" w:cs="Times New Roman"/>
          <w:sz w:val="24"/>
          <w:szCs w:val="24"/>
          <w:lang w:val="sr-Cyrl-CS"/>
        </w:rPr>
        <w:t xml:space="preserve">ће ефекти </w:t>
      </w:r>
      <w:r w:rsidRPr="00EC57DA">
        <w:rPr>
          <w:rFonts w:ascii="Times New Roman" w:hAnsi="Times New Roman" w:cs="Times New Roman"/>
          <w:sz w:val="24"/>
          <w:szCs w:val="24"/>
          <w:lang w:val="sr-Cyrl-CS"/>
        </w:rPr>
        <w:t>реализациј</w:t>
      </w:r>
      <w:r w:rsidR="00791BA4"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w:t>
      </w:r>
      <w:r w:rsidR="00791BA4" w:rsidRPr="00EC57DA">
        <w:rPr>
          <w:rFonts w:ascii="Times New Roman" w:hAnsi="Times New Roman" w:cs="Times New Roman"/>
          <w:sz w:val="24"/>
          <w:szCs w:val="24"/>
          <w:lang w:val="sr-Cyrl-CS"/>
        </w:rPr>
        <w:t>изабран</w:t>
      </w:r>
      <w:r w:rsidR="003D2F83"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опциј</w:t>
      </w:r>
      <w:r w:rsidR="003D2F83"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w:t>
      </w:r>
      <w:r w:rsidR="00791BA4" w:rsidRPr="00EC57DA">
        <w:rPr>
          <w:rFonts w:ascii="Times New Roman" w:hAnsi="Times New Roman" w:cs="Times New Roman"/>
          <w:sz w:val="24"/>
          <w:szCs w:val="24"/>
          <w:lang w:val="sr-Cyrl-CS"/>
        </w:rPr>
        <w:t>штетно утицати</w:t>
      </w:r>
      <w:r w:rsidRPr="00EC57DA">
        <w:rPr>
          <w:rFonts w:ascii="Times New Roman" w:hAnsi="Times New Roman" w:cs="Times New Roman"/>
          <w:sz w:val="24"/>
          <w:szCs w:val="24"/>
          <w:lang w:val="sr-Cyrl-CS"/>
        </w:rPr>
        <w:t xml:space="preserve"> на неку специфичну групу популације и да ли ће то негативно утицати на успешно спровођење те опције, као и које мере треба предузети да би се ови ризици свели на минимум? </w:t>
      </w:r>
    </w:p>
    <w:p w14:paraId="216C3E12" w14:textId="0343B648" w:rsidR="00AF046E" w:rsidRPr="00EC57DA" w:rsidRDefault="00AF046E" w:rsidP="00AF046E">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57B4A73F" w14:textId="4C25FC90" w:rsidR="00AF046E" w:rsidRPr="00EC57DA" w:rsidRDefault="00AF046E" w:rsidP="00141DDB">
      <w:pPr>
        <w:pStyle w:val="ListParagraph"/>
        <w:numPr>
          <w:ilvl w:val="1"/>
          <w:numId w:val="40"/>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Нема процењених штетних ефеката.</w:t>
      </w:r>
    </w:p>
    <w:p w14:paraId="7246F61A" w14:textId="77777777" w:rsidR="00AF046E" w:rsidRPr="00EC57DA" w:rsidRDefault="00AF046E" w:rsidP="00AF046E">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lang w:val="sr-Cyrl-CS"/>
        </w:rPr>
      </w:pPr>
    </w:p>
    <w:p w14:paraId="55974A49" w14:textId="7D79B1C8" w:rsidR="005B3773" w:rsidRPr="00EC57DA" w:rsidRDefault="005B3773" w:rsidP="00141DDB">
      <w:pPr>
        <w:pStyle w:val="ListParagraph"/>
        <w:numPr>
          <w:ilvl w:val="0"/>
          <w:numId w:val="5"/>
        </w:numPr>
        <w:shd w:val="clear" w:color="auto" w:fill="C6D9F1" w:themeFill="text2" w:themeFillTint="33"/>
        <w:spacing w:before="240" w:after="0" w:line="276" w:lineRule="auto"/>
        <w:ind w:left="714" w:hanging="35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На које друштвене групе, а посебно на које осетљиве друштвене групе, би утицале мере </w:t>
      </w:r>
      <w:proofErr w:type="spellStart"/>
      <w:r w:rsidR="00816426" w:rsidRPr="00EC57DA">
        <w:rPr>
          <w:rFonts w:ascii="Times New Roman" w:hAnsi="Times New Roman" w:cs="Times New Roman"/>
          <w:sz w:val="24"/>
          <w:szCs w:val="24"/>
          <w:lang w:val="sr-Cyrl-CS"/>
        </w:rPr>
        <w:t>изабран</w:t>
      </w:r>
      <w:r w:rsidR="00497296" w:rsidRPr="00EC57DA">
        <w:rPr>
          <w:rFonts w:ascii="Times New Roman" w:hAnsi="Times New Roman" w:cs="Times New Roman"/>
          <w:sz w:val="24"/>
          <w:szCs w:val="24"/>
          <w:lang w:val="sr-Cyrl-CS"/>
        </w:rPr>
        <w:t>e</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опциј</w:t>
      </w:r>
      <w:r w:rsidR="00497296" w:rsidRPr="00EC57DA">
        <w:rPr>
          <w:rFonts w:ascii="Times New Roman" w:hAnsi="Times New Roman" w:cs="Times New Roman"/>
          <w:sz w:val="24"/>
          <w:szCs w:val="24"/>
          <w:lang w:val="sr-Cyrl-CS"/>
        </w:rPr>
        <w:t>e</w:t>
      </w:r>
      <w:proofErr w:type="spellEnd"/>
      <w:r w:rsidR="000E1AAD" w:rsidRPr="00EC57DA">
        <w:rPr>
          <w:rFonts w:ascii="Times New Roman" w:hAnsi="Times New Roman" w:cs="Times New Roman"/>
          <w:sz w:val="24"/>
          <w:szCs w:val="24"/>
          <w:lang w:val="sr-Cyrl-CS"/>
        </w:rPr>
        <w:t xml:space="preserve"> и како би се тај утицај огледао</w:t>
      </w:r>
      <w:r w:rsidRPr="00EC57DA">
        <w:rPr>
          <w:rFonts w:ascii="Times New Roman" w:hAnsi="Times New Roman" w:cs="Times New Roman"/>
          <w:sz w:val="24"/>
          <w:szCs w:val="24"/>
          <w:lang w:val="sr-Cyrl-CS"/>
        </w:rPr>
        <w:t xml:space="preserve"> (пре свега на сиромашне  и социјално искључене појединце и групе, као што су особе са инвалидитетом, деца, млади, жене, старији преко 65 година, припадници ромске националне мањине, необразовани, незапослени, избегла и интерно расељена лица и становништво руралних средина и друге осетљиве друштвене групе)?</w:t>
      </w:r>
    </w:p>
    <w:p w14:paraId="40A65332" w14:textId="77777777" w:rsidR="00EB3ECE" w:rsidRPr="00EC57DA" w:rsidRDefault="00EB3ECE" w:rsidP="00EB3ECE">
      <w:pPr>
        <w:pStyle w:val="ListParagraph"/>
        <w:shd w:val="clear" w:color="auto" w:fill="C6D9F1" w:themeFill="text2" w:themeFillTint="33"/>
        <w:spacing w:before="240" w:after="0" w:line="276" w:lineRule="auto"/>
        <w:ind w:left="714"/>
        <w:jc w:val="both"/>
        <w:rPr>
          <w:rFonts w:ascii="Times New Roman" w:hAnsi="Times New Roman" w:cs="Times New Roman"/>
          <w:sz w:val="24"/>
          <w:szCs w:val="24"/>
          <w:lang w:val="sr-Cyrl-CS"/>
        </w:rPr>
      </w:pPr>
    </w:p>
    <w:p w14:paraId="7EB19920" w14:textId="061E4E82" w:rsidR="00EB3ECE" w:rsidRPr="00EC57DA" w:rsidRDefault="00EB3ECE" w:rsidP="00EB3ECE">
      <w:pPr>
        <w:pStyle w:val="ListParagraph"/>
        <w:shd w:val="clear" w:color="auto" w:fill="C6D9F1" w:themeFill="text2" w:themeFillTint="33"/>
        <w:spacing w:before="240" w:after="0" w:line="276" w:lineRule="auto"/>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53B6847A" w14:textId="10D59BB9" w:rsidR="00A84032" w:rsidRPr="00EC57DA" w:rsidRDefault="00A84032" w:rsidP="00A84032">
      <w:pPr>
        <w:shd w:val="clear" w:color="auto" w:fill="C6D9F1" w:themeFill="text2" w:themeFillTint="33"/>
        <w:spacing w:before="240" w:after="0" w:line="276" w:lineRule="auto"/>
        <w:ind w:firstLine="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3.1. </w:t>
      </w:r>
      <w:r w:rsidR="00881478" w:rsidRPr="00EC57DA">
        <w:rPr>
          <w:rFonts w:ascii="Times New Roman" w:hAnsi="Times New Roman" w:cs="Times New Roman"/>
          <w:sz w:val="24"/>
          <w:szCs w:val="24"/>
          <w:lang w:val="sr-Cyrl-CS"/>
        </w:rPr>
        <w:t>Ирелевантно.</w:t>
      </w:r>
    </w:p>
    <w:p w14:paraId="20701B22" w14:textId="77777777" w:rsidR="00EB3ECE" w:rsidRPr="00EC57DA" w:rsidRDefault="00EB3ECE" w:rsidP="00EB3ECE">
      <w:pPr>
        <w:shd w:val="clear" w:color="auto" w:fill="C6D9F1" w:themeFill="text2" w:themeFillTint="33"/>
        <w:spacing w:before="240" w:after="0" w:line="276" w:lineRule="auto"/>
        <w:jc w:val="both"/>
        <w:rPr>
          <w:rFonts w:ascii="Times New Roman" w:hAnsi="Times New Roman" w:cs="Times New Roman"/>
          <w:sz w:val="24"/>
          <w:szCs w:val="24"/>
          <w:lang w:val="sr-Cyrl-CS"/>
        </w:rPr>
      </w:pPr>
    </w:p>
    <w:p w14:paraId="2809B7C0" w14:textId="79B7AE27" w:rsidR="005B3773" w:rsidRPr="00EC57DA" w:rsidRDefault="005B3773" w:rsidP="00141DDB">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би и на који начин </w:t>
      </w:r>
      <w:proofErr w:type="spellStart"/>
      <w:r w:rsidR="00CD0DAA" w:rsidRPr="00EC57DA">
        <w:rPr>
          <w:rFonts w:ascii="Times New Roman" w:hAnsi="Times New Roman" w:cs="Times New Roman"/>
          <w:sz w:val="24"/>
          <w:szCs w:val="24"/>
          <w:lang w:val="sr-Cyrl-CS"/>
        </w:rPr>
        <w:t>изабран</w:t>
      </w:r>
      <w:r w:rsidR="00497296" w:rsidRPr="00EC57DA">
        <w:rPr>
          <w:rFonts w:ascii="Times New Roman" w:hAnsi="Times New Roman" w:cs="Times New Roman"/>
          <w:sz w:val="24"/>
          <w:szCs w:val="24"/>
          <w:lang w:val="sr-Cyrl-CS"/>
        </w:rPr>
        <w:t>a</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опциј</w:t>
      </w:r>
      <w:r w:rsidR="00497296" w:rsidRPr="00EC57DA">
        <w:rPr>
          <w:rFonts w:ascii="Times New Roman" w:hAnsi="Times New Roman" w:cs="Times New Roman"/>
          <w:sz w:val="24"/>
          <w:szCs w:val="24"/>
          <w:lang w:val="sr-Cyrl-CS"/>
        </w:rPr>
        <w:t>a</w:t>
      </w:r>
      <w:proofErr w:type="spellEnd"/>
      <w:r w:rsidRPr="00EC57DA">
        <w:rPr>
          <w:rFonts w:ascii="Times New Roman" w:hAnsi="Times New Roman" w:cs="Times New Roman"/>
          <w:sz w:val="24"/>
          <w:szCs w:val="24"/>
          <w:lang w:val="sr-Cyrl-CS"/>
        </w:rPr>
        <w:t xml:space="preserve"> </w:t>
      </w:r>
      <w:proofErr w:type="spellStart"/>
      <w:r w:rsidRPr="00EC57DA">
        <w:rPr>
          <w:rFonts w:ascii="Times New Roman" w:hAnsi="Times New Roman" w:cs="Times New Roman"/>
          <w:sz w:val="24"/>
          <w:szCs w:val="24"/>
          <w:lang w:val="sr-Cyrl-CS"/>
        </w:rPr>
        <w:t>утицал</w:t>
      </w:r>
      <w:r w:rsidR="00497296" w:rsidRPr="00EC57DA">
        <w:rPr>
          <w:rFonts w:ascii="Times New Roman" w:hAnsi="Times New Roman" w:cs="Times New Roman"/>
          <w:sz w:val="24"/>
          <w:szCs w:val="24"/>
          <w:lang w:val="sr-Cyrl-CS"/>
        </w:rPr>
        <w:t>a</w:t>
      </w:r>
      <w:proofErr w:type="spellEnd"/>
      <w:r w:rsidRPr="00EC57DA">
        <w:rPr>
          <w:rFonts w:ascii="Times New Roman" w:hAnsi="Times New Roman" w:cs="Times New Roman"/>
          <w:sz w:val="24"/>
          <w:szCs w:val="24"/>
          <w:lang w:val="sr-Cyrl-CS"/>
        </w:rPr>
        <w:t xml:space="preserve"> на тржиште рада и запошљавање, као и на услове за рад (нпр</w:t>
      </w:r>
      <w:r w:rsidR="009542A9"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 xml:space="preserve"> промене у стопама запослености, отпуштање технолошких вишкова, </w:t>
      </w:r>
      <w:r w:rsidR="00CD0DAA" w:rsidRPr="00EC57DA">
        <w:rPr>
          <w:rFonts w:ascii="Times New Roman" w:hAnsi="Times New Roman" w:cs="Times New Roman"/>
          <w:sz w:val="24"/>
          <w:szCs w:val="24"/>
          <w:lang w:val="sr-Cyrl-CS"/>
        </w:rPr>
        <w:t xml:space="preserve">укинута </w:t>
      </w:r>
      <w:r w:rsidRPr="00EC57DA">
        <w:rPr>
          <w:rFonts w:ascii="Times New Roman" w:hAnsi="Times New Roman" w:cs="Times New Roman"/>
          <w:sz w:val="24"/>
          <w:szCs w:val="24"/>
          <w:lang w:val="sr-Cyrl-CS"/>
        </w:rPr>
        <w:t xml:space="preserve">или </w:t>
      </w:r>
      <w:r w:rsidR="00CD0DAA" w:rsidRPr="00EC57DA">
        <w:rPr>
          <w:rFonts w:ascii="Times New Roman" w:hAnsi="Times New Roman" w:cs="Times New Roman"/>
          <w:sz w:val="24"/>
          <w:szCs w:val="24"/>
          <w:lang w:val="sr-Cyrl-CS"/>
        </w:rPr>
        <w:t>новоформиран</w:t>
      </w:r>
      <w:r w:rsidR="00CB2204" w:rsidRPr="00EC57DA">
        <w:rPr>
          <w:rFonts w:ascii="Times New Roman" w:hAnsi="Times New Roman" w:cs="Times New Roman"/>
          <w:sz w:val="24"/>
          <w:szCs w:val="24"/>
          <w:lang w:val="sr-Cyrl-CS"/>
        </w:rPr>
        <w:t>а</w:t>
      </w:r>
      <w:r w:rsidR="00CD0DAA"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 xml:space="preserve">радна места, постојећа права и обавезе радника, потребе за </w:t>
      </w:r>
      <w:proofErr w:type="spellStart"/>
      <w:r w:rsidRPr="00EC57DA">
        <w:rPr>
          <w:rFonts w:ascii="Times New Roman" w:hAnsi="Times New Roman" w:cs="Times New Roman"/>
          <w:sz w:val="24"/>
          <w:szCs w:val="24"/>
          <w:lang w:val="sr-Cyrl-CS"/>
        </w:rPr>
        <w:t>преквалификацијама</w:t>
      </w:r>
      <w:proofErr w:type="spellEnd"/>
      <w:r w:rsidRPr="00EC57DA">
        <w:rPr>
          <w:rFonts w:ascii="Times New Roman" w:hAnsi="Times New Roman" w:cs="Times New Roman"/>
          <w:sz w:val="24"/>
          <w:szCs w:val="24"/>
          <w:lang w:val="sr-Cyrl-CS"/>
        </w:rPr>
        <w:t xml:space="preserve"> или додатним </w:t>
      </w:r>
      <w:proofErr w:type="spellStart"/>
      <w:r w:rsidRPr="00EC57DA">
        <w:rPr>
          <w:rFonts w:ascii="Times New Roman" w:hAnsi="Times New Roman" w:cs="Times New Roman"/>
          <w:sz w:val="24"/>
          <w:szCs w:val="24"/>
          <w:lang w:val="sr-Cyrl-CS"/>
        </w:rPr>
        <w:t>обукама</w:t>
      </w:r>
      <w:proofErr w:type="spellEnd"/>
      <w:r w:rsidRPr="00EC57DA">
        <w:rPr>
          <w:rFonts w:ascii="Times New Roman" w:hAnsi="Times New Roman" w:cs="Times New Roman"/>
          <w:sz w:val="24"/>
          <w:szCs w:val="24"/>
          <w:lang w:val="sr-Cyrl-CS"/>
        </w:rPr>
        <w:t xml:space="preserve"> које намеће тржиште рада, родн</w:t>
      </w:r>
      <w:r w:rsidR="002338F0" w:rsidRPr="00EC57DA">
        <w:rPr>
          <w:rFonts w:ascii="Times New Roman" w:hAnsi="Times New Roman" w:cs="Times New Roman"/>
          <w:sz w:val="24"/>
          <w:szCs w:val="24"/>
          <w:lang w:val="sr-Cyrl-CS"/>
        </w:rPr>
        <w:t xml:space="preserve">у </w:t>
      </w:r>
      <w:r w:rsidRPr="00EC57DA">
        <w:rPr>
          <w:rFonts w:ascii="Times New Roman" w:hAnsi="Times New Roman" w:cs="Times New Roman"/>
          <w:sz w:val="24"/>
          <w:szCs w:val="24"/>
          <w:lang w:val="sr-Cyrl-CS"/>
        </w:rPr>
        <w:t xml:space="preserve">равноправност, рањиве </w:t>
      </w:r>
      <w:r w:rsidR="002338F0" w:rsidRPr="00EC57DA">
        <w:rPr>
          <w:rFonts w:ascii="Times New Roman" w:hAnsi="Times New Roman" w:cs="Times New Roman"/>
          <w:sz w:val="24"/>
          <w:szCs w:val="24"/>
          <w:lang w:val="sr-Cyrl-CS"/>
        </w:rPr>
        <w:t xml:space="preserve">групе и </w:t>
      </w:r>
      <w:r w:rsidRPr="00EC57DA">
        <w:rPr>
          <w:rFonts w:ascii="Times New Roman" w:hAnsi="Times New Roman" w:cs="Times New Roman"/>
          <w:sz w:val="24"/>
          <w:szCs w:val="24"/>
          <w:lang w:val="sr-Cyrl-CS"/>
        </w:rPr>
        <w:t xml:space="preserve">облике </w:t>
      </w:r>
      <w:r w:rsidR="002338F0" w:rsidRPr="00EC57DA">
        <w:rPr>
          <w:rFonts w:ascii="Times New Roman" w:hAnsi="Times New Roman" w:cs="Times New Roman"/>
          <w:sz w:val="24"/>
          <w:szCs w:val="24"/>
          <w:lang w:val="sr-Cyrl-CS"/>
        </w:rPr>
        <w:t xml:space="preserve">њиховог </w:t>
      </w:r>
      <w:r w:rsidRPr="00EC57DA">
        <w:rPr>
          <w:rFonts w:ascii="Times New Roman" w:hAnsi="Times New Roman" w:cs="Times New Roman"/>
          <w:sz w:val="24"/>
          <w:szCs w:val="24"/>
          <w:lang w:val="sr-Cyrl-CS"/>
        </w:rPr>
        <w:t>запошљавања и сл</w:t>
      </w:r>
      <w:r w:rsidR="000400AE" w:rsidRPr="00EC57DA">
        <w:rPr>
          <w:rFonts w:ascii="Times New Roman" w:hAnsi="Times New Roman" w:cs="Times New Roman"/>
          <w:sz w:val="24"/>
          <w:szCs w:val="24"/>
          <w:lang w:val="sr-Cyrl-CS"/>
        </w:rPr>
        <w:t>ично</w:t>
      </w:r>
      <w:r w:rsidRPr="00EC57DA">
        <w:rPr>
          <w:rFonts w:ascii="Times New Roman" w:hAnsi="Times New Roman" w:cs="Times New Roman"/>
          <w:sz w:val="24"/>
          <w:szCs w:val="24"/>
          <w:lang w:val="sr-Cyrl-CS"/>
        </w:rPr>
        <w:t>)?</w:t>
      </w:r>
    </w:p>
    <w:p w14:paraId="16A1096E" w14:textId="173104EC" w:rsidR="00881478" w:rsidRPr="00EC57DA" w:rsidRDefault="00881478" w:rsidP="00881478">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0A45EBC4" w14:textId="2CF54923" w:rsidR="00881478" w:rsidRPr="00EC57DA" w:rsidRDefault="00881478" w:rsidP="00881478">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4.1. Нема значајнијих ефеката.</w:t>
      </w:r>
    </w:p>
    <w:p w14:paraId="17DB0370" w14:textId="1F6C418D" w:rsidR="005B3773" w:rsidRPr="00EC57DA" w:rsidRDefault="005B3773" w:rsidP="00141DDB">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732539" w:rsidRPr="00EC57DA">
        <w:rPr>
          <w:rFonts w:ascii="Times New Roman" w:hAnsi="Times New Roman" w:cs="Times New Roman"/>
          <w:sz w:val="24"/>
          <w:szCs w:val="24"/>
          <w:lang w:val="sr-Cyrl-CS"/>
        </w:rPr>
        <w:t xml:space="preserve">изабране </w:t>
      </w:r>
      <w:r w:rsidRPr="00EC57DA">
        <w:rPr>
          <w:rFonts w:ascii="Times New Roman" w:hAnsi="Times New Roman" w:cs="Times New Roman"/>
          <w:sz w:val="24"/>
          <w:szCs w:val="24"/>
          <w:lang w:val="sr-Cyrl-CS"/>
        </w:rPr>
        <w:t>опције омогућавају равноправан третман</w:t>
      </w:r>
      <w:r w:rsidR="00D34586"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 xml:space="preserve"> или доводе до директне или </w:t>
      </w:r>
      <w:r w:rsidR="00D34586" w:rsidRPr="00EC57DA">
        <w:rPr>
          <w:rFonts w:ascii="Times New Roman" w:hAnsi="Times New Roman" w:cs="Times New Roman"/>
          <w:sz w:val="24"/>
          <w:szCs w:val="24"/>
          <w:lang w:val="sr-Cyrl-CS"/>
        </w:rPr>
        <w:t xml:space="preserve">индиректне </w:t>
      </w:r>
      <w:r w:rsidRPr="00EC57DA">
        <w:rPr>
          <w:rFonts w:ascii="Times New Roman" w:hAnsi="Times New Roman" w:cs="Times New Roman"/>
          <w:sz w:val="24"/>
          <w:szCs w:val="24"/>
          <w:lang w:val="sr-Cyrl-CS"/>
        </w:rPr>
        <w:t>дискриминације различитих категорија лица (нпр</w:t>
      </w:r>
      <w:r w:rsidR="00BF349D"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 xml:space="preserve"> на основу националне припадности, етничког порекла, језика, пола, родног идентитета, инвалидитета, старосне доби, сексуалне оријентације, брачног статуса или других личних својстава)?</w:t>
      </w:r>
    </w:p>
    <w:p w14:paraId="171B718D" w14:textId="7E4647DD" w:rsidR="007A4439" w:rsidRPr="00EC57DA" w:rsidRDefault="007A4439" w:rsidP="007A4439">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7E607F47" w14:textId="00CB13A6" w:rsidR="004A01DE" w:rsidRPr="00EC57DA" w:rsidRDefault="007A4439" w:rsidP="004A01DE">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5.1. </w:t>
      </w:r>
      <w:r w:rsidR="004A01DE" w:rsidRPr="00EC57DA">
        <w:rPr>
          <w:rFonts w:ascii="Times New Roman" w:hAnsi="Times New Roman" w:cs="Times New Roman"/>
          <w:sz w:val="24"/>
          <w:szCs w:val="24"/>
          <w:lang w:val="sr-Cyrl-CS"/>
        </w:rPr>
        <w:t xml:space="preserve">Одредбама члана 13. </w:t>
      </w:r>
      <w:r w:rsidR="00144298">
        <w:rPr>
          <w:rFonts w:ascii="Times New Roman" w:hAnsi="Times New Roman" w:cs="Times New Roman"/>
          <w:sz w:val="24"/>
          <w:szCs w:val="24"/>
          <w:lang w:val="sr-Cyrl-CS"/>
        </w:rPr>
        <w:t xml:space="preserve">Предлога </w:t>
      </w:r>
      <w:r w:rsidR="004A01DE" w:rsidRPr="00EC57DA">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26а којим је прописано да Влада доноси методологију за одређивање цена оних комуналних услуга код којих се може утврдити крајњи корисник, а вршиоци комуналних делатности су у обавези да одлуку о промени цена комуналних услуга донесу у складу са том методологијом. </w:t>
      </w:r>
    </w:p>
    <w:p w14:paraId="56FFD3F5" w14:textId="77777777" w:rsidR="004A01DE" w:rsidRPr="00EC57DA" w:rsidRDefault="004A01DE" w:rsidP="004A01DE">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Поред одређивања оптималног нивоа цена и граница њихове приступачности, Методологија би требало да разради и питања везана за тарифну политику што је у интересу становништва и привреде као корисника комуналних услуга. Наиме, досадашња пракса показала је да у примени у основи исправних и са </w:t>
      </w:r>
      <w:proofErr w:type="spellStart"/>
      <w:r w:rsidRPr="00EC57DA">
        <w:rPr>
          <w:rFonts w:ascii="Times New Roman" w:hAnsi="Times New Roman" w:cs="Times New Roman"/>
          <w:sz w:val="24"/>
          <w:szCs w:val="24"/>
          <w:lang w:val="sr-Cyrl-CS"/>
        </w:rPr>
        <w:t>ЕУ</w:t>
      </w:r>
      <w:proofErr w:type="spellEnd"/>
      <w:r w:rsidRPr="00EC57DA">
        <w:rPr>
          <w:rFonts w:ascii="Times New Roman" w:hAnsi="Times New Roman" w:cs="Times New Roman"/>
          <w:sz w:val="24"/>
          <w:szCs w:val="24"/>
          <w:lang w:val="sr-Cyrl-CS"/>
        </w:rPr>
        <w:t xml:space="preserve"> стандардима усаглашених начела око формирања цена, постоје одступања која доводе до </w:t>
      </w:r>
      <w:proofErr w:type="spellStart"/>
      <w:r w:rsidRPr="00EC57DA">
        <w:rPr>
          <w:rFonts w:ascii="Times New Roman" w:hAnsi="Times New Roman" w:cs="Times New Roman"/>
          <w:sz w:val="24"/>
          <w:szCs w:val="24"/>
          <w:lang w:val="sr-Cyrl-CS"/>
        </w:rPr>
        <w:t>дискриминиције</w:t>
      </w:r>
      <w:proofErr w:type="spellEnd"/>
      <w:r w:rsidRPr="00EC57DA">
        <w:rPr>
          <w:rFonts w:ascii="Times New Roman" w:hAnsi="Times New Roman" w:cs="Times New Roman"/>
          <w:sz w:val="24"/>
          <w:szCs w:val="24"/>
          <w:lang w:val="sr-Cyrl-CS"/>
        </w:rPr>
        <w:t xml:space="preserve"> појединих група корисника комуналних услуга.</w:t>
      </w:r>
    </w:p>
    <w:p w14:paraId="2F733FF0" w14:textId="77777777" w:rsidR="004A01DE" w:rsidRPr="00EC57DA" w:rsidRDefault="004A01DE" w:rsidP="004A01DE">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Елементи дискриминације појављују се из два основна разлога:</w:t>
      </w:r>
    </w:p>
    <w:p w14:paraId="73689D2C" w14:textId="320B72CC" w:rsidR="004A01DE" w:rsidRPr="00EC57DA" w:rsidRDefault="004A01DE" w:rsidP="00141DDB">
      <w:pPr>
        <w:pStyle w:val="ListParagraph"/>
        <w:numPr>
          <w:ilvl w:val="0"/>
          <w:numId w:val="4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Први разлог је недовољно прецизно мерење (очитавање) потрошње што због недостатка мерних инструмената, што због примене неадекватних јединица мере за извршену услугу, због чега у пракси постоје разни видови социјализације трошкова. Једна група корисника од овог упросечавања неосновано се оптерећује трошковима других група корисника који су тако прикривено субвенционисани. Овај проблем свакако ће бити третиран </w:t>
      </w:r>
      <w:r w:rsidRPr="00EC57DA">
        <w:rPr>
          <w:rFonts w:ascii="Times New Roman" w:hAnsi="Times New Roman" w:cs="Times New Roman"/>
          <w:sz w:val="24"/>
          <w:szCs w:val="24"/>
          <w:lang w:val="sr-Cyrl-CS"/>
        </w:rPr>
        <w:lastRenderedPageBreak/>
        <w:t>решењима предвиђене Уредбе о методологији за одређивање цена, која ће свакако садржати и елементе тарифне политике.</w:t>
      </w:r>
    </w:p>
    <w:p w14:paraId="0F6289AA" w14:textId="5D8DBE71" w:rsidR="004A01DE" w:rsidRPr="00EC57DA" w:rsidRDefault="004A01DE" w:rsidP="00141DDB">
      <w:pPr>
        <w:pStyle w:val="ListParagraph"/>
        <w:numPr>
          <w:ilvl w:val="0"/>
          <w:numId w:val="41"/>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Други разлог који дискриминише поједине групе потрошача, уз истовремено фаворизовање других група (поткатегорија) су осетно више тарифе које се примењују на правна лица у односу на становништво и друге повлашћене категорије потрошача. Ова пракса трошковно непотребно оптерећује привреду, а изразито негативно дејство је нарочито код малих и средњих привредних субјеката којима овај додатни трошак успорава развој.</w:t>
      </w:r>
    </w:p>
    <w:p w14:paraId="5247E8CB" w14:textId="77777777" w:rsidR="004A01DE" w:rsidRPr="00EC57DA" w:rsidRDefault="004A01DE" w:rsidP="004A01DE">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Подаци прикупљени из јединица локалних самоуправа и анализе рађене у Министарству, показују да је распон између тарифа за становништво и правна лица на нивоу од 1:2,5 односно да привреда исту услугу плаћа и до два и по пута скупље него грађани. Са друге стране, пилот рачунице показују да би нагли раскид са овом, у основи неодрживом праксом, изазвао осетан раст цена и тарифа које се примењују на становништво које је такође осетљива категорија корисника и чији стандард такође треба заштитити од наглих ценовних удара. </w:t>
      </w:r>
    </w:p>
    <w:p w14:paraId="693FF805" w14:textId="2BBA89C4" w:rsidR="007A4439" w:rsidRPr="00EC57DA" w:rsidRDefault="004A01DE" w:rsidP="004A01DE">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Стога је Нацрт закона, имајући у виду интересе свих категорија корисника услуга, предвидео раскидање са праксом којом се дискриминишу или прикривено субвенционишу поједине категорије корисника, а један од задатака Методологије биће управо да установи системске модалитете којима се смањују или елиминишу разни видови дискриминација појединих група потрошача.</w:t>
      </w:r>
    </w:p>
    <w:p w14:paraId="7D92E9E4" w14:textId="44E0FD83" w:rsidR="005B3773" w:rsidRPr="00EC57DA" w:rsidRDefault="005B3773" w:rsidP="00141DDB">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би </w:t>
      </w:r>
      <w:r w:rsidR="005A44F1"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а</w:t>
      </w:r>
      <w:r w:rsidR="00BF349D" w:rsidRPr="00EC57DA">
        <w:rPr>
          <w:rFonts w:ascii="Times New Roman" w:hAnsi="Times New Roman" w:cs="Times New Roman"/>
          <w:sz w:val="24"/>
          <w:szCs w:val="24"/>
          <w:lang w:val="sr-Cyrl-CS"/>
        </w:rPr>
        <w:t xml:space="preserve"> </w:t>
      </w:r>
      <w:r w:rsidR="00FD67D3" w:rsidRPr="00EC57DA">
        <w:rPr>
          <w:rFonts w:ascii="Times New Roman" w:hAnsi="Times New Roman" w:cs="Times New Roman"/>
          <w:sz w:val="24"/>
          <w:szCs w:val="24"/>
          <w:lang w:val="sr-Cyrl-CS"/>
        </w:rPr>
        <w:t>могл</w:t>
      </w:r>
      <w:r w:rsidR="004C048D" w:rsidRPr="00EC57DA">
        <w:rPr>
          <w:rFonts w:ascii="Times New Roman" w:hAnsi="Times New Roman" w:cs="Times New Roman"/>
          <w:sz w:val="24"/>
          <w:szCs w:val="24"/>
          <w:lang w:val="sr-Cyrl-CS"/>
        </w:rPr>
        <w:t>а</w:t>
      </w:r>
      <w:r w:rsidR="00FD67D3" w:rsidRPr="00EC57DA">
        <w:rPr>
          <w:rFonts w:ascii="Times New Roman" w:hAnsi="Times New Roman" w:cs="Times New Roman"/>
          <w:sz w:val="24"/>
          <w:szCs w:val="24"/>
          <w:lang w:val="sr-Cyrl-CS"/>
        </w:rPr>
        <w:t xml:space="preserve"> да </w:t>
      </w:r>
      <w:r w:rsidRPr="00EC57DA">
        <w:rPr>
          <w:rFonts w:ascii="Times New Roman" w:hAnsi="Times New Roman" w:cs="Times New Roman"/>
          <w:sz w:val="24"/>
          <w:szCs w:val="24"/>
          <w:lang w:val="sr-Cyrl-CS"/>
        </w:rPr>
        <w:t>ути</w:t>
      </w:r>
      <w:r w:rsidR="00FD67D3" w:rsidRPr="00EC57DA">
        <w:rPr>
          <w:rFonts w:ascii="Times New Roman" w:hAnsi="Times New Roman" w:cs="Times New Roman"/>
          <w:sz w:val="24"/>
          <w:szCs w:val="24"/>
          <w:lang w:val="sr-Cyrl-CS"/>
        </w:rPr>
        <w:t>ч</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цене</w:t>
      </w:r>
      <w:r w:rsidR="006415AC" w:rsidRPr="00EC57DA">
        <w:rPr>
          <w:rFonts w:ascii="Times New Roman" w:hAnsi="Times New Roman" w:cs="Times New Roman"/>
          <w:sz w:val="24"/>
          <w:szCs w:val="24"/>
          <w:lang w:val="sr-Cyrl-CS"/>
        </w:rPr>
        <w:t xml:space="preserve"> роба и услуга</w:t>
      </w:r>
      <w:r w:rsidRPr="00EC57DA">
        <w:rPr>
          <w:rFonts w:ascii="Times New Roman" w:hAnsi="Times New Roman" w:cs="Times New Roman"/>
          <w:sz w:val="24"/>
          <w:szCs w:val="24"/>
          <w:lang w:val="sr-Cyrl-CS"/>
        </w:rPr>
        <w:t xml:space="preserve"> и животни стандард становништва, на који начин и у ко</w:t>
      </w:r>
      <w:r w:rsidR="005A44F1" w:rsidRPr="00EC57DA">
        <w:rPr>
          <w:rFonts w:ascii="Times New Roman" w:hAnsi="Times New Roman" w:cs="Times New Roman"/>
          <w:sz w:val="24"/>
          <w:szCs w:val="24"/>
          <w:lang w:val="sr-Cyrl-CS"/>
        </w:rPr>
        <w:t>је</w:t>
      </w:r>
      <w:r w:rsidRPr="00EC57DA">
        <w:rPr>
          <w:rFonts w:ascii="Times New Roman" w:hAnsi="Times New Roman" w:cs="Times New Roman"/>
          <w:sz w:val="24"/>
          <w:szCs w:val="24"/>
          <w:lang w:val="sr-Cyrl-CS"/>
        </w:rPr>
        <w:t xml:space="preserve">м обиму? </w:t>
      </w:r>
    </w:p>
    <w:p w14:paraId="066A523A" w14:textId="3ADE6544" w:rsidR="000C6108" w:rsidRPr="00EC57DA" w:rsidRDefault="000C6108" w:rsidP="000C6108">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697263D2" w14:textId="13B4A10B" w:rsidR="00A50289" w:rsidRPr="00EC57DA" w:rsidRDefault="00A50289" w:rsidP="00A50289">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6.1. У односу на важећи Закон о комуналним делатностима, Нацрт закона не уноси нове елементе на основу којих би трошкови корисника услуга били већи од досадашњих. Тако су у сектору цена комуналних услуга остале непромењене одредбе Закона у којима се утврђује пет (5) начела за утврђивање цена.</w:t>
      </w:r>
    </w:p>
    <w:p w14:paraId="60EDCBC9" w14:textId="4FF9B32B" w:rsidR="005B3773" w:rsidRPr="00EC57DA" w:rsidRDefault="005B3773" w:rsidP="00141DDB">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би се реализацијом </w:t>
      </w:r>
      <w:r w:rsidR="00D445B2" w:rsidRPr="00EC57DA">
        <w:rPr>
          <w:rFonts w:ascii="Times New Roman" w:hAnsi="Times New Roman" w:cs="Times New Roman"/>
          <w:sz w:val="24"/>
          <w:szCs w:val="24"/>
          <w:lang w:val="sr-Cyrl-CS"/>
        </w:rPr>
        <w:t>изабраних</w:t>
      </w:r>
      <w:r w:rsidRPr="00EC57DA">
        <w:rPr>
          <w:rFonts w:ascii="Times New Roman" w:hAnsi="Times New Roman" w:cs="Times New Roman"/>
          <w:sz w:val="24"/>
          <w:szCs w:val="24"/>
          <w:lang w:val="sr-Cyrl-CS"/>
        </w:rPr>
        <w:t xml:space="preserve"> опција </w:t>
      </w:r>
      <w:r w:rsidR="00D445B2" w:rsidRPr="00EC57DA">
        <w:rPr>
          <w:rFonts w:ascii="Times New Roman" w:hAnsi="Times New Roman" w:cs="Times New Roman"/>
          <w:sz w:val="24"/>
          <w:szCs w:val="24"/>
          <w:lang w:val="sr-Cyrl-CS"/>
        </w:rPr>
        <w:t xml:space="preserve">позитивно </w:t>
      </w:r>
      <w:r w:rsidRPr="00EC57DA">
        <w:rPr>
          <w:rFonts w:ascii="Times New Roman" w:hAnsi="Times New Roman" w:cs="Times New Roman"/>
          <w:sz w:val="24"/>
          <w:szCs w:val="24"/>
          <w:lang w:val="sr-Cyrl-CS"/>
        </w:rPr>
        <w:t>утицало на промену социјалне ситуације у неком одређеном региону или округу и на који начин?</w:t>
      </w:r>
    </w:p>
    <w:p w14:paraId="395B46EC" w14:textId="239736AE" w:rsidR="00A50289" w:rsidRPr="00EC57DA" w:rsidRDefault="00A50289" w:rsidP="00A50289">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3EADEC86" w14:textId="717E04C7" w:rsidR="00A50289" w:rsidRPr="00EC57DA" w:rsidRDefault="00A50289" w:rsidP="00A50289">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7.1. Ирелевантно.</w:t>
      </w:r>
    </w:p>
    <w:p w14:paraId="087ABF23" w14:textId="27CED52A" w:rsidR="004A2B72" w:rsidRPr="00EC57DA" w:rsidRDefault="005B3773" w:rsidP="00141DDB">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би се реализацијом </w:t>
      </w:r>
      <w:r w:rsidR="00D445B2"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е</w:t>
      </w:r>
      <w:r w:rsidR="000C4862"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утицало на промене у финансирању, квалитету или доступности система социјалне заштите, здравственог система или система образовања, посебно у смислу једнаког приступа услугама и правима за осетљиве групе и на који начин?</w:t>
      </w:r>
    </w:p>
    <w:p w14:paraId="41C04D1E" w14:textId="3B147DF4" w:rsidR="004A2B72" w:rsidRPr="00EC57DA" w:rsidRDefault="004A2B72" w:rsidP="004A2B72">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b/>
          <w:bCs/>
          <w:i/>
          <w:iCs/>
          <w:sz w:val="24"/>
          <w:szCs w:val="24"/>
          <w:highlight w:val="yellow"/>
          <w:lang w:val="sr-Cyrl-CS"/>
        </w:rPr>
        <w:lastRenderedPageBreak/>
        <w:t>Одговор:</w:t>
      </w:r>
    </w:p>
    <w:p w14:paraId="0A5BF813" w14:textId="14B2CF73" w:rsidR="004A2B72" w:rsidRPr="00EC57DA" w:rsidRDefault="004A2B72" w:rsidP="004A2B72">
      <w:pPr>
        <w:shd w:val="clear" w:color="auto" w:fill="C6D9F1" w:themeFill="text2" w:themeFillTint="33"/>
        <w:spacing w:before="240" w:after="0" w:line="276"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8.1. Ирелевантно.</w:t>
      </w:r>
    </w:p>
    <w:p w14:paraId="51D6474E" w14:textId="1DC77907" w:rsidR="005B3773" w:rsidRPr="00EC57DA" w:rsidRDefault="004628AD" w:rsidP="007B7D52">
      <w:pPr>
        <w:spacing w:after="20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sz w:val="24"/>
          <w:szCs w:val="24"/>
          <w:lang w:val="sr-Cyrl-CS"/>
        </w:rPr>
        <w:br w:type="page"/>
      </w:r>
      <w:r w:rsidR="005B3773" w:rsidRPr="00EC57DA">
        <w:rPr>
          <w:rFonts w:ascii="Times New Roman" w:hAnsi="Times New Roman" w:cs="Times New Roman"/>
          <w:sz w:val="24"/>
          <w:szCs w:val="24"/>
          <w:lang w:val="sr-Cyrl-CS"/>
        </w:rPr>
        <w:lastRenderedPageBreak/>
        <w:t xml:space="preserve"> </w:t>
      </w:r>
      <w:r w:rsidR="005B3773" w:rsidRPr="00EC57DA">
        <w:rPr>
          <w:rFonts w:ascii="Times New Roman" w:hAnsi="Times New Roman" w:cs="Times New Roman"/>
          <w:b/>
          <w:sz w:val="24"/>
          <w:szCs w:val="24"/>
          <w:u w:val="single"/>
          <w:lang w:val="sr-Cyrl-CS"/>
        </w:rPr>
        <w:t>ПРИЛОГ 8:</w:t>
      </w:r>
    </w:p>
    <w:p w14:paraId="247A57CD" w14:textId="77777777" w:rsidR="005B3773" w:rsidRPr="00EC57DA" w:rsidRDefault="005B3773" w:rsidP="005B3773">
      <w:pPr>
        <w:spacing w:before="240" w:line="276" w:lineRule="auto"/>
        <w:rPr>
          <w:rFonts w:ascii="Times New Roman" w:hAnsi="Times New Roman" w:cs="Times New Roman"/>
          <w:sz w:val="24"/>
          <w:szCs w:val="24"/>
          <w:lang w:val="sr-Cyrl-CS"/>
        </w:rPr>
      </w:pPr>
    </w:p>
    <w:p w14:paraId="04870C7F" w14:textId="77777777" w:rsidR="005B3773" w:rsidRPr="00EC57DA" w:rsidRDefault="005B3773" w:rsidP="003443F5">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анализу ефеката на животну средину</w:t>
      </w:r>
    </w:p>
    <w:p w14:paraId="4BF72061" w14:textId="26D74CA2" w:rsidR="005B3773" w:rsidRPr="00EC57DA" w:rsidRDefault="005B3773" w:rsidP="00141DDB">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3443F5"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и  </w:t>
      </w:r>
      <w:r w:rsidR="003443F5" w:rsidRPr="00EC57DA">
        <w:rPr>
          <w:rFonts w:ascii="Times New Roman" w:hAnsi="Times New Roman" w:cs="Times New Roman"/>
          <w:sz w:val="24"/>
          <w:szCs w:val="24"/>
          <w:lang w:val="sr-Cyrl-CS"/>
        </w:rPr>
        <w:t xml:space="preserve">у </w:t>
      </w:r>
      <w:r w:rsidRPr="00EC57DA">
        <w:rPr>
          <w:rFonts w:ascii="Times New Roman" w:hAnsi="Times New Roman" w:cs="Times New Roman"/>
          <w:sz w:val="24"/>
          <w:szCs w:val="24"/>
          <w:lang w:val="sr-Cyrl-CS"/>
        </w:rPr>
        <w:t>ко</w:t>
      </w:r>
      <w:r w:rsidR="003443F5" w:rsidRPr="00EC57DA">
        <w:rPr>
          <w:rFonts w:ascii="Times New Roman" w:hAnsi="Times New Roman" w:cs="Times New Roman"/>
          <w:sz w:val="24"/>
          <w:szCs w:val="24"/>
          <w:lang w:val="sr-Cyrl-CS"/>
        </w:rPr>
        <w:t>је</w:t>
      </w:r>
      <w:r w:rsidRPr="00EC57DA">
        <w:rPr>
          <w:rFonts w:ascii="Times New Roman" w:hAnsi="Times New Roman" w:cs="Times New Roman"/>
          <w:sz w:val="24"/>
          <w:szCs w:val="24"/>
          <w:lang w:val="sr-Cyrl-CS"/>
        </w:rPr>
        <w:t>м обиму утич</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животну средину, укључујући ефекте на квалитет воде, ваздуха и земљишта, квалитет хране, урбану екологију и управљање отпадом, сировине, енергетску ефикасност и обновљиве изворе енергије?</w:t>
      </w:r>
    </w:p>
    <w:p w14:paraId="2CA3BBA5" w14:textId="4785DFED" w:rsidR="00AA74F1" w:rsidRPr="00EC57DA" w:rsidRDefault="00AA74F1" w:rsidP="00AA74F1">
      <w:pPr>
        <w:shd w:val="clear" w:color="auto" w:fill="C6D9F1" w:themeFill="text2" w:themeFillTint="33"/>
        <w:spacing w:before="240" w:after="0" w:line="276"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75EC6940" w14:textId="0144BC5F" w:rsidR="00F83D74" w:rsidRPr="00EC57DA" w:rsidRDefault="00CA3AEA" w:rsidP="00141DDB">
      <w:pPr>
        <w:pStyle w:val="ListParagraph"/>
        <w:numPr>
          <w:ilvl w:val="1"/>
          <w:numId w:val="42"/>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 Иако се ради о области која има значајан утицај на животну средину, предложене измене и допуне Закона неће имати</w:t>
      </w:r>
      <w:r w:rsidR="00F83D74"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н</w:t>
      </w:r>
      <w:r w:rsidR="00F83D74" w:rsidRPr="00EC57DA">
        <w:rPr>
          <w:rFonts w:ascii="Times New Roman" w:hAnsi="Times New Roman" w:cs="Times New Roman"/>
          <w:sz w:val="24"/>
          <w:szCs w:val="24"/>
          <w:lang w:val="sr-Cyrl-CS"/>
        </w:rPr>
        <w:t>епосред</w:t>
      </w:r>
      <w:r w:rsidRPr="00EC57DA">
        <w:rPr>
          <w:rFonts w:ascii="Times New Roman" w:hAnsi="Times New Roman" w:cs="Times New Roman"/>
          <w:sz w:val="24"/>
          <w:szCs w:val="24"/>
          <w:lang w:val="sr-Cyrl-CS"/>
        </w:rPr>
        <w:t>ан утицај на исту. Ипак, у дугом року, унапређење ефикасности система које ће омогућити предложене измене и допуне Закона, могу се позитивно одразити на квалитет животне средине.</w:t>
      </w:r>
    </w:p>
    <w:p w14:paraId="62A20493" w14:textId="5A885B5E" w:rsidR="005B3773" w:rsidRPr="00EC57DA" w:rsidRDefault="005B3773" w:rsidP="00141DDB">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3443F5"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4C048D" w:rsidRPr="00EC57DA">
        <w:rPr>
          <w:rFonts w:ascii="Times New Roman" w:hAnsi="Times New Roman" w:cs="Times New Roman"/>
          <w:sz w:val="24"/>
          <w:szCs w:val="24"/>
          <w:lang w:val="sr-Cyrl-CS"/>
        </w:rPr>
        <w:t>е</w:t>
      </w:r>
      <w:r w:rsidR="00404254" w:rsidRPr="00EC57DA">
        <w:rPr>
          <w:rFonts w:ascii="Times New Roman" w:hAnsi="Times New Roman" w:cs="Times New Roman"/>
          <w:sz w:val="24"/>
          <w:szCs w:val="24"/>
          <w:lang w:val="sr-Cyrl-CS"/>
        </w:rPr>
        <w:t xml:space="preserve"> на квалитет и структуру екос</w:t>
      </w:r>
      <w:r w:rsidRPr="00EC57DA">
        <w:rPr>
          <w:rFonts w:ascii="Times New Roman" w:hAnsi="Times New Roman" w:cs="Times New Roman"/>
          <w:sz w:val="24"/>
          <w:szCs w:val="24"/>
          <w:lang w:val="sr-Cyrl-CS"/>
        </w:rPr>
        <w:t>и</w:t>
      </w:r>
      <w:r w:rsidR="00404254" w:rsidRPr="00EC57DA">
        <w:rPr>
          <w:rFonts w:ascii="Times New Roman" w:hAnsi="Times New Roman" w:cs="Times New Roman"/>
          <w:sz w:val="24"/>
          <w:szCs w:val="24"/>
          <w:lang w:val="sr-Cyrl-CS"/>
        </w:rPr>
        <w:t>с</w:t>
      </w:r>
      <w:r w:rsidRPr="00EC57DA">
        <w:rPr>
          <w:rFonts w:ascii="Times New Roman" w:hAnsi="Times New Roman" w:cs="Times New Roman"/>
          <w:sz w:val="24"/>
          <w:szCs w:val="24"/>
          <w:lang w:val="sr-Cyrl-CS"/>
        </w:rPr>
        <w:t xml:space="preserve">тема, укључујући и интегритет и </w:t>
      </w:r>
      <w:proofErr w:type="spellStart"/>
      <w:r w:rsidRPr="00EC57DA">
        <w:rPr>
          <w:rFonts w:ascii="Times New Roman" w:hAnsi="Times New Roman" w:cs="Times New Roman"/>
          <w:sz w:val="24"/>
          <w:szCs w:val="24"/>
          <w:lang w:val="sr-Cyrl-CS"/>
        </w:rPr>
        <w:t>биодиверзитет</w:t>
      </w:r>
      <w:proofErr w:type="spellEnd"/>
      <w:r w:rsidRPr="00EC57DA">
        <w:rPr>
          <w:rFonts w:ascii="Times New Roman" w:hAnsi="Times New Roman" w:cs="Times New Roman"/>
          <w:sz w:val="24"/>
          <w:szCs w:val="24"/>
          <w:lang w:val="sr-Cyrl-CS"/>
        </w:rPr>
        <w:t xml:space="preserve"> екосистема, као и флору и фауну?</w:t>
      </w:r>
    </w:p>
    <w:p w14:paraId="3D963F75" w14:textId="77777777" w:rsidR="00A411DB" w:rsidRPr="00EC57DA" w:rsidRDefault="00363024" w:rsidP="00A411DB">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6AA05BE8" w14:textId="58B1F1CE" w:rsidR="00363024" w:rsidRPr="00EC57DA" w:rsidRDefault="00363024" w:rsidP="00A411DB">
      <w:pPr>
        <w:shd w:val="clear" w:color="auto" w:fill="C6D9F1" w:themeFill="text2" w:themeFillTint="33"/>
        <w:spacing w:before="240" w:after="0" w:line="276"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sz w:val="24"/>
          <w:szCs w:val="24"/>
          <w:lang w:val="sr-Cyrl-CS"/>
        </w:rPr>
        <w:t>2.1. Ирелевантно.</w:t>
      </w:r>
    </w:p>
    <w:p w14:paraId="7C966559" w14:textId="28F9B0DA" w:rsidR="005B3773" w:rsidRPr="00EC57DA" w:rsidRDefault="005B3773" w:rsidP="00141DDB">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B01FB4"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а</w:t>
      </w:r>
      <w:r w:rsidR="0080793E"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утич</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здравље</w:t>
      </w:r>
      <w:r w:rsidR="000E1AAD" w:rsidRPr="00EC57DA">
        <w:rPr>
          <w:rFonts w:ascii="Times New Roman" w:hAnsi="Times New Roman" w:cs="Times New Roman"/>
          <w:sz w:val="24"/>
          <w:szCs w:val="24"/>
          <w:lang w:val="sr-Cyrl-CS"/>
        </w:rPr>
        <w:t xml:space="preserve"> људи</w:t>
      </w:r>
      <w:r w:rsidRPr="00EC57DA">
        <w:rPr>
          <w:rFonts w:ascii="Times New Roman" w:hAnsi="Times New Roman" w:cs="Times New Roman"/>
          <w:sz w:val="24"/>
          <w:szCs w:val="24"/>
          <w:lang w:val="sr-Cyrl-CS"/>
        </w:rPr>
        <w:t>?</w:t>
      </w:r>
    </w:p>
    <w:p w14:paraId="0BEF72DF" w14:textId="77777777" w:rsidR="00363024" w:rsidRPr="00EC57DA" w:rsidRDefault="00363024" w:rsidP="00363024">
      <w:pPr>
        <w:pStyle w:val="ListParagraph"/>
        <w:shd w:val="clear" w:color="auto" w:fill="C6D9F1" w:themeFill="text2" w:themeFillTint="33"/>
        <w:spacing w:before="240" w:after="0" w:line="276" w:lineRule="auto"/>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0E025E7C" w14:textId="2339DDDC" w:rsidR="00363024" w:rsidRPr="00EC57DA" w:rsidRDefault="00363024" w:rsidP="00363024">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3.1. Ирелевантно.</w:t>
      </w:r>
    </w:p>
    <w:p w14:paraId="30BB0164" w14:textId="4152D0C0" w:rsidR="005B3773" w:rsidRPr="00EC57DA" w:rsidRDefault="005B3773" w:rsidP="00141DDB">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B01FB4"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а</w:t>
      </w:r>
      <w:r w:rsidR="00B01FB4"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опциј</w:t>
      </w:r>
      <w:r w:rsidR="004C048D" w:rsidRPr="00EC57DA">
        <w:rPr>
          <w:rFonts w:ascii="Times New Roman" w:hAnsi="Times New Roman" w:cs="Times New Roman"/>
          <w:sz w:val="24"/>
          <w:szCs w:val="24"/>
          <w:lang w:val="sr-Cyrl-CS"/>
        </w:rPr>
        <w:t>а</w:t>
      </w:r>
      <w:r w:rsidR="0080793E" w:rsidRPr="00EC57DA">
        <w:rPr>
          <w:rFonts w:ascii="Times New Roman" w:hAnsi="Times New Roman" w:cs="Times New Roman"/>
          <w:sz w:val="24"/>
          <w:szCs w:val="24"/>
          <w:lang w:val="sr-Cyrl-CS"/>
        </w:rPr>
        <w:t xml:space="preserve"> </w:t>
      </w:r>
      <w:r w:rsidR="00C33245" w:rsidRPr="00EC57DA">
        <w:rPr>
          <w:rFonts w:ascii="Times New Roman" w:hAnsi="Times New Roman" w:cs="Times New Roman"/>
          <w:sz w:val="24"/>
          <w:szCs w:val="24"/>
          <w:lang w:val="sr-Cyrl-CS"/>
        </w:rPr>
        <w:t xml:space="preserve">представља </w:t>
      </w:r>
      <w:r w:rsidRPr="00EC57DA">
        <w:rPr>
          <w:rFonts w:ascii="Times New Roman" w:hAnsi="Times New Roman" w:cs="Times New Roman"/>
          <w:sz w:val="24"/>
          <w:szCs w:val="24"/>
          <w:lang w:val="sr-Cyrl-CS"/>
        </w:rPr>
        <w:t xml:space="preserve">ризик </w:t>
      </w:r>
      <w:r w:rsidR="00C33245" w:rsidRPr="00EC57DA">
        <w:rPr>
          <w:rFonts w:ascii="Times New Roman" w:hAnsi="Times New Roman" w:cs="Times New Roman"/>
          <w:sz w:val="24"/>
          <w:szCs w:val="24"/>
          <w:lang w:val="sr-Cyrl-CS"/>
        </w:rPr>
        <w:t>по</w:t>
      </w:r>
      <w:r w:rsidRPr="00EC57DA">
        <w:rPr>
          <w:rFonts w:ascii="Times New Roman" w:hAnsi="Times New Roman" w:cs="Times New Roman"/>
          <w:sz w:val="24"/>
          <w:szCs w:val="24"/>
          <w:lang w:val="sr-Cyrl-CS"/>
        </w:rPr>
        <w:t xml:space="preserve"> животну средину и здравље људи и да ли се допунским мерама може утицати на смањење тих ризика?</w:t>
      </w:r>
    </w:p>
    <w:p w14:paraId="74180662" w14:textId="77777777" w:rsidR="002E61B8" w:rsidRPr="00EC57DA" w:rsidRDefault="002E61B8" w:rsidP="002E61B8">
      <w:pPr>
        <w:pStyle w:val="ListParagraph"/>
        <w:shd w:val="clear" w:color="auto" w:fill="C6D9F1" w:themeFill="text2" w:themeFillTint="33"/>
        <w:spacing w:before="240" w:after="0" w:line="276" w:lineRule="auto"/>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211F2840" w14:textId="4EB4406A" w:rsidR="002E61B8" w:rsidRPr="00EC57DA" w:rsidRDefault="002E61B8" w:rsidP="002E61B8">
      <w:pPr>
        <w:pStyle w:val="ListParagraph"/>
        <w:shd w:val="clear" w:color="auto" w:fill="C6D9F1" w:themeFill="text2" w:themeFillTint="33"/>
        <w:spacing w:before="240" w:after="0" w:line="276" w:lineRule="auto"/>
        <w:jc w:val="both"/>
        <w:rPr>
          <w:rFonts w:ascii="Times New Roman" w:hAnsi="Times New Roman" w:cs="Times New Roman"/>
          <w:b/>
          <w:bCs/>
          <w:i/>
          <w:iCs/>
          <w:sz w:val="24"/>
          <w:szCs w:val="24"/>
          <w:highlight w:val="yellow"/>
          <w:lang w:val="sr-Cyrl-CS"/>
        </w:rPr>
      </w:pPr>
      <w:r w:rsidRPr="00EC57DA">
        <w:rPr>
          <w:rFonts w:ascii="Times New Roman" w:hAnsi="Times New Roman" w:cs="Times New Roman"/>
          <w:sz w:val="24"/>
          <w:szCs w:val="24"/>
          <w:lang w:val="sr-Cyrl-CS"/>
        </w:rPr>
        <w:t>4.1. Ирелевантно.</w:t>
      </w:r>
    </w:p>
    <w:p w14:paraId="11312F20" w14:textId="38664F50" w:rsidR="005B3773" w:rsidRPr="00EC57DA" w:rsidRDefault="005B3773" w:rsidP="00141DDB">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7E3485"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заштиту и коришћење земљишта у складу са прописима који уређују </w:t>
      </w:r>
      <w:r w:rsidR="007E3485" w:rsidRPr="00EC57DA">
        <w:rPr>
          <w:rFonts w:ascii="Times New Roman" w:hAnsi="Times New Roman" w:cs="Times New Roman"/>
          <w:sz w:val="24"/>
          <w:szCs w:val="24"/>
          <w:lang w:val="sr-Cyrl-CS"/>
        </w:rPr>
        <w:t>предметну област</w:t>
      </w:r>
      <w:r w:rsidRPr="00EC57DA">
        <w:rPr>
          <w:rFonts w:ascii="Times New Roman" w:hAnsi="Times New Roman" w:cs="Times New Roman"/>
          <w:sz w:val="24"/>
          <w:szCs w:val="24"/>
          <w:lang w:val="sr-Cyrl-CS"/>
        </w:rPr>
        <w:t>?</w:t>
      </w:r>
    </w:p>
    <w:p w14:paraId="4D4F9404" w14:textId="77777777" w:rsidR="00D727CC" w:rsidRPr="00EC57DA" w:rsidRDefault="00D727CC" w:rsidP="00D727CC">
      <w:pPr>
        <w:shd w:val="clear" w:color="auto" w:fill="C6D9F1" w:themeFill="text2" w:themeFillTint="33"/>
        <w:spacing w:before="240" w:after="0" w:line="276" w:lineRule="auto"/>
        <w:ind w:left="360" w:firstLine="36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26E99147" w14:textId="0534883D" w:rsidR="004628AD" w:rsidRPr="00EC57DA" w:rsidRDefault="00D727CC" w:rsidP="00D727CC">
      <w:pPr>
        <w:pStyle w:val="ListParagraph"/>
        <w:shd w:val="clear" w:color="auto" w:fill="C6D9F1" w:themeFill="text2" w:themeFillTint="33"/>
        <w:spacing w:before="240" w:after="0" w:line="276"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5.1. Ирелевантно</w:t>
      </w:r>
    </w:p>
    <w:p w14:paraId="641CBE7C" w14:textId="77777777" w:rsidR="005A74F9" w:rsidRPr="00EC57DA" w:rsidRDefault="005A74F9" w:rsidP="005B3773">
      <w:pPr>
        <w:pStyle w:val="ListParagraph"/>
        <w:spacing w:before="240" w:line="276" w:lineRule="auto"/>
        <w:jc w:val="right"/>
        <w:rPr>
          <w:rFonts w:ascii="Times New Roman" w:hAnsi="Times New Roman" w:cs="Times New Roman"/>
          <w:b/>
          <w:sz w:val="24"/>
          <w:szCs w:val="24"/>
          <w:u w:val="single"/>
          <w:lang w:val="sr-Cyrl-CS"/>
        </w:rPr>
      </w:pPr>
    </w:p>
    <w:p w14:paraId="369F44CC" w14:textId="77777777" w:rsidR="005A74F9" w:rsidRPr="00EC57DA" w:rsidRDefault="005A74F9" w:rsidP="005B3773">
      <w:pPr>
        <w:pStyle w:val="ListParagraph"/>
        <w:spacing w:before="240" w:line="276" w:lineRule="auto"/>
        <w:jc w:val="right"/>
        <w:rPr>
          <w:rFonts w:ascii="Times New Roman" w:hAnsi="Times New Roman" w:cs="Times New Roman"/>
          <w:b/>
          <w:sz w:val="24"/>
          <w:szCs w:val="24"/>
          <w:u w:val="single"/>
          <w:lang w:val="sr-Cyrl-CS"/>
        </w:rPr>
      </w:pPr>
    </w:p>
    <w:p w14:paraId="219D8D7E" w14:textId="77777777" w:rsidR="005A74F9" w:rsidRPr="00EC57DA" w:rsidRDefault="005A74F9" w:rsidP="005B3773">
      <w:pPr>
        <w:pStyle w:val="ListParagraph"/>
        <w:spacing w:before="240" w:line="276" w:lineRule="auto"/>
        <w:jc w:val="right"/>
        <w:rPr>
          <w:rFonts w:ascii="Times New Roman" w:hAnsi="Times New Roman" w:cs="Times New Roman"/>
          <w:b/>
          <w:sz w:val="24"/>
          <w:szCs w:val="24"/>
          <w:u w:val="single"/>
          <w:lang w:val="sr-Cyrl-CS"/>
        </w:rPr>
      </w:pPr>
    </w:p>
    <w:p w14:paraId="1145FEB9" w14:textId="58DE7921" w:rsidR="005A74F9" w:rsidRDefault="005A74F9" w:rsidP="005B3773">
      <w:pPr>
        <w:pStyle w:val="ListParagraph"/>
        <w:spacing w:before="240" w:line="276" w:lineRule="auto"/>
        <w:jc w:val="right"/>
        <w:rPr>
          <w:rFonts w:ascii="Times New Roman" w:hAnsi="Times New Roman" w:cs="Times New Roman"/>
          <w:b/>
          <w:sz w:val="24"/>
          <w:szCs w:val="24"/>
          <w:u w:val="single"/>
          <w:lang w:val="sr-Cyrl-CS"/>
        </w:rPr>
      </w:pPr>
    </w:p>
    <w:p w14:paraId="69D9C77E" w14:textId="77777777" w:rsidR="007435F8" w:rsidRPr="00EC57DA" w:rsidRDefault="007435F8" w:rsidP="005B3773">
      <w:pPr>
        <w:pStyle w:val="ListParagraph"/>
        <w:spacing w:before="240" w:line="276" w:lineRule="auto"/>
        <w:jc w:val="right"/>
        <w:rPr>
          <w:rFonts w:ascii="Times New Roman" w:hAnsi="Times New Roman" w:cs="Times New Roman"/>
          <w:b/>
          <w:sz w:val="24"/>
          <w:szCs w:val="24"/>
          <w:u w:val="single"/>
          <w:lang w:val="sr-Cyrl-CS"/>
        </w:rPr>
      </w:pPr>
    </w:p>
    <w:p w14:paraId="6977228A" w14:textId="3449E0E8" w:rsidR="005B3773" w:rsidRPr="00EC57DA" w:rsidRDefault="005B3773" w:rsidP="005B3773">
      <w:pPr>
        <w:pStyle w:val="ListParagraph"/>
        <w:spacing w:before="24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lastRenderedPageBreak/>
        <w:t>ПРИЛОГ 9:</w:t>
      </w:r>
    </w:p>
    <w:p w14:paraId="1A74E87E" w14:textId="77777777" w:rsidR="005B3773" w:rsidRPr="00EC57DA" w:rsidRDefault="005B3773" w:rsidP="005B3773">
      <w:pPr>
        <w:pStyle w:val="ListParagraph"/>
        <w:spacing w:before="240" w:line="276" w:lineRule="auto"/>
        <w:jc w:val="right"/>
        <w:rPr>
          <w:rFonts w:ascii="Times New Roman" w:hAnsi="Times New Roman" w:cs="Times New Roman"/>
          <w:b/>
          <w:sz w:val="24"/>
          <w:szCs w:val="24"/>
          <w:u w:val="single"/>
          <w:lang w:val="sr-Cyrl-CS"/>
        </w:rPr>
      </w:pPr>
    </w:p>
    <w:p w14:paraId="1207F3E1" w14:textId="77777777" w:rsidR="005B3773" w:rsidRPr="00EC57DA" w:rsidRDefault="005B3773" w:rsidP="00B4698C">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анализу управљачких ефеката</w:t>
      </w:r>
    </w:p>
    <w:p w14:paraId="5623CADD" w14:textId="38BA4557" w:rsidR="005B3773" w:rsidRPr="00EC57DA" w:rsidRDefault="005B3773" w:rsidP="00141DDB">
      <w:pPr>
        <w:numPr>
          <w:ilvl w:val="0"/>
          <w:numId w:val="11"/>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се </w:t>
      </w:r>
      <w:r w:rsidR="00B4503F"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о</w:t>
      </w:r>
      <w:r w:rsidR="00B4503F" w:rsidRPr="00EC57DA">
        <w:rPr>
          <w:rFonts w:ascii="Times New Roman" w:hAnsi="Times New Roman" w:cs="Times New Roman"/>
          <w:sz w:val="24"/>
          <w:szCs w:val="24"/>
          <w:lang w:val="sr-Cyrl-CS"/>
        </w:rPr>
        <w:t>м</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о</w:t>
      </w:r>
      <w:r w:rsidRPr="00EC57DA">
        <w:rPr>
          <w:rFonts w:ascii="Times New Roman" w:hAnsi="Times New Roman" w:cs="Times New Roman"/>
          <w:sz w:val="24"/>
          <w:szCs w:val="24"/>
          <w:lang w:val="sr-Cyrl-CS"/>
        </w:rPr>
        <w:t>м уводе организационе, управљачке или институционалне промене</w:t>
      </w:r>
      <w:r w:rsidR="000E1AAD" w:rsidRPr="00EC57DA">
        <w:rPr>
          <w:rFonts w:ascii="Times New Roman" w:hAnsi="Times New Roman" w:cs="Times New Roman"/>
          <w:sz w:val="24"/>
          <w:szCs w:val="24"/>
          <w:lang w:val="sr-Cyrl-CS"/>
        </w:rPr>
        <w:t xml:space="preserve"> и које су то промене</w:t>
      </w:r>
      <w:r w:rsidRPr="00EC57DA">
        <w:rPr>
          <w:rFonts w:ascii="Times New Roman" w:hAnsi="Times New Roman" w:cs="Times New Roman"/>
          <w:sz w:val="24"/>
          <w:szCs w:val="24"/>
          <w:lang w:val="sr-Cyrl-CS"/>
        </w:rPr>
        <w:t xml:space="preserve">? </w:t>
      </w:r>
    </w:p>
    <w:p w14:paraId="5D02EBD4" w14:textId="2581367E" w:rsidR="005A74F9" w:rsidRPr="00EC57DA" w:rsidRDefault="005A74F9" w:rsidP="005A74F9">
      <w:pPr>
        <w:shd w:val="clear" w:color="auto" w:fill="C6D9F1" w:themeFill="text2" w:themeFillTint="33"/>
        <w:spacing w:before="240" w:after="0" w:line="240"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6914503F" w14:textId="3A9D4455" w:rsidR="005A74F9" w:rsidRPr="00EC57DA" w:rsidRDefault="005A74F9" w:rsidP="00141DDB">
      <w:pPr>
        <w:pStyle w:val="ListParagraph"/>
        <w:numPr>
          <w:ilvl w:val="1"/>
          <w:numId w:val="43"/>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Не.</w:t>
      </w:r>
    </w:p>
    <w:p w14:paraId="362A6F1B" w14:textId="7CB1901A" w:rsidR="005B3773" w:rsidRPr="00EC57DA" w:rsidRDefault="005B3773" w:rsidP="00141DDB">
      <w:pPr>
        <w:numPr>
          <w:ilvl w:val="0"/>
          <w:numId w:val="11"/>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постојећа јавна управа има капацит</w:t>
      </w:r>
      <w:r w:rsidR="00DF2656">
        <w:rPr>
          <w:rFonts w:ascii="Times New Roman" w:hAnsi="Times New Roman" w:cs="Times New Roman"/>
          <w:sz w:val="24"/>
          <w:szCs w:val="24"/>
          <w:lang w:val="sr-Cyrl-CS"/>
        </w:rPr>
        <w:t>ет</w:t>
      </w:r>
      <w:r w:rsidRPr="00EC57DA">
        <w:rPr>
          <w:rFonts w:ascii="Times New Roman" w:hAnsi="Times New Roman" w:cs="Times New Roman"/>
          <w:sz w:val="24"/>
          <w:szCs w:val="24"/>
          <w:lang w:val="sr-Cyrl-CS"/>
        </w:rPr>
        <w:t xml:space="preserve"> за спровођење </w:t>
      </w:r>
      <w:r w:rsidR="00B4503F"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(укључујући и квалитет и квантитет расположивих капацитета) и да ли је потребно предузети одређене мере за побољшање тих капацитета? </w:t>
      </w:r>
    </w:p>
    <w:p w14:paraId="6CBE85FD" w14:textId="7DE37AE5" w:rsidR="00F70720" w:rsidRPr="00EC57DA" w:rsidRDefault="00F70720" w:rsidP="00F70720">
      <w:pPr>
        <w:shd w:val="clear" w:color="auto" w:fill="C6D9F1" w:themeFill="text2" w:themeFillTint="33"/>
        <w:spacing w:before="240" w:after="0" w:line="240"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1AEEACB0" w14:textId="20FD3F31" w:rsidR="00F70720" w:rsidRPr="00EC57DA" w:rsidRDefault="00F70720" w:rsidP="00F70720">
      <w:pPr>
        <w:shd w:val="clear" w:color="auto" w:fill="C6D9F1" w:themeFill="text2" w:themeFillTint="33"/>
        <w:spacing w:before="240" w:after="0" w:line="240"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2.1. Има капацитет.</w:t>
      </w:r>
    </w:p>
    <w:p w14:paraId="115A7505" w14:textId="77777777" w:rsidR="00F70720" w:rsidRPr="00EC57DA" w:rsidRDefault="005B3773" w:rsidP="00141DDB">
      <w:pPr>
        <w:numPr>
          <w:ilvl w:val="0"/>
          <w:numId w:val="11"/>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4C048D" w:rsidRPr="00EC57DA">
        <w:rPr>
          <w:rFonts w:ascii="Times New Roman" w:hAnsi="Times New Roman" w:cs="Times New Roman"/>
          <w:sz w:val="24"/>
          <w:szCs w:val="24"/>
          <w:lang w:val="sr-Cyrl-CS"/>
        </w:rPr>
        <w:t>је</w:t>
      </w:r>
      <w:r w:rsidRPr="00EC57DA">
        <w:rPr>
          <w:rFonts w:ascii="Times New Roman" w:hAnsi="Times New Roman" w:cs="Times New Roman"/>
          <w:sz w:val="24"/>
          <w:szCs w:val="24"/>
          <w:lang w:val="sr-Cyrl-CS"/>
        </w:rPr>
        <w:t xml:space="preserve"> за реализацију </w:t>
      </w:r>
      <w:r w:rsidR="00D62B43" w:rsidRPr="00EC57DA">
        <w:rPr>
          <w:rFonts w:ascii="Times New Roman" w:hAnsi="Times New Roman" w:cs="Times New Roman"/>
          <w:sz w:val="24"/>
          <w:szCs w:val="24"/>
          <w:lang w:val="sr-Cyrl-CS"/>
        </w:rPr>
        <w:t>изабран</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опциј</w:t>
      </w:r>
      <w:r w:rsidR="004C048D"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било потребно извршити реструктурирање постојећег државног органа, односно другог субјекта јавног сектора (нпр. проширење, укидање, промене функција/хијерархије, унапређење техничких и </w:t>
      </w:r>
      <w:r w:rsidR="009C0E56" w:rsidRPr="00EC57DA">
        <w:rPr>
          <w:rFonts w:ascii="Times New Roman" w:hAnsi="Times New Roman" w:cs="Times New Roman"/>
          <w:sz w:val="24"/>
          <w:szCs w:val="24"/>
          <w:lang w:val="sr-Cyrl-CS"/>
        </w:rPr>
        <w:t xml:space="preserve">људских </w:t>
      </w:r>
      <w:r w:rsidRPr="00EC57DA">
        <w:rPr>
          <w:rFonts w:ascii="Times New Roman" w:hAnsi="Times New Roman" w:cs="Times New Roman"/>
          <w:sz w:val="24"/>
          <w:szCs w:val="24"/>
          <w:lang w:val="sr-Cyrl-CS"/>
        </w:rPr>
        <w:t xml:space="preserve">капацитета и </w:t>
      </w:r>
      <w:proofErr w:type="spellStart"/>
      <w:r w:rsidRPr="00EC57DA">
        <w:rPr>
          <w:rFonts w:ascii="Times New Roman" w:hAnsi="Times New Roman" w:cs="Times New Roman"/>
          <w:sz w:val="24"/>
          <w:szCs w:val="24"/>
          <w:lang w:val="sr-Cyrl-CS"/>
        </w:rPr>
        <w:t>сл</w:t>
      </w:r>
      <w:proofErr w:type="spellEnd"/>
      <w:r w:rsidRPr="00EC57DA">
        <w:rPr>
          <w:rFonts w:ascii="Times New Roman" w:hAnsi="Times New Roman" w:cs="Times New Roman"/>
          <w:sz w:val="24"/>
          <w:szCs w:val="24"/>
          <w:lang w:val="sr-Cyrl-CS"/>
        </w:rPr>
        <w:t xml:space="preserve">.) и </w:t>
      </w:r>
      <w:r w:rsidR="00D4345D" w:rsidRPr="00EC57DA">
        <w:rPr>
          <w:rFonts w:ascii="Times New Roman" w:hAnsi="Times New Roman" w:cs="Times New Roman"/>
          <w:sz w:val="24"/>
          <w:szCs w:val="24"/>
          <w:lang w:val="sr-Cyrl-CS"/>
        </w:rPr>
        <w:t xml:space="preserve">у </w:t>
      </w:r>
      <w:r w:rsidRPr="00EC57DA">
        <w:rPr>
          <w:rFonts w:ascii="Times New Roman" w:hAnsi="Times New Roman" w:cs="Times New Roman"/>
          <w:sz w:val="24"/>
          <w:szCs w:val="24"/>
          <w:lang w:val="sr-Cyrl-CS"/>
        </w:rPr>
        <w:t>кој</w:t>
      </w:r>
      <w:r w:rsidR="00D4345D" w:rsidRPr="00EC57DA">
        <w:rPr>
          <w:rFonts w:ascii="Times New Roman" w:hAnsi="Times New Roman" w:cs="Times New Roman"/>
          <w:sz w:val="24"/>
          <w:szCs w:val="24"/>
          <w:lang w:val="sr-Cyrl-CS"/>
        </w:rPr>
        <w:t>ем</w:t>
      </w:r>
      <w:r w:rsidRPr="00EC57DA">
        <w:rPr>
          <w:rFonts w:ascii="Times New Roman" w:hAnsi="Times New Roman" w:cs="Times New Roman"/>
          <w:sz w:val="24"/>
          <w:szCs w:val="24"/>
          <w:lang w:val="sr-Cyrl-CS"/>
        </w:rPr>
        <w:t xml:space="preserve"> </w:t>
      </w:r>
      <w:r w:rsidR="0052588F"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временск</w:t>
      </w:r>
      <w:r w:rsidR="00D4345D" w:rsidRPr="00EC57DA">
        <w:rPr>
          <w:rFonts w:ascii="Times New Roman" w:hAnsi="Times New Roman" w:cs="Times New Roman"/>
          <w:sz w:val="24"/>
          <w:szCs w:val="24"/>
          <w:lang w:val="sr-Cyrl-CS"/>
        </w:rPr>
        <w:t>ом</w:t>
      </w:r>
      <w:r w:rsidRPr="00EC57DA">
        <w:rPr>
          <w:rFonts w:ascii="Times New Roman" w:hAnsi="Times New Roman" w:cs="Times New Roman"/>
          <w:sz w:val="24"/>
          <w:szCs w:val="24"/>
          <w:lang w:val="sr-Cyrl-CS"/>
        </w:rPr>
        <w:t xml:space="preserve"> </w:t>
      </w:r>
      <w:r w:rsidR="0052588F" w:rsidRPr="00EC57DA">
        <w:rPr>
          <w:rFonts w:ascii="Times New Roman" w:hAnsi="Times New Roman" w:cs="Times New Roman"/>
          <w:sz w:val="24"/>
          <w:szCs w:val="24"/>
          <w:lang w:val="sr-Cyrl-CS"/>
        </w:rPr>
        <w:t>период</w:t>
      </w:r>
      <w:r w:rsidR="00D4345D" w:rsidRPr="00EC57DA">
        <w:rPr>
          <w:rFonts w:ascii="Times New Roman" w:hAnsi="Times New Roman" w:cs="Times New Roman"/>
          <w:sz w:val="24"/>
          <w:szCs w:val="24"/>
          <w:lang w:val="sr-Cyrl-CS"/>
        </w:rPr>
        <w:t>у</w:t>
      </w:r>
      <w:r w:rsidR="0052588F" w:rsidRPr="00EC57DA">
        <w:rPr>
          <w:rFonts w:ascii="Times New Roman" w:hAnsi="Times New Roman" w:cs="Times New Roman"/>
          <w:sz w:val="24"/>
          <w:szCs w:val="24"/>
          <w:lang w:val="sr-Cyrl-CS"/>
        </w:rPr>
        <w:t xml:space="preserve"> </w:t>
      </w:r>
      <w:r w:rsidR="00D4345D" w:rsidRPr="00EC57DA">
        <w:rPr>
          <w:rFonts w:ascii="Times New Roman" w:hAnsi="Times New Roman" w:cs="Times New Roman"/>
          <w:sz w:val="24"/>
          <w:szCs w:val="24"/>
          <w:lang w:val="sr-Cyrl-CS"/>
        </w:rPr>
        <w:t xml:space="preserve">је то </w:t>
      </w:r>
      <w:r w:rsidR="0052588F" w:rsidRPr="00EC57DA">
        <w:rPr>
          <w:rFonts w:ascii="Times New Roman" w:hAnsi="Times New Roman" w:cs="Times New Roman"/>
          <w:sz w:val="24"/>
          <w:szCs w:val="24"/>
          <w:lang w:val="sr-Cyrl-CS"/>
        </w:rPr>
        <w:t>потребн</w:t>
      </w:r>
      <w:r w:rsidR="00D4345D" w:rsidRPr="00EC57DA">
        <w:rPr>
          <w:rFonts w:ascii="Times New Roman" w:hAnsi="Times New Roman" w:cs="Times New Roman"/>
          <w:sz w:val="24"/>
          <w:szCs w:val="24"/>
          <w:lang w:val="sr-Cyrl-CS"/>
        </w:rPr>
        <w:t>о</w:t>
      </w:r>
      <w:r w:rsidR="0052588F" w:rsidRPr="00EC57DA">
        <w:rPr>
          <w:rFonts w:ascii="Times New Roman" w:hAnsi="Times New Roman" w:cs="Times New Roman"/>
          <w:sz w:val="24"/>
          <w:szCs w:val="24"/>
          <w:lang w:val="sr-Cyrl-CS"/>
        </w:rPr>
        <w:t xml:space="preserve"> </w:t>
      </w:r>
      <w:r w:rsidR="00D4345D" w:rsidRPr="00EC57DA">
        <w:rPr>
          <w:rFonts w:ascii="Times New Roman" w:hAnsi="Times New Roman" w:cs="Times New Roman"/>
          <w:sz w:val="24"/>
          <w:szCs w:val="24"/>
          <w:lang w:val="sr-Cyrl-CS"/>
        </w:rPr>
        <w:t xml:space="preserve">спровести </w:t>
      </w:r>
      <w:r w:rsidRPr="00EC57DA">
        <w:rPr>
          <w:rFonts w:ascii="Times New Roman" w:hAnsi="Times New Roman" w:cs="Times New Roman"/>
          <w:sz w:val="24"/>
          <w:szCs w:val="24"/>
          <w:lang w:val="sr-Cyrl-CS"/>
        </w:rPr>
        <w:t>?</w:t>
      </w:r>
    </w:p>
    <w:p w14:paraId="5647EF7F" w14:textId="77777777" w:rsidR="00F70720" w:rsidRPr="00EC57DA" w:rsidRDefault="00F70720" w:rsidP="00F70720">
      <w:pPr>
        <w:shd w:val="clear" w:color="auto" w:fill="C6D9F1" w:themeFill="text2" w:themeFillTint="33"/>
        <w:spacing w:before="240" w:after="0" w:line="240"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14F52B17" w14:textId="1A40DFB1" w:rsidR="005B3773" w:rsidRPr="00EC57DA" w:rsidRDefault="00F70720" w:rsidP="00141DDB">
      <w:pPr>
        <w:pStyle w:val="ListParagraph"/>
        <w:numPr>
          <w:ilvl w:val="1"/>
          <w:numId w:val="44"/>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Не.</w:t>
      </w:r>
    </w:p>
    <w:p w14:paraId="1C82C163" w14:textId="5B0D654B" w:rsidR="005B3773" w:rsidRPr="00EC57DA" w:rsidRDefault="005B3773" w:rsidP="00141DDB">
      <w:pPr>
        <w:numPr>
          <w:ilvl w:val="0"/>
          <w:numId w:val="11"/>
        </w:numPr>
        <w:shd w:val="clear" w:color="auto" w:fill="C6D9F1" w:themeFill="text2" w:themeFillTint="33"/>
        <w:spacing w:before="240" w:after="0" w:line="240" w:lineRule="auto"/>
        <w:jc w:val="both"/>
        <w:rPr>
          <w:rFonts w:ascii="Times New Roman" w:hAnsi="Times New Roman" w:cs="Times New Roman"/>
          <w:color w:val="002060"/>
          <w:sz w:val="24"/>
          <w:szCs w:val="24"/>
          <w:lang w:val="sr-Cyrl-CS"/>
        </w:rPr>
      </w:pPr>
      <w:r w:rsidRPr="00EC57DA">
        <w:rPr>
          <w:rFonts w:ascii="Times New Roman" w:hAnsi="Times New Roman" w:cs="Times New Roman"/>
          <w:color w:val="002060"/>
          <w:sz w:val="24"/>
          <w:szCs w:val="24"/>
          <w:lang w:val="sr-Cyrl-CS"/>
        </w:rPr>
        <w:t xml:space="preserve">Да ли </w:t>
      </w:r>
      <w:r w:rsidR="00575519" w:rsidRPr="00EC57DA">
        <w:rPr>
          <w:rFonts w:ascii="Times New Roman" w:hAnsi="Times New Roman" w:cs="Times New Roman"/>
          <w:color w:val="002060"/>
          <w:sz w:val="24"/>
          <w:szCs w:val="24"/>
          <w:lang w:val="sr-Cyrl-CS"/>
        </w:rPr>
        <w:t>је</w:t>
      </w:r>
      <w:r w:rsidRPr="00EC57DA">
        <w:rPr>
          <w:rFonts w:ascii="Times New Roman" w:hAnsi="Times New Roman" w:cs="Times New Roman"/>
          <w:color w:val="002060"/>
          <w:sz w:val="24"/>
          <w:szCs w:val="24"/>
          <w:lang w:val="sr-Cyrl-CS"/>
        </w:rPr>
        <w:t xml:space="preserve"> </w:t>
      </w:r>
      <w:r w:rsidR="00A8642A" w:rsidRPr="00EC57DA">
        <w:rPr>
          <w:rFonts w:ascii="Times New Roman" w:hAnsi="Times New Roman" w:cs="Times New Roman"/>
          <w:color w:val="002060"/>
          <w:sz w:val="24"/>
          <w:szCs w:val="24"/>
          <w:lang w:val="sr-Cyrl-CS"/>
        </w:rPr>
        <w:t>изабран</w:t>
      </w:r>
      <w:r w:rsidR="00575519" w:rsidRPr="00EC57DA">
        <w:rPr>
          <w:rFonts w:ascii="Times New Roman" w:hAnsi="Times New Roman" w:cs="Times New Roman"/>
          <w:color w:val="002060"/>
          <w:sz w:val="24"/>
          <w:szCs w:val="24"/>
          <w:lang w:val="sr-Cyrl-CS"/>
        </w:rPr>
        <w:t>а</w:t>
      </w:r>
      <w:r w:rsidRPr="00EC57DA">
        <w:rPr>
          <w:rFonts w:ascii="Times New Roman" w:hAnsi="Times New Roman" w:cs="Times New Roman"/>
          <w:color w:val="002060"/>
          <w:sz w:val="24"/>
          <w:szCs w:val="24"/>
          <w:lang w:val="sr-Cyrl-CS"/>
        </w:rPr>
        <w:t xml:space="preserve"> опциј</w:t>
      </w:r>
      <w:r w:rsidR="00575519" w:rsidRPr="00EC57DA">
        <w:rPr>
          <w:rFonts w:ascii="Times New Roman" w:hAnsi="Times New Roman" w:cs="Times New Roman"/>
          <w:color w:val="002060"/>
          <w:sz w:val="24"/>
          <w:szCs w:val="24"/>
          <w:lang w:val="sr-Cyrl-CS"/>
        </w:rPr>
        <w:t>а</w:t>
      </w:r>
      <w:r w:rsidRPr="00EC57DA">
        <w:rPr>
          <w:rFonts w:ascii="Times New Roman" w:hAnsi="Times New Roman" w:cs="Times New Roman"/>
          <w:color w:val="002060"/>
          <w:sz w:val="24"/>
          <w:szCs w:val="24"/>
          <w:lang w:val="sr-Cyrl-CS"/>
        </w:rPr>
        <w:t xml:space="preserve"> у сагласности са важећим прописима, међународним споразумима и усвојеним </w:t>
      </w:r>
      <w:r w:rsidR="00D672E3" w:rsidRPr="00EC57DA">
        <w:rPr>
          <w:rFonts w:ascii="Times New Roman" w:hAnsi="Times New Roman" w:cs="Times New Roman"/>
          <w:color w:val="002060"/>
          <w:sz w:val="24"/>
          <w:szCs w:val="24"/>
          <w:lang w:val="sr-Cyrl-CS"/>
        </w:rPr>
        <w:t xml:space="preserve">документима </w:t>
      </w:r>
      <w:r w:rsidRPr="00EC57DA">
        <w:rPr>
          <w:rFonts w:ascii="Times New Roman" w:hAnsi="Times New Roman" w:cs="Times New Roman"/>
          <w:color w:val="002060"/>
          <w:sz w:val="24"/>
          <w:szCs w:val="24"/>
          <w:lang w:val="sr-Cyrl-CS"/>
        </w:rPr>
        <w:t>јавни</w:t>
      </w:r>
      <w:r w:rsidR="00D672E3" w:rsidRPr="00EC57DA">
        <w:rPr>
          <w:rFonts w:ascii="Times New Roman" w:hAnsi="Times New Roman" w:cs="Times New Roman"/>
          <w:color w:val="002060"/>
          <w:sz w:val="24"/>
          <w:szCs w:val="24"/>
          <w:lang w:val="sr-Cyrl-CS"/>
        </w:rPr>
        <w:t>х</w:t>
      </w:r>
      <w:r w:rsidRPr="00EC57DA">
        <w:rPr>
          <w:rFonts w:ascii="Times New Roman" w:hAnsi="Times New Roman" w:cs="Times New Roman"/>
          <w:color w:val="002060"/>
          <w:sz w:val="24"/>
          <w:szCs w:val="24"/>
          <w:lang w:val="sr-Cyrl-CS"/>
        </w:rPr>
        <w:t xml:space="preserve"> политика? </w:t>
      </w:r>
    </w:p>
    <w:p w14:paraId="3006E3FF" w14:textId="77777777" w:rsidR="00F70720" w:rsidRPr="00EC57DA" w:rsidRDefault="00F70720" w:rsidP="00F70720">
      <w:pPr>
        <w:shd w:val="clear" w:color="auto" w:fill="C6D9F1" w:themeFill="text2" w:themeFillTint="33"/>
        <w:spacing w:before="240" w:after="0" w:line="240"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13657D83" w14:textId="68FB0038" w:rsidR="00F70720" w:rsidRPr="00EC57DA" w:rsidRDefault="00F70720" w:rsidP="00F70720">
      <w:pPr>
        <w:shd w:val="clear" w:color="auto" w:fill="C6D9F1" w:themeFill="text2" w:themeFillTint="33"/>
        <w:spacing w:before="240" w:after="0" w:line="240" w:lineRule="auto"/>
        <w:ind w:left="720"/>
        <w:jc w:val="both"/>
        <w:rPr>
          <w:rFonts w:ascii="Times New Roman" w:hAnsi="Times New Roman" w:cs="Times New Roman"/>
          <w:color w:val="002060"/>
          <w:sz w:val="24"/>
          <w:szCs w:val="24"/>
          <w:lang w:val="sr-Cyrl-CS"/>
        </w:rPr>
      </w:pPr>
      <w:r w:rsidRPr="00EC57DA">
        <w:rPr>
          <w:rFonts w:ascii="Times New Roman" w:hAnsi="Times New Roman" w:cs="Times New Roman"/>
          <w:color w:val="002060"/>
          <w:sz w:val="24"/>
          <w:szCs w:val="24"/>
          <w:lang w:val="sr-Cyrl-CS"/>
        </w:rPr>
        <w:t>4.1. Да.</w:t>
      </w:r>
    </w:p>
    <w:p w14:paraId="5F41B700" w14:textId="6B051AEB" w:rsidR="005B3773" w:rsidRPr="00EC57DA" w:rsidRDefault="005B3773" w:rsidP="00141DDB">
      <w:pPr>
        <w:numPr>
          <w:ilvl w:val="0"/>
          <w:numId w:val="11"/>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320402" w:rsidRPr="00EC57DA">
        <w:rPr>
          <w:rFonts w:ascii="Times New Roman" w:hAnsi="Times New Roman" w:cs="Times New Roman"/>
          <w:sz w:val="24"/>
          <w:szCs w:val="24"/>
          <w:lang w:val="sr-Cyrl-CS"/>
        </w:rPr>
        <w:t>изабран</w:t>
      </w:r>
      <w:r w:rsidR="00575519" w:rsidRPr="00EC57DA">
        <w:rPr>
          <w:rFonts w:ascii="Times New Roman" w:hAnsi="Times New Roman" w:cs="Times New Roman"/>
          <w:sz w:val="24"/>
          <w:szCs w:val="24"/>
          <w:lang w:val="sr-Cyrl-CS"/>
        </w:rPr>
        <w:t>а</w:t>
      </w:r>
      <w:r w:rsidR="00320402"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опциј</w:t>
      </w:r>
      <w:r w:rsidR="00575519"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575519" w:rsidRPr="00EC57DA">
        <w:rPr>
          <w:rFonts w:ascii="Times New Roman" w:hAnsi="Times New Roman" w:cs="Times New Roman"/>
          <w:sz w:val="24"/>
          <w:szCs w:val="24"/>
          <w:lang w:val="sr-Cyrl-CS"/>
        </w:rPr>
        <w:t xml:space="preserve">е </w:t>
      </w:r>
      <w:r w:rsidRPr="00EC57DA">
        <w:rPr>
          <w:rFonts w:ascii="Times New Roman" w:hAnsi="Times New Roman" w:cs="Times New Roman"/>
          <w:sz w:val="24"/>
          <w:szCs w:val="24"/>
          <w:lang w:val="sr-Cyrl-CS"/>
        </w:rPr>
        <w:t>на владавину права и безбедност?</w:t>
      </w:r>
    </w:p>
    <w:p w14:paraId="0C24F005" w14:textId="77777777" w:rsidR="00406C19" w:rsidRPr="00EC57DA" w:rsidRDefault="00406C19" w:rsidP="00406C19">
      <w:pPr>
        <w:shd w:val="clear" w:color="auto" w:fill="C6D9F1" w:themeFill="text2" w:themeFillTint="33"/>
        <w:spacing w:before="240" w:after="0" w:line="240" w:lineRule="auto"/>
        <w:ind w:left="720"/>
        <w:jc w:val="both"/>
        <w:rPr>
          <w:rFonts w:ascii="Times New Roman" w:hAnsi="Times New Roman" w:cs="Times New Roman"/>
          <w:b/>
          <w:bCs/>
          <w:i/>
          <w:iCs/>
          <w:sz w:val="24"/>
          <w:szCs w:val="24"/>
          <w:lang w:val="sr-Cyrl-CS"/>
        </w:rPr>
      </w:pPr>
      <w:r w:rsidRPr="00EC57DA">
        <w:rPr>
          <w:rFonts w:ascii="Times New Roman" w:hAnsi="Times New Roman" w:cs="Times New Roman"/>
          <w:b/>
          <w:bCs/>
          <w:i/>
          <w:iCs/>
          <w:sz w:val="24"/>
          <w:szCs w:val="24"/>
          <w:highlight w:val="yellow"/>
          <w:lang w:val="sr-Cyrl-CS"/>
        </w:rPr>
        <w:t>Одговор:</w:t>
      </w:r>
    </w:p>
    <w:p w14:paraId="3DE68828" w14:textId="76075E65" w:rsidR="00406C19" w:rsidRPr="00EC57DA" w:rsidRDefault="00406C19" w:rsidP="00406C19">
      <w:pPr>
        <w:shd w:val="clear" w:color="auto" w:fill="C6D9F1" w:themeFill="text2" w:themeFillTint="33"/>
        <w:spacing w:before="240" w:after="0" w:line="240"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5.1. Не.</w:t>
      </w:r>
    </w:p>
    <w:p w14:paraId="2E5A126F" w14:textId="3218FF7B" w:rsidR="005B3773" w:rsidRPr="00EC57DA" w:rsidRDefault="005B3773" w:rsidP="00141DDB">
      <w:pPr>
        <w:numPr>
          <w:ilvl w:val="0"/>
          <w:numId w:val="11"/>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320402" w:rsidRPr="00EC57DA">
        <w:rPr>
          <w:rFonts w:ascii="Times New Roman" w:hAnsi="Times New Roman" w:cs="Times New Roman"/>
          <w:sz w:val="24"/>
          <w:szCs w:val="24"/>
          <w:lang w:val="sr-Cyrl-CS"/>
        </w:rPr>
        <w:t>изабран</w:t>
      </w:r>
      <w:r w:rsidR="00575519"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опциј</w:t>
      </w:r>
      <w:r w:rsidR="00575519"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утич</w:t>
      </w:r>
      <w:r w:rsidR="00575519" w:rsidRPr="00EC57DA">
        <w:rPr>
          <w:rFonts w:ascii="Times New Roman" w:hAnsi="Times New Roman" w:cs="Times New Roman"/>
          <w:sz w:val="24"/>
          <w:szCs w:val="24"/>
          <w:lang w:val="sr-Cyrl-CS"/>
        </w:rPr>
        <w:t>е</w:t>
      </w:r>
      <w:r w:rsidRPr="00EC57DA">
        <w:rPr>
          <w:rFonts w:ascii="Times New Roman" w:hAnsi="Times New Roman" w:cs="Times New Roman"/>
          <w:sz w:val="24"/>
          <w:szCs w:val="24"/>
          <w:lang w:val="sr-Cyrl-CS"/>
        </w:rPr>
        <w:t xml:space="preserve"> на одговорност </w:t>
      </w:r>
      <w:r w:rsidR="00575519" w:rsidRPr="00EC57DA">
        <w:rPr>
          <w:rFonts w:ascii="Times New Roman" w:hAnsi="Times New Roman" w:cs="Times New Roman"/>
          <w:sz w:val="24"/>
          <w:szCs w:val="24"/>
          <w:lang w:val="sr-Cyrl-CS"/>
        </w:rPr>
        <w:t xml:space="preserve"> и транспарентност </w:t>
      </w:r>
      <w:r w:rsidRPr="00EC57DA">
        <w:rPr>
          <w:rFonts w:ascii="Times New Roman" w:hAnsi="Times New Roman" w:cs="Times New Roman"/>
          <w:sz w:val="24"/>
          <w:szCs w:val="24"/>
          <w:lang w:val="sr-Cyrl-CS"/>
        </w:rPr>
        <w:t>рада јавне управе и на који начин?</w:t>
      </w:r>
    </w:p>
    <w:p w14:paraId="59B020F5" w14:textId="77777777" w:rsidR="000A37A2" w:rsidRPr="00EC57DA" w:rsidRDefault="000A37A2" w:rsidP="000A37A2">
      <w:pPr>
        <w:shd w:val="clear" w:color="auto" w:fill="C6D9F1" w:themeFill="text2" w:themeFillTint="33"/>
        <w:spacing w:before="240" w:after="0" w:line="240" w:lineRule="auto"/>
        <w:ind w:left="720"/>
        <w:jc w:val="both"/>
        <w:rPr>
          <w:rFonts w:ascii="Times New Roman" w:hAnsi="Times New Roman" w:cs="Times New Roman"/>
          <w:sz w:val="24"/>
          <w:szCs w:val="24"/>
          <w:lang w:val="sr-Cyrl-CS"/>
        </w:rPr>
      </w:pPr>
      <w:r w:rsidRPr="00EC57DA">
        <w:rPr>
          <w:rFonts w:ascii="Times New Roman" w:hAnsi="Times New Roman" w:cs="Times New Roman"/>
          <w:b/>
          <w:bCs/>
          <w:i/>
          <w:iCs/>
          <w:sz w:val="24"/>
          <w:szCs w:val="24"/>
          <w:highlight w:val="yellow"/>
          <w:lang w:val="sr-Cyrl-CS"/>
        </w:rPr>
        <w:t>Одговор</w:t>
      </w:r>
      <w:r w:rsidRPr="00EC57DA">
        <w:rPr>
          <w:rFonts w:ascii="Times New Roman" w:hAnsi="Times New Roman" w:cs="Times New Roman"/>
          <w:sz w:val="24"/>
          <w:szCs w:val="24"/>
          <w:lang w:val="sr-Cyrl-CS"/>
        </w:rPr>
        <w:t>:</w:t>
      </w:r>
    </w:p>
    <w:p w14:paraId="040DED7A" w14:textId="3042C149" w:rsidR="000A37A2" w:rsidRPr="00EC57DA" w:rsidRDefault="000A37A2" w:rsidP="000A37A2">
      <w:pPr>
        <w:shd w:val="clear" w:color="auto" w:fill="C6D9F1" w:themeFill="text2" w:themeFillTint="33"/>
        <w:spacing w:before="240" w:after="0" w:line="240" w:lineRule="auto"/>
        <w:ind w:left="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6.1. Ирелевантно.</w:t>
      </w:r>
    </w:p>
    <w:p w14:paraId="2664543E" w14:textId="62C6830C" w:rsidR="005B3773" w:rsidRPr="00EC57DA" w:rsidRDefault="005B3773" w:rsidP="00141DDB">
      <w:pPr>
        <w:numPr>
          <w:ilvl w:val="0"/>
          <w:numId w:val="11"/>
        </w:numPr>
        <w:shd w:val="clear" w:color="auto" w:fill="C6D9F1" w:themeFill="text2" w:themeFillTint="33"/>
        <w:spacing w:before="240" w:after="0" w:line="240" w:lineRule="auto"/>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lastRenderedPageBreak/>
        <w:t xml:space="preserve">Које додатне мере треба спровести и колико времена ће бити потребно да се спроведе </w:t>
      </w:r>
      <w:r w:rsidR="00575519" w:rsidRPr="00EC57DA">
        <w:rPr>
          <w:rFonts w:ascii="Times New Roman" w:hAnsi="Times New Roman" w:cs="Times New Roman"/>
          <w:sz w:val="24"/>
          <w:szCs w:val="24"/>
          <w:lang w:val="sr-Cyrl-CS"/>
        </w:rPr>
        <w:t>изабрана</w:t>
      </w:r>
      <w:r w:rsidRPr="00EC57DA">
        <w:rPr>
          <w:rFonts w:ascii="Times New Roman" w:hAnsi="Times New Roman" w:cs="Times New Roman"/>
          <w:sz w:val="24"/>
          <w:szCs w:val="24"/>
          <w:lang w:val="sr-Cyrl-CS"/>
        </w:rPr>
        <w:t xml:space="preserve"> опција и обезбеди њено касније доследно спровођење</w:t>
      </w:r>
      <w:r w:rsidR="004060B3" w:rsidRPr="00EC57DA">
        <w:rPr>
          <w:rFonts w:ascii="Times New Roman" w:hAnsi="Times New Roman" w:cs="Times New Roman"/>
          <w:sz w:val="24"/>
          <w:szCs w:val="24"/>
          <w:lang w:val="sr-Cyrl-CS"/>
        </w:rPr>
        <w:t>, односно њена одрживост</w:t>
      </w:r>
      <w:r w:rsidRPr="00EC57DA">
        <w:rPr>
          <w:rFonts w:ascii="Times New Roman" w:hAnsi="Times New Roman" w:cs="Times New Roman"/>
          <w:sz w:val="24"/>
          <w:szCs w:val="24"/>
          <w:lang w:val="sr-Cyrl-CS"/>
        </w:rPr>
        <w:t xml:space="preserve">? </w:t>
      </w:r>
    </w:p>
    <w:p w14:paraId="403E3187" w14:textId="5C8181C4" w:rsidR="00C863E2" w:rsidRPr="00EC57DA" w:rsidRDefault="00BA1D01" w:rsidP="00B664EB">
      <w:pPr>
        <w:shd w:val="clear" w:color="auto" w:fill="C6D9F1" w:themeFill="text2" w:themeFillTint="33"/>
        <w:spacing w:before="240" w:after="0" w:line="240" w:lineRule="auto"/>
        <w:ind w:left="720"/>
        <w:jc w:val="both"/>
        <w:rPr>
          <w:rFonts w:ascii="Times New Roman" w:hAnsi="Times New Roman" w:cs="Times New Roman"/>
          <w:b/>
          <w:bCs/>
          <w:i/>
          <w:iCs/>
          <w:sz w:val="24"/>
          <w:szCs w:val="24"/>
          <w:highlight w:val="yellow"/>
          <w:lang w:val="sr-Cyrl-CS"/>
        </w:rPr>
      </w:pPr>
      <w:r w:rsidRPr="00EC57DA">
        <w:rPr>
          <w:rFonts w:ascii="Times New Roman" w:hAnsi="Times New Roman" w:cs="Times New Roman"/>
          <w:b/>
          <w:bCs/>
          <w:i/>
          <w:iCs/>
          <w:sz w:val="24"/>
          <w:szCs w:val="24"/>
          <w:highlight w:val="yellow"/>
          <w:lang w:val="sr-Cyrl-CS"/>
        </w:rPr>
        <w:t>Одговор:</w:t>
      </w:r>
    </w:p>
    <w:p w14:paraId="4B6E32C7" w14:textId="704DD773" w:rsidR="00C863E2" w:rsidRPr="00EC57DA" w:rsidRDefault="000F3B70" w:rsidP="000F3B70">
      <w:pPr>
        <w:spacing w:after="200" w:line="276" w:lineRule="auto"/>
        <w:ind w:left="720"/>
        <w:rPr>
          <w:rFonts w:ascii="Times New Roman" w:hAnsi="Times New Roman" w:cs="Times New Roman"/>
          <w:b/>
          <w:sz w:val="24"/>
          <w:szCs w:val="24"/>
          <w:u w:val="single"/>
          <w:lang w:val="sr-Cyrl-CS"/>
        </w:rPr>
      </w:pPr>
      <w:r w:rsidRPr="00EC57DA">
        <w:rPr>
          <w:rFonts w:ascii="Times New Roman" w:hAnsi="Times New Roman" w:cs="Times New Roman"/>
          <w:bCs/>
          <w:sz w:val="24"/>
          <w:szCs w:val="24"/>
          <w:lang w:val="sr-Cyrl-CS"/>
        </w:rPr>
        <w:t>7.1.</w:t>
      </w:r>
      <w:r w:rsidRPr="00EC57DA">
        <w:rPr>
          <w:rFonts w:ascii="Times New Roman" w:hAnsi="Times New Roman" w:cs="Times New Roman"/>
          <w:b/>
          <w:sz w:val="24"/>
          <w:szCs w:val="24"/>
          <w:lang w:val="sr-Cyrl-CS"/>
        </w:rPr>
        <w:t xml:space="preserve"> </w:t>
      </w:r>
      <w:r w:rsidR="004F764C">
        <w:rPr>
          <w:rFonts w:ascii="Times New Roman" w:hAnsi="Times New Roman" w:cs="Times New Roman"/>
          <w:sz w:val="24"/>
          <w:szCs w:val="24"/>
          <w:lang w:val="sr-Cyrl-CS"/>
        </w:rPr>
        <w:t>Чланом 2</w:t>
      </w:r>
      <w:r w:rsidR="00634DAF">
        <w:rPr>
          <w:rFonts w:ascii="Times New Roman" w:hAnsi="Times New Roman" w:cs="Times New Roman"/>
          <w:sz w:val="24"/>
          <w:szCs w:val="24"/>
          <w:lang w:val="sr-Latn-CS"/>
        </w:rPr>
        <w:t>4</w:t>
      </w:r>
      <w:r w:rsidR="004F764C">
        <w:rPr>
          <w:rFonts w:ascii="Times New Roman" w:hAnsi="Times New Roman" w:cs="Times New Roman"/>
          <w:sz w:val="24"/>
          <w:szCs w:val="24"/>
          <w:lang w:val="sr-Cyrl-CS"/>
        </w:rPr>
        <w:t>. Предлога</w:t>
      </w:r>
      <w:r w:rsidR="00BA1D01" w:rsidRPr="00EC57DA">
        <w:rPr>
          <w:rFonts w:ascii="Times New Roman" w:hAnsi="Times New Roman" w:cs="Times New Roman"/>
          <w:sz w:val="24"/>
          <w:szCs w:val="24"/>
          <w:lang w:val="sr-Cyrl-CS"/>
        </w:rPr>
        <w:t xml:space="preserve"> закона дати су рокови за доношење подзаконских прописа који се </w:t>
      </w:r>
      <w:r w:rsidR="004F764C">
        <w:rPr>
          <w:rFonts w:ascii="Times New Roman" w:hAnsi="Times New Roman" w:cs="Times New Roman"/>
          <w:sz w:val="24"/>
          <w:szCs w:val="24"/>
          <w:lang w:val="sr-Cyrl-CS"/>
        </w:rPr>
        <w:t>доносе на основу одредаба овог з</w:t>
      </w:r>
      <w:r w:rsidR="00BA1D01" w:rsidRPr="00EC57DA">
        <w:rPr>
          <w:rFonts w:ascii="Times New Roman" w:hAnsi="Times New Roman" w:cs="Times New Roman"/>
          <w:sz w:val="24"/>
          <w:szCs w:val="24"/>
          <w:lang w:val="sr-Cyrl-CS"/>
        </w:rPr>
        <w:t>акона, као и да до ступања на снагу прописа утврђених овим законом остају на снази прописи који су донети на основу Закона о комуналним делатностима ако нису у супротности са овим законом.</w:t>
      </w:r>
      <w:r w:rsidR="00BA1D01" w:rsidRPr="00EC57DA">
        <w:rPr>
          <w:rFonts w:ascii="Times New Roman" w:hAnsi="Times New Roman" w:cs="Times New Roman"/>
          <w:b/>
          <w:sz w:val="24"/>
          <w:szCs w:val="24"/>
          <w:u w:val="single"/>
          <w:lang w:val="sr-Cyrl-CS"/>
        </w:rPr>
        <w:t xml:space="preserve"> </w:t>
      </w:r>
    </w:p>
    <w:p w14:paraId="72009DB8" w14:textId="355F1A09" w:rsidR="004628AD" w:rsidRPr="002B4C7A" w:rsidRDefault="002B4C7A" w:rsidP="000F3B70">
      <w:pPr>
        <w:spacing w:after="200" w:line="276" w:lineRule="auto"/>
        <w:ind w:left="720"/>
        <w:rPr>
          <w:rFonts w:ascii="Times New Roman" w:hAnsi="Times New Roman" w:cs="Times New Roman"/>
          <w:sz w:val="24"/>
          <w:szCs w:val="24"/>
          <w:u w:val="single"/>
          <w:lang w:val="sr-Cyrl-CS"/>
        </w:rPr>
      </w:pPr>
      <w:r>
        <w:rPr>
          <w:rFonts w:ascii="Times New Roman" w:hAnsi="Times New Roman" w:cs="Times New Roman"/>
          <w:sz w:val="24"/>
          <w:szCs w:val="24"/>
          <w:lang w:val="sr-Cyrl-CS"/>
        </w:rPr>
        <w:t>Ч</w:t>
      </w:r>
      <w:r w:rsidRPr="002B4C7A">
        <w:rPr>
          <w:rFonts w:ascii="Times New Roman" w:hAnsi="Times New Roman" w:cs="Times New Roman"/>
          <w:sz w:val="24"/>
          <w:szCs w:val="24"/>
          <w:lang w:val="sr-Cyrl-CS"/>
        </w:rPr>
        <w:t>ланом 2</w:t>
      </w:r>
      <w:r w:rsidRPr="002B4C7A">
        <w:rPr>
          <w:rFonts w:ascii="Times New Roman" w:hAnsi="Times New Roman" w:cs="Times New Roman"/>
          <w:sz w:val="24"/>
          <w:szCs w:val="24"/>
          <w:lang w:val="sr-Latn-CS"/>
        </w:rPr>
        <w:t>5</w:t>
      </w:r>
      <w:r>
        <w:rPr>
          <w:rFonts w:ascii="Times New Roman" w:hAnsi="Times New Roman" w:cs="Times New Roman"/>
          <w:sz w:val="24"/>
          <w:szCs w:val="24"/>
          <w:lang w:val="sr-Cyrl-CS"/>
        </w:rPr>
        <w:t>. П</w:t>
      </w:r>
      <w:r w:rsidRPr="002B4C7A">
        <w:rPr>
          <w:rFonts w:ascii="Times New Roman" w:hAnsi="Times New Roman" w:cs="Times New Roman"/>
          <w:sz w:val="24"/>
          <w:szCs w:val="24"/>
          <w:lang w:val="sr-Cyrl-CS"/>
        </w:rPr>
        <w:t>редлога закона регулише се време ступања на снагу</w:t>
      </w:r>
      <w:r>
        <w:rPr>
          <w:rFonts w:ascii="Times New Roman" w:hAnsi="Times New Roman" w:cs="Times New Roman"/>
          <w:sz w:val="24"/>
          <w:szCs w:val="24"/>
          <w:lang w:val="sr-Cyrl-CS"/>
        </w:rPr>
        <w:t xml:space="preserve"> овог</w:t>
      </w:r>
      <w:r w:rsidRPr="002B4C7A">
        <w:rPr>
          <w:rFonts w:ascii="Times New Roman" w:hAnsi="Times New Roman" w:cs="Times New Roman"/>
          <w:sz w:val="24"/>
          <w:szCs w:val="24"/>
          <w:lang w:val="sr-Cyrl-CS"/>
        </w:rPr>
        <w:t xml:space="preserve"> закона.</w:t>
      </w:r>
      <w:r w:rsidRPr="002B4C7A">
        <w:rPr>
          <w:rFonts w:ascii="Times New Roman" w:hAnsi="Times New Roman" w:cs="Times New Roman"/>
          <w:sz w:val="24"/>
          <w:szCs w:val="24"/>
          <w:u w:val="single"/>
          <w:lang w:val="sr-Cyrl-CS"/>
        </w:rPr>
        <w:br w:type="page"/>
      </w:r>
    </w:p>
    <w:p w14:paraId="1CAF9BD3" w14:textId="77777777" w:rsidR="005B3773" w:rsidRPr="00EC57DA" w:rsidRDefault="005B3773" w:rsidP="005B3773">
      <w:pPr>
        <w:pStyle w:val="ListParagraph"/>
        <w:spacing w:before="24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lastRenderedPageBreak/>
        <w:t>ПРИЛОГ 10:</w:t>
      </w:r>
    </w:p>
    <w:p w14:paraId="17F9AA6C" w14:textId="77777777" w:rsidR="005B3773" w:rsidRPr="00EC57DA" w:rsidRDefault="005B3773" w:rsidP="005B3773">
      <w:pPr>
        <w:pStyle w:val="ListParagraph"/>
        <w:spacing w:before="240" w:line="276" w:lineRule="auto"/>
        <w:jc w:val="right"/>
        <w:rPr>
          <w:rFonts w:ascii="Times New Roman" w:hAnsi="Times New Roman" w:cs="Times New Roman"/>
          <w:b/>
          <w:sz w:val="24"/>
          <w:szCs w:val="24"/>
          <w:u w:val="single"/>
          <w:lang w:val="sr-Cyrl-CS"/>
        </w:rPr>
      </w:pPr>
    </w:p>
    <w:p w14:paraId="600BB09F" w14:textId="77777777" w:rsidR="005B3773" w:rsidRPr="00EC57DA" w:rsidRDefault="005B3773" w:rsidP="00500F38">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анализу ризика</w:t>
      </w:r>
    </w:p>
    <w:p w14:paraId="3B83B73A" w14:textId="00419006" w:rsidR="006C7858" w:rsidRPr="00EC57DA" w:rsidRDefault="005B3773" w:rsidP="00141DDB">
      <w:pPr>
        <w:pStyle w:val="ListParagraph"/>
        <w:numPr>
          <w:ilvl w:val="0"/>
          <w:numId w:val="7"/>
        </w:numPr>
        <w:shd w:val="clear" w:color="auto" w:fill="C6D9F1" w:themeFill="text2" w:themeFillTint="33"/>
        <w:spacing w:before="240" w:after="0" w:line="276" w:lineRule="auto"/>
        <w:jc w:val="both"/>
        <w:rPr>
          <w:rFonts w:ascii="Times New Roman" w:eastAsia="Times New Roman" w:hAnsi="Times New Roman" w:cs="Times New Roman"/>
          <w:color w:val="000000"/>
          <w:sz w:val="24"/>
          <w:szCs w:val="24"/>
          <w:lang w:val="sr-Cyrl-CS"/>
        </w:rPr>
      </w:pPr>
      <w:r w:rsidRPr="00EC57DA">
        <w:rPr>
          <w:rFonts w:ascii="Times New Roman" w:eastAsia="Times New Roman" w:hAnsi="Times New Roman" w:cs="Times New Roman"/>
          <w:color w:val="000000"/>
          <w:sz w:val="24"/>
          <w:szCs w:val="24"/>
          <w:lang w:val="sr-Cyrl-CS"/>
        </w:rPr>
        <w:t xml:space="preserve">Да ли је за спровођење </w:t>
      </w:r>
      <w:r w:rsidR="00500F38" w:rsidRPr="00EC57DA">
        <w:rPr>
          <w:rFonts w:ascii="Times New Roman" w:hAnsi="Times New Roman" w:cs="Times New Roman"/>
          <w:sz w:val="24"/>
          <w:szCs w:val="24"/>
          <w:lang w:val="sr-Cyrl-CS"/>
        </w:rPr>
        <w:t>изабран</w:t>
      </w:r>
      <w:r w:rsidR="00575519" w:rsidRPr="00EC57DA">
        <w:rPr>
          <w:rFonts w:ascii="Times New Roman" w:hAnsi="Times New Roman" w:cs="Times New Roman"/>
          <w:sz w:val="24"/>
          <w:szCs w:val="24"/>
          <w:lang w:val="sr-Cyrl-CS"/>
        </w:rPr>
        <w:t>е</w:t>
      </w:r>
      <w:r w:rsidRPr="00EC57DA">
        <w:rPr>
          <w:rFonts w:ascii="Times New Roman" w:eastAsia="Times New Roman" w:hAnsi="Times New Roman" w:cs="Times New Roman"/>
          <w:color w:val="000000"/>
          <w:sz w:val="24"/>
          <w:szCs w:val="24"/>
          <w:lang w:val="sr-Cyrl-CS"/>
        </w:rPr>
        <w:t xml:space="preserve"> опциј</w:t>
      </w:r>
      <w:r w:rsidR="00575519" w:rsidRPr="00EC57DA">
        <w:rPr>
          <w:rFonts w:ascii="Times New Roman" w:eastAsia="Times New Roman" w:hAnsi="Times New Roman" w:cs="Times New Roman"/>
          <w:color w:val="000000"/>
          <w:sz w:val="24"/>
          <w:szCs w:val="24"/>
          <w:lang w:val="sr-Cyrl-CS"/>
        </w:rPr>
        <w:t>е</w:t>
      </w:r>
      <w:r w:rsidRPr="00EC57DA">
        <w:rPr>
          <w:rFonts w:ascii="Times New Roman" w:eastAsia="Times New Roman" w:hAnsi="Times New Roman" w:cs="Times New Roman"/>
          <w:color w:val="000000"/>
          <w:sz w:val="24"/>
          <w:szCs w:val="24"/>
          <w:lang w:val="sr-Cyrl-CS"/>
        </w:rPr>
        <w:t xml:space="preserve"> обезбеђена подршка свих кључних заинтересованих страна и циљних група? Да ли је спровођење </w:t>
      </w:r>
      <w:r w:rsidR="00500F38" w:rsidRPr="00EC57DA">
        <w:rPr>
          <w:rFonts w:ascii="Times New Roman" w:hAnsi="Times New Roman" w:cs="Times New Roman"/>
          <w:sz w:val="24"/>
          <w:szCs w:val="24"/>
          <w:lang w:val="sr-Cyrl-CS"/>
        </w:rPr>
        <w:t>изабран</w:t>
      </w:r>
      <w:r w:rsidR="00575519" w:rsidRPr="00EC57DA">
        <w:rPr>
          <w:rFonts w:ascii="Times New Roman" w:hAnsi="Times New Roman" w:cs="Times New Roman"/>
          <w:sz w:val="24"/>
          <w:szCs w:val="24"/>
          <w:lang w:val="sr-Cyrl-CS"/>
        </w:rPr>
        <w:t>е</w:t>
      </w:r>
      <w:r w:rsidRPr="00EC57DA">
        <w:rPr>
          <w:rFonts w:ascii="Times New Roman" w:eastAsia="Times New Roman" w:hAnsi="Times New Roman" w:cs="Times New Roman"/>
          <w:color w:val="000000"/>
          <w:sz w:val="24"/>
          <w:szCs w:val="24"/>
          <w:lang w:val="sr-Cyrl-CS"/>
        </w:rPr>
        <w:t xml:space="preserve"> опциј</w:t>
      </w:r>
      <w:r w:rsidR="00575519" w:rsidRPr="00EC57DA">
        <w:rPr>
          <w:rFonts w:ascii="Times New Roman" w:eastAsia="Times New Roman" w:hAnsi="Times New Roman" w:cs="Times New Roman"/>
          <w:color w:val="000000"/>
          <w:sz w:val="24"/>
          <w:szCs w:val="24"/>
          <w:lang w:val="sr-Cyrl-CS"/>
        </w:rPr>
        <w:t>е</w:t>
      </w:r>
      <w:r w:rsidRPr="00EC57DA">
        <w:rPr>
          <w:rFonts w:ascii="Times New Roman" w:eastAsia="Times New Roman" w:hAnsi="Times New Roman" w:cs="Times New Roman"/>
          <w:color w:val="000000"/>
          <w:sz w:val="24"/>
          <w:szCs w:val="24"/>
          <w:lang w:val="sr-Cyrl-CS"/>
        </w:rPr>
        <w:t xml:space="preserve"> приоритет за доносиоце одлука у наредном периоду (Народну скупштину, Владу, државне органе</w:t>
      </w:r>
      <w:r w:rsidR="00500F38" w:rsidRPr="00EC57DA">
        <w:rPr>
          <w:rFonts w:ascii="Times New Roman" w:eastAsia="Times New Roman" w:hAnsi="Times New Roman" w:cs="Times New Roman"/>
          <w:color w:val="000000"/>
          <w:sz w:val="24"/>
          <w:szCs w:val="24"/>
          <w:lang w:val="sr-Cyrl-CS"/>
        </w:rPr>
        <w:t xml:space="preserve"> и слично</w:t>
      </w:r>
      <w:r w:rsidRPr="00EC57DA">
        <w:rPr>
          <w:rFonts w:ascii="Times New Roman" w:eastAsia="Times New Roman" w:hAnsi="Times New Roman" w:cs="Times New Roman"/>
          <w:color w:val="000000"/>
          <w:sz w:val="24"/>
          <w:szCs w:val="24"/>
          <w:lang w:val="sr-Cyrl-CS"/>
        </w:rPr>
        <w:t>)?</w:t>
      </w:r>
    </w:p>
    <w:p w14:paraId="257D7366" w14:textId="3BC61366" w:rsidR="005B3773" w:rsidRPr="00EC57DA" w:rsidRDefault="005B3773" w:rsidP="00141DDB">
      <w:pPr>
        <w:pStyle w:val="ListParagraph"/>
        <w:numPr>
          <w:ilvl w:val="0"/>
          <w:numId w:val="7"/>
        </w:numPr>
        <w:shd w:val="clear" w:color="auto" w:fill="C6D9F1" w:themeFill="text2" w:themeFillTint="33"/>
        <w:spacing w:before="240" w:after="0" w:line="276" w:lineRule="auto"/>
        <w:jc w:val="both"/>
        <w:rPr>
          <w:rFonts w:ascii="Times New Roman" w:eastAsia="Times New Roman" w:hAnsi="Times New Roman" w:cs="Times New Roman"/>
          <w:color w:val="000000"/>
          <w:sz w:val="24"/>
          <w:szCs w:val="24"/>
          <w:lang w:val="sr-Cyrl-CS"/>
        </w:rPr>
      </w:pPr>
      <w:r w:rsidRPr="00EC57DA">
        <w:rPr>
          <w:rFonts w:ascii="Times New Roman" w:eastAsia="Times New Roman" w:hAnsi="Times New Roman" w:cs="Times New Roman"/>
          <w:color w:val="000000"/>
          <w:sz w:val="24"/>
          <w:szCs w:val="24"/>
          <w:lang w:val="sr-Cyrl-CS"/>
        </w:rPr>
        <w:t xml:space="preserve">Да ли су обезбеђена финансијска средства за спровођење </w:t>
      </w:r>
      <w:r w:rsidR="00500F38" w:rsidRPr="00EC57DA">
        <w:rPr>
          <w:rFonts w:ascii="Times New Roman" w:hAnsi="Times New Roman" w:cs="Times New Roman"/>
          <w:sz w:val="24"/>
          <w:szCs w:val="24"/>
          <w:lang w:val="sr-Cyrl-CS"/>
        </w:rPr>
        <w:t>изабран</w:t>
      </w:r>
      <w:r w:rsidR="00575519" w:rsidRPr="00EC57DA">
        <w:rPr>
          <w:rFonts w:ascii="Times New Roman" w:hAnsi="Times New Roman" w:cs="Times New Roman"/>
          <w:sz w:val="24"/>
          <w:szCs w:val="24"/>
          <w:lang w:val="sr-Cyrl-CS"/>
        </w:rPr>
        <w:t>е</w:t>
      </w:r>
      <w:r w:rsidRPr="00EC57DA">
        <w:rPr>
          <w:rFonts w:ascii="Times New Roman" w:eastAsia="Times New Roman" w:hAnsi="Times New Roman" w:cs="Times New Roman"/>
          <w:color w:val="000000"/>
          <w:sz w:val="24"/>
          <w:szCs w:val="24"/>
          <w:lang w:val="sr-Cyrl-CS"/>
        </w:rPr>
        <w:t xml:space="preserve"> опциј</w:t>
      </w:r>
      <w:r w:rsidR="00575519" w:rsidRPr="00EC57DA">
        <w:rPr>
          <w:rFonts w:ascii="Times New Roman" w:eastAsia="Times New Roman" w:hAnsi="Times New Roman" w:cs="Times New Roman"/>
          <w:color w:val="000000"/>
          <w:sz w:val="24"/>
          <w:szCs w:val="24"/>
          <w:lang w:val="sr-Cyrl-CS"/>
        </w:rPr>
        <w:t>е</w:t>
      </w:r>
      <w:r w:rsidRPr="00EC57DA">
        <w:rPr>
          <w:rFonts w:ascii="Times New Roman" w:eastAsia="Times New Roman" w:hAnsi="Times New Roman" w:cs="Times New Roman"/>
          <w:color w:val="000000"/>
          <w:sz w:val="24"/>
          <w:szCs w:val="24"/>
          <w:lang w:val="sr-Cyrl-CS"/>
        </w:rPr>
        <w:t xml:space="preserve">? Да ли је за спровођење </w:t>
      </w:r>
      <w:r w:rsidR="0081029D" w:rsidRPr="00EC57DA">
        <w:rPr>
          <w:rFonts w:ascii="Times New Roman" w:hAnsi="Times New Roman" w:cs="Times New Roman"/>
          <w:sz w:val="24"/>
          <w:szCs w:val="24"/>
          <w:lang w:val="sr-Cyrl-CS"/>
        </w:rPr>
        <w:t>изабран</w:t>
      </w:r>
      <w:r w:rsidR="00575519" w:rsidRPr="00EC57DA">
        <w:rPr>
          <w:rFonts w:ascii="Times New Roman" w:hAnsi="Times New Roman" w:cs="Times New Roman"/>
          <w:sz w:val="24"/>
          <w:szCs w:val="24"/>
          <w:lang w:val="sr-Cyrl-CS"/>
        </w:rPr>
        <w:t xml:space="preserve">е </w:t>
      </w:r>
      <w:r w:rsidRPr="00EC57DA">
        <w:rPr>
          <w:rFonts w:ascii="Times New Roman" w:eastAsia="Times New Roman" w:hAnsi="Times New Roman" w:cs="Times New Roman"/>
          <w:color w:val="000000"/>
          <w:sz w:val="24"/>
          <w:szCs w:val="24"/>
          <w:lang w:val="sr-Cyrl-CS"/>
        </w:rPr>
        <w:t>опциј</w:t>
      </w:r>
      <w:r w:rsidR="00575519" w:rsidRPr="00EC57DA">
        <w:rPr>
          <w:rFonts w:ascii="Times New Roman" w:eastAsia="Times New Roman" w:hAnsi="Times New Roman" w:cs="Times New Roman"/>
          <w:color w:val="000000"/>
          <w:sz w:val="24"/>
          <w:szCs w:val="24"/>
          <w:lang w:val="sr-Cyrl-CS"/>
        </w:rPr>
        <w:t>е</w:t>
      </w:r>
      <w:r w:rsidRPr="00EC57DA">
        <w:rPr>
          <w:rFonts w:ascii="Times New Roman" w:eastAsia="Times New Roman" w:hAnsi="Times New Roman" w:cs="Times New Roman"/>
          <w:color w:val="000000"/>
          <w:sz w:val="24"/>
          <w:szCs w:val="24"/>
          <w:lang w:val="sr-Cyrl-CS"/>
        </w:rPr>
        <w:t xml:space="preserve"> обезбеђен</w:t>
      </w:r>
      <w:r w:rsidR="0081029D" w:rsidRPr="00EC57DA">
        <w:rPr>
          <w:rFonts w:ascii="Times New Roman" w:eastAsia="Times New Roman" w:hAnsi="Times New Roman" w:cs="Times New Roman"/>
          <w:color w:val="000000"/>
          <w:sz w:val="24"/>
          <w:szCs w:val="24"/>
          <w:lang w:val="sr-Cyrl-CS"/>
        </w:rPr>
        <w:t>о</w:t>
      </w:r>
      <w:r w:rsidRPr="00EC57DA">
        <w:rPr>
          <w:rFonts w:ascii="Times New Roman" w:eastAsia="Times New Roman" w:hAnsi="Times New Roman" w:cs="Times New Roman"/>
          <w:color w:val="000000"/>
          <w:sz w:val="24"/>
          <w:szCs w:val="24"/>
          <w:lang w:val="sr-Cyrl-CS"/>
        </w:rPr>
        <w:t xml:space="preserve"> довољ</w:t>
      </w:r>
      <w:r w:rsidR="0081029D" w:rsidRPr="00EC57DA">
        <w:rPr>
          <w:rFonts w:ascii="Times New Roman" w:eastAsia="Times New Roman" w:hAnsi="Times New Roman" w:cs="Times New Roman"/>
          <w:color w:val="000000"/>
          <w:sz w:val="24"/>
          <w:szCs w:val="24"/>
          <w:lang w:val="sr-Cyrl-CS"/>
        </w:rPr>
        <w:t>но</w:t>
      </w:r>
      <w:r w:rsidRPr="00EC57DA">
        <w:rPr>
          <w:rFonts w:ascii="Times New Roman" w:eastAsia="Times New Roman" w:hAnsi="Times New Roman" w:cs="Times New Roman"/>
          <w:color w:val="000000"/>
          <w:sz w:val="24"/>
          <w:szCs w:val="24"/>
          <w:lang w:val="sr-Cyrl-CS"/>
        </w:rPr>
        <w:t xml:space="preserve"> </w:t>
      </w:r>
      <w:r w:rsidR="0081029D" w:rsidRPr="00EC57DA">
        <w:rPr>
          <w:rFonts w:ascii="Times New Roman" w:eastAsia="Times New Roman" w:hAnsi="Times New Roman" w:cs="Times New Roman"/>
          <w:color w:val="000000"/>
          <w:sz w:val="24"/>
          <w:szCs w:val="24"/>
          <w:lang w:val="sr-Cyrl-CS"/>
        </w:rPr>
        <w:t>времена</w:t>
      </w:r>
      <w:r w:rsidRPr="00EC57DA">
        <w:rPr>
          <w:rFonts w:ascii="Times New Roman" w:eastAsia="Times New Roman" w:hAnsi="Times New Roman" w:cs="Times New Roman"/>
          <w:color w:val="000000"/>
          <w:sz w:val="24"/>
          <w:szCs w:val="24"/>
          <w:lang w:val="sr-Cyrl-CS"/>
        </w:rPr>
        <w:t xml:space="preserve"> за спровођење поступка јавне набавке уколико је она потребна?</w:t>
      </w:r>
    </w:p>
    <w:p w14:paraId="58C0C4F4" w14:textId="7D8A9F3A" w:rsidR="005B3773" w:rsidRPr="00EC57DA" w:rsidRDefault="005B3773" w:rsidP="00141DDB">
      <w:pPr>
        <w:pStyle w:val="ListParagraph"/>
        <w:numPr>
          <w:ilvl w:val="0"/>
          <w:numId w:val="7"/>
        </w:numPr>
        <w:shd w:val="clear" w:color="auto" w:fill="C6D9F1" w:themeFill="text2" w:themeFillTint="33"/>
        <w:spacing w:before="240" w:after="0" w:line="276" w:lineRule="auto"/>
        <w:jc w:val="both"/>
        <w:rPr>
          <w:rFonts w:ascii="Times New Roman" w:eastAsia="Times New Roman" w:hAnsi="Times New Roman" w:cs="Times New Roman"/>
          <w:color w:val="000000"/>
          <w:sz w:val="24"/>
          <w:szCs w:val="24"/>
          <w:lang w:val="sr-Cyrl-CS"/>
        </w:rPr>
      </w:pPr>
      <w:r w:rsidRPr="00EC57DA">
        <w:rPr>
          <w:rFonts w:ascii="Times New Roman" w:eastAsia="Times New Roman" w:hAnsi="Times New Roman" w:cs="Times New Roman"/>
          <w:color w:val="000000"/>
          <w:sz w:val="24"/>
          <w:szCs w:val="24"/>
          <w:lang w:val="sr-Cyrl-CS"/>
        </w:rPr>
        <w:t xml:space="preserve">Да ли постоји још неки ризик за спровођење </w:t>
      </w:r>
      <w:r w:rsidR="00847336" w:rsidRPr="00EC57DA">
        <w:rPr>
          <w:rFonts w:ascii="Times New Roman" w:hAnsi="Times New Roman" w:cs="Times New Roman"/>
          <w:sz w:val="24"/>
          <w:szCs w:val="24"/>
          <w:lang w:val="sr-Cyrl-CS"/>
        </w:rPr>
        <w:t>изабран</w:t>
      </w:r>
      <w:r w:rsidR="00575519" w:rsidRPr="00EC57DA">
        <w:rPr>
          <w:rFonts w:ascii="Times New Roman" w:hAnsi="Times New Roman" w:cs="Times New Roman"/>
          <w:sz w:val="24"/>
          <w:szCs w:val="24"/>
          <w:lang w:val="sr-Cyrl-CS"/>
        </w:rPr>
        <w:t>е</w:t>
      </w:r>
      <w:r w:rsidRPr="00EC57DA">
        <w:rPr>
          <w:rFonts w:ascii="Times New Roman" w:eastAsia="Times New Roman" w:hAnsi="Times New Roman" w:cs="Times New Roman"/>
          <w:color w:val="000000"/>
          <w:sz w:val="24"/>
          <w:szCs w:val="24"/>
          <w:lang w:val="sr-Cyrl-CS"/>
        </w:rPr>
        <w:t xml:space="preserve"> опциј</w:t>
      </w:r>
      <w:r w:rsidR="00575519" w:rsidRPr="00EC57DA">
        <w:rPr>
          <w:rFonts w:ascii="Times New Roman" w:eastAsia="Times New Roman" w:hAnsi="Times New Roman" w:cs="Times New Roman"/>
          <w:color w:val="000000"/>
          <w:sz w:val="24"/>
          <w:szCs w:val="24"/>
          <w:lang w:val="sr-Cyrl-CS"/>
        </w:rPr>
        <w:t>е</w:t>
      </w:r>
      <w:r w:rsidRPr="00EC57DA">
        <w:rPr>
          <w:rFonts w:ascii="Times New Roman" w:eastAsia="Times New Roman" w:hAnsi="Times New Roman" w:cs="Times New Roman"/>
          <w:color w:val="000000"/>
          <w:sz w:val="24"/>
          <w:szCs w:val="24"/>
          <w:lang w:val="sr-Cyrl-CS"/>
        </w:rPr>
        <w:t>?</w:t>
      </w:r>
    </w:p>
    <w:p w14:paraId="7650A79E" w14:textId="77777777" w:rsidR="005B3773" w:rsidRPr="00EC57DA" w:rsidRDefault="005B3773" w:rsidP="005B3773">
      <w:pPr>
        <w:shd w:val="clear" w:color="auto" w:fill="C6D9F1" w:themeFill="text2" w:themeFillTint="33"/>
        <w:spacing w:before="240" w:line="276" w:lineRule="auto"/>
        <w:ind w:left="720"/>
        <w:jc w:val="both"/>
        <w:rPr>
          <w:rFonts w:ascii="Times New Roman" w:eastAsia="Times New Roman" w:hAnsi="Times New Roman" w:cs="Times New Roman"/>
          <w:color w:val="000000"/>
          <w:sz w:val="24"/>
          <w:szCs w:val="24"/>
          <w:lang w:val="sr-Cyrl-CS"/>
        </w:rPr>
      </w:pPr>
    </w:p>
    <w:p w14:paraId="0F3B5695" w14:textId="77777777" w:rsidR="004628AD" w:rsidRPr="00EC57DA" w:rsidRDefault="004628AD">
      <w:pPr>
        <w:spacing w:after="200" w:line="276" w:lineRule="auto"/>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br w:type="page"/>
      </w:r>
    </w:p>
    <w:p w14:paraId="7275411B" w14:textId="77777777" w:rsidR="00564D6D" w:rsidRPr="00EC57DA" w:rsidRDefault="00564D6D" w:rsidP="00564D6D">
      <w:pPr>
        <w:pStyle w:val="ListParagraph"/>
        <w:spacing w:before="24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lastRenderedPageBreak/>
        <w:t>ПРИЛОГ 11:</w:t>
      </w:r>
    </w:p>
    <w:p w14:paraId="174FA4BE" w14:textId="77777777" w:rsidR="00564D6D" w:rsidRPr="00EC57DA" w:rsidRDefault="00564D6D" w:rsidP="00564D6D">
      <w:pPr>
        <w:shd w:val="clear" w:color="auto" w:fill="C6D9F1" w:themeFill="text2" w:themeFillTint="33"/>
        <w:spacing w:before="240" w:line="276" w:lineRule="auto"/>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Области планирања и спровођења јавних политика</w:t>
      </w:r>
    </w:p>
    <w:p w14:paraId="656FD148"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Правосуђе и правни систем;</w:t>
      </w:r>
    </w:p>
    <w:p w14:paraId="0DBCA335"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Јавна безбедност;</w:t>
      </w:r>
    </w:p>
    <w:p w14:paraId="18CDD8E3"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Одбрана;</w:t>
      </w:r>
    </w:p>
    <w:p w14:paraId="2C062B85"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Јавна управа;</w:t>
      </w:r>
    </w:p>
    <w:p w14:paraId="07A9B68D"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Урбанизам, просторно планирање и грађевинарство;</w:t>
      </w:r>
    </w:p>
    <w:p w14:paraId="14CCF759"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Конкурентност;</w:t>
      </w:r>
    </w:p>
    <w:p w14:paraId="4187E7A3" w14:textId="1C52B5B1" w:rsidR="00564D6D" w:rsidRPr="00EC57DA" w:rsidRDefault="00187D61"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Минералне сировине </w:t>
      </w:r>
      <w:r w:rsidR="00564D6D" w:rsidRPr="00EC57DA">
        <w:rPr>
          <w:rFonts w:ascii="Times New Roman" w:hAnsi="Times New Roman" w:cs="Times New Roman"/>
          <w:sz w:val="24"/>
          <w:szCs w:val="24"/>
          <w:lang w:val="sr-Cyrl-CS"/>
        </w:rPr>
        <w:t>и рударство</w:t>
      </w:r>
      <w:r w:rsidR="004F41B6" w:rsidRPr="00EC57DA">
        <w:rPr>
          <w:rFonts w:ascii="Times New Roman" w:hAnsi="Times New Roman" w:cs="Times New Roman"/>
          <w:sz w:val="24"/>
          <w:szCs w:val="24"/>
          <w:lang w:val="sr-Cyrl-CS"/>
        </w:rPr>
        <w:t xml:space="preserve"> и </w:t>
      </w:r>
      <w:r w:rsidR="007069F8" w:rsidRPr="00EC57DA">
        <w:rPr>
          <w:rFonts w:ascii="Times New Roman" w:hAnsi="Times New Roman" w:cs="Times New Roman"/>
          <w:sz w:val="24"/>
          <w:szCs w:val="24"/>
          <w:lang w:val="sr-Cyrl-CS"/>
        </w:rPr>
        <w:t>е</w:t>
      </w:r>
      <w:r w:rsidR="004F41B6" w:rsidRPr="00EC57DA">
        <w:rPr>
          <w:rFonts w:ascii="Times New Roman" w:hAnsi="Times New Roman" w:cs="Times New Roman"/>
          <w:sz w:val="24"/>
          <w:szCs w:val="24"/>
          <w:lang w:val="sr-Cyrl-CS"/>
        </w:rPr>
        <w:t>нергетика</w:t>
      </w:r>
      <w:r w:rsidR="00564D6D" w:rsidRPr="00EC57DA">
        <w:rPr>
          <w:rFonts w:ascii="Times New Roman" w:hAnsi="Times New Roman" w:cs="Times New Roman"/>
          <w:sz w:val="24"/>
          <w:szCs w:val="24"/>
          <w:lang w:val="sr-Cyrl-CS"/>
        </w:rPr>
        <w:t>;</w:t>
      </w:r>
    </w:p>
    <w:p w14:paraId="15CE3DAC"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Заштита животне средине;</w:t>
      </w:r>
    </w:p>
    <w:p w14:paraId="2420A0B7" w14:textId="26644F8B"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Саобраћај</w:t>
      </w:r>
      <w:r w:rsidR="00BE5193" w:rsidRPr="00EC57DA">
        <w:rPr>
          <w:rFonts w:ascii="Times New Roman" w:hAnsi="Times New Roman" w:cs="Times New Roman"/>
          <w:sz w:val="24"/>
          <w:szCs w:val="24"/>
          <w:lang w:val="sr-Cyrl-CS"/>
        </w:rPr>
        <w:t xml:space="preserve"> и комуникације</w:t>
      </w:r>
      <w:r w:rsidRPr="00EC57DA">
        <w:rPr>
          <w:rFonts w:ascii="Times New Roman" w:hAnsi="Times New Roman" w:cs="Times New Roman"/>
          <w:sz w:val="24"/>
          <w:szCs w:val="24"/>
          <w:lang w:val="sr-Cyrl-CS"/>
        </w:rPr>
        <w:t>;</w:t>
      </w:r>
    </w:p>
    <w:p w14:paraId="12C24CEC" w14:textId="158EACB8" w:rsidR="00564D6D" w:rsidRPr="00EC57DA" w:rsidRDefault="00BE5193"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 Запосленост и с</w:t>
      </w:r>
      <w:r w:rsidR="00564D6D" w:rsidRPr="00EC57DA">
        <w:rPr>
          <w:rFonts w:ascii="Times New Roman" w:hAnsi="Times New Roman" w:cs="Times New Roman"/>
          <w:sz w:val="24"/>
          <w:szCs w:val="24"/>
          <w:lang w:val="sr-Cyrl-CS"/>
        </w:rPr>
        <w:t>оцијална заштита;</w:t>
      </w:r>
    </w:p>
    <w:p w14:paraId="430DB54D"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Здравство;</w:t>
      </w:r>
    </w:p>
    <w:p w14:paraId="7FF13451"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Спорт;</w:t>
      </w:r>
    </w:p>
    <w:p w14:paraId="63711676"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Омладина;</w:t>
      </w:r>
    </w:p>
    <w:p w14:paraId="0477A3A2"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Образовање;</w:t>
      </w:r>
    </w:p>
    <w:p w14:paraId="7CCD2D81"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Пољопривреда и рурални развој;</w:t>
      </w:r>
    </w:p>
    <w:p w14:paraId="66579BC8"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Јавно информисање;</w:t>
      </w:r>
    </w:p>
    <w:p w14:paraId="4A00337A"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Култура;</w:t>
      </w:r>
    </w:p>
    <w:p w14:paraId="04C3B7C6" w14:textId="77777777" w:rsidR="00564D6D" w:rsidRPr="00EC57DA" w:rsidRDefault="00564D6D" w:rsidP="00141DDB">
      <w:pPr>
        <w:pStyle w:val="ListParagraph"/>
        <w:numPr>
          <w:ilvl w:val="0"/>
          <w:numId w:val="14"/>
        </w:numPr>
        <w:shd w:val="clear" w:color="auto" w:fill="C6D9F1" w:themeFill="text2" w:themeFillTint="33"/>
        <w:spacing w:before="240" w:after="0" w:line="276" w:lineRule="auto"/>
        <w:ind w:left="1211"/>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Људска права и грађанско друштво (укључујући вере и дијаспору).</w:t>
      </w:r>
    </w:p>
    <w:p w14:paraId="636DE259" w14:textId="77777777" w:rsidR="00564D6D" w:rsidRPr="00EC57DA" w:rsidRDefault="00564D6D" w:rsidP="00564D6D">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а) Надлежни орган за целу област у обавези је да у консултацијама са другим органима одреди </w:t>
      </w:r>
      <w:r w:rsidR="00567E8B"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кровни</w:t>
      </w:r>
      <w:r w:rsidR="00567E8B" w:rsidRPr="00EC57DA">
        <w:rPr>
          <w:rFonts w:ascii="Times New Roman" w:hAnsi="Times New Roman" w:cs="Times New Roman"/>
          <w:sz w:val="24"/>
          <w:szCs w:val="24"/>
          <w:lang w:val="sr-Cyrl-CS"/>
        </w:rPr>
        <w:t>”</w:t>
      </w:r>
      <w:r w:rsidRPr="00EC57DA">
        <w:rPr>
          <w:rFonts w:ascii="Times New Roman" w:hAnsi="Times New Roman" w:cs="Times New Roman"/>
          <w:sz w:val="24"/>
          <w:szCs w:val="24"/>
          <w:lang w:val="sr-Cyrl-CS"/>
        </w:rPr>
        <w:t xml:space="preserve"> документ јавне политике – </w:t>
      </w:r>
      <w:bookmarkStart w:id="48" w:name="_Hlk529973914"/>
      <w:r w:rsidRPr="00EC57DA">
        <w:rPr>
          <w:rFonts w:ascii="Times New Roman" w:hAnsi="Times New Roman" w:cs="Times New Roman"/>
          <w:sz w:val="24"/>
          <w:szCs w:val="24"/>
          <w:lang w:val="sr-Cyrl-CS"/>
        </w:rPr>
        <w:t>стратегију за област планирања и документе јавне политике ужег обухвата (програм), којима се разрађује посебан циљ стратегије</w:t>
      </w:r>
      <w:bookmarkEnd w:id="48"/>
      <w:r w:rsidRPr="00EC57DA">
        <w:rPr>
          <w:rFonts w:ascii="Times New Roman" w:hAnsi="Times New Roman" w:cs="Times New Roman"/>
          <w:sz w:val="24"/>
          <w:szCs w:val="24"/>
          <w:lang w:val="sr-Cyrl-CS"/>
        </w:rPr>
        <w:t>;</w:t>
      </w:r>
    </w:p>
    <w:p w14:paraId="09914BC0" w14:textId="77777777" w:rsidR="00564D6D" w:rsidRPr="00EC57DA" w:rsidRDefault="00564D6D" w:rsidP="00564D6D">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б) Уколико стратегија за одређену област планирања не покрива неку тему или се појави нова тема или проблем, прво се израђује концепт политике као одговарајући документ јавне политике.</w:t>
      </w:r>
    </w:p>
    <w:p w14:paraId="2613A8F1" w14:textId="16938499" w:rsidR="003E0888" w:rsidRPr="00EC57DA" w:rsidRDefault="00564D6D" w:rsidP="00564D6D">
      <w:pPr>
        <w:shd w:val="clear" w:color="auto" w:fill="C6D9F1" w:themeFill="text2" w:themeFillTint="33"/>
        <w:spacing w:before="240" w:after="0" w:line="276" w:lineRule="auto"/>
        <w:ind w:left="36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в) Идентификоване области планирања и спровођења јавних политика на националном нивоу су у директној вези са девет сектора</w:t>
      </w:r>
      <w:r w:rsidRPr="00EC57DA">
        <w:rPr>
          <w:rStyle w:val="FootnoteReference"/>
          <w:rFonts w:ascii="Times New Roman" w:hAnsi="Times New Roman" w:cs="Times New Roman"/>
          <w:sz w:val="24"/>
          <w:szCs w:val="24"/>
          <w:lang w:val="sr-Cyrl-CS"/>
        </w:rPr>
        <w:footnoteReference w:id="4"/>
      </w:r>
      <w:r w:rsidRPr="00EC57DA">
        <w:rPr>
          <w:rFonts w:ascii="Times New Roman" w:hAnsi="Times New Roman" w:cs="Times New Roman"/>
          <w:sz w:val="24"/>
          <w:szCs w:val="24"/>
          <w:lang w:val="sr-Cyrl-CS"/>
        </w:rPr>
        <w:t xml:space="preserve"> које је Влада одабрала за усвајање секторског приступа у процесу </w:t>
      </w:r>
      <w:r w:rsidR="00567E8B" w:rsidRPr="00EC57DA">
        <w:rPr>
          <w:rFonts w:ascii="Times New Roman" w:hAnsi="Times New Roman" w:cs="Times New Roman"/>
          <w:sz w:val="24"/>
          <w:szCs w:val="24"/>
          <w:lang w:val="sr-Cyrl-CS"/>
        </w:rPr>
        <w:t xml:space="preserve">европских </w:t>
      </w:r>
      <w:r w:rsidRPr="00EC57DA">
        <w:rPr>
          <w:rFonts w:ascii="Times New Roman" w:hAnsi="Times New Roman" w:cs="Times New Roman"/>
          <w:sz w:val="24"/>
          <w:szCs w:val="24"/>
          <w:lang w:val="sr-Cyrl-CS"/>
        </w:rPr>
        <w:t>интеграција и које користи као полазну основу у планирању и спровођењу средстава</w:t>
      </w:r>
      <w:r w:rsidR="00567E8B" w:rsidRPr="00EC57DA">
        <w:rPr>
          <w:rFonts w:ascii="Times New Roman" w:hAnsi="Times New Roman" w:cs="Times New Roman"/>
          <w:sz w:val="24"/>
          <w:szCs w:val="24"/>
          <w:lang w:val="sr-Cyrl-CS"/>
        </w:rPr>
        <w:t xml:space="preserve"> Европске Уније</w:t>
      </w:r>
      <w:r w:rsidRPr="00EC57DA">
        <w:rPr>
          <w:rFonts w:ascii="Times New Roman" w:hAnsi="Times New Roman" w:cs="Times New Roman"/>
          <w:sz w:val="24"/>
          <w:szCs w:val="24"/>
          <w:lang w:val="sr-Cyrl-CS"/>
        </w:rPr>
        <w:t xml:space="preserve"> и координацији међународне развојне помоћи. </w:t>
      </w:r>
    </w:p>
    <w:p w14:paraId="5B44F520" w14:textId="77777777" w:rsidR="005B3773" w:rsidRPr="00EC57DA" w:rsidRDefault="004628AD" w:rsidP="00564D6D">
      <w:pPr>
        <w:spacing w:after="200" w:line="276" w:lineRule="auto"/>
        <w:jc w:val="right"/>
        <w:rPr>
          <w:rFonts w:ascii="Times New Roman" w:hAnsi="Times New Roman" w:cs="Times New Roman"/>
          <w:b/>
          <w:sz w:val="24"/>
          <w:szCs w:val="24"/>
          <w:u w:val="single"/>
          <w:lang w:val="sr-Cyrl-CS"/>
        </w:rPr>
      </w:pPr>
      <w:r w:rsidRPr="00EC57DA">
        <w:rPr>
          <w:rFonts w:ascii="Times New Roman" w:hAnsi="Times New Roman" w:cs="Times New Roman"/>
          <w:b/>
          <w:sz w:val="24"/>
          <w:szCs w:val="24"/>
          <w:u w:val="single"/>
          <w:lang w:val="sr-Cyrl-CS"/>
        </w:rPr>
        <w:br w:type="page"/>
      </w:r>
      <w:r w:rsidR="005B3773" w:rsidRPr="00EC57DA">
        <w:rPr>
          <w:rFonts w:ascii="Times New Roman" w:hAnsi="Times New Roman" w:cs="Times New Roman"/>
          <w:b/>
          <w:sz w:val="24"/>
          <w:szCs w:val="24"/>
          <w:u w:val="single"/>
          <w:lang w:val="sr-Cyrl-CS"/>
        </w:rPr>
        <w:lastRenderedPageBreak/>
        <w:t>ПРИЛОГ 1</w:t>
      </w:r>
      <w:r w:rsidR="00040D23" w:rsidRPr="00EC57DA">
        <w:rPr>
          <w:rFonts w:ascii="Times New Roman" w:hAnsi="Times New Roman" w:cs="Times New Roman"/>
          <w:b/>
          <w:sz w:val="24"/>
          <w:szCs w:val="24"/>
          <w:u w:val="single"/>
          <w:lang w:val="sr-Cyrl-CS"/>
        </w:rPr>
        <w:t>2</w:t>
      </w:r>
      <w:r w:rsidR="005B3773" w:rsidRPr="00EC57DA">
        <w:rPr>
          <w:rFonts w:ascii="Times New Roman" w:hAnsi="Times New Roman" w:cs="Times New Roman"/>
          <w:b/>
          <w:sz w:val="24"/>
          <w:szCs w:val="24"/>
          <w:u w:val="single"/>
          <w:lang w:val="sr-Cyrl-CS"/>
        </w:rPr>
        <w:t>:</w:t>
      </w:r>
    </w:p>
    <w:p w14:paraId="7F7CA2B7" w14:textId="77777777" w:rsidR="005B3773" w:rsidRPr="00EC57DA" w:rsidRDefault="005B3773" w:rsidP="00BA6DB5">
      <w:pPr>
        <w:shd w:val="clear" w:color="auto" w:fill="C6D9F1" w:themeFill="text2" w:themeFillTint="33"/>
        <w:spacing w:before="240" w:line="276" w:lineRule="auto"/>
        <w:jc w:val="center"/>
        <w:rPr>
          <w:rFonts w:ascii="Times New Roman" w:hAnsi="Times New Roman" w:cs="Times New Roman"/>
          <w:b/>
          <w:sz w:val="24"/>
          <w:szCs w:val="24"/>
          <w:lang w:val="sr-Cyrl-CS"/>
        </w:rPr>
      </w:pPr>
      <w:r w:rsidRPr="00EC57DA">
        <w:rPr>
          <w:rFonts w:ascii="Times New Roman" w:hAnsi="Times New Roman" w:cs="Times New Roman"/>
          <w:b/>
          <w:sz w:val="24"/>
          <w:szCs w:val="24"/>
          <w:lang w:val="sr-Cyrl-CS"/>
        </w:rPr>
        <w:t>Кључна питања за вредновање учинака докумената јавних политика</w:t>
      </w:r>
    </w:p>
    <w:p w14:paraId="6B7B3B5E" w14:textId="77777777" w:rsidR="005B3773" w:rsidRPr="00EC57DA" w:rsidRDefault="005B3773" w:rsidP="005B3773">
      <w:pPr>
        <w:shd w:val="clear" w:color="auto" w:fill="FFFFFF" w:themeFill="background1"/>
        <w:spacing w:before="240" w:line="276" w:lineRule="auto"/>
        <w:rPr>
          <w:rFonts w:ascii="Times New Roman" w:hAnsi="Times New Roman" w:cs="Times New Roman"/>
          <w:b/>
          <w:sz w:val="24"/>
          <w:szCs w:val="24"/>
          <w:lang w:val="sr-Cyrl-CS"/>
        </w:rPr>
      </w:pPr>
    </w:p>
    <w:p w14:paraId="71A16CC6" w14:textId="77777777" w:rsidR="005B3773" w:rsidRPr="00EC57DA" w:rsidRDefault="005B3773" w:rsidP="005B3773">
      <w:pPr>
        <w:shd w:val="clear" w:color="auto" w:fill="C6D9F1" w:themeFill="text2" w:themeFillTint="33"/>
        <w:spacing w:before="240" w:line="276" w:lineRule="auto"/>
        <w:ind w:firstLine="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РЕЛЕВАНТНОСТ/ЗНАЧАЈ</w:t>
      </w:r>
    </w:p>
    <w:p w14:paraId="58D6C9DC" w14:textId="3452919D" w:rsidR="005B3773" w:rsidRPr="00EC57DA" w:rsidRDefault="005B3773" w:rsidP="00141DDB">
      <w:pPr>
        <w:pStyle w:val="ListParagraph"/>
        <w:numPr>
          <w:ilvl w:val="0"/>
          <w:numId w:val="10"/>
        </w:numPr>
        <w:shd w:val="clear" w:color="auto" w:fill="C6D9F1" w:themeFill="text2" w:themeFillTint="33"/>
        <w:spacing w:before="240" w:line="276" w:lineRule="auto"/>
        <w:ind w:left="56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циљеви политике у непосредној корелацији са надређеним документима јавних политика и приоритетима </w:t>
      </w:r>
      <w:r w:rsidR="00575519" w:rsidRPr="00EC57DA">
        <w:rPr>
          <w:rFonts w:ascii="Times New Roman" w:hAnsi="Times New Roman" w:cs="Times New Roman"/>
          <w:sz w:val="24"/>
          <w:szCs w:val="24"/>
          <w:lang w:val="sr-Cyrl-CS"/>
        </w:rPr>
        <w:t>Владе</w:t>
      </w:r>
      <w:r w:rsidRPr="00EC57DA">
        <w:rPr>
          <w:rFonts w:ascii="Times New Roman" w:hAnsi="Times New Roman" w:cs="Times New Roman"/>
          <w:sz w:val="24"/>
          <w:szCs w:val="24"/>
          <w:lang w:val="sr-Cyrl-CS"/>
        </w:rPr>
        <w:t>?</w:t>
      </w:r>
    </w:p>
    <w:p w14:paraId="430AE659" w14:textId="1341A1AF" w:rsidR="005B3773" w:rsidRPr="00EC57DA" w:rsidRDefault="005B3773" w:rsidP="00141DDB">
      <w:pPr>
        <w:pStyle w:val="ListParagraph"/>
        <w:numPr>
          <w:ilvl w:val="0"/>
          <w:numId w:val="10"/>
        </w:numPr>
        <w:shd w:val="clear" w:color="auto" w:fill="C6D9F1" w:themeFill="text2" w:themeFillTint="33"/>
        <w:spacing w:before="240" w:line="276" w:lineRule="auto"/>
        <w:ind w:left="56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Зашто је била потребна интервенција</w:t>
      </w:r>
      <w:r w:rsidR="00BA6DB5" w:rsidRPr="00EC57DA">
        <w:rPr>
          <w:rFonts w:ascii="Times New Roman" w:hAnsi="Times New Roman" w:cs="Times New Roman"/>
          <w:sz w:val="24"/>
          <w:szCs w:val="24"/>
          <w:lang w:val="sr-Cyrl-CS"/>
        </w:rPr>
        <w:t xml:space="preserve"> Владе</w:t>
      </w:r>
      <w:r w:rsidRPr="00EC57DA">
        <w:rPr>
          <w:rFonts w:ascii="Times New Roman" w:hAnsi="Times New Roman" w:cs="Times New Roman"/>
          <w:sz w:val="24"/>
          <w:szCs w:val="24"/>
          <w:lang w:val="sr-Cyrl-CS"/>
        </w:rPr>
        <w:t xml:space="preserve"> (креирање и спровођење јавне политике)?</w:t>
      </w:r>
    </w:p>
    <w:p w14:paraId="1433AD9D" w14:textId="57E47391" w:rsidR="005B3773" w:rsidRPr="00EC57DA" w:rsidRDefault="005B3773" w:rsidP="00141DDB">
      <w:pPr>
        <w:pStyle w:val="ListParagraph"/>
        <w:numPr>
          <w:ilvl w:val="0"/>
          <w:numId w:val="10"/>
        </w:numPr>
        <w:shd w:val="clear" w:color="auto" w:fill="C6D9F1" w:themeFill="text2" w:themeFillTint="33"/>
        <w:spacing w:before="240" w:line="276" w:lineRule="auto"/>
        <w:ind w:left="56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су потребе циљних група јавне политике у потпуности задовољене?</w:t>
      </w:r>
    </w:p>
    <w:p w14:paraId="1D982C3D" w14:textId="77777777" w:rsidR="005B3773" w:rsidRPr="00EC57DA" w:rsidRDefault="005B3773" w:rsidP="00141DDB">
      <w:pPr>
        <w:pStyle w:val="ListParagraph"/>
        <w:numPr>
          <w:ilvl w:val="0"/>
          <w:numId w:val="10"/>
        </w:numPr>
        <w:shd w:val="clear" w:color="auto" w:fill="C6D9F1" w:themeFill="text2" w:themeFillTint="33"/>
        <w:spacing w:before="240" w:line="276" w:lineRule="auto"/>
        <w:ind w:left="56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су постигнути ефекти у директној корелацији са циљевима политике?</w:t>
      </w:r>
    </w:p>
    <w:p w14:paraId="71E5EF95" w14:textId="77777777" w:rsidR="005B3773" w:rsidRPr="00EC57DA" w:rsidRDefault="005B3773" w:rsidP="005B3773">
      <w:pPr>
        <w:shd w:val="clear" w:color="auto" w:fill="C6D9F1" w:themeFill="text2" w:themeFillTint="33"/>
        <w:spacing w:before="240" w:line="276" w:lineRule="auto"/>
        <w:ind w:firstLine="709"/>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ЕФИКАСНОСТ</w:t>
      </w:r>
    </w:p>
    <w:p w14:paraId="1D2515A7" w14:textId="723255F8" w:rsidR="005B3773" w:rsidRPr="00EC57DA" w:rsidRDefault="005B3773" w:rsidP="00141DDB">
      <w:pPr>
        <w:pStyle w:val="ListParagraph"/>
        <w:numPr>
          <w:ilvl w:val="0"/>
          <w:numId w:val="8"/>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Који показатељи и циљне вредности су дефинисане за резултате и да ли су остварене?</w:t>
      </w:r>
    </w:p>
    <w:p w14:paraId="32BC5826" w14:textId="1264F62D" w:rsidR="005B3773" w:rsidRPr="00EC57DA" w:rsidRDefault="00BA6DB5" w:rsidP="00141DDB">
      <w:pPr>
        <w:pStyle w:val="ListParagraph"/>
        <w:numPr>
          <w:ilvl w:val="0"/>
          <w:numId w:val="8"/>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Колики су </w:t>
      </w:r>
      <w:r w:rsidR="005B3773" w:rsidRPr="00EC57DA">
        <w:rPr>
          <w:rFonts w:ascii="Times New Roman" w:hAnsi="Times New Roman" w:cs="Times New Roman"/>
          <w:sz w:val="24"/>
          <w:szCs w:val="24"/>
          <w:lang w:val="sr-Cyrl-CS"/>
        </w:rPr>
        <w:t>трошкови резултата – по резултату и укупно?</w:t>
      </w:r>
      <w:r w:rsidR="009759AF" w:rsidRPr="00EC57DA">
        <w:rPr>
          <w:rFonts w:ascii="Times New Roman" w:hAnsi="Times New Roman" w:cs="Times New Roman"/>
          <w:sz w:val="24"/>
          <w:szCs w:val="24"/>
          <w:lang w:val="sr-Cyrl-CS"/>
        </w:rPr>
        <w:t xml:space="preserve"> Колико одступају од трошкова који су планирани?</w:t>
      </w:r>
    </w:p>
    <w:p w14:paraId="7E8E7148" w14:textId="4644E028" w:rsidR="005B3773" w:rsidRPr="00EC57DA" w:rsidRDefault="005B3773" w:rsidP="00141DDB">
      <w:pPr>
        <w:pStyle w:val="ListParagraph"/>
        <w:numPr>
          <w:ilvl w:val="0"/>
          <w:numId w:val="8"/>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ангажовани ресурси били довољни за остварење </w:t>
      </w:r>
      <w:r w:rsidR="009759AF" w:rsidRPr="00EC57DA">
        <w:rPr>
          <w:rFonts w:ascii="Times New Roman" w:hAnsi="Times New Roman" w:cs="Times New Roman"/>
          <w:sz w:val="24"/>
          <w:szCs w:val="24"/>
          <w:lang w:val="sr-Cyrl-CS"/>
        </w:rPr>
        <w:t>резултата</w:t>
      </w:r>
      <w:r w:rsidRPr="00EC57DA">
        <w:rPr>
          <w:rFonts w:ascii="Times New Roman" w:hAnsi="Times New Roman" w:cs="Times New Roman"/>
          <w:sz w:val="24"/>
          <w:szCs w:val="24"/>
          <w:lang w:val="sr-Cyrl-CS"/>
        </w:rPr>
        <w:t>?</w:t>
      </w:r>
    </w:p>
    <w:p w14:paraId="399CE24C" w14:textId="75C76EEC" w:rsidR="005B3773" w:rsidRPr="00EC57DA" w:rsidRDefault="005B3773" w:rsidP="00141DDB">
      <w:pPr>
        <w:pStyle w:val="ListParagraph"/>
        <w:numPr>
          <w:ilvl w:val="0"/>
          <w:numId w:val="8"/>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резултати постигнути </w:t>
      </w:r>
      <w:r w:rsidR="000725F0" w:rsidRPr="00EC57DA">
        <w:rPr>
          <w:rFonts w:ascii="Times New Roman" w:hAnsi="Times New Roman" w:cs="Times New Roman"/>
          <w:sz w:val="24"/>
          <w:szCs w:val="24"/>
          <w:lang w:val="sr-Cyrl-CS"/>
        </w:rPr>
        <w:t>у складу са утврђеним роковима</w:t>
      </w:r>
      <w:r w:rsidRPr="00EC57DA">
        <w:rPr>
          <w:rFonts w:ascii="Times New Roman" w:hAnsi="Times New Roman" w:cs="Times New Roman"/>
          <w:sz w:val="24"/>
          <w:szCs w:val="24"/>
          <w:lang w:val="sr-Cyrl-CS"/>
        </w:rPr>
        <w:t>? Уколико н</w:t>
      </w:r>
      <w:r w:rsidR="000725F0" w:rsidRPr="00EC57DA">
        <w:rPr>
          <w:rFonts w:ascii="Times New Roman" w:hAnsi="Times New Roman" w:cs="Times New Roman"/>
          <w:sz w:val="24"/>
          <w:szCs w:val="24"/>
          <w:lang w:val="sr-Cyrl-CS"/>
        </w:rPr>
        <w:t>ису</w:t>
      </w:r>
      <w:r w:rsidRPr="00EC57DA">
        <w:rPr>
          <w:rFonts w:ascii="Times New Roman" w:hAnsi="Times New Roman" w:cs="Times New Roman"/>
          <w:sz w:val="24"/>
          <w:szCs w:val="24"/>
          <w:lang w:val="sr-Cyrl-CS"/>
        </w:rPr>
        <w:t>, који су разлози</w:t>
      </w:r>
      <w:r w:rsidR="000725F0" w:rsidRPr="00EC57DA">
        <w:rPr>
          <w:rFonts w:ascii="Times New Roman" w:hAnsi="Times New Roman" w:cs="Times New Roman"/>
          <w:sz w:val="24"/>
          <w:szCs w:val="24"/>
          <w:lang w:val="sr-Cyrl-CS"/>
        </w:rPr>
        <w:t xml:space="preserve"> за то</w:t>
      </w:r>
      <w:r w:rsidRPr="00EC57DA">
        <w:rPr>
          <w:rFonts w:ascii="Times New Roman" w:hAnsi="Times New Roman" w:cs="Times New Roman"/>
          <w:sz w:val="24"/>
          <w:szCs w:val="24"/>
          <w:lang w:val="sr-Cyrl-CS"/>
        </w:rPr>
        <w:t>?</w:t>
      </w:r>
    </w:p>
    <w:p w14:paraId="52A26349" w14:textId="77777777" w:rsidR="005B3773" w:rsidRPr="00EC57DA" w:rsidRDefault="005B3773" w:rsidP="005B3773">
      <w:pPr>
        <w:shd w:val="clear" w:color="auto" w:fill="C6D9F1" w:themeFill="text2" w:themeFillTint="33"/>
        <w:spacing w:before="240" w:line="276" w:lineRule="auto"/>
        <w:ind w:firstLine="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ЕФЕКТИВНОСТ</w:t>
      </w:r>
    </w:p>
    <w:p w14:paraId="3AC7D404" w14:textId="7EF74566" w:rsidR="005B3773" w:rsidRPr="00EC57DA" w:rsidRDefault="005B3773" w:rsidP="00141DDB">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w:t>
      </w:r>
      <w:r w:rsidR="00575519" w:rsidRPr="00EC57DA">
        <w:rPr>
          <w:rFonts w:ascii="Times New Roman" w:hAnsi="Times New Roman" w:cs="Times New Roman"/>
          <w:sz w:val="24"/>
          <w:szCs w:val="24"/>
          <w:lang w:val="sr-Cyrl-CS"/>
        </w:rPr>
        <w:t>планирани</w:t>
      </w:r>
      <w:r w:rsidR="009759AF" w:rsidRPr="00EC57DA">
        <w:rPr>
          <w:rFonts w:ascii="Times New Roman" w:hAnsi="Times New Roman" w:cs="Times New Roman"/>
          <w:sz w:val="24"/>
          <w:szCs w:val="24"/>
          <w:lang w:val="sr-Cyrl-CS"/>
        </w:rPr>
        <w:t xml:space="preserve"> ефекти и</w:t>
      </w:r>
      <w:r w:rsidR="00575519" w:rsidRPr="00EC57DA">
        <w:rPr>
          <w:rFonts w:ascii="Times New Roman" w:hAnsi="Times New Roman" w:cs="Times New Roman"/>
          <w:sz w:val="24"/>
          <w:szCs w:val="24"/>
          <w:lang w:val="sr-Cyrl-CS"/>
        </w:rPr>
        <w:t xml:space="preserve"> </w:t>
      </w:r>
      <w:r w:rsidRPr="00EC57DA">
        <w:rPr>
          <w:rFonts w:ascii="Times New Roman" w:hAnsi="Times New Roman" w:cs="Times New Roman"/>
          <w:sz w:val="24"/>
          <w:szCs w:val="24"/>
          <w:lang w:val="sr-Cyrl-CS"/>
        </w:rPr>
        <w:t xml:space="preserve">исходи постигнути и развојни услови промењени? </w:t>
      </w:r>
    </w:p>
    <w:p w14:paraId="1F1D77E5" w14:textId="6F2E4905" w:rsidR="005B3773" w:rsidRPr="00EC57DA" w:rsidRDefault="005B3773" w:rsidP="00141DDB">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Уколико н</w:t>
      </w:r>
      <w:r w:rsidR="00A01D32" w:rsidRPr="00EC57DA">
        <w:rPr>
          <w:rFonts w:ascii="Times New Roman" w:hAnsi="Times New Roman" w:cs="Times New Roman"/>
          <w:sz w:val="24"/>
          <w:szCs w:val="24"/>
          <w:lang w:val="sr-Cyrl-CS"/>
        </w:rPr>
        <w:t>ису</w:t>
      </w:r>
      <w:r w:rsidRPr="00EC57DA">
        <w:rPr>
          <w:rFonts w:ascii="Times New Roman" w:hAnsi="Times New Roman" w:cs="Times New Roman"/>
          <w:sz w:val="24"/>
          <w:szCs w:val="24"/>
          <w:lang w:val="sr-Cyrl-CS"/>
        </w:rPr>
        <w:t>, да ли је могуће квантификовати разлику и пронаћи узроке?</w:t>
      </w:r>
    </w:p>
    <w:p w14:paraId="488D48E2" w14:textId="77777777" w:rsidR="005B3773" w:rsidRPr="00EC57DA" w:rsidRDefault="005B3773" w:rsidP="00141DDB">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w:t>
      </w:r>
      <w:r w:rsidR="005F61F1" w:rsidRPr="00EC57DA">
        <w:rPr>
          <w:rFonts w:ascii="Times New Roman" w:hAnsi="Times New Roman" w:cs="Times New Roman"/>
          <w:sz w:val="24"/>
          <w:szCs w:val="24"/>
          <w:lang w:val="sr-Cyrl-CS"/>
        </w:rPr>
        <w:t xml:space="preserve">изабране </w:t>
      </w:r>
      <w:r w:rsidRPr="00EC57DA">
        <w:rPr>
          <w:rFonts w:ascii="Times New Roman" w:hAnsi="Times New Roman" w:cs="Times New Roman"/>
          <w:sz w:val="24"/>
          <w:szCs w:val="24"/>
          <w:lang w:val="sr-Cyrl-CS"/>
        </w:rPr>
        <w:t>активности/мере релевантне и најадекватније за постизање резултата?</w:t>
      </w:r>
    </w:p>
    <w:p w14:paraId="6F31E4E2" w14:textId="77777777" w:rsidR="005B3773" w:rsidRPr="00EC57DA" w:rsidRDefault="005B3773" w:rsidP="00141DDB">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lang w:val="sr-Cyrl-CS"/>
        </w:rPr>
      </w:pPr>
      <w:r w:rsidRPr="00EC57DA">
        <w:rPr>
          <w:rFonts w:ascii="Times New Roman" w:hAnsi="Times New Roman" w:cs="Times New Roman"/>
          <w:sz w:val="24"/>
          <w:szCs w:val="24"/>
          <w:lang w:val="sr-Cyrl-CS"/>
        </w:rPr>
        <w:t>Да ли су корисници јавне политике задовољни постигнутим исходима?</w:t>
      </w:r>
    </w:p>
    <w:p w14:paraId="6826A9AF" w14:textId="77777777" w:rsidR="005B3773" w:rsidRPr="00EC57DA" w:rsidRDefault="005B3773" w:rsidP="005B3773">
      <w:pPr>
        <w:shd w:val="clear" w:color="auto" w:fill="C6D9F1" w:themeFill="text2" w:themeFillTint="33"/>
        <w:spacing w:before="240" w:line="276" w:lineRule="auto"/>
        <w:ind w:firstLine="720"/>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ОДРЖИВОСТ</w:t>
      </w:r>
    </w:p>
    <w:p w14:paraId="326A90B1" w14:textId="67D9E1C9" w:rsidR="005B3773" w:rsidRPr="00EC57DA" w:rsidRDefault="005B3773" w:rsidP="00141DDB">
      <w:pPr>
        <w:pStyle w:val="ListParagraph"/>
        <w:numPr>
          <w:ilvl w:val="0"/>
          <w:numId w:val="12"/>
        </w:numPr>
        <w:shd w:val="clear" w:color="auto" w:fill="C6D9F1" w:themeFill="text2" w:themeFillTint="33"/>
        <w:spacing w:before="240" w:line="276" w:lineRule="auto"/>
        <w:ind w:left="56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су финансијски и економски механизми успостављени </w:t>
      </w:r>
      <w:r w:rsidR="00BF5CAD" w:rsidRPr="00EC57DA">
        <w:rPr>
          <w:rFonts w:ascii="Times New Roman" w:hAnsi="Times New Roman" w:cs="Times New Roman"/>
          <w:sz w:val="24"/>
          <w:szCs w:val="24"/>
          <w:lang w:val="sr-Cyrl-CS"/>
        </w:rPr>
        <w:t xml:space="preserve">у циљу </w:t>
      </w:r>
      <w:r w:rsidR="00BD3B1B" w:rsidRPr="00EC57DA">
        <w:rPr>
          <w:rFonts w:ascii="Times New Roman" w:hAnsi="Times New Roman" w:cs="Times New Roman"/>
          <w:sz w:val="24"/>
          <w:szCs w:val="24"/>
          <w:lang w:val="sr-Cyrl-CS"/>
        </w:rPr>
        <w:t>дуго</w:t>
      </w:r>
      <w:r w:rsidR="00BF5CAD" w:rsidRPr="00EC57DA">
        <w:rPr>
          <w:rFonts w:ascii="Times New Roman" w:hAnsi="Times New Roman" w:cs="Times New Roman"/>
          <w:sz w:val="24"/>
          <w:szCs w:val="24"/>
          <w:lang w:val="sr-Cyrl-CS"/>
        </w:rPr>
        <w:t>трајних</w:t>
      </w:r>
      <w:r w:rsidR="00474AC2" w:rsidRPr="00EC57DA">
        <w:rPr>
          <w:rFonts w:ascii="Times New Roman" w:hAnsi="Times New Roman" w:cs="Times New Roman"/>
          <w:sz w:val="24"/>
          <w:szCs w:val="24"/>
          <w:lang w:val="sr-Cyrl-CS"/>
        </w:rPr>
        <w:t xml:space="preserve"> и одрживих</w:t>
      </w:r>
      <w:r w:rsidR="00BF5CAD" w:rsidRPr="00EC57DA">
        <w:rPr>
          <w:rFonts w:ascii="Times New Roman" w:hAnsi="Times New Roman" w:cs="Times New Roman"/>
          <w:sz w:val="24"/>
          <w:szCs w:val="24"/>
          <w:lang w:val="sr-Cyrl-CS"/>
        </w:rPr>
        <w:t xml:space="preserve"> користи од </w:t>
      </w:r>
      <w:r w:rsidR="00BD3B1B" w:rsidRPr="00EC57DA">
        <w:rPr>
          <w:rFonts w:ascii="Times New Roman" w:hAnsi="Times New Roman" w:cs="Times New Roman"/>
          <w:sz w:val="24"/>
          <w:szCs w:val="24"/>
          <w:lang w:val="sr-Cyrl-CS"/>
        </w:rPr>
        <w:t xml:space="preserve">конкретне </w:t>
      </w:r>
      <w:r w:rsidR="00BF5CAD" w:rsidRPr="00EC57DA">
        <w:rPr>
          <w:rFonts w:ascii="Times New Roman" w:hAnsi="Times New Roman" w:cs="Times New Roman"/>
          <w:sz w:val="24"/>
          <w:szCs w:val="24"/>
          <w:lang w:val="sr-Cyrl-CS"/>
        </w:rPr>
        <w:t>јавн</w:t>
      </w:r>
      <w:r w:rsidR="00BD3B1B" w:rsidRPr="00EC57DA">
        <w:rPr>
          <w:rFonts w:ascii="Times New Roman" w:hAnsi="Times New Roman" w:cs="Times New Roman"/>
          <w:sz w:val="24"/>
          <w:szCs w:val="24"/>
          <w:lang w:val="sr-Cyrl-CS"/>
        </w:rPr>
        <w:t>е политике</w:t>
      </w:r>
      <w:r w:rsidRPr="00EC57DA">
        <w:rPr>
          <w:rFonts w:ascii="Times New Roman" w:hAnsi="Times New Roman" w:cs="Times New Roman"/>
          <w:sz w:val="24"/>
          <w:szCs w:val="24"/>
          <w:lang w:val="sr-Cyrl-CS"/>
        </w:rPr>
        <w:t>?</w:t>
      </w:r>
    </w:p>
    <w:p w14:paraId="3D3D9FCE" w14:textId="675BEF70" w:rsidR="005B3773" w:rsidRPr="00EC57DA" w:rsidRDefault="005B3773" w:rsidP="00141DDB">
      <w:pPr>
        <w:pStyle w:val="ListParagraph"/>
        <w:numPr>
          <w:ilvl w:val="0"/>
          <w:numId w:val="12"/>
        </w:numPr>
        <w:shd w:val="clear" w:color="auto" w:fill="C6D9F1" w:themeFill="text2" w:themeFillTint="33"/>
        <w:spacing w:before="240" w:line="276" w:lineRule="auto"/>
        <w:ind w:left="56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w:t>
      </w:r>
      <w:r w:rsidR="00BD3B1B" w:rsidRPr="00EC57DA">
        <w:rPr>
          <w:rFonts w:ascii="Times New Roman" w:hAnsi="Times New Roman" w:cs="Times New Roman"/>
          <w:sz w:val="24"/>
          <w:szCs w:val="24"/>
          <w:lang w:val="sr-Cyrl-CS"/>
        </w:rPr>
        <w:t>се у оквиру важећег</w:t>
      </w:r>
      <w:r w:rsidRPr="00EC57DA">
        <w:rPr>
          <w:rFonts w:ascii="Times New Roman" w:hAnsi="Times New Roman" w:cs="Times New Roman"/>
          <w:sz w:val="24"/>
          <w:szCs w:val="24"/>
          <w:lang w:val="sr-Cyrl-CS"/>
        </w:rPr>
        <w:t xml:space="preserve"> регулаторн</w:t>
      </w:r>
      <w:r w:rsidR="00BD3B1B" w:rsidRPr="00EC57DA">
        <w:rPr>
          <w:rFonts w:ascii="Times New Roman" w:hAnsi="Times New Roman" w:cs="Times New Roman"/>
          <w:sz w:val="24"/>
          <w:szCs w:val="24"/>
          <w:lang w:val="sr-Cyrl-CS"/>
        </w:rPr>
        <w:t>ог</w:t>
      </w:r>
      <w:r w:rsidRPr="00EC57DA">
        <w:rPr>
          <w:rFonts w:ascii="Times New Roman" w:hAnsi="Times New Roman" w:cs="Times New Roman"/>
          <w:sz w:val="24"/>
          <w:szCs w:val="24"/>
          <w:lang w:val="sr-Cyrl-CS"/>
        </w:rPr>
        <w:t xml:space="preserve"> оквир</w:t>
      </w:r>
      <w:r w:rsidR="00BD3B1B" w:rsidRPr="00EC57DA">
        <w:rPr>
          <w:rFonts w:ascii="Times New Roman" w:hAnsi="Times New Roman" w:cs="Times New Roman"/>
          <w:sz w:val="24"/>
          <w:szCs w:val="24"/>
          <w:lang w:val="sr-Cyrl-CS"/>
        </w:rPr>
        <w:t>а</w:t>
      </w:r>
      <w:r w:rsidRPr="00EC57DA">
        <w:rPr>
          <w:rFonts w:ascii="Times New Roman" w:hAnsi="Times New Roman" w:cs="Times New Roman"/>
          <w:sz w:val="24"/>
          <w:szCs w:val="24"/>
          <w:lang w:val="sr-Cyrl-CS"/>
        </w:rPr>
        <w:t xml:space="preserve"> </w:t>
      </w:r>
      <w:r w:rsidR="00BD3B1B" w:rsidRPr="00EC57DA">
        <w:rPr>
          <w:rFonts w:ascii="Times New Roman" w:hAnsi="Times New Roman" w:cs="Times New Roman"/>
          <w:sz w:val="24"/>
          <w:szCs w:val="24"/>
          <w:lang w:val="sr-Cyrl-CS"/>
        </w:rPr>
        <w:t>може</w:t>
      </w:r>
      <w:r w:rsidRPr="00EC57DA">
        <w:rPr>
          <w:rFonts w:ascii="Times New Roman" w:hAnsi="Times New Roman" w:cs="Times New Roman"/>
          <w:sz w:val="24"/>
          <w:szCs w:val="24"/>
          <w:lang w:val="sr-Cyrl-CS"/>
        </w:rPr>
        <w:t xml:space="preserve"> омогућити трајн</w:t>
      </w:r>
      <w:r w:rsidR="00BD3B1B" w:rsidRPr="00EC57DA">
        <w:rPr>
          <w:rFonts w:ascii="Times New Roman" w:hAnsi="Times New Roman" w:cs="Times New Roman"/>
          <w:sz w:val="24"/>
          <w:szCs w:val="24"/>
          <w:lang w:val="sr-Cyrl-CS"/>
        </w:rPr>
        <w:t>ије</w:t>
      </w:r>
      <w:r w:rsidRPr="00EC57DA">
        <w:rPr>
          <w:rFonts w:ascii="Times New Roman" w:hAnsi="Times New Roman" w:cs="Times New Roman"/>
          <w:sz w:val="24"/>
          <w:szCs w:val="24"/>
          <w:lang w:val="sr-Cyrl-CS"/>
        </w:rPr>
        <w:t xml:space="preserve"> креирање користи</w:t>
      </w:r>
      <w:r w:rsidR="00BD3B1B" w:rsidRPr="00EC57DA">
        <w:rPr>
          <w:rFonts w:ascii="Times New Roman" w:hAnsi="Times New Roman" w:cs="Times New Roman"/>
          <w:sz w:val="24"/>
          <w:szCs w:val="24"/>
          <w:lang w:val="sr-Cyrl-CS"/>
        </w:rPr>
        <w:t xml:space="preserve"> од конкретне јавне политике</w:t>
      </w:r>
      <w:r w:rsidRPr="00EC57DA">
        <w:rPr>
          <w:rFonts w:ascii="Times New Roman" w:hAnsi="Times New Roman" w:cs="Times New Roman"/>
          <w:sz w:val="24"/>
          <w:szCs w:val="24"/>
          <w:lang w:val="sr-Cyrl-CS"/>
        </w:rPr>
        <w:t>?</w:t>
      </w:r>
    </w:p>
    <w:p w14:paraId="002882F2" w14:textId="42E600F8" w:rsidR="005B3773" w:rsidRPr="00EC57DA" w:rsidRDefault="005B3773" w:rsidP="00141DDB">
      <w:pPr>
        <w:pStyle w:val="ListParagraph"/>
        <w:numPr>
          <w:ilvl w:val="0"/>
          <w:numId w:val="12"/>
        </w:numPr>
        <w:shd w:val="clear" w:color="auto" w:fill="C6D9F1" w:themeFill="text2" w:themeFillTint="33"/>
        <w:spacing w:before="240" w:line="276" w:lineRule="auto"/>
        <w:ind w:left="567"/>
        <w:jc w:val="both"/>
        <w:rPr>
          <w:rFonts w:ascii="Times New Roman" w:hAnsi="Times New Roman" w:cs="Times New Roman"/>
          <w:sz w:val="24"/>
          <w:szCs w:val="24"/>
          <w:lang w:val="sr-Cyrl-CS"/>
        </w:rPr>
      </w:pPr>
      <w:r w:rsidRPr="00EC57DA">
        <w:rPr>
          <w:rFonts w:ascii="Times New Roman" w:hAnsi="Times New Roman" w:cs="Times New Roman"/>
          <w:sz w:val="24"/>
          <w:szCs w:val="24"/>
          <w:lang w:val="sr-Cyrl-CS"/>
        </w:rPr>
        <w:t xml:space="preserve">Да ли постоје одговарајући институционални капацитети за трајно одржавање </w:t>
      </w:r>
      <w:r w:rsidR="00DC192D" w:rsidRPr="00EC57DA">
        <w:rPr>
          <w:rFonts w:ascii="Times New Roman" w:hAnsi="Times New Roman" w:cs="Times New Roman"/>
          <w:sz w:val="24"/>
          <w:szCs w:val="24"/>
          <w:lang w:val="sr-Cyrl-CS"/>
        </w:rPr>
        <w:t xml:space="preserve">позитивних </w:t>
      </w:r>
      <w:r w:rsidRPr="00EC57DA">
        <w:rPr>
          <w:rFonts w:ascii="Times New Roman" w:hAnsi="Times New Roman" w:cs="Times New Roman"/>
          <w:sz w:val="24"/>
          <w:szCs w:val="24"/>
          <w:lang w:val="sr-Cyrl-CS"/>
        </w:rPr>
        <w:t>ефеката</w:t>
      </w:r>
      <w:r w:rsidR="00DC192D" w:rsidRPr="00EC57DA">
        <w:rPr>
          <w:rFonts w:ascii="Times New Roman" w:hAnsi="Times New Roman" w:cs="Times New Roman"/>
          <w:sz w:val="24"/>
          <w:szCs w:val="24"/>
          <w:lang w:val="sr-Cyrl-CS"/>
        </w:rPr>
        <w:t xml:space="preserve"> конкретне јавне политике</w:t>
      </w:r>
      <w:r w:rsidRPr="00EC57DA">
        <w:rPr>
          <w:rFonts w:ascii="Times New Roman" w:hAnsi="Times New Roman" w:cs="Times New Roman"/>
          <w:sz w:val="24"/>
          <w:szCs w:val="24"/>
          <w:lang w:val="sr-Cyrl-CS"/>
        </w:rPr>
        <w:t>?</w:t>
      </w:r>
    </w:p>
    <w:p w14:paraId="2D3440FA" w14:textId="77777777" w:rsidR="002D0ABB" w:rsidRPr="00EC57DA" w:rsidRDefault="002D0ABB">
      <w:pPr>
        <w:rPr>
          <w:rFonts w:ascii="Times New Roman" w:hAnsi="Times New Roman" w:cs="Times New Roman"/>
          <w:sz w:val="24"/>
          <w:szCs w:val="24"/>
          <w:lang w:val="sr-Cyrl-CS"/>
        </w:rPr>
      </w:pPr>
    </w:p>
    <w:sectPr w:rsidR="002D0ABB" w:rsidRPr="00EC57DA" w:rsidSect="00564D6D">
      <w:footerReference w:type="default" r:id="rId85"/>
      <w:pgSz w:w="12240" w:h="15840" w:code="1"/>
      <w:pgMar w:top="990" w:right="1418" w:bottom="1418" w:left="1418"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8B0FE3" w14:textId="77777777" w:rsidR="00AD474A" w:rsidRDefault="00AD474A" w:rsidP="00001FF2">
      <w:pPr>
        <w:spacing w:after="0" w:line="240" w:lineRule="auto"/>
      </w:pPr>
      <w:r>
        <w:separator/>
      </w:r>
    </w:p>
  </w:endnote>
  <w:endnote w:type="continuationSeparator" w:id="0">
    <w:p w14:paraId="19E55696" w14:textId="77777777" w:rsidR="00AD474A" w:rsidRDefault="00AD474A" w:rsidP="00001F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1956788"/>
      <w:docPartObj>
        <w:docPartGallery w:val="Page Numbers (Bottom of Page)"/>
        <w:docPartUnique/>
      </w:docPartObj>
    </w:sdtPr>
    <w:sdtEndPr/>
    <w:sdtContent>
      <w:p w14:paraId="34EBA598" w14:textId="3B59BABE" w:rsidR="005967E6" w:rsidRDefault="005967E6">
        <w:pPr>
          <w:pStyle w:val="Footer"/>
          <w:jc w:val="right"/>
        </w:pPr>
        <w:r>
          <w:fldChar w:fldCharType="begin"/>
        </w:r>
        <w:r>
          <w:instrText xml:space="preserve"> PAGE   \* MERGEFORMAT </w:instrText>
        </w:r>
        <w:r>
          <w:fldChar w:fldCharType="separate"/>
        </w:r>
        <w:r w:rsidR="00183973">
          <w:rPr>
            <w:noProof/>
          </w:rPr>
          <w:t>2</w:t>
        </w:r>
        <w:r>
          <w:rPr>
            <w:noProof/>
          </w:rPr>
          <w:fldChar w:fldCharType="end"/>
        </w:r>
      </w:p>
    </w:sdtContent>
  </w:sdt>
  <w:p w14:paraId="4F3C8877" w14:textId="77777777" w:rsidR="005967E6" w:rsidRDefault="005967E6">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6DE180" w14:textId="77777777" w:rsidR="00AD474A" w:rsidRDefault="00AD474A" w:rsidP="00001FF2">
      <w:pPr>
        <w:spacing w:after="0" w:line="240" w:lineRule="auto"/>
      </w:pPr>
      <w:r>
        <w:separator/>
      </w:r>
    </w:p>
  </w:footnote>
  <w:footnote w:type="continuationSeparator" w:id="0">
    <w:p w14:paraId="06A03FAE" w14:textId="77777777" w:rsidR="00AD474A" w:rsidRDefault="00AD474A" w:rsidP="00001FF2">
      <w:pPr>
        <w:spacing w:after="0" w:line="240" w:lineRule="auto"/>
      </w:pPr>
      <w:r>
        <w:continuationSeparator/>
      </w:r>
    </w:p>
  </w:footnote>
  <w:footnote w:id="1">
    <w:p w14:paraId="70289E07" w14:textId="77777777" w:rsidR="005967E6" w:rsidRPr="00BD352F" w:rsidRDefault="005967E6" w:rsidP="002C2097">
      <w:pPr>
        <w:pStyle w:val="FootnoteText"/>
        <w:rPr>
          <w:lang w:val="sr-Cyrl-RS"/>
        </w:rPr>
      </w:pPr>
      <w:r>
        <w:rPr>
          <w:rStyle w:val="FootnoteReference"/>
        </w:rPr>
        <w:footnoteRef/>
      </w:r>
      <w:r>
        <w:t xml:space="preserve"> </w:t>
      </w:r>
      <w:r>
        <w:rPr>
          <w:lang w:val="sr-Cyrl-RS"/>
        </w:rPr>
        <w:t>У наредном периоду може се десити да питање цена буде разрађено и регулисано секторским прописима попут Закона о водама, Закона о управљању отпадом или неког другог прописа којим се ближе уређује одређена комунална делатност (саобраћај, ветерина, трговина…).</w:t>
      </w:r>
    </w:p>
  </w:footnote>
  <w:footnote w:id="2">
    <w:p w14:paraId="61436FD2" w14:textId="77777777" w:rsidR="005967E6" w:rsidRPr="00AF3D60" w:rsidRDefault="005967E6" w:rsidP="002C2097">
      <w:pPr>
        <w:pStyle w:val="FootnoteText"/>
        <w:rPr>
          <w:lang w:val="sr-Cyrl-RS"/>
        </w:rPr>
      </w:pPr>
      <w:r>
        <w:rPr>
          <w:rStyle w:val="FootnoteReference"/>
        </w:rPr>
        <w:footnoteRef/>
      </w:r>
      <w:r w:rsidRPr="00951838">
        <w:rPr>
          <w:lang w:val="sr-Cyrl-RS"/>
        </w:rPr>
        <w:t xml:space="preserve"> </w:t>
      </w:r>
      <w:r>
        <w:rPr>
          <w:lang w:val="sr-Cyrl-RS"/>
        </w:rPr>
        <w:t xml:space="preserve">Нпр: Специјализована </w:t>
      </w:r>
      <w:proofErr w:type="spellStart"/>
      <w:r>
        <w:rPr>
          <w:lang w:val="sr-Cyrl-RS"/>
        </w:rPr>
        <w:t>ЈКП</w:t>
      </w:r>
      <w:proofErr w:type="spellEnd"/>
      <w:r>
        <w:rPr>
          <w:lang w:val="sr-Cyrl-RS"/>
        </w:rPr>
        <w:t xml:space="preserve"> из области управљања отпадом из Београда и Новог Сада, специјализоване топлане из Ваљева, Врања и Ужица, специјализовани Водоводи из Крушевца, Врања, Ужица …</w:t>
      </w:r>
    </w:p>
  </w:footnote>
  <w:footnote w:id="3">
    <w:p w14:paraId="7325C019" w14:textId="77777777" w:rsidR="005967E6" w:rsidRPr="00AF3D60" w:rsidRDefault="005967E6" w:rsidP="002C2097">
      <w:pPr>
        <w:pStyle w:val="FootnoteText"/>
        <w:rPr>
          <w:lang w:val="sr-Cyrl-RS"/>
        </w:rPr>
      </w:pPr>
      <w:r>
        <w:rPr>
          <w:rStyle w:val="FootnoteReference"/>
        </w:rPr>
        <w:footnoteRef/>
      </w:r>
      <w:r w:rsidRPr="00951838">
        <w:rPr>
          <w:lang w:val="sr-Cyrl-RS"/>
        </w:rPr>
        <w:t xml:space="preserve"> </w:t>
      </w:r>
      <w:r>
        <w:rPr>
          <w:lang w:val="sr-Cyrl-RS"/>
        </w:rPr>
        <w:t xml:space="preserve">На пример мешовита </w:t>
      </w:r>
      <w:proofErr w:type="spellStart"/>
      <w:r>
        <w:rPr>
          <w:lang w:val="sr-Cyrl-RS"/>
        </w:rPr>
        <w:t>ЈКП</w:t>
      </w:r>
      <w:proofErr w:type="spellEnd"/>
      <w:r>
        <w:rPr>
          <w:lang w:val="sr-Cyrl-RS"/>
        </w:rPr>
        <w:t xml:space="preserve"> из општина Александровац, Тител, Параћин, Свилајнац, Куршумлија, Крупањ, Брус. Блаце, Кладово, Трстеник, Чајетина</w:t>
      </w:r>
      <w:r>
        <w:rPr>
          <w:lang w:val="sr-Latn-RS"/>
        </w:rPr>
        <w:t xml:space="preserve">, </w:t>
      </w:r>
      <w:r>
        <w:rPr>
          <w:lang w:val="sr-Cyrl-RS"/>
        </w:rPr>
        <w:t xml:space="preserve">Ћићевац, Варварин … </w:t>
      </w:r>
    </w:p>
  </w:footnote>
  <w:footnote w:id="4">
    <w:p w14:paraId="24ACB3F1" w14:textId="5387B390" w:rsidR="005967E6" w:rsidRPr="00951838" w:rsidRDefault="005967E6" w:rsidP="00564D6D">
      <w:pPr>
        <w:pStyle w:val="FootnoteText"/>
        <w:rPr>
          <w:rFonts w:ascii="Times New Roman" w:hAnsi="Times New Roman" w:cs="Times New Roman"/>
          <w:lang w:val="sr-Cyrl-RS"/>
        </w:rPr>
      </w:pPr>
      <w:r w:rsidRPr="00DF00B2">
        <w:rPr>
          <w:rStyle w:val="FootnoteReference"/>
          <w:rFonts w:ascii="Times New Roman" w:hAnsi="Times New Roman" w:cs="Times New Roman"/>
        </w:rPr>
        <w:footnoteRef/>
      </w:r>
      <w:r w:rsidRPr="00951838">
        <w:rPr>
          <w:rFonts w:ascii="Times New Roman" w:hAnsi="Times New Roman" w:cs="Times New Roman"/>
          <w:lang w:val="sr-Cyrl-RS"/>
        </w:rPr>
        <w:t xml:space="preserve"> правда, унутрашњи послови, реформа јавне управе, развој људских ресурса и друштвени развој, конкурентност, животна средина и климатске промене, енергетика, саобраћај, пољопривреда и рурални развој</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42F7E"/>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DB60E5"/>
    <w:multiLevelType w:val="hybridMultilevel"/>
    <w:tmpl w:val="45D0D158"/>
    <w:lvl w:ilvl="0" w:tplc="04090005">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B1FCC47E">
      <w:start w:val="1"/>
      <w:numFmt w:val="bullet"/>
      <w:lvlText w:val="•"/>
      <w:lvlJc w:val="left"/>
      <w:pPr>
        <w:ind w:left="2880" w:hanging="720"/>
      </w:pPr>
      <w:rPr>
        <w:rFonts w:ascii="Times New Roman" w:eastAsiaTheme="minorHAnsi" w:hAnsi="Times New Roman" w:cs="Times New Roman"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E48244D"/>
    <w:multiLevelType w:val="hybridMultilevel"/>
    <w:tmpl w:val="945E3E70"/>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F431FCD"/>
    <w:multiLevelType w:val="multilevel"/>
    <w:tmpl w:val="5ADE8C2C"/>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F612C5F"/>
    <w:multiLevelType w:val="hybridMultilevel"/>
    <w:tmpl w:val="DB9C8E2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0677B4C"/>
    <w:multiLevelType w:val="multilevel"/>
    <w:tmpl w:val="B1A8E8C2"/>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18BB6B0A"/>
    <w:multiLevelType w:val="hybridMultilevel"/>
    <w:tmpl w:val="556EB80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77457B"/>
    <w:multiLevelType w:val="hybridMultilevel"/>
    <w:tmpl w:val="62B63E4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B33DC1"/>
    <w:multiLevelType w:val="hybridMultilevel"/>
    <w:tmpl w:val="B12801A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7147DF"/>
    <w:multiLevelType w:val="multilevel"/>
    <w:tmpl w:val="B1A8E8C2"/>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2E750B5A"/>
    <w:multiLevelType w:val="hybridMultilevel"/>
    <w:tmpl w:val="668EF28C"/>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FF33C1"/>
    <w:multiLevelType w:val="hybridMultilevel"/>
    <w:tmpl w:val="73A2B2DA"/>
    <w:lvl w:ilvl="0" w:tplc="4C421266">
      <w:numFmt w:val="bullet"/>
      <w:lvlText w:val="-"/>
      <w:lvlJc w:val="left"/>
      <w:pPr>
        <w:ind w:left="1429" w:hanging="360"/>
      </w:pPr>
      <w:rPr>
        <w:rFonts w:ascii="Calibri" w:eastAsia="Calibri" w:hAnsi="Calibri" w:cs="Times New Roman" w:hint="default"/>
      </w:rPr>
    </w:lvl>
    <w:lvl w:ilvl="1" w:tplc="4C421266">
      <w:numFmt w:val="bullet"/>
      <w:lvlText w:val="-"/>
      <w:lvlJc w:val="left"/>
      <w:pPr>
        <w:ind w:left="2149" w:hanging="360"/>
      </w:pPr>
      <w:rPr>
        <w:rFonts w:ascii="Calibri" w:eastAsia="Calibri" w:hAnsi="Calibri" w:cs="Times New Roman"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2" w15:restartNumberingAfterBreak="0">
    <w:nsid w:val="2F1B650E"/>
    <w:multiLevelType w:val="hybridMultilevel"/>
    <w:tmpl w:val="3A4861CE"/>
    <w:lvl w:ilvl="0" w:tplc="04090005">
      <w:start w:val="1"/>
      <w:numFmt w:val="bullet"/>
      <w:lvlText w:val=""/>
      <w:lvlJc w:val="left"/>
      <w:pPr>
        <w:ind w:left="1794" w:hanging="360"/>
      </w:pPr>
      <w:rPr>
        <w:rFonts w:ascii="Wingdings" w:hAnsi="Wingdings" w:hint="default"/>
      </w:rPr>
    </w:lvl>
    <w:lvl w:ilvl="1" w:tplc="04090003">
      <w:start w:val="1"/>
      <w:numFmt w:val="bullet"/>
      <w:lvlText w:val="o"/>
      <w:lvlJc w:val="left"/>
      <w:pPr>
        <w:ind w:left="2514" w:hanging="360"/>
      </w:pPr>
      <w:rPr>
        <w:rFonts w:ascii="Courier New" w:hAnsi="Courier New" w:cs="Courier New" w:hint="default"/>
      </w:rPr>
    </w:lvl>
    <w:lvl w:ilvl="2" w:tplc="04090005">
      <w:start w:val="1"/>
      <w:numFmt w:val="bullet"/>
      <w:lvlText w:val=""/>
      <w:lvlJc w:val="left"/>
      <w:pPr>
        <w:ind w:left="3234" w:hanging="360"/>
      </w:pPr>
      <w:rPr>
        <w:rFonts w:ascii="Wingdings" w:hAnsi="Wingdings" w:hint="default"/>
      </w:rPr>
    </w:lvl>
    <w:lvl w:ilvl="3" w:tplc="04090001" w:tentative="1">
      <w:start w:val="1"/>
      <w:numFmt w:val="bullet"/>
      <w:lvlText w:val=""/>
      <w:lvlJc w:val="left"/>
      <w:pPr>
        <w:ind w:left="3954" w:hanging="360"/>
      </w:pPr>
      <w:rPr>
        <w:rFonts w:ascii="Symbol" w:hAnsi="Symbol" w:hint="default"/>
      </w:rPr>
    </w:lvl>
    <w:lvl w:ilvl="4" w:tplc="04090003" w:tentative="1">
      <w:start w:val="1"/>
      <w:numFmt w:val="bullet"/>
      <w:lvlText w:val="o"/>
      <w:lvlJc w:val="left"/>
      <w:pPr>
        <w:ind w:left="4674" w:hanging="360"/>
      </w:pPr>
      <w:rPr>
        <w:rFonts w:ascii="Courier New" w:hAnsi="Courier New" w:cs="Courier New" w:hint="default"/>
      </w:rPr>
    </w:lvl>
    <w:lvl w:ilvl="5" w:tplc="04090005" w:tentative="1">
      <w:start w:val="1"/>
      <w:numFmt w:val="bullet"/>
      <w:lvlText w:val=""/>
      <w:lvlJc w:val="left"/>
      <w:pPr>
        <w:ind w:left="5394" w:hanging="360"/>
      </w:pPr>
      <w:rPr>
        <w:rFonts w:ascii="Wingdings" w:hAnsi="Wingdings" w:hint="default"/>
      </w:rPr>
    </w:lvl>
    <w:lvl w:ilvl="6" w:tplc="04090001" w:tentative="1">
      <w:start w:val="1"/>
      <w:numFmt w:val="bullet"/>
      <w:lvlText w:val=""/>
      <w:lvlJc w:val="left"/>
      <w:pPr>
        <w:ind w:left="6114" w:hanging="360"/>
      </w:pPr>
      <w:rPr>
        <w:rFonts w:ascii="Symbol" w:hAnsi="Symbol" w:hint="default"/>
      </w:rPr>
    </w:lvl>
    <w:lvl w:ilvl="7" w:tplc="04090003" w:tentative="1">
      <w:start w:val="1"/>
      <w:numFmt w:val="bullet"/>
      <w:lvlText w:val="o"/>
      <w:lvlJc w:val="left"/>
      <w:pPr>
        <w:ind w:left="6834" w:hanging="360"/>
      </w:pPr>
      <w:rPr>
        <w:rFonts w:ascii="Courier New" w:hAnsi="Courier New" w:cs="Courier New" w:hint="default"/>
      </w:rPr>
    </w:lvl>
    <w:lvl w:ilvl="8" w:tplc="04090005" w:tentative="1">
      <w:start w:val="1"/>
      <w:numFmt w:val="bullet"/>
      <w:lvlText w:val=""/>
      <w:lvlJc w:val="left"/>
      <w:pPr>
        <w:ind w:left="7554" w:hanging="360"/>
      </w:pPr>
      <w:rPr>
        <w:rFonts w:ascii="Wingdings" w:hAnsi="Wingdings" w:hint="default"/>
      </w:rPr>
    </w:lvl>
  </w:abstractNum>
  <w:abstractNum w:abstractNumId="13" w15:restartNumberingAfterBreak="0">
    <w:nsid w:val="30CB0F38"/>
    <w:multiLevelType w:val="multilevel"/>
    <w:tmpl w:val="9FCE1AC8"/>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4" w15:restartNumberingAfterBreak="0">
    <w:nsid w:val="31FF4B74"/>
    <w:multiLevelType w:val="hybridMultilevel"/>
    <w:tmpl w:val="D7C2CE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2232169"/>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705849"/>
    <w:multiLevelType w:val="multilevel"/>
    <w:tmpl w:val="B1A8E8C2"/>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35D02A6B"/>
    <w:multiLevelType w:val="multilevel"/>
    <w:tmpl w:val="A58EAFFC"/>
    <w:lvl w:ilvl="0">
      <w:start w:val="1"/>
      <w:numFmt w:val="decimal"/>
      <w:pStyle w:val="Heading1"/>
      <w:lvlText w:val="%1."/>
      <w:lvlJc w:val="left"/>
      <w:pPr>
        <w:ind w:left="6598" w:hanging="360"/>
      </w:pPr>
    </w:lvl>
    <w:lvl w:ilvl="1">
      <w:start w:val="1"/>
      <w:numFmt w:val="decimal"/>
      <w:pStyle w:val="Heading2"/>
      <w:lvlText w:val="%1.%2."/>
      <w:lvlJc w:val="left"/>
      <w:pPr>
        <w:ind w:left="908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9DC6319"/>
    <w:multiLevelType w:val="hybridMultilevel"/>
    <w:tmpl w:val="11D807DE"/>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3CEE46C0"/>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422014B"/>
    <w:multiLevelType w:val="multilevel"/>
    <w:tmpl w:val="0B22689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b w:val="0"/>
        <w:b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4FA79FE"/>
    <w:multiLevelType w:val="multilevel"/>
    <w:tmpl w:val="99D2A54E"/>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b w:val="0"/>
        <w:b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464C2732"/>
    <w:multiLevelType w:val="hybridMultilevel"/>
    <w:tmpl w:val="B4944110"/>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47B41AAC"/>
    <w:multiLevelType w:val="multilevel"/>
    <w:tmpl w:val="D988EFBC"/>
    <w:lvl w:ilvl="0">
      <w:start w:val="1"/>
      <w:numFmt w:val="decimal"/>
      <w:lvlText w:val="%1."/>
      <w:lvlJc w:val="left"/>
      <w:pPr>
        <w:ind w:left="360" w:hanging="360"/>
      </w:pPr>
      <w:rPr>
        <w:rFonts w:hint="default"/>
      </w:rPr>
    </w:lvl>
    <w:lvl w:ilvl="1">
      <w:start w:val="1"/>
      <w:numFmt w:val="decimal"/>
      <w:lvlText w:val="%1.%2."/>
      <w:lvlJc w:val="left"/>
      <w:pPr>
        <w:ind w:left="1074" w:hanging="36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4" w15:restartNumberingAfterBreak="0">
    <w:nsid w:val="484B3191"/>
    <w:multiLevelType w:val="multilevel"/>
    <w:tmpl w:val="D5E8D12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4B1D4F78"/>
    <w:multiLevelType w:val="hybridMultilevel"/>
    <w:tmpl w:val="09DA47C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B413095"/>
    <w:multiLevelType w:val="multilevel"/>
    <w:tmpl w:val="1652A502"/>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4EA004AE"/>
    <w:multiLevelType w:val="hybridMultilevel"/>
    <w:tmpl w:val="87FA009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E6180E"/>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261C25"/>
    <w:multiLevelType w:val="hybridMultilevel"/>
    <w:tmpl w:val="BDEA6DA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54406ADE"/>
    <w:multiLevelType w:val="hybridMultilevel"/>
    <w:tmpl w:val="B72473E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15:restartNumberingAfterBreak="0">
    <w:nsid w:val="54FD3126"/>
    <w:multiLevelType w:val="multilevel"/>
    <w:tmpl w:val="264237F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574D5FB0"/>
    <w:multiLevelType w:val="hybridMultilevel"/>
    <w:tmpl w:val="381E3A68"/>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3" w15:restartNumberingAfterBreak="0">
    <w:nsid w:val="58EE5E62"/>
    <w:multiLevelType w:val="hybridMultilevel"/>
    <w:tmpl w:val="02D03616"/>
    <w:lvl w:ilvl="0" w:tplc="C35C2482">
      <w:start w:val="14"/>
      <w:numFmt w:val="bullet"/>
      <w:lvlText w:val="-"/>
      <w:lvlJc w:val="left"/>
      <w:pPr>
        <w:ind w:left="360" w:hanging="360"/>
      </w:pPr>
      <w:rPr>
        <w:rFonts w:ascii="Times New Roman" w:eastAsiaTheme="minorHAns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5B907025"/>
    <w:multiLevelType w:val="hybridMultilevel"/>
    <w:tmpl w:val="0DDCEEA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5E71716B"/>
    <w:multiLevelType w:val="hybridMultilevel"/>
    <w:tmpl w:val="A67EB868"/>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36" w15:restartNumberingAfterBreak="0">
    <w:nsid w:val="5EE408B3"/>
    <w:multiLevelType w:val="multilevel"/>
    <w:tmpl w:val="480C8CB0"/>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b w:val="0"/>
        <w:bCs w:val="0"/>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5F114769"/>
    <w:multiLevelType w:val="multilevel"/>
    <w:tmpl w:val="A190C29A"/>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68566CC0"/>
    <w:multiLevelType w:val="multilevel"/>
    <w:tmpl w:val="B1A8E8C2"/>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6A451F11"/>
    <w:multiLevelType w:val="hybridMultilevel"/>
    <w:tmpl w:val="F15C1DD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6E557CE3"/>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274164B"/>
    <w:multiLevelType w:val="hybridMultilevel"/>
    <w:tmpl w:val="312491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2F02E38"/>
    <w:multiLevelType w:val="multilevel"/>
    <w:tmpl w:val="D5E8D12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78801973"/>
    <w:multiLevelType w:val="multilevel"/>
    <w:tmpl w:val="02EC62B6"/>
    <w:lvl w:ilvl="0">
      <w:start w:val="1"/>
      <w:numFmt w:val="decimal"/>
      <w:lvlText w:val="%1."/>
      <w:lvlJc w:val="left"/>
      <w:pPr>
        <w:ind w:left="360" w:hanging="360"/>
      </w:pPr>
      <w:rPr>
        <w:rFonts w:hint="default"/>
      </w:rPr>
    </w:lvl>
    <w:lvl w:ilvl="1">
      <w:start w:val="1"/>
      <w:numFmt w:val="decimal"/>
      <w:lvlText w:val="%1.%2."/>
      <w:lvlJc w:val="left"/>
      <w:pPr>
        <w:ind w:left="1004" w:hanging="360"/>
      </w:pPr>
      <w:rPr>
        <w:rFonts w:hint="default"/>
      </w:rPr>
    </w:lvl>
    <w:lvl w:ilvl="2">
      <w:start w:val="1"/>
      <w:numFmt w:val="decimal"/>
      <w:lvlText w:val="%1.%2.%3."/>
      <w:lvlJc w:val="left"/>
      <w:pPr>
        <w:ind w:left="2008" w:hanging="720"/>
      </w:pPr>
      <w:rPr>
        <w:rFonts w:hint="default"/>
      </w:rPr>
    </w:lvl>
    <w:lvl w:ilvl="3">
      <w:start w:val="1"/>
      <w:numFmt w:val="decimal"/>
      <w:lvlText w:val="%1.%2.%3.%4."/>
      <w:lvlJc w:val="left"/>
      <w:pPr>
        <w:ind w:left="2652" w:hanging="720"/>
      </w:pPr>
      <w:rPr>
        <w:rFonts w:hint="default"/>
      </w:rPr>
    </w:lvl>
    <w:lvl w:ilvl="4">
      <w:start w:val="1"/>
      <w:numFmt w:val="decimal"/>
      <w:lvlText w:val="%1.%2.%3.%4.%5."/>
      <w:lvlJc w:val="left"/>
      <w:pPr>
        <w:ind w:left="3656" w:hanging="1080"/>
      </w:pPr>
      <w:rPr>
        <w:rFonts w:hint="default"/>
      </w:rPr>
    </w:lvl>
    <w:lvl w:ilvl="5">
      <w:start w:val="1"/>
      <w:numFmt w:val="decimal"/>
      <w:lvlText w:val="%1.%2.%3.%4.%5.%6."/>
      <w:lvlJc w:val="left"/>
      <w:pPr>
        <w:ind w:left="4300" w:hanging="1080"/>
      </w:pPr>
      <w:rPr>
        <w:rFonts w:hint="default"/>
      </w:rPr>
    </w:lvl>
    <w:lvl w:ilvl="6">
      <w:start w:val="1"/>
      <w:numFmt w:val="decimal"/>
      <w:lvlText w:val="%1.%2.%3.%4.%5.%6.%7."/>
      <w:lvlJc w:val="left"/>
      <w:pPr>
        <w:ind w:left="5304" w:hanging="1440"/>
      </w:pPr>
      <w:rPr>
        <w:rFonts w:hint="default"/>
      </w:rPr>
    </w:lvl>
    <w:lvl w:ilvl="7">
      <w:start w:val="1"/>
      <w:numFmt w:val="decimal"/>
      <w:lvlText w:val="%1.%2.%3.%4.%5.%6.%7.%8."/>
      <w:lvlJc w:val="left"/>
      <w:pPr>
        <w:ind w:left="5948" w:hanging="1440"/>
      </w:pPr>
      <w:rPr>
        <w:rFonts w:hint="default"/>
      </w:rPr>
    </w:lvl>
    <w:lvl w:ilvl="8">
      <w:start w:val="1"/>
      <w:numFmt w:val="decimal"/>
      <w:lvlText w:val="%1.%2.%3.%4.%5.%6.%7.%8.%9."/>
      <w:lvlJc w:val="left"/>
      <w:pPr>
        <w:ind w:left="6952" w:hanging="1800"/>
      </w:pPr>
      <w:rPr>
        <w:rFonts w:hint="default"/>
      </w:rPr>
    </w:lvl>
  </w:abstractNum>
  <w:num w:numId="1">
    <w:abstractNumId w:val="28"/>
  </w:num>
  <w:num w:numId="2">
    <w:abstractNumId w:val="0"/>
  </w:num>
  <w:num w:numId="3">
    <w:abstractNumId w:val="15"/>
  </w:num>
  <w:num w:numId="4">
    <w:abstractNumId w:val="8"/>
  </w:num>
  <w:num w:numId="5">
    <w:abstractNumId w:val="19"/>
  </w:num>
  <w:num w:numId="6">
    <w:abstractNumId w:val="40"/>
  </w:num>
  <w:num w:numId="7">
    <w:abstractNumId w:val="22"/>
  </w:num>
  <w:num w:numId="8">
    <w:abstractNumId w:val="18"/>
  </w:num>
  <w:num w:numId="9">
    <w:abstractNumId w:val="29"/>
  </w:num>
  <w:num w:numId="10">
    <w:abstractNumId w:val="39"/>
  </w:num>
  <w:num w:numId="11">
    <w:abstractNumId w:val="10"/>
  </w:num>
  <w:num w:numId="12">
    <w:abstractNumId w:val="25"/>
  </w:num>
  <w:num w:numId="13">
    <w:abstractNumId w:val="4"/>
  </w:num>
  <w:num w:numId="14">
    <w:abstractNumId w:val="7"/>
  </w:num>
  <w:num w:numId="15">
    <w:abstractNumId w:val="31"/>
  </w:num>
  <w:num w:numId="16">
    <w:abstractNumId w:val="32"/>
  </w:num>
  <w:num w:numId="17">
    <w:abstractNumId w:val="41"/>
  </w:num>
  <w:num w:numId="18">
    <w:abstractNumId w:val="14"/>
  </w:num>
  <w:num w:numId="19">
    <w:abstractNumId w:val="2"/>
  </w:num>
  <w:num w:numId="20">
    <w:abstractNumId w:val="17"/>
  </w:num>
  <w:num w:numId="21">
    <w:abstractNumId w:val="11"/>
  </w:num>
  <w:num w:numId="22">
    <w:abstractNumId w:val="33"/>
  </w:num>
  <w:num w:numId="23">
    <w:abstractNumId w:val="26"/>
  </w:num>
  <w:num w:numId="24">
    <w:abstractNumId w:val="20"/>
  </w:num>
  <w:num w:numId="25">
    <w:abstractNumId w:val="24"/>
  </w:num>
  <w:num w:numId="26">
    <w:abstractNumId w:val="6"/>
  </w:num>
  <w:num w:numId="27">
    <w:abstractNumId w:val="42"/>
  </w:num>
  <w:num w:numId="28">
    <w:abstractNumId w:val="21"/>
  </w:num>
  <w:num w:numId="29">
    <w:abstractNumId w:val="1"/>
  </w:num>
  <w:num w:numId="30">
    <w:abstractNumId w:val="36"/>
  </w:num>
  <w:num w:numId="31">
    <w:abstractNumId w:val="27"/>
  </w:num>
  <w:num w:numId="32">
    <w:abstractNumId w:val="13"/>
  </w:num>
  <w:num w:numId="33">
    <w:abstractNumId w:val="23"/>
  </w:num>
  <w:num w:numId="34">
    <w:abstractNumId w:val="12"/>
  </w:num>
  <w:num w:numId="35">
    <w:abstractNumId w:val="3"/>
  </w:num>
  <w:num w:numId="36">
    <w:abstractNumId w:val="30"/>
  </w:num>
  <w:num w:numId="37">
    <w:abstractNumId w:val="37"/>
  </w:num>
  <w:num w:numId="38">
    <w:abstractNumId w:val="43"/>
  </w:num>
  <w:num w:numId="39">
    <w:abstractNumId w:val="35"/>
  </w:num>
  <w:num w:numId="40">
    <w:abstractNumId w:val="38"/>
  </w:num>
  <w:num w:numId="41">
    <w:abstractNumId w:val="34"/>
  </w:num>
  <w:num w:numId="42">
    <w:abstractNumId w:val="16"/>
  </w:num>
  <w:num w:numId="43">
    <w:abstractNumId w:val="5"/>
  </w:num>
  <w:num w:numId="44">
    <w:abstractNumId w:val="9"/>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proofState w:spelling="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3773"/>
    <w:rsid w:val="00001FF2"/>
    <w:rsid w:val="00004C1D"/>
    <w:rsid w:val="00013B17"/>
    <w:rsid w:val="00020C2F"/>
    <w:rsid w:val="000400AE"/>
    <w:rsid w:val="00040CA9"/>
    <w:rsid w:val="00040D23"/>
    <w:rsid w:val="00043AD1"/>
    <w:rsid w:val="00044FD6"/>
    <w:rsid w:val="00047FD1"/>
    <w:rsid w:val="0005513D"/>
    <w:rsid w:val="00056BAB"/>
    <w:rsid w:val="00057AAB"/>
    <w:rsid w:val="00063C85"/>
    <w:rsid w:val="0006576D"/>
    <w:rsid w:val="000725F0"/>
    <w:rsid w:val="00092E30"/>
    <w:rsid w:val="000930C0"/>
    <w:rsid w:val="00094370"/>
    <w:rsid w:val="00094EDE"/>
    <w:rsid w:val="0009545B"/>
    <w:rsid w:val="000A0543"/>
    <w:rsid w:val="000A37A2"/>
    <w:rsid w:val="000B7A92"/>
    <w:rsid w:val="000C08AB"/>
    <w:rsid w:val="000C4862"/>
    <w:rsid w:val="000C6108"/>
    <w:rsid w:val="000D0B46"/>
    <w:rsid w:val="000D30B3"/>
    <w:rsid w:val="000D6FBF"/>
    <w:rsid w:val="000E1AAD"/>
    <w:rsid w:val="000E2630"/>
    <w:rsid w:val="000E569C"/>
    <w:rsid w:val="000E581B"/>
    <w:rsid w:val="000E595F"/>
    <w:rsid w:val="000F3B70"/>
    <w:rsid w:val="000F4817"/>
    <w:rsid w:val="000F4942"/>
    <w:rsid w:val="000F7083"/>
    <w:rsid w:val="0010287F"/>
    <w:rsid w:val="00127A27"/>
    <w:rsid w:val="00132E46"/>
    <w:rsid w:val="001349EB"/>
    <w:rsid w:val="00137DB4"/>
    <w:rsid w:val="00141DDB"/>
    <w:rsid w:val="00144298"/>
    <w:rsid w:val="001453DA"/>
    <w:rsid w:val="00145D1B"/>
    <w:rsid w:val="00150840"/>
    <w:rsid w:val="00153A8E"/>
    <w:rsid w:val="001554EA"/>
    <w:rsid w:val="00157707"/>
    <w:rsid w:val="00161FD9"/>
    <w:rsid w:val="001662CB"/>
    <w:rsid w:val="0017247E"/>
    <w:rsid w:val="00175EE7"/>
    <w:rsid w:val="00183973"/>
    <w:rsid w:val="0018543A"/>
    <w:rsid w:val="001878C4"/>
    <w:rsid w:val="00187D61"/>
    <w:rsid w:val="001903BA"/>
    <w:rsid w:val="00190CFA"/>
    <w:rsid w:val="001958E5"/>
    <w:rsid w:val="00197E12"/>
    <w:rsid w:val="001A794E"/>
    <w:rsid w:val="001B100E"/>
    <w:rsid w:val="001C2357"/>
    <w:rsid w:val="001C25CA"/>
    <w:rsid w:val="001C3D6F"/>
    <w:rsid w:val="001C6EE8"/>
    <w:rsid w:val="001D025B"/>
    <w:rsid w:val="001D694A"/>
    <w:rsid w:val="001E05CD"/>
    <w:rsid w:val="001E3D60"/>
    <w:rsid w:val="001E6442"/>
    <w:rsid w:val="001F1C80"/>
    <w:rsid w:val="001F2E89"/>
    <w:rsid w:val="001F4F2E"/>
    <w:rsid w:val="001F6F70"/>
    <w:rsid w:val="0021298A"/>
    <w:rsid w:val="00215A37"/>
    <w:rsid w:val="002206C2"/>
    <w:rsid w:val="002230B8"/>
    <w:rsid w:val="00226204"/>
    <w:rsid w:val="00233271"/>
    <w:rsid w:val="002338F0"/>
    <w:rsid w:val="002379BB"/>
    <w:rsid w:val="00237DBB"/>
    <w:rsid w:val="00246350"/>
    <w:rsid w:val="00247E77"/>
    <w:rsid w:val="00253B8C"/>
    <w:rsid w:val="00256494"/>
    <w:rsid w:val="00265512"/>
    <w:rsid w:val="00265705"/>
    <w:rsid w:val="002668E6"/>
    <w:rsid w:val="002728E2"/>
    <w:rsid w:val="002751E6"/>
    <w:rsid w:val="0027533B"/>
    <w:rsid w:val="002918DD"/>
    <w:rsid w:val="002926A8"/>
    <w:rsid w:val="002A0311"/>
    <w:rsid w:val="002B4C7A"/>
    <w:rsid w:val="002C2097"/>
    <w:rsid w:val="002C4ECD"/>
    <w:rsid w:val="002C6A04"/>
    <w:rsid w:val="002D0ABB"/>
    <w:rsid w:val="002E23F7"/>
    <w:rsid w:val="002E2F1D"/>
    <w:rsid w:val="002E43B2"/>
    <w:rsid w:val="002E61B8"/>
    <w:rsid w:val="002F0263"/>
    <w:rsid w:val="002F3CFE"/>
    <w:rsid w:val="002F41DB"/>
    <w:rsid w:val="002F77E7"/>
    <w:rsid w:val="00300265"/>
    <w:rsid w:val="00314B29"/>
    <w:rsid w:val="00320402"/>
    <w:rsid w:val="0034292B"/>
    <w:rsid w:val="003443F5"/>
    <w:rsid w:val="00346FDA"/>
    <w:rsid w:val="00347ED6"/>
    <w:rsid w:val="00350C9A"/>
    <w:rsid w:val="0035753D"/>
    <w:rsid w:val="00363024"/>
    <w:rsid w:val="0036434C"/>
    <w:rsid w:val="00367AC7"/>
    <w:rsid w:val="00373536"/>
    <w:rsid w:val="00376919"/>
    <w:rsid w:val="0038174F"/>
    <w:rsid w:val="0038658C"/>
    <w:rsid w:val="00396AD5"/>
    <w:rsid w:val="003A647E"/>
    <w:rsid w:val="003B040E"/>
    <w:rsid w:val="003B06B8"/>
    <w:rsid w:val="003B1304"/>
    <w:rsid w:val="003B2E55"/>
    <w:rsid w:val="003B553F"/>
    <w:rsid w:val="003B5559"/>
    <w:rsid w:val="003C07B9"/>
    <w:rsid w:val="003C4EB6"/>
    <w:rsid w:val="003C6D90"/>
    <w:rsid w:val="003D2F83"/>
    <w:rsid w:val="003D3C6D"/>
    <w:rsid w:val="003D4588"/>
    <w:rsid w:val="003D4B07"/>
    <w:rsid w:val="003E0888"/>
    <w:rsid w:val="003E365F"/>
    <w:rsid w:val="003E367A"/>
    <w:rsid w:val="003E642C"/>
    <w:rsid w:val="003F65A9"/>
    <w:rsid w:val="003F785B"/>
    <w:rsid w:val="004009FC"/>
    <w:rsid w:val="00401402"/>
    <w:rsid w:val="00404254"/>
    <w:rsid w:val="00404E80"/>
    <w:rsid w:val="004060B3"/>
    <w:rsid w:val="00406C19"/>
    <w:rsid w:val="00410D67"/>
    <w:rsid w:val="00411AA1"/>
    <w:rsid w:val="00430438"/>
    <w:rsid w:val="004310ED"/>
    <w:rsid w:val="00432BE9"/>
    <w:rsid w:val="00435456"/>
    <w:rsid w:val="004404CE"/>
    <w:rsid w:val="0044238B"/>
    <w:rsid w:val="00442BFC"/>
    <w:rsid w:val="00446EDA"/>
    <w:rsid w:val="00450A5A"/>
    <w:rsid w:val="00451B23"/>
    <w:rsid w:val="00455CF7"/>
    <w:rsid w:val="004628AD"/>
    <w:rsid w:val="00466CFA"/>
    <w:rsid w:val="00467542"/>
    <w:rsid w:val="00471A9E"/>
    <w:rsid w:val="00474AC2"/>
    <w:rsid w:val="00475CF9"/>
    <w:rsid w:val="00476101"/>
    <w:rsid w:val="0048453B"/>
    <w:rsid w:val="00485A95"/>
    <w:rsid w:val="004920EA"/>
    <w:rsid w:val="00494A0E"/>
    <w:rsid w:val="00497296"/>
    <w:rsid w:val="004A01D4"/>
    <w:rsid w:val="004A01DE"/>
    <w:rsid w:val="004A0F09"/>
    <w:rsid w:val="004A19FE"/>
    <w:rsid w:val="004A2B72"/>
    <w:rsid w:val="004A55BC"/>
    <w:rsid w:val="004A7477"/>
    <w:rsid w:val="004B784E"/>
    <w:rsid w:val="004C048D"/>
    <w:rsid w:val="004C292C"/>
    <w:rsid w:val="004C497E"/>
    <w:rsid w:val="004C6B7B"/>
    <w:rsid w:val="004D01AC"/>
    <w:rsid w:val="004D309F"/>
    <w:rsid w:val="004D30DE"/>
    <w:rsid w:val="004D48AE"/>
    <w:rsid w:val="004D573B"/>
    <w:rsid w:val="004D7F70"/>
    <w:rsid w:val="004D7FC3"/>
    <w:rsid w:val="004E3EA6"/>
    <w:rsid w:val="004F3784"/>
    <w:rsid w:val="004F41B6"/>
    <w:rsid w:val="004F4AC6"/>
    <w:rsid w:val="004F764C"/>
    <w:rsid w:val="00500929"/>
    <w:rsid w:val="00500F38"/>
    <w:rsid w:val="00503A19"/>
    <w:rsid w:val="005059CA"/>
    <w:rsid w:val="00505FED"/>
    <w:rsid w:val="00510E61"/>
    <w:rsid w:val="0052521F"/>
    <w:rsid w:val="0052588F"/>
    <w:rsid w:val="0054134F"/>
    <w:rsid w:val="00543148"/>
    <w:rsid w:val="00543BC1"/>
    <w:rsid w:val="005463F4"/>
    <w:rsid w:val="00552382"/>
    <w:rsid w:val="00555BBD"/>
    <w:rsid w:val="005616AF"/>
    <w:rsid w:val="005629FC"/>
    <w:rsid w:val="00564D6D"/>
    <w:rsid w:val="00565495"/>
    <w:rsid w:val="00567CA5"/>
    <w:rsid w:val="00567E8B"/>
    <w:rsid w:val="00573AC4"/>
    <w:rsid w:val="00574D75"/>
    <w:rsid w:val="00575519"/>
    <w:rsid w:val="00577B22"/>
    <w:rsid w:val="005874D4"/>
    <w:rsid w:val="00590880"/>
    <w:rsid w:val="00590F92"/>
    <w:rsid w:val="00593048"/>
    <w:rsid w:val="005967E6"/>
    <w:rsid w:val="005A0FD4"/>
    <w:rsid w:val="005A44F1"/>
    <w:rsid w:val="005A6914"/>
    <w:rsid w:val="005A74F9"/>
    <w:rsid w:val="005A7753"/>
    <w:rsid w:val="005A7FDD"/>
    <w:rsid w:val="005B3773"/>
    <w:rsid w:val="005B5730"/>
    <w:rsid w:val="005D0C26"/>
    <w:rsid w:val="005D1E36"/>
    <w:rsid w:val="005D3397"/>
    <w:rsid w:val="005D7E2F"/>
    <w:rsid w:val="005D7F16"/>
    <w:rsid w:val="005E2978"/>
    <w:rsid w:val="005E4E39"/>
    <w:rsid w:val="005E7FF4"/>
    <w:rsid w:val="005F61F1"/>
    <w:rsid w:val="005F7F4C"/>
    <w:rsid w:val="0060199B"/>
    <w:rsid w:val="006023FC"/>
    <w:rsid w:val="0060445D"/>
    <w:rsid w:val="00604B9E"/>
    <w:rsid w:val="00611E38"/>
    <w:rsid w:val="00612E60"/>
    <w:rsid w:val="0061496C"/>
    <w:rsid w:val="0062049E"/>
    <w:rsid w:val="00623494"/>
    <w:rsid w:val="00624C6C"/>
    <w:rsid w:val="00624EFE"/>
    <w:rsid w:val="00634DAF"/>
    <w:rsid w:val="0064005B"/>
    <w:rsid w:val="00640D95"/>
    <w:rsid w:val="006415AC"/>
    <w:rsid w:val="00641E14"/>
    <w:rsid w:val="00645BAC"/>
    <w:rsid w:val="00647F86"/>
    <w:rsid w:val="006531E2"/>
    <w:rsid w:val="006677B2"/>
    <w:rsid w:val="0067264F"/>
    <w:rsid w:val="006738C4"/>
    <w:rsid w:val="006749BC"/>
    <w:rsid w:val="006754D7"/>
    <w:rsid w:val="006767DE"/>
    <w:rsid w:val="00692730"/>
    <w:rsid w:val="006A0B4B"/>
    <w:rsid w:val="006A1504"/>
    <w:rsid w:val="006A261F"/>
    <w:rsid w:val="006A7B5D"/>
    <w:rsid w:val="006C2FBE"/>
    <w:rsid w:val="006C325C"/>
    <w:rsid w:val="006C5FDE"/>
    <w:rsid w:val="006C6BB4"/>
    <w:rsid w:val="006C72F1"/>
    <w:rsid w:val="006C7858"/>
    <w:rsid w:val="006D02E3"/>
    <w:rsid w:val="006D52D1"/>
    <w:rsid w:val="006E6FD9"/>
    <w:rsid w:val="006E7DE2"/>
    <w:rsid w:val="006F1D78"/>
    <w:rsid w:val="006F23CB"/>
    <w:rsid w:val="006F7391"/>
    <w:rsid w:val="00702C96"/>
    <w:rsid w:val="00706830"/>
    <w:rsid w:val="007069F8"/>
    <w:rsid w:val="007202C8"/>
    <w:rsid w:val="007301D9"/>
    <w:rsid w:val="00732539"/>
    <w:rsid w:val="00740DCD"/>
    <w:rsid w:val="007435F8"/>
    <w:rsid w:val="007614EE"/>
    <w:rsid w:val="00764044"/>
    <w:rsid w:val="007663A3"/>
    <w:rsid w:val="00766935"/>
    <w:rsid w:val="00771393"/>
    <w:rsid w:val="0077403A"/>
    <w:rsid w:val="00781F71"/>
    <w:rsid w:val="007839D2"/>
    <w:rsid w:val="0078548F"/>
    <w:rsid w:val="00790386"/>
    <w:rsid w:val="00791BA4"/>
    <w:rsid w:val="007A2FEA"/>
    <w:rsid w:val="007A4439"/>
    <w:rsid w:val="007A5B7E"/>
    <w:rsid w:val="007B2243"/>
    <w:rsid w:val="007B548E"/>
    <w:rsid w:val="007B7D52"/>
    <w:rsid w:val="007C07A9"/>
    <w:rsid w:val="007C1B46"/>
    <w:rsid w:val="007C55FF"/>
    <w:rsid w:val="007C6D45"/>
    <w:rsid w:val="007D2412"/>
    <w:rsid w:val="007D6E82"/>
    <w:rsid w:val="007D76AE"/>
    <w:rsid w:val="007E00CA"/>
    <w:rsid w:val="007E3485"/>
    <w:rsid w:val="007F65BA"/>
    <w:rsid w:val="008004CB"/>
    <w:rsid w:val="00800FC5"/>
    <w:rsid w:val="0080132F"/>
    <w:rsid w:val="00802589"/>
    <w:rsid w:val="00803F1E"/>
    <w:rsid w:val="00804988"/>
    <w:rsid w:val="00805879"/>
    <w:rsid w:val="00807830"/>
    <w:rsid w:val="0080793E"/>
    <w:rsid w:val="0081029D"/>
    <w:rsid w:val="00810A20"/>
    <w:rsid w:val="00810C43"/>
    <w:rsid w:val="00816426"/>
    <w:rsid w:val="0082159E"/>
    <w:rsid w:val="00822788"/>
    <w:rsid w:val="00831FE3"/>
    <w:rsid w:val="0084287B"/>
    <w:rsid w:val="00842EDE"/>
    <w:rsid w:val="0084445C"/>
    <w:rsid w:val="00847336"/>
    <w:rsid w:val="00853CD1"/>
    <w:rsid w:val="0085418B"/>
    <w:rsid w:val="00854B61"/>
    <w:rsid w:val="00856FDA"/>
    <w:rsid w:val="00857085"/>
    <w:rsid w:val="00861A51"/>
    <w:rsid w:val="00867DEE"/>
    <w:rsid w:val="00876BFA"/>
    <w:rsid w:val="00880694"/>
    <w:rsid w:val="00881478"/>
    <w:rsid w:val="008818E2"/>
    <w:rsid w:val="008906A7"/>
    <w:rsid w:val="008A1D6C"/>
    <w:rsid w:val="008A7B46"/>
    <w:rsid w:val="008B3DD6"/>
    <w:rsid w:val="008B54B6"/>
    <w:rsid w:val="008B72A6"/>
    <w:rsid w:val="008C3D43"/>
    <w:rsid w:val="008C7342"/>
    <w:rsid w:val="008D116C"/>
    <w:rsid w:val="008D2CB3"/>
    <w:rsid w:val="008F3068"/>
    <w:rsid w:val="008F478F"/>
    <w:rsid w:val="008F6748"/>
    <w:rsid w:val="009016C7"/>
    <w:rsid w:val="00904D3B"/>
    <w:rsid w:val="00911A17"/>
    <w:rsid w:val="00915A86"/>
    <w:rsid w:val="00915BAF"/>
    <w:rsid w:val="00920A72"/>
    <w:rsid w:val="00937DA5"/>
    <w:rsid w:val="009460C5"/>
    <w:rsid w:val="00951838"/>
    <w:rsid w:val="00951929"/>
    <w:rsid w:val="00953785"/>
    <w:rsid w:val="009542A9"/>
    <w:rsid w:val="00954886"/>
    <w:rsid w:val="00954A7C"/>
    <w:rsid w:val="00955E03"/>
    <w:rsid w:val="00960237"/>
    <w:rsid w:val="00961824"/>
    <w:rsid w:val="00961E2F"/>
    <w:rsid w:val="00962486"/>
    <w:rsid w:val="00967ABF"/>
    <w:rsid w:val="00972D8F"/>
    <w:rsid w:val="00974DEA"/>
    <w:rsid w:val="009759AF"/>
    <w:rsid w:val="00977078"/>
    <w:rsid w:val="009938CA"/>
    <w:rsid w:val="00997D89"/>
    <w:rsid w:val="009A23A0"/>
    <w:rsid w:val="009A3D8D"/>
    <w:rsid w:val="009B0CD0"/>
    <w:rsid w:val="009B3CCE"/>
    <w:rsid w:val="009B57E3"/>
    <w:rsid w:val="009C0E56"/>
    <w:rsid w:val="009D0871"/>
    <w:rsid w:val="009D0990"/>
    <w:rsid w:val="009F0135"/>
    <w:rsid w:val="00A015BE"/>
    <w:rsid w:val="00A01D32"/>
    <w:rsid w:val="00A04AB2"/>
    <w:rsid w:val="00A05C75"/>
    <w:rsid w:val="00A064DE"/>
    <w:rsid w:val="00A10F06"/>
    <w:rsid w:val="00A1505B"/>
    <w:rsid w:val="00A23184"/>
    <w:rsid w:val="00A257D8"/>
    <w:rsid w:val="00A261AC"/>
    <w:rsid w:val="00A26E83"/>
    <w:rsid w:val="00A31DB0"/>
    <w:rsid w:val="00A338F4"/>
    <w:rsid w:val="00A40615"/>
    <w:rsid w:val="00A411DB"/>
    <w:rsid w:val="00A41899"/>
    <w:rsid w:val="00A41B0D"/>
    <w:rsid w:val="00A45A4D"/>
    <w:rsid w:val="00A50289"/>
    <w:rsid w:val="00A53545"/>
    <w:rsid w:val="00A5357A"/>
    <w:rsid w:val="00A53B86"/>
    <w:rsid w:val="00A70337"/>
    <w:rsid w:val="00A82341"/>
    <w:rsid w:val="00A83CF7"/>
    <w:rsid w:val="00A84032"/>
    <w:rsid w:val="00A8642A"/>
    <w:rsid w:val="00A87DAF"/>
    <w:rsid w:val="00A962E8"/>
    <w:rsid w:val="00A96B74"/>
    <w:rsid w:val="00A9791E"/>
    <w:rsid w:val="00AA0043"/>
    <w:rsid w:val="00AA1F20"/>
    <w:rsid w:val="00AA74F1"/>
    <w:rsid w:val="00AB1280"/>
    <w:rsid w:val="00AC0554"/>
    <w:rsid w:val="00AC54E8"/>
    <w:rsid w:val="00AC5C6A"/>
    <w:rsid w:val="00AD005F"/>
    <w:rsid w:val="00AD1CAF"/>
    <w:rsid w:val="00AD32DF"/>
    <w:rsid w:val="00AD3BE5"/>
    <w:rsid w:val="00AD474A"/>
    <w:rsid w:val="00AD4781"/>
    <w:rsid w:val="00AE146A"/>
    <w:rsid w:val="00AE6F04"/>
    <w:rsid w:val="00AF046E"/>
    <w:rsid w:val="00B005FB"/>
    <w:rsid w:val="00B01FB4"/>
    <w:rsid w:val="00B0213A"/>
    <w:rsid w:val="00B1036B"/>
    <w:rsid w:val="00B16F41"/>
    <w:rsid w:val="00B23052"/>
    <w:rsid w:val="00B24A59"/>
    <w:rsid w:val="00B35C8C"/>
    <w:rsid w:val="00B35F69"/>
    <w:rsid w:val="00B36763"/>
    <w:rsid w:val="00B4020C"/>
    <w:rsid w:val="00B42564"/>
    <w:rsid w:val="00B433DF"/>
    <w:rsid w:val="00B444AD"/>
    <w:rsid w:val="00B44548"/>
    <w:rsid w:val="00B4503F"/>
    <w:rsid w:val="00B4698C"/>
    <w:rsid w:val="00B521BC"/>
    <w:rsid w:val="00B535BB"/>
    <w:rsid w:val="00B664EB"/>
    <w:rsid w:val="00B70519"/>
    <w:rsid w:val="00B70B59"/>
    <w:rsid w:val="00B73FEE"/>
    <w:rsid w:val="00B7419D"/>
    <w:rsid w:val="00B822A4"/>
    <w:rsid w:val="00B915C4"/>
    <w:rsid w:val="00B9310A"/>
    <w:rsid w:val="00B9781C"/>
    <w:rsid w:val="00B978D5"/>
    <w:rsid w:val="00BA1D01"/>
    <w:rsid w:val="00BA270B"/>
    <w:rsid w:val="00BA6BA6"/>
    <w:rsid w:val="00BA6DB5"/>
    <w:rsid w:val="00BB0156"/>
    <w:rsid w:val="00BB058A"/>
    <w:rsid w:val="00BB5509"/>
    <w:rsid w:val="00BC31CF"/>
    <w:rsid w:val="00BC378E"/>
    <w:rsid w:val="00BC55F8"/>
    <w:rsid w:val="00BD3B1B"/>
    <w:rsid w:val="00BE5193"/>
    <w:rsid w:val="00BF305D"/>
    <w:rsid w:val="00BF349D"/>
    <w:rsid w:val="00BF5CAD"/>
    <w:rsid w:val="00C00D6A"/>
    <w:rsid w:val="00C06CCB"/>
    <w:rsid w:val="00C07991"/>
    <w:rsid w:val="00C11EB8"/>
    <w:rsid w:val="00C13B91"/>
    <w:rsid w:val="00C13D5A"/>
    <w:rsid w:val="00C173B6"/>
    <w:rsid w:val="00C17B3C"/>
    <w:rsid w:val="00C23A21"/>
    <w:rsid w:val="00C24F2B"/>
    <w:rsid w:val="00C33245"/>
    <w:rsid w:val="00C4370D"/>
    <w:rsid w:val="00C4556B"/>
    <w:rsid w:val="00C47A45"/>
    <w:rsid w:val="00C6082F"/>
    <w:rsid w:val="00C60EB4"/>
    <w:rsid w:val="00C61B87"/>
    <w:rsid w:val="00C61D5A"/>
    <w:rsid w:val="00C660EA"/>
    <w:rsid w:val="00C67219"/>
    <w:rsid w:val="00C81769"/>
    <w:rsid w:val="00C863E2"/>
    <w:rsid w:val="00C901BA"/>
    <w:rsid w:val="00C97D75"/>
    <w:rsid w:val="00CA27EE"/>
    <w:rsid w:val="00CA3AEA"/>
    <w:rsid w:val="00CA4A77"/>
    <w:rsid w:val="00CA509C"/>
    <w:rsid w:val="00CA64DB"/>
    <w:rsid w:val="00CA7D8F"/>
    <w:rsid w:val="00CB2204"/>
    <w:rsid w:val="00CB2ED3"/>
    <w:rsid w:val="00CB6276"/>
    <w:rsid w:val="00CC7575"/>
    <w:rsid w:val="00CD0DAA"/>
    <w:rsid w:val="00CD3CF1"/>
    <w:rsid w:val="00CD6432"/>
    <w:rsid w:val="00CF43DA"/>
    <w:rsid w:val="00CF5037"/>
    <w:rsid w:val="00D059C4"/>
    <w:rsid w:val="00D05E9D"/>
    <w:rsid w:val="00D117A4"/>
    <w:rsid w:val="00D13987"/>
    <w:rsid w:val="00D165DF"/>
    <w:rsid w:val="00D16FAF"/>
    <w:rsid w:val="00D205CB"/>
    <w:rsid w:val="00D27A70"/>
    <w:rsid w:val="00D304D2"/>
    <w:rsid w:val="00D34586"/>
    <w:rsid w:val="00D40954"/>
    <w:rsid w:val="00D4345D"/>
    <w:rsid w:val="00D44163"/>
    <w:rsid w:val="00D445B2"/>
    <w:rsid w:val="00D5187B"/>
    <w:rsid w:val="00D5223C"/>
    <w:rsid w:val="00D52D75"/>
    <w:rsid w:val="00D55EB9"/>
    <w:rsid w:val="00D569BA"/>
    <w:rsid w:val="00D62B43"/>
    <w:rsid w:val="00D666E4"/>
    <w:rsid w:val="00D672E3"/>
    <w:rsid w:val="00D67F6A"/>
    <w:rsid w:val="00D727CC"/>
    <w:rsid w:val="00D72963"/>
    <w:rsid w:val="00D74136"/>
    <w:rsid w:val="00D75F7F"/>
    <w:rsid w:val="00D76C96"/>
    <w:rsid w:val="00D82855"/>
    <w:rsid w:val="00D95923"/>
    <w:rsid w:val="00DA60FE"/>
    <w:rsid w:val="00DB14D1"/>
    <w:rsid w:val="00DC03CF"/>
    <w:rsid w:val="00DC150B"/>
    <w:rsid w:val="00DC192D"/>
    <w:rsid w:val="00DC2D99"/>
    <w:rsid w:val="00DC47DA"/>
    <w:rsid w:val="00DC6DA8"/>
    <w:rsid w:val="00DD3C76"/>
    <w:rsid w:val="00DD6FFA"/>
    <w:rsid w:val="00DE28A4"/>
    <w:rsid w:val="00DE35B4"/>
    <w:rsid w:val="00DE7208"/>
    <w:rsid w:val="00DF2656"/>
    <w:rsid w:val="00DF753F"/>
    <w:rsid w:val="00E06044"/>
    <w:rsid w:val="00E22CF6"/>
    <w:rsid w:val="00E26629"/>
    <w:rsid w:val="00E31F66"/>
    <w:rsid w:val="00E33905"/>
    <w:rsid w:val="00E33C1A"/>
    <w:rsid w:val="00E36A26"/>
    <w:rsid w:val="00E4100C"/>
    <w:rsid w:val="00E41E4D"/>
    <w:rsid w:val="00E47C1B"/>
    <w:rsid w:val="00E51FDC"/>
    <w:rsid w:val="00E5227E"/>
    <w:rsid w:val="00E52EDD"/>
    <w:rsid w:val="00E6421E"/>
    <w:rsid w:val="00E70A74"/>
    <w:rsid w:val="00E71573"/>
    <w:rsid w:val="00E73B7D"/>
    <w:rsid w:val="00E84022"/>
    <w:rsid w:val="00E86AFE"/>
    <w:rsid w:val="00E86F50"/>
    <w:rsid w:val="00E87DDD"/>
    <w:rsid w:val="00E94CB7"/>
    <w:rsid w:val="00EB132E"/>
    <w:rsid w:val="00EB3ECE"/>
    <w:rsid w:val="00EC0FDC"/>
    <w:rsid w:val="00EC57DA"/>
    <w:rsid w:val="00EC6072"/>
    <w:rsid w:val="00ED05CD"/>
    <w:rsid w:val="00EE3442"/>
    <w:rsid w:val="00EF00C5"/>
    <w:rsid w:val="00F021C2"/>
    <w:rsid w:val="00F058B4"/>
    <w:rsid w:val="00F07228"/>
    <w:rsid w:val="00F12E60"/>
    <w:rsid w:val="00F35193"/>
    <w:rsid w:val="00F36646"/>
    <w:rsid w:val="00F40C45"/>
    <w:rsid w:val="00F45B21"/>
    <w:rsid w:val="00F47479"/>
    <w:rsid w:val="00F477C8"/>
    <w:rsid w:val="00F56549"/>
    <w:rsid w:val="00F70720"/>
    <w:rsid w:val="00F777DF"/>
    <w:rsid w:val="00F81AC3"/>
    <w:rsid w:val="00F83D74"/>
    <w:rsid w:val="00F871A4"/>
    <w:rsid w:val="00F87AA7"/>
    <w:rsid w:val="00F9195C"/>
    <w:rsid w:val="00F949D2"/>
    <w:rsid w:val="00FA0E41"/>
    <w:rsid w:val="00FA5C08"/>
    <w:rsid w:val="00FA64A8"/>
    <w:rsid w:val="00FA6F67"/>
    <w:rsid w:val="00FB435C"/>
    <w:rsid w:val="00FC0BCF"/>
    <w:rsid w:val="00FC1DA2"/>
    <w:rsid w:val="00FD4C6A"/>
    <w:rsid w:val="00FD67D3"/>
    <w:rsid w:val="00FD79AF"/>
    <w:rsid w:val="00FE1CFD"/>
    <w:rsid w:val="00FE21B7"/>
    <w:rsid w:val="00FE2E0B"/>
    <w:rsid w:val="00FE2F71"/>
    <w:rsid w:val="00FF2BA4"/>
    <w:rsid w:val="00FF4F0E"/>
    <w:rsid w:val="00FF5789"/>
    <w:rsid w:val="00FF5EA6"/>
    <w:rsid w:val="00FF76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D467F0"/>
  <w15:docId w15:val="{B7502968-CC41-44B6-876F-C1A8D0FA7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06A7"/>
    <w:pPr>
      <w:spacing w:after="160" w:line="259" w:lineRule="auto"/>
    </w:pPr>
  </w:style>
  <w:style w:type="paragraph" w:styleId="Heading1">
    <w:name w:val="heading 1"/>
    <w:basedOn w:val="Normal"/>
    <w:next w:val="Normal"/>
    <w:link w:val="Heading1Char"/>
    <w:uiPriority w:val="9"/>
    <w:qFormat/>
    <w:rsid w:val="001903BA"/>
    <w:pPr>
      <w:keepNext/>
      <w:keepLines/>
      <w:numPr>
        <w:numId w:val="20"/>
      </w:numPr>
      <w:spacing w:before="240" w:after="0"/>
      <w:ind w:left="360"/>
      <w:jc w:val="both"/>
      <w:outlineLvl w:val="0"/>
    </w:pPr>
    <w:rPr>
      <w:rFonts w:ascii="Times New Roman" w:eastAsiaTheme="majorEastAsia" w:hAnsi="Times New Roman" w:cs="Times New Roman"/>
      <w:b/>
      <w:i/>
      <w:color w:val="365F91" w:themeColor="accent1" w:themeShade="BF"/>
      <w:sz w:val="32"/>
      <w:szCs w:val="32"/>
    </w:rPr>
  </w:style>
  <w:style w:type="paragraph" w:styleId="Heading2">
    <w:name w:val="heading 2"/>
    <w:basedOn w:val="Normal"/>
    <w:next w:val="Normal"/>
    <w:link w:val="Heading2Char"/>
    <w:uiPriority w:val="9"/>
    <w:unhideWhenUsed/>
    <w:qFormat/>
    <w:rsid w:val="001903BA"/>
    <w:pPr>
      <w:keepNext/>
      <w:keepLines/>
      <w:numPr>
        <w:ilvl w:val="1"/>
        <w:numId w:val="20"/>
      </w:numPr>
      <w:spacing w:before="40" w:after="0"/>
      <w:ind w:left="1142"/>
      <w:jc w:val="both"/>
      <w:outlineLvl w:val="1"/>
    </w:pPr>
    <w:rPr>
      <w:rFonts w:ascii="Times New Roman" w:eastAsiaTheme="majorEastAsia" w:hAnsi="Times New Roman" w:cs="Times New Roman"/>
      <w:color w:val="365F91" w:themeColor="accent1" w:themeShade="BF"/>
      <w:sz w:val="26"/>
      <w:szCs w:val="26"/>
      <w:lang w:val="sr-Cyrl-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5B3773"/>
    <w:pPr>
      <w:spacing w:after="200" w:line="240" w:lineRule="auto"/>
    </w:pPr>
    <w:rPr>
      <w:rFonts w:ascii="Calibri" w:eastAsia="Times New Roman" w:hAnsi="Calibri" w:cs="Times New Roman"/>
      <w:b/>
      <w:bCs/>
      <w:color w:val="4F81BD"/>
      <w:sz w:val="18"/>
      <w:szCs w:val="18"/>
    </w:rPr>
  </w:style>
  <w:style w:type="paragraph" w:styleId="ListParagraph">
    <w:name w:val="List Paragraph"/>
    <w:aliases w:val="List_Paragraph,Multilevel para_II,ADB Normal,Bullet Points,Liste Paragraf"/>
    <w:basedOn w:val="Normal"/>
    <w:link w:val="ListParagraphChar"/>
    <w:uiPriority w:val="34"/>
    <w:qFormat/>
    <w:rsid w:val="005B3773"/>
    <w:pPr>
      <w:ind w:left="720"/>
      <w:contextualSpacing/>
    </w:pPr>
  </w:style>
  <w:style w:type="character" w:customStyle="1" w:styleId="ListParagraphChar">
    <w:name w:val="List Paragraph Char"/>
    <w:aliases w:val="List_Paragraph Char,Multilevel para_II Char,ADB Normal Char,Bullet Points Char,Liste Paragraf Char"/>
    <w:link w:val="ListParagraph"/>
    <w:uiPriority w:val="34"/>
    <w:locked/>
    <w:rsid w:val="005B3773"/>
  </w:style>
  <w:style w:type="paragraph" w:styleId="Footer">
    <w:name w:val="footer"/>
    <w:basedOn w:val="Normal"/>
    <w:link w:val="FooterChar"/>
    <w:uiPriority w:val="99"/>
    <w:unhideWhenUsed/>
    <w:rsid w:val="005B37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3773"/>
  </w:style>
  <w:style w:type="paragraph" w:styleId="Header">
    <w:name w:val="header"/>
    <w:basedOn w:val="Normal"/>
    <w:link w:val="HeaderChar"/>
    <w:uiPriority w:val="99"/>
    <w:semiHidden/>
    <w:unhideWhenUsed/>
    <w:rsid w:val="0085708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57085"/>
  </w:style>
  <w:style w:type="paragraph" w:styleId="BalloonText">
    <w:name w:val="Balloon Text"/>
    <w:basedOn w:val="Normal"/>
    <w:link w:val="BalloonTextChar"/>
    <w:uiPriority w:val="99"/>
    <w:semiHidden/>
    <w:unhideWhenUsed/>
    <w:rsid w:val="006A261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A261F"/>
    <w:rPr>
      <w:rFonts w:ascii="Segoe UI" w:hAnsi="Segoe UI" w:cs="Segoe UI"/>
      <w:sz w:val="18"/>
      <w:szCs w:val="18"/>
    </w:rPr>
  </w:style>
  <w:style w:type="character" w:styleId="CommentReference">
    <w:name w:val="annotation reference"/>
    <w:basedOn w:val="DefaultParagraphFont"/>
    <w:uiPriority w:val="99"/>
    <w:semiHidden/>
    <w:unhideWhenUsed/>
    <w:rsid w:val="006A261F"/>
    <w:rPr>
      <w:sz w:val="16"/>
      <w:szCs w:val="16"/>
    </w:rPr>
  </w:style>
  <w:style w:type="paragraph" w:styleId="CommentText">
    <w:name w:val="annotation text"/>
    <w:basedOn w:val="Normal"/>
    <w:link w:val="CommentTextChar"/>
    <w:uiPriority w:val="99"/>
    <w:unhideWhenUsed/>
    <w:rsid w:val="006A261F"/>
    <w:pPr>
      <w:spacing w:line="240" w:lineRule="auto"/>
    </w:pPr>
    <w:rPr>
      <w:sz w:val="20"/>
      <w:szCs w:val="20"/>
    </w:rPr>
  </w:style>
  <w:style w:type="character" w:customStyle="1" w:styleId="CommentTextChar">
    <w:name w:val="Comment Text Char"/>
    <w:basedOn w:val="DefaultParagraphFont"/>
    <w:link w:val="CommentText"/>
    <w:uiPriority w:val="99"/>
    <w:rsid w:val="006A261F"/>
    <w:rPr>
      <w:sz w:val="20"/>
      <w:szCs w:val="20"/>
    </w:rPr>
  </w:style>
  <w:style w:type="paragraph" w:styleId="CommentSubject">
    <w:name w:val="annotation subject"/>
    <w:basedOn w:val="CommentText"/>
    <w:next w:val="CommentText"/>
    <w:link w:val="CommentSubjectChar"/>
    <w:uiPriority w:val="99"/>
    <w:semiHidden/>
    <w:unhideWhenUsed/>
    <w:rsid w:val="006A261F"/>
    <w:rPr>
      <w:b/>
      <w:bCs/>
    </w:rPr>
  </w:style>
  <w:style w:type="character" w:customStyle="1" w:styleId="CommentSubjectChar">
    <w:name w:val="Comment Subject Char"/>
    <w:basedOn w:val="CommentTextChar"/>
    <w:link w:val="CommentSubject"/>
    <w:uiPriority w:val="99"/>
    <w:semiHidden/>
    <w:rsid w:val="006A261F"/>
    <w:rPr>
      <w:b/>
      <w:bCs/>
      <w:sz w:val="20"/>
      <w:szCs w:val="20"/>
    </w:rPr>
  </w:style>
  <w:style w:type="paragraph" w:styleId="FootnoteText">
    <w:name w:val="footnote text"/>
    <w:basedOn w:val="Normal"/>
    <w:link w:val="FootnoteTextChar"/>
    <w:uiPriority w:val="99"/>
    <w:semiHidden/>
    <w:unhideWhenUsed/>
    <w:rsid w:val="00564D6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64D6D"/>
    <w:rPr>
      <w:sz w:val="20"/>
      <w:szCs w:val="20"/>
    </w:rPr>
  </w:style>
  <w:style w:type="character" w:styleId="FootnoteReference">
    <w:name w:val="footnote reference"/>
    <w:basedOn w:val="DefaultParagraphFont"/>
    <w:uiPriority w:val="99"/>
    <w:semiHidden/>
    <w:unhideWhenUsed/>
    <w:rsid w:val="00564D6D"/>
    <w:rPr>
      <w:vertAlign w:val="superscript"/>
    </w:rPr>
  </w:style>
  <w:style w:type="paragraph" w:styleId="Revision">
    <w:name w:val="Revision"/>
    <w:hidden/>
    <w:uiPriority w:val="99"/>
    <w:semiHidden/>
    <w:rsid w:val="00867DEE"/>
    <w:pPr>
      <w:spacing w:after="0" w:line="240" w:lineRule="auto"/>
    </w:pPr>
  </w:style>
  <w:style w:type="table" w:styleId="TableGrid">
    <w:name w:val="Table Grid"/>
    <w:basedOn w:val="TableNormal"/>
    <w:uiPriority w:val="39"/>
    <w:rsid w:val="003D4B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410D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E266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DefaultParagraphFont"/>
    <w:rsid w:val="00F12E60"/>
  </w:style>
  <w:style w:type="paragraph" w:customStyle="1" w:styleId="a">
    <w:name w:val="Табела"/>
    <w:basedOn w:val="Caption"/>
    <w:link w:val="Char"/>
    <w:autoRedefine/>
    <w:qFormat/>
    <w:rsid w:val="00593048"/>
    <w:pPr>
      <w:keepNext/>
      <w:spacing w:after="0"/>
      <w:ind w:left="142"/>
      <w:jc w:val="both"/>
    </w:pPr>
    <w:rPr>
      <w:rFonts w:ascii="Times New Roman" w:eastAsiaTheme="minorEastAsia" w:hAnsi="Times New Roman"/>
      <w:i/>
      <w:color w:val="auto"/>
      <w:spacing w:val="6"/>
      <w:sz w:val="24"/>
      <w:szCs w:val="24"/>
    </w:rPr>
  </w:style>
  <w:style w:type="character" w:customStyle="1" w:styleId="Char">
    <w:name w:val="Табела Char"/>
    <w:basedOn w:val="DefaultParagraphFont"/>
    <w:link w:val="a"/>
    <w:rsid w:val="00593048"/>
    <w:rPr>
      <w:rFonts w:ascii="Times New Roman" w:eastAsiaTheme="minorEastAsia" w:hAnsi="Times New Roman" w:cs="Times New Roman"/>
      <w:b/>
      <w:bCs/>
      <w:i/>
      <w:spacing w:val="6"/>
      <w:sz w:val="24"/>
      <w:szCs w:val="24"/>
    </w:rPr>
  </w:style>
  <w:style w:type="paragraph" w:customStyle="1" w:styleId="a0">
    <w:name w:val="Заглавље"/>
    <w:basedOn w:val="Normal"/>
    <w:link w:val="Char0"/>
    <w:qFormat/>
    <w:rsid w:val="00593048"/>
    <w:pPr>
      <w:spacing w:before="40" w:after="40" w:line="240" w:lineRule="auto"/>
      <w:jc w:val="both"/>
    </w:pPr>
    <w:rPr>
      <w:rFonts w:ascii="Times New Roman" w:hAnsi="Times New Roman"/>
      <w:b/>
      <w:sz w:val="20"/>
      <w:szCs w:val="20"/>
    </w:rPr>
  </w:style>
  <w:style w:type="character" w:customStyle="1" w:styleId="Char0">
    <w:name w:val="Заглавље Char"/>
    <w:basedOn w:val="DefaultParagraphFont"/>
    <w:link w:val="a0"/>
    <w:rsid w:val="00593048"/>
    <w:rPr>
      <w:rFonts w:ascii="Times New Roman" w:hAnsi="Times New Roman"/>
      <w:b/>
      <w:sz w:val="20"/>
      <w:szCs w:val="20"/>
    </w:rPr>
  </w:style>
  <w:style w:type="paragraph" w:customStyle="1" w:styleId="a1">
    <w:name w:val="ТекстТабеле"/>
    <w:basedOn w:val="Normal"/>
    <w:link w:val="Char1"/>
    <w:qFormat/>
    <w:rsid w:val="00593048"/>
    <w:pPr>
      <w:spacing w:before="40" w:after="40" w:line="240" w:lineRule="auto"/>
      <w:jc w:val="both"/>
    </w:pPr>
    <w:rPr>
      <w:rFonts w:ascii="Times New Roman" w:hAnsi="Times New Roman"/>
      <w:sz w:val="20"/>
      <w:szCs w:val="20"/>
    </w:rPr>
  </w:style>
  <w:style w:type="character" w:customStyle="1" w:styleId="Char1">
    <w:name w:val="ТекстТабеле Char"/>
    <w:basedOn w:val="DefaultParagraphFont"/>
    <w:link w:val="a1"/>
    <w:rsid w:val="00593048"/>
    <w:rPr>
      <w:rFonts w:ascii="Times New Roman" w:hAnsi="Times New Roman"/>
      <w:sz w:val="20"/>
      <w:szCs w:val="20"/>
    </w:rPr>
  </w:style>
  <w:style w:type="paragraph" w:customStyle="1" w:styleId="a2">
    <w:name w:val="Слика"/>
    <w:basedOn w:val="Caption"/>
    <w:link w:val="Char2"/>
    <w:qFormat/>
    <w:rsid w:val="00593048"/>
    <w:pPr>
      <w:spacing w:before="120" w:after="120"/>
      <w:jc w:val="center"/>
    </w:pPr>
    <w:rPr>
      <w:rFonts w:asciiTheme="minorHAnsi" w:eastAsiaTheme="minorHAnsi" w:hAnsiTheme="minorHAnsi" w:cstheme="minorBidi"/>
      <w:b w:val="0"/>
      <w:bCs w:val="0"/>
      <w:i/>
      <w:iCs/>
      <w:color w:val="auto"/>
      <w:sz w:val="22"/>
      <w:szCs w:val="22"/>
      <w:lang w:val="sr-Cyrl-RS"/>
    </w:rPr>
  </w:style>
  <w:style w:type="character" w:customStyle="1" w:styleId="Char2">
    <w:name w:val="Слика Char"/>
    <w:basedOn w:val="DefaultParagraphFont"/>
    <w:link w:val="a2"/>
    <w:rsid w:val="00593048"/>
    <w:rPr>
      <w:i/>
      <w:iCs/>
      <w:lang w:val="sr-Cyrl-RS"/>
    </w:rPr>
  </w:style>
  <w:style w:type="table" w:customStyle="1" w:styleId="TableGrid3">
    <w:name w:val="Table Grid3"/>
    <w:basedOn w:val="TableNormal"/>
    <w:next w:val="TableGrid"/>
    <w:uiPriority w:val="39"/>
    <w:rsid w:val="00FA6F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4C6B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903BA"/>
    <w:rPr>
      <w:rFonts w:ascii="Times New Roman" w:eastAsiaTheme="majorEastAsia" w:hAnsi="Times New Roman" w:cs="Times New Roman"/>
      <w:b/>
      <w:i/>
      <w:color w:val="365F91" w:themeColor="accent1" w:themeShade="BF"/>
      <w:sz w:val="32"/>
      <w:szCs w:val="32"/>
    </w:rPr>
  </w:style>
  <w:style w:type="character" w:customStyle="1" w:styleId="Heading2Char">
    <w:name w:val="Heading 2 Char"/>
    <w:basedOn w:val="DefaultParagraphFont"/>
    <w:link w:val="Heading2"/>
    <w:uiPriority w:val="9"/>
    <w:rsid w:val="001903BA"/>
    <w:rPr>
      <w:rFonts w:ascii="Times New Roman" w:eastAsiaTheme="majorEastAsia" w:hAnsi="Times New Roman" w:cs="Times New Roman"/>
      <w:color w:val="365F91" w:themeColor="accent1" w:themeShade="BF"/>
      <w:sz w:val="26"/>
      <w:szCs w:val="26"/>
      <w:lang w:val="sr-Cyrl-CS"/>
    </w:rPr>
  </w:style>
  <w:style w:type="table" w:customStyle="1" w:styleId="TableGrid5">
    <w:name w:val="Table Grid5"/>
    <w:basedOn w:val="TableNormal"/>
    <w:next w:val="TableGrid"/>
    <w:uiPriority w:val="39"/>
    <w:rsid w:val="000D0B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vts1">
    <w:name w:val="rvts1"/>
    <w:basedOn w:val="DefaultParagraphFont"/>
    <w:rsid w:val="002C2097"/>
    <w:rPr>
      <w:b w:val="0"/>
      <w:bCs w:val="0"/>
      <w:i/>
      <w:iCs/>
      <w:color w:val="008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844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8.xml"/><Relationship Id="rId21" Type="http://schemas.openxmlformats.org/officeDocument/2006/relationships/chart" Target="charts/chart14.xml"/><Relationship Id="rId42" Type="http://schemas.openxmlformats.org/officeDocument/2006/relationships/chart" Target="charts/chart34.xml"/><Relationship Id="rId47" Type="http://schemas.openxmlformats.org/officeDocument/2006/relationships/chart" Target="charts/chart39.xml"/><Relationship Id="rId63" Type="http://schemas.openxmlformats.org/officeDocument/2006/relationships/chart" Target="charts/chart55.xml"/><Relationship Id="rId68" Type="http://schemas.openxmlformats.org/officeDocument/2006/relationships/chart" Target="charts/chart60.xml"/><Relationship Id="rId84" Type="http://schemas.openxmlformats.org/officeDocument/2006/relationships/chart" Target="charts/chart76.xml"/><Relationship Id="rId16" Type="http://schemas.openxmlformats.org/officeDocument/2006/relationships/chart" Target="charts/chart9.xml"/><Relationship Id="rId11" Type="http://schemas.openxmlformats.org/officeDocument/2006/relationships/chart" Target="charts/chart4.xml"/><Relationship Id="rId32" Type="http://schemas.openxmlformats.org/officeDocument/2006/relationships/chart" Target="charts/chart24.xml"/><Relationship Id="rId37" Type="http://schemas.openxmlformats.org/officeDocument/2006/relationships/chart" Target="charts/chart29.xml"/><Relationship Id="rId53" Type="http://schemas.openxmlformats.org/officeDocument/2006/relationships/chart" Target="charts/chart45.xml"/><Relationship Id="rId58" Type="http://schemas.openxmlformats.org/officeDocument/2006/relationships/chart" Target="charts/chart50.xml"/><Relationship Id="rId74" Type="http://schemas.openxmlformats.org/officeDocument/2006/relationships/chart" Target="charts/chart66.xml"/><Relationship Id="rId79" Type="http://schemas.openxmlformats.org/officeDocument/2006/relationships/chart" Target="charts/chart71.xml"/><Relationship Id="rId5" Type="http://schemas.openxmlformats.org/officeDocument/2006/relationships/webSettings" Target="webSettings.xml"/><Relationship Id="rId19" Type="http://schemas.openxmlformats.org/officeDocument/2006/relationships/chart" Target="charts/chart1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19.xml"/><Relationship Id="rId30" Type="http://schemas.openxmlformats.org/officeDocument/2006/relationships/chart" Target="charts/chart22.xml"/><Relationship Id="rId35" Type="http://schemas.openxmlformats.org/officeDocument/2006/relationships/chart" Target="charts/chart27.xml"/><Relationship Id="rId43" Type="http://schemas.openxmlformats.org/officeDocument/2006/relationships/chart" Target="charts/chart35.xml"/><Relationship Id="rId48" Type="http://schemas.openxmlformats.org/officeDocument/2006/relationships/chart" Target="charts/chart40.xml"/><Relationship Id="rId56" Type="http://schemas.openxmlformats.org/officeDocument/2006/relationships/chart" Target="charts/chart48.xml"/><Relationship Id="rId64" Type="http://schemas.openxmlformats.org/officeDocument/2006/relationships/chart" Target="charts/chart56.xml"/><Relationship Id="rId69" Type="http://schemas.openxmlformats.org/officeDocument/2006/relationships/chart" Target="charts/chart61.xml"/><Relationship Id="rId77" Type="http://schemas.openxmlformats.org/officeDocument/2006/relationships/chart" Target="charts/chart69.xml"/><Relationship Id="rId8" Type="http://schemas.openxmlformats.org/officeDocument/2006/relationships/chart" Target="charts/chart1.xml"/><Relationship Id="rId51" Type="http://schemas.openxmlformats.org/officeDocument/2006/relationships/chart" Target="charts/chart43.xml"/><Relationship Id="rId72" Type="http://schemas.openxmlformats.org/officeDocument/2006/relationships/chart" Target="charts/chart64.xml"/><Relationship Id="rId80" Type="http://schemas.openxmlformats.org/officeDocument/2006/relationships/chart" Target="charts/chart72.xml"/><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image" Target="media/image1.png"/><Relationship Id="rId33" Type="http://schemas.openxmlformats.org/officeDocument/2006/relationships/chart" Target="charts/chart25.xml"/><Relationship Id="rId38" Type="http://schemas.openxmlformats.org/officeDocument/2006/relationships/chart" Target="charts/chart30.xml"/><Relationship Id="rId46" Type="http://schemas.openxmlformats.org/officeDocument/2006/relationships/chart" Target="charts/chart38.xml"/><Relationship Id="rId59" Type="http://schemas.openxmlformats.org/officeDocument/2006/relationships/chart" Target="charts/chart51.xml"/><Relationship Id="rId67" Type="http://schemas.openxmlformats.org/officeDocument/2006/relationships/chart" Target="charts/chart59.xml"/><Relationship Id="rId20" Type="http://schemas.openxmlformats.org/officeDocument/2006/relationships/chart" Target="charts/chart13.xml"/><Relationship Id="rId41" Type="http://schemas.openxmlformats.org/officeDocument/2006/relationships/chart" Target="charts/chart33.xml"/><Relationship Id="rId54" Type="http://schemas.openxmlformats.org/officeDocument/2006/relationships/chart" Target="charts/chart46.xml"/><Relationship Id="rId62" Type="http://schemas.openxmlformats.org/officeDocument/2006/relationships/chart" Target="charts/chart54.xml"/><Relationship Id="rId70" Type="http://schemas.openxmlformats.org/officeDocument/2006/relationships/chart" Target="charts/chart62.xml"/><Relationship Id="rId75" Type="http://schemas.openxmlformats.org/officeDocument/2006/relationships/chart" Target="charts/chart67.xml"/><Relationship Id="rId83" Type="http://schemas.openxmlformats.org/officeDocument/2006/relationships/chart" Target="charts/chart7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chart" Target="charts/chart20.xml"/><Relationship Id="rId36" Type="http://schemas.openxmlformats.org/officeDocument/2006/relationships/chart" Target="charts/chart28.xml"/><Relationship Id="rId49" Type="http://schemas.openxmlformats.org/officeDocument/2006/relationships/chart" Target="charts/chart41.xml"/><Relationship Id="rId57" Type="http://schemas.openxmlformats.org/officeDocument/2006/relationships/chart" Target="charts/chart49.xml"/><Relationship Id="rId10" Type="http://schemas.openxmlformats.org/officeDocument/2006/relationships/chart" Target="charts/chart3.xml"/><Relationship Id="rId31" Type="http://schemas.openxmlformats.org/officeDocument/2006/relationships/chart" Target="charts/chart23.xml"/><Relationship Id="rId44" Type="http://schemas.openxmlformats.org/officeDocument/2006/relationships/chart" Target="charts/chart36.xml"/><Relationship Id="rId52" Type="http://schemas.openxmlformats.org/officeDocument/2006/relationships/chart" Target="charts/chart44.xml"/><Relationship Id="rId60" Type="http://schemas.openxmlformats.org/officeDocument/2006/relationships/chart" Target="charts/chart52.xml"/><Relationship Id="rId65" Type="http://schemas.openxmlformats.org/officeDocument/2006/relationships/chart" Target="charts/chart57.xml"/><Relationship Id="rId73" Type="http://schemas.openxmlformats.org/officeDocument/2006/relationships/chart" Target="charts/chart65.xml"/><Relationship Id="rId78" Type="http://schemas.openxmlformats.org/officeDocument/2006/relationships/chart" Target="charts/chart70.xml"/><Relationship Id="rId81" Type="http://schemas.openxmlformats.org/officeDocument/2006/relationships/chart" Target="charts/chart73.xm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chart" Target="charts/chart6.xml"/><Relationship Id="rId18" Type="http://schemas.openxmlformats.org/officeDocument/2006/relationships/chart" Target="charts/chart11.xml"/><Relationship Id="rId39" Type="http://schemas.openxmlformats.org/officeDocument/2006/relationships/chart" Target="charts/chart31.xml"/><Relationship Id="rId34" Type="http://schemas.openxmlformats.org/officeDocument/2006/relationships/chart" Target="charts/chart26.xml"/><Relationship Id="rId50" Type="http://schemas.openxmlformats.org/officeDocument/2006/relationships/chart" Target="charts/chart42.xml"/><Relationship Id="rId55" Type="http://schemas.openxmlformats.org/officeDocument/2006/relationships/chart" Target="charts/chart47.xml"/><Relationship Id="rId76" Type="http://schemas.openxmlformats.org/officeDocument/2006/relationships/chart" Target="charts/chart68.xml"/><Relationship Id="rId7" Type="http://schemas.openxmlformats.org/officeDocument/2006/relationships/endnotes" Target="endnotes.xml"/><Relationship Id="rId71" Type="http://schemas.openxmlformats.org/officeDocument/2006/relationships/chart" Target="charts/chart63.xml"/><Relationship Id="rId2" Type="http://schemas.openxmlformats.org/officeDocument/2006/relationships/numbering" Target="numbering.xml"/><Relationship Id="rId29" Type="http://schemas.openxmlformats.org/officeDocument/2006/relationships/chart" Target="charts/chart21.xml"/><Relationship Id="rId24" Type="http://schemas.openxmlformats.org/officeDocument/2006/relationships/chart" Target="charts/chart17.xml"/><Relationship Id="rId40" Type="http://schemas.openxmlformats.org/officeDocument/2006/relationships/chart" Target="charts/chart32.xml"/><Relationship Id="rId45" Type="http://schemas.openxmlformats.org/officeDocument/2006/relationships/chart" Target="charts/chart37.xml"/><Relationship Id="rId66" Type="http://schemas.openxmlformats.org/officeDocument/2006/relationships/chart" Target="charts/chart58.xml"/><Relationship Id="rId87" Type="http://schemas.openxmlformats.org/officeDocument/2006/relationships/theme" Target="theme/theme1.xml"/><Relationship Id="rId61" Type="http://schemas.openxmlformats.org/officeDocument/2006/relationships/chart" Target="charts/chart53.xml"/><Relationship Id="rId82" Type="http://schemas.openxmlformats.org/officeDocument/2006/relationships/chart" Target="charts/chart74.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Chart%20in%20Microsoft%20Word" TargetMode="Externa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6.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7.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8.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10.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11.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12.xlsx"/></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18.xlsx"/></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Microsoft_Excel_Worksheet19.xlsx"/></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2.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3.xm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package" Target="../embeddings/Microsoft_Excel_Worksheet24.xlsx"/></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5.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6.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7.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8.xm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Microsoft_Excel_Worksheet29.xlsx"/></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package" Target="../embeddings/Microsoft_Excel_Worksheet30.xlsx"/></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package" Target="../embeddings/Microsoft_Excel_Worksheet31.xlsx"/></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2.xm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Microsoft_Excel_Worksheet33.xlsx"/></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4.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5.xm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package" Target="../embeddings/Microsoft_Excel_Worksheet36.xlsx"/></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7.xml"/></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package" Target="../embeddings/Microsoft_Excel_Worksheet38.xlsx"/></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package" Target="../embeddings/Microsoft_Excel_Worksheet39.xlsx"/></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40.xlsx"/></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41.xml"/></Relationships>
</file>

<file path=word/charts/_rels/chart45.xml.rels><?xml version="1.0" encoding="UTF-8" standalone="yes"?>
<Relationships xmlns="http://schemas.openxmlformats.org/package/2006/relationships"><Relationship Id="rId3" Type="http://schemas.openxmlformats.org/officeDocument/2006/relationships/themeOverride" Target="../theme/themeOverride42.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package" Target="../embeddings/Microsoft_Excel_Worksheet42.xlsx"/></Relationships>
</file>

<file path=word/charts/_rels/chart46.xml.rels><?xml version="1.0" encoding="UTF-8" standalone="yes"?>
<Relationships xmlns="http://schemas.openxmlformats.org/package/2006/relationships"><Relationship Id="rId3" Type="http://schemas.openxmlformats.org/officeDocument/2006/relationships/themeOverride" Target="../theme/themeOverride43.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package" Target="../embeddings/Microsoft_Excel_Worksheet43.xlsx"/></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4.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5.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6.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7.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8.xml"/></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49.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package" Target="../embeddings/Microsoft_Excel_Worksheet49.xlsx"/></Relationships>
</file>

<file path=word/charts/_rels/chart53.xml.rels><?xml version="1.0" encoding="UTF-8" standalone="yes"?>
<Relationships xmlns="http://schemas.openxmlformats.org/package/2006/relationships"><Relationship Id="rId3" Type="http://schemas.openxmlformats.org/officeDocument/2006/relationships/themeOverride" Target="../theme/themeOverride50.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package" Target="../embeddings/Microsoft_Excel_Worksheet50.xlsx"/></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51.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52.xml"/></Relationships>
</file>

<file path=word/charts/_rels/chart56.xml.rels><?xml version="1.0" encoding="UTF-8" standalone="yes"?>
<Relationships xmlns="http://schemas.openxmlformats.org/package/2006/relationships"><Relationship Id="rId3" Type="http://schemas.openxmlformats.org/officeDocument/2006/relationships/themeOverride" Target="../theme/themeOverride53.xm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package" Target="../embeddings/Microsoft_Excel_Worksheet53.xlsx"/></Relationships>
</file>

<file path=word/charts/_rels/chart57.xml.rels><?xml version="1.0" encoding="UTF-8" standalone="yes"?>
<Relationships xmlns="http://schemas.openxmlformats.org/package/2006/relationships"><Relationship Id="rId3" Type="http://schemas.openxmlformats.org/officeDocument/2006/relationships/themeOverride" Target="../theme/themeOverride54.xm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package" Target="../embeddings/Microsoft_Excel_Worksheet54.xlsx"/></Relationships>
</file>

<file path=word/charts/_rels/chart58.xml.rels><?xml version="1.0" encoding="UTF-8" standalone="yes"?>
<Relationships xmlns="http://schemas.openxmlformats.org/package/2006/relationships"><Relationship Id="rId3" Type="http://schemas.openxmlformats.org/officeDocument/2006/relationships/themeOverride" Target="../theme/themeOverride55.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package" Target="../embeddings/Microsoft_Excel_Worksheet55.xlsx"/></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6.xml"/></Relationships>
</file>

<file path=word/charts/_rels/chart60.xml.rels><?xml version="1.0" encoding="UTF-8" standalone="yes"?>
<Relationships xmlns="http://schemas.openxmlformats.org/package/2006/relationships"><Relationship Id="rId3" Type="http://schemas.openxmlformats.org/officeDocument/2006/relationships/themeOverride" Target="../theme/themeOverride57.xm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package" Target="../embeddings/Microsoft_Excel_Worksheet57.xlsx"/></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58.xml"/></Relationships>
</file>

<file path=word/charts/_rels/chart62.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59.xml"/></Relationships>
</file>

<file path=word/charts/_rels/chart63.xml.rels><?xml version="1.0" encoding="UTF-8" standalone="yes"?>
<Relationships xmlns="http://schemas.openxmlformats.org/package/2006/relationships"><Relationship Id="rId3" Type="http://schemas.openxmlformats.org/officeDocument/2006/relationships/themeOverride" Target="../theme/themeOverride60.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package" Target="../embeddings/Microsoft_Excel_Worksheet60.xlsx"/></Relationships>
</file>

<file path=word/charts/_rels/chart64.xml.rels><?xml version="1.0" encoding="UTF-8" standalone="yes"?>
<Relationships xmlns="http://schemas.openxmlformats.org/package/2006/relationships"><Relationship Id="rId3" Type="http://schemas.openxmlformats.org/officeDocument/2006/relationships/themeOverride" Target="../theme/themeOverride61.xml"/><Relationship Id="rId2" Type="http://schemas.microsoft.com/office/2011/relationships/chartColorStyle" Target="colors34.xml"/><Relationship Id="rId1" Type="http://schemas.microsoft.com/office/2011/relationships/chartStyle" Target="style34.xml"/><Relationship Id="rId4" Type="http://schemas.openxmlformats.org/officeDocument/2006/relationships/package" Target="../embeddings/Microsoft_Excel_Worksheet61.xlsx"/></Relationships>
</file>

<file path=word/charts/_rels/chart65.xml.rels><?xml version="1.0" encoding="UTF-8" standalone="yes"?>
<Relationships xmlns="http://schemas.openxmlformats.org/package/2006/relationships"><Relationship Id="rId3" Type="http://schemas.openxmlformats.org/officeDocument/2006/relationships/themeOverride" Target="../theme/themeOverride62.xml"/><Relationship Id="rId2" Type="http://schemas.microsoft.com/office/2011/relationships/chartColorStyle" Target="colors35.xml"/><Relationship Id="rId1" Type="http://schemas.microsoft.com/office/2011/relationships/chartStyle" Target="style35.xml"/><Relationship Id="rId4" Type="http://schemas.openxmlformats.org/officeDocument/2006/relationships/package" Target="../embeddings/Microsoft_Excel_Worksheet62.xlsx"/></Relationships>
</file>

<file path=word/charts/_rels/chart66.xml.rels><?xml version="1.0" encoding="UTF-8" standalone="yes"?>
<Relationships xmlns="http://schemas.openxmlformats.org/package/2006/relationships"><Relationship Id="rId3" Type="http://schemas.openxmlformats.org/officeDocument/2006/relationships/themeOverride" Target="../theme/themeOverride63.xml"/><Relationship Id="rId2" Type="http://schemas.microsoft.com/office/2011/relationships/chartColorStyle" Target="colors36.xml"/><Relationship Id="rId1" Type="http://schemas.microsoft.com/office/2011/relationships/chartStyle" Target="style36.xml"/><Relationship Id="rId4" Type="http://schemas.openxmlformats.org/officeDocument/2006/relationships/package" Target="../embeddings/Microsoft_Excel_Worksheet63.xlsx"/></Relationships>
</file>

<file path=word/charts/_rels/chart67.xml.rels><?xml version="1.0" encoding="UTF-8" standalone="yes"?>
<Relationships xmlns="http://schemas.openxmlformats.org/package/2006/relationships"><Relationship Id="rId2" Type="http://schemas.openxmlformats.org/officeDocument/2006/relationships/package" Target="../embeddings/Microsoft_Excel_Worksheet64.xlsx"/><Relationship Id="rId1" Type="http://schemas.openxmlformats.org/officeDocument/2006/relationships/themeOverride" Target="../theme/themeOverride64.xml"/></Relationships>
</file>

<file path=word/charts/_rels/chart68.xml.rels><?xml version="1.0" encoding="UTF-8" standalone="yes"?>
<Relationships xmlns="http://schemas.openxmlformats.org/package/2006/relationships"><Relationship Id="rId2" Type="http://schemas.openxmlformats.org/officeDocument/2006/relationships/package" Target="../embeddings/Microsoft_Excel_Worksheet65.xlsx"/><Relationship Id="rId1" Type="http://schemas.openxmlformats.org/officeDocument/2006/relationships/themeOverride" Target="../theme/themeOverride65.xml"/></Relationships>
</file>

<file path=word/charts/_rels/chart69.xml.rels><?xml version="1.0" encoding="UTF-8" standalone="yes"?>
<Relationships xmlns="http://schemas.openxmlformats.org/package/2006/relationships"><Relationship Id="rId2" Type="http://schemas.openxmlformats.org/officeDocument/2006/relationships/package" Target="../embeddings/Microsoft_Excel_Worksheet66.xlsx"/><Relationship Id="rId1" Type="http://schemas.openxmlformats.org/officeDocument/2006/relationships/themeOverride" Target="../theme/themeOverride66.xml"/></Relationships>
</file>

<file path=word/charts/_rels/chart70.xml.rels><?xml version="1.0" encoding="UTF-8" standalone="yes"?>
<Relationships xmlns="http://schemas.openxmlformats.org/package/2006/relationships"><Relationship Id="rId3" Type="http://schemas.openxmlformats.org/officeDocument/2006/relationships/themeOverride" Target="../theme/themeOverride67.xml"/><Relationship Id="rId2" Type="http://schemas.microsoft.com/office/2011/relationships/chartColorStyle" Target="colors37.xml"/><Relationship Id="rId1" Type="http://schemas.microsoft.com/office/2011/relationships/chartStyle" Target="style37.xml"/><Relationship Id="rId4" Type="http://schemas.openxmlformats.org/officeDocument/2006/relationships/package" Target="../embeddings/Microsoft_Excel_Worksheet67.xlsx"/></Relationships>
</file>

<file path=word/charts/_rels/chart71.xml.rels><?xml version="1.0" encoding="UTF-8" standalone="yes"?>
<Relationships xmlns="http://schemas.openxmlformats.org/package/2006/relationships"><Relationship Id="rId3" Type="http://schemas.openxmlformats.org/officeDocument/2006/relationships/themeOverride" Target="../theme/themeOverride68.xml"/><Relationship Id="rId2" Type="http://schemas.microsoft.com/office/2011/relationships/chartColorStyle" Target="colors38.xml"/><Relationship Id="rId1" Type="http://schemas.microsoft.com/office/2011/relationships/chartStyle" Target="style38.xml"/><Relationship Id="rId4" Type="http://schemas.openxmlformats.org/officeDocument/2006/relationships/package" Target="../embeddings/Microsoft_Excel_Worksheet68.xlsx"/></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69.xlsx"/><Relationship Id="rId1" Type="http://schemas.openxmlformats.org/officeDocument/2006/relationships/themeOverride" Target="../theme/themeOverride69.xml"/></Relationships>
</file>

<file path=word/charts/_rels/chart73.xml.rels><?xml version="1.0" encoding="UTF-8" standalone="yes"?>
<Relationships xmlns="http://schemas.openxmlformats.org/package/2006/relationships"><Relationship Id="rId3" Type="http://schemas.openxmlformats.org/officeDocument/2006/relationships/themeOverride" Target="../theme/themeOverride70.xml"/><Relationship Id="rId2" Type="http://schemas.microsoft.com/office/2011/relationships/chartColorStyle" Target="colors39.xml"/><Relationship Id="rId1" Type="http://schemas.microsoft.com/office/2011/relationships/chartStyle" Target="style39.xml"/><Relationship Id="rId4" Type="http://schemas.openxmlformats.org/officeDocument/2006/relationships/package" Target="../embeddings/Microsoft_Excel_Worksheet70.xlsx"/></Relationships>
</file>

<file path=word/charts/_rels/chart74.xml.rels><?xml version="1.0" encoding="UTF-8" standalone="yes"?>
<Relationships xmlns="http://schemas.openxmlformats.org/package/2006/relationships"><Relationship Id="rId3" Type="http://schemas.openxmlformats.org/officeDocument/2006/relationships/themeOverride" Target="../theme/themeOverride71.xml"/><Relationship Id="rId2" Type="http://schemas.microsoft.com/office/2011/relationships/chartColorStyle" Target="colors40.xml"/><Relationship Id="rId1" Type="http://schemas.microsoft.com/office/2011/relationships/chartStyle" Target="style40.xml"/><Relationship Id="rId4" Type="http://schemas.openxmlformats.org/officeDocument/2006/relationships/package" Target="../embeddings/Microsoft_Excel_Worksheet71.xlsx"/></Relationships>
</file>

<file path=word/charts/_rels/chart75.xml.rels><?xml version="1.0" encoding="UTF-8" standalone="yes"?>
<Relationships xmlns="http://schemas.openxmlformats.org/package/2006/relationships"><Relationship Id="rId3" Type="http://schemas.openxmlformats.org/officeDocument/2006/relationships/themeOverride" Target="../theme/themeOverride72.xml"/><Relationship Id="rId2" Type="http://schemas.microsoft.com/office/2011/relationships/chartColorStyle" Target="colors41.xml"/><Relationship Id="rId1" Type="http://schemas.microsoft.com/office/2011/relationships/chartStyle" Target="style41.xml"/><Relationship Id="rId4" Type="http://schemas.openxmlformats.org/officeDocument/2006/relationships/package" Target="../embeddings/Microsoft_Excel_Worksheet72.xlsx"/></Relationships>
</file>

<file path=word/charts/_rels/chart76.xml.rels><?xml version="1.0" encoding="UTF-8" standalone="yes"?>
<Relationships xmlns="http://schemas.openxmlformats.org/package/2006/relationships"><Relationship Id="rId3" Type="http://schemas.openxmlformats.org/officeDocument/2006/relationships/themeOverride" Target="../theme/themeOverride73.xml"/><Relationship Id="rId2" Type="http://schemas.microsoft.com/office/2011/relationships/chartColorStyle" Target="colors42.xml"/><Relationship Id="rId1" Type="http://schemas.microsoft.com/office/2011/relationships/chartStyle" Target="style42.xml"/><Relationship Id="rId4" Type="http://schemas.openxmlformats.org/officeDocument/2006/relationships/package" Target="../embeddings/Microsoft_Excel_Worksheet7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ПРЕГЛЕД ДОСТАВЉЕНИХ ИЗВЕШТАЈА ПО РЕГИОНИМА</a:t>
            </a:r>
            <a:endParaRPr lang="en-US">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УКУПНО</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8</c:v>
                </c:pt>
                <c:pt idx="1">
                  <c:v>45</c:v>
                </c:pt>
                <c:pt idx="2">
                  <c:v>47</c:v>
                </c:pt>
                <c:pt idx="3">
                  <c:v>52</c:v>
                </c:pt>
              </c:numCache>
            </c:numRef>
          </c:val>
          <c:extLst>
            <c:ext xmlns:c16="http://schemas.microsoft.com/office/drawing/2014/chart" uri="{C3380CC4-5D6E-409C-BE32-E72D297353CC}">
              <c16:uniqueId val="{00000000-E8FC-4FF5-9F98-D3C40A25DDCC}"/>
            </c:ext>
          </c:extLst>
        </c:ser>
        <c:ser>
          <c:idx val="1"/>
          <c:order val="1"/>
          <c:tx>
            <c:strRef>
              <c:f>Sheet1!$C$1</c:f>
              <c:strCache>
                <c:ptCount val="1"/>
                <c:pt idx="0">
                  <c:v>ДОСТАВИЛИ</c:v>
                </c:pt>
              </c:strCache>
            </c:strRef>
          </c:tx>
          <c:spPr>
            <a:solidFill>
              <a:schemeClr val="accent5"/>
            </a:solidFill>
            <a:ln>
              <a:noFill/>
            </a:ln>
            <a:effectLst/>
          </c:spPr>
          <c:invertIfNegative val="0"/>
          <c:dLbls>
            <c:dLbl>
              <c:idx val="1"/>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End"/>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E8FC-4FF5-9F98-D3C40A25DDCC}"/>
                </c:ext>
              </c:extLst>
            </c:dLbl>
            <c:dLbl>
              <c:idx val="3"/>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2-E8FC-4FF5-9F98-D3C40A25DDC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8</c:v>
                </c:pt>
                <c:pt idx="1">
                  <c:v>38</c:v>
                </c:pt>
                <c:pt idx="2">
                  <c:v>42</c:v>
                </c:pt>
                <c:pt idx="3">
                  <c:v>44</c:v>
                </c:pt>
              </c:numCache>
            </c:numRef>
          </c:val>
          <c:extLst>
            <c:ext xmlns:c16="http://schemas.microsoft.com/office/drawing/2014/chart" uri="{C3380CC4-5D6E-409C-BE32-E72D297353CC}">
              <c16:uniqueId val="{00000003-E8FC-4FF5-9F98-D3C40A25DDCC}"/>
            </c:ext>
          </c:extLst>
        </c:ser>
        <c:ser>
          <c:idx val="2"/>
          <c:order val="2"/>
          <c:tx>
            <c:strRef>
              <c:f>Sheet1!$D$1</c:f>
              <c:strCache>
                <c:ptCount val="1"/>
                <c:pt idx="0">
                  <c:v>НИСУ ДОСТАВИЛИ</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0</c:v>
                </c:pt>
                <c:pt idx="1">
                  <c:v>7</c:v>
                </c:pt>
                <c:pt idx="2">
                  <c:v>5</c:v>
                </c:pt>
                <c:pt idx="3">
                  <c:v>8</c:v>
                </c:pt>
              </c:numCache>
            </c:numRef>
          </c:val>
          <c:extLst>
            <c:ext xmlns:c16="http://schemas.microsoft.com/office/drawing/2014/chart" uri="{C3380CC4-5D6E-409C-BE32-E72D297353CC}">
              <c16:uniqueId val="{00000004-E8FC-4FF5-9F98-D3C40A25DDCC}"/>
            </c:ext>
          </c:extLst>
        </c:ser>
        <c:dLbls>
          <c:showLegendKey val="0"/>
          <c:showVal val="0"/>
          <c:showCatName val="0"/>
          <c:showSerName val="0"/>
          <c:showPercent val="0"/>
          <c:showBubbleSize val="0"/>
        </c:dLbls>
        <c:gapWidth val="310"/>
        <c:overlap val="-7"/>
        <c:axId val="767955824"/>
        <c:axId val="767956384"/>
      </c:barChart>
      <c:catAx>
        <c:axId val="767955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67956384"/>
        <c:crosses val="autoZero"/>
        <c:auto val="1"/>
        <c:lblAlgn val="ctr"/>
        <c:lblOffset val="100"/>
        <c:noMultiLvlLbl val="0"/>
      </c:catAx>
      <c:valAx>
        <c:axId val="767956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7955824"/>
        <c:crosses val="autoZero"/>
        <c:crossBetween val="between"/>
      </c:valAx>
      <c:spPr>
        <a:noFill/>
        <a:ln>
          <a:solidFill>
            <a:schemeClr val="accent1">
              <a:alpha val="98000"/>
            </a:schemeClr>
          </a:solid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cap="all" spc="150" baseline="0">
                <a:solidFill>
                  <a:schemeClr val="tx1">
                    <a:lumMod val="50000"/>
                    <a:lumOff val="50000"/>
                  </a:schemeClr>
                </a:solidFill>
                <a:latin typeface="+mn-lt"/>
                <a:ea typeface="+mn-ea"/>
                <a:cs typeface="+mn-cs"/>
              </a:defRPr>
            </a:pPr>
            <a:r>
              <a:rPr lang="sr-Cyrl-CS" sz="1400" b="0">
                <a:solidFill>
                  <a:schemeClr val="tx1">
                    <a:lumMod val="50000"/>
                    <a:lumOff val="50000"/>
                  </a:schemeClr>
                </a:solidFill>
                <a:latin typeface="Times New Roman" panose="02020603050405020304" pitchFamily="18" charset="0"/>
                <a:cs typeface="Times New Roman" panose="02020603050405020304" pitchFamily="18" charset="0"/>
              </a:rPr>
              <a:t>број достављених извештаја 2016</a:t>
            </a:r>
            <a:r>
              <a:rPr lang="en-US" sz="1400" b="0">
                <a:solidFill>
                  <a:schemeClr val="tx1">
                    <a:lumMod val="50000"/>
                    <a:lumOff val="50000"/>
                  </a:schemeClr>
                </a:solidFill>
                <a:latin typeface="Times New Roman" panose="02020603050405020304" pitchFamily="18" charset="0"/>
                <a:cs typeface="Times New Roman" panose="02020603050405020304" pitchFamily="18" charset="0"/>
              </a:rPr>
              <a:t>-2021</a:t>
            </a:r>
            <a:endParaRPr lang="sr-Latn-BA" sz="1400" b="0">
              <a:solidFill>
                <a:schemeClr val="tx1">
                  <a:lumMod val="50000"/>
                  <a:lumOff val="50000"/>
                </a:schemeClr>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cap="all" spc="150" baseline="0">
              <a:solidFill>
                <a:schemeClr val="tx1">
                  <a:lumMod val="50000"/>
                  <a:lumOff val="50000"/>
                </a:schemeClr>
              </a:solidFill>
              <a:latin typeface="+mn-lt"/>
              <a:ea typeface="+mn-ea"/>
              <a:cs typeface="+mn-cs"/>
            </a:defRPr>
          </a:pPr>
          <a:endParaRPr lang="en-US"/>
        </a:p>
      </c:txPr>
    </c:title>
    <c:autoTitleDeleted val="0"/>
    <c:plotArea>
      <c:layout>
        <c:manualLayout>
          <c:layoutTarget val="inner"/>
          <c:xMode val="edge"/>
          <c:yMode val="edge"/>
          <c:x val="7.0914260717410318E-2"/>
          <c:y val="0.20358814523184601"/>
          <c:w val="0.89019685039370078"/>
          <c:h val="0.69827172645086033"/>
        </c:manualLayout>
      </c:layout>
      <c:barChart>
        <c:barDir val="col"/>
        <c:grouping val="clustered"/>
        <c:varyColors val="0"/>
        <c:ser>
          <c:idx val="0"/>
          <c:order val="0"/>
          <c:tx>
            <c:strRef>
              <c:f>'[Chart in Microsoft Word]Sheet1'!$B$1</c:f>
              <c:strCache>
                <c:ptCount val="1"/>
                <c:pt idx="0">
                  <c:v>broj dostavljenih izvestaja</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'[Chart in Microsoft Word]Sheet1'!$A$2:$A$7</c:f>
              <c:numCache>
                <c:formatCode>General</c:formatCode>
                <c:ptCount val="6"/>
                <c:pt idx="0">
                  <c:v>2016</c:v>
                </c:pt>
                <c:pt idx="1">
                  <c:v>2017</c:v>
                </c:pt>
                <c:pt idx="2">
                  <c:v>2018</c:v>
                </c:pt>
                <c:pt idx="3">
                  <c:v>2019</c:v>
                </c:pt>
                <c:pt idx="4">
                  <c:v>2020</c:v>
                </c:pt>
                <c:pt idx="5">
                  <c:v>2021</c:v>
                </c:pt>
              </c:numCache>
            </c:numRef>
          </c:cat>
          <c:val>
            <c:numRef>
              <c:f>'[Chart in Microsoft Word]Sheet1'!$B$2:$B$7</c:f>
              <c:numCache>
                <c:formatCode>General</c:formatCode>
                <c:ptCount val="6"/>
                <c:pt idx="0">
                  <c:v>133</c:v>
                </c:pt>
                <c:pt idx="1">
                  <c:v>132</c:v>
                </c:pt>
                <c:pt idx="2">
                  <c:v>139</c:v>
                </c:pt>
                <c:pt idx="3">
                  <c:v>117</c:v>
                </c:pt>
                <c:pt idx="4">
                  <c:v>104</c:v>
                </c:pt>
                <c:pt idx="5">
                  <c:v>132</c:v>
                </c:pt>
              </c:numCache>
            </c:numRef>
          </c:val>
          <c:extLst>
            <c:ext xmlns:c16="http://schemas.microsoft.com/office/drawing/2014/chart" uri="{C3380CC4-5D6E-409C-BE32-E72D297353CC}">
              <c16:uniqueId val="{00000000-4A43-43C6-9552-876193142A6C}"/>
            </c:ext>
          </c:extLst>
        </c:ser>
        <c:dLbls>
          <c:dLblPos val="outEnd"/>
          <c:showLegendKey val="0"/>
          <c:showVal val="1"/>
          <c:showCatName val="0"/>
          <c:showSerName val="0"/>
          <c:showPercent val="0"/>
          <c:showBubbleSize val="0"/>
        </c:dLbls>
        <c:gapWidth val="164"/>
        <c:overlap val="-22"/>
        <c:axId val="1306994655"/>
        <c:axId val="1307006719"/>
      </c:barChart>
      <c:catAx>
        <c:axId val="1306994655"/>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07006719"/>
        <c:crosses val="autoZero"/>
        <c:auto val="1"/>
        <c:lblAlgn val="ctr"/>
        <c:lblOffset val="100"/>
        <c:noMultiLvlLbl val="0"/>
      </c:catAx>
      <c:valAx>
        <c:axId val="1307006719"/>
        <c:scaling>
          <c:orientation val="minMax"/>
          <c:max val="152"/>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0699465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sz="1400">
                <a:latin typeface="Times New Roman" panose="02020603050405020304" pitchFamily="18" charset="0"/>
                <a:cs typeface="Times New Roman" panose="02020603050405020304" pitchFamily="18" charset="0"/>
              </a:rPr>
              <a:t>ПРЕГЛЕД ДОСТАВЉЕНИХ ИЗВЕШТАЈА ПО ДЕЛАТНОСТИМА</a:t>
            </a:r>
            <a:endParaRPr lang="en-US" sz="14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ДОСТАВИЛИ</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Sheet1!$A$2:$A$15</c:f>
              <c:strCache>
                <c:ptCount val="14"/>
                <c:pt idx="0">
                  <c:v>снабдевање
водом за пиће</c:v>
                </c:pt>
                <c:pt idx="1">
                  <c:v>пречишћавање и одвођење
атмосферских отпадних вода</c:v>
                </c:pt>
                <c:pt idx="2">
                  <c:v>производња,
дистрибуција и снабдевање топлотном енергијом</c:v>
                </c:pt>
                <c:pt idx="3">
                  <c:v>управљање
комуналним отпадом</c:v>
                </c:pt>
                <c:pt idx="4">
                  <c:v>градски и 
приградски превоз путника</c:v>
                </c:pt>
                <c:pt idx="5">
                  <c:v>управљање
гробљима и сахрањивање</c:v>
                </c:pt>
                <c:pt idx="6">
                  <c:v>управљање
јавним паркиралиштима</c:v>
                </c:pt>
                <c:pt idx="7">
                  <c:v>обезбеђивање
јавног осветљења</c:v>
                </c:pt>
                <c:pt idx="8">
                  <c:v>управљање
пијацама</c:v>
                </c:pt>
                <c:pt idx="9">
                  <c:v>одржавање
улица и путева</c:v>
                </c:pt>
                <c:pt idx="10">
                  <c:v>одржавање
чистоће на површинама јавне намене</c:v>
                </c:pt>
                <c:pt idx="11">
                  <c:v>одржавање
 јавних зелених површина</c:v>
                </c:pt>
                <c:pt idx="12">
                  <c:v>димничарске
 услуге</c:v>
                </c:pt>
                <c:pt idx="13">
                  <c:v>делатност
зоохигијене</c:v>
                </c:pt>
              </c:strCache>
            </c:strRef>
          </c:cat>
          <c:val>
            <c:numRef>
              <c:f>Sheet1!$B$2:$B$15</c:f>
              <c:numCache>
                <c:formatCode>General</c:formatCode>
                <c:ptCount val="14"/>
                <c:pt idx="0">
                  <c:v>130</c:v>
                </c:pt>
                <c:pt idx="1">
                  <c:v>130</c:v>
                </c:pt>
                <c:pt idx="2">
                  <c:v>71</c:v>
                </c:pt>
                <c:pt idx="3">
                  <c:v>123</c:v>
                </c:pt>
                <c:pt idx="4">
                  <c:v>83</c:v>
                </c:pt>
                <c:pt idx="5">
                  <c:v>121</c:v>
                </c:pt>
                <c:pt idx="6">
                  <c:v>79</c:v>
                </c:pt>
                <c:pt idx="7">
                  <c:v>115</c:v>
                </c:pt>
                <c:pt idx="8">
                  <c:v>123</c:v>
                </c:pt>
                <c:pt idx="9">
                  <c:v>119</c:v>
                </c:pt>
                <c:pt idx="10">
                  <c:v>122</c:v>
                </c:pt>
                <c:pt idx="11">
                  <c:v>128</c:v>
                </c:pt>
                <c:pt idx="12">
                  <c:v>41</c:v>
                </c:pt>
                <c:pt idx="13">
                  <c:v>115</c:v>
                </c:pt>
              </c:numCache>
            </c:numRef>
          </c:val>
          <c:extLst>
            <c:ext xmlns:c16="http://schemas.microsoft.com/office/drawing/2014/chart" uri="{C3380CC4-5D6E-409C-BE32-E72D297353CC}">
              <c16:uniqueId val="{00000000-1879-4348-B1AA-A2CDE9397ECD}"/>
            </c:ext>
          </c:extLst>
        </c:ser>
        <c:ser>
          <c:idx val="1"/>
          <c:order val="1"/>
          <c:tx>
            <c:strRef>
              <c:f>Sheet1!$C$1</c:f>
              <c:strCache>
                <c:ptCount val="1"/>
                <c:pt idx="0">
                  <c:v>НЕ ОБАВЉА СЕ</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Sheet1!$A$2:$A$15</c:f>
              <c:strCache>
                <c:ptCount val="14"/>
                <c:pt idx="0">
                  <c:v>снабдевање
водом за пиће</c:v>
                </c:pt>
                <c:pt idx="1">
                  <c:v>пречишћавање и одвођење
атмосферских отпадних вода</c:v>
                </c:pt>
                <c:pt idx="2">
                  <c:v>производња,
дистрибуција и снабдевање топлотном енергијом</c:v>
                </c:pt>
                <c:pt idx="3">
                  <c:v>управљање
комуналним отпадом</c:v>
                </c:pt>
                <c:pt idx="4">
                  <c:v>градски и 
приградски превоз путника</c:v>
                </c:pt>
                <c:pt idx="5">
                  <c:v>управљање
гробљима и сахрањивање</c:v>
                </c:pt>
                <c:pt idx="6">
                  <c:v>управљање
јавним паркиралиштима</c:v>
                </c:pt>
                <c:pt idx="7">
                  <c:v>обезбеђивање
јавног осветљења</c:v>
                </c:pt>
                <c:pt idx="8">
                  <c:v>управљање
пијацама</c:v>
                </c:pt>
                <c:pt idx="9">
                  <c:v>одржавање
улица и путева</c:v>
                </c:pt>
                <c:pt idx="10">
                  <c:v>одржавање
чистоће на површинама јавне намене</c:v>
                </c:pt>
                <c:pt idx="11">
                  <c:v>одржавање
 јавних зелених површина</c:v>
                </c:pt>
                <c:pt idx="12">
                  <c:v>димничарске
 услуге</c:v>
                </c:pt>
                <c:pt idx="13">
                  <c:v>делатност
зоохигијене</c:v>
                </c:pt>
              </c:strCache>
            </c:strRef>
          </c:cat>
          <c:val>
            <c:numRef>
              <c:f>Sheet1!$C$2:$C$15</c:f>
              <c:numCache>
                <c:formatCode>General</c:formatCode>
                <c:ptCount val="14"/>
                <c:pt idx="0">
                  <c:v>0</c:v>
                </c:pt>
                <c:pt idx="1">
                  <c:v>0</c:v>
                </c:pt>
                <c:pt idx="2">
                  <c:v>47</c:v>
                </c:pt>
                <c:pt idx="3">
                  <c:v>0</c:v>
                </c:pt>
                <c:pt idx="4">
                  <c:v>30</c:v>
                </c:pt>
                <c:pt idx="5">
                  <c:v>6</c:v>
                </c:pt>
                <c:pt idx="6">
                  <c:v>42</c:v>
                </c:pt>
                <c:pt idx="7">
                  <c:v>5</c:v>
                </c:pt>
                <c:pt idx="8">
                  <c:v>5</c:v>
                </c:pt>
                <c:pt idx="9">
                  <c:v>1</c:v>
                </c:pt>
                <c:pt idx="10">
                  <c:v>1</c:v>
                </c:pt>
                <c:pt idx="11">
                  <c:v>1</c:v>
                </c:pt>
                <c:pt idx="12">
                  <c:v>67</c:v>
                </c:pt>
                <c:pt idx="13">
                  <c:v>12</c:v>
                </c:pt>
              </c:numCache>
            </c:numRef>
          </c:val>
          <c:extLst>
            <c:ext xmlns:c16="http://schemas.microsoft.com/office/drawing/2014/chart" uri="{C3380CC4-5D6E-409C-BE32-E72D297353CC}">
              <c16:uniqueId val="{00000001-1879-4348-B1AA-A2CDE9397ECD}"/>
            </c:ext>
          </c:extLst>
        </c:ser>
        <c:ser>
          <c:idx val="2"/>
          <c:order val="2"/>
          <c:tx>
            <c:strRef>
              <c:f>Sheet1!$D$1</c:f>
              <c:strCache>
                <c:ptCount val="1"/>
                <c:pt idx="0">
                  <c:v>НИСУ ДОСТАВИЛИ</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Sheet1!$A$2:$A$15</c:f>
              <c:strCache>
                <c:ptCount val="14"/>
                <c:pt idx="0">
                  <c:v>снабдевање
водом за пиће</c:v>
                </c:pt>
                <c:pt idx="1">
                  <c:v>пречишћавање и одвођење
атмосферских отпадних вода</c:v>
                </c:pt>
                <c:pt idx="2">
                  <c:v>производња,
дистрибуција и снабдевање топлотном енергијом</c:v>
                </c:pt>
                <c:pt idx="3">
                  <c:v>управљање
комуналним отпадом</c:v>
                </c:pt>
                <c:pt idx="4">
                  <c:v>градски и 
приградски превоз путника</c:v>
                </c:pt>
                <c:pt idx="5">
                  <c:v>управљање
гробљима и сахрањивање</c:v>
                </c:pt>
                <c:pt idx="6">
                  <c:v>управљање
јавним паркиралиштима</c:v>
                </c:pt>
                <c:pt idx="7">
                  <c:v>обезбеђивање
јавног осветљења</c:v>
                </c:pt>
                <c:pt idx="8">
                  <c:v>управљање
пијацама</c:v>
                </c:pt>
                <c:pt idx="9">
                  <c:v>одржавање
улица и путева</c:v>
                </c:pt>
                <c:pt idx="10">
                  <c:v>одржавање
чистоће на површинама јавне намене</c:v>
                </c:pt>
                <c:pt idx="11">
                  <c:v>одржавање
 јавних зелених површина</c:v>
                </c:pt>
                <c:pt idx="12">
                  <c:v>димничарске
 услуге</c:v>
                </c:pt>
                <c:pt idx="13">
                  <c:v>делатност
зоохигијене</c:v>
                </c:pt>
              </c:strCache>
            </c:strRef>
          </c:cat>
          <c:val>
            <c:numRef>
              <c:f>Sheet1!$D$2:$D$15</c:f>
              <c:numCache>
                <c:formatCode>General</c:formatCode>
                <c:ptCount val="14"/>
                <c:pt idx="0">
                  <c:v>2</c:v>
                </c:pt>
                <c:pt idx="1">
                  <c:v>2</c:v>
                </c:pt>
                <c:pt idx="2">
                  <c:v>14</c:v>
                </c:pt>
                <c:pt idx="3">
                  <c:v>9</c:v>
                </c:pt>
                <c:pt idx="4">
                  <c:v>19</c:v>
                </c:pt>
                <c:pt idx="5">
                  <c:v>5</c:v>
                </c:pt>
                <c:pt idx="6">
                  <c:v>11</c:v>
                </c:pt>
                <c:pt idx="7">
                  <c:v>12</c:v>
                </c:pt>
                <c:pt idx="8">
                  <c:v>4</c:v>
                </c:pt>
                <c:pt idx="9">
                  <c:v>12</c:v>
                </c:pt>
                <c:pt idx="10">
                  <c:v>9</c:v>
                </c:pt>
                <c:pt idx="11">
                  <c:v>3</c:v>
                </c:pt>
                <c:pt idx="12">
                  <c:v>24</c:v>
                </c:pt>
                <c:pt idx="13">
                  <c:v>5</c:v>
                </c:pt>
              </c:numCache>
            </c:numRef>
          </c:val>
          <c:extLst>
            <c:ext xmlns:c16="http://schemas.microsoft.com/office/drawing/2014/chart" uri="{C3380CC4-5D6E-409C-BE32-E72D297353CC}">
              <c16:uniqueId val="{00000002-1879-4348-B1AA-A2CDE9397ECD}"/>
            </c:ext>
          </c:extLst>
        </c:ser>
        <c:dLbls>
          <c:showLegendKey val="0"/>
          <c:showVal val="0"/>
          <c:showCatName val="0"/>
          <c:showSerName val="0"/>
          <c:showPercent val="0"/>
          <c:showBubbleSize val="0"/>
        </c:dLbls>
        <c:gapWidth val="219"/>
        <c:overlap val="-27"/>
        <c:axId val="799077440"/>
        <c:axId val="799078000"/>
      </c:barChart>
      <c:catAx>
        <c:axId val="799077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0"/>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99078000"/>
        <c:crosses val="autoZero"/>
        <c:auto val="1"/>
        <c:lblAlgn val="ctr"/>
        <c:lblOffset val="100"/>
        <c:noMultiLvlLbl val="0"/>
      </c:catAx>
      <c:valAx>
        <c:axId val="799078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9077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Захватање воде, потрошња и губици (РЗС)</a:t>
            </a:r>
            <a:r>
              <a:rPr lang="sr-Latn-RS"/>
              <a:t> </a:t>
            </a:r>
          </a:p>
        </c:rich>
      </c:tx>
      <c:layout>
        <c:manualLayout>
          <c:xMode val="edge"/>
          <c:yMode val="edge"/>
          <c:x val="0.19465626007275405"/>
          <c:y val="1.337792642140468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3434168289939366"/>
          <c:y val="0.11564057442277813"/>
          <c:w val="0.78354237056141085"/>
          <c:h val="0.66829422704071539"/>
        </c:manualLayout>
      </c:layout>
      <c:lineChart>
        <c:grouping val="standard"/>
        <c:varyColors val="0"/>
        <c:ser>
          <c:idx val="0"/>
          <c:order val="0"/>
          <c:tx>
            <c:strRef>
              <c:f>'Aquafest 2019 и 2020'!$K$31</c:f>
              <c:strCache>
                <c:ptCount val="1"/>
                <c:pt idx="0">
                  <c:v>Захваћено</c:v>
                </c:pt>
              </c:strCache>
            </c:strRef>
          </c:tx>
          <c:spPr>
            <a:ln w="28575" cap="rnd">
              <a:solidFill>
                <a:schemeClr val="accent1"/>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2020'!$K$32:$K$49</c:f>
              <c:numCache>
                <c:formatCode>General</c:formatCode>
                <c:ptCount val="18"/>
                <c:pt idx="0">
                  <c:v>710</c:v>
                </c:pt>
                <c:pt idx="1">
                  <c:v>693</c:v>
                </c:pt>
                <c:pt idx="2">
                  <c:v>691</c:v>
                </c:pt>
                <c:pt idx="3">
                  <c:v>692</c:v>
                </c:pt>
                <c:pt idx="4">
                  <c:v>674</c:v>
                </c:pt>
                <c:pt idx="5">
                  <c:v>689</c:v>
                </c:pt>
                <c:pt idx="6">
                  <c:v>665</c:v>
                </c:pt>
                <c:pt idx="7">
                  <c:v>673</c:v>
                </c:pt>
                <c:pt idx="8">
                  <c:v>682</c:v>
                </c:pt>
                <c:pt idx="9">
                  <c:v>658</c:v>
                </c:pt>
                <c:pt idx="10">
                  <c:v>627</c:v>
                </c:pt>
                <c:pt idx="11">
                  <c:v>645</c:v>
                </c:pt>
                <c:pt idx="12">
                  <c:v>660</c:v>
                </c:pt>
                <c:pt idx="13">
                  <c:v>659</c:v>
                </c:pt>
                <c:pt idx="14">
                  <c:v>654</c:v>
                </c:pt>
                <c:pt idx="15">
                  <c:v>668</c:v>
                </c:pt>
                <c:pt idx="16">
                  <c:v>677</c:v>
                </c:pt>
                <c:pt idx="17">
                  <c:v>687</c:v>
                </c:pt>
              </c:numCache>
            </c:numRef>
          </c:val>
          <c:smooth val="0"/>
          <c:extLst xmlns:c15="http://schemas.microsoft.com/office/drawing/2012/chart">
            <c:ext xmlns:c16="http://schemas.microsoft.com/office/drawing/2014/chart" uri="{C3380CC4-5D6E-409C-BE32-E72D297353CC}">
              <c16:uniqueId val="{00000000-2441-49FA-A261-FCEC60C740AF}"/>
            </c:ext>
          </c:extLst>
        </c:ser>
        <c:ser>
          <c:idx val="1"/>
          <c:order val="1"/>
          <c:tx>
            <c:strRef>
              <c:f>'Aquafest 2019 и 2020'!$L$31</c:f>
              <c:strCache>
                <c:ptCount val="1"/>
                <c:pt idx="0">
                  <c:v>Потрошња</c:v>
                </c:pt>
              </c:strCache>
            </c:strRef>
          </c:tx>
          <c:spPr>
            <a:ln w="28575" cap="rnd">
              <a:solidFill>
                <a:schemeClr val="accent2"/>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2020'!$L$32:$L$49</c:f>
              <c:numCache>
                <c:formatCode>General</c:formatCode>
                <c:ptCount val="18"/>
                <c:pt idx="0">
                  <c:v>509</c:v>
                </c:pt>
                <c:pt idx="1">
                  <c:v>513</c:v>
                </c:pt>
                <c:pt idx="2">
                  <c:v>495</c:v>
                </c:pt>
                <c:pt idx="3">
                  <c:v>507</c:v>
                </c:pt>
                <c:pt idx="4">
                  <c:v>476</c:v>
                </c:pt>
                <c:pt idx="5">
                  <c:v>484</c:v>
                </c:pt>
                <c:pt idx="6">
                  <c:v>469</c:v>
                </c:pt>
                <c:pt idx="7">
                  <c:v>457</c:v>
                </c:pt>
                <c:pt idx="8">
                  <c:v>455</c:v>
                </c:pt>
                <c:pt idx="9">
                  <c:v>452</c:v>
                </c:pt>
                <c:pt idx="10">
                  <c:v>413</c:v>
                </c:pt>
                <c:pt idx="11">
                  <c:v>423</c:v>
                </c:pt>
                <c:pt idx="12">
                  <c:v>433</c:v>
                </c:pt>
                <c:pt idx="13">
                  <c:v>425</c:v>
                </c:pt>
                <c:pt idx="14">
                  <c:v>425</c:v>
                </c:pt>
                <c:pt idx="15">
                  <c:v>436</c:v>
                </c:pt>
                <c:pt idx="16">
                  <c:v>437</c:v>
                </c:pt>
                <c:pt idx="17">
                  <c:v>445</c:v>
                </c:pt>
              </c:numCache>
            </c:numRef>
          </c:val>
          <c:smooth val="0"/>
          <c:extLst>
            <c:ext xmlns:c16="http://schemas.microsoft.com/office/drawing/2014/chart" uri="{C3380CC4-5D6E-409C-BE32-E72D297353CC}">
              <c16:uniqueId val="{00000001-2441-49FA-A261-FCEC60C740AF}"/>
            </c:ext>
          </c:extLst>
        </c:ser>
        <c:ser>
          <c:idx val="2"/>
          <c:order val="2"/>
          <c:tx>
            <c:strRef>
              <c:f>'Aquafest 2019 и 2020'!$M$31</c:f>
              <c:strCache>
                <c:ptCount val="1"/>
                <c:pt idx="0">
                  <c:v>Домаћинства</c:v>
                </c:pt>
              </c:strCache>
            </c:strRef>
          </c:tx>
          <c:spPr>
            <a:ln w="28575" cap="rnd">
              <a:solidFill>
                <a:schemeClr val="accent3"/>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2020'!$M$32:$M$49</c:f>
              <c:numCache>
                <c:formatCode>General</c:formatCode>
                <c:ptCount val="18"/>
                <c:pt idx="0">
                  <c:v>368</c:v>
                </c:pt>
                <c:pt idx="1">
                  <c:v>382</c:v>
                </c:pt>
                <c:pt idx="2">
                  <c:v>358</c:v>
                </c:pt>
                <c:pt idx="3">
                  <c:v>355</c:v>
                </c:pt>
                <c:pt idx="4">
                  <c:v>348</c:v>
                </c:pt>
                <c:pt idx="5">
                  <c:v>341</c:v>
                </c:pt>
                <c:pt idx="6">
                  <c:v>329</c:v>
                </c:pt>
                <c:pt idx="7">
                  <c:v>320</c:v>
                </c:pt>
                <c:pt idx="8">
                  <c:v>324</c:v>
                </c:pt>
                <c:pt idx="9">
                  <c:v>324</c:v>
                </c:pt>
                <c:pt idx="10">
                  <c:v>319</c:v>
                </c:pt>
                <c:pt idx="11">
                  <c:v>317</c:v>
                </c:pt>
                <c:pt idx="12">
                  <c:v>332</c:v>
                </c:pt>
                <c:pt idx="13">
                  <c:v>317</c:v>
                </c:pt>
                <c:pt idx="14">
                  <c:v>314</c:v>
                </c:pt>
                <c:pt idx="15">
                  <c:v>323</c:v>
                </c:pt>
                <c:pt idx="16">
                  <c:v>327</c:v>
                </c:pt>
                <c:pt idx="17">
                  <c:v>330</c:v>
                </c:pt>
              </c:numCache>
            </c:numRef>
          </c:val>
          <c:smooth val="0"/>
          <c:extLst>
            <c:ext xmlns:c16="http://schemas.microsoft.com/office/drawing/2014/chart" uri="{C3380CC4-5D6E-409C-BE32-E72D297353CC}">
              <c16:uniqueId val="{00000002-2441-49FA-A261-FCEC60C740AF}"/>
            </c:ext>
          </c:extLst>
        </c:ser>
        <c:ser>
          <c:idx val="3"/>
          <c:order val="3"/>
          <c:tx>
            <c:strRef>
              <c:f>'Aquafest 2019 и 2020'!$N$31</c:f>
              <c:strCache>
                <c:ptCount val="1"/>
                <c:pt idx="0">
                  <c:v>Остали</c:v>
                </c:pt>
              </c:strCache>
            </c:strRef>
          </c:tx>
          <c:spPr>
            <a:ln w="28575" cap="rnd">
              <a:solidFill>
                <a:schemeClr val="accent4"/>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2020'!$N$32:$N$49</c:f>
              <c:numCache>
                <c:formatCode>General</c:formatCode>
                <c:ptCount val="18"/>
                <c:pt idx="0">
                  <c:v>141</c:v>
                </c:pt>
                <c:pt idx="1">
                  <c:v>131</c:v>
                </c:pt>
                <c:pt idx="2">
                  <c:v>137</c:v>
                </c:pt>
                <c:pt idx="3">
                  <c:v>152</c:v>
                </c:pt>
                <c:pt idx="4">
                  <c:v>128</c:v>
                </c:pt>
                <c:pt idx="5">
                  <c:v>143</c:v>
                </c:pt>
                <c:pt idx="6">
                  <c:v>140</c:v>
                </c:pt>
                <c:pt idx="7">
                  <c:v>137</c:v>
                </c:pt>
                <c:pt idx="8">
                  <c:v>131</c:v>
                </c:pt>
                <c:pt idx="9">
                  <c:v>127</c:v>
                </c:pt>
                <c:pt idx="10">
                  <c:v>94</c:v>
                </c:pt>
                <c:pt idx="11">
                  <c:v>106</c:v>
                </c:pt>
                <c:pt idx="12">
                  <c:v>101</c:v>
                </c:pt>
                <c:pt idx="13">
                  <c:v>108</c:v>
                </c:pt>
                <c:pt idx="14">
                  <c:v>111</c:v>
                </c:pt>
                <c:pt idx="15">
                  <c:v>113</c:v>
                </c:pt>
                <c:pt idx="16">
                  <c:v>110</c:v>
                </c:pt>
                <c:pt idx="17">
                  <c:v>115</c:v>
                </c:pt>
              </c:numCache>
            </c:numRef>
          </c:val>
          <c:smooth val="0"/>
          <c:extLst>
            <c:ext xmlns:c16="http://schemas.microsoft.com/office/drawing/2014/chart" uri="{C3380CC4-5D6E-409C-BE32-E72D297353CC}">
              <c16:uniqueId val="{00000003-2441-49FA-A261-FCEC60C740AF}"/>
            </c:ext>
          </c:extLst>
        </c:ser>
        <c:ser>
          <c:idx val="4"/>
          <c:order val="4"/>
          <c:tx>
            <c:strRef>
              <c:f>'Aquafest 2019 и 2020'!$Q$31</c:f>
              <c:strCache>
                <c:ptCount val="1"/>
                <c:pt idx="0">
                  <c:v>Губици воде</c:v>
                </c:pt>
              </c:strCache>
            </c:strRef>
          </c:tx>
          <c:spPr>
            <a:ln w="28575" cap="rnd">
              <a:solidFill>
                <a:schemeClr val="accent5"/>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2020'!$Q$32:$Q$49</c:f>
              <c:numCache>
                <c:formatCode>General</c:formatCode>
                <c:ptCount val="18"/>
                <c:pt idx="0">
                  <c:v>201</c:v>
                </c:pt>
                <c:pt idx="1">
                  <c:v>180</c:v>
                </c:pt>
                <c:pt idx="2">
                  <c:v>196</c:v>
                </c:pt>
                <c:pt idx="3">
                  <c:v>185</c:v>
                </c:pt>
                <c:pt idx="4">
                  <c:v>198</c:v>
                </c:pt>
                <c:pt idx="5">
                  <c:v>205</c:v>
                </c:pt>
                <c:pt idx="6">
                  <c:v>196</c:v>
                </c:pt>
                <c:pt idx="7">
                  <c:v>216</c:v>
                </c:pt>
                <c:pt idx="8">
                  <c:v>227</c:v>
                </c:pt>
                <c:pt idx="9">
                  <c:v>206</c:v>
                </c:pt>
                <c:pt idx="10">
                  <c:v>214</c:v>
                </c:pt>
                <c:pt idx="11">
                  <c:v>222</c:v>
                </c:pt>
                <c:pt idx="12">
                  <c:v>227</c:v>
                </c:pt>
                <c:pt idx="13">
                  <c:v>234</c:v>
                </c:pt>
                <c:pt idx="14">
                  <c:v>229</c:v>
                </c:pt>
                <c:pt idx="15">
                  <c:v>232</c:v>
                </c:pt>
                <c:pt idx="16">
                  <c:v>240</c:v>
                </c:pt>
                <c:pt idx="17">
                  <c:v>242</c:v>
                </c:pt>
              </c:numCache>
            </c:numRef>
          </c:val>
          <c:smooth val="0"/>
          <c:extLst>
            <c:ext xmlns:c16="http://schemas.microsoft.com/office/drawing/2014/chart" uri="{C3380CC4-5D6E-409C-BE32-E72D297353CC}">
              <c16:uniqueId val="{00000004-2441-49FA-A261-FCEC60C740AF}"/>
            </c:ext>
          </c:extLst>
        </c:ser>
        <c:dLbls>
          <c:showLegendKey val="0"/>
          <c:showVal val="0"/>
          <c:showCatName val="0"/>
          <c:showSerName val="0"/>
          <c:showPercent val="0"/>
          <c:showBubbleSize val="0"/>
        </c:dLbls>
        <c:smooth val="0"/>
        <c:axId val="330989856"/>
        <c:axId val="330984608"/>
        <c:extLst/>
      </c:lineChart>
      <c:dateAx>
        <c:axId val="330989856"/>
        <c:scaling>
          <c:orientation val="minMax"/>
        </c:scaling>
        <c:delete val="0"/>
        <c:axPos val="b"/>
        <c:numFmt formatCode="General" sourceLinked="1"/>
        <c:majorTickMark val="in"/>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0984608"/>
        <c:crosses val="autoZero"/>
        <c:auto val="0"/>
        <c:lblOffset val="100"/>
        <c:baseTimeUnit val="days"/>
        <c:majorUnit val="1"/>
        <c:majorTimeUnit val="days"/>
        <c:minorUnit val="2"/>
      </c:dateAx>
      <c:valAx>
        <c:axId val="330984608"/>
        <c:scaling>
          <c:orientation val="minMax"/>
          <c:max val="750"/>
          <c:min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lgn="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милион </a:t>
                </a:r>
                <a:r>
                  <a:rPr lang="sr-Latn-RS"/>
                  <a:t>m</a:t>
                </a:r>
                <a:r>
                  <a:rPr lang="sr-Cyrl-RS"/>
                  <a:t>3</a:t>
                </a:r>
                <a:endParaRPr lang="sr-Latn-RS"/>
              </a:p>
            </c:rich>
          </c:tx>
          <c:layout>
            <c:manualLayout>
              <c:xMode val="edge"/>
              <c:yMode val="edge"/>
              <c:x val="1.9444444444444445E-2"/>
              <c:y val="0.37416572901682071"/>
            </c:manualLayout>
          </c:layout>
          <c:overlay val="0"/>
          <c:spPr>
            <a:noFill/>
            <a:ln>
              <a:noFill/>
            </a:ln>
            <a:effectLst/>
          </c:spPr>
          <c:txPr>
            <a:bodyPr rot="-5400000" spcFirstLastPara="1" vertOverflow="ellipsis" vert="horz" wrap="square" anchor="ctr" anchorCtr="1"/>
            <a:lstStyle/>
            <a:p>
              <a:pPr algn="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0989856"/>
        <c:crossesAt val="2"/>
        <c:crossBetween val="midCat"/>
      </c:valAx>
      <c:spPr>
        <a:noFill/>
        <a:ln>
          <a:noFill/>
        </a:ln>
        <a:effectLst/>
      </c:spPr>
    </c:plotArea>
    <c:legend>
      <c:legendPos val="b"/>
      <c:legendEntry>
        <c:idx val="0"/>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1"/>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2"/>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3"/>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4"/>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ayout>
        <c:manualLayout>
          <c:xMode val="edge"/>
          <c:yMode val="edge"/>
          <c:x val="8.7885926427540562E-2"/>
          <c:y val="0.88985158262252395"/>
          <c:w val="0.82686357243319264"/>
          <c:h val="8.8831481681228203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alpha val="94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Захватање, потрошња и губици воде - вредности и трендови</a:t>
            </a:r>
          </a:p>
        </c:rich>
      </c:tx>
      <c:layout>
        <c:manualLayout>
          <c:xMode val="edge"/>
          <c:yMode val="edge"/>
          <c:x val="0.16208892034728009"/>
          <c:y val="0"/>
        </c:manualLayout>
      </c:layout>
      <c:overlay val="0"/>
      <c:spPr>
        <a:noFill/>
        <a:ln>
          <a:noFill/>
        </a:ln>
        <a:effectLst/>
      </c:spPr>
      <c:txPr>
        <a:bodyPr rot="0" spcFirstLastPara="1" vertOverflow="ellipsis" vert="horz" wrap="square" anchor="ctr" anchorCtr="1"/>
        <a:lstStyle/>
        <a:p>
          <a:pPr>
            <a:defRPr sz="12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3303862298111613"/>
          <c:y val="0.15186264352575515"/>
          <c:w val="0.77034494540172371"/>
          <c:h val="0.59553898518868897"/>
        </c:manualLayout>
      </c:layout>
      <c:lineChart>
        <c:grouping val="standard"/>
        <c:varyColors val="0"/>
        <c:ser>
          <c:idx val="0"/>
          <c:order val="0"/>
          <c:tx>
            <c:strRef>
              <c:f>'Aquafest 2019 и 2020'!$U$31</c:f>
              <c:strCache>
                <c:ptCount val="1"/>
                <c:pt idx="0">
                  <c:v>Захваћено</c:v>
                </c:pt>
              </c:strCache>
            </c:strRef>
          </c:tx>
          <c:spPr>
            <a:ln w="19050" cap="rnd">
              <a:solidFill>
                <a:schemeClr val="accent1"/>
              </a:solidFill>
              <a:round/>
            </a:ln>
            <a:effectLst/>
          </c:spPr>
          <c:marker>
            <c:symbol val="none"/>
          </c:marker>
          <c:trendline>
            <c:spPr>
              <a:ln w="19050" cap="rnd">
                <a:solidFill>
                  <a:schemeClr val="accent1"/>
                </a:solidFill>
                <a:prstDash val="sysDash"/>
              </a:ln>
              <a:effectLst/>
            </c:spPr>
            <c:trendlineType val="linear"/>
            <c:dispRSqr val="0"/>
            <c:dispEq val="0"/>
          </c:trendline>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2020'!$U$32:$U$49</c:f>
              <c:numCache>
                <c:formatCode>0.000</c:formatCode>
                <c:ptCount val="18"/>
                <c:pt idx="0">
                  <c:v>1</c:v>
                </c:pt>
                <c:pt idx="1">
                  <c:v>0.97605633802816905</c:v>
                </c:pt>
                <c:pt idx="2">
                  <c:v>0.97323943661971835</c:v>
                </c:pt>
                <c:pt idx="3">
                  <c:v>0.9746478873239437</c:v>
                </c:pt>
                <c:pt idx="4">
                  <c:v>0.94929577464788728</c:v>
                </c:pt>
                <c:pt idx="5">
                  <c:v>0.97042253521126765</c:v>
                </c:pt>
                <c:pt idx="6">
                  <c:v>0.93661971830985913</c:v>
                </c:pt>
                <c:pt idx="7">
                  <c:v>0.94788732394366193</c:v>
                </c:pt>
                <c:pt idx="8">
                  <c:v>0.96056338028169019</c:v>
                </c:pt>
                <c:pt idx="9">
                  <c:v>0.92676056338028168</c:v>
                </c:pt>
                <c:pt idx="10">
                  <c:v>0.88309859154929582</c:v>
                </c:pt>
                <c:pt idx="11">
                  <c:v>0.90845070422535212</c:v>
                </c:pt>
                <c:pt idx="12">
                  <c:v>0.92957746478873238</c:v>
                </c:pt>
                <c:pt idx="13">
                  <c:v>0.92816901408450703</c:v>
                </c:pt>
                <c:pt idx="14">
                  <c:v>0.92112676056338028</c:v>
                </c:pt>
                <c:pt idx="15">
                  <c:v>0.94084507042253518</c:v>
                </c:pt>
                <c:pt idx="16">
                  <c:v>0.95352112676056333</c:v>
                </c:pt>
                <c:pt idx="17">
                  <c:v>0.96760563380281694</c:v>
                </c:pt>
              </c:numCache>
            </c:numRef>
          </c:val>
          <c:smooth val="0"/>
          <c:extLst>
            <c:ext xmlns:c16="http://schemas.microsoft.com/office/drawing/2014/chart" uri="{C3380CC4-5D6E-409C-BE32-E72D297353CC}">
              <c16:uniqueId val="{00000001-7AAF-456B-B7F7-938A2399479E}"/>
            </c:ext>
          </c:extLst>
        </c:ser>
        <c:ser>
          <c:idx val="1"/>
          <c:order val="1"/>
          <c:tx>
            <c:strRef>
              <c:f>'Aquafest 2019 и 2020'!$T$31</c:f>
              <c:strCache>
                <c:ptCount val="1"/>
                <c:pt idx="0">
                  <c:v>Потрошња</c:v>
                </c:pt>
              </c:strCache>
            </c:strRef>
          </c:tx>
          <c:spPr>
            <a:ln w="31750" cap="rnd">
              <a:solidFill>
                <a:schemeClr val="accent2"/>
              </a:solidFill>
              <a:round/>
            </a:ln>
            <a:effectLst/>
          </c:spPr>
          <c:marker>
            <c:symbol val="none"/>
          </c:marker>
          <c:trendline>
            <c:spPr>
              <a:ln w="15875" cap="rnd">
                <a:solidFill>
                  <a:schemeClr val="accent2"/>
                </a:solidFill>
                <a:prstDash val="sysDash"/>
              </a:ln>
              <a:effectLst/>
            </c:spPr>
            <c:trendlineType val="linear"/>
            <c:dispRSqr val="0"/>
            <c:dispEq val="0"/>
          </c:trendline>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2020'!$T$32:$T$49</c:f>
              <c:numCache>
                <c:formatCode>0.000</c:formatCode>
                <c:ptCount val="18"/>
                <c:pt idx="0">
                  <c:v>1</c:v>
                </c:pt>
                <c:pt idx="1">
                  <c:v>1.0078585461689586</c:v>
                </c:pt>
                <c:pt idx="2">
                  <c:v>0.9724950884086444</c:v>
                </c:pt>
                <c:pt idx="3">
                  <c:v>0.99607072691552068</c:v>
                </c:pt>
                <c:pt idx="4">
                  <c:v>0.93516699410609039</c:v>
                </c:pt>
                <c:pt idx="5">
                  <c:v>0.9508840864440079</c:v>
                </c:pt>
                <c:pt idx="6">
                  <c:v>0.92141453831041253</c:v>
                </c:pt>
                <c:pt idx="7">
                  <c:v>0.89783889980353637</c:v>
                </c:pt>
                <c:pt idx="8">
                  <c:v>0.89390962671905694</c:v>
                </c:pt>
                <c:pt idx="9">
                  <c:v>0.88801571709233795</c:v>
                </c:pt>
                <c:pt idx="10">
                  <c:v>0.81139489194499015</c:v>
                </c:pt>
                <c:pt idx="11">
                  <c:v>0.83104125736738699</c:v>
                </c:pt>
                <c:pt idx="12">
                  <c:v>0.85068762278978394</c:v>
                </c:pt>
                <c:pt idx="13">
                  <c:v>0.83497053045186642</c:v>
                </c:pt>
                <c:pt idx="14">
                  <c:v>0.83497053045186642</c:v>
                </c:pt>
                <c:pt idx="15">
                  <c:v>0.85658153241650292</c:v>
                </c:pt>
                <c:pt idx="16">
                  <c:v>0.85854616895874258</c:v>
                </c:pt>
                <c:pt idx="17">
                  <c:v>0.8742632612966601</c:v>
                </c:pt>
              </c:numCache>
            </c:numRef>
          </c:val>
          <c:smooth val="0"/>
          <c:extLst>
            <c:ext xmlns:c16="http://schemas.microsoft.com/office/drawing/2014/chart" uri="{C3380CC4-5D6E-409C-BE32-E72D297353CC}">
              <c16:uniqueId val="{00000003-7AAF-456B-B7F7-938A2399479E}"/>
            </c:ext>
          </c:extLst>
        </c:ser>
        <c:ser>
          <c:idx val="2"/>
          <c:order val="2"/>
          <c:tx>
            <c:strRef>
              <c:f>'Aquafest 2019 и 2020'!$S$31</c:f>
              <c:strCache>
                <c:ptCount val="1"/>
                <c:pt idx="0">
                  <c:v>Губици</c:v>
                </c:pt>
              </c:strCache>
            </c:strRef>
          </c:tx>
          <c:spPr>
            <a:ln w="25400" cap="rnd">
              <a:solidFill>
                <a:schemeClr val="tx1"/>
              </a:solidFill>
              <a:prstDash val="sysDash"/>
              <a:round/>
            </a:ln>
            <a:effectLst/>
          </c:spPr>
          <c:marker>
            <c:symbol val="none"/>
          </c:marker>
          <c:trendline>
            <c:spPr>
              <a:ln w="15875" cap="rnd">
                <a:solidFill>
                  <a:schemeClr val="tx1"/>
                </a:solidFill>
                <a:prstDash val="sysDash"/>
              </a:ln>
              <a:effectLst/>
            </c:spPr>
            <c:trendlineType val="linear"/>
            <c:dispRSqr val="0"/>
            <c:dispEq val="0"/>
          </c:trendline>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2020'!$S$32:$S$49</c:f>
              <c:numCache>
                <c:formatCode>0.000</c:formatCode>
                <c:ptCount val="18"/>
                <c:pt idx="0">
                  <c:v>1</c:v>
                </c:pt>
                <c:pt idx="1">
                  <c:v>0.89552238805970152</c:v>
                </c:pt>
                <c:pt idx="2">
                  <c:v>0.97512437810945274</c:v>
                </c:pt>
                <c:pt idx="3">
                  <c:v>0.92039800995024879</c:v>
                </c:pt>
                <c:pt idx="4">
                  <c:v>0.9850746268656716</c:v>
                </c:pt>
                <c:pt idx="5">
                  <c:v>1.0199004975124377</c:v>
                </c:pt>
                <c:pt idx="6">
                  <c:v>0.97512437810945274</c:v>
                </c:pt>
                <c:pt idx="7">
                  <c:v>1.0746268656716418</c:v>
                </c:pt>
                <c:pt idx="8">
                  <c:v>1.1293532338308458</c:v>
                </c:pt>
                <c:pt idx="9">
                  <c:v>1.0248756218905473</c:v>
                </c:pt>
                <c:pt idx="10">
                  <c:v>1.0646766169154229</c:v>
                </c:pt>
                <c:pt idx="11">
                  <c:v>1.1044776119402986</c:v>
                </c:pt>
                <c:pt idx="12">
                  <c:v>1.1293532338308458</c:v>
                </c:pt>
                <c:pt idx="13">
                  <c:v>1.164179104477612</c:v>
                </c:pt>
                <c:pt idx="14">
                  <c:v>1.1393034825870647</c:v>
                </c:pt>
                <c:pt idx="15">
                  <c:v>1.1542288557213931</c:v>
                </c:pt>
                <c:pt idx="16">
                  <c:v>1.1940298507462686</c:v>
                </c:pt>
                <c:pt idx="17">
                  <c:v>1.2039800995024876</c:v>
                </c:pt>
              </c:numCache>
            </c:numRef>
          </c:val>
          <c:smooth val="0"/>
          <c:extLst>
            <c:ext xmlns:c16="http://schemas.microsoft.com/office/drawing/2014/chart" uri="{C3380CC4-5D6E-409C-BE32-E72D297353CC}">
              <c16:uniqueId val="{00000005-7AAF-456B-B7F7-938A2399479E}"/>
            </c:ext>
          </c:extLst>
        </c:ser>
        <c:dLbls>
          <c:showLegendKey val="0"/>
          <c:showVal val="0"/>
          <c:showCatName val="0"/>
          <c:showSerName val="0"/>
          <c:showPercent val="0"/>
          <c:showBubbleSize val="0"/>
        </c:dLbls>
        <c:smooth val="0"/>
        <c:axId val="332314272"/>
        <c:axId val="332312960"/>
      </c:lineChart>
      <c:catAx>
        <c:axId val="332314272"/>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2312960"/>
        <c:crosses val="autoZero"/>
        <c:auto val="1"/>
        <c:lblAlgn val="ctr"/>
        <c:lblOffset val="100"/>
        <c:tickLblSkip val="1"/>
        <c:noMultiLvlLbl val="0"/>
      </c:catAx>
      <c:valAx>
        <c:axId val="332312960"/>
        <c:scaling>
          <c:orientation val="minMax"/>
          <c:max val="1.5"/>
          <c:min val="0.5"/>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2004</a:t>
                </a:r>
                <a:r>
                  <a:rPr lang="sr-Latn-RS"/>
                  <a:t> = 1</a:t>
                </a:r>
                <a:endParaRPr lang="sr-Cyrl-RS"/>
              </a:p>
            </c:rich>
          </c:tx>
          <c:layout>
            <c:manualLayout>
              <c:xMode val="edge"/>
              <c:yMode val="edge"/>
              <c:x val="1.7429545759334829E-2"/>
              <c:y val="0.36963237875520338"/>
            </c:manualLayout>
          </c:layout>
          <c:overlay val="0"/>
          <c:spPr>
            <a:noFill/>
            <a:ln>
              <a:noFill/>
            </a:ln>
            <a:effectLst/>
          </c:spPr>
          <c:txPr>
            <a:bodyPr rot="-540000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0.00" sourceLinked="0"/>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2314272"/>
        <c:crossesAt val="1"/>
        <c:crossBetween val="midCat"/>
        <c:majorUnit val="0.2"/>
      </c:valAx>
      <c:spPr>
        <a:noFill/>
        <a:ln>
          <a:noFill/>
        </a:ln>
        <a:effectLst/>
      </c:spPr>
    </c:plotArea>
    <c:legend>
      <c:legendPos val="b"/>
      <c:layout>
        <c:manualLayout>
          <c:xMode val="edge"/>
          <c:yMode val="edge"/>
          <c:x val="5.7688912481445434E-2"/>
          <c:y val="0.85713882937777652"/>
          <c:w val="0.90442368432759468"/>
          <c:h val="0.1347559214672634"/>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1050">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167541855902825"/>
          <c:y val="6.2959214737656227E-2"/>
          <c:w val="0.72639499072854807"/>
          <c:h val="0.83873982853970919"/>
        </c:manualLayout>
      </c:layout>
      <c:lineChart>
        <c:grouping val="standard"/>
        <c:varyColors val="0"/>
        <c:ser>
          <c:idx val="0"/>
          <c:order val="0"/>
          <c:tx>
            <c:v> Просечни годишњи приход</c:v>
          </c:tx>
          <c:spPr>
            <a:ln>
              <a:prstDash val="sysDash"/>
            </a:ln>
          </c:spPr>
          <c:marker>
            <c:symbol val="none"/>
          </c:marker>
          <c:dLbls>
            <c:dLbl>
              <c:idx val="3"/>
              <c:numFmt formatCode="#,##0" sourceLinked="0"/>
              <c:spPr/>
              <c:txPr>
                <a:bodyPr/>
                <a:lstStyle/>
                <a:p>
                  <a:pPr>
                    <a:defRPr/>
                  </a:pPr>
                  <a:endParaRPr lang="en-US"/>
                </a:p>
              </c:txPr>
              <c:dLblPos val="t"/>
              <c:showLegendKey val="0"/>
              <c:showVal val="1"/>
              <c:showCatName val="0"/>
              <c:showSerName val="0"/>
              <c:showPercent val="0"/>
              <c:showBubbleSize val="0"/>
              <c:extLst>
                <c:ext xmlns:c16="http://schemas.microsoft.com/office/drawing/2014/chart" uri="{C3380CC4-5D6E-409C-BE32-E72D297353CC}">
                  <c16:uniqueId val="{00000000-F86C-4B5C-94AF-A24F00571089}"/>
                </c:ext>
              </c:extLst>
            </c:dLbl>
            <c:dLbl>
              <c:idx val="6"/>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86C-4B5C-94AF-A24F00571089}"/>
                </c:ext>
              </c:extLst>
            </c:dLbl>
            <c:numFmt formatCode="#,##0" sourceLinked="0"/>
            <c:spPr>
              <a:noFill/>
              <a:ln w="2540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preduzeca'!$GF$164,'Javna preduzeca'!$GH$164,'Javna preduzeca'!$GJ$164,'Javna preduzeca'!$GL$164,'Javna preduzeca'!$GN$164,'Javna preduzeca'!$GP$164,'Javna preduzeca'!$GR$164,'Javna preduzeca'!$GT$164,'Javna preduzeca'!$GV$164,'Javna preduzeca'!$GX$164,'Javna preduzeca'!$GZ$164,'Javna preduzeca'!$HB$164,'Javna preduzeca'!$HD$164)</c:f>
              <c:numCache>
                <c:formatCode>#,##0</c:formatCode>
                <c:ptCount val="13"/>
                <c:pt idx="0">
                  <c:v>357.53420567375889</c:v>
                </c:pt>
                <c:pt idx="1">
                  <c:v>321.32163448275867</c:v>
                </c:pt>
                <c:pt idx="2">
                  <c:v>296.01548051948055</c:v>
                </c:pt>
                <c:pt idx="3">
                  <c:v>311.91053900709221</c:v>
                </c:pt>
                <c:pt idx="4">
                  <c:v>300.35946527777776</c:v>
                </c:pt>
                <c:pt idx="5">
                  <c:v>283.86700719424459</c:v>
                </c:pt>
                <c:pt idx="6">
                  <c:v>294.13763571428569</c:v>
                </c:pt>
                <c:pt idx="7">
                  <c:v>278.80531617647063</c:v>
                </c:pt>
                <c:pt idx="8">
                  <c:v>264.74657638888885</c:v>
                </c:pt>
                <c:pt idx="9">
                  <c:v>256.20382068965517</c:v>
                </c:pt>
                <c:pt idx="10">
                  <c:v>241.97239999999999</c:v>
                </c:pt>
                <c:pt idx="11">
                  <c:v>217.24927586206897</c:v>
                </c:pt>
                <c:pt idx="12">
                  <c:v>200.12979166666665</c:v>
                </c:pt>
              </c:numCache>
            </c:numRef>
          </c:val>
          <c:smooth val="0"/>
          <c:extLst>
            <c:ext xmlns:c16="http://schemas.microsoft.com/office/drawing/2014/chart" uri="{C3380CC4-5D6E-409C-BE32-E72D297353CC}">
              <c16:uniqueId val="{00000002-F86C-4B5C-94AF-A24F00571089}"/>
            </c:ext>
          </c:extLst>
        </c:ser>
        <c:ser>
          <c:idx val="3"/>
          <c:order val="1"/>
          <c:tx>
            <c:v> Индекс потрошачких цена</c:v>
          </c:tx>
          <c:spPr>
            <a:ln w="44450">
              <a:solidFill>
                <a:srgbClr val="7030A0"/>
              </a:solidFill>
              <a:prstDash val="dash"/>
            </a:ln>
          </c:spPr>
          <c:marker>
            <c:symbol val="none"/>
          </c:marker>
          <c:dLbls>
            <c:spPr>
              <a:noFill/>
              <a:ln w="2540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preduzeca'!$GE$168,'Javna preduzeca'!$GG$168,'Javna preduzeca'!$GI$168,'Javna preduzeca'!$GK$168,'Javna preduzeca'!$GM$168,'Javna preduzeca'!$GO$168,'Javna preduzeca'!$GQ$168,'Javna preduzeca'!$GS$168,'Javna preduzeca'!$GU$168,'Javna preduzeca'!$GW$168,'Javna preduzeca'!$GY$168,'Javna preduzeca'!$HA$168,'Javna preduzeca'!$HC$168)</c:f>
              <c:numCache>
                <c:formatCode>#,##0</c:formatCode>
                <c:ptCount val="13"/>
                <c:pt idx="0">
                  <c:v>149.40000000000006</c:v>
                </c:pt>
                <c:pt idx="1">
                  <c:v>144.80000000000007</c:v>
                </c:pt>
                <c:pt idx="2">
                  <c:v>143.50000000000006</c:v>
                </c:pt>
                <c:pt idx="3">
                  <c:v>141.60000000000005</c:v>
                </c:pt>
                <c:pt idx="4">
                  <c:v>139.30000000000004</c:v>
                </c:pt>
                <c:pt idx="5">
                  <c:v>135.70000000000005</c:v>
                </c:pt>
                <c:pt idx="6">
                  <c:v>135.40000000000003</c:v>
                </c:pt>
                <c:pt idx="7">
                  <c:v>133.50000000000003</c:v>
                </c:pt>
                <c:pt idx="8">
                  <c:v>132.20000000000002</c:v>
                </c:pt>
                <c:pt idx="9">
                  <c:v>122.4</c:v>
                </c:pt>
                <c:pt idx="10">
                  <c:v>116.9</c:v>
                </c:pt>
                <c:pt idx="11">
                  <c:v>104.2</c:v>
                </c:pt>
                <c:pt idx="12">
                  <c:v>100</c:v>
                </c:pt>
              </c:numCache>
            </c:numRef>
          </c:val>
          <c:smooth val="0"/>
          <c:extLst>
            <c:ext xmlns:c16="http://schemas.microsoft.com/office/drawing/2014/chart" uri="{C3380CC4-5D6E-409C-BE32-E72D297353CC}">
              <c16:uniqueId val="{00000003-F86C-4B5C-94AF-A24F00571089}"/>
            </c:ext>
          </c:extLst>
        </c:ser>
        <c:ser>
          <c:idx val="1"/>
          <c:order val="2"/>
          <c:tx>
            <c:v> Предузећа са позитивним билансом</c:v>
          </c:tx>
          <c:spPr>
            <a:ln>
              <a:solidFill>
                <a:srgbClr val="00B050"/>
              </a:solidFill>
              <a:prstDash val="sysDot"/>
            </a:ln>
          </c:spPr>
          <c:marker>
            <c:symbol val="none"/>
          </c:marker>
          <c:dLbls>
            <c:dLbl>
              <c:idx val="0"/>
              <c:layout>
                <c:manualLayout>
                  <c:x val="-1.8519276697372886E-2"/>
                  <c:y val="-2.9472350438953829E-2"/>
                </c:manualLayout>
              </c:layout>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86C-4B5C-94AF-A24F00571089}"/>
                </c:ext>
              </c:extLst>
            </c:dLbl>
            <c:spPr>
              <a:noFill/>
              <a:ln w="2540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preduzeca'!$GE$164,'Javna preduzeca'!$GG$164,'Javna preduzeca'!$GI$164,'Javna preduzeca'!$GK$164,'Javna preduzeca'!$GM$164,'Javna preduzeca'!$GO$164,'Javna preduzeca'!$GQ$164,'Javna preduzeca'!$GS$164,'Javna preduzeca'!$GU$164,'Javna preduzeca'!$GW$164,'Javna preduzeca'!$GY$164,'Javna preduzeca'!$HA$164,'Javna preduzeca'!$HC$164)</c:f>
              <c:numCache>
                <c:formatCode>#,##0</c:formatCode>
                <c:ptCount val="13"/>
                <c:pt idx="0">
                  <c:v>97</c:v>
                </c:pt>
                <c:pt idx="1">
                  <c:v>93</c:v>
                </c:pt>
                <c:pt idx="2">
                  <c:v>122</c:v>
                </c:pt>
                <c:pt idx="3">
                  <c:v>112</c:v>
                </c:pt>
                <c:pt idx="4">
                  <c:v>113</c:v>
                </c:pt>
                <c:pt idx="5">
                  <c:v>108</c:v>
                </c:pt>
                <c:pt idx="6">
                  <c:v>107</c:v>
                </c:pt>
                <c:pt idx="7">
                  <c:v>98</c:v>
                </c:pt>
                <c:pt idx="8">
                  <c:v>94</c:v>
                </c:pt>
                <c:pt idx="9">
                  <c:v>80</c:v>
                </c:pt>
                <c:pt idx="10">
                  <c:v>91</c:v>
                </c:pt>
                <c:pt idx="11">
                  <c:v>76</c:v>
                </c:pt>
                <c:pt idx="12">
                  <c:v>73</c:v>
                </c:pt>
              </c:numCache>
            </c:numRef>
          </c:val>
          <c:smooth val="0"/>
          <c:extLst>
            <c:ext xmlns:c16="http://schemas.microsoft.com/office/drawing/2014/chart" uri="{C3380CC4-5D6E-409C-BE32-E72D297353CC}">
              <c16:uniqueId val="{00000005-F86C-4B5C-94AF-A24F00571089}"/>
            </c:ext>
          </c:extLst>
        </c:ser>
        <c:ser>
          <c:idx val="2"/>
          <c:order val="3"/>
          <c:tx>
            <c:v> Предузећа са негативним билансом</c:v>
          </c:tx>
          <c:spPr>
            <a:ln w="19050">
              <a:solidFill>
                <a:srgbClr val="FF0000"/>
              </a:solidFill>
            </a:ln>
          </c:spPr>
          <c:marker>
            <c:symbol val="none"/>
          </c:marker>
          <c:dLbls>
            <c:dLbl>
              <c:idx val="0"/>
              <c:layout>
                <c:manualLayout>
                  <c:x val="-1.8519276697372886E-2"/>
                  <c:y val="2.9472185882720773E-2"/>
                </c:manualLayout>
              </c:layout>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86C-4B5C-94AF-A24F00571089}"/>
                </c:ext>
              </c:extLst>
            </c:dLbl>
            <c:spPr>
              <a:noFill/>
              <a:ln w="25400">
                <a:noFill/>
              </a:ln>
            </c:sp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preduzeca'!$GE$167,'Javna preduzeca'!$GG$167,'Javna preduzeca'!$GI$167,'Javna preduzeca'!$GK$167,'Javna preduzeca'!$GM$167,'Javna preduzeca'!$GO$167,'Javna preduzeca'!$GQ$167,'Javna preduzeca'!$GS$167,'Javna preduzeca'!$GU$167,'Javna preduzeca'!$GW$167,'Javna preduzeca'!$GY$167,'Javna preduzeca'!$HA$167,'Javna preduzeca'!$HC$167)</c:f>
              <c:numCache>
                <c:formatCode>#,##0</c:formatCode>
                <c:ptCount val="13"/>
                <c:pt idx="0">
                  <c:v>44</c:v>
                </c:pt>
                <c:pt idx="1">
                  <c:v>52</c:v>
                </c:pt>
                <c:pt idx="2">
                  <c:v>32</c:v>
                </c:pt>
                <c:pt idx="3">
                  <c:v>29</c:v>
                </c:pt>
                <c:pt idx="4">
                  <c:v>31</c:v>
                </c:pt>
                <c:pt idx="5">
                  <c:v>31</c:v>
                </c:pt>
                <c:pt idx="6">
                  <c:v>33</c:v>
                </c:pt>
                <c:pt idx="7">
                  <c:v>38</c:v>
                </c:pt>
                <c:pt idx="8">
                  <c:v>50</c:v>
                </c:pt>
                <c:pt idx="9">
                  <c:v>65</c:v>
                </c:pt>
                <c:pt idx="10">
                  <c:v>54</c:v>
                </c:pt>
                <c:pt idx="11">
                  <c:v>69</c:v>
                </c:pt>
                <c:pt idx="12">
                  <c:v>71</c:v>
                </c:pt>
              </c:numCache>
            </c:numRef>
          </c:val>
          <c:smooth val="0"/>
          <c:extLst>
            <c:ext xmlns:c16="http://schemas.microsoft.com/office/drawing/2014/chart" uri="{C3380CC4-5D6E-409C-BE32-E72D297353CC}">
              <c16:uniqueId val="{00000007-F86C-4B5C-94AF-A24F00571089}"/>
            </c:ext>
          </c:extLst>
        </c:ser>
        <c:dLbls>
          <c:showLegendKey val="0"/>
          <c:showVal val="0"/>
          <c:showCatName val="0"/>
          <c:showSerName val="0"/>
          <c:showPercent val="0"/>
          <c:showBubbleSize val="0"/>
        </c:dLbls>
        <c:marker val="1"/>
        <c:smooth val="0"/>
        <c:axId val="-1609715232"/>
        <c:axId val="-1609721216"/>
      </c:lineChart>
      <c:lineChart>
        <c:grouping val="standard"/>
        <c:varyColors val="0"/>
        <c:ser>
          <c:idx val="4"/>
          <c:order val="4"/>
          <c:tx>
            <c:v>Биланс</c:v>
          </c:tx>
          <c:spPr>
            <a:ln>
              <a:solidFill>
                <a:srgbClr val="C00000"/>
              </a:solidFill>
              <a:prstDash val="lgDashDot"/>
            </a:ln>
          </c:spPr>
          <c:marker>
            <c:symbol val="none"/>
          </c:marker>
          <c:dLbls>
            <c:dLbl>
              <c:idx val="0"/>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86C-4B5C-94AF-A24F00571089}"/>
                </c:ext>
              </c:extLst>
            </c:dLbl>
            <c:dLbl>
              <c:idx val="2"/>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86C-4B5C-94AF-A24F00571089}"/>
                </c:ext>
              </c:extLst>
            </c:dLbl>
            <c:dLbl>
              <c:idx val="3"/>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86C-4B5C-94AF-A24F00571089}"/>
                </c:ext>
              </c:extLst>
            </c:dLbl>
            <c:dLbl>
              <c:idx val="8"/>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86C-4B5C-94AF-A24F00571089}"/>
                </c:ext>
              </c:extLst>
            </c:dLbl>
            <c:spPr>
              <a:noFill/>
              <a:ln w="25400">
                <a:noFill/>
              </a:ln>
            </c:spPr>
            <c:dLblPos val="l"/>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(Tabelarno!$M$20,Tabelarno!$M$19,Tabelarno!$M$18,Tabelarno!$M$17,Tabelarno!$M$16,Tabelarno!$M$15,Tabelarno!$M$14,Tabelarno!$M$13,Tabelarno!$M$12,Tabelarno!$M$11,Tabelarno!$M$10,Tabelarno!$M$9,Tabelarno!$M$8)</c:f>
              <c:numCache>
                <c:formatCode>#,##0</c:formatCode>
                <c:ptCount val="13"/>
                <c:pt idx="0">
                  <c:v>-19.597999999999999</c:v>
                </c:pt>
                <c:pt idx="1">
                  <c:v>-705.83299999999997</c:v>
                </c:pt>
                <c:pt idx="2">
                  <c:v>-399.52600000000001</c:v>
                </c:pt>
                <c:pt idx="3">
                  <c:v>-109.056</c:v>
                </c:pt>
                <c:pt idx="4">
                  <c:v>460.99400000000003</c:v>
                </c:pt>
                <c:pt idx="5">
                  <c:v>945.04399999999998</c:v>
                </c:pt>
                <c:pt idx="6">
                  <c:v>598.27200000000005</c:v>
                </c:pt>
                <c:pt idx="7">
                  <c:v>-477.274</c:v>
                </c:pt>
                <c:pt idx="8">
                  <c:v>-687.04899999999998</c:v>
                </c:pt>
                <c:pt idx="9">
                  <c:v>-1365.0509999999999</c:v>
                </c:pt>
                <c:pt idx="10">
                  <c:v>-174.708</c:v>
                </c:pt>
                <c:pt idx="11">
                  <c:v>-990.86300000000006</c:v>
                </c:pt>
                <c:pt idx="12">
                  <c:v>-2017.529</c:v>
                </c:pt>
              </c:numCache>
            </c:numRef>
          </c:val>
          <c:smooth val="0"/>
          <c:extLst>
            <c:ext xmlns:c16="http://schemas.microsoft.com/office/drawing/2014/chart" uri="{C3380CC4-5D6E-409C-BE32-E72D297353CC}">
              <c16:uniqueId val="{0000000C-F86C-4B5C-94AF-A24F00571089}"/>
            </c:ext>
          </c:extLst>
        </c:ser>
        <c:dLbls>
          <c:showLegendKey val="0"/>
          <c:showVal val="0"/>
          <c:showCatName val="0"/>
          <c:showSerName val="0"/>
          <c:showPercent val="0"/>
          <c:showBubbleSize val="0"/>
        </c:dLbls>
        <c:marker val="1"/>
        <c:smooth val="0"/>
        <c:axId val="174423328"/>
        <c:axId val="521087456"/>
      </c:lineChart>
      <c:dateAx>
        <c:axId val="-1609715232"/>
        <c:scaling>
          <c:orientation val="minMax"/>
        </c:scaling>
        <c:delete val="0"/>
        <c:axPos val="b"/>
        <c:numFmt formatCode="General" sourceLinked="1"/>
        <c:majorTickMark val="out"/>
        <c:minorTickMark val="none"/>
        <c:tickLblPos val="nextTo"/>
        <c:crossAx val="-1609721216"/>
        <c:crosses val="autoZero"/>
        <c:auto val="0"/>
        <c:lblOffset val="100"/>
        <c:baseTimeUnit val="days"/>
      </c:dateAx>
      <c:valAx>
        <c:axId val="-1609721216"/>
        <c:scaling>
          <c:orientation val="minMax"/>
          <c:max val="400"/>
          <c:min val="0"/>
        </c:scaling>
        <c:delete val="0"/>
        <c:axPos val="r"/>
        <c:title>
          <c:tx>
            <c:rich>
              <a:bodyPr/>
              <a:lstStyle/>
              <a:p>
                <a:pPr>
                  <a:defRPr/>
                </a:pPr>
                <a:r>
                  <a:rPr lang="sr-Cyrl-RS"/>
                  <a:t>укупни приход </a:t>
                </a:r>
                <a:r>
                  <a:rPr lang="sr-Latn-RS"/>
                  <a:t>x</a:t>
                </a:r>
                <a:r>
                  <a:rPr lang="sr-Cyrl-RS"/>
                  <a:t> </a:t>
                </a:r>
                <a:r>
                  <a:rPr lang="sr-Latn-RS"/>
                  <a:t>1</a:t>
                </a:r>
                <a:r>
                  <a:rPr lang="sr-Cyrl-RS"/>
                  <a:t>.000</a:t>
                </a:r>
                <a:r>
                  <a:rPr lang="en-US"/>
                  <a:t>.000</a:t>
                </a:r>
                <a:r>
                  <a:rPr lang="sr-Cyrl-RS"/>
                  <a:t> </a:t>
                </a:r>
                <a:r>
                  <a:rPr lang="sr-Latn-RS"/>
                  <a:t>RSD</a:t>
                </a:r>
                <a:r>
                  <a:rPr lang="en-US"/>
                  <a:t>,</a:t>
                </a:r>
                <a:endParaRPr lang="sr-Cyrl-RS"/>
              </a:p>
              <a:p>
                <a:pPr>
                  <a:defRPr/>
                </a:pPr>
                <a:r>
                  <a:rPr lang="en-US"/>
                  <a:t>[број предузећа] и </a:t>
                </a:r>
                <a:r>
                  <a:rPr lang="sr-Cyrl-RS"/>
                  <a:t>и</a:t>
                </a:r>
                <a:r>
                  <a:rPr lang="en-US"/>
                  <a:t>ндекс потрошачких цена</a:t>
                </a:r>
              </a:p>
            </c:rich>
          </c:tx>
          <c:layout>
            <c:manualLayout>
              <c:xMode val="edge"/>
              <c:yMode val="edge"/>
              <c:x val="0.90558394023272692"/>
              <c:y val="0.26644978516066692"/>
            </c:manualLayout>
          </c:layout>
          <c:overlay val="0"/>
        </c:title>
        <c:numFmt formatCode="#,##0" sourceLinked="1"/>
        <c:majorTickMark val="out"/>
        <c:minorTickMark val="out"/>
        <c:tickLblPos val="nextTo"/>
        <c:spPr>
          <a:ln>
            <a:solidFill>
              <a:schemeClr val="tx1">
                <a:tint val="75000"/>
                <a:shade val="95000"/>
                <a:satMod val="105000"/>
                <a:alpha val="95000"/>
              </a:schemeClr>
            </a:solidFill>
          </a:ln>
        </c:spPr>
        <c:txPr>
          <a:bodyPr rot="0" vert="horz"/>
          <a:lstStyle/>
          <a:p>
            <a:pPr>
              <a:defRPr/>
            </a:pPr>
            <a:endParaRPr lang="en-US"/>
          </a:p>
        </c:txPr>
        <c:crossAx val="-1609715232"/>
        <c:crosses val="max"/>
        <c:crossBetween val="midCat"/>
        <c:majorUnit val="50"/>
      </c:valAx>
      <c:valAx>
        <c:axId val="521087456"/>
        <c:scaling>
          <c:orientation val="minMax"/>
          <c:max val="1000"/>
          <c:min val="-2400"/>
        </c:scaling>
        <c:delete val="0"/>
        <c:axPos val="l"/>
        <c:majorGridlines/>
        <c:title>
          <c:tx>
            <c:rich>
              <a:bodyPr/>
              <a:lstStyle/>
              <a:p>
                <a:pPr>
                  <a:defRPr/>
                </a:pPr>
                <a:r>
                  <a:rPr lang="en-US"/>
                  <a:t>биланс </a:t>
                </a:r>
                <a:r>
                  <a:rPr lang="sr-Cyrl-RS"/>
                  <a:t> и просечан годишњи приход </a:t>
                </a:r>
                <a:r>
                  <a:rPr lang="en-US"/>
                  <a:t>x 1.</a:t>
                </a:r>
                <a:r>
                  <a:rPr lang="sr-Latn-RS"/>
                  <a:t>000.000</a:t>
                </a:r>
                <a:r>
                  <a:rPr lang="sr-Cyrl-RS"/>
                  <a:t> </a:t>
                </a:r>
                <a:r>
                  <a:rPr lang="en-US"/>
                  <a:t> </a:t>
                </a:r>
                <a:endParaRPr lang="sr-Latn-RS"/>
              </a:p>
              <a:p>
                <a:pPr>
                  <a:defRPr/>
                </a:pPr>
                <a:r>
                  <a:rPr lang="en-US"/>
                  <a:t>RSD</a:t>
                </a:r>
              </a:p>
            </c:rich>
          </c:tx>
          <c:layout>
            <c:manualLayout>
              <c:xMode val="edge"/>
              <c:yMode val="edge"/>
              <c:x val="1.2128895454393458E-2"/>
              <c:y val="0.14259319763452802"/>
            </c:manualLayout>
          </c:layout>
          <c:overlay val="0"/>
        </c:title>
        <c:numFmt formatCode="#,##0" sourceLinked="1"/>
        <c:majorTickMark val="out"/>
        <c:minorTickMark val="none"/>
        <c:tickLblPos val="nextTo"/>
        <c:spPr>
          <a:ln/>
        </c:spPr>
        <c:crossAx val="174423328"/>
        <c:crosses val="autoZero"/>
        <c:crossBetween val="between"/>
        <c:majorUnit val="400"/>
        <c:minorUnit val="80"/>
      </c:valAx>
      <c:catAx>
        <c:axId val="174423328"/>
        <c:scaling>
          <c:orientation val="minMax"/>
        </c:scaling>
        <c:delete val="1"/>
        <c:axPos val="b"/>
        <c:numFmt formatCode="General" sourceLinked="1"/>
        <c:majorTickMark val="out"/>
        <c:minorTickMark val="none"/>
        <c:tickLblPos val="nextTo"/>
        <c:crossAx val="521087456"/>
        <c:crosses val="autoZero"/>
        <c:auto val="1"/>
        <c:lblAlgn val="ctr"/>
        <c:lblOffset val="100"/>
        <c:noMultiLvlLbl val="0"/>
      </c:catAx>
    </c:plotArea>
    <c:legend>
      <c:legendPos val="tr"/>
      <c:layout>
        <c:manualLayout>
          <c:xMode val="edge"/>
          <c:yMode val="edge"/>
          <c:x val="0.11930192684958749"/>
          <c:y val="4.555498447811516E-3"/>
          <c:w val="0.29164202378360154"/>
          <c:h val="0.31430012831310661"/>
        </c:manualLayout>
      </c:layout>
      <c:overlay val="0"/>
      <c:spPr>
        <a:solidFill>
          <a:schemeClr val="bg1"/>
        </a:solidFill>
        <a:ln w="12700">
          <a:solidFill>
            <a:sysClr val="windowText" lastClr="000000"/>
          </a:solidFill>
        </a:ln>
      </c:spPr>
    </c:legend>
    <c:plotVisOnly val="1"/>
    <c:dispBlanksAs val="gap"/>
    <c:showDLblsOverMax val="0"/>
  </c:chart>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Санитарна исправност воде за пиће 2010 - 2</a:t>
            </a:r>
            <a:r>
              <a:rPr lang="sr-Latn-RS"/>
              <a:t>021 (</a:t>
            </a:r>
            <a:r>
              <a:rPr lang="sr-Cyrl-RS"/>
              <a:t>Батут</a:t>
            </a:r>
            <a:r>
              <a:rPr lang="sr-Latn-RS"/>
              <a:t>)</a:t>
            </a:r>
            <a:endParaRPr lang="en-US"/>
          </a:p>
        </c:rich>
      </c:tx>
      <c:layout>
        <c:manualLayout>
          <c:xMode val="edge"/>
          <c:yMode val="edge"/>
          <c:x val="0.12196831100749367"/>
          <c:y val="2.344782766031298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9.5549461405614253E-2"/>
          <c:y val="0.12540679826990728"/>
          <c:w val="0.8519911892983637"/>
          <c:h val="0.57040955219766021"/>
        </c:manualLayout>
      </c:layout>
      <c:lineChart>
        <c:grouping val="standard"/>
        <c:varyColors val="0"/>
        <c:ser>
          <c:idx val="0"/>
          <c:order val="0"/>
          <c:tx>
            <c:strRef>
              <c:f>Batut!$B$4</c:f>
              <c:strCache>
                <c:ptCount val="1"/>
                <c:pt idx="0">
                  <c:v>Централни водоводи</c:v>
                </c:pt>
              </c:strCache>
            </c:strRef>
          </c:tx>
          <c:spPr>
            <a:ln w="22225" cap="rnd">
              <a:solidFill>
                <a:sysClr val="windowText" lastClr="000000"/>
              </a:solidFill>
              <a:prstDash val="dash"/>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Batut!$I$4:$T$4</c:f>
              <c:numCache>
                <c:formatCode>General</c:formatCode>
                <c:ptCount val="12"/>
                <c:pt idx="0">
                  <c:v>153</c:v>
                </c:pt>
                <c:pt idx="1">
                  <c:v>153</c:v>
                </c:pt>
                <c:pt idx="2">
                  <c:v>154</c:v>
                </c:pt>
                <c:pt idx="3">
                  <c:v>154</c:v>
                </c:pt>
                <c:pt idx="4">
                  <c:v>155</c:v>
                </c:pt>
                <c:pt idx="5">
                  <c:v>155</c:v>
                </c:pt>
                <c:pt idx="6">
                  <c:v>155</c:v>
                </c:pt>
                <c:pt idx="7">
                  <c:v>154</c:v>
                </c:pt>
                <c:pt idx="8">
                  <c:v>154</c:v>
                </c:pt>
                <c:pt idx="9">
                  <c:v>156</c:v>
                </c:pt>
                <c:pt idx="10">
                  <c:v>156</c:v>
                </c:pt>
                <c:pt idx="11">
                  <c:v>156</c:v>
                </c:pt>
              </c:numCache>
            </c:numRef>
          </c:val>
          <c:smooth val="0"/>
          <c:extLst>
            <c:ext xmlns:c16="http://schemas.microsoft.com/office/drawing/2014/chart" uri="{C3380CC4-5D6E-409C-BE32-E72D297353CC}">
              <c16:uniqueId val="{00000000-D54C-45F2-ADFD-55F9C19977DD}"/>
            </c:ext>
          </c:extLst>
        </c:ser>
        <c:ser>
          <c:idx val="1"/>
          <c:order val="1"/>
          <c:tx>
            <c:strRef>
              <c:f>Batut!$B$5</c:f>
              <c:strCache>
                <c:ptCount val="1"/>
                <c:pt idx="0">
                  <c:v>Физичко хемијски </c:v>
                </c:pt>
              </c:strCache>
            </c:strRef>
          </c:tx>
          <c:spPr>
            <a:ln w="22225" cap="rnd">
              <a:solidFill>
                <a:schemeClr val="accent2"/>
              </a:solidFill>
              <a:prstDash val="dashDot"/>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Batut!$I$5:$T$5</c:f>
              <c:numCache>
                <c:formatCode>General</c:formatCode>
                <c:ptCount val="12"/>
                <c:pt idx="0" formatCode="0">
                  <c:v>15</c:v>
                </c:pt>
                <c:pt idx="1">
                  <c:v>15</c:v>
                </c:pt>
                <c:pt idx="2">
                  <c:v>18</c:v>
                </c:pt>
                <c:pt idx="3">
                  <c:v>13</c:v>
                </c:pt>
                <c:pt idx="4">
                  <c:v>18</c:v>
                </c:pt>
                <c:pt idx="5">
                  <c:v>15</c:v>
                </c:pt>
                <c:pt idx="6">
                  <c:v>11</c:v>
                </c:pt>
                <c:pt idx="7" formatCode="#,##0">
                  <c:v>19</c:v>
                </c:pt>
                <c:pt idx="8" formatCode="#,##0">
                  <c:v>17</c:v>
                </c:pt>
                <c:pt idx="9" formatCode="#,##0">
                  <c:v>14</c:v>
                </c:pt>
                <c:pt idx="10" formatCode="#,##0">
                  <c:v>13</c:v>
                </c:pt>
                <c:pt idx="11" formatCode="#,##0">
                  <c:v>12</c:v>
                </c:pt>
              </c:numCache>
            </c:numRef>
          </c:val>
          <c:smooth val="0"/>
          <c:extLst>
            <c:ext xmlns:c16="http://schemas.microsoft.com/office/drawing/2014/chart" uri="{C3380CC4-5D6E-409C-BE32-E72D297353CC}">
              <c16:uniqueId val="{00000001-D54C-45F2-ADFD-55F9C19977DD}"/>
            </c:ext>
          </c:extLst>
        </c:ser>
        <c:ser>
          <c:idx val="2"/>
          <c:order val="2"/>
          <c:tx>
            <c:strRef>
              <c:f>Batut!$B$6</c:f>
              <c:strCache>
                <c:ptCount val="1"/>
                <c:pt idx="0">
                  <c:v>Микро-биолошки</c:v>
                </c:pt>
              </c:strCache>
            </c:strRef>
          </c:tx>
          <c:spPr>
            <a:ln w="28575" cap="rnd">
              <a:solidFill>
                <a:srgbClr val="7030A0"/>
              </a:solidFill>
              <a:prstDash val="sysDot"/>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Batut!$I$6:$T$6</c:f>
              <c:numCache>
                <c:formatCode>General</c:formatCode>
                <c:ptCount val="12"/>
                <c:pt idx="0" formatCode="0">
                  <c:v>21</c:v>
                </c:pt>
                <c:pt idx="1">
                  <c:v>24</c:v>
                </c:pt>
                <c:pt idx="2">
                  <c:v>22</c:v>
                </c:pt>
                <c:pt idx="3">
                  <c:v>20</c:v>
                </c:pt>
                <c:pt idx="4">
                  <c:v>25</c:v>
                </c:pt>
                <c:pt idx="5">
                  <c:v>22</c:v>
                </c:pt>
                <c:pt idx="6">
                  <c:v>26</c:v>
                </c:pt>
                <c:pt idx="7" formatCode="#,##0">
                  <c:v>28</c:v>
                </c:pt>
                <c:pt idx="8" formatCode="#,##0">
                  <c:v>19</c:v>
                </c:pt>
                <c:pt idx="9" formatCode="#,##0">
                  <c:v>11</c:v>
                </c:pt>
                <c:pt idx="10" formatCode="#,##0">
                  <c:v>15</c:v>
                </c:pt>
                <c:pt idx="11" formatCode="#,##0">
                  <c:v>17</c:v>
                </c:pt>
              </c:numCache>
            </c:numRef>
          </c:val>
          <c:smooth val="0"/>
          <c:extLst>
            <c:ext xmlns:c16="http://schemas.microsoft.com/office/drawing/2014/chart" uri="{C3380CC4-5D6E-409C-BE32-E72D297353CC}">
              <c16:uniqueId val="{00000002-D54C-45F2-ADFD-55F9C19977DD}"/>
            </c:ext>
          </c:extLst>
        </c:ser>
        <c:ser>
          <c:idx val="3"/>
          <c:order val="3"/>
          <c:tx>
            <c:strRef>
              <c:f>Batut!$B$7</c:f>
              <c:strCache>
                <c:ptCount val="1"/>
                <c:pt idx="0">
                  <c:v>Удружена неисправност</c:v>
                </c:pt>
              </c:strCache>
            </c:strRef>
          </c:tx>
          <c:spPr>
            <a:ln w="22225" cap="rnd">
              <a:solidFill>
                <a:srgbClr val="002060"/>
              </a:solidFill>
              <a:prstDash val="sysDash"/>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Batut!$I$7:$T$7</c:f>
              <c:numCache>
                <c:formatCode>General</c:formatCode>
                <c:ptCount val="12"/>
                <c:pt idx="0" formatCode="0">
                  <c:v>42</c:v>
                </c:pt>
                <c:pt idx="1">
                  <c:v>35</c:v>
                </c:pt>
                <c:pt idx="2">
                  <c:v>33</c:v>
                </c:pt>
                <c:pt idx="3">
                  <c:v>32</c:v>
                </c:pt>
                <c:pt idx="4">
                  <c:v>25</c:v>
                </c:pt>
                <c:pt idx="5">
                  <c:v>27</c:v>
                </c:pt>
                <c:pt idx="6">
                  <c:v>29</c:v>
                </c:pt>
                <c:pt idx="7" formatCode="#,##0">
                  <c:v>21</c:v>
                </c:pt>
                <c:pt idx="8" formatCode="#,##0">
                  <c:v>24</c:v>
                </c:pt>
                <c:pt idx="9" formatCode="#,##0">
                  <c:v>25</c:v>
                </c:pt>
                <c:pt idx="10" formatCode="#,##0">
                  <c:v>21</c:v>
                </c:pt>
                <c:pt idx="11" formatCode="#,##0">
                  <c:v>22</c:v>
                </c:pt>
              </c:numCache>
            </c:numRef>
          </c:val>
          <c:smooth val="0"/>
          <c:extLst>
            <c:ext xmlns:c16="http://schemas.microsoft.com/office/drawing/2014/chart" uri="{C3380CC4-5D6E-409C-BE32-E72D297353CC}">
              <c16:uniqueId val="{00000003-D54C-45F2-ADFD-55F9C19977DD}"/>
            </c:ext>
          </c:extLst>
        </c:ser>
        <c:ser>
          <c:idx val="4"/>
          <c:order val="4"/>
          <c:tx>
            <c:strRef>
              <c:f>Batut!$B$11</c:f>
              <c:strCache>
                <c:ptCount val="1"/>
                <c:pt idx="0">
                  <c:v>Исправни водоводи</c:v>
                </c:pt>
              </c:strCache>
            </c:strRef>
          </c:tx>
          <c:spPr>
            <a:ln w="22225" cap="rnd">
              <a:solidFill>
                <a:srgbClr val="00B050"/>
              </a:solidFill>
              <a:round/>
            </a:ln>
            <a:effectLst/>
          </c:spPr>
          <c:marker>
            <c:symbol val="none"/>
          </c:marker>
          <c:val>
            <c:numRef>
              <c:f>Batut!$I$11:$T$11</c:f>
              <c:numCache>
                <c:formatCode>General</c:formatCode>
                <c:ptCount val="12"/>
                <c:pt idx="0">
                  <c:v>75</c:v>
                </c:pt>
                <c:pt idx="1">
                  <c:v>79</c:v>
                </c:pt>
                <c:pt idx="2">
                  <c:v>81</c:v>
                </c:pt>
                <c:pt idx="3">
                  <c:v>89</c:v>
                </c:pt>
                <c:pt idx="4">
                  <c:v>87</c:v>
                </c:pt>
                <c:pt idx="5">
                  <c:v>91</c:v>
                </c:pt>
                <c:pt idx="6">
                  <c:v>89</c:v>
                </c:pt>
                <c:pt idx="7">
                  <c:v>86</c:v>
                </c:pt>
                <c:pt idx="8">
                  <c:v>94</c:v>
                </c:pt>
                <c:pt idx="9">
                  <c:v>106</c:v>
                </c:pt>
                <c:pt idx="10">
                  <c:v>107</c:v>
                </c:pt>
                <c:pt idx="11">
                  <c:v>105</c:v>
                </c:pt>
              </c:numCache>
            </c:numRef>
          </c:val>
          <c:smooth val="0"/>
          <c:extLst>
            <c:ext xmlns:c16="http://schemas.microsoft.com/office/drawing/2014/chart" uri="{C3380CC4-5D6E-409C-BE32-E72D297353CC}">
              <c16:uniqueId val="{00000004-D54C-45F2-ADFD-55F9C19977DD}"/>
            </c:ext>
          </c:extLst>
        </c:ser>
        <c:dLbls>
          <c:showLegendKey val="0"/>
          <c:showVal val="0"/>
          <c:showCatName val="0"/>
          <c:showSerName val="0"/>
          <c:showPercent val="0"/>
          <c:showBubbleSize val="0"/>
        </c:dLbls>
        <c:smooth val="0"/>
        <c:axId val="102513103"/>
        <c:axId val="102508943"/>
      </c:lineChart>
      <c:catAx>
        <c:axId val="102513103"/>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2508943"/>
        <c:crosses val="autoZero"/>
        <c:auto val="1"/>
        <c:lblAlgn val="ctr"/>
        <c:lblOffset val="100"/>
        <c:tickLblSkip val="1"/>
        <c:tickMarkSkip val="2"/>
        <c:noMultiLvlLbl val="0"/>
      </c:catAx>
      <c:valAx>
        <c:axId val="102508943"/>
        <c:scaling>
          <c:orientation val="minMax"/>
          <c:max val="16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Број централних водовдоа</a:t>
                </a:r>
                <a:endParaRPr lang="en-US"/>
              </a:p>
            </c:rich>
          </c:tx>
          <c:layout>
            <c:manualLayout>
              <c:xMode val="edge"/>
              <c:yMode val="edge"/>
              <c:x val="1.1972807548853964E-2"/>
              <c:y val="0.20931194382943147"/>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2513103"/>
        <c:crosses val="autoZero"/>
        <c:crossBetween val="midCat"/>
      </c:valAx>
      <c:spPr>
        <a:noFill/>
        <a:ln>
          <a:noFill/>
        </a:ln>
        <a:effectLst/>
      </c:spPr>
    </c:plotArea>
    <c:legend>
      <c:legendPos val="b"/>
      <c:layout>
        <c:manualLayout>
          <c:xMode val="edge"/>
          <c:yMode val="edge"/>
          <c:x val="1.5291066704311367E-2"/>
          <c:y val="0.843794569538457"/>
          <c:w val="0.93984084658740363"/>
          <c:h val="0.1562054304615431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1" i="0" u="none" strike="noStrike" kern="1200" baseline="0">
                <a:solidFill>
                  <a:schemeClr val="tx2"/>
                </a:solidFill>
                <a:latin typeface="+mn-lt"/>
                <a:ea typeface="+mn-ea"/>
                <a:cs typeface="+mn-cs"/>
              </a:defRPr>
            </a:pPr>
            <a:r>
              <a:rPr lang="sr-Cyrl-RS" sz="1100" b="0">
                <a:solidFill>
                  <a:sysClr val="windowText" lastClr="000000"/>
                </a:solidFill>
                <a:latin typeface="Arial Narrow" panose="020B0606020202030204" pitchFamily="34" charset="0"/>
              </a:rPr>
              <a:t>Специфична улагања у сектор и губици воде </a:t>
            </a:r>
            <a:endParaRPr lang="sr-Cyrl-RS" sz="1100" b="0" baseline="0">
              <a:solidFill>
                <a:sysClr val="windowText" lastClr="000000"/>
              </a:solidFill>
              <a:latin typeface="Arial Narrow" panose="020B0606020202030204" pitchFamily="34" charset="0"/>
            </a:endParaRPr>
          </a:p>
        </c:rich>
      </c:tx>
      <c:layout>
        <c:manualLayout>
          <c:xMode val="edge"/>
          <c:yMode val="edge"/>
          <c:x val="0.24002468157213677"/>
          <c:y val="1.772938395807799E-2"/>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2"/>
              </a:solidFill>
              <a:latin typeface="+mn-lt"/>
              <a:ea typeface="+mn-ea"/>
              <a:cs typeface="+mn-cs"/>
            </a:defRPr>
          </a:pPr>
          <a:endParaRPr lang="en-US"/>
        </a:p>
      </c:txPr>
    </c:title>
    <c:autoTitleDeleted val="0"/>
    <c:plotArea>
      <c:layout>
        <c:manualLayout>
          <c:layoutTarget val="inner"/>
          <c:xMode val="edge"/>
          <c:yMode val="edge"/>
          <c:x val="0.11030047055896076"/>
          <c:y val="0.10549891868388256"/>
          <c:w val="0.77228719998879425"/>
          <c:h val="0.69899681531547042"/>
        </c:manualLayout>
      </c:layout>
      <c:lineChart>
        <c:grouping val="standard"/>
        <c:varyColors val="0"/>
        <c:ser>
          <c:idx val="2"/>
          <c:order val="2"/>
          <c:tx>
            <c:strRef>
              <c:f>'Aquafest 2019 и 2020'!$E$77</c:f>
              <c:strCache>
                <c:ptCount val="1"/>
                <c:pt idx="0">
                  <c:v>Поправке и одржавање</c:v>
                </c:pt>
              </c:strCache>
            </c:strRef>
          </c:tx>
          <c:spPr>
            <a:ln w="31750" cap="rnd">
              <a:solidFill>
                <a:schemeClr val="accent4">
                  <a:lumMod val="50000"/>
                </a:schemeClr>
              </a:solidFill>
              <a:round/>
            </a:ln>
            <a:effectLst/>
          </c:spPr>
          <c:marker>
            <c:symbol val="none"/>
          </c:marker>
          <c:cat>
            <c:numRef>
              <c:f>'Aquafest 2019 и 2020'!$C$78:$C$86</c:f>
              <c:numCache>
                <c:formatCode>General</c:formatCode>
                <c:ptCount val="8"/>
                <c:pt idx="0">
                  <c:v>2014</c:v>
                </c:pt>
                <c:pt idx="1">
                  <c:v>2015</c:v>
                </c:pt>
                <c:pt idx="2">
                  <c:v>2016</c:v>
                </c:pt>
                <c:pt idx="3">
                  <c:v>2017</c:v>
                </c:pt>
                <c:pt idx="4">
                  <c:v>2018</c:v>
                </c:pt>
                <c:pt idx="5">
                  <c:v>2019</c:v>
                </c:pt>
                <c:pt idx="6">
                  <c:v>2020</c:v>
                </c:pt>
                <c:pt idx="7">
                  <c:v>2021</c:v>
                </c:pt>
              </c:numCache>
            </c:numRef>
          </c:cat>
          <c:val>
            <c:numRef>
              <c:f>'Aquafest 2019 и 2020'!$E$78:$E$86</c:f>
              <c:numCache>
                <c:formatCode>General</c:formatCode>
                <c:ptCount val="8"/>
                <c:pt idx="0">
                  <c:v>3.2</c:v>
                </c:pt>
                <c:pt idx="1">
                  <c:v>3.1</c:v>
                </c:pt>
                <c:pt idx="2">
                  <c:v>2.9</c:v>
                </c:pt>
                <c:pt idx="3">
                  <c:v>3.1</c:v>
                </c:pt>
                <c:pt idx="4">
                  <c:v>3.6</c:v>
                </c:pt>
                <c:pt idx="5" formatCode="0.0">
                  <c:v>4.2</c:v>
                </c:pt>
                <c:pt idx="6" formatCode="0.00">
                  <c:v>3.76</c:v>
                </c:pt>
                <c:pt idx="7" formatCode="0.00">
                  <c:v>3.921608775818342</c:v>
                </c:pt>
              </c:numCache>
            </c:numRef>
          </c:val>
          <c:smooth val="0"/>
          <c:extLst>
            <c:ext xmlns:c16="http://schemas.microsoft.com/office/drawing/2014/chart" uri="{C3380CC4-5D6E-409C-BE32-E72D297353CC}">
              <c16:uniqueId val="{00000000-27D5-4E55-AB53-C8F0380D393A}"/>
            </c:ext>
          </c:extLst>
        </c:ser>
        <c:dLbls>
          <c:showLegendKey val="0"/>
          <c:showVal val="0"/>
          <c:showCatName val="0"/>
          <c:showSerName val="0"/>
          <c:showPercent val="0"/>
          <c:showBubbleSize val="0"/>
        </c:dLbls>
        <c:marker val="1"/>
        <c:smooth val="0"/>
        <c:axId val="407780688"/>
        <c:axId val="407774456"/>
        <c:extLst>
          <c:ext xmlns:c15="http://schemas.microsoft.com/office/drawing/2012/chart" uri="{02D57815-91ED-43cb-92C2-25804820EDAC}">
            <c15:filteredLineSeries>
              <c15:ser>
                <c:idx val="0"/>
                <c:order val="0"/>
                <c:tx>
                  <c:strRef>
                    <c:extLst>
                      <c:ext uri="{02D57815-91ED-43cb-92C2-25804820EDAC}">
                        <c15:formulaRef>
                          <c15:sqref>'Aquafest 2019 и 2020'!$F$77</c15:sqref>
                        </c15:formulaRef>
                      </c:ext>
                    </c:extLst>
                    <c:strCache>
                      <c:ptCount val="1"/>
                      <c:pt idx="0">
                        <c:v>Укупно</c:v>
                      </c:pt>
                    </c:strCache>
                  </c:strRef>
                </c:tx>
                <c:spPr>
                  <a:ln w="38100" cap="rnd">
                    <a:solidFill>
                      <a:schemeClr val="accent1"/>
                    </a:solidFill>
                    <a:round/>
                  </a:ln>
                  <a:effectLst/>
                </c:spPr>
                <c:marker>
                  <c:symbol val="none"/>
                </c:marker>
                <c:cat>
                  <c:numRef>
                    <c:extLst>
                      <c:ext uri="{02D57815-91ED-43cb-92C2-25804820EDAC}">
                        <c15:formulaRef>
                          <c15:sqref>'Aquafest 2019 и 2020'!$C$78:$C$86</c15:sqref>
                        </c15:formulaRef>
                      </c:ext>
                    </c:extLst>
                    <c:numCache>
                      <c:formatCode>General</c:formatCode>
                      <c:ptCount val="8"/>
                      <c:pt idx="0">
                        <c:v>2014</c:v>
                      </c:pt>
                      <c:pt idx="1">
                        <c:v>2015</c:v>
                      </c:pt>
                      <c:pt idx="2">
                        <c:v>2016</c:v>
                      </c:pt>
                      <c:pt idx="3">
                        <c:v>2017</c:v>
                      </c:pt>
                      <c:pt idx="4">
                        <c:v>2018</c:v>
                      </c:pt>
                      <c:pt idx="5">
                        <c:v>2019</c:v>
                      </c:pt>
                      <c:pt idx="6">
                        <c:v>2020</c:v>
                      </c:pt>
                      <c:pt idx="7">
                        <c:v>2021</c:v>
                      </c:pt>
                    </c:numCache>
                  </c:numRef>
                </c:cat>
                <c:val>
                  <c:numRef>
                    <c:extLst>
                      <c:ext uri="{02D57815-91ED-43cb-92C2-25804820EDAC}">
                        <c15:formulaRef>
                          <c15:sqref>'Aquafest 2019 и 2020'!$F$78:$F$86</c15:sqref>
                        </c15:formulaRef>
                      </c:ext>
                    </c:extLst>
                    <c:numCache>
                      <c:formatCode>General</c:formatCode>
                      <c:ptCount val="8"/>
                      <c:pt idx="0">
                        <c:v>10.3</c:v>
                      </c:pt>
                      <c:pt idx="1">
                        <c:v>10.7</c:v>
                      </c:pt>
                      <c:pt idx="2">
                        <c:v>10.6</c:v>
                      </c:pt>
                      <c:pt idx="3">
                        <c:v>10</c:v>
                      </c:pt>
                      <c:pt idx="4">
                        <c:v>12.4</c:v>
                      </c:pt>
                      <c:pt idx="5" formatCode="0.0">
                        <c:v>13.2</c:v>
                      </c:pt>
                      <c:pt idx="6" formatCode="0.00">
                        <c:v>15.36</c:v>
                      </c:pt>
                      <c:pt idx="7" formatCode="0.00">
                        <c:v>12.953607547743838</c:v>
                      </c:pt>
                    </c:numCache>
                  </c:numRef>
                </c:val>
                <c:smooth val="0"/>
                <c:extLst>
                  <c:ext xmlns:c16="http://schemas.microsoft.com/office/drawing/2014/chart" uri="{C3380CC4-5D6E-409C-BE32-E72D297353CC}">
                    <c16:uniqueId val="{00000002-27D5-4E55-AB53-C8F0380D393A}"/>
                  </c:ext>
                </c:extLst>
              </c15:ser>
            </c15:filteredLineSeries>
            <c15:filteredLineSeries>
              <c15:ser>
                <c:idx val="1"/>
                <c:order val="1"/>
                <c:tx>
                  <c:strRef>
                    <c:extLst xmlns:c15="http://schemas.microsoft.com/office/drawing/2012/chart">
                      <c:ext xmlns:c15="http://schemas.microsoft.com/office/drawing/2012/chart" uri="{02D57815-91ED-43cb-92C2-25804820EDAC}">
                        <c15:formulaRef>
                          <c15:sqref>'Aquafest 2019 и 2020'!$D$77</c15:sqref>
                        </c15:formulaRef>
                      </c:ext>
                    </c:extLst>
                    <c:strCache>
                      <c:ptCount val="1"/>
                      <c:pt idx="0">
                        <c:v>Изградња</c:v>
                      </c:pt>
                    </c:strCache>
                  </c:strRef>
                </c:tx>
                <c:spPr>
                  <a:ln w="31750" cap="rnd">
                    <a:solidFill>
                      <a:schemeClr val="accent2"/>
                    </a:solidFill>
                    <a:round/>
                  </a:ln>
                  <a:effectLst/>
                </c:spPr>
                <c:marker>
                  <c:symbol val="none"/>
                </c:marker>
                <c:cat>
                  <c:numRef>
                    <c:extLst xmlns:c15="http://schemas.microsoft.com/office/drawing/2012/chart">
                      <c:ext xmlns:c15="http://schemas.microsoft.com/office/drawing/2012/chart" uri="{02D57815-91ED-43cb-92C2-25804820EDAC}">
                        <c15:formulaRef>
                          <c15:sqref>'Aquafest 2019 и 2020'!$C$78:$C$86</c15:sqref>
                        </c15:formulaRef>
                      </c:ext>
                    </c:extLst>
                    <c:numCache>
                      <c:formatCode>General</c:formatCode>
                      <c:ptCount val="8"/>
                      <c:pt idx="0">
                        <c:v>2014</c:v>
                      </c:pt>
                      <c:pt idx="1">
                        <c:v>2015</c:v>
                      </c:pt>
                      <c:pt idx="2">
                        <c:v>2016</c:v>
                      </c:pt>
                      <c:pt idx="3">
                        <c:v>2017</c:v>
                      </c:pt>
                      <c:pt idx="4">
                        <c:v>2018</c:v>
                      </c:pt>
                      <c:pt idx="5">
                        <c:v>2019</c:v>
                      </c:pt>
                      <c:pt idx="6">
                        <c:v>2020</c:v>
                      </c:pt>
                      <c:pt idx="7">
                        <c:v>2021</c:v>
                      </c:pt>
                    </c:numCache>
                  </c:numRef>
                </c:cat>
                <c:val>
                  <c:numRef>
                    <c:extLst xmlns:c15="http://schemas.microsoft.com/office/drawing/2012/chart">
                      <c:ext xmlns:c15="http://schemas.microsoft.com/office/drawing/2012/chart" uri="{02D57815-91ED-43cb-92C2-25804820EDAC}">
                        <c15:formulaRef>
                          <c15:sqref>'Aquafest 2019 и 2020'!$D$78:$D$86</c15:sqref>
                        </c15:formulaRef>
                      </c:ext>
                    </c:extLst>
                    <c:numCache>
                      <c:formatCode>0.00</c:formatCode>
                      <c:ptCount val="8"/>
                      <c:pt idx="0">
                        <c:v>7.1</c:v>
                      </c:pt>
                      <c:pt idx="1">
                        <c:v>7.6</c:v>
                      </c:pt>
                      <c:pt idx="2">
                        <c:v>7.7</c:v>
                      </c:pt>
                      <c:pt idx="3">
                        <c:v>6.9</c:v>
                      </c:pt>
                      <c:pt idx="4">
                        <c:v>8.8000000000000007</c:v>
                      </c:pt>
                      <c:pt idx="5">
                        <c:v>10</c:v>
                      </c:pt>
                      <c:pt idx="6">
                        <c:v>11.6</c:v>
                      </c:pt>
                      <c:pt idx="7">
                        <c:v>9.0319987719254957</c:v>
                      </c:pt>
                    </c:numCache>
                  </c:numRef>
                </c:val>
                <c:smooth val="0"/>
                <c:extLst xmlns:c15="http://schemas.microsoft.com/office/drawing/2012/chart">
                  <c:ext xmlns:c16="http://schemas.microsoft.com/office/drawing/2014/chart" uri="{C3380CC4-5D6E-409C-BE32-E72D297353CC}">
                    <c16:uniqueId val="{00000003-27D5-4E55-AB53-C8F0380D393A}"/>
                  </c:ext>
                </c:extLst>
              </c15:ser>
            </c15:filteredLineSeries>
          </c:ext>
        </c:extLst>
      </c:lineChart>
      <c:lineChart>
        <c:grouping val="standard"/>
        <c:varyColors val="0"/>
        <c:ser>
          <c:idx val="4"/>
          <c:order val="3"/>
          <c:tx>
            <c:strRef>
              <c:f>'Aquafest 2019 и 2020'!$Q$31</c:f>
              <c:strCache>
                <c:ptCount val="1"/>
                <c:pt idx="0">
                  <c:v>Губици воде</c:v>
                </c:pt>
              </c:strCache>
            </c:strRef>
          </c:tx>
          <c:spPr>
            <a:ln w="31750" cap="rnd">
              <a:solidFill>
                <a:schemeClr val="accent5"/>
              </a:solidFill>
              <a:round/>
            </a:ln>
            <a:effectLst/>
          </c:spPr>
          <c:marker>
            <c:symbol val="none"/>
          </c:marker>
          <c:cat>
            <c:numRef>
              <c:f>'Aquafest 2019 и 2020'!$O$41:$O$49</c:f>
              <c:numCache>
                <c:formatCode>General</c:formatCode>
                <c:ptCount val="8"/>
                <c:pt idx="0">
                  <c:v>2014</c:v>
                </c:pt>
                <c:pt idx="1">
                  <c:v>2015</c:v>
                </c:pt>
                <c:pt idx="2">
                  <c:v>2016</c:v>
                </c:pt>
                <c:pt idx="3">
                  <c:v>2017</c:v>
                </c:pt>
                <c:pt idx="4">
                  <c:v>2018</c:v>
                </c:pt>
                <c:pt idx="5">
                  <c:v>2019</c:v>
                </c:pt>
                <c:pt idx="6">
                  <c:v>2020</c:v>
                </c:pt>
                <c:pt idx="7">
                  <c:v>2021</c:v>
                </c:pt>
              </c:numCache>
            </c:numRef>
          </c:cat>
          <c:val>
            <c:numRef>
              <c:f>'Aquafest 2019 и 2020'!$R$41:$R$49</c:f>
              <c:numCache>
                <c:formatCode>0.0</c:formatCode>
                <c:ptCount val="8"/>
                <c:pt idx="0">
                  <c:v>1.2056146698723289</c:v>
                </c:pt>
                <c:pt idx="1">
                  <c:v>1.2157815573296309</c:v>
                </c:pt>
                <c:pt idx="2">
                  <c:v>1.2149102969998491</c:v>
                </c:pt>
                <c:pt idx="3">
                  <c:v>1.2542749077072906</c:v>
                </c:pt>
                <c:pt idx="4">
                  <c:v>1.2368585208514002</c:v>
                </c:pt>
                <c:pt idx="5">
                  <c:v>1.2268001310811214</c:v>
                </c:pt>
                <c:pt idx="6">
                  <c:v>1.2522321920677262</c:v>
                </c:pt>
                <c:pt idx="7">
                  <c:v>1.2442880213198926</c:v>
                </c:pt>
              </c:numCache>
            </c:numRef>
          </c:val>
          <c:smooth val="0"/>
          <c:extLst>
            <c:ext xmlns:c16="http://schemas.microsoft.com/office/drawing/2014/chart" uri="{C3380CC4-5D6E-409C-BE32-E72D297353CC}">
              <c16:uniqueId val="{00000001-27D5-4E55-AB53-C8F0380D393A}"/>
            </c:ext>
          </c:extLst>
        </c:ser>
        <c:dLbls>
          <c:showLegendKey val="0"/>
          <c:showVal val="0"/>
          <c:showCatName val="0"/>
          <c:showSerName val="0"/>
          <c:showPercent val="0"/>
          <c:showBubbleSize val="0"/>
        </c:dLbls>
        <c:marker val="1"/>
        <c:smooth val="0"/>
        <c:axId val="508641248"/>
        <c:axId val="508637312"/>
      </c:lineChart>
      <c:catAx>
        <c:axId val="407780688"/>
        <c:scaling>
          <c:orientation val="minMax"/>
        </c:scaling>
        <c:delete val="0"/>
        <c:axPos val="b"/>
        <c:numFmt formatCode="General" sourceLinked="1"/>
        <c:majorTickMark val="out"/>
        <c:minorTickMark val="out"/>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2"/>
                </a:solidFill>
                <a:latin typeface="Arial Narrow" panose="020B0606020202030204" pitchFamily="34" charset="0"/>
                <a:ea typeface="+mn-ea"/>
                <a:cs typeface="+mn-cs"/>
              </a:defRPr>
            </a:pPr>
            <a:endParaRPr lang="en-US"/>
          </a:p>
        </c:txPr>
        <c:crossAx val="407774456"/>
        <c:crosses val="autoZero"/>
        <c:auto val="1"/>
        <c:lblAlgn val="ctr"/>
        <c:lblOffset val="100"/>
        <c:tickLblSkip val="1"/>
        <c:noMultiLvlLbl val="0"/>
      </c:catAx>
      <c:valAx>
        <c:axId val="407774456"/>
        <c:scaling>
          <c:orientation val="minMax"/>
          <c:max val="15"/>
          <c:min val="0"/>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r>
                  <a:rPr lang="sr-Cyrl-RS" sz="900" b="0">
                    <a:solidFill>
                      <a:sysClr val="windowText" lastClr="000000"/>
                    </a:solidFill>
                    <a:latin typeface="Arial Narrow" panose="020B0606020202030204" pitchFamily="34" charset="0"/>
                  </a:rPr>
                  <a:t>Поправке и одржавање </a:t>
                </a:r>
                <a:r>
                  <a:rPr lang="sr-Latn-RS" sz="900" b="0">
                    <a:solidFill>
                      <a:sysClr val="windowText" lastClr="000000"/>
                    </a:solidFill>
                    <a:latin typeface="Arial Narrow" panose="020B0606020202030204" pitchFamily="34" charset="0"/>
                  </a:rPr>
                  <a:t>EUR/</a:t>
                </a:r>
                <a:r>
                  <a:rPr lang="sr-Cyrl-RS" sz="900" b="0">
                    <a:solidFill>
                      <a:sysClr val="windowText" lastClr="000000"/>
                    </a:solidFill>
                    <a:latin typeface="Arial Narrow" panose="020B0606020202030204" pitchFamily="34" charset="0"/>
                  </a:rPr>
                  <a:t>корисник годишње</a:t>
                </a:r>
                <a:endParaRPr lang="sr-Latn-RS" sz="900" b="0">
                  <a:solidFill>
                    <a:sysClr val="windowText" lastClr="000000"/>
                  </a:solidFill>
                  <a:latin typeface="Arial Narrow" panose="020B0606020202030204" pitchFamily="34" charset="0"/>
                </a:endParaRPr>
              </a:p>
            </c:rich>
          </c:tx>
          <c:layout>
            <c:manualLayout>
              <c:xMode val="edge"/>
              <c:yMode val="edge"/>
              <c:x val="1.1949432373441017E-2"/>
              <c:y val="0.1436418452388287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solidFill>
              <a:sysClr val="windowText" lastClr="000000"/>
            </a:solidFill>
          </a:ln>
          <a:effectLst/>
        </c:spPr>
        <c:txPr>
          <a:bodyPr rot="-60000000" spcFirstLastPara="1" vertOverflow="ellipsis" vert="horz" wrap="square" anchor="ctr" anchorCtr="1"/>
          <a:lstStyle/>
          <a:p>
            <a:pPr>
              <a:defRPr sz="800" b="0" i="0" u="none" strike="noStrike" kern="1200" baseline="0">
                <a:solidFill>
                  <a:schemeClr val="tx2"/>
                </a:solidFill>
                <a:latin typeface="Arial Narrow" panose="020B0606020202030204" pitchFamily="34" charset="0"/>
                <a:ea typeface="+mn-ea"/>
                <a:cs typeface="+mn-cs"/>
              </a:defRPr>
            </a:pPr>
            <a:endParaRPr lang="en-US"/>
          </a:p>
        </c:txPr>
        <c:crossAx val="407780688"/>
        <c:crosses val="autoZero"/>
        <c:crossBetween val="between"/>
      </c:valAx>
      <c:valAx>
        <c:axId val="508637312"/>
        <c:scaling>
          <c:orientation val="minMax"/>
          <c:max val="1.4"/>
          <c:min val="1"/>
        </c:scaling>
        <c:delete val="0"/>
        <c:axPos val="r"/>
        <c:title>
          <c:tx>
            <c:rich>
              <a:bodyPr rot="-54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r>
                  <a:rPr lang="sr-Latn-RS" sz="900" b="1">
                    <a:solidFill>
                      <a:sysClr val="windowText" lastClr="000000"/>
                    </a:solidFill>
                    <a:latin typeface="Arial Narrow" panose="020B0606020202030204" pitchFamily="34" charset="0"/>
                  </a:rPr>
                  <a:t>----</a:t>
                </a:r>
                <a:r>
                  <a:rPr lang="sr-Latn-RS" sz="900" b="0">
                    <a:solidFill>
                      <a:sysClr val="windowText" lastClr="000000"/>
                    </a:solidFill>
                    <a:latin typeface="Arial Narrow" panose="020B0606020202030204" pitchFamily="34" charset="0"/>
                  </a:rPr>
                  <a:t> </a:t>
                </a:r>
                <a:r>
                  <a:rPr lang="sr-Cyrl-RS" sz="900" b="0">
                    <a:solidFill>
                      <a:sysClr val="windowText" lastClr="000000"/>
                    </a:solidFill>
                    <a:latin typeface="Arial Narrow" panose="020B0606020202030204" pitchFamily="34" charset="0"/>
                  </a:rPr>
                  <a:t>Губици воде у односу на 2014</a:t>
                </a:r>
                <a:endParaRPr lang="en-US" sz="900" b="0">
                  <a:solidFill>
                    <a:sysClr val="windowText" lastClr="000000"/>
                  </a:solidFill>
                  <a:latin typeface="Arial Narrow" panose="020B0606020202030204" pitchFamily="34" charset="0"/>
                </a:endParaRPr>
              </a:p>
            </c:rich>
          </c:tx>
          <c:layout>
            <c:manualLayout>
              <c:xMode val="edge"/>
              <c:yMode val="edge"/>
              <c:x val="0.95249996771180001"/>
              <c:y val="0.1643241777876357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title>
        <c:numFmt formatCode="0.00" sourceLinked="0"/>
        <c:majorTickMark val="none"/>
        <c:minorTickMark val="none"/>
        <c:tickLblPos val="nextTo"/>
        <c:spPr>
          <a:noFill/>
          <a:ln>
            <a:noFill/>
          </a:ln>
          <a:effectLst/>
        </c:spPr>
        <c:txPr>
          <a:bodyPr rot="-60000000" spcFirstLastPara="1" vertOverflow="ellipsis" vert="horz" wrap="square" anchor="ctr" anchorCtr="0"/>
          <a:lstStyle/>
          <a:p>
            <a:pPr>
              <a:defRPr sz="800" b="0" i="0" u="none" strike="noStrike" kern="1200" baseline="0">
                <a:solidFill>
                  <a:srgbClr val="FF0000"/>
                </a:solidFill>
                <a:latin typeface="Arial Narrow" panose="020B0606020202030204" pitchFamily="34" charset="0"/>
                <a:ea typeface="+mn-ea"/>
                <a:cs typeface="+mn-cs"/>
              </a:defRPr>
            </a:pPr>
            <a:endParaRPr lang="en-US"/>
          </a:p>
        </c:txPr>
        <c:crossAx val="508641248"/>
        <c:crosses val="max"/>
        <c:crossBetween val="between"/>
        <c:majorUnit val="0.1"/>
      </c:valAx>
      <c:catAx>
        <c:axId val="508641248"/>
        <c:scaling>
          <c:orientation val="minMax"/>
        </c:scaling>
        <c:delete val="1"/>
        <c:axPos val="b"/>
        <c:numFmt formatCode="General" sourceLinked="1"/>
        <c:majorTickMark val="none"/>
        <c:minorTickMark val="none"/>
        <c:tickLblPos val="nextTo"/>
        <c:crossAx val="508637312"/>
        <c:crosses val="autoZero"/>
        <c:auto val="1"/>
        <c:lblAlgn val="ctr"/>
        <c:lblOffset val="100"/>
        <c:noMultiLvlLbl val="0"/>
      </c:catAx>
      <c:spPr>
        <a:noFill/>
        <a:ln>
          <a:noFill/>
        </a:ln>
        <a:effectLst/>
      </c:spPr>
    </c:plotArea>
    <c:legend>
      <c:legendPos val="b"/>
      <c:layout>
        <c:manualLayout>
          <c:xMode val="edge"/>
          <c:yMode val="edge"/>
          <c:x val="3.2376714398146947E-2"/>
          <c:y val="0.88470918996023196"/>
          <c:w val="0.86987860974002451"/>
          <c:h val="9.3616682094935483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БРОЈ КОРИСНИКА УСЛУГЕ</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Sheet1!$B$1</c:f>
              <c:strCache>
                <c:ptCount val="1"/>
                <c:pt idx="0">
                  <c:v>Укупан број корисника услуге</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1958-40DC-B33C-FACE99E3BE14}"/>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1958-40DC-B33C-FACE99E3BE14}"/>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1958-40DC-B33C-FACE99E3BE14}"/>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1958-40DC-B33C-FACE99E3BE14}"/>
              </c:ext>
            </c:extLst>
          </c:dPt>
          <c:dLbls>
            <c:dLbl>
              <c:idx val="0"/>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958-40DC-B33C-FACE99E3BE14}"/>
                </c:ext>
              </c:extLst>
            </c:dLbl>
            <c:dLbl>
              <c:idx val="1"/>
              <c:layout>
                <c:manualLayout>
                  <c:x val="-4.557738177464659E-2"/>
                  <c:y val="-0.17870160420818768"/>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958-40DC-B33C-FACE99E3BE14}"/>
                </c:ext>
              </c:extLst>
            </c:dLbl>
            <c:dLbl>
              <c:idx val="2"/>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958-40DC-B33C-FACE99E3BE14}"/>
                </c:ext>
              </c:extLst>
            </c:dLbl>
            <c:dLbl>
              <c:idx val="3"/>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958-40DC-B33C-FACE99E3BE1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s>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Sheet1!$B$2:$B$5</c:f>
              <c:numCache>
                <c:formatCode>#,##0</c:formatCode>
                <c:ptCount val="4"/>
                <c:pt idx="0">
                  <c:v>372428</c:v>
                </c:pt>
                <c:pt idx="1">
                  <c:v>85518</c:v>
                </c:pt>
                <c:pt idx="2">
                  <c:v>112542</c:v>
                </c:pt>
                <c:pt idx="3">
                  <c:v>163675</c:v>
                </c:pt>
              </c:numCache>
            </c:numRef>
          </c:val>
          <c:extLst>
            <c:ext xmlns:c16="http://schemas.microsoft.com/office/drawing/2014/chart" uri="{C3380CC4-5D6E-409C-BE32-E72D297353CC}">
              <c16:uniqueId val="{00000008-1958-40DC-B33C-FACE99E3BE14}"/>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БРОЈ КОРИСНИКА УСЛУГЕ</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280734725232518"/>
          <c:y val="0.13059859154929576"/>
          <c:w val="0.83024671458750587"/>
          <c:h val="0.76664356216036378"/>
        </c:manualLayout>
      </c:layout>
      <c:barChart>
        <c:barDir val="col"/>
        <c:grouping val="clustered"/>
        <c:varyColors val="0"/>
        <c:ser>
          <c:idx val="0"/>
          <c:order val="0"/>
          <c:tx>
            <c:strRef>
              <c:f>Sheet1!$B$1</c:f>
              <c:strCache>
                <c:ptCount val="1"/>
                <c:pt idx="0">
                  <c:v>Домаћинства</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1">
                  <c:v>Београд</c:v>
                </c:pt>
                <c:pt idx="2">
                  <c:v>Јужна и Источна Србија</c:v>
                </c:pt>
                <c:pt idx="3">
                  <c:v>Шумадија и Западна Србија</c:v>
                </c:pt>
                <c:pt idx="4">
                  <c:v>Војводина</c:v>
                </c:pt>
              </c:strCache>
            </c:strRef>
          </c:cat>
          <c:val>
            <c:numRef>
              <c:f>Sheet1!$B$2:$B$6</c:f>
              <c:numCache>
                <c:formatCode>#,##0</c:formatCode>
                <c:ptCount val="5"/>
                <c:pt idx="1">
                  <c:v>358120</c:v>
                </c:pt>
                <c:pt idx="2">
                  <c:v>63024</c:v>
                </c:pt>
                <c:pt idx="3">
                  <c:v>82950</c:v>
                </c:pt>
                <c:pt idx="4">
                  <c:v>151968</c:v>
                </c:pt>
              </c:numCache>
            </c:numRef>
          </c:val>
          <c:extLst>
            <c:ext xmlns:c16="http://schemas.microsoft.com/office/drawing/2014/chart" uri="{C3380CC4-5D6E-409C-BE32-E72D297353CC}">
              <c16:uniqueId val="{00000000-3844-44D9-99F8-E46CEA7FA495}"/>
            </c:ext>
          </c:extLst>
        </c:ser>
        <c:ser>
          <c:idx val="1"/>
          <c:order val="1"/>
          <c:tx>
            <c:strRef>
              <c:f>Sheet1!$C$1</c:f>
              <c:strCache>
                <c:ptCount val="1"/>
                <c:pt idx="0">
                  <c:v>Правна лица и предузетници</c:v>
                </c:pt>
              </c:strCache>
            </c:strRef>
          </c:tx>
          <c:spPr>
            <a:solidFill>
              <a:schemeClr val="accent2"/>
            </a:solidFill>
            <a:ln>
              <a:noFill/>
            </a:ln>
            <a:effectLst/>
          </c:spPr>
          <c:invertIfNegative val="0"/>
          <c:dLbls>
            <c:dLbl>
              <c:idx val="0"/>
              <c:tx>
                <c:rich>
                  <a:bodyPr/>
                  <a:lstStyle/>
                  <a:p>
                    <a:r>
                      <a:rPr lang="en-US" sz="900" b="0" i="0" u="none" strike="noStrike" baseline="0">
                        <a:effectLst/>
                      </a:rPr>
                      <a:t>16.604</a:t>
                    </a:r>
                  </a:p>
                  <a:p>
                    <a:endParaRPr lang="en-US"/>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844-44D9-99F8-E46CEA7FA49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1">
                  <c:v>Београд</c:v>
                </c:pt>
                <c:pt idx="2">
                  <c:v>Јужна и Источна Србија</c:v>
                </c:pt>
                <c:pt idx="3">
                  <c:v>Шумадија и Западна Србија</c:v>
                </c:pt>
                <c:pt idx="4">
                  <c:v>Војводина</c:v>
                </c:pt>
              </c:strCache>
            </c:strRef>
          </c:cat>
          <c:val>
            <c:numRef>
              <c:f>Sheet1!$C$2:$C$6</c:f>
              <c:numCache>
                <c:formatCode>#,##0</c:formatCode>
                <c:ptCount val="5"/>
                <c:pt idx="1">
                  <c:v>14308</c:v>
                </c:pt>
                <c:pt idx="2">
                  <c:v>4446</c:v>
                </c:pt>
                <c:pt idx="3">
                  <c:v>13604</c:v>
                </c:pt>
                <c:pt idx="4">
                  <c:v>10471</c:v>
                </c:pt>
              </c:numCache>
            </c:numRef>
          </c:val>
          <c:extLst>
            <c:ext xmlns:c16="http://schemas.microsoft.com/office/drawing/2014/chart" uri="{C3380CC4-5D6E-409C-BE32-E72D297353CC}">
              <c16:uniqueId val="{00000002-3844-44D9-99F8-E46CEA7FA495}"/>
            </c:ext>
          </c:extLst>
        </c:ser>
        <c:dLbls>
          <c:dLblPos val="outEnd"/>
          <c:showLegendKey val="0"/>
          <c:showVal val="1"/>
          <c:showCatName val="0"/>
          <c:showSerName val="0"/>
          <c:showPercent val="0"/>
          <c:showBubbleSize val="0"/>
        </c:dLbls>
        <c:gapWidth val="219"/>
        <c:overlap val="-27"/>
        <c:axId val="756975888"/>
        <c:axId val="756977568"/>
      </c:barChart>
      <c:catAx>
        <c:axId val="756975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977568"/>
        <c:crosses val="autoZero"/>
        <c:auto val="1"/>
        <c:lblAlgn val="ctr"/>
        <c:lblOffset val="100"/>
        <c:noMultiLvlLbl val="0"/>
      </c:catAx>
      <c:valAx>
        <c:axId val="7569775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975888"/>
        <c:crosses val="autoZero"/>
        <c:crossBetween val="between"/>
      </c:valAx>
      <c:spPr>
        <a:noFill/>
        <a:ln>
          <a:noFill/>
        </a:ln>
        <a:effectLst/>
      </c:spPr>
    </c:plotArea>
    <c:legend>
      <c:legendPos val="r"/>
      <c:layout>
        <c:manualLayout>
          <c:xMode val="edge"/>
          <c:yMode val="edge"/>
          <c:x val="0.72181712804192155"/>
          <c:y val="0.23299240323832759"/>
          <c:w val="0.27818287195807839"/>
          <c:h val="0.1188388599312409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Број активних котларница</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Број активних котларница</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39</c:v>
                </c:pt>
                <c:pt idx="1">
                  <c:v>61</c:v>
                </c:pt>
                <c:pt idx="2">
                  <c:v>65</c:v>
                </c:pt>
                <c:pt idx="3">
                  <c:v>88</c:v>
                </c:pt>
              </c:numCache>
            </c:numRef>
          </c:val>
          <c:extLst>
            <c:ext xmlns:c16="http://schemas.microsoft.com/office/drawing/2014/chart" uri="{C3380CC4-5D6E-409C-BE32-E72D297353CC}">
              <c16:uniqueId val="{00000000-C089-4030-8A93-B37089D59FAD}"/>
            </c:ext>
          </c:extLst>
        </c:ser>
        <c:dLbls>
          <c:showLegendKey val="0"/>
          <c:showVal val="0"/>
          <c:showCatName val="0"/>
          <c:showSerName val="0"/>
          <c:showPercent val="0"/>
          <c:showBubbleSize val="0"/>
        </c:dLbls>
        <c:gapWidth val="219"/>
        <c:overlap val="-27"/>
        <c:axId val="517725280"/>
        <c:axId val="517719704"/>
      </c:barChart>
      <c:catAx>
        <c:axId val="517725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7719704"/>
        <c:crosses val="autoZero"/>
        <c:auto val="1"/>
        <c:lblAlgn val="ctr"/>
        <c:lblOffset val="100"/>
        <c:noMultiLvlLbl val="0"/>
      </c:catAx>
      <c:valAx>
        <c:axId val="5177197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7725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Број</a:t>
            </a:r>
            <a:r>
              <a:rPr lang="sr-Cyrl-CS" baseline="0">
                <a:latin typeface="Times New Roman" panose="02020603050405020304" pitchFamily="18" charset="0"/>
                <a:cs typeface="Times New Roman" panose="02020603050405020304" pitchFamily="18" charset="0"/>
              </a:rPr>
              <a:t> активних котларница, подстаница и укупна дужина допловодних цеви</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Sheet1!$B$2:$B$4</c:f>
              <c:numCache>
                <c:formatCode>General</c:formatCode>
                <c:ptCount val="3"/>
                <c:pt idx="0">
                  <c:v>9074</c:v>
                </c:pt>
                <c:pt idx="1">
                  <c:v>1512</c:v>
                </c:pt>
              </c:numCache>
            </c:numRef>
          </c:val>
          <c:extLst>
            <c:ext xmlns:c16="http://schemas.microsoft.com/office/drawing/2014/chart" uri="{C3380CC4-5D6E-409C-BE32-E72D297353CC}">
              <c16:uniqueId val="{00000000-D382-4FC2-B9C5-846DC04DF149}"/>
            </c:ext>
          </c:extLst>
        </c:ser>
        <c:ser>
          <c:idx val="1"/>
          <c:order val="1"/>
          <c:tx>
            <c:strRef>
              <c:f>Sheet1!$C$1</c:f>
              <c:strCache>
                <c:ptCount val="1"/>
                <c:pt idx="0">
                  <c:v>Јужна и Источна Србија</c:v>
                </c:pt>
              </c:strCache>
            </c:strRef>
          </c:tx>
          <c:spPr>
            <a:solidFill>
              <a:schemeClr val="accent2"/>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Sheet1!$C$2:$C$4</c:f>
              <c:numCache>
                <c:formatCode>General</c:formatCode>
                <c:ptCount val="3"/>
                <c:pt idx="0">
                  <c:v>2779</c:v>
                </c:pt>
                <c:pt idx="1">
                  <c:v>643.41999999999996</c:v>
                </c:pt>
              </c:numCache>
            </c:numRef>
          </c:val>
          <c:extLst>
            <c:ext xmlns:c16="http://schemas.microsoft.com/office/drawing/2014/chart" uri="{C3380CC4-5D6E-409C-BE32-E72D297353CC}">
              <c16:uniqueId val="{00000001-D382-4FC2-B9C5-846DC04DF149}"/>
            </c:ext>
          </c:extLst>
        </c:ser>
        <c:ser>
          <c:idx val="2"/>
          <c:order val="2"/>
          <c:tx>
            <c:strRef>
              <c:f>Sheet1!$D$1</c:f>
              <c:strCache>
                <c:ptCount val="1"/>
                <c:pt idx="0">
                  <c:v>Шумадија и Западна Србија</c:v>
                </c:pt>
              </c:strCache>
            </c:strRef>
          </c:tx>
          <c:spPr>
            <a:solidFill>
              <a:schemeClr val="accent3"/>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Sheet1!$D$2:$D$4</c:f>
              <c:numCache>
                <c:formatCode>General</c:formatCode>
                <c:ptCount val="3"/>
                <c:pt idx="0">
                  <c:v>4591</c:v>
                </c:pt>
                <c:pt idx="1">
                  <c:v>422</c:v>
                </c:pt>
              </c:numCache>
            </c:numRef>
          </c:val>
          <c:extLst>
            <c:ext xmlns:c16="http://schemas.microsoft.com/office/drawing/2014/chart" uri="{C3380CC4-5D6E-409C-BE32-E72D297353CC}">
              <c16:uniqueId val="{00000002-D382-4FC2-B9C5-846DC04DF149}"/>
            </c:ext>
          </c:extLst>
        </c:ser>
        <c:ser>
          <c:idx val="3"/>
          <c:order val="3"/>
          <c:tx>
            <c:strRef>
              <c:f>Sheet1!$E$1</c:f>
              <c:strCache>
                <c:ptCount val="1"/>
                <c:pt idx="0">
                  <c:v>Војводина</c:v>
                </c:pt>
              </c:strCache>
            </c:strRef>
          </c:tx>
          <c:spPr>
            <a:solidFill>
              <a:schemeClr val="accent4"/>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Sheet1!$E$2:$E$4</c:f>
              <c:numCache>
                <c:formatCode>General</c:formatCode>
                <c:ptCount val="3"/>
                <c:pt idx="0">
                  <c:v>6189</c:v>
                </c:pt>
                <c:pt idx="1">
                  <c:v>626.66</c:v>
                </c:pt>
              </c:numCache>
            </c:numRef>
          </c:val>
          <c:extLst>
            <c:ext xmlns:c16="http://schemas.microsoft.com/office/drawing/2014/chart" uri="{C3380CC4-5D6E-409C-BE32-E72D297353CC}">
              <c16:uniqueId val="{00000003-D382-4FC2-B9C5-846DC04DF149}"/>
            </c:ext>
          </c:extLst>
        </c:ser>
        <c:dLbls>
          <c:showLegendKey val="0"/>
          <c:showVal val="0"/>
          <c:showCatName val="0"/>
          <c:showSerName val="0"/>
          <c:showPercent val="0"/>
          <c:showBubbleSize val="0"/>
        </c:dLbls>
        <c:gapWidth val="219"/>
        <c:overlap val="-27"/>
        <c:axId val="731264624"/>
        <c:axId val="731265184"/>
      </c:barChart>
      <c:catAx>
        <c:axId val="731264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1265184"/>
        <c:crosses val="autoZero"/>
        <c:auto val="1"/>
        <c:lblAlgn val="ctr"/>
        <c:lblOffset val="100"/>
        <c:noMultiLvlLbl val="0"/>
      </c:catAx>
      <c:valAx>
        <c:axId val="7312651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1264624"/>
        <c:crosses val="autoZero"/>
        <c:crossBetween val="between"/>
        <c:majorUnit val="1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kumimoji="0" lang="sr-Cyrl-CS" sz="1800" b="1" i="0" u="none" strike="noStrike" kern="1200" cap="none" spc="0" normalizeH="0" baseline="0" noProof="0">
                <a:ln>
                  <a:noFill/>
                </a:ln>
                <a:solidFill>
                  <a:sysClr val="windowText" lastClr="000000">
                    <a:lumMod val="75000"/>
                    <a:lumOff val="25000"/>
                  </a:sysClr>
                </a:solidFill>
                <a:effectLst/>
                <a:uLnTx/>
                <a:uFillTx/>
                <a:latin typeface="Calibri" panose="020F0502020204030204"/>
              </a:rPr>
              <a:t>Производња и потрошња топлотне енергије</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УКУПНА КОЛИЧИНА ПРОИЗВЕДЕНЕ ТОПЛОТНЕ ЕНЕРГИЈЕ (У GJ)</c:v>
                </c:pt>
              </c:strCache>
            </c:strRef>
          </c:tx>
          <c:spPr>
            <a:solidFill>
              <a:schemeClr val="accent1"/>
            </a:solidFill>
            <a:ln>
              <a:noFill/>
            </a:ln>
            <a:effectLst>
              <a:outerShdw blurRad="254000" sx="102000" sy="102000" algn="ctr" rotWithShape="0">
                <a:prstClr val="black">
                  <a:alpha val="20000"/>
                </a:prstClr>
              </a:outerShdw>
            </a:effectLst>
          </c:spPr>
          <c:invertIfNegative val="0"/>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c:v>12973408</c:v>
                </c:pt>
                <c:pt idx="1">
                  <c:v>5619572800</c:v>
                </c:pt>
                <c:pt idx="2">
                  <c:v>2315043041</c:v>
                </c:pt>
                <c:pt idx="3">
                  <c:v>2902614218</c:v>
                </c:pt>
              </c:numCache>
            </c:numRef>
          </c:val>
          <c:extLst>
            <c:ext xmlns:c16="http://schemas.microsoft.com/office/drawing/2014/chart" uri="{C3380CC4-5D6E-409C-BE32-E72D297353CC}">
              <c16:uniqueId val="{00000000-E5BB-4882-806B-078E5D6EFBCC}"/>
            </c:ext>
          </c:extLst>
        </c:ser>
        <c:ser>
          <c:idx val="1"/>
          <c:order val="1"/>
          <c:tx>
            <c:strRef>
              <c:f>Sheet1!$C$1</c:f>
              <c:strCache>
                <c:ptCount val="1"/>
                <c:pt idx="0">
                  <c:v>УКУПНА ПОТРОШЊА ТОПЛОТНЕ ЕНЕРГИЈЕ –ДОМАЋИНСТВА (У GJ)</c:v>
                </c:pt>
              </c:strCache>
            </c:strRef>
          </c:tx>
          <c:spPr>
            <a:solidFill>
              <a:schemeClr val="accent2"/>
            </a:solidFill>
            <a:ln>
              <a:noFill/>
            </a:ln>
            <a:effectLst>
              <a:outerShdw blurRad="254000" sx="102000" sy="102000" algn="ctr" rotWithShape="0">
                <a:prstClr val="black">
                  <a:alpha val="20000"/>
                </a:prstClr>
              </a:outerShdw>
            </a:effectLst>
          </c:spPr>
          <c:invertIfNegative val="0"/>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#,##0</c:formatCode>
                <c:ptCount val="4"/>
                <c:pt idx="0">
                  <c:v>8960405982</c:v>
                </c:pt>
                <c:pt idx="1">
                  <c:v>3833488236</c:v>
                </c:pt>
                <c:pt idx="2">
                  <c:v>1618893043</c:v>
                </c:pt>
                <c:pt idx="3">
                  <c:v>2585764435</c:v>
                </c:pt>
              </c:numCache>
            </c:numRef>
          </c:val>
          <c:extLst>
            <c:ext xmlns:c16="http://schemas.microsoft.com/office/drawing/2014/chart" uri="{C3380CC4-5D6E-409C-BE32-E72D297353CC}">
              <c16:uniqueId val="{00000001-E5BB-4882-806B-078E5D6EFBCC}"/>
            </c:ext>
          </c:extLst>
        </c:ser>
        <c:ser>
          <c:idx val="2"/>
          <c:order val="2"/>
          <c:tx>
            <c:strRef>
              <c:f>Sheet1!$D$1</c:f>
              <c:strCache>
                <c:ptCount val="1"/>
                <c:pt idx="0">
                  <c:v>УКУПНА ПОТРОШЊА ТОПЛОТНЕ ЕНЕРГИЈЕ - ПРАВНА ЛИЦА И ПРЕДУЗЕТНИЦИ (У GJ)</c:v>
                </c:pt>
              </c:strCache>
            </c:strRef>
          </c:tx>
          <c:spPr>
            <a:solidFill>
              <a:schemeClr val="accent3"/>
            </a:solidFill>
            <a:ln>
              <a:noFill/>
            </a:ln>
            <a:effectLst>
              <a:outerShdw blurRad="254000" sx="102000" sy="102000" algn="ctr" rotWithShape="0">
                <a:prstClr val="black">
                  <a:alpha val="20000"/>
                </a:prstClr>
              </a:outerShdw>
            </a:effectLst>
          </c:spPr>
          <c:invertIfNegative val="0"/>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#,##0</c:formatCode>
                <c:ptCount val="4"/>
                <c:pt idx="0">
                  <c:v>2088183392</c:v>
                </c:pt>
                <c:pt idx="1">
                  <c:v>1197933437</c:v>
                </c:pt>
                <c:pt idx="2">
                  <c:v>577090481</c:v>
                </c:pt>
                <c:pt idx="3">
                  <c:v>620211251</c:v>
                </c:pt>
              </c:numCache>
            </c:numRef>
          </c:val>
          <c:extLst>
            <c:ext xmlns:c16="http://schemas.microsoft.com/office/drawing/2014/chart" uri="{C3380CC4-5D6E-409C-BE32-E72D297353CC}">
              <c16:uniqueId val="{00000002-E5BB-4882-806B-078E5D6EFBCC}"/>
            </c:ext>
          </c:extLst>
        </c:ser>
        <c:dLbls>
          <c:showLegendKey val="0"/>
          <c:showVal val="0"/>
          <c:showCatName val="0"/>
          <c:showSerName val="0"/>
          <c:showPercent val="1"/>
          <c:showBubbleSize val="0"/>
        </c:dLbls>
        <c:gapWidth val="150"/>
        <c:axId val="302459424"/>
        <c:axId val="302459752"/>
      </c:barChart>
      <c:catAx>
        <c:axId val="302459424"/>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302459752"/>
        <c:crosses val="autoZero"/>
        <c:auto val="1"/>
        <c:lblAlgn val="ctr"/>
        <c:lblOffset val="100"/>
        <c:noMultiLvlLbl val="0"/>
      </c:catAx>
      <c:valAx>
        <c:axId val="302459752"/>
        <c:scaling>
          <c:orientation val="minMax"/>
        </c:scaling>
        <c:delete val="1"/>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minorTickMark val="none"/>
        <c:tickLblPos val="nextTo"/>
        <c:crossAx val="302459424"/>
        <c:crosses val="autoZero"/>
        <c:crossBetween val="between"/>
      </c:valAx>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ПРИХОД И ТРОШКОВИ СНАБДЕВАЊА ТОПЛОТНОМ ЕНЕРГИЈОМ</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Приход од снабдевања 
топлотном енергијом</c:v>
                </c:pt>
              </c:strCache>
            </c:strRef>
          </c:tx>
          <c:spPr>
            <a:solidFill>
              <a:schemeClr val="accent1"/>
            </a:solidFill>
            <a:ln>
              <a:noFill/>
            </a:ln>
            <a:effectLst/>
          </c:spPr>
          <c:invertIfNegative val="0"/>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Sheet1!$B$2:$B$5</c:f>
              <c:numCache>
                <c:formatCode>#,##0</c:formatCode>
                <c:ptCount val="4"/>
                <c:pt idx="0">
                  <c:v>30876288987</c:v>
                </c:pt>
                <c:pt idx="1">
                  <c:v>12805702310</c:v>
                </c:pt>
                <c:pt idx="2">
                  <c:v>4494463565</c:v>
                </c:pt>
                <c:pt idx="3">
                  <c:v>6527070759</c:v>
                </c:pt>
              </c:numCache>
            </c:numRef>
          </c:val>
          <c:extLst>
            <c:ext xmlns:c16="http://schemas.microsoft.com/office/drawing/2014/chart" uri="{C3380CC4-5D6E-409C-BE32-E72D297353CC}">
              <c16:uniqueId val="{00000000-DE6E-4102-A145-C9E7763CE0CC}"/>
            </c:ext>
          </c:extLst>
        </c:ser>
        <c:ser>
          <c:idx val="1"/>
          <c:order val="1"/>
          <c:tx>
            <c:strRef>
              <c:f>Sheet1!$C$1</c:f>
              <c:strCache>
                <c:ptCount val="1"/>
                <c:pt idx="0">
                  <c:v>Трошкови реализације </c:v>
                </c:pt>
              </c:strCache>
            </c:strRef>
          </c:tx>
          <c:spPr>
            <a:solidFill>
              <a:schemeClr val="accent2"/>
            </a:solidFill>
            <a:ln>
              <a:noFill/>
            </a:ln>
            <a:effectLst/>
          </c:spPr>
          <c:invertIfNegative val="0"/>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Sheet1!$C$2:$C$5</c:f>
              <c:numCache>
                <c:formatCode>#,##0</c:formatCode>
                <c:ptCount val="4"/>
                <c:pt idx="0">
                  <c:v>27668925171</c:v>
                </c:pt>
                <c:pt idx="1">
                  <c:v>12829339081</c:v>
                </c:pt>
                <c:pt idx="2">
                  <c:v>3631465048</c:v>
                </c:pt>
                <c:pt idx="3">
                  <c:v>7179944724</c:v>
                </c:pt>
              </c:numCache>
            </c:numRef>
          </c:val>
          <c:extLst>
            <c:ext xmlns:c16="http://schemas.microsoft.com/office/drawing/2014/chart" uri="{C3380CC4-5D6E-409C-BE32-E72D297353CC}">
              <c16:uniqueId val="{00000001-DE6E-4102-A145-C9E7763CE0CC}"/>
            </c:ext>
          </c:extLst>
        </c:ser>
        <c:ser>
          <c:idx val="2"/>
          <c:order val="2"/>
          <c:tx>
            <c:strRef>
              <c:f>Sheet1!$D$1</c:f>
              <c:strCache>
                <c:ptCount val="1"/>
                <c:pt idx="0">
                  <c:v>Column1</c:v>
                </c:pt>
              </c:strCache>
            </c:strRef>
          </c:tx>
          <c:spPr>
            <a:solidFill>
              <a:schemeClr val="accent3"/>
            </a:solidFill>
            <a:ln>
              <a:noFill/>
            </a:ln>
            <a:effectLst/>
          </c:spPr>
          <c:invertIfNegative val="0"/>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Sheet1!$D$2:$D$5</c:f>
              <c:numCache>
                <c:formatCode>General</c:formatCode>
                <c:ptCount val="4"/>
              </c:numCache>
            </c:numRef>
          </c:val>
          <c:extLst>
            <c:ext xmlns:c16="http://schemas.microsoft.com/office/drawing/2014/chart" uri="{C3380CC4-5D6E-409C-BE32-E72D297353CC}">
              <c16:uniqueId val="{00000002-DE6E-4102-A145-C9E7763CE0CC}"/>
            </c:ext>
          </c:extLst>
        </c:ser>
        <c:dLbls>
          <c:showLegendKey val="0"/>
          <c:showVal val="0"/>
          <c:showCatName val="0"/>
          <c:showSerName val="0"/>
          <c:showPercent val="0"/>
          <c:showBubbleSize val="0"/>
        </c:dLbls>
        <c:gapWidth val="219"/>
        <c:overlap val="-27"/>
        <c:axId val="374201584"/>
        <c:axId val="374201976"/>
      </c:barChart>
      <c:catAx>
        <c:axId val="374201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1976"/>
        <c:crosses val="autoZero"/>
        <c:auto val="1"/>
        <c:lblAlgn val="ctr"/>
        <c:lblOffset val="100"/>
        <c:noMultiLvlLbl val="0"/>
      </c:catAx>
      <c:valAx>
        <c:axId val="3742019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1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РЕАЛИЗОВАНЕ ИНВЕСТИЦИЈЕ</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примарна производња
топлотне енергије</c:v>
                </c:pt>
              </c:strCache>
            </c:strRef>
          </c:tx>
          <c:spPr>
            <a:solidFill>
              <a:schemeClr val="accent1"/>
            </a:solidFill>
            <a:ln>
              <a:noFill/>
            </a:ln>
            <a:effectLst/>
          </c:spPr>
          <c:invertIfNegative val="0"/>
          <c:cat>
            <c:strRef>
              <c:f>Sheet1!$A$2:$A$5</c:f>
              <c:strCache>
                <c:ptCount val="4"/>
                <c:pt idx="0">
                  <c:v>Београд</c:v>
                </c:pt>
                <c:pt idx="1">
                  <c:v>Јужна и инсточна Србија</c:v>
                </c:pt>
                <c:pt idx="2">
                  <c:v>Шумадија и западна Србија</c:v>
                </c:pt>
                <c:pt idx="3">
                  <c:v>Војводина</c:v>
                </c:pt>
              </c:strCache>
            </c:strRef>
          </c:cat>
          <c:val>
            <c:numRef>
              <c:f>Sheet1!$B$2:$B$5</c:f>
              <c:numCache>
                <c:formatCode>#,##0</c:formatCode>
                <c:ptCount val="4"/>
                <c:pt idx="0">
                  <c:v>413634847</c:v>
                </c:pt>
                <c:pt idx="1">
                  <c:v>96485341</c:v>
                </c:pt>
                <c:pt idx="2">
                  <c:v>214430918</c:v>
                </c:pt>
                <c:pt idx="3">
                  <c:v>403976555</c:v>
                </c:pt>
              </c:numCache>
            </c:numRef>
          </c:val>
          <c:extLst>
            <c:ext xmlns:c16="http://schemas.microsoft.com/office/drawing/2014/chart" uri="{C3380CC4-5D6E-409C-BE32-E72D297353CC}">
              <c16:uniqueId val="{00000000-3E50-4F81-A85B-7829B13B7B25}"/>
            </c:ext>
          </c:extLst>
        </c:ser>
        <c:ser>
          <c:idx val="1"/>
          <c:order val="1"/>
          <c:tx>
            <c:strRef>
              <c:f>Sheet1!$C$1</c:f>
              <c:strCache>
                <c:ptCount val="1"/>
                <c:pt idx="0">
                  <c:v>магистрални 
топловоди</c:v>
                </c:pt>
              </c:strCache>
            </c:strRef>
          </c:tx>
          <c:spPr>
            <a:solidFill>
              <a:schemeClr val="accent2"/>
            </a:solidFill>
            <a:ln>
              <a:noFill/>
            </a:ln>
            <a:effectLst/>
          </c:spPr>
          <c:invertIfNegative val="0"/>
          <c:cat>
            <c:strRef>
              <c:f>Sheet1!$A$2:$A$5</c:f>
              <c:strCache>
                <c:ptCount val="4"/>
                <c:pt idx="0">
                  <c:v>Београд</c:v>
                </c:pt>
                <c:pt idx="1">
                  <c:v>Јужна и инсточна Србија</c:v>
                </c:pt>
                <c:pt idx="2">
                  <c:v>Шумадија и западна Србија</c:v>
                </c:pt>
                <c:pt idx="3">
                  <c:v>Војводина</c:v>
                </c:pt>
              </c:strCache>
            </c:strRef>
          </c:cat>
          <c:val>
            <c:numRef>
              <c:f>Sheet1!$C$2:$C$5</c:f>
              <c:numCache>
                <c:formatCode>#,##0</c:formatCode>
                <c:ptCount val="4"/>
                <c:pt idx="0">
                  <c:v>3281750904</c:v>
                </c:pt>
                <c:pt idx="1">
                  <c:v>436029624</c:v>
                </c:pt>
                <c:pt idx="2">
                  <c:v>41386303</c:v>
                </c:pt>
                <c:pt idx="3">
                  <c:v>57877218</c:v>
                </c:pt>
              </c:numCache>
            </c:numRef>
          </c:val>
          <c:extLst>
            <c:ext xmlns:c16="http://schemas.microsoft.com/office/drawing/2014/chart" uri="{C3380CC4-5D6E-409C-BE32-E72D297353CC}">
              <c16:uniqueId val="{00000001-3E50-4F81-A85B-7829B13B7B25}"/>
            </c:ext>
          </c:extLst>
        </c:ser>
        <c:ser>
          <c:idx val="2"/>
          <c:order val="2"/>
          <c:tx>
            <c:strRef>
              <c:f>Sheet1!$D$1</c:f>
              <c:strCache>
                <c:ptCount val="1"/>
                <c:pt idx="0">
                  <c:v>дистрибутивни
 систем</c:v>
                </c:pt>
              </c:strCache>
            </c:strRef>
          </c:tx>
          <c:spPr>
            <a:solidFill>
              <a:schemeClr val="accent3"/>
            </a:solidFill>
            <a:ln>
              <a:noFill/>
            </a:ln>
            <a:effectLst/>
          </c:spPr>
          <c:invertIfNegative val="0"/>
          <c:cat>
            <c:strRef>
              <c:f>Sheet1!$A$2:$A$5</c:f>
              <c:strCache>
                <c:ptCount val="4"/>
                <c:pt idx="0">
                  <c:v>Београд</c:v>
                </c:pt>
                <c:pt idx="1">
                  <c:v>Јужна и инсточна Србија</c:v>
                </c:pt>
                <c:pt idx="2">
                  <c:v>Шумадија и западна Србија</c:v>
                </c:pt>
                <c:pt idx="3">
                  <c:v>Војводина</c:v>
                </c:pt>
              </c:strCache>
            </c:strRef>
          </c:cat>
          <c:val>
            <c:numRef>
              <c:f>Sheet1!$D$2:$D$5</c:f>
              <c:numCache>
                <c:formatCode>#,##0</c:formatCode>
                <c:ptCount val="4"/>
                <c:pt idx="0">
                  <c:v>514020904</c:v>
                </c:pt>
                <c:pt idx="1">
                  <c:v>331798344</c:v>
                </c:pt>
                <c:pt idx="2">
                  <c:v>62472797</c:v>
                </c:pt>
                <c:pt idx="3">
                  <c:v>76268754</c:v>
                </c:pt>
              </c:numCache>
            </c:numRef>
          </c:val>
          <c:extLst>
            <c:ext xmlns:c16="http://schemas.microsoft.com/office/drawing/2014/chart" uri="{C3380CC4-5D6E-409C-BE32-E72D297353CC}">
              <c16:uniqueId val="{00000002-3E50-4F81-A85B-7829B13B7B25}"/>
            </c:ext>
          </c:extLst>
        </c:ser>
        <c:dLbls>
          <c:showLegendKey val="0"/>
          <c:showVal val="0"/>
          <c:showCatName val="0"/>
          <c:showSerName val="0"/>
          <c:showPercent val="0"/>
          <c:showBubbleSize val="0"/>
        </c:dLbls>
        <c:gapWidth val="219"/>
        <c:overlap val="-27"/>
        <c:axId val="296905464"/>
        <c:axId val="296907432"/>
      </c:barChart>
      <c:catAx>
        <c:axId val="296905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6907432"/>
        <c:crosses val="autoZero"/>
        <c:auto val="1"/>
        <c:lblAlgn val="ctr"/>
        <c:lblOffset val="100"/>
        <c:noMultiLvlLbl val="0"/>
      </c:catAx>
      <c:valAx>
        <c:axId val="2969074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6905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ОБУХВАТ</a:t>
            </a:r>
            <a:r>
              <a:rPr lang="sr-Cyrl-CS" sz="1100" baseline="0"/>
              <a:t> УСЛУГЕ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Sheet1!$B$2:$B$5</c:f>
              <c:numCache>
                <c:formatCode>#,##0</c:formatCode>
                <c:ptCount val="4"/>
                <c:pt idx="0">
                  <c:v>720666</c:v>
                </c:pt>
                <c:pt idx="1">
                  <c:v>695416</c:v>
                </c:pt>
                <c:pt idx="2">
                  <c:v>25250</c:v>
                </c:pt>
              </c:numCache>
            </c:numRef>
          </c:val>
          <c:extLst>
            <c:ext xmlns:c16="http://schemas.microsoft.com/office/drawing/2014/chart" uri="{C3380CC4-5D6E-409C-BE32-E72D297353CC}">
              <c16:uniqueId val="{00000000-575F-4A5B-A8DC-1FD9A90D6BD5}"/>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Sheet1!$C$2:$C$5</c:f>
              <c:numCache>
                <c:formatCode>#,##0</c:formatCode>
                <c:ptCount val="4"/>
                <c:pt idx="0">
                  <c:v>1033590</c:v>
                </c:pt>
                <c:pt idx="1">
                  <c:v>619106</c:v>
                </c:pt>
                <c:pt idx="2">
                  <c:v>44493</c:v>
                </c:pt>
              </c:numCache>
            </c:numRef>
          </c:val>
          <c:extLst>
            <c:ext xmlns:c16="http://schemas.microsoft.com/office/drawing/2014/chart" uri="{C3380CC4-5D6E-409C-BE32-E72D297353CC}">
              <c16:uniqueId val="{00000001-575F-4A5B-A8DC-1FD9A90D6BD5}"/>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Sheet1!$D$2:$D$5</c:f>
              <c:numCache>
                <c:formatCode>#,##0</c:formatCode>
                <c:ptCount val="4"/>
                <c:pt idx="0">
                  <c:v>588570</c:v>
                </c:pt>
                <c:pt idx="1">
                  <c:v>333633</c:v>
                </c:pt>
                <c:pt idx="2">
                  <c:v>23510</c:v>
                </c:pt>
              </c:numCache>
            </c:numRef>
          </c:val>
          <c:extLst>
            <c:ext xmlns:c16="http://schemas.microsoft.com/office/drawing/2014/chart" uri="{C3380CC4-5D6E-409C-BE32-E72D297353CC}">
              <c16:uniqueId val="{00000002-575F-4A5B-A8DC-1FD9A90D6BD5}"/>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Sheet1!$E$2:$E$5</c:f>
              <c:numCache>
                <c:formatCode>#,##0</c:formatCode>
                <c:ptCount val="4"/>
                <c:pt idx="0">
                  <c:v>896929</c:v>
                </c:pt>
                <c:pt idx="1">
                  <c:v>466780</c:v>
                </c:pt>
                <c:pt idx="2">
                  <c:v>37958</c:v>
                </c:pt>
              </c:numCache>
            </c:numRef>
          </c:val>
          <c:extLst>
            <c:ext xmlns:c16="http://schemas.microsoft.com/office/drawing/2014/chart" uri="{C3380CC4-5D6E-409C-BE32-E72D297353CC}">
              <c16:uniqueId val="{00000003-575F-4A5B-A8DC-1FD9A90D6BD5}"/>
            </c:ext>
          </c:extLst>
        </c:ser>
        <c:dLbls>
          <c:showLegendKey val="0"/>
          <c:showVal val="0"/>
          <c:showCatName val="0"/>
          <c:showSerName val="0"/>
          <c:showPercent val="0"/>
          <c:showBubbleSize val="0"/>
        </c:dLbls>
        <c:gapWidth val="219"/>
        <c:overlap val="-27"/>
        <c:axId val="374198448"/>
        <c:axId val="374200016"/>
      </c:barChart>
      <c:catAx>
        <c:axId val="374198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0016"/>
        <c:crosses val="autoZero"/>
        <c:auto val="1"/>
        <c:lblAlgn val="ctr"/>
        <c:lblOffset val="100"/>
        <c:noMultiLvlLbl val="0"/>
      </c:catAx>
      <c:valAx>
        <c:axId val="3742000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198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КОЛИЧИНА</a:t>
            </a:r>
            <a:r>
              <a:rPr lang="sr-Cyrl-CS" sz="1100" baseline="0"/>
              <a:t> ОДВЕЖЕНОГ КОМУНАЛНОГ ОТПАДА И ОТПАДА КОЈИ СЕ ПРИМАРНО ИЛИ СЕКУНДАРНО СЕПАРАТИШЕ </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Sheet1!$B$2:$B$3</c:f>
              <c:numCache>
                <c:formatCode>0.00</c:formatCode>
                <c:ptCount val="2"/>
                <c:pt idx="0">
                  <c:v>568221</c:v>
                </c:pt>
                <c:pt idx="1">
                  <c:v>9783</c:v>
                </c:pt>
              </c:numCache>
            </c:numRef>
          </c:val>
          <c:extLst>
            <c:ext xmlns:c16="http://schemas.microsoft.com/office/drawing/2014/chart" uri="{C3380CC4-5D6E-409C-BE32-E72D297353CC}">
              <c16:uniqueId val="{00000000-6F2D-4869-9063-79B52D9CE175}"/>
            </c:ext>
          </c:extLst>
        </c:ser>
        <c:ser>
          <c:idx val="1"/>
          <c:order val="1"/>
          <c:tx>
            <c:strRef>
              <c:f>Sheet1!$C$1</c:f>
              <c:strCache>
                <c:ptCount val="1"/>
                <c:pt idx="0">
                  <c:v>Војводина </c:v>
                </c:pt>
              </c:strCache>
            </c:strRef>
          </c:tx>
          <c:spPr>
            <a:solidFill>
              <a:schemeClr val="accent2"/>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Sheet1!$C$2:$C$3</c:f>
              <c:numCache>
                <c:formatCode>0.00</c:formatCode>
                <c:ptCount val="2"/>
                <c:pt idx="0">
                  <c:v>828239</c:v>
                </c:pt>
                <c:pt idx="1">
                  <c:v>25189</c:v>
                </c:pt>
              </c:numCache>
            </c:numRef>
          </c:val>
          <c:extLst>
            <c:ext xmlns:c16="http://schemas.microsoft.com/office/drawing/2014/chart" uri="{C3380CC4-5D6E-409C-BE32-E72D297353CC}">
              <c16:uniqueId val="{00000001-6F2D-4869-9063-79B52D9CE175}"/>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Sheet1!$D$2:$D$3</c:f>
              <c:numCache>
                <c:formatCode>0.00</c:formatCode>
                <c:ptCount val="2"/>
                <c:pt idx="0">
                  <c:v>397140</c:v>
                </c:pt>
                <c:pt idx="1">
                  <c:v>3795</c:v>
                </c:pt>
              </c:numCache>
            </c:numRef>
          </c:val>
          <c:extLst>
            <c:ext xmlns:c16="http://schemas.microsoft.com/office/drawing/2014/chart" uri="{C3380CC4-5D6E-409C-BE32-E72D297353CC}">
              <c16:uniqueId val="{00000002-6F2D-4869-9063-79B52D9CE175}"/>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Sheet1!$E$2:$E$3</c:f>
              <c:numCache>
                <c:formatCode>0.00</c:formatCode>
                <c:ptCount val="2"/>
                <c:pt idx="0">
                  <c:v>651910</c:v>
                </c:pt>
                <c:pt idx="1">
                  <c:v>22586</c:v>
                </c:pt>
              </c:numCache>
            </c:numRef>
          </c:val>
          <c:extLst>
            <c:ext xmlns:c16="http://schemas.microsoft.com/office/drawing/2014/chart" uri="{C3380CC4-5D6E-409C-BE32-E72D297353CC}">
              <c16:uniqueId val="{00000003-6F2D-4869-9063-79B52D9CE175}"/>
            </c:ext>
          </c:extLst>
        </c:ser>
        <c:dLbls>
          <c:showLegendKey val="0"/>
          <c:showVal val="0"/>
          <c:showCatName val="0"/>
          <c:showSerName val="0"/>
          <c:showPercent val="0"/>
          <c:showBubbleSize val="0"/>
        </c:dLbls>
        <c:gapWidth val="219"/>
        <c:overlap val="-27"/>
        <c:axId val="713282368"/>
        <c:axId val="751622464"/>
      </c:barChart>
      <c:catAx>
        <c:axId val="713282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1622464"/>
        <c:crosses val="autoZero"/>
        <c:auto val="1"/>
        <c:lblAlgn val="ctr"/>
        <c:lblOffset val="100"/>
        <c:noMultiLvlLbl val="0"/>
      </c:catAx>
      <c:valAx>
        <c:axId val="7516224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13282368"/>
        <c:crosses val="autoZero"/>
        <c:crossBetween val="between"/>
        <c:majorUnit val="100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РЕГИСТРОВАНА ПОСТРОЈЕЊА ЗА ПРЕРАДУ КОМУНАЛНОГ ОТПАДА, ОДЛАГАЛИШТА КОМУНАЛНОГ ОТПАДА</a:t>
            </a:r>
            <a:r>
              <a:rPr lang="sr-Cyrl-CS" sz="1100" baseline="0"/>
              <a:t> И ДИВЉЕ ДЕПОНИЈЕ </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Sheet1!$B$2:$B$4</c:f>
              <c:numCache>
                <c:formatCode>General</c:formatCode>
                <c:ptCount val="3"/>
                <c:pt idx="0">
                  <c:v>2</c:v>
                </c:pt>
                <c:pt idx="1">
                  <c:v>4</c:v>
                </c:pt>
                <c:pt idx="2">
                  <c:v>23</c:v>
                </c:pt>
              </c:numCache>
            </c:numRef>
          </c:val>
          <c:extLst>
            <c:ext xmlns:c16="http://schemas.microsoft.com/office/drawing/2014/chart" uri="{C3380CC4-5D6E-409C-BE32-E72D297353CC}">
              <c16:uniqueId val="{00000000-4E7C-4FBB-AF95-98306541095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Sheet1!$C$2:$C$4</c:f>
              <c:numCache>
                <c:formatCode>General</c:formatCode>
                <c:ptCount val="3"/>
                <c:pt idx="0">
                  <c:v>6</c:v>
                </c:pt>
                <c:pt idx="1">
                  <c:v>51</c:v>
                </c:pt>
                <c:pt idx="2">
                  <c:v>440</c:v>
                </c:pt>
              </c:numCache>
            </c:numRef>
          </c:val>
          <c:extLst>
            <c:ext xmlns:c16="http://schemas.microsoft.com/office/drawing/2014/chart" uri="{C3380CC4-5D6E-409C-BE32-E72D297353CC}">
              <c16:uniqueId val="{00000001-4E7C-4FBB-AF95-98306541095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Sheet1!$D$2:$D$4</c:f>
              <c:numCache>
                <c:formatCode>General</c:formatCode>
                <c:ptCount val="3"/>
                <c:pt idx="0">
                  <c:v>4</c:v>
                </c:pt>
                <c:pt idx="1">
                  <c:v>24</c:v>
                </c:pt>
                <c:pt idx="2">
                  <c:v>847</c:v>
                </c:pt>
              </c:numCache>
            </c:numRef>
          </c:val>
          <c:extLst>
            <c:ext xmlns:c16="http://schemas.microsoft.com/office/drawing/2014/chart" uri="{C3380CC4-5D6E-409C-BE32-E72D297353CC}">
              <c16:uniqueId val="{00000002-4E7C-4FBB-AF95-98306541095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Sheet1!$E$2:$E$4</c:f>
              <c:numCache>
                <c:formatCode>General</c:formatCode>
                <c:ptCount val="3"/>
                <c:pt idx="0">
                  <c:v>7</c:v>
                </c:pt>
                <c:pt idx="1">
                  <c:v>41</c:v>
                </c:pt>
                <c:pt idx="2">
                  <c:v>635</c:v>
                </c:pt>
              </c:numCache>
            </c:numRef>
          </c:val>
          <c:extLst>
            <c:ext xmlns:c16="http://schemas.microsoft.com/office/drawing/2014/chart" uri="{C3380CC4-5D6E-409C-BE32-E72D297353CC}">
              <c16:uniqueId val="{00000003-4E7C-4FBB-AF95-983065410952}"/>
            </c:ext>
          </c:extLst>
        </c:ser>
        <c:dLbls>
          <c:showLegendKey val="0"/>
          <c:showVal val="0"/>
          <c:showCatName val="0"/>
          <c:showSerName val="0"/>
          <c:showPercent val="0"/>
          <c:showBubbleSize val="0"/>
        </c:dLbls>
        <c:gapWidth val="219"/>
        <c:overlap val="-27"/>
        <c:axId val="751618544"/>
        <c:axId val="751623584"/>
      </c:barChart>
      <c:catAx>
        <c:axId val="751618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1623584"/>
        <c:crosses val="autoZero"/>
        <c:auto val="1"/>
        <c:lblAlgn val="ctr"/>
        <c:lblOffset val="100"/>
        <c:noMultiLvlLbl val="0"/>
      </c:catAx>
      <c:valAx>
        <c:axId val="751623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1618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 И СТАРОСТ СПЕЦИЈАЛНИХ ВОЗИЛА ЗА ОДВОЗ КОМУНАЛНОГ ОТПАДА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Sheet1!$B$2:$B$4</c:f>
              <c:numCache>
                <c:formatCode>General</c:formatCode>
                <c:ptCount val="3"/>
                <c:pt idx="0">
                  <c:v>181</c:v>
                </c:pt>
                <c:pt idx="1">
                  <c:v>8.4</c:v>
                </c:pt>
              </c:numCache>
            </c:numRef>
          </c:val>
          <c:extLst>
            <c:ext xmlns:c16="http://schemas.microsoft.com/office/drawing/2014/chart" uri="{C3380CC4-5D6E-409C-BE32-E72D297353CC}">
              <c16:uniqueId val="{00000000-5D88-48D0-B960-1F13C740B99B}"/>
            </c:ext>
          </c:extLst>
        </c:ser>
        <c:ser>
          <c:idx val="1"/>
          <c:order val="1"/>
          <c:tx>
            <c:strRef>
              <c:f>Sheet1!$C$1</c:f>
              <c:strCache>
                <c:ptCount val="1"/>
                <c:pt idx="0">
                  <c:v>Војводина </c:v>
                </c:pt>
              </c:strCache>
            </c:strRef>
          </c:tx>
          <c:spPr>
            <a:solidFill>
              <a:schemeClr val="accent2"/>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Sheet1!$C$2:$C$4</c:f>
              <c:numCache>
                <c:formatCode>General</c:formatCode>
                <c:ptCount val="3"/>
                <c:pt idx="0">
                  <c:v>285</c:v>
                </c:pt>
                <c:pt idx="1">
                  <c:v>13.35</c:v>
                </c:pt>
              </c:numCache>
            </c:numRef>
          </c:val>
          <c:extLst>
            <c:ext xmlns:c16="http://schemas.microsoft.com/office/drawing/2014/chart" uri="{C3380CC4-5D6E-409C-BE32-E72D297353CC}">
              <c16:uniqueId val="{00000001-5D88-48D0-B960-1F13C740B99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Sheet1!$D$2:$D$4</c:f>
              <c:numCache>
                <c:formatCode>General</c:formatCode>
                <c:ptCount val="3"/>
                <c:pt idx="0">
                  <c:v>220</c:v>
                </c:pt>
                <c:pt idx="1">
                  <c:v>14.13</c:v>
                </c:pt>
              </c:numCache>
            </c:numRef>
          </c:val>
          <c:extLst>
            <c:ext xmlns:c16="http://schemas.microsoft.com/office/drawing/2014/chart" uri="{C3380CC4-5D6E-409C-BE32-E72D297353CC}">
              <c16:uniqueId val="{00000002-5D88-48D0-B960-1F13C740B99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Sheet1!$E$2:$E$4</c:f>
              <c:numCache>
                <c:formatCode>General</c:formatCode>
                <c:ptCount val="3"/>
                <c:pt idx="0">
                  <c:v>299</c:v>
                </c:pt>
                <c:pt idx="1">
                  <c:v>13.1</c:v>
                </c:pt>
              </c:numCache>
            </c:numRef>
          </c:val>
          <c:extLst>
            <c:ext xmlns:c16="http://schemas.microsoft.com/office/drawing/2014/chart" uri="{C3380CC4-5D6E-409C-BE32-E72D297353CC}">
              <c16:uniqueId val="{00000003-5D88-48D0-B960-1F13C740B99B}"/>
            </c:ext>
          </c:extLst>
        </c:ser>
        <c:dLbls>
          <c:showLegendKey val="0"/>
          <c:showVal val="0"/>
          <c:showCatName val="0"/>
          <c:showSerName val="0"/>
          <c:showPercent val="0"/>
          <c:showBubbleSize val="0"/>
        </c:dLbls>
        <c:gapWidth val="219"/>
        <c:overlap val="-27"/>
        <c:axId val="769426640"/>
        <c:axId val="769429440"/>
      </c:barChart>
      <c:catAx>
        <c:axId val="769426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9429440"/>
        <c:crosses val="autoZero"/>
        <c:auto val="1"/>
        <c:lblAlgn val="ctr"/>
        <c:lblOffset val="100"/>
        <c:noMultiLvlLbl val="0"/>
      </c:catAx>
      <c:valAx>
        <c:axId val="769429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94266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ПРОЦЕНАТ НАПЛАТЕ У 20</a:t>
            </a:r>
            <a:r>
              <a:rPr lang="sr-Latn-BA" sz="1100"/>
              <a:t>20</a:t>
            </a:r>
            <a:r>
              <a:rPr lang="sr-Cyrl-CS" sz="1100"/>
              <a:t>. ГОДИНИ</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c:f>
              <c:strCache>
                <c:ptCount val="1"/>
                <c:pt idx="0">
                  <c:v>Проценат наплате у 2016. години</c:v>
                </c:pt>
              </c:strCache>
            </c:strRef>
          </c:cat>
          <c:val>
            <c:numRef>
              <c:f>Sheet1!$B$2</c:f>
              <c:numCache>
                <c:formatCode>General</c:formatCode>
                <c:ptCount val="1"/>
                <c:pt idx="0">
                  <c:v>81.322000000000003</c:v>
                </c:pt>
              </c:numCache>
            </c:numRef>
          </c:val>
          <c:extLst>
            <c:ext xmlns:c16="http://schemas.microsoft.com/office/drawing/2014/chart" uri="{C3380CC4-5D6E-409C-BE32-E72D297353CC}">
              <c16:uniqueId val="{00000000-F8AB-45D2-8D8B-AF10D0FC4008}"/>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c:f>
              <c:strCache>
                <c:ptCount val="1"/>
                <c:pt idx="0">
                  <c:v>Проценат наплате у 2016. години</c:v>
                </c:pt>
              </c:strCache>
            </c:strRef>
          </c:cat>
          <c:val>
            <c:numRef>
              <c:f>Sheet1!$C$2</c:f>
              <c:numCache>
                <c:formatCode>General</c:formatCode>
                <c:ptCount val="1"/>
                <c:pt idx="0">
                  <c:v>82.89</c:v>
                </c:pt>
              </c:numCache>
            </c:numRef>
          </c:val>
          <c:extLst>
            <c:ext xmlns:c16="http://schemas.microsoft.com/office/drawing/2014/chart" uri="{C3380CC4-5D6E-409C-BE32-E72D297353CC}">
              <c16:uniqueId val="{00000001-F8AB-45D2-8D8B-AF10D0FC4008}"/>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c:f>
              <c:strCache>
                <c:ptCount val="1"/>
                <c:pt idx="0">
                  <c:v>Проценат наплате у 2016. години</c:v>
                </c:pt>
              </c:strCache>
            </c:strRef>
          </c:cat>
          <c:val>
            <c:numRef>
              <c:f>Sheet1!$D$2</c:f>
              <c:numCache>
                <c:formatCode>General</c:formatCode>
                <c:ptCount val="1"/>
                <c:pt idx="0">
                  <c:v>71.239999999999995</c:v>
                </c:pt>
              </c:numCache>
            </c:numRef>
          </c:val>
          <c:extLst>
            <c:ext xmlns:c16="http://schemas.microsoft.com/office/drawing/2014/chart" uri="{C3380CC4-5D6E-409C-BE32-E72D297353CC}">
              <c16:uniqueId val="{00000002-F8AB-45D2-8D8B-AF10D0FC4008}"/>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c:f>
              <c:strCache>
                <c:ptCount val="1"/>
                <c:pt idx="0">
                  <c:v>Проценат наплате у 2016. години</c:v>
                </c:pt>
              </c:strCache>
            </c:strRef>
          </c:cat>
          <c:val>
            <c:numRef>
              <c:f>Sheet1!$E$2</c:f>
              <c:numCache>
                <c:formatCode>General</c:formatCode>
                <c:ptCount val="1"/>
                <c:pt idx="0">
                  <c:v>79.81</c:v>
                </c:pt>
              </c:numCache>
            </c:numRef>
          </c:val>
          <c:extLst>
            <c:ext xmlns:c16="http://schemas.microsoft.com/office/drawing/2014/chart" uri="{C3380CC4-5D6E-409C-BE32-E72D297353CC}">
              <c16:uniqueId val="{00000003-F8AB-45D2-8D8B-AF10D0FC4008}"/>
            </c:ext>
          </c:extLst>
        </c:ser>
        <c:dLbls>
          <c:showLegendKey val="0"/>
          <c:showVal val="0"/>
          <c:showCatName val="0"/>
          <c:showSerName val="0"/>
          <c:showPercent val="0"/>
          <c:showBubbleSize val="0"/>
        </c:dLbls>
        <c:gapWidth val="219"/>
        <c:overlap val="-27"/>
        <c:axId val="46236000"/>
        <c:axId val="46237680"/>
      </c:barChart>
      <c:catAx>
        <c:axId val="46236000"/>
        <c:scaling>
          <c:orientation val="minMax"/>
        </c:scaling>
        <c:delete val="1"/>
        <c:axPos val="b"/>
        <c:numFmt formatCode="General" sourceLinked="1"/>
        <c:majorTickMark val="none"/>
        <c:minorTickMark val="none"/>
        <c:tickLblPos val="nextTo"/>
        <c:crossAx val="46237680"/>
        <c:crosses val="autoZero"/>
        <c:auto val="1"/>
        <c:lblAlgn val="ctr"/>
        <c:lblOffset val="100"/>
        <c:noMultiLvlLbl val="0"/>
      </c:catAx>
      <c:valAx>
        <c:axId val="46237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236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УКУПНИ</a:t>
            </a:r>
            <a:r>
              <a:rPr lang="sr-Cyrl-CS" baseline="0"/>
              <a:t> ПРИХОДИ И ТРОШКОВИ РЕАЛИЗАЦИЈЕ КОМУНАЛНЕ УСЛУГЕ (у 000 дин)</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5734762321376494"/>
          <c:y val="0.19515873015873017"/>
          <c:w val="0.81718941382327204"/>
          <c:h val="0.53526402949631291"/>
        </c:manualLayout>
      </c:layout>
      <c:barChart>
        <c:barDir val="col"/>
        <c:grouping val="clustered"/>
        <c:varyColors val="0"/>
        <c:ser>
          <c:idx val="0"/>
          <c:order val="0"/>
          <c:tx>
            <c:strRef>
              <c:f>Sheet1!$B$1</c:f>
              <c:strCache>
                <c:ptCount val="1"/>
                <c:pt idx="0">
                  <c:v>Укупан приход комуналне услуге
 у 2020. години</c:v>
                </c:pt>
              </c:strCache>
            </c:strRef>
          </c:tx>
          <c:spPr>
            <a:solidFill>
              <a:schemeClr val="accent1"/>
            </a:solidFill>
            <a:ln>
              <a:noFill/>
            </a:ln>
            <a:effectLst/>
          </c:spPr>
          <c:invertIfNegative val="0"/>
          <c:dLbls>
            <c:delete val="1"/>
          </c:dLbls>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c:formatCode>
                <c:ptCount val="5"/>
                <c:pt idx="0">
                  <c:v>8251169180</c:v>
                </c:pt>
                <c:pt idx="1">
                  <c:v>4564918887</c:v>
                </c:pt>
                <c:pt idx="2">
                  <c:v>3536389462</c:v>
                </c:pt>
                <c:pt idx="3">
                  <c:v>4373896779</c:v>
                </c:pt>
              </c:numCache>
            </c:numRef>
          </c:val>
          <c:extLst>
            <c:ext xmlns:c16="http://schemas.microsoft.com/office/drawing/2014/chart" uri="{C3380CC4-5D6E-409C-BE32-E72D297353CC}">
              <c16:uniqueId val="{00000000-E55E-4E7C-AC0E-369AB6291D09}"/>
            </c:ext>
          </c:extLst>
        </c:ser>
        <c:ser>
          <c:idx val="1"/>
          <c:order val="1"/>
          <c:tx>
            <c:strRef>
              <c:f>Sheet1!$C$1</c:f>
              <c:strCache>
                <c:ptCount val="1"/>
                <c:pt idx="0">
                  <c:v>Укупни трошкови
 реализације услуге у 2020. години</c:v>
                </c:pt>
              </c:strCache>
            </c:strRef>
          </c:tx>
          <c:spPr>
            <a:solidFill>
              <a:schemeClr val="accent2"/>
            </a:solidFill>
            <a:ln>
              <a:noFill/>
            </a:ln>
            <a:effectLst/>
          </c:spPr>
          <c:invertIfNegative val="0"/>
          <c:dLbls>
            <c:delete val="1"/>
          </c:dLbls>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Sheet1!$C$2:$C$6</c:f>
              <c:numCache>
                <c:formatCode>#,##0</c:formatCode>
                <c:ptCount val="5"/>
                <c:pt idx="0">
                  <c:v>7271595139</c:v>
                </c:pt>
                <c:pt idx="1">
                  <c:v>3983768576</c:v>
                </c:pt>
                <c:pt idx="2">
                  <c:v>3779702743</c:v>
                </c:pt>
                <c:pt idx="3">
                  <c:v>5024229195</c:v>
                </c:pt>
              </c:numCache>
            </c:numRef>
          </c:val>
          <c:extLst>
            <c:ext xmlns:c16="http://schemas.microsoft.com/office/drawing/2014/chart" uri="{C3380CC4-5D6E-409C-BE32-E72D297353CC}">
              <c16:uniqueId val="{00000001-E55E-4E7C-AC0E-369AB6291D09}"/>
            </c:ext>
          </c:extLst>
        </c:ser>
        <c:dLbls>
          <c:dLblPos val="outEnd"/>
          <c:showLegendKey val="0"/>
          <c:showVal val="1"/>
          <c:showCatName val="0"/>
          <c:showSerName val="0"/>
          <c:showPercent val="0"/>
          <c:showBubbleSize val="0"/>
        </c:dLbls>
        <c:gapWidth val="219"/>
        <c:axId val="747373600"/>
        <c:axId val="771213456"/>
      </c:barChart>
      <c:catAx>
        <c:axId val="747373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71213456"/>
        <c:crosses val="autoZero"/>
        <c:auto val="1"/>
        <c:lblAlgn val="ctr"/>
        <c:lblOffset val="100"/>
        <c:noMultiLvlLbl val="0"/>
      </c:catAx>
      <c:valAx>
        <c:axId val="7712134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7373600"/>
        <c:crosses val="autoZero"/>
        <c:crossBetween val="between"/>
        <c:dispUnits>
          <c:builtInUnit val="thousands"/>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sr-Cyrl-CS" sz="1100"/>
              <a:t>РЕАЛИЗОВАНЕ</a:t>
            </a:r>
            <a:r>
              <a:rPr lang="sr-Cyrl-CS" sz="1100" baseline="0"/>
              <a:t> ИНВЕСТИЦИЈЕ</a:t>
            </a:r>
            <a:endParaRPr lang="sr-Latn-BA" sz="1100"/>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Category 2</c:v>
                </c:pt>
                <c:pt idx="1">
                  <c:v>Category 3</c:v>
                </c:pt>
                <c:pt idx="2">
                  <c:v>Category 4</c:v>
                </c:pt>
              </c:strCache>
            </c:strRef>
          </c:cat>
          <c:val>
            <c:numRef>
              <c:f>Sheet1!$B$2:$B$4</c:f>
              <c:numCache>
                <c:formatCode>General</c:formatCode>
                <c:ptCount val="3"/>
                <c:pt idx="0">
                  <c:v>4950000</c:v>
                </c:pt>
                <c:pt idx="1">
                  <c:v>799298495</c:v>
                </c:pt>
                <c:pt idx="2">
                  <c:v>252423731</c:v>
                </c:pt>
              </c:numCache>
            </c:numRef>
          </c:val>
          <c:extLst>
            <c:ext xmlns:c16="http://schemas.microsoft.com/office/drawing/2014/chart" uri="{C3380CC4-5D6E-409C-BE32-E72D297353CC}">
              <c16:uniqueId val="{00000000-E094-4F85-A2A6-9D784DF36179}"/>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Category 2</c:v>
                </c:pt>
                <c:pt idx="1">
                  <c:v>Category 3</c:v>
                </c:pt>
                <c:pt idx="2">
                  <c:v>Category 4</c:v>
                </c:pt>
              </c:strCache>
            </c:strRef>
          </c:cat>
          <c:val>
            <c:numRef>
              <c:f>Sheet1!$C$2:$C$4</c:f>
              <c:numCache>
                <c:formatCode>General</c:formatCode>
                <c:ptCount val="3"/>
                <c:pt idx="0">
                  <c:v>113631765</c:v>
                </c:pt>
                <c:pt idx="1">
                  <c:v>208457920</c:v>
                </c:pt>
                <c:pt idx="2">
                  <c:v>109866962</c:v>
                </c:pt>
              </c:numCache>
            </c:numRef>
          </c:val>
          <c:extLst>
            <c:ext xmlns:c16="http://schemas.microsoft.com/office/drawing/2014/chart" uri="{C3380CC4-5D6E-409C-BE32-E72D297353CC}">
              <c16:uniqueId val="{00000001-E094-4F85-A2A6-9D784DF36179}"/>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Category 2</c:v>
                </c:pt>
                <c:pt idx="1">
                  <c:v>Category 3</c:v>
                </c:pt>
                <c:pt idx="2">
                  <c:v>Category 4</c:v>
                </c:pt>
              </c:strCache>
            </c:strRef>
          </c:cat>
          <c:val>
            <c:numRef>
              <c:f>Sheet1!$D$2:$D$4</c:f>
              <c:numCache>
                <c:formatCode>General</c:formatCode>
                <c:ptCount val="3"/>
                <c:pt idx="0">
                  <c:v>78456623</c:v>
                </c:pt>
                <c:pt idx="1">
                  <c:v>171100005</c:v>
                </c:pt>
                <c:pt idx="2">
                  <c:v>66505455</c:v>
                </c:pt>
              </c:numCache>
            </c:numRef>
          </c:val>
          <c:extLst>
            <c:ext xmlns:c16="http://schemas.microsoft.com/office/drawing/2014/chart" uri="{C3380CC4-5D6E-409C-BE32-E72D297353CC}">
              <c16:uniqueId val="{00000002-E094-4F85-A2A6-9D784DF36179}"/>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Category 2</c:v>
                </c:pt>
                <c:pt idx="1">
                  <c:v>Category 3</c:v>
                </c:pt>
                <c:pt idx="2">
                  <c:v>Category 4</c:v>
                </c:pt>
              </c:strCache>
            </c:strRef>
          </c:cat>
          <c:val>
            <c:numRef>
              <c:f>Sheet1!$E$2:$E$4</c:f>
              <c:numCache>
                <c:formatCode>General</c:formatCode>
                <c:ptCount val="3"/>
                <c:pt idx="0">
                  <c:v>78842706</c:v>
                </c:pt>
                <c:pt idx="1">
                  <c:v>92870248</c:v>
                </c:pt>
                <c:pt idx="2">
                  <c:v>37070520</c:v>
                </c:pt>
              </c:numCache>
            </c:numRef>
          </c:val>
          <c:extLst>
            <c:ext xmlns:c16="http://schemas.microsoft.com/office/drawing/2014/chart" uri="{C3380CC4-5D6E-409C-BE32-E72D297353CC}">
              <c16:uniqueId val="{00000003-E094-4F85-A2A6-9D784DF36179}"/>
            </c:ext>
          </c:extLst>
        </c:ser>
        <c:dLbls>
          <c:showLegendKey val="0"/>
          <c:showVal val="0"/>
          <c:showCatName val="0"/>
          <c:showSerName val="0"/>
          <c:showPercent val="0"/>
          <c:showBubbleSize val="0"/>
        </c:dLbls>
        <c:gapWidth val="219"/>
        <c:overlap val="-27"/>
        <c:axId val="571208288"/>
        <c:axId val="571218128"/>
      </c:barChart>
      <c:catAx>
        <c:axId val="571208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1218128"/>
        <c:crosses val="autoZero"/>
        <c:auto val="1"/>
        <c:lblAlgn val="ctr"/>
        <c:lblOffset val="100"/>
        <c:noMultiLvlLbl val="0"/>
      </c:catAx>
      <c:valAx>
        <c:axId val="5712181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12082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a:t>
            </a:r>
            <a:r>
              <a:rPr lang="sr-Cyrl-CS" sz="1100" baseline="0"/>
              <a:t> ПРЕВЕЖЕНИХ ПУТНИКА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Sheet1!$B$2:$B$3</c:f>
              <c:numCache>
                <c:formatCode>#,##0</c:formatCode>
                <c:ptCount val="2"/>
                <c:pt idx="0">
                  <c:v>645892091</c:v>
                </c:pt>
                <c:pt idx="1">
                  <c:v>30000000</c:v>
                </c:pt>
              </c:numCache>
            </c:numRef>
          </c:val>
          <c:extLst>
            <c:ext xmlns:c16="http://schemas.microsoft.com/office/drawing/2014/chart" uri="{C3380CC4-5D6E-409C-BE32-E72D297353CC}">
              <c16:uniqueId val="{00000000-6C39-4561-A583-8506B498C4FE}"/>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Sheet1!$C$2:$C$3</c:f>
              <c:numCache>
                <c:formatCode>#,##0</c:formatCode>
                <c:ptCount val="2"/>
                <c:pt idx="0">
                  <c:v>36970798</c:v>
                </c:pt>
                <c:pt idx="1">
                  <c:v>9103376</c:v>
                </c:pt>
              </c:numCache>
            </c:numRef>
          </c:val>
          <c:extLst>
            <c:ext xmlns:c16="http://schemas.microsoft.com/office/drawing/2014/chart" uri="{C3380CC4-5D6E-409C-BE32-E72D297353CC}">
              <c16:uniqueId val="{00000001-6C39-4561-A583-8506B498C4FE}"/>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Sheet1!$D$2:$D$3</c:f>
              <c:numCache>
                <c:formatCode>#,##0</c:formatCode>
                <c:ptCount val="2"/>
                <c:pt idx="0">
                  <c:v>9018735</c:v>
                </c:pt>
                <c:pt idx="1">
                  <c:v>9075813</c:v>
                </c:pt>
              </c:numCache>
            </c:numRef>
          </c:val>
          <c:extLst>
            <c:ext xmlns:c16="http://schemas.microsoft.com/office/drawing/2014/chart" uri="{C3380CC4-5D6E-409C-BE32-E72D297353CC}">
              <c16:uniqueId val="{00000002-6C39-4561-A583-8506B498C4FE}"/>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Sheet1!$E$2:$E$3</c:f>
              <c:numCache>
                <c:formatCode>#,##0</c:formatCode>
                <c:ptCount val="2"/>
                <c:pt idx="0">
                  <c:v>12387321</c:v>
                </c:pt>
                <c:pt idx="1">
                  <c:v>5977527</c:v>
                </c:pt>
              </c:numCache>
            </c:numRef>
          </c:val>
          <c:extLst>
            <c:ext xmlns:c16="http://schemas.microsoft.com/office/drawing/2014/chart" uri="{C3380CC4-5D6E-409C-BE32-E72D297353CC}">
              <c16:uniqueId val="{00000003-6C39-4561-A583-8506B498C4FE}"/>
            </c:ext>
          </c:extLst>
        </c:ser>
        <c:dLbls>
          <c:showLegendKey val="0"/>
          <c:showVal val="0"/>
          <c:showCatName val="0"/>
          <c:showSerName val="0"/>
          <c:showPercent val="0"/>
          <c:showBubbleSize val="0"/>
        </c:dLbls>
        <c:gapWidth val="219"/>
        <c:overlap val="-27"/>
        <c:axId val="374205112"/>
        <c:axId val="374205896"/>
      </c:barChart>
      <c:catAx>
        <c:axId val="374205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5896"/>
        <c:crosses val="autoZero"/>
        <c:auto val="1"/>
        <c:lblAlgn val="ctr"/>
        <c:lblOffset val="100"/>
        <c:noMultiLvlLbl val="0"/>
      </c:catAx>
      <c:valAx>
        <c:axId val="3742058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5112"/>
        <c:crosses val="autoZero"/>
        <c:crossBetween val="between"/>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РЕГИСТРОВАНЕ</a:t>
            </a:r>
            <a:r>
              <a:rPr lang="sr-Cyrl-CS" sz="1100" baseline="0"/>
              <a:t> ЛИНИЈЕ, АКТИВНА ВОЗИЛА, БРОЈ СТАНИЦА И СТАЈАЛИШТА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Sheet1!$B$2:$B$6</c:f>
              <c:numCache>
                <c:formatCode>General</c:formatCode>
                <c:ptCount val="5"/>
                <c:pt idx="0">
                  <c:v>209</c:v>
                </c:pt>
                <c:pt idx="1">
                  <c:v>326</c:v>
                </c:pt>
                <c:pt idx="2">
                  <c:v>2011</c:v>
                </c:pt>
                <c:pt idx="3">
                  <c:v>561</c:v>
                </c:pt>
              </c:numCache>
            </c:numRef>
          </c:val>
          <c:extLst>
            <c:ext xmlns:c16="http://schemas.microsoft.com/office/drawing/2014/chart" uri="{C3380CC4-5D6E-409C-BE32-E72D297353CC}">
              <c16:uniqueId val="{00000000-86A2-4C16-BF81-6AE9C5421C1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Sheet1!$C$2:$C$6</c:f>
              <c:numCache>
                <c:formatCode>General</c:formatCode>
                <c:ptCount val="5"/>
                <c:pt idx="0">
                  <c:v>104</c:v>
                </c:pt>
                <c:pt idx="1">
                  <c:v>541</c:v>
                </c:pt>
                <c:pt idx="2">
                  <c:v>484</c:v>
                </c:pt>
                <c:pt idx="3" formatCode="#,##0">
                  <c:v>2871</c:v>
                </c:pt>
              </c:numCache>
            </c:numRef>
          </c:val>
          <c:extLst>
            <c:ext xmlns:c16="http://schemas.microsoft.com/office/drawing/2014/chart" uri="{C3380CC4-5D6E-409C-BE32-E72D297353CC}">
              <c16:uniqueId val="{00000001-86A2-4C16-BF81-6AE9C5421C1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Sheet1!$D$2:$D$6</c:f>
              <c:numCache>
                <c:formatCode>General</c:formatCode>
                <c:ptCount val="5"/>
                <c:pt idx="0">
                  <c:v>40</c:v>
                </c:pt>
                <c:pt idx="1">
                  <c:v>289</c:v>
                </c:pt>
                <c:pt idx="2">
                  <c:v>431</c:v>
                </c:pt>
                <c:pt idx="3">
                  <c:v>2313</c:v>
                </c:pt>
              </c:numCache>
            </c:numRef>
          </c:val>
          <c:extLst>
            <c:ext xmlns:c16="http://schemas.microsoft.com/office/drawing/2014/chart" uri="{C3380CC4-5D6E-409C-BE32-E72D297353CC}">
              <c16:uniqueId val="{00000002-86A2-4C16-BF81-6AE9C5421C1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Sheet1!$E$2:$E$6</c:f>
              <c:numCache>
                <c:formatCode>General</c:formatCode>
                <c:ptCount val="5"/>
                <c:pt idx="0">
                  <c:v>72</c:v>
                </c:pt>
                <c:pt idx="1">
                  <c:v>415</c:v>
                </c:pt>
                <c:pt idx="2">
                  <c:v>444</c:v>
                </c:pt>
                <c:pt idx="3">
                  <c:v>3383</c:v>
                </c:pt>
              </c:numCache>
            </c:numRef>
          </c:val>
          <c:extLst>
            <c:ext xmlns:c16="http://schemas.microsoft.com/office/drawing/2014/chart" uri="{C3380CC4-5D6E-409C-BE32-E72D297353CC}">
              <c16:uniqueId val="{00000003-86A2-4C16-BF81-6AE9C5421C12}"/>
            </c:ext>
          </c:extLst>
        </c:ser>
        <c:dLbls>
          <c:showLegendKey val="0"/>
          <c:showVal val="0"/>
          <c:showCatName val="0"/>
          <c:showSerName val="0"/>
          <c:showPercent val="0"/>
          <c:showBubbleSize val="0"/>
        </c:dLbls>
        <c:gapWidth val="219"/>
        <c:overlap val="-27"/>
        <c:axId val="374196096"/>
        <c:axId val="374196488"/>
      </c:barChart>
      <c:catAx>
        <c:axId val="374196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196488"/>
        <c:crosses val="autoZero"/>
        <c:auto val="1"/>
        <c:lblAlgn val="ctr"/>
        <c:lblOffset val="100"/>
        <c:noMultiLvlLbl val="0"/>
      </c:catAx>
      <c:valAx>
        <c:axId val="374196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196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ПРОСЕЧНЕ</a:t>
            </a:r>
            <a:r>
              <a:rPr lang="sr-Cyrl-CS" sz="1100" baseline="0"/>
              <a:t> ЦЕНЕ ВОЗНИХ КАРАТА У ГРАДСКОМ И ПРИГРАДСКОМ САОБРАЋАЈУ</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Sheet1!$B$2:$B$3</c:f>
              <c:numCache>
                <c:formatCode>General</c:formatCode>
                <c:ptCount val="2"/>
                <c:pt idx="0">
                  <c:v>89</c:v>
                </c:pt>
                <c:pt idx="1">
                  <c:v>244.55</c:v>
                </c:pt>
              </c:numCache>
            </c:numRef>
          </c:val>
          <c:extLst>
            <c:ext xmlns:c16="http://schemas.microsoft.com/office/drawing/2014/chart" uri="{C3380CC4-5D6E-409C-BE32-E72D297353CC}">
              <c16:uniqueId val="{00000000-4EF0-44D4-9E73-AC0502F1CD3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Sheet1!$C$2:$C$3</c:f>
              <c:numCache>
                <c:formatCode>General</c:formatCode>
                <c:ptCount val="2"/>
                <c:pt idx="0">
                  <c:v>85.71</c:v>
                </c:pt>
                <c:pt idx="1">
                  <c:v>159.22999999999999</c:v>
                </c:pt>
              </c:numCache>
            </c:numRef>
          </c:val>
          <c:extLst>
            <c:ext xmlns:c16="http://schemas.microsoft.com/office/drawing/2014/chart" uri="{C3380CC4-5D6E-409C-BE32-E72D297353CC}">
              <c16:uniqueId val="{00000001-4EF0-44D4-9E73-AC0502F1CD3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Sheet1!$D$2:$D$3</c:f>
              <c:numCache>
                <c:formatCode>General</c:formatCode>
                <c:ptCount val="2"/>
                <c:pt idx="0">
                  <c:v>62.59</c:v>
                </c:pt>
                <c:pt idx="1">
                  <c:v>151.13999999999999</c:v>
                </c:pt>
              </c:numCache>
            </c:numRef>
          </c:val>
          <c:extLst>
            <c:ext xmlns:c16="http://schemas.microsoft.com/office/drawing/2014/chart" uri="{C3380CC4-5D6E-409C-BE32-E72D297353CC}">
              <c16:uniqueId val="{00000002-4EF0-44D4-9E73-AC0502F1CD3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Sheet1!$E$2:$E$3</c:f>
              <c:numCache>
                <c:formatCode>General</c:formatCode>
                <c:ptCount val="2"/>
                <c:pt idx="0">
                  <c:v>69.06</c:v>
                </c:pt>
                <c:pt idx="1">
                  <c:v>121.53</c:v>
                </c:pt>
              </c:numCache>
            </c:numRef>
          </c:val>
          <c:extLst>
            <c:ext xmlns:c16="http://schemas.microsoft.com/office/drawing/2014/chart" uri="{C3380CC4-5D6E-409C-BE32-E72D297353CC}">
              <c16:uniqueId val="{00000003-4EF0-44D4-9E73-AC0502F1CD32}"/>
            </c:ext>
          </c:extLst>
        </c:ser>
        <c:dLbls>
          <c:showLegendKey val="0"/>
          <c:showVal val="0"/>
          <c:showCatName val="0"/>
          <c:showSerName val="0"/>
          <c:showPercent val="0"/>
          <c:showBubbleSize val="0"/>
        </c:dLbls>
        <c:gapWidth val="219"/>
        <c:overlap val="-27"/>
        <c:axId val="505770304"/>
        <c:axId val="505761288"/>
      </c:barChart>
      <c:catAx>
        <c:axId val="505770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1288"/>
        <c:crosses val="autoZero"/>
        <c:auto val="1"/>
        <c:lblAlgn val="ctr"/>
        <c:lblOffset val="100"/>
        <c:noMultiLvlLbl val="0"/>
      </c:catAx>
      <c:valAx>
        <c:axId val="505761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0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ПРИХОД ОД ПРОДАТИХ</a:t>
            </a:r>
            <a:r>
              <a:rPr lang="sr-Cyrl-CS" sz="1100" baseline="0"/>
              <a:t> КАРАТА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Sheet1!$B$2:$B$4</c:f>
              <c:numCache>
                <c:formatCode>#,##0.00</c:formatCode>
                <c:ptCount val="3"/>
                <c:pt idx="0">
                  <c:v>6114397915</c:v>
                </c:pt>
                <c:pt idx="1">
                  <c:v>5524890782</c:v>
                </c:pt>
                <c:pt idx="2">
                  <c:v>589507133</c:v>
                </c:pt>
              </c:numCache>
            </c:numRef>
          </c:val>
          <c:extLst>
            <c:ext xmlns:c16="http://schemas.microsoft.com/office/drawing/2014/chart" uri="{C3380CC4-5D6E-409C-BE32-E72D297353CC}">
              <c16:uniqueId val="{00000000-ABC0-4057-B120-6BD0A92CE0B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Sheet1!$C$2:$C$4</c:f>
              <c:numCache>
                <c:formatCode>#,##0.00</c:formatCode>
                <c:ptCount val="3"/>
                <c:pt idx="0">
                  <c:v>2710080750</c:v>
                </c:pt>
                <c:pt idx="1">
                  <c:v>2179562814</c:v>
                </c:pt>
                <c:pt idx="2">
                  <c:v>440189025</c:v>
                </c:pt>
              </c:numCache>
            </c:numRef>
          </c:val>
          <c:extLst>
            <c:ext xmlns:c16="http://schemas.microsoft.com/office/drawing/2014/chart" uri="{C3380CC4-5D6E-409C-BE32-E72D297353CC}">
              <c16:uniqueId val="{00000001-ABC0-4057-B120-6BD0A92CE0B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Sheet1!$D$2:$D$4</c:f>
              <c:numCache>
                <c:formatCode>#,##0.00</c:formatCode>
                <c:ptCount val="3"/>
                <c:pt idx="0">
                  <c:v>1274445546</c:v>
                </c:pt>
                <c:pt idx="1">
                  <c:v>1157694165</c:v>
                </c:pt>
                <c:pt idx="2">
                  <c:v>277332917</c:v>
                </c:pt>
              </c:numCache>
            </c:numRef>
          </c:val>
          <c:extLst>
            <c:ext xmlns:c16="http://schemas.microsoft.com/office/drawing/2014/chart" uri="{C3380CC4-5D6E-409C-BE32-E72D297353CC}">
              <c16:uniqueId val="{00000002-ABC0-4057-B120-6BD0A92CE0B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Sheet1!$E$2:$E$4</c:f>
              <c:numCache>
                <c:formatCode>#,##0.00</c:formatCode>
                <c:ptCount val="3"/>
                <c:pt idx="0">
                  <c:v>1554652786</c:v>
                </c:pt>
                <c:pt idx="1">
                  <c:v>759843405</c:v>
                </c:pt>
                <c:pt idx="2">
                  <c:v>874638853</c:v>
                </c:pt>
              </c:numCache>
            </c:numRef>
          </c:val>
          <c:extLst>
            <c:ext xmlns:c16="http://schemas.microsoft.com/office/drawing/2014/chart" uri="{C3380CC4-5D6E-409C-BE32-E72D297353CC}">
              <c16:uniqueId val="{00000003-ABC0-4057-B120-6BD0A92CE0B2}"/>
            </c:ext>
          </c:extLst>
        </c:ser>
        <c:dLbls>
          <c:showLegendKey val="0"/>
          <c:showVal val="0"/>
          <c:showCatName val="0"/>
          <c:showSerName val="0"/>
          <c:showPercent val="0"/>
          <c:showBubbleSize val="0"/>
        </c:dLbls>
        <c:gapWidth val="219"/>
        <c:overlap val="-27"/>
        <c:axId val="505771088"/>
        <c:axId val="505758936"/>
      </c:barChart>
      <c:catAx>
        <c:axId val="505771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58936"/>
        <c:crosses val="autoZero"/>
        <c:auto val="1"/>
        <c:lblAlgn val="ctr"/>
        <c:lblOffset val="100"/>
        <c:noMultiLvlLbl val="0"/>
      </c:catAx>
      <c:valAx>
        <c:axId val="5057589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1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400">
                <a:latin typeface="Times New Roman" panose="02020603050405020304" pitchFamily="18" charset="0"/>
                <a:cs typeface="Times New Roman" panose="02020603050405020304" pitchFamily="18" charset="0"/>
              </a:rPr>
              <a:t>Приходи и трошкови реализације комуналне делатности </a:t>
            </a:r>
            <a:endParaRPr lang="sr-Latn-BA" sz="14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Укупан приход
 од реализације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Западна Србија</c:v>
                </c:pt>
              </c:strCache>
            </c:strRef>
          </c:cat>
          <c:val>
            <c:numRef>
              <c:f>Sheet1!$B$2:$B$5</c:f>
              <c:numCache>
                <c:formatCode>#,##0</c:formatCode>
                <c:ptCount val="4"/>
                <c:pt idx="0">
                  <c:v>6114397915</c:v>
                </c:pt>
                <c:pt idx="1">
                  <c:v>4524583741</c:v>
                </c:pt>
                <c:pt idx="2">
                  <c:v>2185432398</c:v>
                </c:pt>
                <c:pt idx="3">
                  <c:v>1876874304</c:v>
                </c:pt>
              </c:numCache>
            </c:numRef>
          </c:val>
          <c:extLst>
            <c:ext xmlns:c16="http://schemas.microsoft.com/office/drawing/2014/chart" uri="{C3380CC4-5D6E-409C-BE32-E72D297353CC}">
              <c16:uniqueId val="{00000000-059F-4CC9-A65C-0557154F7077}"/>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Западна Србија</c:v>
                </c:pt>
              </c:strCache>
            </c:strRef>
          </c:cat>
          <c:val>
            <c:numRef>
              <c:f>Sheet1!$C$2:$C$5</c:f>
              <c:numCache>
                <c:formatCode>#,##0</c:formatCode>
                <c:ptCount val="4"/>
                <c:pt idx="0">
                  <c:v>3634794427</c:v>
                </c:pt>
                <c:pt idx="1">
                  <c:v>4744045310</c:v>
                </c:pt>
                <c:pt idx="2">
                  <c:v>4744045310</c:v>
                </c:pt>
                <c:pt idx="3">
                  <c:v>1915762416</c:v>
                </c:pt>
              </c:numCache>
            </c:numRef>
          </c:val>
          <c:extLst>
            <c:ext xmlns:c16="http://schemas.microsoft.com/office/drawing/2014/chart" uri="{C3380CC4-5D6E-409C-BE32-E72D297353CC}">
              <c16:uniqueId val="{00000001-059F-4CC9-A65C-0557154F7077}"/>
            </c:ext>
          </c:extLst>
        </c:ser>
        <c:dLbls>
          <c:showLegendKey val="0"/>
          <c:showVal val="0"/>
          <c:showCatName val="0"/>
          <c:showSerName val="0"/>
          <c:showPercent val="0"/>
          <c:showBubbleSize val="0"/>
        </c:dLbls>
        <c:gapWidth val="219"/>
        <c:overlap val="-27"/>
        <c:axId val="361140480"/>
        <c:axId val="361140808"/>
      </c:barChart>
      <c:catAx>
        <c:axId val="361140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1140808"/>
        <c:crosses val="autoZero"/>
        <c:auto val="1"/>
        <c:lblAlgn val="ctr"/>
        <c:lblOffset val="100"/>
        <c:noMultiLvlLbl val="0"/>
      </c:catAx>
      <c:valAx>
        <c:axId val="361140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11404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 И ВРСТА ГРОБАЉА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Sheet1!$B$2:$B$5</c:f>
              <c:numCache>
                <c:formatCode>General</c:formatCode>
                <c:ptCount val="4"/>
                <c:pt idx="0">
                  <c:v>114</c:v>
                </c:pt>
                <c:pt idx="1">
                  <c:v>13</c:v>
                </c:pt>
                <c:pt idx="2">
                  <c:v>23</c:v>
                </c:pt>
              </c:numCache>
            </c:numRef>
          </c:val>
          <c:extLst>
            <c:ext xmlns:c16="http://schemas.microsoft.com/office/drawing/2014/chart" uri="{C3380CC4-5D6E-409C-BE32-E72D297353CC}">
              <c16:uniqueId val="{00000000-8BD1-4DBC-989F-32B5311836CE}"/>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Sheet1!$C$2:$C$5</c:f>
              <c:numCache>
                <c:formatCode>General</c:formatCode>
                <c:ptCount val="4"/>
                <c:pt idx="0">
                  <c:v>369</c:v>
                </c:pt>
                <c:pt idx="1">
                  <c:v>61</c:v>
                </c:pt>
                <c:pt idx="2">
                  <c:v>121</c:v>
                </c:pt>
              </c:numCache>
            </c:numRef>
          </c:val>
          <c:extLst>
            <c:ext xmlns:c16="http://schemas.microsoft.com/office/drawing/2014/chart" uri="{C3380CC4-5D6E-409C-BE32-E72D297353CC}">
              <c16:uniqueId val="{00000001-8BD1-4DBC-989F-32B5311836CE}"/>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Sheet1!$D$2:$D$5</c:f>
              <c:numCache>
                <c:formatCode>General</c:formatCode>
                <c:ptCount val="4"/>
                <c:pt idx="0">
                  <c:v>593</c:v>
                </c:pt>
                <c:pt idx="1">
                  <c:v>106</c:v>
                </c:pt>
                <c:pt idx="2">
                  <c:v>84</c:v>
                </c:pt>
              </c:numCache>
            </c:numRef>
          </c:val>
          <c:extLst>
            <c:ext xmlns:c16="http://schemas.microsoft.com/office/drawing/2014/chart" uri="{C3380CC4-5D6E-409C-BE32-E72D297353CC}">
              <c16:uniqueId val="{00000002-8BD1-4DBC-989F-32B5311836CE}"/>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Sheet1!$E$2:$E$5</c:f>
              <c:numCache>
                <c:formatCode>General</c:formatCode>
                <c:ptCount val="4"/>
                <c:pt idx="0">
                  <c:v>500</c:v>
                </c:pt>
                <c:pt idx="1">
                  <c:v>84</c:v>
                </c:pt>
                <c:pt idx="2">
                  <c:v>1106</c:v>
                </c:pt>
              </c:numCache>
            </c:numRef>
          </c:val>
          <c:extLst>
            <c:ext xmlns:c16="http://schemas.microsoft.com/office/drawing/2014/chart" uri="{C3380CC4-5D6E-409C-BE32-E72D297353CC}">
              <c16:uniqueId val="{00000003-8BD1-4DBC-989F-32B5311836CE}"/>
            </c:ext>
          </c:extLst>
        </c:ser>
        <c:dLbls>
          <c:showLegendKey val="0"/>
          <c:showVal val="0"/>
          <c:showCatName val="0"/>
          <c:showSerName val="0"/>
          <c:showPercent val="0"/>
          <c:showBubbleSize val="0"/>
        </c:dLbls>
        <c:gapWidth val="219"/>
        <c:overlap val="-27"/>
        <c:axId val="505761680"/>
        <c:axId val="505767168"/>
      </c:barChart>
      <c:catAx>
        <c:axId val="505761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7168"/>
        <c:crosses val="autoZero"/>
        <c:auto val="1"/>
        <c:lblAlgn val="ctr"/>
        <c:lblOffset val="100"/>
        <c:noMultiLvlLbl val="0"/>
      </c:catAx>
      <c:valAx>
        <c:axId val="5057671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1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a:t>
            </a:r>
            <a:r>
              <a:rPr lang="sr-Cyrl-CS" sz="1100" baseline="0"/>
              <a:t> САХРАНА И КРЕМАЦИЈА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Sheet1!$B$2:$B$5</c:f>
              <c:numCache>
                <c:formatCode>#,##0</c:formatCode>
                <c:ptCount val="4"/>
                <c:pt idx="0">
                  <c:v>17461</c:v>
                </c:pt>
                <c:pt idx="1">
                  <c:v>420</c:v>
                </c:pt>
                <c:pt idx="2">
                  <c:v>4378</c:v>
                </c:pt>
              </c:numCache>
            </c:numRef>
          </c:val>
          <c:extLst>
            <c:ext xmlns:c16="http://schemas.microsoft.com/office/drawing/2014/chart" uri="{C3380CC4-5D6E-409C-BE32-E72D297353CC}">
              <c16:uniqueId val="{00000000-1760-4367-B2C9-2612FDC60B97}"/>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Sheet1!$C$2:$C$5</c:f>
              <c:numCache>
                <c:formatCode>#,##0</c:formatCode>
                <c:ptCount val="4"/>
                <c:pt idx="0">
                  <c:v>23108</c:v>
                </c:pt>
                <c:pt idx="1">
                  <c:v>951</c:v>
                </c:pt>
                <c:pt idx="2">
                  <c:v>700</c:v>
                </c:pt>
              </c:numCache>
            </c:numRef>
          </c:val>
          <c:extLst>
            <c:ext xmlns:c16="http://schemas.microsoft.com/office/drawing/2014/chart" uri="{C3380CC4-5D6E-409C-BE32-E72D297353CC}">
              <c16:uniqueId val="{00000001-1760-4367-B2C9-2612FDC60B97}"/>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Sheet1!$D$2:$D$5</c:f>
              <c:numCache>
                <c:formatCode>#,##0</c:formatCode>
                <c:ptCount val="4"/>
                <c:pt idx="0">
                  <c:v>11289</c:v>
                </c:pt>
                <c:pt idx="1">
                  <c:v>1487</c:v>
                </c:pt>
                <c:pt idx="2" formatCode="General">
                  <c:v>0</c:v>
                </c:pt>
              </c:numCache>
            </c:numRef>
          </c:val>
          <c:extLst>
            <c:ext xmlns:c16="http://schemas.microsoft.com/office/drawing/2014/chart" uri="{C3380CC4-5D6E-409C-BE32-E72D297353CC}">
              <c16:uniqueId val="{00000002-1760-4367-B2C9-2612FDC60B97}"/>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Sheet1!$E$2:$E$5</c:f>
              <c:numCache>
                <c:formatCode>#,##0</c:formatCode>
                <c:ptCount val="4"/>
                <c:pt idx="0">
                  <c:v>11623</c:v>
                </c:pt>
                <c:pt idx="1">
                  <c:v>1120</c:v>
                </c:pt>
                <c:pt idx="2" formatCode="General">
                  <c:v>0</c:v>
                </c:pt>
              </c:numCache>
            </c:numRef>
          </c:val>
          <c:extLst>
            <c:ext xmlns:c16="http://schemas.microsoft.com/office/drawing/2014/chart" uri="{C3380CC4-5D6E-409C-BE32-E72D297353CC}">
              <c16:uniqueId val="{00000003-1760-4367-B2C9-2612FDC60B97}"/>
            </c:ext>
          </c:extLst>
        </c:ser>
        <c:dLbls>
          <c:showLegendKey val="0"/>
          <c:showVal val="0"/>
          <c:showCatName val="0"/>
          <c:showSerName val="0"/>
          <c:showPercent val="0"/>
          <c:showBubbleSize val="0"/>
        </c:dLbls>
        <c:gapWidth val="219"/>
        <c:overlap val="-27"/>
        <c:axId val="505767952"/>
        <c:axId val="505762072"/>
      </c:barChart>
      <c:catAx>
        <c:axId val="505767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2072"/>
        <c:crosses val="autoZero"/>
        <c:auto val="1"/>
        <c:lblAlgn val="ctr"/>
        <c:lblOffset val="100"/>
        <c:noMultiLvlLbl val="0"/>
      </c:catAx>
      <c:valAx>
        <c:axId val="5057620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7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ТРОШКОВИ САХРАНЕ И КРЕМИРАЊА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Sheet1!$B$2:$B$4</c:f>
              <c:numCache>
                <c:formatCode>#,##0.00</c:formatCode>
                <c:ptCount val="3"/>
                <c:pt idx="0">
                  <c:v>17086</c:v>
                </c:pt>
                <c:pt idx="1">
                  <c:v>35171</c:v>
                </c:pt>
              </c:numCache>
            </c:numRef>
          </c:val>
          <c:extLst>
            <c:ext xmlns:c16="http://schemas.microsoft.com/office/drawing/2014/chart" uri="{C3380CC4-5D6E-409C-BE32-E72D297353CC}">
              <c16:uniqueId val="{00000000-A01E-4488-B6D2-11A62A99A52B}"/>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Sheet1!$C$2:$C$4</c:f>
              <c:numCache>
                <c:formatCode>#,##0.00</c:formatCode>
                <c:ptCount val="3"/>
                <c:pt idx="0">
                  <c:v>14992</c:v>
                </c:pt>
                <c:pt idx="1">
                  <c:v>7755</c:v>
                </c:pt>
              </c:numCache>
            </c:numRef>
          </c:val>
          <c:extLst>
            <c:ext xmlns:c16="http://schemas.microsoft.com/office/drawing/2014/chart" uri="{C3380CC4-5D6E-409C-BE32-E72D297353CC}">
              <c16:uniqueId val="{00000001-A01E-4488-B6D2-11A62A99A52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Sheet1!$D$2:$D$4</c:f>
              <c:numCache>
                <c:formatCode>General</c:formatCode>
                <c:ptCount val="3"/>
                <c:pt idx="0" formatCode="#,##0.00">
                  <c:v>12139</c:v>
                </c:pt>
                <c:pt idx="1">
                  <c:v>5957</c:v>
                </c:pt>
              </c:numCache>
            </c:numRef>
          </c:val>
          <c:extLst>
            <c:ext xmlns:c16="http://schemas.microsoft.com/office/drawing/2014/chart" uri="{C3380CC4-5D6E-409C-BE32-E72D297353CC}">
              <c16:uniqueId val="{00000002-A01E-4488-B6D2-11A62A99A52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Sheet1!$E$2:$E$4</c:f>
              <c:numCache>
                <c:formatCode>General</c:formatCode>
                <c:ptCount val="3"/>
                <c:pt idx="0" formatCode="#,##0.00">
                  <c:v>11076</c:v>
                </c:pt>
                <c:pt idx="1">
                  <c:v>0</c:v>
                </c:pt>
              </c:numCache>
            </c:numRef>
          </c:val>
          <c:extLst>
            <c:ext xmlns:c16="http://schemas.microsoft.com/office/drawing/2014/chart" uri="{C3380CC4-5D6E-409C-BE32-E72D297353CC}">
              <c16:uniqueId val="{00000003-A01E-4488-B6D2-11A62A99A52B}"/>
            </c:ext>
          </c:extLst>
        </c:ser>
        <c:dLbls>
          <c:showLegendKey val="0"/>
          <c:showVal val="0"/>
          <c:showCatName val="0"/>
          <c:showSerName val="0"/>
          <c:showPercent val="0"/>
          <c:showBubbleSize val="0"/>
        </c:dLbls>
        <c:gapWidth val="219"/>
        <c:overlap val="-27"/>
        <c:axId val="505763248"/>
        <c:axId val="505765208"/>
      </c:barChart>
      <c:catAx>
        <c:axId val="505763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5208"/>
        <c:crosses val="autoZero"/>
        <c:auto val="1"/>
        <c:lblAlgn val="ctr"/>
        <c:lblOffset val="100"/>
        <c:noMultiLvlLbl val="0"/>
      </c:catAx>
      <c:valAx>
        <c:axId val="50576520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3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ГОДИШЊИ ЗАКУП И НАКНАДА ЗА ГОДИШЊЕ ОДРЖАВАЊЕ ГРОБАЉА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Sheet1!$B$2:$B$4</c:f>
              <c:numCache>
                <c:formatCode>General</c:formatCode>
                <c:ptCount val="3"/>
                <c:pt idx="0">
                  <c:v>3182</c:v>
                </c:pt>
                <c:pt idx="1">
                  <c:v>3027</c:v>
                </c:pt>
              </c:numCache>
            </c:numRef>
          </c:val>
          <c:extLst>
            <c:ext xmlns:c16="http://schemas.microsoft.com/office/drawing/2014/chart" uri="{C3380CC4-5D6E-409C-BE32-E72D297353CC}">
              <c16:uniqueId val="{00000000-62C6-4FC6-9BC0-A4F42BAFB6D3}"/>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Sheet1!$C$2:$C$4</c:f>
              <c:numCache>
                <c:formatCode>General</c:formatCode>
                <c:ptCount val="3"/>
                <c:pt idx="0" formatCode="#,##0.00">
                  <c:v>1889.57</c:v>
                </c:pt>
                <c:pt idx="1">
                  <c:v>1185.23</c:v>
                </c:pt>
              </c:numCache>
            </c:numRef>
          </c:val>
          <c:extLst>
            <c:ext xmlns:c16="http://schemas.microsoft.com/office/drawing/2014/chart" uri="{C3380CC4-5D6E-409C-BE32-E72D297353CC}">
              <c16:uniqueId val="{00000001-62C6-4FC6-9BC0-A4F42BAFB6D3}"/>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Sheet1!$D$2:$D$4</c:f>
              <c:numCache>
                <c:formatCode>General</c:formatCode>
                <c:ptCount val="3"/>
                <c:pt idx="0" formatCode="#,##0.00">
                  <c:v>1484.76</c:v>
                </c:pt>
                <c:pt idx="1">
                  <c:v>697.6</c:v>
                </c:pt>
              </c:numCache>
            </c:numRef>
          </c:val>
          <c:extLst>
            <c:ext xmlns:c16="http://schemas.microsoft.com/office/drawing/2014/chart" uri="{C3380CC4-5D6E-409C-BE32-E72D297353CC}">
              <c16:uniqueId val="{00000002-62C6-4FC6-9BC0-A4F42BAFB6D3}"/>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Sheet1!$E$2:$E$4</c:f>
              <c:numCache>
                <c:formatCode>General</c:formatCode>
                <c:ptCount val="3"/>
                <c:pt idx="0" formatCode="#,##0.00">
                  <c:v>1385.98</c:v>
                </c:pt>
                <c:pt idx="1">
                  <c:v>887.5</c:v>
                </c:pt>
              </c:numCache>
            </c:numRef>
          </c:val>
          <c:extLst>
            <c:ext xmlns:c16="http://schemas.microsoft.com/office/drawing/2014/chart" uri="{C3380CC4-5D6E-409C-BE32-E72D297353CC}">
              <c16:uniqueId val="{00000003-62C6-4FC6-9BC0-A4F42BAFB6D3}"/>
            </c:ext>
          </c:extLst>
        </c:ser>
        <c:dLbls>
          <c:showLegendKey val="0"/>
          <c:showVal val="0"/>
          <c:showCatName val="0"/>
          <c:showSerName val="0"/>
          <c:showPercent val="0"/>
          <c:showBubbleSize val="0"/>
        </c:dLbls>
        <c:gapWidth val="219"/>
        <c:overlap val="-27"/>
        <c:axId val="505766776"/>
        <c:axId val="505767560"/>
      </c:barChart>
      <c:catAx>
        <c:axId val="505766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7560"/>
        <c:crosses val="autoZero"/>
        <c:auto val="1"/>
        <c:lblAlgn val="ctr"/>
        <c:lblOffset val="100"/>
        <c:noMultiLvlLbl val="0"/>
      </c:catAx>
      <c:valAx>
        <c:axId val="5057675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6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УКУПАН</a:t>
            </a:r>
            <a:r>
              <a:rPr lang="sr-Cyrl-CS" baseline="0"/>
              <a:t> ПРИХОД И ТРОШКОВИ РЕАЛИЗАЦИЈЕ КОМУНАЛНЕ УСЛУГЕ</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Укупан приход од комуналне услуге</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 </c:v>
                </c:pt>
              </c:strCache>
            </c:strRef>
          </c:cat>
          <c:val>
            <c:numRef>
              <c:f>Sheet1!$B$2:$B$6</c:f>
              <c:numCache>
                <c:formatCode>#,##0.00</c:formatCode>
                <c:ptCount val="5"/>
                <c:pt idx="0" formatCode="#,##0">
                  <c:v>1413990000</c:v>
                </c:pt>
                <c:pt idx="1">
                  <c:v>1435018118</c:v>
                </c:pt>
                <c:pt idx="2">
                  <c:v>1088166335</c:v>
                </c:pt>
                <c:pt idx="3">
                  <c:v>767909691</c:v>
                </c:pt>
              </c:numCache>
            </c:numRef>
          </c:val>
          <c:extLst>
            <c:ext xmlns:c16="http://schemas.microsoft.com/office/drawing/2014/chart" uri="{C3380CC4-5D6E-409C-BE32-E72D297353CC}">
              <c16:uniqueId val="{00000000-7612-4FC8-9113-625B409C4049}"/>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 </c:v>
                </c:pt>
              </c:strCache>
            </c:strRef>
          </c:cat>
          <c:val>
            <c:numRef>
              <c:f>Sheet1!$C$2:$C$6</c:f>
              <c:numCache>
                <c:formatCode>#,##0</c:formatCode>
                <c:ptCount val="5"/>
                <c:pt idx="0">
                  <c:v>1385710000</c:v>
                </c:pt>
                <c:pt idx="1">
                  <c:v>1308178940</c:v>
                </c:pt>
                <c:pt idx="2">
                  <c:v>1067064218</c:v>
                </c:pt>
                <c:pt idx="3">
                  <c:v>627981497</c:v>
                </c:pt>
              </c:numCache>
            </c:numRef>
          </c:val>
          <c:extLst>
            <c:ext xmlns:c16="http://schemas.microsoft.com/office/drawing/2014/chart" uri="{C3380CC4-5D6E-409C-BE32-E72D297353CC}">
              <c16:uniqueId val="{00000001-7612-4FC8-9113-625B409C4049}"/>
            </c:ext>
          </c:extLst>
        </c:ser>
        <c:dLbls>
          <c:showLegendKey val="0"/>
          <c:showVal val="0"/>
          <c:showCatName val="0"/>
          <c:showSerName val="0"/>
          <c:showPercent val="0"/>
          <c:showBubbleSize val="0"/>
        </c:dLbls>
        <c:gapWidth val="219"/>
        <c:overlap val="-27"/>
        <c:axId val="505773440"/>
        <c:axId val="505774224"/>
      </c:barChart>
      <c:catAx>
        <c:axId val="505773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4224"/>
        <c:crosses val="autoZero"/>
        <c:auto val="1"/>
        <c:lblAlgn val="ctr"/>
        <c:lblOffset val="100"/>
        <c:noMultiLvlLbl val="0"/>
      </c:catAx>
      <c:valAx>
        <c:axId val="5057742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3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РЕАЛИЗОВАНЕ</a:t>
            </a:r>
            <a:r>
              <a:rPr lang="sr-Cyrl-CS" baseline="0"/>
              <a:t> ИНВЕСТИЦИЈЕ У ОБЈЕКТЕ, ОПРЕМУ И ВОЗИЛА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Sheet1!$B$2:$B$4</c:f>
              <c:numCache>
                <c:formatCode>General</c:formatCode>
                <c:ptCount val="3"/>
                <c:pt idx="0" formatCode="#,##0">
                  <c:v>142734</c:v>
                </c:pt>
                <c:pt idx="1">
                  <c:v>104841</c:v>
                </c:pt>
              </c:numCache>
            </c:numRef>
          </c:val>
          <c:extLst>
            <c:ext xmlns:c16="http://schemas.microsoft.com/office/drawing/2014/chart" uri="{C3380CC4-5D6E-409C-BE32-E72D297353CC}">
              <c16:uniqueId val="{00000000-3178-462D-902C-74B176E9705F}"/>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Sheet1!$C$2:$C$4</c:f>
              <c:numCache>
                <c:formatCode>General</c:formatCode>
                <c:ptCount val="3"/>
                <c:pt idx="0">
                  <c:v>15393402</c:v>
                </c:pt>
                <c:pt idx="1">
                  <c:v>41721132</c:v>
                </c:pt>
              </c:numCache>
            </c:numRef>
          </c:val>
          <c:extLst>
            <c:ext xmlns:c16="http://schemas.microsoft.com/office/drawing/2014/chart" uri="{C3380CC4-5D6E-409C-BE32-E72D297353CC}">
              <c16:uniqueId val="{00000001-3178-462D-902C-74B176E9705F}"/>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Sheet1!$D$2:$D$4</c:f>
              <c:numCache>
                <c:formatCode>General</c:formatCode>
                <c:ptCount val="3"/>
                <c:pt idx="0">
                  <c:v>13392149</c:v>
                </c:pt>
                <c:pt idx="1">
                  <c:v>0</c:v>
                </c:pt>
              </c:numCache>
            </c:numRef>
          </c:val>
          <c:extLst>
            <c:ext xmlns:c16="http://schemas.microsoft.com/office/drawing/2014/chart" uri="{C3380CC4-5D6E-409C-BE32-E72D297353CC}">
              <c16:uniqueId val="{00000002-3178-462D-902C-74B176E9705F}"/>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Sheet1!$E$2:$E$4</c:f>
              <c:numCache>
                <c:formatCode>General</c:formatCode>
                <c:ptCount val="3"/>
                <c:pt idx="0">
                  <c:v>21564595</c:v>
                </c:pt>
                <c:pt idx="1">
                  <c:v>6499197</c:v>
                </c:pt>
              </c:numCache>
            </c:numRef>
          </c:val>
          <c:extLst>
            <c:ext xmlns:c16="http://schemas.microsoft.com/office/drawing/2014/chart" uri="{C3380CC4-5D6E-409C-BE32-E72D297353CC}">
              <c16:uniqueId val="{00000003-3178-462D-902C-74B176E9705F}"/>
            </c:ext>
          </c:extLst>
        </c:ser>
        <c:dLbls>
          <c:showLegendKey val="0"/>
          <c:showVal val="0"/>
          <c:showCatName val="0"/>
          <c:showSerName val="0"/>
          <c:showPercent val="0"/>
          <c:showBubbleSize val="0"/>
        </c:dLbls>
        <c:gapWidth val="219"/>
        <c:overlap val="-27"/>
        <c:axId val="326030744"/>
        <c:axId val="326023856"/>
      </c:barChart>
      <c:catAx>
        <c:axId val="326030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6023856"/>
        <c:crosses val="autoZero"/>
        <c:auto val="1"/>
        <c:lblAlgn val="ctr"/>
        <c:lblOffset val="100"/>
        <c:noMultiLvlLbl val="0"/>
      </c:catAx>
      <c:valAx>
        <c:axId val="3260238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6030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400">
                <a:latin typeface="Times New Roman" panose="02020603050405020304" pitchFamily="18" charset="0"/>
                <a:cs typeface="Times New Roman" panose="02020603050405020304" pitchFamily="18" charset="0"/>
              </a:rPr>
              <a:t>Становници у насељеним местима у којима је организована комунална делатност</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0"/>
          <c:order val="0"/>
          <c:tx>
            <c:strRef>
              <c:f>Sheet1!$B$1</c:f>
              <c:strCache>
                <c:ptCount val="1"/>
                <c:pt idx="0">
                  <c:v>Број становника у насељеним местима у којима је организована комунална делатност</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E4B-4895-BCF2-AE7A6B1B8C7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E4B-4895-BCF2-AE7A6B1B8C7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E4B-4895-BCF2-AE7A6B1B8C7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E4B-4895-BCF2-AE7A6B1B8C72}"/>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c:v>1694480</c:v>
                </c:pt>
                <c:pt idx="1">
                  <c:v>653881</c:v>
                </c:pt>
                <c:pt idx="2">
                  <c:v>534262</c:v>
                </c:pt>
                <c:pt idx="3">
                  <c:v>716385</c:v>
                </c:pt>
              </c:numCache>
            </c:numRef>
          </c:val>
          <c:extLst>
            <c:ext xmlns:c16="http://schemas.microsoft.com/office/drawing/2014/chart" uri="{C3380CC4-5D6E-409C-BE32-E72D297353CC}">
              <c16:uniqueId val="{00000008-5E4B-4895-BCF2-AE7A6B1B8C72}"/>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a:t>
            </a:r>
            <a:r>
              <a:rPr lang="sr-Cyrl-CS" sz="1100" baseline="0"/>
              <a:t> ПАРКИНГ МЕСТА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Sheet1!$B$2:$B$3</c:f>
              <c:numCache>
                <c:formatCode>#,##0</c:formatCode>
                <c:ptCount val="2"/>
                <c:pt idx="0">
                  <c:v>79182</c:v>
                </c:pt>
                <c:pt idx="1">
                  <c:v>11523</c:v>
                </c:pt>
              </c:numCache>
            </c:numRef>
          </c:val>
          <c:extLst>
            <c:ext xmlns:c16="http://schemas.microsoft.com/office/drawing/2014/chart" uri="{C3380CC4-5D6E-409C-BE32-E72D297353CC}">
              <c16:uniqueId val="{00000000-C521-4C60-A410-19D35605408C}"/>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Sheet1!$C$2:$C$3</c:f>
              <c:numCache>
                <c:formatCode>#,##0</c:formatCode>
                <c:ptCount val="2"/>
                <c:pt idx="0">
                  <c:v>24718</c:v>
                </c:pt>
                <c:pt idx="1">
                  <c:v>367</c:v>
                </c:pt>
              </c:numCache>
            </c:numRef>
          </c:val>
          <c:extLst>
            <c:ext xmlns:c16="http://schemas.microsoft.com/office/drawing/2014/chart" uri="{C3380CC4-5D6E-409C-BE32-E72D297353CC}">
              <c16:uniqueId val="{00000001-C521-4C60-A410-19D35605408C}"/>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Sheet1!$D$2:$D$3</c:f>
              <c:numCache>
                <c:formatCode>General</c:formatCode>
                <c:ptCount val="2"/>
                <c:pt idx="0" formatCode="#,##0">
                  <c:v>7541</c:v>
                </c:pt>
                <c:pt idx="1">
                  <c:v>630</c:v>
                </c:pt>
              </c:numCache>
            </c:numRef>
          </c:val>
          <c:extLst>
            <c:ext xmlns:c16="http://schemas.microsoft.com/office/drawing/2014/chart" uri="{C3380CC4-5D6E-409C-BE32-E72D297353CC}">
              <c16:uniqueId val="{00000002-C521-4C60-A410-19D35605408C}"/>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Sheet1!$E$2:$E$3</c:f>
              <c:numCache>
                <c:formatCode>General</c:formatCode>
                <c:ptCount val="2"/>
                <c:pt idx="0" formatCode="#,##0">
                  <c:v>20506</c:v>
                </c:pt>
                <c:pt idx="1">
                  <c:v>1630</c:v>
                </c:pt>
              </c:numCache>
            </c:numRef>
          </c:val>
          <c:extLst>
            <c:ext xmlns:c16="http://schemas.microsoft.com/office/drawing/2014/chart" uri="{C3380CC4-5D6E-409C-BE32-E72D297353CC}">
              <c16:uniqueId val="{00000003-C521-4C60-A410-19D35605408C}"/>
            </c:ext>
          </c:extLst>
        </c:ser>
        <c:dLbls>
          <c:showLegendKey val="0"/>
          <c:showVal val="0"/>
          <c:showCatName val="0"/>
          <c:showSerName val="0"/>
          <c:showPercent val="0"/>
          <c:showBubbleSize val="0"/>
        </c:dLbls>
        <c:gapWidth val="219"/>
        <c:overlap val="-27"/>
        <c:axId val="505771872"/>
        <c:axId val="505772264"/>
      </c:barChart>
      <c:catAx>
        <c:axId val="50577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2264"/>
        <c:crosses val="autoZero"/>
        <c:auto val="1"/>
        <c:lblAlgn val="ctr"/>
        <c:lblOffset val="100"/>
        <c:noMultiLvlLbl val="0"/>
      </c:catAx>
      <c:valAx>
        <c:axId val="5057722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1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БРОЈ</a:t>
            </a:r>
            <a:r>
              <a:rPr lang="sr-Cyrl-CS" baseline="0"/>
              <a:t> ПАРКИНГ МЕСТА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Бр. паркинг места
 у I зони</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formatCode="General">
                  <c:v>31813</c:v>
                </c:pt>
                <c:pt idx="1">
                  <c:v>30066</c:v>
                </c:pt>
                <c:pt idx="2" formatCode="General">
                  <c:v>10998</c:v>
                </c:pt>
                <c:pt idx="3" formatCode="General">
                  <c:v>24323</c:v>
                </c:pt>
              </c:numCache>
            </c:numRef>
          </c:val>
          <c:extLst>
            <c:ext xmlns:c16="http://schemas.microsoft.com/office/drawing/2014/chart" uri="{C3380CC4-5D6E-409C-BE32-E72D297353CC}">
              <c16:uniqueId val="{00000000-65B3-4B77-A0F7-208F5F309B8B}"/>
            </c:ext>
          </c:extLst>
        </c:ser>
        <c:ser>
          <c:idx val="1"/>
          <c:order val="1"/>
          <c:tx>
            <c:strRef>
              <c:f>Sheet1!$C$1</c:f>
              <c:strCache>
                <c:ptCount val="1"/>
                <c:pt idx="0">
                  <c:v>Бр. паркинг места
 у II зони</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812</c:v>
                </c:pt>
                <c:pt idx="1">
                  <c:v>7145</c:v>
                </c:pt>
                <c:pt idx="2">
                  <c:v>5261</c:v>
                </c:pt>
                <c:pt idx="3">
                  <c:v>8931</c:v>
                </c:pt>
              </c:numCache>
            </c:numRef>
          </c:val>
          <c:extLst>
            <c:ext xmlns:c16="http://schemas.microsoft.com/office/drawing/2014/chart" uri="{C3380CC4-5D6E-409C-BE32-E72D297353CC}">
              <c16:uniqueId val="{00000001-65B3-4B77-A0F7-208F5F309B8B}"/>
            </c:ext>
          </c:extLst>
        </c:ser>
        <c:ser>
          <c:idx val="2"/>
          <c:order val="2"/>
          <c:tx>
            <c:strRef>
              <c:f>Sheet1!$D$1</c:f>
              <c:strCache>
                <c:ptCount val="1"/>
                <c:pt idx="0">
                  <c:v>Бр. паркинг места
 у III зони</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7238</c:v>
                </c:pt>
                <c:pt idx="1">
                  <c:v>13941</c:v>
                </c:pt>
                <c:pt idx="2">
                  <c:v>4446</c:v>
                </c:pt>
                <c:pt idx="3">
                  <c:v>14120</c:v>
                </c:pt>
              </c:numCache>
            </c:numRef>
          </c:val>
          <c:extLst>
            <c:ext xmlns:c16="http://schemas.microsoft.com/office/drawing/2014/chart" uri="{C3380CC4-5D6E-409C-BE32-E72D297353CC}">
              <c16:uniqueId val="{00000002-65B3-4B77-A0F7-208F5F309B8B}"/>
            </c:ext>
          </c:extLst>
        </c:ser>
        <c:ser>
          <c:idx val="3"/>
          <c:order val="3"/>
          <c:tx>
            <c:strRef>
              <c:f>Sheet1!$E$1</c:f>
              <c:strCache>
                <c:ptCount val="1"/>
                <c:pt idx="0">
                  <c:v>Бр. паркинг места
 у IV зони</c:v>
                </c:pt>
              </c:strCache>
            </c:strRef>
          </c:tx>
          <c:spPr>
            <a:solidFill>
              <a:schemeClr val="accent4"/>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18283</c:v>
                </c:pt>
                <c:pt idx="1">
                  <c:v>3576</c:v>
                </c:pt>
                <c:pt idx="2">
                  <c:v>534</c:v>
                </c:pt>
                <c:pt idx="3">
                  <c:v>2623</c:v>
                </c:pt>
              </c:numCache>
            </c:numRef>
          </c:val>
          <c:extLst>
            <c:ext xmlns:c16="http://schemas.microsoft.com/office/drawing/2014/chart" uri="{C3380CC4-5D6E-409C-BE32-E72D297353CC}">
              <c16:uniqueId val="{00000003-65B3-4B77-A0F7-208F5F309B8B}"/>
            </c:ext>
          </c:extLst>
        </c:ser>
        <c:ser>
          <c:idx val="4"/>
          <c:order val="4"/>
          <c:tx>
            <c:strRef>
              <c:f>Sheet1!$F$1</c:f>
              <c:strCache>
                <c:ptCount val="1"/>
                <c:pt idx="0">
                  <c:v>Бр. паркинг места
 у V зони</c:v>
                </c:pt>
              </c:strCache>
            </c:strRef>
          </c:tx>
          <c:spPr>
            <a:solidFill>
              <a:schemeClr val="accent5"/>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Sheet1!$F$2:$F$5</c:f>
              <c:numCache>
                <c:formatCode>General</c:formatCode>
                <c:ptCount val="4"/>
                <c:pt idx="0">
                  <c:v>4955</c:v>
                </c:pt>
                <c:pt idx="1">
                  <c:v>5404</c:v>
                </c:pt>
                <c:pt idx="2">
                  <c:v>0</c:v>
                </c:pt>
                <c:pt idx="3">
                  <c:v>309</c:v>
                </c:pt>
              </c:numCache>
            </c:numRef>
          </c:val>
          <c:extLst>
            <c:ext xmlns:c16="http://schemas.microsoft.com/office/drawing/2014/chart" uri="{C3380CC4-5D6E-409C-BE32-E72D297353CC}">
              <c16:uniqueId val="{00000004-65B3-4B77-A0F7-208F5F309B8B}"/>
            </c:ext>
          </c:extLst>
        </c:ser>
        <c:dLbls>
          <c:showLegendKey val="0"/>
          <c:showVal val="0"/>
          <c:showCatName val="0"/>
          <c:showSerName val="0"/>
          <c:showPercent val="0"/>
          <c:showBubbleSize val="0"/>
        </c:dLbls>
        <c:gapWidth val="219"/>
        <c:overlap val="-27"/>
        <c:axId val="505773048"/>
        <c:axId val="266684056"/>
      </c:barChart>
      <c:catAx>
        <c:axId val="505773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4056"/>
        <c:crosses val="autoZero"/>
        <c:auto val="1"/>
        <c:lblAlgn val="ctr"/>
        <c:lblOffset val="100"/>
        <c:noMultiLvlLbl val="0"/>
      </c:catAx>
      <c:valAx>
        <c:axId val="2666840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3048"/>
        <c:crosses val="autoZero"/>
        <c:crossBetween val="between"/>
      </c:valAx>
      <c:spPr>
        <a:noFill/>
        <a:ln>
          <a:noFill/>
        </a:ln>
        <a:effectLst/>
      </c:spPr>
    </c:plotArea>
    <c:legend>
      <c:legendPos val="b"/>
      <c:layout>
        <c:manualLayout>
          <c:xMode val="edge"/>
          <c:yMode val="edge"/>
          <c:x val="3.479203120443277E-2"/>
          <c:y val="0.80505811773528313"/>
          <c:w val="0.9304157553222514"/>
          <c:h val="0.1711323584551930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ПРОСЕЧНА ЦЕНА ПАРКИНГ КАРТЕ ПО</a:t>
            </a:r>
            <a:r>
              <a:rPr lang="sr-Cyrl-CS" sz="1100" baseline="0"/>
              <a:t> ЗОНАМА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Sheet1!$B$2:$B$6</c:f>
              <c:numCache>
                <c:formatCode>General</c:formatCode>
                <c:ptCount val="5"/>
                <c:pt idx="0">
                  <c:v>56</c:v>
                </c:pt>
                <c:pt idx="1">
                  <c:v>48</c:v>
                </c:pt>
                <c:pt idx="2">
                  <c:v>41</c:v>
                </c:pt>
                <c:pt idx="3">
                  <c:v>31</c:v>
                </c:pt>
                <c:pt idx="4">
                  <c:v>0</c:v>
                </c:pt>
              </c:numCache>
            </c:numRef>
          </c:val>
          <c:extLst>
            <c:ext xmlns:c16="http://schemas.microsoft.com/office/drawing/2014/chart" uri="{C3380CC4-5D6E-409C-BE32-E72D297353CC}">
              <c16:uniqueId val="{00000000-4AB4-4365-9663-040C8A574319}"/>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Sheet1!$C$2:$C$6</c:f>
              <c:numCache>
                <c:formatCode>General</c:formatCode>
                <c:ptCount val="5"/>
                <c:pt idx="0">
                  <c:v>38</c:v>
                </c:pt>
                <c:pt idx="1">
                  <c:v>32</c:v>
                </c:pt>
                <c:pt idx="2">
                  <c:v>43</c:v>
                </c:pt>
                <c:pt idx="3">
                  <c:v>50</c:v>
                </c:pt>
                <c:pt idx="4">
                  <c:v>36</c:v>
                </c:pt>
              </c:numCache>
            </c:numRef>
          </c:val>
          <c:extLst>
            <c:ext xmlns:c16="http://schemas.microsoft.com/office/drawing/2014/chart" uri="{C3380CC4-5D6E-409C-BE32-E72D297353CC}">
              <c16:uniqueId val="{00000001-4AB4-4365-9663-040C8A574319}"/>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Sheet1!$D$2:$D$6</c:f>
              <c:numCache>
                <c:formatCode>General</c:formatCode>
                <c:ptCount val="5"/>
                <c:pt idx="0">
                  <c:v>34</c:v>
                </c:pt>
                <c:pt idx="1">
                  <c:v>30</c:v>
                </c:pt>
                <c:pt idx="2">
                  <c:v>34</c:v>
                </c:pt>
                <c:pt idx="3">
                  <c:v>0</c:v>
                </c:pt>
                <c:pt idx="4">
                  <c:v>0</c:v>
                </c:pt>
              </c:numCache>
            </c:numRef>
          </c:val>
          <c:extLst>
            <c:ext xmlns:c16="http://schemas.microsoft.com/office/drawing/2014/chart" uri="{C3380CC4-5D6E-409C-BE32-E72D297353CC}">
              <c16:uniqueId val="{00000002-4AB4-4365-9663-040C8A574319}"/>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Sheet1!$E$2:$E$6</c:f>
              <c:numCache>
                <c:formatCode>General</c:formatCode>
                <c:ptCount val="5"/>
                <c:pt idx="0">
                  <c:v>36</c:v>
                </c:pt>
                <c:pt idx="1">
                  <c:v>30</c:v>
                </c:pt>
                <c:pt idx="2">
                  <c:v>40</c:v>
                </c:pt>
                <c:pt idx="3">
                  <c:v>19</c:v>
                </c:pt>
                <c:pt idx="4">
                  <c:v>0</c:v>
                </c:pt>
              </c:numCache>
            </c:numRef>
          </c:val>
          <c:extLst>
            <c:ext xmlns:c16="http://schemas.microsoft.com/office/drawing/2014/chart" uri="{C3380CC4-5D6E-409C-BE32-E72D297353CC}">
              <c16:uniqueId val="{00000003-4AB4-4365-9663-040C8A574319}"/>
            </c:ext>
          </c:extLst>
        </c:ser>
        <c:dLbls>
          <c:showLegendKey val="0"/>
          <c:showVal val="0"/>
          <c:showCatName val="0"/>
          <c:showSerName val="0"/>
          <c:showPercent val="0"/>
          <c:showBubbleSize val="0"/>
        </c:dLbls>
        <c:gapWidth val="219"/>
        <c:overlap val="-27"/>
        <c:axId val="266683272"/>
        <c:axId val="266683664"/>
      </c:barChart>
      <c:catAx>
        <c:axId val="266683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3664"/>
        <c:crosses val="autoZero"/>
        <c:auto val="1"/>
        <c:lblAlgn val="ctr"/>
        <c:lblOffset val="100"/>
        <c:noMultiLvlLbl val="0"/>
      </c:catAx>
      <c:valAx>
        <c:axId val="266683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3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УКЛАЊАЊЕ НЕПРОПИСНО ПАРКИРАНИХ ВОЗИЛА ПО КАТЕГОРИЈАМА </a:t>
            </a:r>
            <a:endParaRPr lang="en-US" sz="120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Sheet1!$B$2:$B$7</c:f>
              <c:numCache>
                <c:formatCode>#,##0.00</c:formatCode>
                <c:ptCount val="6"/>
                <c:pt idx="0">
                  <c:v>6000</c:v>
                </c:pt>
                <c:pt idx="1">
                  <c:v>8830</c:v>
                </c:pt>
                <c:pt idx="2">
                  <c:v>13245</c:v>
                </c:pt>
                <c:pt idx="3">
                  <c:v>19867</c:v>
                </c:pt>
                <c:pt idx="4">
                  <c:v>30000</c:v>
                </c:pt>
                <c:pt idx="5">
                  <c:v>45000</c:v>
                </c:pt>
              </c:numCache>
            </c:numRef>
          </c:val>
          <c:extLst>
            <c:ext xmlns:c16="http://schemas.microsoft.com/office/drawing/2014/chart" uri="{C3380CC4-5D6E-409C-BE32-E72D297353CC}">
              <c16:uniqueId val="{00000000-7D47-4C0B-8288-53B8C8000FC8}"/>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Sheet1!$C$2:$C$7</c:f>
              <c:numCache>
                <c:formatCode>#,##0.00</c:formatCode>
                <c:ptCount val="6"/>
                <c:pt idx="0">
                  <c:v>4433</c:v>
                </c:pt>
                <c:pt idx="1">
                  <c:v>5340</c:v>
                </c:pt>
                <c:pt idx="2">
                  <c:v>7440</c:v>
                </c:pt>
                <c:pt idx="3">
                  <c:v>8646</c:v>
                </c:pt>
                <c:pt idx="4" formatCode="General">
                  <c:v>9236</c:v>
                </c:pt>
                <c:pt idx="5" formatCode="General">
                  <c:v>3989</c:v>
                </c:pt>
              </c:numCache>
            </c:numRef>
          </c:val>
          <c:extLst>
            <c:ext xmlns:c16="http://schemas.microsoft.com/office/drawing/2014/chart" uri="{C3380CC4-5D6E-409C-BE32-E72D297353CC}">
              <c16:uniqueId val="{00000001-7D47-4C0B-8288-53B8C8000FC8}"/>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Sheet1!$D$2:$D$7</c:f>
              <c:numCache>
                <c:formatCode>#,##0.00</c:formatCode>
                <c:ptCount val="6"/>
                <c:pt idx="0">
                  <c:v>5017</c:v>
                </c:pt>
                <c:pt idx="1">
                  <c:v>6260</c:v>
                </c:pt>
                <c:pt idx="2">
                  <c:v>8250</c:v>
                </c:pt>
                <c:pt idx="3">
                  <c:v>11422</c:v>
                </c:pt>
                <c:pt idx="4">
                  <c:v>15828</c:v>
                </c:pt>
                <c:pt idx="5">
                  <c:v>20991</c:v>
                </c:pt>
              </c:numCache>
            </c:numRef>
          </c:val>
          <c:extLst>
            <c:ext xmlns:c16="http://schemas.microsoft.com/office/drawing/2014/chart" uri="{C3380CC4-5D6E-409C-BE32-E72D297353CC}">
              <c16:uniqueId val="{00000002-7D47-4C0B-8288-53B8C8000FC8}"/>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Sheet1!$E$2:$E$7</c:f>
              <c:numCache>
                <c:formatCode>#,##0.00</c:formatCode>
                <c:ptCount val="6"/>
                <c:pt idx="0">
                  <c:v>4453</c:v>
                </c:pt>
                <c:pt idx="1">
                  <c:v>5033</c:v>
                </c:pt>
                <c:pt idx="2">
                  <c:v>5804</c:v>
                </c:pt>
                <c:pt idx="3" formatCode="General">
                  <c:v>6888</c:v>
                </c:pt>
                <c:pt idx="4" formatCode="General">
                  <c:v>12723</c:v>
                </c:pt>
                <c:pt idx="5" formatCode="General">
                  <c:v>12136</c:v>
                </c:pt>
              </c:numCache>
            </c:numRef>
          </c:val>
          <c:extLst>
            <c:ext xmlns:c16="http://schemas.microsoft.com/office/drawing/2014/chart" uri="{C3380CC4-5D6E-409C-BE32-E72D297353CC}">
              <c16:uniqueId val="{00000003-7D47-4C0B-8288-53B8C8000FC8}"/>
            </c:ext>
          </c:extLst>
        </c:ser>
        <c:dLbls>
          <c:showLegendKey val="0"/>
          <c:showVal val="0"/>
          <c:showCatName val="0"/>
          <c:showSerName val="0"/>
          <c:showPercent val="0"/>
          <c:showBubbleSize val="0"/>
        </c:dLbls>
        <c:gapWidth val="219"/>
        <c:overlap val="-27"/>
        <c:axId val="266682488"/>
        <c:axId val="427519560"/>
      </c:barChart>
      <c:catAx>
        <c:axId val="266682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7519560"/>
        <c:crosses val="autoZero"/>
        <c:auto val="1"/>
        <c:lblAlgn val="ctr"/>
        <c:lblOffset val="100"/>
        <c:noMultiLvlLbl val="0"/>
      </c:catAx>
      <c:valAx>
        <c:axId val="42751956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2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ПРИХОДИ</a:t>
            </a:r>
            <a:r>
              <a:rPr lang="sr-Cyrl-CS" baseline="0"/>
              <a:t> И ТРОШКОВИ РЕАЛИЗАЦИЈЕ</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Укупан приход од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3476402522</c:v>
                </c:pt>
                <c:pt idx="1">
                  <c:v>1167917328</c:v>
                </c:pt>
                <c:pt idx="2">
                  <c:v>374473169</c:v>
                </c:pt>
                <c:pt idx="3">
                  <c:v>1468717246</c:v>
                </c:pt>
              </c:numCache>
            </c:numRef>
          </c:val>
          <c:extLst>
            <c:ext xmlns:c16="http://schemas.microsoft.com/office/drawing/2014/chart" uri="{C3380CC4-5D6E-409C-BE32-E72D297353CC}">
              <c16:uniqueId val="{00000000-5AFB-410F-9AF5-E6A4B445CA4E}"/>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#,##0.00</c:formatCode>
                <c:ptCount val="4"/>
                <c:pt idx="0">
                  <c:v>88692968</c:v>
                </c:pt>
                <c:pt idx="1">
                  <c:v>1088714523</c:v>
                </c:pt>
                <c:pt idx="2">
                  <c:v>290847902</c:v>
                </c:pt>
                <c:pt idx="3">
                  <c:v>663141860</c:v>
                </c:pt>
              </c:numCache>
            </c:numRef>
          </c:val>
          <c:extLst>
            <c:ext xmlns:c16="http://schemas.microsoft.com/office/drawing/2014/chart" uri="{C3380CC4-5D6E-409C-BE32-E72D297353CC}">
              <c16:uniqueId val="{00000001-5AFB-410F-9AF5-E6A4B445CA4E}"/>
            </c:ext>
          </c:extLst>
        </c:ser>
        <c:dLbls>
          <c:showLegendKey val="0"/>
          <c:showVal val="0"/>
          <c:showCatName val="0"/>
          <c:showSerName val="0"/>
          <c:showPercent val="0"/>
          <c:showBubbleSize val="0"/>
        </c:dLbls>
        <c:gapWidth val="219"/>
        <c:overlap val="-27"/>
        <c:axId val="427535632"/>
        <c:axId val="426142896"/>
      </c:barChart>
      <c:catAx>
        <c:axId val="427535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6142896"/>
        <c:crosses val="autoZero"/>
        <c:auto val="1"/>
        <c:lblAlgn val="ctr"/>
        <c:lblOffset val="100"/>
        <c:noMultiLvlLbl val="0"/>
      </c:catAx>
      <c:valAx>
        <c:axId val="4261428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75356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РЕАЛИЗОВАНЕ</a:t>
            </a:r>
            <a:r>
              <a:rPr lang="sr-Cyrl-CS" sz="1100" baseline="0"/>
              <a:t> ИНВЕСТИЦИЈЕ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Sheet1!$B$2:$B$4</c:f>
              <c:numCache>
                <c:formatCode>#,##0.00</c:formatCode>
                <c:ptCount val="3"/>
                <c:pt idx="0">
                  <c:v>452956576</c:v>
                </c:pt>
                <c:pt idx="1">
                  <c:v>0</c:v>
                </c:pt>
                <c:pt idx="2">
                  <c:v>267107423</c:v>
                </c:pt>
              </c:numCache>
            </c:numRef>
          </c:val>
          <c:extLst>
            <c:ext xmlns:c16="http://schemas.microsoft.com/office/drawing/2014/chart" uri="{C3380CC4-5D6E-409C-BE32-E72D297353CC}">
              <c16:uniqueId val="{00000000-810A-4768-B546-4C2B1BD8679B}"/>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Sheet1!$C$2:$C$4</c:f>
              <c:numCache>
                <c:formatCode>#,##0.00</c:formatCode>
                <c:ptCount val="3"/>
                <c:pt idx="0">
                  <c:v>77930757</c:v>
                </c:pt>
                <c:pt idx="1">
                  <c:v>26145148</c:v>
                </c:pt>
                <c:pt idx="2">
                  <c:v>12846904</c:v>
                </c:pt>
              </c:numCache>
            </c:numRef>
          </c:val>
          <c:extLst>
            <c:ext xmlns:c16="http://schemas.microsoft.com/office/drawing/2014/chart" uri="{C3380CC4-5D6E-409C-BE32-E72D297353CC}">
              <c16:uniqueId val="{00000001-810A-4768-B546-4C2B1BD8679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Sheet1!$D$2:$D$4</c:f>
              <c:numCache>
                <c:formatCode>#,##0.00</c:formatCode>
                <c:ptCount val="3"/>
                <c:pt idx="0">
                  <c:v>1150000</c:v>
                </c:pt>
                <c:pt idx="1">
                  <c:v>18367000</c:v>
                </c:pt>
                <c:pt idx="2">
                  <c:v>9923115</c:v>
                </c:pt>
              </c:numCache>
            </c:numRef>
          </c:val>
          <c:extLst>
            <c:ext xmlns:c16="http://schemas.microsoft.com/office/drawing/2014/chart" uri="{C3380CC4-5D6E-409C-BE32-E72D297353CC}">
              <c16:uniqueId val="{00000002-810A-4768-B546-4C2B1BD8679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Sheet1!$E$2:$E$4</c:f>
              <c:numCache>
                <c:formatCode>#,##0.00</c:formatCode>
                <c:ptCount val="3"/>
                <c:pt idx="0">
                  <c:v>29750786</c:v>
                </c:pt>
                <c:pt idx="1">
                  <c:v>11735000</c:v>
                </c:pt>
                <c:pt idx="2">
                  <c:v>8452363</c:v>
                </c:pt>
              </c:numCache>
            </c:numRef>
          </c:val>
          <c:extLst>
            <c:ext xmlns:c16="http://schemas.microsoft.com/office/drawing/2014/chart" uri="{C3380CC4-5D6E-409C-BE32-E72D297353CC}">
              <c16:uniqueId val="{00000003-810A-4768-B546-4C2B1BD8679B}"/>
            </c:ext>
          </c:extLst>
        </c:ser>
        <c:dLbls>
          <c:showLegendKey val="0"/>
          <c:showVal val="0"/>
          <c:showCatName val="0"/>
          <c:showSerName val="0"/>
          <c:showPercent val="0"/>
          <c:showBubbleSize val="0"/>
        </c:dLbls>
        <c:gapWidth val="219"/>
        <c:overlap val="-27"/>
        <c:axId val="504331176"/>
        <c:axId val="504332744"/>
      </c:barChart>
      <c:catAx>
        <c:axId val="504331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32744"/>
        <c:crosses val="autoZero"/>
        <c:auto val="1"/>
        <c:lblAlgn val="ctr"/>
        <c:lblOffset val="100"/>
        <c:noMultiLvlLbl val="0"/>
      </c:catAx>
      <c:valAx>
        <c:axId val="5043327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31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Укупан број јединица јавног осветљења</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BC0B-4AAE-92BE-978A8D0010B9}"/>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BC0B-4AAE-92BE-978A8D0010B9}"/>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BC0B-4AAE-92BE-978A8D0010B9}"/>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BC0B-4AAE-92BE-978A8D0010B9}"/>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formatCode="#,##0">
                  <c:v>211044</c:v>
                </c:pt>
                <c:pt idx="1">
                  <c:v>191040</c:v>
                </c:pt>
                <c:pt idx="2">
                  <c:v>149498</c:v>
                </c:pt>
                <c:pt idx="3">
                  <c:v>232052</c:v>
                </c:pt>
              </c:numCache>
            </c:numRef>
          </c:val>
          <c:extLst>
            <c:ext xmlns:c16="http://schemas.microsoft.com/office/drawing/2014/chart" uri="{C3380CC4-5D6E-409C-BE32-E72D297353CC}">
              <c16:uniqueId val="{00000008-BC0B-4AAE-92BE-978A8D0010B9}"/>
            </c:ext>
          </c:extLst>
        </c:ser>
        <c:dLbls>
          <c:showLegendKey val="0"/>
          <c:showVal val="0"/>
          <c:showCatName val="0"/>
          <c:showSerName val="0"/>
          <c:showPercent val="0"/>
          <c:showBubbleSize val="0"/>
        </c:dLbls>
        <c:gapWidth val="100"/>
        <c:axId val="564546232"/>
        <c:axId val="564548856"/>
      </c:barChart>
      <c:catAx>
        <c:axId val="56454623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548856"/>
        <c:crosses val="autoZero"/>
        <c:auto val="1"/>
        <c:lblAlgn val="ctr"/>
        <c:lblOffset val="100"/>
        <c:noMultiLvlLbl val="0"/>
      </c:catAx>
      <c:valAx>
        <c:axId val="5645488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546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ИЗВОРИ ФИНАНСИРАЊА КОМУНАЛНЕ УСЛУГЕ</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4DEA-4EB6-87BC-52316A149F97}"/>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4DEA-4EB6-87BC-52316A149F97}"/>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4DEA-4EB6-87BC-52316A149F97}"/>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4DEA-4EB6-87BC-52316A149F97}"/>
              </c:ext>
            </c:extLst>
          </c:dPt>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#,##0.00</c:formatCode>
                <c:ptCount val="5"/>
                <c:pt idx="0">
                  <c:v>1684008342</c:v>
                </c:pt>
                <c:pt idx="1">
                  <c:v>892670470</c:v>
                </c:pt>
                <c:pt idx="2">
                  <c:v>363541552</c:v>
                </c:pt>
                <c:pt idx="3">
                  <c:v>1637126802</c:v>
                </c:pt>
              </c:numCache>
            </c:numRef>
          </c:val>
          <c:extLst>
            <c:ext xmlns:c16="http://schemas.microsoft.com/office/drawing/2014/chart" uri="{C3380CC4-5D6E-409C-BE32-E72D297353CC}">
              <c16:uniqueId val="{00000008-4DEA-4EB6-87BC-52316A149F97}"/>
            </c:ext>
          </c:extLst>
        </c:ser>
        <c:dLbls>
          <c:showLegendKey val="0"/>
          <c:showVal val="0"/>
          <c:showCatName val="0"/>
          <c:showSerName val="0"/>
          <c:showPercent val="0"/>
          <c:showBubbleSize val="0"/>
        </c:dLbls>
        <c:gapWidth val="100"/>
        <c:axId val="535985432"/>
        <c:axId val="535982480"/>
      </c:barChart>
      <c:catAx>
        <c:axId val="53598543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982480"/>
        <c:crosses val="autoZero"/>
        <c:auto val="1"/>
        <c:lblAlgn val="ctr"/>
        <c:lblOffset val="100"/>
        <c:noMultiLvlLbl val="0"/>
      </c:catAx>
      <c:valAx>
        <c:axId val="5359824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985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УКУПНИ ТРОШКОВИ КОМУНАЛНЕ УСЛУГЕ И ВРЕДНОСТ</a:t>
            </a:r>
            <a:r>
              <a:rPr lang="sr-Cyrl-CS" baseline="0"/>
              <a:t> РЕАЛИЗОВАНИХ ИНВЕСТИЦИЈА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Укупни трошкови реализације комуналне услуге</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#,##0.00</c:formatCode>
                <c:ptCount val="5"/>
                <c:pt idx="0">
                  <c:v>1701153470</c:v>
                </c:pt>
                <c:pt idx="1">
                  <c:v>847723702</c:v>
                </c:pt>
                <c:pt idx="2">
                  <c:v>257591340</c:v>
                </c:pt>
                <c:pt idx="3">
                  <c:v>731622403</c:v>
                </c:pt>
              </c:numCache>
            </c:numRef>
          </c:val>
          <c:extLst>
            <c:ext xmlns:c16="http://schemas.microsoft.com/office/drawing/2014/chart" uri="{C3380CC4-5D6E-409C-BE32-E72D297353CC}">
              <c16:uniqueId val="{00000000-0E1F-4BDF-88C6-38B061F16034}"/>
            </c:ext>
          </c:extLst>
        </c:ser>
        <c:ser>
          <c:idx val="1"/>
          <c:order val="1"/>
          <c:tx>
            <c:strRef>
              <c:f>Sheet1!$C$1</c:f>
              <c:strCache>
                <c:ptCount val="1"/>
                <c:pt idx="0">
                  <c:v>Вредност реализованих инвестиција</c:v>
                </c:pt>
              </c:strCache>
            </c:strRef>
          </c:tx>
          <c:spPr>
            <a:solidFill>
              <a:schemeClr val="accent2"/>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Sheet1!$C$2:$C$6</c:f>
              <c:numCache>
                <c:formatCode>#,##0.00</c:formatCode>
                <c:ptCount val="5"/>
                <c:pt idx="0">
                  <c:v>560686929</c:v>
                </c:pt>
                <c:pt idx="1">
                  <c:v>186830309</c:v>
                </c:pt>
                <c:pt idx="2">
                  <c:v>69503179</c:v>
                </c:pt>
                <c:pt idx="3">
                  <c:v>226484811</c:v>
                </c:pt>
              </c:numCache>
            </c:numRef>
          </c:val>
          <c:extLst>
            <c:ext xmlns:c16="http://schemas.microsoft.com/office/drawing/2014/chart" uri="{C3380CC4-5D6E-409C-BE32-E72D297353CC}">
              <c16:uniqueId val="{00000001-0E1F-4BDF-88C6-38B061F16034}"/>
            </c:ext>
          </c:extLst>
        </c:ser>
        <c:dLbls>
          <c:showLegendKey val="0"/>
          <c:showVal val="0"/>
          <c:showCatName val="0"/>
          <c:showSerName val="0"/>
          <c:showPercent val="0"/>
          <c:showBubbleSize val="0"/>
        </c:dLbls>
        <c:gapWidth val="219"/>
        <c:overlap val="-27"/>
        <c:axId val="504329608"/>
        <c:axId val="504330000"/>
      </c:barChart>
      <c:catAx>
        <c:axId val="504329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30000"/>
        <c:crosses val="autoZero"/>
        <c:auto val="1"/>
        <c:lblAlgn val="ctr"/>
        <c:lblOffset val="100"/>
        <c:noMultiLvlLbl val="0"/>
      </c:catAx>
      <c:valAx>
        <c:axId val="5043300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29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ВРСТЕ</a:t>
            </a:r>
            <a:r>
              <a:rPr lang="sr-Cyrl-CS" sz="1100" baseline="0"/>
              <a:t> И БРОЈ ПИЈАЦА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зелена</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30</c:v>
                </c:pt>
                <c:pt idx="1">
                  <c:v>140</c:v>
                </c:pt>
                <c:pt idx="2">
                  <c:v>103</c:v>
                </c:pt>
                <c:pt idx="3">
                  <c:v>133</c:v>
                </c:pt>
              </c:numCache>
            </c:numRef>
          </c:val>
          <c:extLst>
            <c:ext xmlns:c16="http://schemas.microsoft.com/office/drawing/2014/chart" uri="{C3380CC4-5D6E-409C-BE32-E72D297353CC}">
              <c16:uniqueId val="{00000000-3B12-4B53-A6AF-A30F895947B8}"/>
            </c:ext>
          </c:extLst>
        </c:ser>
        <c:ser>
          <c:idx val="1"/>
          <c:order val="1"/>
          <c:tx>
            <c:strRef>
              <c:f>Sheet1!$C$1</c:f>
              <c:strCache>
                <c:ptCount val="1"/>
                <c:pt idx="0">
                  <c:v>млечна</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29</c:v>
                </c:pt>
                <c:pt idx="1">
                  <c:v>87</c:v>
                </c:pt>
                <c:pt idx="2">
                  <c:v>70</c:v>
                </c:pt>
                <c:pt idx="3">
                  <c:v>69</c:v>
                </c:pt>
              </c:numCache>
            </c:numRef>
          </c:val>
          <c:extLst>
            <c:ext xmlns:c16="http://schemas.microsoft.com/office/drawing/2014/chart" uri="{C3380CC4-5D6E-409C-BE32-E72D297353CC}">
              <c16:uniqueId val="{00000001-3B12-4B53-A6AF-A30F895947B8}"/>
            </c:ext>
          </c:extLst>
        </c:ser>
        <c:ser>
          <c:idx val="2"/>
          <c:order val="2"/>
          <c:tx>
            <c:strRef>
              <c:f>Sheet1!$D$1</c:f>
              <c:strCache>
                <c:ptCount val="1"/>
                <c:pt idx="0">
                  <c:v>кванташка</c:v>
                </c:pt>
              </c:strCache>
            </c:strRef>
          </c:tx>
          <c:spPr>
            <a:solidFill>
              <a:schemeClr val="accent4"/>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1</c:v>
                </c:pt>
                <c:pt idx="1">
                  <c:v>22</c:v>
                </c:pt>
                <c:pt idx="2">
                  <c:v>23</c:v>
                </c:pt>
                <c:pt idx="3">
                  <c:v>30</c:v>
                </c:pt>
              </c:numCache>
            </c:numRef>
          </c:val>
          <c:extLst>
            <c:ext xmlns:c16="http://schemas.microsoft.com/office/drawing/2014/chart" uri="{C3380CC4-5D6E-409C-BE32-E72D297353CC}">
              <c16:uniqueId val="{00000002-3B12-4B53-A6AF-A30F895947B8}"/>
            </c:ext>
          </c:extLst>
        </c:ser>
        <c:ser>
          <c:idx val="3"/>
          <c:order val="3"/>
          <c:tx>
            <c:strRef>
              <c:f>Sheet1!$E$1</c:f>
              <c:strCache>
                <c:ptCount val="1"/>
                <c:pt idx="0">
                  <c:v>робно занатска</c:v>
                </c:pt>
              </c:strCache>
            </c:strRef>
          </c:tx>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7</c:v>
                </c:pt>
                <c:pt idx="2">
                  <c:v>6</c:v>
                </c:pt>
                <c:pt idx="3">
                  <c:v>11</c:v>
                </c:pt>
              </c:numCache>
            </c:numRef>
          </c:val>
          <c:extLst>
            <c:ext xmlns:c16="http://schemas.microsoft.com/office/drawing/2014/chart" uri="{C3380CC4-5D6E-409C-BE32-E72D297353CC}">
              <c16:uniqueId val="{00000003-3B12-4B53-A6AF-A30F895947B8}"/>
            </c:ext>
          </c:extLst>
        </c:ser>
        <c:ser>
          <c:idx val="4"/>
          <c:order val="4"/>
          <c:tx>
            <c:strRef>
              <c:f>Sheet1!$F$1</c:f>
              <c:strCache>
                <c:ptCount val="1"/>
                <c:pt idx="0">
                  <c:v>сточна</c:v>
                </c:pt>
              </c:strCache>
            </c:strRef>
          </c:tx>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Sheet1!$F$2:$F$5</c:f>
              <c:numCache>
                <c:formatCode>General</c:formatCode>
                <c:ptCount val="4"/>
                <c:pt idx="0">
                  <c:v>1</c:v>
                </c:pt>
                <c:pt idx="1">
                  <c:v>61</c:v>
                </c:pt>
                <c:pt idx="2">
                  <c:v>43</c:v>
                </c:pt>
                <c:pt idx="3">
                  <c:v>38</c:v>
                </c:pt>
              </c:numCache>
            </c:numRef>
          </c:val>
          <c:extLst>
            <c:ext xmlns:c16="http://schemas.microsoft.com/office/drawing/2014/chart" uri="{C3380CC4-5D6E-409C-BE32-E72D297353CC}">
              <c16:uniqueId val="{00000004-3B12-4B53-A6AF-A30F895947B8}"/>
            </c:ext>
          </c:extLst>
        </c:ser>
        <c:dLbls>
          <c:showLegendKey val="0"/>
          <c:showVal val="0"/>
          <c:showCatName val="0"/>
          <c:showSerName val="0"/>
          <c:showPercent val="0"/>
          <c:showBubbleSize val="0"/>
        </c:dLbls>
        <c:gapWidth val="219"/>
        <c:overlap val="-27"/>
        <c:axId val="783309360"/>
        <c:axId val="783312160"/>
      </c:barChart>
      <c:catAx>
        <c:axId val="783309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12160"/>
        <c:crosses val="autoZero"/>
        <c:auto val="1"/>
        <c:lblAlgn val="ctr"/>
        <c:lblOffset val="100"/>
        <c:noMultiLvlLbl val="0"/>
      </c:catAx>
      <c:valAx>
        <c:axId val="783312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09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ctr">
        <a:defRPr/>
      </a:pPr>
      <a:endParaRPr lang="en-US"/>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Укупна површина пијаца у м2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Укупна површина свих пијаца у м2</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723E-469E-A110-22F608C59E4D}"/>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723E-469E-A110-22F608C59E4D}"/>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723E-469E-A110-22F608C59E4D}"/>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723E-469E-A110-22F608C59E4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187552</c:v>
                </c:pt>
                <c:pt idx="1">
                  <c:v>318467</c:v>
                </c:pt>
                <c:pt idx="2">
                  <c:v>356208</c:v>
                </c:pt>
                <c:pt idx="3">
                  <c:v>640259</c:v>
                </c:pt>
              </c:numCache>
            </c:numRef>
          </c:val>
          <c:extLst>
            <c:ext xmlns:c16="http://schemas.microsoft.com/office/drawing/2014/chart" uri="{C3380CC4-5D6E-409C-BE32-E72D297353CC}">
              <c16:uniqueId val="{00000008-723E-469E-A110-22F608C59E4D}"/>
            </c:ext>
          </c:extLst>
        </c:ser>
        <c:dLbls>
          <c:showLegendKey val="0"/>
          <c:showVal val="0"/>
          <c:showCatName val="0"/>
          <c:showSerName val="0"/>
          <c:showPercent val="0"/>
          <c:showBubbleSize val="0"/>
        </c:dLbls>
        <c:gapWidth val="100"/>
        <c:axId val="783311600"/>
        <c:axId val="783309920"/>
      </c:barChart>
      <c:catAx>
        <c:axId val="7833116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09920"/>
        <c:crosses val="autoZero"/>
        <c:auto val="1"/>
        <c:lblAlgn val="ctr"/>
        <c:lblOffset val="100"/>
        <c:noMultiLvlLbl val="0"/>
      </c:catAx>
      <c:valAx>
        <c:axId val="783309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11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ПИЈАЧНА</a:t>
            </a:r>
            <a:r>
              <a:rPr lang="sr-Cyrl-CS" sz="1200" baseline="0">
                <a:latin typeface="Times New Roman" panose="02020603050405020304" pitchFamily="18" charset="0"/>
                <a:cs typeface="Times New Roman" panose="02020603050405020304" pitchFamily="18" charset="0"/>
              </a:rPr>
              <a:t> ИНФРАСТРУКТУРА</a:t>
            </a:r>
            <a:endParaRPr lang="sr-Latn-BA" sz="12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Бр.тезги</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5518</c:v>
                </c:pt>
                <c:pt idx="1">
                  <c:v>15185</c:v>
                </c:pt>
                <c:pt idx="2">
                  <c:v>7258</c:v>
                </c:pt>
                <c:pt idx="3">
                  <c:v>8240</c:v>
                </c:pt>
              </c:numCache>
            </c:numRef>
          </c:val>
          <c:extLst>
            <c:ext xmlns:c16="http://schemas.microsoft.com/office/drawing/2014/chart" uri="{C3380CC4-5D6E-409C-BE32-E72D297353CC}">
              <c16:uniqueId val="{00000000-13B3-4B63-B2F0-B4982952EA92}"/>
            </c:ext>
          </c:extLst>
        </c:ser>
        <c:ser>
          <c:idx val="1"/>
          <c:order val="1"/>
          <c:tx>
            <c:strRef>
              <c:f>Sheet1!$C$1</c:f>
              <c:strCache>
                <c:ptCount val="1"/>
                <c:pt idx="0">
                  <c:v>Бр. локала</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597</c:v>
                </c:pt>
                <c:pt idx="1">
                  <c:v>675</c:v>
                </c:pt>
                <c:pt idx="2">
                  <c:v>268</c:v>
                </c:pt>
                <c:pt idx="3">
                  <c:v>664</c:v>
                </c:pt>
              </c:numCache>
            </c:numRef>
          </c:val>
          <c:extLst>
            <c:ext xmlns:c16="http://schemas.microsoft.com/office/drawing/2014/chart" uri="{C3380CC4-5D6E-409C-BE32-E72D297353CC}">
              <c16:uniqueId val="{00000001-13B3-4B63-B2F0-B4982952EA92}"/>
            </c:ext>
          </c:extLst>
        </c:ser>
        <c:ser>
          <c:idx val="2"/>
          <c:order val="2"/>
          <c:tx>
            <c:strRef>
              <c:f>Sheet1!$D$1</c:f>
              <c:strCache>
                <c:ptCount val="1"/>
                <c:pt idx="0">
                  <c:v>Бр. Монтажних
објеката</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704</c:v>
                </c:pt>
                <c:pt idx="1">
                  <c:v>306</c:v>
                </c:pt>
                <c:pt idx="2">
                  <c:v>522</c:v>
                </c:pt>
                <c:pt idx="3">
                  <c:v>626</c:v>
                </c:pt>
              </c:numCache>
            </c:numRef>
          </c:val>
          <c:extLst>
            <c:ext xmlns:c16="http://schemas.microsoft.com/office/drawing/2014/chart" uri="{C3380CC4-5D6E-409C-BE32-E72D297353CC}">
              <c16:uniqueId val="{00000002-13B3-4B63-B2F0-B4982952EA92}"/>
            </c:ext>
          </c:extLst>
        </c:ser>
        <c:dLbls>
          <c:showLegendKey val="0"/>
          <c:showVal val="0"/>
          <c:showCatName val="0"/>
          <c:showSerName val="0"/>
          <c:showPercent val="0"/>
          <c:showBubbleSize val="0"/>
        </c:dLbls>
        <c:gapWidth val="219"/>
        <c:overlap val="-27"/>
        <c:axId val="796442224"/>
        <c:axId val="796443536"/>
      </c:barChart>
      <c:catAx>
        <c:axId val="796442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6443536"/>
        <c:crosses val="autoZero"/>
        <c:auto val="1"/>
        <c:lblAlgn val="ctr"/>
        <c:lblOffset val="100"/>
        <c:noMultiLvlLbl val="0"/>
      </c:catAx>
      <c:valAx>
        <c:axId val="7964435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6442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sz="1400" b="0" i="0" baseline="0">
                <a:effectLst/>
                <a:latin typeface="Times New Roman" panose="02020603050405020304" pitchFamily="18" charset="0"/>
                <a:cs typeface="Times New Roman" panose="02020603050405020304" pitchFamily="18" charset="0"/>
              </a:rPr>
              <a:t>Пијачна инфраструктура - расхладне витрине, коморе и боксови</a:t>
            </a:r>
            <a:endParaRPr lang="en-US" sz="1400">
              <a:effectLst/>
              <a:latin typeface="Times New Roman" panose="02020603050405020304" pitchFamily="18" charset="0"/>
              <a:cs typeface="Times New Roman" panose="02020603050405020304" pitchFamily="18" charset="0"/>
            </a:endParaRPr>
          </a:p>
        </c:rich>
      </c:tx>
      <c:layout>
        <c:manualLayout>
          <c:xMode val="edge"/>
          <c:yMode val="edge"/>
          <c:x val="9.9942038495188096E-2"/>
          <c:y val="1.656726308813784E-2"/>
        </c:manualLayout>
      </c:layout>
      <c:overlay val="0"/>
      <c:spPr>
        <a:noFill/>
        <a:ln>
          <a:noFill/>
        </a:ln>
        <a:effectLst/>
      </c:spPr>
    </c:title>
    <c:autoTitleDeleted val="0"/>
    <c:plotArea>
      <c:layout>
        <c:manualLayout>
          <c:layoutTarget val="inner"/>
          <c:xMode val="edge"/>
          <c:yMode val="edge"/>
          <c:x val="8.1792067658209386E-2"/>
          <c:y val="0.10091269841269841"/>
          <c:w val="0.89274496937882764"/>
          <c:h val="0.70435164354455693"/>
        </c:manualLayout>
      </c:layout>
      <c:barChart>
        <c:barDir val="col"/>
        <c:grouping val="clustered"/>
        <c:varyColors val="0"/>
        <c:ser>
          <c:idx val="0"/>
          <c:order val="0"/>
          <c:tx>
            <c:strRef>
              <c:f>Sheet1!$B$1</c:f>
              <c:strCache>
                <c:ptCount val="1"/>
                <c:pt idx="0">
                  <c:v>расхладне витрине</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931</c:v>
                </c:pt>
                <c:pt idx="1">
                  <c:v>535</c:v>
                </c:pt>
                <c:pt idx="2">
                  <c:v>215</c:v>
                </c:pt>
                <c:pt idx="3">
                  <c:v>291</c:v>
                </c:pt>
              </c:numCache>
            </c:numRef>
          </c:val>
          <c:extLst>
            <c:ext xmlns:c16="http://schemas.microsoft.com/office/drawing/2014/chart" uri="{C3380CC4-5D6E-409C-BE32-E72D297353CC}">
              <c16:uniqueId val="{00000000-ADA8-410D-BB31-ED8476F1A43E}"/>
            </c:ext>
          </c:extLst>
        </c:ser>
        <c:ser>
          <c:idx val="1"/>
          <c:order val="1"/>
          <c:tx>
            <c:strRef>
              <c:f>Sheet1!$C$1</c:f>
              <c:strCache>
                <c:ptCount val="1"/>
                <c:pt idx="0">
                  <c:v>расхладне коморе</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35</c:v>
                </c:pt>
                <c:pt idx="1">
                  <c:v>30</c:v>
                </c:pt>
                <c:pt idx="2">
                  <c:v>23</c:v>
                </c:pt>
                <c:pt idx="3">
                  <c:v>79</c:v>
                </c:pt>
              </c:numCache>
            </c:numRef>
          </c:val>
          <c:extLst>
            <c:ext xmlns:c16="http://schemas.microsoft.com/office/drawing/2014/chart" uri="{C3380CC4-5D6E-409C-BE32-E72D297353CC}">
              <c16:uniqueId val="{00000001-ADA8-410D-BB31-ED8476F1A43E}"/>
            </c:ext>
          </c:extLst>
        </c:ser>
        <c:ser>
          <c:idx val="2"/>
          <c:order val="2"/>
          <c:tx>
            <c:strRef>
              <c:f>Sheet1!$D$1</c:f>
              <c:strCache>
                <c:ptCount val="1"/>
                <c:pt idx="0">
                  <c:v>боксови</c:v>
                </c:pt>
              </c:strCache>
            </c:strRef>
          </c:tx>
          <c:spPr>
            <a:solidFill>
              <a:schemeClr val="accent4"/>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151</c:v>
                </c:pt>
                <c:pt idx="1">
                  <c:v>584</c:v>
                </c:pt>
                <c:pt idx="2">
                  <c:v>742</c:v>
                </c:pt>
                <c:pt idx="3">
                  <c:v>374</c:v>
                </c:pt>
              </c:numCache>
            </c:numRef>
          </c:val>
          <c:extLst>
            <c:ext xmlns:c16="http://schemas.microsoft.com/office/drawing/2014/chart" uri="{C3380CC4-5D6E-409C-BE32-E72D297353CC}">
              <c16:uniqueId val="{00000002-ADA8-410D-BB31-ED8476F1A43E}"/>
            </c:ext>
          </c:extLst>
        </c:ser>
        <c:dLbls>
          <c:dLblPos val="outEnd"/>
          <c:showLegendKey val="0"/>
          <c:showVal val="1"/>
          <c:showCatName val="0"/>
          <c:showSerName val="0"/>
          <c:showPercent val="0"/>
          <c:showBubbleSize val="0"/>
        </c:dLbls>
        <c:gapWidth val="219"/>
        <c:overlap val="-27"/>
        <c:axId val="860301136"/>
        <c:axId val="860287696"/>
      </c:barChart>
      <c:catAx>
        <c:axId val="860301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287696"/>
        <c:crosses val="autoZero"/>
        <c:auto val="1"/>
        <c:lblAlgn val="ctr"/>
        <c:lblOffset val="100"/>
        <c:noMultiLvlLbl val="0"/>
      </c:catAx>
      <c:valAx>
        <c:axId val="8602876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301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ПРОДАВЦИ НА ПИЈАЦАМА</a:t>
            </a:r>
            <a:endParaRPr lang="en-US" sz="1100"/>
          </a:p>
        </c:rich>
      </c:tx>
      <c:overlay val="0"/>
      <c:spPr>
        <a:noFill/>
        <a:ln>
          <a:noFill/>
        </a:ln>
        <a:effectLst/>
      </c:spPr>
    </c:title>
    <c:autoTitleDeleted val="0"/>
    <c:plotArea>
      <c:layout>
        <c:manualLayout>
          <c:layoutTarget val="inner"/>
          <c:xMode val="edge"/>
          <c:yMode val="edge"/>
          <c:x val="7.8459467840575961E-2"/>
          <c:y val="8.4900054024851429E-2"/>
          <c:w val="0.90124008554959867"/>
          <c:h val="0.75556902631903589"/>
        </c:manualLayout>
      </c:layout>
      <c:barChart>
        <c:barDir val="col"/>
        <c:grouping val="clustered"/>
        <c:varyColors val="0"/>
        <c:ser>
          <c:idx val="0"/>
          <c:order val="0"/>
          <c:tx>
            <c:strRef>
              <c:f>Sheet1!$B$1</c:f>
              <c:strCache>
                <c:ptCount val="1"/>
                <c:pt idx="0">
                  <c:v>ПРЕДУЗЕЋА</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183</c:v>
                </c:pt>
                <c:pt idx="1">
                  <c:v>136</c:v>
                </c:pt>
                <c:pt idx="2">
                  <c:v>1</c:v>
                </c:pt>
                <c:pt idx="3">
                  <c:v>476</c:v>
                </c:pt>
              </c:numCache>
            </c:numRef>
          </c:val>
          <c:extLst>
            <c:ext xmlns:c16="http://schemas.microsoft.com/office/drawing/2014/chart" uri="{C3380CC4-5D6E-409C-BE32-E72D297353CC}">
              <c16:uniqueId val="{00000000-CC59-4B9D-BB03-AE493A8C621A}"/>
            </c:ext>
          </c:extLst>
        </c:ser>
        <c:ser>
          <c:idx val="1"/>
          <c:order val="1"/>
          <c:tx>
            <c:strRef>
              <c:f>Sheet1!$C$1</c:f>
              <c:strCache>
                <c:ptCount val="1"/>
                <c:pt idx="0">
                  <c:v>ПРЕДУЗЕТНИЦИ</c:v>
                </c:pt>
              </c:strCache>
            </c:strRef>
          </c:tx>
          <c:spPr>
            <a:solidFill>
              <a:schemeClr val="accent2"/>
            </a:solidFill>
            <a:ln>
              <a:noFill/>
            </a:ln>
            <a:effectLst/>
          </c:spPr>
          <c:invertIfNegative val="0"/>
          <c:dLbls>
            <c:dLbl>
              <c:idx val="0"/>
              <c:layout>
                <c:manualLayout>
                  <c:x val="-3.7217055516745411E-17"/>
                  <c:y val="-5.555555555555548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C59-4B9D-BB03-AE493A8C621A}"/>
                </c:ext>
              </c:extLst>
            </c:dLbl>
            <c:dLbl>
              <c:idx val="1"/>
              <c:layout>
                <c:manualLayout>
                  <c:x val="-2.0300446609825416E-3"/>
                  <c:y val="-4.761904761904761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C59-4B9D-BB03-AE493A8C621A}"/>
                </c:ext>
              </c:extLst>
            </c:dLbl>
            <c:dLbl>
              <c:idx val="2"/>
              <c:layout>
                <c:manualLayout>
                  <c:x val="-8.1201786439302412E-3"/>
                  <c:y val="-3.96825396825396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C59-4B9D-BB03-AE493A8C621A}"/>
                </c:ext>
              </c:extLst>
            </c:dLbl>
            <c:dLbl>
              <c:idx val="3"/>
              <c:layout>
                <c:manualLayout>
                  <c:x val="0"/>
                  <c:y val="-5.158730158730166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59-4B9D-BB03-AE493A8C621A}"/>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1151</c:v>
                </c:pt>
                <c:pt idx="1">
                  <c:v>2148</c:v>
                </c:pt>
                <c:pt idx="2">
                  <c:v>982</c:v>
                </c:pt>
                <c:pt idx="3">
                  <c:v>1776</c:v>
                </c:pt>
              </c:numCache>
            </c:numRef>
          </c:val>
          <c:extLst>
            <c:ext xmlns:c16="http://schemas.microsoft.com/office/drawing/2014/chart" uri="{C3380CC4-5D6E-409C-BE32-E72D297353CC}">
              <c16:uniqueId val="{00000005-CC59-4B9D-BB03-AE493A8C621A}"/>
            </c:ext>
          </c:extLst>
        </c:ser>
        <c:ser>
          <c:idx val="2"/>
          <c:order val="2"/>
          <c:tx>
            <c:strRef>
              <c:f>Sheet1!$D$1</c:f>
              <c:strCache>
                <c:ptCount val="1"/>
                <c:pt idx="0">
                  <c:v>ПОЉОПРИВРЕДНА ГАЗДИНСТВА</c:v>
                </c:pt>
              </c:strCache>
            </c:strRef>
          </c:tx>
          <c:spPr>
            <a:solidFill>
              <a:schemeClr val="accent3"/>
            </a:solidFill>
            <a:ln>
              <a:noFill/>
            </a:ln>
            <a:effectLst/>
          </c:spPr>
          <c:invertIfNegative val="0"/>
          <c:dLbls>
            <c:dLbl>
              <c:idx val="0"/>
              <c:layout>
                <c:manualLayout>
                  <c:x val="-6.0901339829476245E-3"/>
                  <c:y val="-0.1230158730158730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C59-4B9D-BB03-AE493A8C621A}"/>
                </c:ext>
              </c:extLst>
            </c:dLbl>
            <c:dLbl>
              <c:idx val="1"/>
              <c:layout>
                <c:manualLayout>
                  <c:x val="-8.1201786439302412E-3"/>
                  <c:y val="-0.111111111111111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C59-4B9D-BB03-AE493A8C621A}"/>
                </c:ext>
              </c:extLst>
            </c:dLbl>
            <c:dLbl>
              <c:idx val="2"/>
              <c:layout>
                <c:manualLayout>
                  <c:x val="-1.0150223304912708E-2"/>
                  <c:y val="-0.1031746031746032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C59-4B9D-BB03-AE493A8C621A}"/>
                </c:ext>
              </c:extLst>
            </c:dLbl>
            <c:dLbl>
              <c:idx val="3"/>
              <c:layout>
                <c:manualLayout>
                  <c:x val="1.0150223304912708E-2"/>
                  <c:y val="-0.1031746031746032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C59-4B9D-BB03-AE493A8C621A}"/>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2895</c:v>
                </c:pt>
                <c:pt idx="1">
                  <c:v>3679</c:v>
                </c:pt>
                <c:pt idx="2">
                  <c:v>1811</c:v>
                </c:pt>
                <c:pt idx="3">
                  <c:v>3401</c:v>
                </c:pt>
              </c:numCache>
            </c:numRef>
          </c:val>
          <c:extLst>
            <c:ext xmlns:c16="http://schemas.microsoft.com/office/drawing/2014/chart" uri="{C3380CC4-5D6E-409C-BE32-E72D297353CC}">
              <c16:uniqueId val="{0000000A-CC59-4B9D-BB03-AE493A8C621A}"/>
            </c:ext>
          </c:extLst>
        </c:ser>
        <c:ser>
          <c:idx val="3"/>
          <c:order val="3"/>
          <c:tx>
            <c:strRef>
              <c:f>Sheet1!$E$1</c:f>
              <c:strCache>
                <c:ptCount val="1"/>
                <c:pt idx="0">
                  <c:v>ФИЗИЧКА ЛИЦА</c:v>
                </c:pt>
              </c:strCache>
            </c:strRef>
          </c:tx>
          <c:spPr>
            <a:solidFill>
              <a:schemeClr val="accent4"/>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49000</c:v>
                </c:pt>
                <c:pt idx="1">
                  <c:v>2094</c:v>
                </c:pt>
                <c:pt idx="2">
                  <c:v>165665</c:v>
                </c:pt>
                <c:pt idx="3">
                  <c:v>8506</c:v>
                </c:pt>
              </c:numCache>
            </c:numRef>
          </c:val>
          <c:extLst>
            <c:ext xmlns:c16="http://schemas.microsoft.com/office/drawing/2014/chart" uri="{C3380CC4-5D6E-409C-BE32-E72D297353CC}">
              <c16:uniqueId val="{0000000B-CC59-4B9D-BB03-AE493A8C621A}"/>
            </c:ext>
          </c:extLst>
        </c:ser>
        <c:dLbls>
          <c:dLblPos val="outEnd"/>
          <c:showLegendKey val="0"/>
          <c:showVal val="1"/>
          <c:showCatName val="0"/>
          <c:showSerName val="0"/>
          <c:showPercent val="0"/>
          <c:showBubbleSize val="0"/>
        </c:dLbls>
        <c:gapWidth val="219"/>
        <c:overlap val="-27"/>
        <c:axId val="860312896"/>
        <c:axId val="860283216"/>
      </c:barChart>
      <c:catAx>
        <c:axId val="86031289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283216"/>
        <c:crosses val="autoZero"/>
        <c:auto val="1"/>
        <c:lblAlgn val="ctr"/>
        <c:lblOffset val="100"/>
        <c:noMultiLvlLbl val="0"/>
      </c:catAx>
      <c:valAx>
        <c:axId val="860283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312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ПРОСЕЧНИ ИЗНОС ЗАКУПА ТЕЗГЕ ЗА ПРОДАЈУ ВОЋА И ПОВРЋА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РЕЗЕРВАЦИЈА НА МЕСЕЧНОМ НИВОУ</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3480</c:v>
                </c:pt>
                <c:pt idx="1">
                  <c:v>4335</c:v>
                </c:pt>
                <c:pt idx="2">
                  <c:v>2201</c:v>
                </c:pt>
                <c:pt idx="3">
                  <c:v>3980</c:v>
                </c:pt>
              </c:numCache>
            </c:numRef>
          </c:val>
          <c:extLst>
            <c:ext xmlns:c16="http://schemas.microsoft.com/office/drawing/2014/chart" uri="{C3380CC4-5D6E-409C-BE32-E72D297353CC}">
              <c16:uniqueId val="{00000000-D7E6-4E40-BD0B-DF44A81712FF}"/>
            </c:ext>
          </c:extLst>
        </c:ser>
        <c:ser>
          <c:idx val="1"/>
          <c:order val="1"/>
          <c:tx>
            <c:strRef>
              <c:f>Sheet1!$C$1</c:f>
              <c:strCache>
                <c:ptCount val="1"/>
                <c:pt idx="0">
                  <c:v>МЕСЕЧНИ ЗАКУП</c:v>
                </c:pt>
              </c:strCache>
            </c:strRef>
          </c:tx>
          <c:spPr>
            <a:solidFill>
              <a:schemeClr val="accent2"/>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3480</c:v>
                </c:pt>
                <c:pt idx="1">
                  <c:v>2154</c:v>
                </c:pt>
                <c:pt idx="2">
                  <c:v>3375</c:v>
                </c:pt>
                <c:pt idx="3">
                  <c:v>2821</c:v>
                </c:pt>
              </c:numCache>
            </c:numRef>
          </c:val>
          <c:extLst>
            <c:ext xmlns:c16="http://schemas.microsoft.com/office/drawing/2014/chart" uri="{C3380CC4-5D6E-409C-BE32-E72D297353CC}">
              <c16:uniqueId val="{00000001-D7E6-4E40-BD0B-DF44A81712FF}"/>
            </c:ext>
          </c:extLst>
        </c:ser>
        <c:ser>
          <c:idx val="2"/>
          <c:order val="2"/>
          <c:tx>
            <c:strRef>
              <c:f>Sheet1!$D$1</c:f>
              <c:strCache>
                <c:ptCount val="1"/>
                <c:pt idx="0">
                  <c:v>ДНЕВНА ПИЈАЧАРИНА</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130</c:v>
                </c:pt>
                <c:pt idx="1">
                  <c:v>256</c:v>
                </c:pt>
                <c:pt idx="2">
                  <c:v>301</c:v>
                </c:pt>
                <c:pt idx="3">
                  <c:v>224</c:v>
                </c:pt>
              </c:numCache>
            </c:numRef>
          </c:val>
          <c:extLst>
            <c:ext xmlns:c16="http://schemas.microsoft.com/office/drawing/2014/chart" uri="{C3380CC4-5D6E-409C-BE32-E72D297353CC}">
              <c16:uniqueId val="{00000002-D7E6-4E40-BD0B-DF44A81712FF}"/>
            </c:ext>
          </c:extLst>
        </c:ser>
        <c:ser>
          <c:idx val="3"/>
          <c:order val="3"/>
          <c:tx>
            <c:strRef>
              <c:f>Sheet1!$E$1</c:f>
              <c:strCache>
                <c:ptCount val="1"/>
                <c:pt idx="0">
                  <c:v>ПАУШАЛ</c:v>
                </c:pt>
              </c:strCache>
            </c:strRef>
          </c:tx>
          <c:spPr>
            <a:solidFill>
              <a:schemeClr val="accent4"/>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3-D7E6-4E40-BD0B-DF44A81712FF}"/>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2790</c:v>
                </c:pt>
                <c:pt idx="2">
                  <c:v>1354</c:v>
                </c:pt>
                <c:pt idx="3">
                  <c:v>1798</c:v>
                </c:pt>
              </c:numCache>
            </c:numRef>
          </c:val>
          <c:extLst>
            <c:ext xmlns:c16="http://schemas.microsoft.com/office/drawing/2014/chart" uri="{C3380CC4-5D6E-409C-BE32-E72D297353CC}">
              <c16:uniqueId val="{00000004-D7E6-4E40-BD0B-DF44A81712FF}"/>
            </c:ext>
          </c:extLst>
        </c:ser>
        <c:dLbls>
          <c:dLblPos val="outEnd"/>
          <c:showLegendKey val="0"/>
          <c:showVal val="1"/>
          <c:showCatName val="0"/>
          <c:showSerName val="0"/>
          <c:showPercent val="0"/>
          <c:showBubbleSize val="0"/>
        </c:dLbls>
        <c:gapWidth val="219"/>
        <c:overlap val="-27"/>
        <c:axId val="860302256"/>
        <c:axId val="860294416"/>
      </c:barChart>
      <c:catAx>
        <c:axId val="860302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294416"/>
        <c:crosses val="autoZero"/>
        <c:auto val="1"/>
        <c:lblAlgn val="ctr"/>
        <c:lblOffset val="100"/>
        <c:noMultiLvlLbl val="0"/>
      </c:catAx>
      <c:valAx>
        <c:axId val="860294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302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ЗАКУП ТЕЗГЕ СА РАСХЛАДНОМ ВИТРИНОМ</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РЕЗЕРВАЦИЈА НА МЕСЕЧНОМ НИВОУ</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3323</c:v>
                </c:pt>
                <c:pt idx="1">
                  <c:v>2767</c:v>
                </c:pt>
                <c:pt idx="2">
                  <c:v>2229</c:v>
                </c:pt>
                <c:pt idx="3">
                  <c:v>3924</c:v>
                </c:pt>
              </c:numCache>
            </c:numRef>
          </c:val>
          <c:extLst>
            <c:ext xmlns:c16="http://schemas.microsoft.com/office/drawing/2014/chart" uri="{C3380CC4-5D6E-409C-BE32-E72D297353CC}">
              <c16:uniqueId val="{00000000-4B09-4365-AF7B-E5445D48F657}"/>
            </c:ext>
          </c:extLst>
        </c:ser>
        <c:ser>
          <c:idx val="1"/>
          <c:order val="1"/>
          <c:tx>
            <c:strRef>
              <c:f>Sheet1!$C$1</c:f>
              <c:strCache>
                <c:ptCount val="1"/>
                <c:pt idx="0">
                  <c:v>МЕСЕЧНИ ЗАКУП</c:v>
                </c:pt>
              </c:strCache>
            </c:strRef>
          </c:tx>
          <c:spPr>
            <a:solidFill>
              <a:schemeClr val="accent2"/>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17958</c:v>
                </c:pt>
                <c:pt idx="1">
                  <c:v>7253</c:v>
                </c:pt>
                <c:pt idx="2">
                  <c:v>4255</c:v>
                </c:pt>
                <c:pt idx="3">
                  <c:v>3698</c:v>
                </c:pt>
              </c:numCache>
            </c:numRef>
          </c:val>
          <c:extLst>
            <c:ext xmlns:c16="http://schemas.microsoft.com/office/drawing/2014/chart" uri="{C3380CC4-5D6E-409C-BE32-E72D297353CC}">
              <c16:uniqueId val="{00000001-4B09-4365-AF7B-E5445D48F657}"/>
            </c:ext>
          </c:extLst>
        </c:ser>
        <c:ser>
          <c:idx val="2"/>
          <c:order val="2"/>
          <c:tx>
            <c:strRef>
              <c:f>Sheet1!$D$1</c:f>
              <c:strCache>
                <c:ptCount val="1"/>
                <c:pt idx="0">
                  <c:v>ДНЕВНА ПИЈАЧАРИНА</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487</c:v>
                </c:pt>
                <c:pt idx="1">
                  <c:v>371</c:v>
                </c:pt>
                <c:pt idx="2">
                  <c:v>323</c:v>
                </c:pt>
                <c:pt idx="3">
                  <c:v>397</c:v>
                </c:pt>
              </c:numCache>
            </c:numRef>
          </c:val>
          <c:extLst>
            <c:ext xmlns:c16="http://schemas.microsoft.com/office/drawing/2014/chart" uri="{C3380CC4-5D6E-409C-BE32-E72D297353CC}">
              <c16:uniqueId val="{00000002-4B09-4365-AF7B-E5445D48F657}"/>
            </c:ext>
          </c:extLst>
        </c:ser>
        <c:ser>
          <c:idx val="3"/>
          <c:order val="3"/>
          <c:tx>
            <c:strRef>
              <c:f>Sheet1!$E$1</c:f>
              <c:strCache>
                <c:ptCount val="1"/>
                <c:pt idx="0">
                  <c:v>ПАУШАЛ</c:v>
                </c:pt>
              </c:strCache>
            </c:strRef>
          </c:tx>
          <c:spPr>
            <a:solidFill>
              <a:schemeClr val="accent4"/>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3-4B09-4365-AF7B-E5445D48F657}"/>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7308</c:v>
                </c:pt>
                <c:pt idx="2">
                  <c:v>4675</c:v>
                </c:pt>
                <c:pt idx="3">
                  <c:v>1820</c:v>
                </c:pt>
              </c:numCache>
            </c:numRef>
          </c:val>
          <c:extLst>
            <c:ext xmlns:c16="http://schemas.microsoft.com/office/drawing/2014/chart" uri="{C3380CC4-5D6E-409C-BE32-E72D297353CC}">
              <c16:uniqueId val="{00000004-4B09-4365-AF7B-E5445D48F657}"/>
            </c:ext>
          </c:extLst>
        </c:ser>
        <c:dLbls>
          <c:dLblPos val="outEnd"/>
          <c:showLegendKey val="0"/>
          <c:showVal val="1"/>
          <c:showCatName val="0"/>
          <c:showSerName val="0"/>
          <c:showPercent val="0"/>
          <c:showBubbleSize val="0"/>
        </c:dLbls>
        <c:gapWidth val="219"/>
        <c:overlap val="-27"/>
        <c:axId val="216040320"/>
        <c:axId val="216044800"/>
      </c:barChart>
      <c:catAx>
        <c:axId val="216040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4800"/>
        <c:crosses val="autoZero"/>
        <c:auto val="1"/>
        <c:lblAlgn val="ctr"/>
        <c:lblOffset val="100"/>
        <c:noMultiLvlLbl val="0"/>
      </c:catAx>
      <c:valAx>
        <c:axId val="2160448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0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ЗАКУП РОБНЕ ТЕЗГЕ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РЕЗЕРВАЦИЈА НА МЕСЕЧНОМ НИВОУ</c:v>
                </c:pt>
              </c:strCache>
            </c:strRef>
          </c:tx>
          <c:spPr>
            <a:solidFill>
              <a:schemeClr val="accent1"/>
            </a:solidFill>
            <a:ln>
              <a:noFill/>
            </a:ln>
            <a:effectLst/>
          </c:spPr>
          <c:invertIfNegative val="0"/>
          <c:dLbls>
            <c:dLbl>
              <c:idx val="1"/>
              <c:layout>
                <c:manualLayout>
                  <c:x val="-2.7253668763102801E-2"/>
                  <c:y val="-2.500000000000000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493-4F7A-B750-52E6AAA87D9F}"/>
                </c:ext>
              </c:extLst>
            </c:dLbl>
            <c:dLbl>
              <c:idx val="2"/>
              <c:layout>
                <c:manualLayout>
                  <c:x val="-2.9350104821803013E-2"/>
                  <c:y val="-2.083333333333333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493-4F7A-B750-52E6AAA87D9F}"/>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16920</c:v>
                </c:pt>
                <c:pt idx="1">
                  <c:v>3177</c:v>
                </c:pt>
                <c:pt idx="2">
                  <c:v>2864</c:v>
                </c:pt>
                <c:pt idx="3">
                  <c:v>2262</c:v>
                </c:pt>
              </c:numCache>
            </c:numRef>
          </c:val>
          <c:extLst>
            <c:ext xmlns:c16="http://schemas.microsoft.com/office/drawing/2014/chart" uri="{C3380CC4-5D6E-409C-BE32-E72D297353CC}">
              <c16:uniqueId val="{00000002-4493-4F7A-B750-52E6AAA87D9F}"/>
            </c:ext>
          </c:extLst>
        </c:ser>
        <c:ser>
          <c:idx val="1"/>
          <c:order val="1"/>
          <c:tx>
            <c:strRef>
              <c:f>Sheet1!$C$1</c:f>
              <c:strCache>
                <c:ptCount val="1"/>
                <c:pt idx="0">
                  <c:v>МЕСЕЧНИ ЗАКУП</c:v>
                </c:pt>
              </c:strCache>
            </c:strRef>
          </c:tx>
          <c:spPr>
            <a:solidFill>
              <a:schemeClr val="accent2"/>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0</c:v>
                </c:pt>
                <c:pt idx="1">
                  <c:v>2799</c:v>
                </c:pt>
                <c:pt idx="2">
                  <c:v>3064</c:v>
                </c:pt>
                <c:pt idx="3">
                  <c:v>3603</c:v>
                </c:pt>
              </c:numCache>
            </c:numRef>
          </c:val>
          <c:extLst>
            <c:ext xmlns:c16="http://schemas.microsoft.com/office/drawing/2014/chart" uri="{C3380CC4-5D6E-409C-BE32-E72D297353CC}">
              <c16:uniqueId val="{00000003-4493-4F7A-B750-52E6AAA87D9F}"/>
            </c:ext>
          </c:extLst>
        </c:ser>
        <c:ser>
          <c:idx val="2"/>
          <c:order val="2"/>
          <c:tx>
            <c:strRef>
              <c:f>Sheet1!$D$1</c:f>
              <c:strCache>
                <c:ptCount val="1"/>
                <c:pt idx="0">
                  <c:v>ПИЈАЧАРИНА ДНЕВНО</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0</c:v>
                </c:pt>
                <c:pt idx="1">
                  <c:v>273</c:v>
                </c:pt>
                <c:pt idx="2">
                  <c:v>313</c:v>
                </c:pt>
                <c:pt idx="3">
                  <c:v>207</c:v>
                </c:pt>
              </c:numCache>
            </c:numRef>
          </c:val>
          <c:extLst>
            <c:ext xmlns:c16="http://schemas.microsoft.com/office/drawing/2014/chart" uri="{C3380CC4-5D6E-409C-BE32-E72D297353CC}">
              <c16:uniqueId val="{00000004-4493-4F7A-B750-52E6AAA87D9F}"/>
            </c:ext>
          </c:extLst>
        </c:ser>
        <c:ser>
          <c:idx val="3"/>
          <c:order val="3"/>
          <c:tx>
            <c:strRef>
              <c:f>Sheet1!$E$1</c:f>
              <c:strCache>
                <c:ptCount val="1"/>
                <c:pt idx="0">
                  <c:v>ПАУШАЛ</c:v>
                </c:pt>
              </c:strCache>
            </c:strRef>
          </c:tx>
          <c:spPr>
            <a:solidFill>
              <a:schemeClr val="accent4"/>
            </a:solidFill>
            <a:ln>
              <a:noFill/>
            </a:ln>
            <a:effectLst/>
          </c:spPr>
          <c:invertIfNegative val="0"/>
          <c:dLbls>
            <c:dLbl>
              <c:idx val="2"/>
              <c:layout>
                <c:manualLayout>
                  <c:x val="-1.537368683232603E-16"/>
                  <c:y val="-3.74999999999999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493-4F7A-B750-52E6AAA87D9F}"/>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2697</c:v>
                </c:pt>
                <c:pt idx="2">
                  <c:v>532</c:v>
                </c:pt>
                <c:pt idx="3">
                  <c:v>822</c:v>
                </c:pt>
              </c:numCache>
            </c:numRef>
          </c:val>
          <c:extLst>
            <c:ext xmlns:c16="http://schemas.microsoft.com/office/drawing/2014/chart" uri="{C3380CC4-5D6E-409C-BE32-E72D297353CC}">
              <c16:uniqueId val="{00000006-4493-4F7A-B750-52E6AAA87D9F}"/>
            </c:ext>
          </c:extLst>
        </c:ser>
        <c:dLbls>
          <c:dLblPos val="outEnd"/>
          <c:showLegendKey val="0"/>
          <c:showVal val="1"/>
          <c:showCatName val="0"/>
          <c:showSerName val="0"/>
          <c:showPercent val="0"/>
          <c:showBubbleSize val="0"/>
        </c:dLbls>
        <c:gapWidth val="219"/>
        <c:overlap val="-27"/>
        <c:axId val="216051520"/>
        <c:axId val="216049840"/>
      </c:barChart>
      <c:catAx>
        <c:axId val="216051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9840"/>
        <c:crosses val="autoZero"/>
        <c:auto val="1"/>
        <c:lblAlgn val="ctr"/>
        <c:lblOffset val="100"/>
        <c:noMultiLvlLbl val="0"/>
      </c:catAx>
      <c:valAx>
        <c:axId val="216049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51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ПИЈАЧАРИНА НА КВАНТАШКИМ ПИЈАЦАМА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Просечан износ пијачарине</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Србија</c:v>
                </c:pt>
                <c:pt idx="1">
                  <c:v>Београд</c:v>
                </c:pt>
                <c:pt idx="2">
                  <c:v>Војводина</c:v>
                </c:pt>
                <c:pt idx="3">
                  <c:v>Јужна и Источна Србија</c:v>
                </c:pt>
                <c:pt idx="4">
                  <c:v>Шумадија и Западна Србија</c:v>
                </c:pt>
              </c:strCache>
            </c:strRef>
          </c:cat>
          <c:val>
            <c:numRef>
              <c:f>Sheet1!$B$2:$B$6</c:f>
              <c:numCache>
                <c:formatCode>General</c:formatCode>
                <c:ptCount val="5"/>
                <c:pt idx="0">
                  <c:v>458</c:v>
                </c:pt>
                <c:pt idx="1">
                  <c:v>0</c:v>
                </c:pt>
                <c:pt idx="2">
                  <c:v>230</c:v>
                </c:pt>
                <c:pt idx="3">
                  <c:v>133</c:v>
                </c:pt>
                <c:pt idx="4">
                  <c:v>772</c:v>
                </c:pt>
              </c:numCache>
            </c:numRef>
          </c:val>
          <c:extLst>
            <c:ext xmlns:c16="http://schemas.microsoft.com/office/drawing/2014/chart" uri="{C3380CC4-5D6E-409C-BE32-E72D297353CC}">
              <c16:uniqueId val="{00000000-F65F-4C6C-80F2-58708BCE29F2}"/>
            </c:ext>
          </c:extLst>
        </c:ser>
        <c:ser>
          <c:idx val="1"/>
          <c:order val="1"/>
          <c:tx>
            <c:strRef>
              <c:f>Sheet1!$C$1</c:f>
              <c:strCache>
                <c:ptCount val="1"/>
                <c:pt idx="0">
                  <c:v>Минимални износ пијачарине</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Србија</c:v>
                </c:pt>
                <c:pt idx="1">
                  <c:v>Београд</c:v>
                </c:pt>
                <c:pt idx="2">
                  <c:v>Војводина</c:v>
                </c:pt>
                <c:pt idx="3">
                  <c:v>Јужна и Источна Србија</c:v>
                </c:pt>
                <c:pt idx="4">
                  <c:v>Шумадија и Западна Србија</c:v>
                </c:pt>
              </c:strCache>
            </c:strRef>
          </c:cat>
          <c:val>
            <c:numRef>
              <c:f>Sheet1!$C$2:$C$6</c:f>
              <c:numCache>
                <c:formatCode>General</c:formatCode>
                <c:ptCount val="5"/>
                <c:pt idx="0">
                  <c:v>30</c:v>
                </c:pt>
                <c:pt idx="1">
                  <c:v>0</c:v>
                </c:pt>
                <c:pt idx="2">
                  <c:v>30</c:v>
                </c:pt>
                <c:pt idx="3">
                  <c:v>50</c:v>
                </c:pt>
                <c:pt idx="4">
                  <c:v>333</c:v>
                </c:pt>
              </c:numCache>
            </c:numRef>
          </c:val>
          <c:extLst>
            <c:ext xmlns:c16="http://schemas.microsoft.com/office/drawing/2014/chart" uri="{C3380CC4-5D6E-409C-BE32-E72D297353CC}">
              <c16:uniqueId val="{00000001-F65F-4C6C-80F2-58708BCE29F2}"/>
            </c:ext>
          </c:extLst>
        </c:ser>
        <c:ser>
          <c:idx val="2"/>
          <c:order val="2"/>
          <c:tx>
            <c:strRef>
              <c:f>Sheet1!$D$1</c:f>
              <c:strCache>
                <c:ptCount val="1"/>
                <c:pt idx="0">
                  <c:v>Максимални износ пијачарине</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Србија</c:v>
                </c:pt>
                <c:pt idx="1">
                  <c:v>Београд</c:v>
                </c:pt>
                <c:pt idx="2">
                  <c:v>Војводина</c:v>
                </c:pt>
                <c:pt idx="3">
                  <c:v>Јужна и Источна Србија</c:v>
                </c:pt>
                <c:pt idx="4">
                  <c:v>Шумадија и Западна Србија</c:v>
                </c:pt>
              </c:strCache>
            </c:strRef>
          </c:cat>
          <c:val>
            <c:numRef>
              <c:f>Sheet1!$D$2:$D$6</c:f>
              <c:numCache>
                <c:formatCode>General</c:formatCode>
                <c:ptCount val="5"/>
                <c:pt idx="0">
                  <c:v>2500</c:v>
                </c:pt>
                <c:pt idx="1">
                  <c:v>0</c:v>
                </c:pt>
                <c:pt idx="2">
                  <c:v>500</c:v>
                </c:pt>
                <c:pt idx="3">
                  <c:v>208</c:v>
                </c:pt>
                <c:pt idx="4">
                  <c:v>2500</c:v>
                </c:pt>
              </c:numCache>
            </c:numRef>
          </c:val>
          <c:extLst>
            <c:ext xmlns:c16="http://schemas.microsoft.com/office/drawing/2014/chart" uri="{C3380CC4-5D6E-409C-BE32-E72D297353CC}">
              <c16:uniqueId val="{00000002-F65F-4C6C-80F2-58708BCE29F2}"/>
            </c:ext>
          </c:extLst>
        </c:ser>
        <c:dLbls>
          <c:dLblPos val="outEnd"/>
          <c:showLegendKey val="0"/>
          <c:showVal val="1"/>
          <c:showCatName val="0"/>
          <c:showSerName val="0"/>
          <c:showPercent val="0"/>
          <c:showBubbleSize val="0"/>
        </c:dLbls>
        <c:gapWidth val="219"/>
        <c:overlap val="-27"/>
        <c:axId val="216047600"/>
        <c:axId val="216043120"/>
      </c:barChart>
      <c:catAx>
        <c:axId val="216047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3120"/>
        <c:crosses val="autoZero"/>
        <c:auto val="1"/>
        <c:lblAlgn val="ctr"/>
        <c:lblOffset val="100"/>
        <c:noMultiLvlLbl val="0"/>
      </c:catAx>
      <c:valAx>
        <c:axId val="216043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7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УКУПАН ПРИХОД, РАСХОД И ИНВЕСТИЦИЈЕ У 000 ДИНАРА</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24616336674729819"/>
          <c:y val="0.13526622902990518"/>
          <c:w val="0.7075660896370255"/>
          <c:h val="0.69670537626997942"/>
        </c:manualLayout>
      </c:layout>
      <c:barChart>
        <c:barDir val="bar"/>
        <c:grouping val="clustered"/>
        <c:varyColors val="0"/>
        <c:ser>
          <c:idx val="0"/>
          <c:order val="0"/>
          <c:tx>
            <c:strRef>
              <c:f>Sheet1!$B$1</c:f>
              <c:strCache>
                <c:ptCount val="1"/>
                <c:pt idx="0">
                  <c:v>УКУПАН ПРИХОД</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1271785737</c:v>
                </c:pt>
                <c:pt idx="1">
                  <c:v>967126020</c:v>
                </c:pt>
                <c:pt idx="2">
                  <c:v>463487374</c:v>
                </c:pt>
                <c:pt idx="3">
                  <c:v>705558184</c:v>
                </c:pt>
              </c:numCache>
            </c:numRef>
          </c:val>
          <c:extLst>
            <c:ext xmlns:c16="http://schemas.microsoft.com/office/drawing/2014/chart" uri="{C3380CC4-5D6E-409C-BE32-E72D297353CC}">
              <c16:uniqueId val="{00000000-718B-4A06-8BFF-8FC256302B15}"/>
            </c:ext>
          </c:extLst>
        </c:ser>
        <c:ser>
          <c:idx val="1"/>
          <c:order val="1"/>
          <c:tx>
            <c:strRef>
              <c:f>Sheet1!$C$1</c:f>
              <c:strCache>
                <c:ptCount val="1"/>
                <c:pt idx="0">
                  <c:v> УКУПНИ ТРОШКОВИ</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1288492609</c:v>
                </c:pt>
                <c:pt idx="1">
                  <c:v>769292950</c:v>
                </c:pt>
                <c:pt idx="2">
                  <c:v>187697301</c:v>
                </c:pt>
                <c:pt idx="3">
                  <c:v>298895350</c:v>
                </c:pt>
              </c:numCache>
            </c:numRef>
          </c:val>
          <c:extLst>
            <c:ext xmlns:c16="http://schemas.microsoft.com/office/drawing/2014/chart" uri="{C3380CC4-5D6E-409C-BE32-E72D297353CC}">
              <c16:uniqueId val="{00000001-718B-4A06-8BFF-8FC256302B15}"/>
            </c:ext>
          </c:extLst>
        </c:ser>
        <c:ser>
          <c:idx val="2"/>
          <c:order val="2"/>
          <c:tx>
            <c:strRef>
              <c:f>Sheet1!$D$1</c:f>
              <c:strCache>
                <c:ptCount val="1"/>
                <c:pt idx="0">
                  <c:v>УКУПНО ИНВЕСТИЦИЈЕ</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58897334</c:v>
                </c:pt>
                <c:pt idx="1">
                  <c:v>3076755</c:v>
                </c:pt>
                <c:pt idx="2">
                  <c:v>17016475</c:v>
                </c:pt>
                <c:pt idx="3">
                  <c:v>166606595</c:v>
                </c:pt>
              </c:numCache>
            </c:numRef>
          </c:val>
          <c:extLst>
            <c:ext xmlns:c16="http://schemas.microsoft.com/office/drawing/2014/chart" uri="{C3380CC4-5D6E-409C-BE32-E72D297353CC}">
              <c16:uniqueId val="{00000002-718B-4A06-8BFF-8FC256302B15}"/>
            </c:ext>
          </c:extLst>
        </c:ser>
        <c:dLbls>
          <c:showLegendKey val="0"/>
          <c:showVal val="0"/>
          <c:showCatName val="0"/>
          <c:showSerName val="0"/>
          <c:showPercent val="0"/>
          <c:showBubbleSize val="0"/>
        </c:dLbls>
        <c:gapWidth val="182"/>
        <c:axId val="868008608"/>
        <c:axId val="867995728"/>
      </c:barChart>
      <c:catAx>
        <c:axId val="8680086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995728"/>
        <c:crosses val="autoZero"/>
        <c:auto val="1"/>
        <c:lblAlgn val="ctr"/>
        <c:lblOffset val="100"/>
        <c:noMultiLvlLbl val="0"/>
      </c:catAx>
      <c:valAx>
        <c:axId val="8679957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8008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САНАЦИЈА ЛОКАЛНИХ САОБРАЋАЈНИЦА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Sheet1!$B$2:$B$5</c:f>
              <c:numCache>
                <c:formatCode>General</c:formatCode>
                <c:ptCount val="4"/>
                <c:pt idx="0">
                  <c:v>1500</c:v>
                </c:pt>
                <c:pt idx="1">
                  <c:v>560</c:v>
                </c:pt>
                <c:pt idx="2">
                  <c:v>2150</c:v>
                </c:pt>
              </c:numCache>
            </c:numRef>
          </c:val>
          <c:extLst>
            <c:ext xmlns:c16="http://schemas.microsoft.com/office/drawing/2014/chart" uri="{C3380CC4-5D6E-409C-BE32-E72D297353CC}">
              <c16:uniqueId val="{00000000-AB1E-4A96-A176-9027BCEF73D7}"/>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Sheet1!$C$2:$C$5</c:f>
              <c:numCache>
                <c:formatCode>General</c:formatCode>
                <c:ptCount val="4"/>
                <c:pt idx="0" formatCode="#,##0">
                  <c:v>6888</c:v>
                </c:pt>
                <c:pt idx="1">
                  <c:v>377</c:v>
                </c:pt>
                <c:pt idx="2">
                  <c:v>9238</c:v>
                </c:pt>
              </c:numCache>
            </c:numRef>
          </c:val>
          <c:extLst>
            <c:ext xmlns:c16="http://schemas.microsoft.com/office/drawing/2014/chart" uri="{C3380CC4-5D6E-409C-BE32-E72D297353CC}">
              <c16:uniqueId val="{00000001-AB1E-4A96-A176-9027BCEF73D7}"/>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Sheet1!$D$2:$D$5</c:f>
              <c:numCache>
                <c:formatCode>General</c:formatCode>
                <c:ptCount val="4"/>
                <c:pt idx="0" formatCode="#,##0">
                  <c:v>4949</c:v>
                </c:pt>
                <c:pt idx="1">
                  <c:v>112</c:v>
                </c:pt>
                <c:pt idx="2">
                  <c:v>4442</c:v>
                </c:pt>
              </c:numCache>
            </c:numRef>
          </c:val>
          <c:extLst>
            <c:ext xmlns:c16="http://schemas.microsoft.com/office/drawing/2014/chart" uri="{C3380CC4-5D6E-409C-BE32-E72D297353CC}">
              <c16:uniqueId val="{00000002-AB1E-4A96-A176-9027BCEF73D7}"/>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Sheet1!$E$2:$E$5</c:f>
              <c:numCache>
                <c:formatCode>General</c:formatCode>
                <c:ptCount val="4"/>
                <c:pt idx="0" formatCode="#,##0">
                  <c:v>14749</c:v>
                </c:pt>
                <c:pt idx="1">
                  <c:v>535</c:v>
                </c:pt>
                <c:pt idx="2">
                  <c:v>4565</c:v>
                </c:pt>
              </c:numCache>
            </c:numRef>
          </c:val>
          <c:extLst>
            <c:ext xmlns:c16="http://schemas.microsoft.com/office/drawing/2014/chart" uri="{C3380CC4-5D6E-409C-BE32-E72D297353CC}">
              <c16:uniqueId val="{00000003-AB1E-4A96-A176-9027BCEF73D7}"/>
            </c:ext>
          </c:extLst>
        </c:ser>
        <c:dLbls>
          <c:showLegendKey val="0"/>
          <c:showVal val="0"/>
          <c:showCatName val="0"/>
          <c:showSerName val="0"/>
          <c:showPercent val="0"/>
          <c:showBubbleSize val="0"/>
        </c:dLbls>
        <c:gapWidth val="219"/>
        <c:overlap val="-27"/>
        <c:axId val="516312432"/>
        <c:axId val="516309296"/>
      </c:barChart>
      <c:catAx>
        <c:axId val="516312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9296"/>
        <c:crosses val="autoZero"/>
        <c:auto val="1"/>
        <c:lblAlgn val="ctr"/>
        <c:lblOffset val="100"/>
        <c:noMultiLvlLbl val="0"/>
      </c:catAx>
      <c:valAx>
        <c:axId val="5163092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2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ТРОШКОВИ</a:t>
            </a:r>
            <a:r>
              <a:rPr lang="sr-Cyrl-CS" sz="1100" baseline="0"/>
              <a:t> РЕАЛИЗАЦИЈЕ КОМУНАЛНЕ УСЛУГЕ И РЕАЛИЗОВАНЕ ИНВЕСТИЦИЈЕ </a:t>
            </a:r>
            <a:endParaRPr lang="en-US" sz="1100"/>
          </a:p>
        </c:rich>
      </c:tx>
      <c:layout>
        <c:manualLayout>
          <c:xMode val="edge"/>
          <c:yMode val="edge"/>
          <c:x val="0.14284138961796439"/>
          <c:y val="3.5714285714285712E-2"/>
        </c:manualLayout>
      </c:layout>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Sheet1!$B$2:$B$4</c:f>
              <c:numCache>
                <c:formatCode>General</c:formatCode>
                <c:ptCount val="3"/>
                <c:pt idx="0" formatCode="#,##0.00">
                  <c:v>4570190552</c:v>
                </c:pt>
              </c:numCache>
            </c:numRef>
          </c:val>
          <c:extLst>
            <c:ext xmlns:c16="http://schemas.microsoft.com/office/drawing/2014/chart" uri="{C3380CC4-5D6E-409C-BE32-E72D297353CC}">
              <c16:uniqueId val="{00000000-5259-42F7-BAE7-2BB8E0F789B3}"/>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Sheet1!$C$2:$C$4</c:f>
              <c:numCache>
                <c:formatCode>General</c:formatCode>
                <c:ptCount val="3"/>
                <c:pt idx="0" formatCode="#,##0.00">
                  <c:v>2848149910</c:v>
                </c:pt>
                <c:pt idx="1">
                  <c:v>24881999361</c:v>
                </c:pt>
                <c:pt idx="2">
                  <c:v>317879742</c:v>
                </c:pt>
              </c:numCache>
            </c:numRef>
          </c:val>
          <c:extLst>
            <c:ext xmlns:c16="http://schemas.microsoft.com/office/drawing/2014/chart" uri="{C3380CC4-5D6E-409C-BE32-E72D297353CC}">
              <c16:uniqueId val="{00000001-5259-42F7-BAE7-2BB8E0F789B3}"/>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Sheet1!$D$2:$D$4</c:f>
              <c:numCache>
                <c:formatCode>General</c:formatCode>
                <c:ptCount val="3"/>
                <c:pt idx="0" formatCode="#,##0.00">
                  <c:v>2152999392</c:v>
                </c:pt>
                <c:pt idx="1">
                  <c:v>2152999392</c:v>
                </c:pt>
                <c:pt idx="2">
                  <c:v>838742799</c:v>
                </c:pt>
              </c:numCache>
            </c:numRef>
          </c:val>
          <c:extLst>
            <c:ext xmlns:c16="http://schemas.microsoft.com/office/drawing/2014/chart" uri="{C3380CC4-5D6E-409C-BE32-E72D297353CC}">
              <c16:uniqueId val="{00000002-5259-42F7-BAE7-2BB8E0F789B3}"/>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Sheet1!$E$2:$E$4</c:f>
              <c:numCache>
                <c:formatCode>General</c:formatCode>
                <c:ptCount val="3"/>
                <c:pt idx="0" formatCode="#,##0.00">
                  <c:v>3836603</c:v>
                </c:pt>
                <c:pt idx="1">
                  <c:v>2435291135</c:v>
                </c:pt>
                <c:pt idx="2">
                  <c:v>1092557611</c:v>
                </c:pt>
              </c:numCache>
            </c:numRef>
          </c:val>
          <c:extLst>
            <c:ext xmlns:c16="http://schemas.microsoft.com/office/drawing/2014/chart" uri="{C3380CC4-5D6E-409C-BE32-E72D297353CC}">
              <c16:uniqueId val="{00000003-5259-42F7-BAE7-2BB8E0F789B3}"/>
            </c:ext>
          </c:extLst>
        </c:ser>
        <c:dLbls>
          <c:showLegendKey val="0"/>
          <c:showVal val="0"/>
          <c:showCatName val="0"/>
          <c:showSerName val="0"/>
          <c:showPercent val="0"/>
          <c:showBubbleSize val="0"/>
        </c:dLbls>
        <c:gapWidth val="219"/>
        <c:overlap val="-27"/>
        <c:axId val="516304592"/>
        <c:axId val="516312824"/>
      </c:barChart>
      <c:catAx>
        <c:axId val="516304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2824"/>
        <c:crosses val="autoZero"/>
        <c:auto val="1"/>
        <c:lblAlgn val="ctr"/>
        <c:lblOffset val="100"/>
        <c:noMultiLvlLbl val="0"/>
      </c:catAx>
      <c:valAx>
        <c:axId val="5163128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4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ПРОСЕЧНА</a:t>
            </a:r>
            <a:r>
              <a:rPr lang="sr-Cyrl-CS" baseline="0"/>
              <a:t> УЧЕСТАЛОСТ ЧИШЋЕЊА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Sheet1!$B$2:$B$3</c:f>
              <c:numCache>
                <c:formatCode>General</c:formatCode>
                <c:ptCount val="2"/>
                <c:pt idx="0">
                  <c:v>30</c:v>
                </c:pt>
                <c:pt idx="1">
                  <c:v>7.25</c:v>
                </c:pt>
              </c:numCache>
            </c:numRef>
          </c:val>
          <c:extLst>
            <c:ext xmlns:c16="http://schemas.microsoft.com/office/drawing/2014/chart" uri="{C3380CC4-5D6E-409C-BE32-E72D297353CC}">
              <c16:uniqueId val="{00000000-C572-4D5B-8050-92870C7EC3B4}"/>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Sheet1!$C$2:$C$3</c:f>
              <c:numCache>
                <c:formatCode>General</c:formatCode>
                <c:ptCount val="2"/>
                <c:pt idx="0">
                  <c:v>21.48</c:v>
                </c:pt>
                <c:pt idx="1">
                  <c:v>7.36</c:v>
                </c:pt>
              </c:numCache>
            </c:numRef>
          </c:val>
          <c:extLst>
            <c:ext xmlns:c16="http://schemas.microsoft.com/office/drawing/2014/chart" uri="{C3380CC4-5D6E-409C-BE32-E72D297353CC}">
              <c16:uniqueId val="{00000001-C572-4D5B-8050-92870C7EC3B4}"/>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Sheet1!$D$2:$D$3</c:f>
              <c:numCache>
                <c:formatCode>General</c:formatCode>
                <c:ptCount val="2"/>
                <c:pt idx="0">
                  <c:v>18.920000000000002</c:v>
                </c:pt>
                <c:pt idx="1">
                  <c:v>4.9400000000000004</c:v>
                </c:pt>
              </c:numCache>
            </c:numRef>
          </c:val>
          <c:extLst>
            <c:ext xmlns:c16="http://schemas.microsoft.com/office/drawing/2014/chart" uri="{C3380CC4-5D6E-409C-BE32-E72D297353CC}">
              <c16:uniqueId val="{00000002-C572-4D5B-8050-92870C7EC3B4}"/>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Sheet1!$E$2:$E$3</c:f>
              <c:numCache>
                <c:formatCode>General</c:formatCode>
                <c:ptCount val="2"/>
                <c:pt idx="0">
                  <c:v>21.9</c:v>
                </c:pt>
                <c:pt idx="1">
                  <c:v>6.84</c:v>
                </c:pt>
              </c:numCache>
            </c:numRef>
          </c:val>
          <c:extLst>
            <c:ext xmlns:c16="http://schemas.microsoft.com/office/drawing/2014/chart" uri="{C3380CC4-5D6E-409C-BE32-E72D297353CC}">
              <c16:uniqueId val="{00000003-C572-4D5B-8050-92870C7EC3B4}"/>
            </c:ext>
          </c:extLst>
        </c:ser>
        <c:dLbls>
          <c:showLegendKey val="0"/>
          <c:showVal val="0"/>
          <c:showCatName val="0"/>
          <c:showSerName val="0"/>
          <c:showPercent val="0"/>
          <c:showBubbleSize val="0"/>
        </c:dLbls>
        <c:gapWidth val="219"/>
        <c:overlap val="-27"/>
        <c:axId val="516301064"/>
        <c:axId val="516310080"/>
      </c:barChart>
      <c:catAx>
        <c:axId val="516301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0080"/>
        <c:crosses val="autoZero"/>
        <c:auto val="1"/>
        <c:lblAlgn val="ctr"/>
        <c:lblOffset val="100"/>
        <c:noMultiLvlLbl val="0"/>
      </c:catAx>
      <c:valAx>
        <c:axId val="516310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1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ИЗВОРИ ФИНАНСИРАЊА КОМУНАЛНЕ УСЛУГЕ</a:t>
            </a:r>
            <a:endParaRPr lang="en-US">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Sales</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9F8A-4A01-8688-E04DF56D2CAC}"/>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9F8A-4A01-8688-E04DF56D2CAC}"/>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9F8A-4A01-8688-E04DF56D2CAC}"/>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9F8A-4A01-8688-E04DF56D2CAC}"/>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8641238350</c:v>
                </c:pt>
                <c:pt idx="1">
                  <c:v>1121641699</c:v>
                </c:pt>
                <c:pt idx="2">
                  <c:v>1022880848</c:v>
                </c:pt>
                <c:pt idx="3">
                  <c:v>1245280160</c:v>
                </c:pt>
              </c:numCache>
            </c:numRef>
          </c:val>
          <c:extLst>
            <c:ext xmlns:c16="http://schemas.microsoft.com/office/drawing/2014/chart" uri="{C3380CC4-5D6E-409C-BE32-E72D297353CC}">
              <c16:uniqueId val="{00000008-9F8A-4A01-8688-E04DF56D2CAC}"/>
            </c:ext>
          </c:extLst>
        </c:ser>
        <c:dLbls>
          <c:showLegendKey val="0"/>
          <c:showVal val="0"/>
          <c:showCatName val="0"/>
          <c:showSerName val="0"/>
          <c:showPercent val="0"/>
          <c:showBubbleSize val="0"/>
        </c:dLbls>
        <c:gapWidth val="100"/>
        <c:axId val="542757744"/>
        <c:axId val="436572512"/>
      </c:barChart>
      <c:catAx>
        <c:axId val="5427577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6572512"/>
        <c:crosses val="autoZero"/>
        <c:auto val="1"/>
        <c:lblAlgn val="ctr"/>
        <c:lblOffset val="100"/>
        <c:noMultiLvlLbl val="0"/>
      </c:catAx>
      <c:valAx>
        <c:axId val="43657251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2757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ТРОШКОВИ И ИНВЕСТИЦИОНА УЛАГАЊА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Sheet1!$B$2:$B$3</c:f>
              <c:numCache>
                <c:formatCode>#,##0.00</c:formatCode>
                <c:ptCount val="2"/>
                <c:pt idx="0">
                  <c:v>7212591211</c:v>
                </c:pt>
                <c:pt idx="1">
                  <c:v>12688657</c:v>
                </c:pt>
              </c:numCache>
            </c:numRef>
          </c:val>
          <c:extLst>
            <c:ext xmlns:c16="http://schemas.microsoft.com/office/drawing/2014/chart" uri="{C3380CC4-5D6E-409C-BE32-E72D297353CC}">
              <c16:uniqueId val="{00000000-D6BD-484C-8F61-026F1483EE95}"/>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Sheet1!$C$2:$C$3</c:f>
              <c:numCache>
                <c:formatCode>#,##0.00</c:formatCode>
                <c:ptCount val="2"/>
                <c:pt idx="0">
                  <c:v>1066152475</c:v>
                </c:pt>
                <c:pt idx="1">
                  <c:v>21293000</c:v>
                </c:pt>
              </c:numCache>
            </c:numRef>
          </c:val>
          <c:extLst>
            <c:ext xmlns:c16="http://schemas.microsoft.com/office/drawing/2014/chart" uri="{C3380CC4-5D6E-409C-BE32-E72D297353CC}">
              <c16:uniqueId val="{00000001-D6BD-484C-8F61-026F1483EE95}"/>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Sheet1!$D$2:$D$3</c:f>
              <c:numCache>
                <c:formatCode>#,##0.00</c:formatCode>
                <c:ptCount val="2"/>
                <c:pt idx="0">
                  <c:v>3320189165</c:v>
                </c:pt>
                <c:pt idx="1">
                  <c:v>25211600</c:v>
                </c:pt>
              </c:numCache>
            </c:numRef>
          </c:val>
          <c:extLst>
            <c:ext xmlns:c16="http://schemas.microsoft.com/office/drawing/2014/chart" uri="{C3380CC4-5D6E-409C-BE32-E72D297353CC}">
              <c16:uniqueId val="{00000002-D6BD-484C-8F61-026F1483EE95}"/>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Sheet1!$E$2:$E$3</c:f>
              <c:numCache>
                <c:formatCode>#,##0.00</c:formatCode>
                <c:ptCount val="2"/>
                <c:pt idx="0">
                  <c:v>1038672110</c:v>
                </c:pt>
                <c:pt idx="1">
                  <c:v>132344586</c:v>
                </c:pt>
              </c:numCache>
            </c:numRef>
          </c:val>
          <c:extLst>
            <c:ext xmlns:c16="http://schemas.microsoft.com/office/drawing/2014/chart" uri="{C3380CC4-5D6E-409C-BE32-E72D297353CC}">
              <c16:uniqueId val="{00000003-D6BD-484C-8F61-026F1483EE95}"/>
            </c:ext>
          </c:extLst>
        </c:ser>
        <c:dLbls>
          <c:showLegendKey val="0"/>
          <c:showVal val="0"/>
          <c:showCatName val="0"/>
          <c:showSerName val="0"/>
          <c:showPercent val="0"/>
          <c:showBubbleSize val="0"/>
        </c:dLbls>
        <c:gapWidth val="219"/>
        <c:overlap val="-27"/>
        <c:axId val="516304200"/>
        <c:axId val="516310472"/>
      </c:barChart>
      <c:catAx>
        <c:axId val="516304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0472"/>
        <c:crosses val="autoZero"/>
        <c:auto val="1"/>
        <c:lblAlgn val="ctr"/>
        <c:lblOffset val="100"/>
        <c:noMultiLvlLbl val="0"/>
      </c:catAx>
      <c:valAx>
        <c:axId val="5163104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4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ВИСОКО</a:t>
            </a:r>
            <a:r>
              <a:rPr lang="sr-Cyrl-CS" sz="1100" baseline="0"/>
              <a:t> РАСТИЊЕ - СТАБЛА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Sheet1!$B$2:$B$4</c:f>
              <c:numCache>
                <c:formatCode>#,##0</c:formatCode>
                <c:ptCount val="3"/>
                <c:pt idx="0">
                  <c:v>28874</c:v>
                </c:pt>
                <c:pt idx="1">
                  <c:v>1732</c:v>
                </c:pt>
                <c:pt idx="2" formatCode="General">
                  <c:v>6951</c:v>
                </c:pt>
              </c:numCache>
            </c:numRef>
          </c:val>
          <c:extLst>
            <c:ext xmlns:c16="http://schemas.microsoft.com/office/drawing/2014/chart" uri="{C3380CC4-5D6E-409C-BE32-E72D297353CC}">
              <c16:uniqueId val="{00000000-92B5-419C-91C0-B2162037C8BA}"/>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Sheet1!$C$2:$C$4</c:f>
              <c:numCache>
                <c:formatCode>#,##0</c:formatCode>
                <c:ptCount val="3"/>
                <c:pt idx="0">
                  <c:v>129843</c:v>
                </c:pt>
                <c:pt idx="1">
                  <c:v>28474</c:v>
                </c:pt>
                <c:pt idx="2" formatCode="General">
                  <c:v>27170</c:v>
                </c:pt>
              </c:numCache>
            </c:numRef>
          </c:val>
          <c:extLst>
            <c:ext xmlns:c16="http://schemas.microsoft.com/office/drawing/2014/chart" uri="{C3380CC4-5D6E-409C-BE32-E72D297353CC}">
              <c16:uniqueId val="{00000001-92B5-419C-91C0-B2162037C8BA}"/>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Sheet1!$D$2:$D$4</c:f>
              <c:numCache>
                <c:formatCode>#,##0</c:formatCode>
                <c:ptCount val="3"/>
                <c:pt idx="0">
                  <c:v>107579</c:v>
                </c:pt>
                <c:pt idx="1">
                  <c:v>11610</c:v>
                </c:pt>
                <c:pt idx="2" formatCode="General">
                  <c:v>41463</c:v>
                </c:pt>
              </c:numCache>
            </c:numRef>
          </c:val>
          <c:extLst>
            <c:ext xmlns:c16="http://schemas.microsoft.com/office/drawing/2014/chart" uri="{C3380CC4-5D6E-409C-BE32-E72D297353CC}">
              <c16:uniqueId val="{00000002-92B5-419C-91C0-B2162037C8BA}"/>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Sheet1!$E$2:$E$4</c:f>
              <c:numCache>
                <c:formatCode>#,##0</c:formatCode>
                <c:ptCount val="3"/>
                <c:pt idx="0">
                  <c:v>66376</c:v>
                </c:pt>
                <c:pt idx="1">
                  <c:v>10555</c:v>
                </c:pt>
                <c:pt idx="2" formatCode="General">
                  <c:v>46012</c:v>
                </c:pt>
              </c:numCache>
            </c:numRef>
          </c:val>
          <c:extLst>
            <c:ext xmlns:c16="http://schemas.microsoft.com/office/drawing/2014/chart" uri="{C3380CC4-5D6E-409C-BE32-E72D297353CC}">
              <c16:uniqueId val="{00000003-92B5-419C-91C0-B2162037C8BA}"/>
            </c:ext>
          </c:extLst>
        </c:ser>
        <c:dLbls>
          <c:showLegendKey val="0"/>
          <c:showVal val="0"/>
          <c:showCatName val="0"/>
          <c:showSerName val="0"/>
          <c:showPercent val="0"/>
          <c:showBubbleSize val="0"/>
        </c:dLbls>
        <c:gapWidth val="219"/>
        <c:overlap val="-27"/>
        <c:axId val="516311648"/>
        <c:axId val="516313216"/>
      </c:barChart>
      <c:catAx>
        <c:axId val="5163116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3216"/>
        <c:crosses val="autoZero"/>
        <c:auto val="1"/>
        <c:lblAlgn val="ctr"/>
        <c:lblOffset val="100"/>
        <c:noMultiLvlLbl val="0"/>
      </c:catAx>
      <c:valAx>
        <c:axId val="5163132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16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Извори финансирања комуналне услуге</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2F44-4121-BE21-058C40B16227}"/>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2F44-4121-BE21-058C40B16227}"/>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2F44-4121-BE21-058C40B16227}"/>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2F44-4121-BE21-058C40B16227}"/>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3168940073</c:v>
                </c:pt>
                <c:pt idx="1">
                  <c:v>1442304845</c:v>
                </c:pt>
                <c:pt idx="2">
                  <c:v>661044567</c:v>
                </c:pt>
                <c:pt idx="3">
                  <c:v>1145598396</c:v>
                </c:pt>
              </c:numCache>
            </c:numRef>
          </c:val>
          <c:extLst>
            <c:ext xmlns:c16="http://schemas.microsoft.com/office/drawing/2014/chart" uri="{C3380CC4-5D6E-409C-BE32-E72D297353CC}">
              <c16:uniqueId val="{00000008-2F44-4121-BE21-058C40B16227}"/>
            </c:ext>
          </c:extLst>
        </c:ser>
        <c:dLbls>
          <c:showLegendKey val="0"/>
          <c:showVal val="0"/>
          <c:showCatName val="0"/>
          <c:showSerName val="0"/>
          <c:showPercent val="0"/>
          <c:showBubbleSize val="0"/>
        </c:dLbls>
        <c:gapWidth val="100"/>
        <c:axId val="608858072"/>
        <c:axId val="608858400"/>
      </c:barChart>
      <c:catAx>
        <c:axId val="60885807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8858400"/>
        <c:crosses val="autoZero"/>
        <c:auto val="1"/>
        <c:lblAlgn val="ctr"/>
        <c:lblOffset val="100"/>
        <c:noMultiLvlLbl val="0"/>
      </c:catAx>
      <c:valAx>
        <c:axId val="6088584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88580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РЕАЛИЗОВАНЕ ИНВЕСТИЦИЈЕ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Sheet1!$B$2:$B$3</c:f>
              <c:numCache>
                <c:formatCode>#,##0.00</c:formatCode>
                <c:ptCount val="2"/>
                <c:pt idx="0">
                  <c:v>3045741140</c:v>
                </c:pt>
                <c:pt idx="1">
                  <c:v>126671</c:v>
                </c:pt>
              </c:numCache>
            </c:numRef>
          </c:val>
          <c:extLst>
            <c:ext xmlns:c16="http://schemas.microsoft.com/office/drawing/2014/chart" uri="{C3380CC4-5D6E-409C-BE32-E72D297353CC}">
              <c16:uniqueId val="{00000000-A274-4A94-B0A7-274E09FF87F7}"/>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Sheet1!$C$2:$C$3</c:f>
              <c:numCache>
                <c:formatCode>#,##0.00</c:formatCode>
                <c:ptCount val="2"/>
                <c:pt idx="0">
                  <c:v>2452652405</c:v>
                </c:pt>
                <c:pt idx="1">
                  <c:v>34531269</c:v>
                </c:pt>
              </c:numCache>
            </c:numRef>
          </c:val>
          <c:extLst>
            <c:ext xmlns:c16="http://schemas.microsoft.com/office/drawing/2014/chart" uri="{C3380CC4-5D6E-409C-BE32-E72D297353CC}">
              <c16:uniqueId val="{00000001-A274-4A94-B0A7-274E09FF87F7}"/>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Sheet1!$D$2:$D$3</c:f>
              <c:numCache>
                <c:formatCode>#,##0.00</c:formatCode>
                <c:ptCount val="2"/>
                <c:pt idx="0">
                  <c:v>633899514</c:v>
                </c:pt>
                <c:pt idx="1">
                  <c:v>26348689</c:v>
                </c:pt>
              </c:numCache>
            </c:numRef>
          </c:val>
          <c:extLst>
            <c:ext xmlns:c16="http://schemas.microsoft.com/office/drawing/2014/chart" uri="{C3380CC4-5D6E-409C-BE32-E72D297353CC}">
              <c16:uniqueId val="{00000002-A274-4A94-B0A7-274E09FF87F7}"/>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Sheet1!$E$2:$E$3</c:f>
              <c:numCache>
                <c:formatCode>#,##0.00</c:formatCode>
                <c:ptCount val="2"/>
                <c:pt idx="0">
                  <c:v>704305065</c:v>
                </c:pt>
                <c:pt idx="1">
                  <c:v>81238915</c:v>
                </c:pt>
              </c:numCache>
            </c:numRef>
          </c:val>
          <c:extLst>
            <c:ext xmlns:c16="http://schemas.microsoft.com/office/drawing/2014/chart" uri="{C3380CC4-5D6E-409C-BE32-E72D297353CC}">
              <c16:uniqueId val="{00000003-A274-4A94-B0A7-274E09FF87F7}"/>
            </c:ext>
          </c:extLst>
        </c:ser>
        <c:dLbls>
          <c:showLegendKey val="0"/>
          <c:showVal val="0"/>
          <c:showCatName val="0"/>
          <c:showSerName val="0"/>
          <c:showPercent val="0"/>
          <c:showBubbleSize val="0"/>
        </c:dLbls>
        <c:gapWidth val="219"/>
        <c:overlap val="-27"/>
        <c:axId val="516301456"/>
        <c:axId val="516305768"/>
      </c:barChart>
      <c:catAx>
        <c:axId val="516301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5768"/>
        <c:crosses val="autoZero"/>
        <c:auto val="1"/>
        <c:lblAlgn val="ctr"/>
        <c:lblOffset val="100"/>
        <c:noMultiLvlLbl val="0"/>
      </c:catAx>
      <c:valAx>
        <c:axId val="51630576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1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ОБУХВАТ</a:t>
            </a:r>
            <a:endParaRPr lang="en-US" sz="1100"/>
          </a:p>
        </c:rich>
      </c:tx>
      <c:overlay val="0"/>
      <c:spPr>
        <a:noFill/>
        <a:ln>
          <a:noFill/>
        </a:ln>
        <a:effectLst/>
      </c:spPr>
    </c:title>
    <c:autoTitleDeleted val="0"/>
    <c:plotArea>
      <c:layout>
        <c:manualLayout>
          <c:layoutTarget val="inner"/>
          <c:xMode val="edge"/>
          <c:yMode val="edge"/>
          <c:x val="9.908247384569889E-2"/>
          <c:y val="0.15804221251819506"/>
          <c:w val="0.87509592991016971"/>
          <c:h val="0.63073731504086006"/>
        </c:manualLayout>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Sheet1!$B$2:$B$4</c:f>
              <c:numCache>
                <c:formatCode>General</c:formatCode>
                <c:ptCount val="3"/>
                <c:pt idx="0">
                  <c:v>136972</c:v>
                </c:pt>
                <c:pt idx="1">
                  <c:v>138971</c:v>
                </c:pt>
                <c:pt idx="2">
                  <c:v>498</c:v>
                </c:pt>
              </c:numCache>
            </c:numRef>
          </c:val>
          <c:extLst>
            <c:ext xmlns:c16="http://schemas.microsoft.com/office/drawing/2014/chart" uri="{C3380CC4-5D6E-409C-BE32-E72D297353CC}">
              <c16:uniqueId val="{00000000-8C0C-4E51-87FE-F8A77310624B}"/>
            </c:ext>
          </c:extLst>
        </c:ser>
        <c:ser>
          <c:idx val="1"/>
          <c:order val="1"/>
          <c:tx>
            <c:strRef>
              <c:f>Sheet1!$C$1</c:f>
              <c:strCache>
                <c:ptCount val="1"/>
                <c:pt idx="0">
                  <c:v>Војводина</c:v>
                </c:pt>
              </c:strCache>
            </c:strRef>
          </c:tx>
          <c:spPr>
            <a:solidFill>
              <a:schemeClr val="accent2"/>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Sheet1!$C$2:$C$4</c:f>
              <c:numCache>
                <c:formatCode>General</c:formatCode>
                <c:ptCount val="3"/>
                <c:pt idx="0">
                  <c:v>354806</c:v>
                </c:pt>
                <c:pt idx="1">
                  <c:v>262914</c:v>
                </c:pt>
                <c:pt idx="2">
                  <c:v>18552</c:v>
                </c:pt>
              </c:numCache>
            </c:numRef>
          </c:val>
          <c:extLst>
            <c:ext xmlns:c16="http://schemas.microsoft.com/office/drawing/2014/chart" uri="{C3380CC4-5D6E-409C-BE32-E72D297353CC}">
              <c16:uniqueId val="{00000001-8C0C-4E51-87FE-F8A77310624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Sheet1!$D$2:$D$4</c:f>
              <c:numCache>
                <c:formatCode>General</c:formatCode>
                <c:ptCount val="3"/>
                <c:pt idx="0">
                  <c:v>103332</c:v>
                </c:pt>
                <c:pt idx="1">
                  <c:v>50154</c:v>
                </c:pt>
                <c:pt idx="2">
                  <c:v>40601</c:v>
                </c:pt>
              </c:numCache>
            </c:numRef>
          </c:val>
          <c:extLst>
            <c:ext xmlns:c16="http://schemas.microsoft.com/office/drawing/2014/chart" uri="{C3380CC4-5D6E-409C-BE32-E72D297353CC}">
              <c16:uniqueId val="{00000002-8C0C-4E51-87FE-F8A77310624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Sheet1!$E$2:$E$4</c:f>
              <c:numCache>
                <c:formatCode>General</c:formatCode>
                <c:ptCount val="3"/>
                <c:pt idx="0">
                  <c:v>88595</c:v>
                </c:pt>
                <c:pt idx="1">
                  <c:v>40601</c:v>
                </c:pt>
                <c:pt idx="2">
                  <c:v>944</c:v>
                </c:pt>
              </c:numCache>
            </c:numRef>
          </c:val>
          <c:extLst>
            <c:ext xmlns:c16="http://schemas.microsoft.com/office/drawing/2014/chart" uri="{C3380CC4-5D6E-409C-BE32-E72D297353CC}">
              <c16:uniqueId val="{00000003-8C0C-4E51-87FE-F8A77310624B}"/>
            </c:ext>
          </c:extLst>
        </c:ser>
        <c:dLbls>
          <c:showLegendKey val="0"/>
          <c:showVal val="1"/>
          <c:showCatName val="0"/>
          <c:showSerName val="0"/>
          <c:showPercent val="0"/>
          <c:showBubbleSize val="0"/>
        </c:dLbls>
        <c:gapWidth val="219"/>
        <c:axId val="741143632"/>
        <c:axId val="741138032"/>
      </c:barChart>
      <c:catAx>
        <c:axId val="741143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1138032"/>
        <c:crosses val="autoZero"/>
        <c:auto val="1"/>
        <c:lblAlgn val="ctr"/>
        <c:lblOffset val="100"/>
        <c:noMultiLvlLbl val="0"/>
      </c:catAx>
      <c:valAx>
        <c:axId val="7411380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1143632"/>
        <c:crosses val="autoZero"/>
        <c:crossBetween val="between"/>
        <c:majorUnit val="50000"/>
        <c:minorUnit val="5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ПРОСЕЧНЕ ЦЕНЕ УСЛУГА</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Домаћинства</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General</c:formatCode>
                <c:ptCount val="5"/>
                <c:pt idx="0">
                  <c:v>782</c:v>
                </c:pt>
                <c:pt idx="1">
                  <c:v>886</c:v>
                </c:pt>
                <c:pt idx="2">
                  <c:v>992</c:v>
                </c:pt>
                <c:pt idx="3">
                  <c:v>1126</c:v>
                </c:pt>
              </c:numCache>
            </c:numRef>
          </c:val>
          <c:extLst>
            <c:ext xmlns:c16="http://schemas.microsoft.com/office/drawing/2014/chart" uri="{C3380CC4-5D6E-409C-BE32-E72D297353CC}">
              <c16:uniqueId val="{00000000-AA56-4E1A-B2FE-B7BF00E458D9}"/>
            </c:ext>
          </c:extLst>
        </c:ser>
        <c:ser>
          <c:idx val="1"/>
          <c:order val="1"/>
          <c:tx>
            <c:strRef>
              <c:f>Sheet1!$C$1</c:f>
              <c:strCache>
                <c:ptCount val="1"/>
                <c:pt idx="0">
                  <c:v>Правна лица и предузетници</c:v>
                </c:pt>
              </c:strCache>
            </c:strRef>
          </c:tx>
          <c:spPr>
            <a:solidFill>
              <a:schemeClr val="accent2"/>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Sheet1!$C$2:$C$6</c:f>
              <c:numCache>
                <c:formatCode>#,##0.00</c:formatCode>
                <c:ptCount val="5"/>
                <c:pt idx="0" formatCode="General">
                  <c:v>782</c:v>
                </c:pt>
                <c:pt idx="1">
                  <c:v>3632</c:v>
                </c:pt>
                <c:pt idx="2" formatCode="General">
                  <c:v>3202</c:v>
                </c:pt>
                <c:pt idx="3" formatCode="General">
                  <c:v>8534</c:v>
                </c:pt>
              </c:numCache>
            </c:numRef>
          </c:val>
          <c:extLst>
            <c:ext xmlns:c16="http://schemas.microsoft.com/office/drawing/2014/chart" uri="{C3380CC4-5D6E-409C-BE32-E72D297353CC}">
              <c16:uniqueId val="{00000001-AA56-4E1A-B2FE-B7BF00E458D9}"/>
            </c:ext>
          </c:extLst>
        </c:ser>
        <c:dLbls>
          <c:showLegendKey val="0"/>
          <c:showVal val="0"/>
          <c:showCatName val="0"/>
          <c:showSerName val="0"/>
          <c:showPercent val="0"/>
          <c:showBubbleSize val="0"/>
        </c:dLbls>
        <c:gapWidth val="219"/>
        <c:overlap val="-27"/>
        <c:axId val="730243056"/>
        <c:axId val="730249216"/>
      </c:barChart>
      <c:catAx>
        <c:axId val="730243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0249216"/>
        <c:crosses val="autoZero"/>
        <c:auto val="1"/>
        <c:lblAlgn val="ctr"/>
        <c:lblOffset val="100"/>
        <c:noMultiLvlLbl val="0"/>
      </c:catAx>
      <c:valAx>
        <c:axId val="730249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243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t>УКУПНИ ПРИХОДИ, РАСХОДИ И ИНВЕСТИЦИЈЕ</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2937299504228639"/>
          <c:y val="0.12932357043235704"/>
          <c:w val="0.8451640419947507"/>
          <c:h val="0.61201638498116606"/>
        </c:manualLayout>
      </c:layout>
      <c:barChart>
        <c:barDir val="col"/>
        <c:grouping val="clustered"/>
        <c:varyColors val="0"/>
        <c:ser>
          <c:idx val="0"/>
          <c:order val="0"/>
          <c:tx>
            <c:strRef>
              <c:f>Sheet1!$B$1</c:f>
              <c:strCache>
                <c:ptCount val="1"/>
                <c:pt idx="0">
                  <c:v>Укупан приход од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104163230</c:v>
                </c:pt>
                <c:pt idx="1">
                  <c:v>246057652</c:v>
                </c:pt>
                <c:pt idx="2">
                  <c:v>30736370</c:v>
                </c:pt>
                <c:pt idx="3">
                  <c:v>16972045</c:v>
                </c:pt>
              </c:numCache>
            </c:numRef>
          </c:val>
          <c:extLst>
            <c:ext xmlns:c16="http://schemas.microsoft.com/office/drawing/2014/chart" uri="{C3380CC4-5D6E-409C-BE32-E72D297353CC}">
              <c16:uniqueId val="{00000000-5693-48BA-80FB-339631AB56C6}"/>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93947000</c:v>
                </c:pt>
                <c:pt idx="1">
                  <c:v>87125716</c:v>
                </c:pt>
                <c:pt idx="2">
                  <c:v>42557592</c:v>
                </c:pt>
                <c:pt idx="3">
                  <c:v>24490561</c:v>
                </c:pt>
              </c:numCache>
            </c:numRef>
          </c:val>
          <c:extLst>
            <c:ext xmlns:c16="http://schemas.microsoft.com/office/drawing/2014/chart" uri="{C3380CC4-5D6E-409C-BE32-E72D297353CC}">
              <c16:uniqueId val="{00000001-5693-48BA-80FB-339631AB56C6}"/>
            </c:ext>
          </c:extLst>
        </c:ser>
        <c:ser>
          <c:idx val="2"/>
          <c:order val="2"/>
          <c:tx>
            <c:strRef>
              <c:f>Sheet1!$D$1</c:f>
              <c:strCache>
                <c:ptCount val="1"/>
                <c:pt idx="0">
                  <c:v>Улагања у комуналне објекте</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1">
                  <c:v>0</c:v>
                </c:pt>
                <c:pt idx="2">
                  <c:v>0</c:v>
                </c:pt>
                <c:pt idx="3">
                  <c:v>957000</c:v>
                </c:pt>
              </c:numCache>
            </c:numRef>
          </c:val>
          <c:extLst>
            <c:ext xmlns:c16="http://schemas.microsoft.com/office/drawing/2014/chart" uri="{C3380CC4-5D6E-409C-BE32-E72D297353CC}">
              <c16:uniqueId val="{00000002-5693-48BA-80FB-339631AB56C6}"/>
            </c:ext>
          </c:extLst>
        </c:ser>
        <c:ser>
          <c:idx val="3"/>
          <c:order val="3"/>
          <c:tx>
            <c:strRef>
              <c:f>Sheet1!$E$1</c:f>
              <c:strCache>
                <c:ptCount val="1"/>
                <c:pt idx="0">
                  <c:v>Улагања у опрему и возила</c:v>
                </c:pt>
              </c:strCache>
            </c:strRef>
          </c:tx>
          <c:spPr>
            <a:solidFill>
              <a:schemeClr val="accent4"/>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4782477</c:v>
                </c:pt>
                <c:pt idx="2">
                  <c:v>4853294</c:v>
                </c:pt>
                <c:pt idx="3">
                  <c:v>2034560</c:v>
                </c:pt>
              </c:numCache>
            </c:numRef>
          </c:val>
          <c:extLst>
            <c:ext xmlns:c16="http://schemas.microsoft.com/office/drawing/2014/chart" uri="{C3380CC4-5D6E-409C-BE32-E72D297353CC}">
              <c16:uniqueId val="{00000003-5693-48BA-80FB-339631AB56C6}"/>
            </c:ext>
          </c:extLst>
        </c:ser>
        <c:dLbls>
          <c:showLegendKey val="0"/>
          <c:showVal val="0"/>
          <c:showCatName val="0"/>
          <c:showSerName val="0"/>
          <c:showPercent val="0"/>
          <c:showBubbleSize val="0"/>
        </c:dLbls>
        <c:gapWidth val="219"/>
        <c:overlap val="-27"/>
        <c:axId val="730620960"/>
        <c:axId val="730620400"/>
      </c:barChart>
      <c:catAx>
        <c:axId val="730620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0620400"/>
        <c:crosses val="autoZero"/>
        <c:auto val="1"/>
        <c:lblAlgn val="ctr"/>
        <c:lblOffset val="100"/>
        <c:noMultiLvlLbl val="0"/>
      </c:catAx>
      <c:valAx>
        <c:axId val="730620400"/>
        <c:scaling>
          <c:orientation val="minMax"/>
          <c:max val="2400000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0620960"/>
        <c:crosses val="autoZero"/>
        <c:crossBetween val="between"/>
        <c:majorUnit val="20000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НАСЕЉЕНА МЕСТА ОБУХВАЋЕНА  УСЛУГОМ</a:t>
            </a:r>
            <a:endParaRPr lang="en-US">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БРОЈ НАСЕЉЕНИХ МЕСТА 
ОБУХВАЋЕНИХ УСЛУГОМ</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DA36-4CFC-8D20-69725F633C27}"/>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DA36-4CFC-8D20-69725F633C27}"/>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DA36-4CFC-8D20-69725F633C27}"/>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DA36-4CFC-8D20-69725F633C27}"/>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17</c:v>
                </c:pt>
                <c:pt idx="1">
                  <c:v>509</c:v>
                </c:pt>
                <c:pt idx="2">
                  <c:v>603</c:v>
                </c:pt>
                <c:pt idx="3">
                  <c:v>1051</c:v>
                </c:pt>
              </c:numCache>
            </c:numRef>
          </c:val>
          <c:extLst>
            <c:ext xmlns:c16="http://schemas.microsoft.com/office/drawing/2014/chart" uri="{C3380CC4-5D6E-409C-BE32-E72D297353CC}">
              <c16:uniqueId val="{00000008-DA36-4CFC-8D20-69725F633C27}"/>
            </c:ext>
          </c:extLst>
        </c:ser>
        <c:dLbls>
          <c:showLegendKey val="0"/>
          <c:showVal val="0"/>
          <c:showCatName val="0"/>
          <c:showSerName val="0"/>
          <c:showPercent val="0"/>
          <c:showBubbleSize val="0"/>
        </c:dLbls>
        <c:gapWidth val="100"/>
        <c:axId val="548013008"/>
        <c:axId val="548008744"/>
      </c:barChart>
      <c:catAx>
        <c:axId val="548013008"/>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48008744"/>
        <c:crosses val="autoZero"/>
        <c:auto val="1"/>
        <c:lblAlgn val="ctr"/>
        <c:lblOffset val="100"/>
        <c:noMultiLvlLbl val="0"/>
      </c:catAx>
      <c:valAx>
        <c:axId val="548008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80130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Укупан број домаћинстава у насељеним местима обухваћеним услугом</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DD18-4AB9-968F-6D8F59F761CA}"/>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DD18-4AB9-968F-6D8F59F761CA}"/>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DD18-4AB9-968F-6D8F59F761CA}"/>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DD18-4AB9-968F-6D8F59F761CA}"/>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c:v>32427</c:v>
                </c:pt>
                <c:pt idx="1">
                  <c:v>526287</c:v>
                </c:pt>
                <c:pt idx="2">
                  <c:v>213423</c:v>
                </c:pt>
                <c:pt idx="3">
                  <c:v>266407</c:v>
                </c:pt>
              </c:numCache>
            </c:numRef>
          </c:val>
          <c:extLst>
            <c:ext xmlns:c16="http://schemas.microsoft.com/office/drawing/2014/chart" uri="{C3380CC4-5D6E-409C-BE32-E72D297353CC}">
              <c16:uniqueId val="{00000008-DD18-4AB9-968F-6D8F59F761CA}"/>
            </c:ext>
          </c:extLst>
        </c:ser>
        <c:dLbls>
          <c:showLegendKey val="0"/>
          <c:showVal val="0"/>
          <c:showCatName val="0"/>
          <c:showSerName val="0"/>
          <c:showPercent val="0"/>
          <c:showBubbleSize val="0"/>
        </c:dLbls>
        <c:gapWidth val="100"/>
        <c:axId val="309522840"/>
        <c:axId val="309523496"/>
      </c:barChart>
      <c:catAx>
        <c:axId val="30952284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09523496"/>
        <c:crosses val="autoZero"/>
        <c:auto val="1"/>
        <c:lblAlgn val="ctr"/>
        <c:lblOffset val="100"/>
        <c:noMultiLvlLbl val="0"/>
      </c:catAx>
      <c:valAx>
        <c:axId val="3095234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9522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КАПАЦИТЕТ АКТИВНИХ АЗИЛА И БРОЈ УХВАЋЕНИХ И ЗБРИНУТИХ ЖИТОТИЊА</a:t>
            </a:r>
            <a:endParaRPr lang="en-US" sz="120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Sheet1!$B$2:$B$3</c:f>
              <c:numCache>
                <c:formatCode>#,##0</c:formatCode>
                <c:ptCount val="2"/>
                <c:pt idx="0">
                  <c:v>3650</c:v>
                </c:pt>
                <c:pt idx="1">
                  <c:v>9461</c:v>
                </c:pt>
              </c:numCache>
            </c:numRef>
          </c:val>
          <c:extLst>
            <c:ext xmlns:c16="http://schemas.microsoft.com/office/drawing/2014/chart" uri="{C3380CC4-5D6E-409C-BE32-E72D297353CC}">
              <c16:uniqueId val="{00000000-5AF9-458D-99E8-085DF5D64540}"/>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Sheet1!$C$2:$C$3</c:f>
              <c:numCache>
                <c:formatCode>#,##0</c:formatCode>
                <c:ptCount val="2"/>
                <c:pt idx="0">
                  <c:v>2932</c:v>
                </c:pt>
                <c:pt idx="1">
                  <c:v>9355</c:v>
                </c:pt>
              </c:numCache>
            </c:numRef>
          </c:val>
          <c:extLst>
            <c:ext xmlns:c16="http://schemas.microsoft.com/office/drawing/2014/chart" uri="{C3380CC4-5D6E-409C-BE32-E72D297353CC}">
              <c16:uniqueId val="{00000001-5AF9-458D-99E8-085DF5D64540}"/>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Sheet1!$D$2:$D$3</c:f>
              <c:numCache>
                <c:formatCode>#,##0</c:formatCode>
                <c:ptCount val="2"/>
                <c:pt idx="0" formatCode="General">
                  <c:v>1409</c:v>
                </c:pt>
                <c:pt idx="1">
                  <c:v>4213</c:v>
                </c:pt>
              </c:numCache>
            </c:numRef>
          </c:val>
          <c:extLst>
            <c:ext xmlns:c16="http://schemas.microsoft.com/office/drawing/2014/chart" uri="{C3380CC4-5D6E-409C-BE32-E72D297353CC}">
              <c16:uniqueId val="{00000002-5AF9-458D-99E8-085DF5D64540}"/>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Sheet1!$E$2:$E$3</c:f>
              <c:numCache>
                <c:formatCode>#,##0</c:formatCode>
                <c:ptCount val="2"/>
                <c:pt idx="0">
                  <c:v>2458</c:v>
                </c:pt>
                <c:pt idx="1">
                  <c:v>8147</c:v>
                </c:pt>
              </c:numCache>
            </c:numRef>
          </c:val>
          <c:extLst>
            <c:ext xmlns:c16="http://schemas.microsoft.com/office/drawing/2014/chart" uri="{C3380CC4-5D6E-409C-BE32-E72D297353CC}">
              <c16:uniqueId val="{00000003-5AF9-458D-99E8-085DF5D64540}"/>
            </c:ext>
          </c:extLst>
        </c:ser>
        <c:dLbls>
          <c:showLegendKey val="0"/>
          <c:showVal val="0"/>
          <c:showCatName val="0"/>
          <c:showSerName val="0"/>
          <c:showPercent val="0"/>
          <c:showBubbleSize val="0"/>
        </c:dLbls>
        <c:gapWidth val="219"/>
        <c:overlap val="-27"/>
        <c:axId val="516323800"/>
        <c:axId val="516323016"/>
      </c:barChart>
      <c:catAx>
        <c:axId val="5163238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16323016"/>
        <c:crosses val="autoZero"/>
        <c:auto val="1"/>
        <c:lblAlgn val="ctr"/>
        <c:lblOffset val="100"/>
        <c:noMultiLvlLbl val="0"/>
      </c:catAx>
      <c:valAx>
        <c:axId val="5163230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3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БРОЈ УЈЕДА</a:t>
            </a:r>
            <a:endParaRPr lang="en-US" sz="120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Sheet1!$B$2:$B$3</c:f>
              <c:numCache>
                <c:formatCode>General</c:formatCode>
                <c:ptCount val="2"/>
                <c:pt idx="0" formatCode="#,##0">
                  <c:v>653</c:v>
                </c:pt>
              </c:numCache>
            </c:numRef>
          </c:val>
          <c:extLst>
            <c:ext xmlns:c16="http://schemas.microsoft.com/office/drawing/2014/chart" uri="{C3380CC4-5D6E-409C-BE32-E72D297353CC}">
              <c16:uniqueId val="{00000000-67AE-439C-8AD2-D69C3F84B2D6}"/>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Sheet1!$C$2:$C$3</c:f>
              <c:numCache>
                <c:formatCode>General</c:formatCode>
                <c:ptCount val="2"/>
                <c:pt idx="0" formatCode="#,##0">
                  <c:v>2931</c:v>
                </c:pt>
              </c:numCache>
            </c:numRef>
          </c:val>
          <c:extLst>
            <c:ext xmlns:c16="http://schemas.microsoft.com/office/drawing/2014/chart" uri="{C3380CC4-5D6E-409C-BE32-E72D297353CC}">
              <c16:uniqueId val="{00000001-67AE-439C-8AD2-D69C3F84B2D6}"/>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Sheet1!$D$2:$D$3</c:f>
              <c:numCache>
                <c:formatCode>General</c:formatCode>
                <c:ptCount val="2"/>
                <c:pt idx="0" formatCode="#,##0">
                  <c:v>1810</c:v>
                </c:pt>
              </c:numCache>
            </c:numRef>
          </c:val>
          <c:extLst>
            <c:ext xmlns:c16="http://schemas.microsoft.com/office/drawing/2014/chart" uri="{C3380CC4-5D6E-409C-BE32-E72D297353CC}">
              <c16:uniqueId val="{00000002-67AE-439C-8AD2-D69C3F84B2D6}"/>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Sheet1!$E$2:$E$3</c:f>
              <c:numCache>
                <c:formatCode>General</c:formatCode>
                <c:ptCount val="2"/>
                <c:pt idx="0" formatCode="#,##0">
                  <c:v>2652</c:v>
                </c:pt>
              </c:numCache>
            </c:numRef>
          </c:val>
          <c:extLst>
            <c:ext xmlns:c16="http://schemas.microsoft.com/office/drawing/2014/chart" uri="{C3380CC4-5D6E-409C-BE32-E72D297353CC}">
              <c16:uniqueId val="{00000003-67AE-439C-8AD2-D69C3F84B2D6}"/>
            </c:ext>
          </c:extLst>
        </c:ser>
        <c:dLbls>
          <c:showLegendKey val="0"/>
          <c:showVal val="0"/>
          <c:showCatName val="0"/>
          <c:showSerName val="0"/>
          <c:showPercent val="0"/>
          <c:showBubbleSize val="0"/>
        </c:dLbls>
        <c:gapWidth val="219"/>
        <c:overlap val="-27"/>
        <c:axId val="516315960"/>
        <c:axId val="516321448"/>
      </c:barChart>
      <c:catAx>
        <c:axId val="516315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16321448"/>
        <c:crosses val="autoZero"/>
        <c:auto val="1"/>
        <c:lblAlgn val="ctr"/>
        <c:lblOffset val="100"/>
        <c:noMultiLvlLbl val="0"/>
      </c:catAx>
      <c:valAx>
        <c:axId val="5163214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5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ОБЕШТЕЋЕЊЕ ЗА УЈЕДЕ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c:f>
              <c:strCache>
                <c:ptCount val="1"/>
                <c:pt idx="0">
                  <c:v>Укупна висина обештећења за уједе</c:v>
                </c:pt>
              </c:strCache>
            </c:strRef>
          </c:cat>
          <c:val>
            <c:numRef>
              <c:f>Sheet1!$B$2</c:f>
              <c:numCache>
                <c:formatCode>#,##0.00</c:formatCode>
                <c:ptCount val="1"/>
                <c:pt idx="0">
                  <c:v>64011441</c:v>
                </c:pt>
              </c:numCache>
            </c:numRef>
          </c:val>
          <c:extLst>
            <c:ext xmlns:c16="http://schemas.microsoft.com/office/drawing/2014/chart" uri="{C3380CC4-5D6E-409C-BE32-E72D297353CC}">
              <c16:uniqueId val="{00000000-7261-4562-9360-35968C02330A}"/>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c:f>
              <c:strCache>
                <c:ptCount val="1"/>
                <c:pt idx="0">
                  <c:v>Укупна висина обештећења за уједе</c:v>
                </c:pt>
              </c:strCache>
            </c:strRef>
          </c:cat>
          <c:val>
            <c:numRef>
              <c:f>Sheet1!$C$2</c:f>
              <c:numCache>
                <c:formatCode>#,##0.00</c:formatCode>
                <c:ptCount val="1"/>
                <c:pt idx="0">
                  <c:v>171262728</c:v>
                </c:pt>
              </c:numCache>
            </c:numRef>
          </c:val>
          <c:extLst>
            <c:ext xmlns:c16="http://schemas.microsoft.com/office/drawing/2014/chart" uri="{C3380CC4-5D6E-409C-BE32-E72D297353CC}">
              <c16:uniqueId val="{00000001-7261-4562-9360-35968C02330A}"/>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c:f>
              <c:strCache>
                <c:ptCount val="1"/>
                <c:pt idx="0">
                  <c:v>Укупна висина обештећења за уједе</c:v>
                </c:pt>
              </c:strCache>
            </c:strRef>
          </c:cat>
          <c:val>
            <c:numRef>
              <c:f>Sheet1!$D$2</c:f>
              <c:numCache>
                <c:formatCode>#,##0.00</c:formatCode>
                <c:ptCount val="1"/>
                <c:pt idx="0">
                  <c:v>66509855</c:v>
                </c:pt>
              </c:numCache>
            </c:numRef>
          </c:val>
          <c:extLst>
            <c:ext xmlns:c16="http://schemas.microsoft.com/office/drawing/2014/chart" uri="{C3380CC4-5D6E-409C-BE32-E72D297353CC}">
              <c16:uniqueId val="{00000002-7261-4562-9360-35968C02330A}"/>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c:f>
              <c:strCache>
                <c:ptCount val="1"/>
                <c:pt idx="0">
                  <c:v>Укупна висина обештећења за уједе</c:v>
                </c:pt>
              </c:strCache>
            </c:strRef>
          </c:cat>
          <c:val>
            <c:numRef>
              <c:f>Sheet1!$E$2</c:f>
              <c:numCache>
                <c:formatCode>#,##0.00</c:formatCode>
                <c:ptCount val="1"/>
                <c:pt idx="0">
                  <c:v>175007686</c:v>
                </c:pt>
              </c:numCache>
            </c:numRef>
          </c:val>
          <c:extLst>
            <c:ext xmlns:c16="http://schemas.microsoft.com/office/drawing/2014/chart" uri="{C3380CC4-5D6E-409C-BE32-E72D297353CC}">
              <c16:uniqueId val="{00000003-7261-4562-9360-35968C02330A}"/>
            </c:ext>
          </c:extLst>
        </c:ser>
        <c:dLbls>
          <c:showLegendKey val="0"/>
          <c:showVal val="0"/>
          <c:showCatName val="0"/>
          <c:showSerName val="0"/>
          <c:showPercent val="0"/>
          <c:showBubbleSize val="0"/>
        </c:dLbls>
        <c:gapWidth val="219"/>
        <c:overlap val="-27"/>
        <c:axId val="516315176"/>
        <c:axId val="516324584"/>
      </c:barChart>
      <c:catAx>
        <c:axId val="516315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4584"/>
        <c:crosses val="autoZero"/>
        <c:auto val="1"/>
        <c:lblAlgn val="ctr"/>
        <c:lblOffset val="100"/>
        <c:noMultiLvlLbl val="0"/>
      </c:catAx>
      <c:valAx>
        <c:axId val="5163245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5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ИЗВОРИ</a:t>
            </a:r>
            <a:r>
              <a:rPr lang="sr-Cyrl-CS" baseline="0"/>
              <a:t> ФИНАНСИРАЊА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Извори финансирања</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#,##0.00</c:formatCode>
                <c:ptCount val="5"/>
                <c:pt idx="0">
                  <c:v>768787394</c:v>
                </c:pt>
                <c:pt idx="1">
                  <c:v>574123743</c:v>
                </c:pt>
                <c:pt idx="2">
                  <c:v>277214443</c:v>
                </c:pt>
                <c:pt idx="3">
                  <c:v>258770092</c:v>
                </c:pt>
              </c:numCache>
            </c:numRef>
          </c:val>
          <c:extLst>
            <c:ext xmlns:c16="http://schemas.microsoft.com/office/drawing/2014/chart" uri="{C3380CC4-5D6E-409C-BE32-E72D297353CC}">
              <c16:uniqueId val="{00000000-89CC-45B1-93FD-74CED57D5645}"/>
            </c:ext>
          </c:extLst>
        </c:ser>
        <c:dLbls>
          <c:showLegendKey val="0"/>
          <c:showVal val="0"/>
          <c:showCatName val="0"/>
          <c:showSerName val="0"/>
          <c:showPercent val="0"/>
          <c:showBubbleSize val="0"/>
        </c:dLbls>
        <c:gapWidth val="219"/>
        <c:overlap val="-27"/>
        <c:axId val="516321840"/>
        <c:axId val="516322232"/>
      </c:barChart>
      <c:catAx>
        <c:axId val="516321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2232"/>
        <c:crosses val="autoZero"/>
        <c:auto val="1"/>
        <c:lblAlgn val="ctr"/>
        <c:lblOffset val="100"/>
        <c:noMultiLvlLbl val="0"/>
      </c:catAx>
      <c:valAx>
        <c:axId val="5163222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1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Укупни трошкови реализације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558411978</c:v>
                </c:pt>
                <c:pt idx="1">
                  <c:v>410489766</c:v>
                </c:pt>
                <c:pt idx="2">
                  <c:v>178415583</c:v>
                </c:pt>
                <c:pt idx="3">
                  <c:v>208433512</c:v>
                </c:pt>
              </c:numCache>
            </c:numRef>
          </c:val>
          <c:extLst>
            <c:ext xmlns:c16="http://schemas.microsoft.com/office/drawing/2014/chart" uri="{C3380CC4-5D6E-409C-BE32-E72D297353CC}">
              <c16:uniqueId val="{00000000-57D8-40D3-A11C-07CF5327EDBA}"/>
            </c:ext>
          </c:extLst>
        </c:ser>
        <c:dLbls>
          <c:showLegendKey val="0"/>
          <c:showVal val="0"/>
          <c:showCatName val="0"/>
          <c:showSerName val="0"/>
          <c:showPercent val="0"/>
          <c:showBubbleSize val="0"/>
        </c:dLbls>
        <c:gapWidth val="219"/>
        <c:overlap val="-27"/>
        <c:axId val="516325368"/>
        <c:axId val="516316744"/>
      </c:barChart>
      <c:catAx>
        <c:axId val="516325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6744"/>
        <c:crosses val="autoZero"/>
        <c:auto val="1"/>
        <c:lblAlgn val="ctr"/>
        <c:lblOffset val="100"/>
        <c:noMultiLvlLbl val="0"/>
      </c:catAx>
      <c:valAx>
        <c:axId val="5163167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5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ВРЕДНОСТ ИНВЕСТИЦИЈА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c:f>
              <c:strCache>
                <c:ptCount val="1"/>
                <c:pt idx="0">
                  <c:v>Реализоване инвестиције</c:v>
                </c:pt>
              </c:strCache>
            </c:strRef>
          </c:cat>
          <c:val>
            <c:numRef>
              <c:f>Sheet1!$B$2</c:f>
              <c:numCache>
                <c:formatCode>#,##0.00</c:formatCode>
                <c:ptCount val="1"/>
                <c:pt idx="0">
                  <c:v>0</c:v>
                </c:pt>
              </c:numCache>
            </c:numRef>
          </c:val>
          <c:extLst>
            <c:ext xmlns:c16="http://schemas.microsoft.com/office/drawing/2014/chart" uri="{C3380CC4-5D6E-409C-BE32-E72D297353CC}">
              <c16:uniqueId val="{00000000-E50B-4487-B872-460B5D4F2B26}"/>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c:f>
              <c:strCache>
                <c:ptCount val="1"/>
                <c:pt idx="0">
                  <c:v>Реализоване инвестиције</c:v>
                </c:pt>
              </c:strCache>
            </c:strRef>
          </c:cat>
          <c:val>
            <c:numRef>
              <c:f>Sheet1!$C$2</c:f>
              <c:numCache>
                <c:formatCode>#,##0.00</c:formatCode>
                <c:ptCount val="1"/>
                <c:pt idx="0">
                  <c:v>17973253</c:v>
                </c:pt>
              </c:numCache>
            </c:numRef>
          </c:val>
          <c:extLst>
            <c:ext xmlns:c16="http://schemas.microsoft.com/office/drawing/2014/chart" uri="{C3380CC4-5D6E-409C-BE32-E72D297353CC}">
              <c16:uniqueId val="{00000001-E50B-4487-B872-460B5D4F2B26}"/>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c:f>
              <c:strCache>
                <c:ptCount val="1"/>
                <c:pt idx="0">
                  <c:v>Реализоване инвестиције</c:v>
                </c:pt>
              </c:strCache>
            </c:strRef>
          </c:cat>
          <c:val>
            <c:numRef>
              <c:f>Sheet1!$D$2</c:f>
              <c:numCache>
                <c:formatCode>#,##0.00</c:formatCode>
                <c:ptCount val="1"/>
                <c:pt idx="0">
                  <c:v>651000</c:v>
                </c:pt>
              </c:numCache>
            </c:numRef>
          </c:val>
          <c:extLst>
            <c:ext xmlns:c16="http://schemas.microsoft.com/office/drawing/2014/chart" uri="{C3380CC4-5D6E-409C-BE32-E72D297353CC}">
              <c16:uniqueId val="{00000002-E50B-4487-B872-460B5D4F2B26}"/>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c:f>
              <c:strCache>
                <c:ptCount val="1"/>
                <c:pt idx="0">
                  <c:v>Реализоване инвестиције</c:v>
                </c:pt>
              </c:strCache>
            </c:strRef>
          </c:cat>
          <c:val>
            <c:numRef>
              <c:f>Sheet1!$E$2</c:f>
              <c:numCache>
                <c:formatCode>#,##0.00</c:formatCode>
                <c:ptCount val="1"/>
                <c:pt idx="0">
                  <c:v>18310333</c:v>
                </c:pt>
              </c:numCache>
            </c:numRef>
          </c:val>
          <c:extLst>
            <c:ext xmlns:c16="http://schemas.microsoft.com/office/drawing/2014/chart" uri="{C3380CC4-5D6E-409C-BE32-E72D297353CC}">
              <c16:uniqueId val="{00000003-E50B-4487-B872-460B5D4F2B26}"/>
            </c:ext>
          </c:extLst>
        </c:ser>
        <c:dLbls>
          <c:showLegendKey val="0"/>
          <c:showVal val="0"/>
          <c:showCatName val="0"/>
          <c:showSerName val="0"/>
          <c:showPercent val="0"/>
          <c:showBubbleSize val="0"/>
        </c:dLbls>
        <c:gapWidth val="219"/>
        <c:overlap val="-27"/>
        <c:axId val="516325760"/>
        <c:axId val="516317136"/>
      </c:barChart>
      <c:catAx>
        <c:axId val="516325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7136"/>
        <c:crosses val="autoZero"/>
        <c:auto val="1"/>
        <c:lblAlgn val="ctr"/>
        <c:lblOffset val="100"/>
        <c:noMultiLvlLbl val="0"/>
      </c:catAx>
      <c:valAx>
        <c:axId val="5163171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5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 приступачности цене воде после</a:t>
            </a:r>
            <a:r>
              <a:rPr lang="sr-Cyrl-RS" baseline="0"/>
              <a:t> корекције цена</a:t>
            </a:r>
            <a:r>
              <a:rPr lang="sr-Cyrl-RS"/>
              <a: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Sheet1!$B$2:$B$7</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Sheet1!$C$2:$C$7</c:f>
              <c:numCache>
                <c:formatCode>0.00%</c:formatCode>
                <c:ptCount val="6"/>
                <c:pt idx="0">
                  <c:v>1.49E-2</c:v>
                </c:pt>
                <c:pt idx="1">
                  <c:v>1.67E-2</c:v>
                </c:pt>
                <c:pt idx="2">
                  <c:v>1.34E-2</c:v>
                </c:pt>
                <c:pt idx="3">
                  <c:v>1.7299999999999999E-2</c:v>
                </c:pt>
                <c:pt idx="4">
                  <c:v>1.9099999999999999E-2</c:v>
                </c:pt>
                <c:pt idx="5">
                  <c:v>1.2999999999999999E-2</c:v>
                </c:pt>
              </c:numCache>
            </c:numRef>
          </c:val>
          <c:extLst>
            <c:ext xmlns:c16="http://schemas.microsoft.com/office/drawing/2014/chart" uri="{C3380CC4-5D6E-409C-BE32-E72D297353CC}">
              <c16:uniqueId val="{00000000-04A1-4393-BEEB-9753D4256B94}"/>
            </c:ext>
          </c:extLst>
        </c:ser>
        <c:ser>
          <c:idx val="1"/>
          <c:order val="1"/>
          <c:spPr>
            <a:solidFill>
              <a:schemeClr val="accent6">
                <a:lumMod val="40000"/>
                <a:lumOff val="60000"/>
              </a:schemeClr>
            </a:solidFill>
            <a:ln>
              <a:noFill/>
            </a:ln>
            <a:effectLst/>
          </c:spPr>
          <c:invertIfNegative val="0"/>
          <c:cat>
            <c:strRef>
              <c:f>Sheet1!$B$2:$B$7</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Sheet1!$D$2:$D$7</c:f>
              <c:numCache>
                <c:formatCode>0%</c:formatCode>
                <c:ptCount val="6"/>
                <c:pt idx="0">
                  <c:v>0.03</c:v>
                </c:pt>
                <c:pt idx="1">
                  <c:v>0.03</c:v>
                </c:pt>
                <c:pt idx="2">
                  <c:v>0.03</c:v>
                </c:pt>
                <c:pt idx="3">
                  <c:v>0.03</c:v>
                </c:pt>
                <c:pt idx="4">
                  <c:v>0.03</c:v>
                </c:pt>
                <c:pt idx="5">
                  <c:v>0.03</c:v>
                </c:pt>
              </c:numCache>
            </c:numRef>
          </c:val>
          <c:extLst>
            <c:ext xmlns:c16="http://schemas.microsoft.com/office/drawing/2014/chart" uri="{C3380CC4-5D6E-409C-BE32-E72D297353CC}">
              <c16:uniqueId val="{00000001-04A1-4393-BEEB-9753D4256B94}"/>
            </c:ext>
          </c:extLst>
        </c:ser>
        <c:dLbls>
          <c:showLegendKey val="0"/>
          <c:showVal val="0"/>
          <c:showCatName val="0"/>
          <c:showSerName val="0"/>
          <c:showPercent val="0"/>
          <c:showBubbleSize val="0"/>
        </c:dLbls>
        <c:gapWidth val="182"/>
        <c:axId val="428244696"/>
        <c:axId val="428247936"/>
      </c:barChart>
      <c:catAx>
        <c:axId val="4282446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247936"/>
        <c:crosses val="autoZero"/>
        <c:auto val="1"/>
        <c:lblAlgn val="ctr"/>
        <c:lblOffset val="100"/>
        <c:noMultiLvlLbl val="0"/>
      </c:catAx>
      <c:valAx>
        <c:axId val="42824793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2446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 приступачности после корекција цена канализације</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4">
                <a:lumMod val="75000"/>
              </a:schemeClr>
            </a:solidFill>
            <a:ln>
              <a:noFill/>
            </a:ln>
            <a:effectLst/>
          </c:spPr>
          <c:invertIfNegative val="0"/>
          <c:cat>
            <c:strRef>
              <c:f>Sheet1!$B$24:$B$29</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Sheet1!$C$24:$C$29</c:f>
              <c:numCache>
                <c:formatCode>0.00%</c:formatCode>
                <c:ptCount val="6"/>
                <c:pt idx="0">
                  <c:v>4.4999999999999997E-3</c:v>
                </c:pt>
                <c:pt idx="1">
                  <c:v>5.0000000000000001E-3</c:v>
                </c:pt>
                <c:pt idx="2">
                  <c:v>4.0000000000000001E-3</c:v>
                </c:pt>
                <c:pt idx="3">
                  <c:v>6.8999999999999999E-3</c:v>
                </c:pt>
                <c:pt idx="4">
                  <c:v>5.7000000000000002E-3</c:v>
                </c:pt>
                <c:pt idx="5">
                  <c:v>6.3E-3</c:v>
                </c:pt>
              </c:numCache>
            </c:numRef>
          </c:val>
          <c:extLst>
            <c:ext xmlns:c16="http://schemas.microsoft.com/office/drawing/2014/chart" uri="{C3380CC4-5D6E-409C-BE32-E72D297353CC}">
              <c16:uniqueId val="{00000000-73C1-4D30-B0A3-4416DD33F92A}"/>
            </c:ext>
          </c:extLst>
        </c:ser>
        <c:ser>
          <c:idx val="1"/>
          <c:order val="1"/>
          <c:spPr>
            <a:solidFill>
              <a:schemeClr val="accent6">
                <a:lumMod val="40000"/>
                <a:lumOff val="60000"/>
              </a:schemeClr>
            </a:solidFill>
            <a:ln>
              <a:noFill/>
            </a:ln>
            <a:effectLst/>
          </c:spPr>
          <c:invertIfNegative val="0"/>
          <c:cat>
            <c:strRef>
              <c:f>Sheet1!$B$24:$B$29</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Sheet1!$D$24:$D$29</c:f>
              <c:numCache>
                <c:formatCode>0%</c:formatCode>
                <c:ptCount val="6"/>
                <c:pt idx="0">
                  <c:v>0.02</c:v>
                </c:pt>
                <c:pt idx="1">
                  <c:v>0.02</c:v>
                </c:pt>
                <c:pt idx="2">
                  <c:v>0.02</c:v>
                </c:pt>
                <c:pt idx="3">
                  <c:v>0.02</c:v>
                </c:pt>
                <c:pt idx="4">
                  <c:v>0.02</c:v>
                </c:pt>
                <c:pt idx="5">
                  <c:v>0.02</c:v>
                </c:pt>
              </c:numCache>
            </c:numRef>
          </c:val>
          <c:extLst>
            <c:ext xmlns:c16="http://schemas.microsoft.com/office/drawing/2014/chart" uri="{C3380CC4-5D6E-409C-BE32-E72D297353CC}">
              <c16:uniqueId val="{00000001-73C1-4D30-B0A3-4416DD33F92A}"/>
            </c:ext>
          </c:extLst>
        </c:ser>
        <c:dLbls>
          <c:showLegendKey val="0"/>
          <c:showVal val="0"/>
          <c:showCatName val="0"/>
          <c:showSerName val="0"/>
          <c:showPercent val="0"/>
          <c:showBubbleSize val="0"/>
        </c:dLbls>
        <c:gapWidth val="182"/>
        <c:axId val="591282736"/>
        <c:axId val="591282016"/>
      </c:barChart>
      <c:catAx>
        <c:axId val="5912827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282016"/>
        <c:crosses val="autoZero"/>
        <c:auto val="1"/>
        <c:lblAlgn val="ctr"/>
        <c:lblOffset val="100"/>
        <c:noMultiLvlLbl val="0"/>
      </c:catAx>
      <c:valAx>
        <c:axId val="59128201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282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 приступачности после корекције цена</a:t>
            </a:r>
            <a:r>
              <a:rPr lang="sr-Cyrl-RS" baseline="0"/>
              <a:t> грејања</a:t>
            </a:r>
            <a:endParaRPr lang="sr-Cyrl-R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rgbClr val="C00000"/>
            </a:solidFill>
            <a:ln>
              <a:noFill/>
            </a:ln>
            <a:effectLst/>
          </c:spPr>
          <c:invertIfNegative val="0"/>
          <c:cat>
            <c:strRef>
              <c:f>Sheet1!$B$34:$B$37</c:f>
              <c:strCache>
                <c:ptCount val="4"/>
                <c:pt idx="0">
                  <c:v>Специјализована топлана - град 1</c:v>
                </c:pt>
                <c:pt idx="1">
                  <c:v>Специјализована топлана – град 2</c:v>
                </c:pt>
                <c:pt idx="2">
                  <c:v>Мешовито ЈКП са топланом– општина 1</c:v>
                </c:pt>
                <c:pt idx="3">
                  <c:v>Мешовито ЈКП са топланом– општина 1</c:v>
                </c:pt>
              </c:strCache>
            </c:strRef>
          </c:cat>
          <c:val>
            <c:numRef>
              <c:f>Sheet1!$C$34:$C$37</c:f>
              <c:numCache>
                <c:formatCode>0.00%</c:formatCode>
                <c:ptCount val="4"/>
                <c:pt idx="0">
                  <c:v>0.122</c:v>
                </c:pt>
                <c:pt idx="1">
                  <c:v>0.108</c:v>
                </c:pt>
                <c:pt idx="2">
                  <c:v>0.13</c:v>
                </c:pt>
                <c:pt idx="3">
                  <c:v>0.126</c:v>
                </c:pt>
              </c:numCache>
            </c:numRef>
          </c:val>
          <c:extLst>
            <c:ext xmlns:c16="http://schemas.microsoft.com/office/drawing/2014/chart" uri="{C3380CC4-5D6E-409C-BE32-E72D297353CC}">
              <c16:uniqueId val="{00000000-157C-48FC-AD6B-7409A80D729A}"/>
            </c:ext>
          </c:extLst>
        </c:ser>
        <c:ser>
          <c:idx val="1"/>
          <c:order val="1"/>
          <c:spPr>
            <a:solidFill>
              <a:schemeClr val="accent6">
                <a:lumMod val="40000"/>
                <a:lumOff val="60000"/>
              </a:schemeClr>
            </a:solidFill>
            <a:ln>
              <a:noFill/>
            </a:ln>
            <a:effectLst/>
          </c:spPr>
          <c:invertIfNegative val="0"/>
          <c:cat>
            <c:strRef>
              <c:f>Sheet1!$B$34:$B$37</c:f>
              <c:strCache>
                <c:ptCount val="4"/>
                <c:pt idx="0">
                  <c:v>Специјализована топлана - град 1</c:v>
                </c:pt>
                <c:pt idx="1">
                  <c:v>Специјализована топлана – град 2</c:v>
                </c:pt>
                <c:pt idx="2">
                  <c:v>Мешовито ЈКП са топланом– општина 1</c:v>
                </c:pt>
                <c:pt idx="3">
                  <c:v>Мешовито ЈКП са топланом– општина 1</c:v>
                </c:pt>
              </c:strCache>
            </c:strRef>
          </c:cat>
          <c:val>
            <c:numRef>
              <c:f>Sheet1!$D$34:$D$37</c:f>
              <c:numCache>
                <c:formatCode>0%</c:formatCode>
                <c:ptCount val="4"/>
                <c:pt idx="0">
                  <c:v>0.11</c:v>
                </c:pt>
                <c:pt idx="1">
                  <c:v>0.11</c:v>
                </c:pt>
                <c:pt idx="2">
                  <c:v>0.11</c:v>
                </c:pt>
                <c:pt idx="3">
                  <c:v>0.11</c:v>
                </c:pt>
              </c:numCache>
            </c:numRef>
          </c:val>
          <c:extLst>
            <c:ext xmlns:c16="http://schemas.microsoft.com/office/drawing/2014/chart" uri="{C3380CC4-5D6E-409C-BE32-E72D297353CC}">
              <c16:uniqueId val="{00000001-157C-48FC-AD6B-7409A80D729A}"/>
            </c:ext>
          </c:extLst>
        </c:ser>
        <c:dLbls>
          <c:showLegendKey val="0"/>
          <c:showVal val="0"/>
          <c:showCatName val="0"/>
          <c:showSerName val="0"/>
          <c:showPercent val="0"/>
          <c:showBubbleSize val="0"/>
        </c:dLbls>
        <c:gapWidth val="182"/>
        <c:axId val="336264736"/>
        <c:axId val="336260776"/>
      </c:barChart>
      <c:catAx>
        <c:axId val="3362647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6260776"/>
        <c:crosses val="autoZero"/>
        <c:auto val="1"/>
        <c:lblAlgn val="ctr"/>
        <c:lblOffset val="100"/>
        <c:noMultiLvlLbl val="0"/>
      </c:catAx>
      <c:valAx>
        <c:axId val="33626077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6264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a:t>
            </a:r>
            <a:r>
              <a:rPr lang="sr-Cyrl-RS" baseline="0"/>
              <a:t> приступачности после корекција цена управљања комуналним отпадом </a:t>
            </a:r>
            <a:endParaRPr lang="sr-Latn-C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rgbClr val="FFC000"/>
            </a:solidFill>
            <a:ln>
              <a:noFill/>
            </a:ln>
            <a:effectLst/>
          </c:spPr>
          <c:invertIfNegative val="0"/>
          <c:cat>
            <c:strRef>
              <c:f>Sheet1!$B$40:$B$45</c:f>
              <c:strCache>
                <c:ptCount val="6"/>
                <c:pt idx="0">
                  <c:v>Специјализована чистоћа - град 1</c:v>
                </c:pt>
                <c:pt idx="1">
                  <c:v>Специјализована чистоћа - град 2</c:v>
                </c:pt>
                <c:pt idx="2">
                  <c:v>Мешовито ЈКП – општина 1</c:v>
                </c:pt>
                <c:pt idx="3">
                  <c:v>Мешовито ЈКП – општина 2</c:v>
                </c:pt>
                <c:pt idx="4">
                  <c:v>Мешовито ЈКП – општина 3</c:v>
                </c:pt>
                <c:pt idx="5">
                  <c:v>Мешовито ЈКП – општина 4</c:v>
                </c:pt>
              </c:strCache>
            </c:strRef>
          </c:cat>
          <c:val>
            <c:numRef>
              <c:f>Sheet1!$C$40:$C$45</c:f>
              <c:numCache>
                <c:formatCode>0.00%</c:formatCode>
                <c:ptCount val="6"/>
                <c:pt idx="0">
                  <c:v>6.4999999999999997E-3</c:v>
                </c:pt>
                <c:pt idx="1">
                  <c:v>6.0000000000000001E-3</c:v>
                </c:pt>
                <c:pt idx="2">
                  <c:v>7.9000000000000008E-3</c:v>
                </c:pt>
                <c:pt idx="3">
                  <c:v>7.7999999999999996E-3</c:v>
                </c:pt>
                <c:pt idx="4">
                  <c:v>7.3000000000000001E-3</c:v>
                </c:pt>
                <c:pt idx="5">
                  <c:v>6.7000000000000002E-3</c:v>
                </c:pt>
              </c:numCache>
            </c:numRef>
          </c:val>
          <c:extLst>
            <c:ext xmlns:c16="http://schemas.microsoft.com/office/drawing/2014/chart" uri="{C3380CC4-5D6E-409C-BE32-E72D297353CC}">
              <c16:uniqueId val="{00000000-6CDC-473D-A147-6369BDF9BD75}"/>
            </c:ext>
          </c:extLst>
        </c:ser>
        <c:ser>
          <c:idx val="1"/>
          <c:order val="1"/>
          <c:spPr>
            <a:solidFill>
              <a:schemeClr val="accent6">
                <a:lumMod val="40000"/>
                <a:lumOff val="60000"/>
              </a:schemeClr>
            </a:solidFill>
            <a:ln>
              <a:noFill/>
            </a:ln>
            <a:effectLst/>
          </c:spPr>
          <c:invertIfNegative val="0"/>
          <c:cat>
            <c:strRef>
              <c:f>Sheet1!$B$40:$B$45</c:f>
              <c:strCache>
                <c:ptCount val="6"/>
                <c:pt idx="0">
                  <c:v>Специјализована чистоћа - град 1</c:v>
                </c:pt>
                <c:pt idx="1">
                  <c:v>Специјализована чистоћа - град 2</c:v>
                </c:pt>
                <c:pt idx="2">
                  <c:v>Мешовито ЈКП – општина 1</c:v>
                </c:pt>
                <c:pt idx="3">
                  <c:v>Мешовито ЈКП – општина 2</c:v>
                </c:pt>
                <c:pt idx="4">
                  <c:v>Мешовито ЈКП – општина 3</c:v>
                </c:pt>
                <c:pt idx="5">
                  <c:v>Мешовито ЈКП – општина 4</c:v>
                </c:pt>
              </c:strCache>
            </c:strRef>
          </c:cat>
          <c:val>
            <c:numRef>
              <c:f>Sheet1!$D$40:$D$45</c:f>
              <c:numCache>
                <c:formatCode>0.00%</c:formatCode>
                <c:ptCount val="6"/>
                <c:pt idx="0">
                  <c:v>1.4999999999999999E-2</c:v>
                </c:pt>
                <c:pt idx="1">
                  <c:v>1.4999999999999999E-2</c:v>
                </c:pt>
                <c:pt idx="2">
                  <c:v>1.4999999999999999E-2</c:v>
                </c:pt>
                <c:pt idx="3">
                  <c:v>1.4999999999999999E-2</c:v>
                </c:pt>
                <c:pt idx="4">
                  <c:v>1.4999999999999999E-2</c:v>
                </c:pt>
                <c:pt idx="5">
                  <c:v>1.4999999999999999E-2</c:v>
                </c:pt>
              </c:numCache>
            </c:numRef>
          </c:val>
          <c:extLst>
            <c:ext xmlns:c16="http://schemas.microsoft.com/office/drawing/2014/chart" uri="{C3380CC4-5D6E-409C-BE32-E72D297353CC}">
              <c16:uniqueId val="{00000001-6CDC-473D-A147-6369BDF9BD75}"/>
            </c:ext>
          </c:extLst>
        </c:ser>
        <c:dLbls>
          <c:showLegendKey val="0"/>
          <c:showVal val="0"/>
          <c:showCatName val="0"/>
          <c:showSerName val="0"/>
          <c:showPercent val="0"/>
          <c:showBubbleSize val="0"/>
        </c:dLbls>
        <c:gapWidth val="182"/>
        <c:axId val="591281296"/>
        <c:axId val="336292128"/>
      </c:barChart>
      <c:catAx>
        <c:axId val="591281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6292128"/>
        <c:crosses val="autoZero"/>
        <c:auto val="1"/>
        <c:lblAlgn val="ctr"/>
        <c:lblOffset val="100"/>
        <c:noMultiLvlLbl val="0"/>
      </c:catAx>
      <c:valAx>
        <c:axId val="33629212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281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2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dk1">
            <a:lumMod val="75000"/>
            <a:lumOff val="25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dk1">
            <a:lumMod val="75000"/>
            <a:lumOff val="25000"/>
          </a:schemeClr>
        </a:solidFill>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7.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0946CC-1880-4953-AC50-C75DA208F3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122</Pages>
  <Words>25132</Words>
  <Characters>143254</Characters>
  <Application>Microsoft Office Word</Application>
  <DocSecurity>0</DocSecurity>
  <Lines>1193</Lines>
  <Paragraphs>336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jovan.dragumilo</dc:creator>
  <cp:lastModifiedBy>Andjelka Opacic</cp:lastModifiedBy>
  <cp:revision>10</cp:revision>
  <cp:lastPrinted>2023-10-06T13:54:00Z</cp:lastPrinted>
  <dcterms:created xsi:type="dcterms:W3CDTF">2023-10-06T11:55:00Z</dcterms:created>
  <dcterms:modified xsi:type="dcterms:W3CDTF">2023-10-06T14:07:00Z</dcterms:modified>
</cp:coreProperties>
</file>