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CD303" w14:textId="28D71ABB" w:rsidR="00160F16" w:rsidRPr="00C572DB" w:rsidRDefault="007831EC" w:rsidP="00160F16">
      <w:pPr>
        <w:tabs>
          <w:tab w:val="clear" w:pos="1440"/>
          <w:tab w:val="left" w:pos="720"/>
        </w:tabs>
        <w:jc w:val="center"/>
      </w:pPr>
      <w:r w:rsidRPr="00C572DB">
        <w:t xml:space="preserve">ПРЕДЛОГ </w:t>
      </w:r>
      <w:r w:rsidR="00160F16" w:rsidRPr="00C572DB">
        <w:t xml:space="preserve">ЗАКОНА </w:t>
      </w:r>
    </w:p>
    <w:p w14:paraId="4D0808D5" w14:textId="77777777" w:rsidR="00160F16" w:rsidRPr="00C572DB" w:rsidRDefault="00160F16" w:rsidP="00160F16">
      <w:pPr>
        <w:tabs>
          <w:tab w:val="clear" w:pos="1440"/>
          <w:tab w:val="left" w:pos="720"/>
        </w:tabs>
        <w:jc w:val="center"/>
      </w:pPr>
      <w:r w:rsidRPr="00C572DB">
        <w:t>О ИЗМЕНАМА И ДОПУНАМА</w:t>
      </w:r>
    </w:p>
    <w:p w14:paraId="4847BF33" w14:textId="77777777" w:rsidR="00160F16" w:rsidRPr="00C572DB" w:rsidRDefault="00160F16" w:rsidP="00160F16">
      <w:pPr>
        <w:tabs>
          <w:tab w:val="clear" w:pos="1440"/>
          <w:tab w:val="left" w:pos="720"/>
        </w:tabs>
        <w:jc w:val="center"/>
      </w:pPr>
      <w:r w:rsidRPr="00C572DB">
        <w:t>ЗАКОНА О НАКНАДАМА ЗА КОРИШЋЕЊЕ ЈАВНИХ ДОБАРА</w:t>
      </w:r>
    </w:p>
    <w:p w14:paraId="037EEFFB" w14:textId="77777777" w:rsidR="00160F16" w:rsidRPr="00C572DB" w:rsidRDefault="00160F16" w:rsidP="00160F16">
      <w:pPr>
        <w:tabs>
          <w:tab w:val="clear" w:pos="1440"/>
          <w:tab w:val="left" w:pos="720"/>
        </w:tabs>
        <w:jc w:val="center"/>
      </w:pPr>
    </w:p>
    <w:p w14:paraId="37C92B9A" w14:textId="77777777" w:rsidR="00160F16" w:rsidRPr="00C572DB" w:rsidRDefault="00160F16" w:rsidP="00160F16">
      <w:pPr>
        <w:tabs>
          <w:tab w:val="clear" w:pos="1440"/>
          <w:tab w:val="left" w:pos="720"/>
        </w:tabs>
        <w:spacing w:after="40"/>
      </w:pPr>
    </w:p>
    <w:p w14:paraId="3B9A8E5C" w14:textId="77777777" w:rsidR="00160F16" w:rsidRPr="00C572DB" w:rsidRDefault="00160F16" w:rsidP="00160F16">
      <w:pPr>
        <w:tabs>
          <w:tab w:val="clear" w:pos="1440"/>
          <w:tab w:val="left" w:pos="720"/>
        </w:tabs>
        <w:jc w:val="center"/>
      </w:pPr>
      <w:r w:rsidRPr="00C572DB">
        <w:t>Члан 1.</w:t>
      </w:r>
    </w:p>
    <w:p w14:paraId="335429FA" w14:textId="77777777" w:rsidR="00160F16" w:rsidRPr="00C572DB" w:rsidRDefault="00160F16" w:rsidP="00C25618">
      <w:pPr>
        <w:shd w:val="clear" w:color="auto" w:fill="FFFFFF" w:themeFill="background1"/>
        <w:ind w:firstLine="720"/>
        <w:rPr>
          <w:lang w:eastAsia="de-DE"/>
        </w:rPr>
      </w:pPr>
      <w:r w:rsidRPr="00C572DB">
        <w:t>У Закону о накнадама за коришћење јавних добара (</w:t>
      </w:r>
      <w:r w:rsidRPr="00C572DB">
        <w:rPr>
          <w:bCs/>
          <w:iCs/>
        </w:rPr>
        <w:t>„</w:t>
      </w:r>
      <w:r w:rsidRPr="00C572DB">
        <w:t>Службени гласник РС</w:t>
      </w:r>
      <w:r w:rsidRPr="00C572DB">
        <w:rPr>
          <w:bCs/>
          <w:iCs/>
        </w:rPr>
        <w:t>”</w:t>
      </w:r>
      <w:r w:rsidRPr="00C572DB">
        <w:t>, бр. 95/18 и 49/19),</w:t>
      </w:r>
      <w:r w:rsidRPr="00C572DB">
        <w:rPr>
          <w:noProof/>
        </w:rPr>
        <w:t xml:space="preserve"> у</w:t>
      </w:r>
      <w:r w:rsidRPr="00C572DB">
        <w:t xml:space="preserve"> члану 5. став 1. тачка 1) речи: „</w:t>
      </w:r>
      <w:r w:rsidRPr="00C572DB">
        <w:rPr>
          <w:noProof/>
        </w:rPr>
        <w:t xml:space="preserve">основних </w:t>
      </w:r>
      <w:r w:rsidRPr="00C572DB">
        <w:rPr>
          <w:lang w:eastAsia="de-DE"/>
        </w:rPr>
        <w:t>геолошких истраживањаˮ замењују се речима: „основних и примењених геолошких истраживања која су рађена за потребе Републике Србијеˮ.</w:t>
      </w:r>
    </w:p>
    <w:p w14:paraId="3EDB2B65" w14:textId="77777777" w:rsidR="00160F16" w:rsidRPr="00C572DB" w:rsidRDefault="00160F16" w:rsidP="00C25618">
      <w:pPr>
        <w:shd w:val="clear" w:color="auto" w:fill="FFFFFF" w:themeFill="background1"/>
        <w:ind w:firstLine="720"/>
        <w:rPr>
          <w:lang w:eastAsia="de-DE"/>
        </w:rPr>
      </w:pPr>
      <w:r w:rsidRPr="00C572DB">
        <w:rPr>
          <w:lang w:eastAsia="de-DE"/>
        </w:rPr>
        <w:t xml:space="preserve"> </w:t>
      </w:r>
    </w:p>
    <w:p w14:paraId="791C97C8" w14:textId="77777777" w:rsidR="00160F16" w:rsidRPr="00C572DB" w:rsidRDefault="00160F16" w:rsidP="00C25618">
      <w:pPr>
        <w:shd w:val="clear" w:color="auto" w:fill="FFFFFF" w:themeFill="background1"/>
        <w:tabs>
          <w:tab w:val="clear" w:pos="1440"/>
          <w:tab w:val="left" w:pos="720"/>
        </w:tabs>
        <w:jc w:val="center"/>
      </w:pPr>
      <w:r w:rsidRPr="00C572DB">
        <w:t>Члан 2.</w:t>
      </w:r>
    </w:p>
    <w:p w14:paraId="58F7C88B" w14:textId="77777777" w:rsidR="00160F16" w:rsidRPr="00C572DB" w:rsidRDefault="00160F16" w:rsidP="00C25618">
      <w:pPr>
        <w:shd w:val="clear" w:color="auto" w:fill="FFFFFF" w:themeFill="background1"/>
        <w:ind w:firstLine="720"/>
        <w:rPr>
          <w:lang w:eastAsia="de-DE"/>
        </w:rPr>
      </w:pPr>
      <w:r w:rsidRPr="00C572DB">
        <w:t xml:space="preserve">У члану 10. у уводној реченици после речи: </w:t>
      </w:r>
      <w:r w:rsidRPr="00C572DB">
        <w:rPr>
          <w:bCs/>
          <w:iCs/>
        </w:rPr>
        <w:t>„</w:t>
      </w:r>
      <w:r w:rsidRPr="00C572DB">
        <w:t>накнаде</w:t>
      </w:r>
      <w:r w:rsidRPr="00C572DB">
        <w:rPr>
          <w:lang w:eastAsia="de-DE"/>
        </w:rPr>
        <w:t>ˮ</w:t>
      </w:r>
      <w:r w:rsidRPr="00C572DB">
        <w:t xml:space="preserve"> додају се речи: </w:t>
      </w:r>
      <w:r w:rsidRPr="00C572DB">
        <w:rPr>
          <w:bCs/>
          <w:iCs/>
        </w:rPr>
        <w:t>„</w:t>
      </w:r>
      <w:r w:rsidRPr="00C572DB">
        <w:t>за коришћење података и документације геолошких истраживања</w:t>
      </w:r>
      <w:r w:rsidRPr="00C572DB">
        <w:rPr>
          <w:lang w:eastAsia="de-DE"/>
        </w:rPr>
        <w:t>ˮ.</w:t>
      </w:r>
    </w:p>
    <w:p w14:paraId="34D5641F" w14:textId="77777777" w:rsidR="00160F16" w:rsidRPr="00C572DB" w:rsidRDefault="00160F16" w:rsidP="00160F16">
      <w:pPr>
        <w:rPr>
          <w:lang w:eastAsia="de-DE"/>
        </w:rPr>
      </w:pPr>
    </w:p>
    <w:p w14:paraId="796EDB1D" w14:textId="77777777" w:rsidR="00160F16" w:rsidRPr="00C572DB" w:rsidRDefault="00160F16" w:rsidP="00160F16">
      <w:pPr>
        <w:jc w:val="center"/>
      </w:pPr>
      <w:r w:rsidRPr="00C572DB">
        <w:t>Члан 3.</w:t>
      </w:r>
    </w:p>
    <w:p w14:paraId="2CD8F048" w14:textId="77777777" w:rsidR="00160F16" w:rsidRPr="00C572DB" w:rsidRDefault="00160F16" w:rsidP="00160F16">
      <w:pPr>
        <w:tabs>
          <w:tab w:val="clear" w:pos="1440"/>
          <w:tab w:val="left" w:pos="720"/>
        </w:tabs>
      </w:pPr>
      <w:r w:rsidRPr="00C572DB">
        <w:tab/>
        <w:t xml:space="preserve">У члану 36. тачка 2) мења се и гласи: </w:t>
      </w:r>
    </w:p>
    <w:p w14:paraId="1986C0AB" w14:textId="77777777" w:rsidR="00160F16" w:rsidRPr="00C572DB" w:rsidRDefault="00160F16" w:rsidP="00160F16">
      <w:pPr>
        <w:tabs>
          <w:tab w:val="left" w:pos="1170"/>
        </w:tabs>
        <w:ind w:firstLine="720"/>
        <w:rPr>
          <w:lang w:eastAsia="en-GB"/>
        </w:rPr>
      </w:pPr>
      <w:r w:rsidRPr="00C572DB">
        <w:t>„</w:t>
      </w:r>
      <w:r w:rsidRPr="00C572DB">
        <w:rPr>
          <w:lang w:eastAsia="de-DE"/>
        </w:rPr>
        <w:t>2) обавља енергетске делатности производње деривата нафте и трговине нафтом, дериватима нафте, биогоривима, биотечностима, компримованим природним гасом, утечњеним природним гасом и водоником и има лиценцу за обављање тих делатности у складу са законом којим се уређује енергетика.</w:t>
      </w:r>
      <w:r w:rsidRPr="00C572DB">
        <w:rPr>
          <w:lang w:eastAsia="en-GB"/>
        </w:rPr>
        <w:t>ˮ.</w:t>
      </w:r>
    </w:p>
    <w:p w14:paraId="619A10AC" w14:textId="77777777" w:rsidR="00160F16" w:rsidRPr="00C572DB" w:rsidRDefault="00160F16" w:rsidP="00160F16">
      <w:pPr>
        <w:tabs>
          <w:tab w:val="left" w:pos="1170"/>
        </w:tabs>
        <w:ind w:firstLine="720"/>
        <w:rPr>
          <w:lang w:eastAsia="en-GB"/>
        </w:rPr>
      </w:pPr>
    </w:p>
    <w:p w14:paraId="6E7E8B4C" w14:textId="77777777" w:rsidR="00160F16" w:rsidRPr="00C572DB" w:rsidRDefault="00160F16" w:rsidP="00160F16">
      <w:pPr>
        <w:widowControl/>
        <w:tabs>
          <w:tab w:val="clear" w:pos="1440"/>
        </w:tabs>
        <w:autoSpaceDE w:val="0"/>
        <w:autoSpaceDN w:val="0"/>
        <w:adjustRightInd w:val="0"/>
        <w:jc w:val="center"/>
      </w:pPr>
      <w:r w:rsidRPr="00C572DB">
        <w:t>Члан 4.</w:t>
      </w:r>
    </w:p>
    <w:p w14:paraId="07B2C345" w14:textId="77777777" w:rsidR="00160F16" w:rsidRPr="00C572DB" w:rsidRDefault="00160F16" w:rsidP="00160F16">
      <w:pPr>
        <w:ind w:firstLine="720"/>
        <w:rPr>
          <w:lang w:eastAsia="de-DE"/>
        </w:rPr>
      </w:pPr>
      <w:r w:rsidRPr="00C572DB">
        <w:t xml:space="preserve">У члану 37. тачка 2) после речи: </w:t>
      </w:r>
      <w:r w:rsidRPr="00C572DB">
        <w:rPr>
          <w:bCs/>
          <w:iCs/>
        </w:rPr>
        <w:t>„</w:t>
      </w:r>
      <w:r w:rsidRPr="00C572DB">
        <w:t>ложење</w:t>
      </w:r>
      <w:r w:rsidRPr="00C572DB">
        <w:rPr>
          <w:lang w:eastAsia="de-DE"/>
        </w:rPr>
        <w:t>ˮ</w:t>
      </w:r>
      <w:r w:rsidRPr="00C572DB">
        <w:t xml:space="preserve"> додају се запета и речи: </w:t>
      </w:r>
      <w:r w:rsidRPr="00C572DB">
        <w:rPr>
          <w:bCs/>
          <w:iCs/>
        </w:rPr>
        <w:t>„</w:t>
      </w:r>
      <w:r w:rsidRPr="00C572DB">
        <w:rPr>
          <w:lang w:eastAsia="de-DE"/>
        </w:rPr>
        <w:t>компримовани природни гас</w:t>
      </w:r>
      <w:r w:rsidRPr="00C572DB">
        <w:t xml:space="preserve"> и </w:t>
      </w:r>
      <w:r w:rsidRPr="00C572DB">
        <w:rPr>
          <w:lang w:eastAsia="de-DE"/>
        </w:rPr>
        <w:t>утечњени природни гасˮ.</w:t>
      </w:r>
    </w:p>
    <w:p w14:paraId="6FF9EDD4" w14:textId="0FE04F0D" w:rsidR="00160F16" w:rsidRPr="00C572DB" w:rsidRDefault="00160F16" w:rsidP="00160F16">
      <w:pPr>
        <w:ind w:firstLine="720"/>
        <w:rPr>
          <w:lang w:eastAsia="de-DE"/>
        </w:rPr>
      </w:pPr>
      <w:r w:rsidRPr="00C572DB">
        <w:rPr>
          <w:lang w:eastAsia="de-DE"/>
        </w:rPr>
        <w:t xml:space="preserve">У тачки 3) реч: </w:t>
      </w:r>
      <w:r w:rsidRPr="00C572DB">
        <w:rPr>
          <w:bCs/>
          <w:iCs/>
        </w:rPr>
        <w:t>„</w:t>
      </w:r>
      <w:r w:rsidRPr="00C572DB">
        <w:t>енергију;</w:t>
      </w:r>
      <w:r w:rsidRPr="00C572DB">
        <w:rPr>
          <w:lang w:eastAsia="de-DE"/>
        </w:rPr>
        <w:t>ˮ</w:t>
      </w:r>
      <w:r w:rsidRPr="00C572DB">
        <w:t xml:space="preserve"> замењује се речима: </w:t>
      </w:r>
      <w:r w:rsidRPr="00C572DB">
        <w:rPr>
          <w:bCs/>
          <w:iCs/>
        </w:rPr>
        <w:t>„</w:t>
      </w:r>
      <w:r w:rsidRPr="00C572DB">
        <w:t>енергију</w:t>
      </w:r>
      <w:r w:rsidRPr="00C572DB">
        <w:rPr>
          <w:lang w:eastAsia="de-DE"/>
        </w:rPr>
        <w:t xml:space="preserve"> и природни гас.ˮ.</w:t>
      </w:r>
    </w:p>
    <w:p w14:paraId="6225CDF5" w14:textId="77777777" w:rsidR="00160F16" w:rsidRPr="00C572DB" w:rsidRDefault="00160F16" w:rsidP="00160F16">
      <w:pPr>
        <w:ind w:firstLine="720"/>
        <w:rPr>
          <w:lang w:eastAsia="de-DE"/>
        </w:rPr>
      </w:pPr>
      <w:r w:rsidRPr="00C572DB">
        <w:rPr>
          <w:lang w:eastAsia="de-DE"/>
        </w:rPr>
        <w:t>Тачка 4) брише се.</w:t>
      </w:r>
    </w:p>
    <w:p w14:paraId="5F5B183A" w14:textId="77777777" w:rsidR="00160F16" w:rsidRPr="00C572DB" w:rsidRDefault="00160F16" w:rsidP="00160F16">
      <w:pPr>
        <w:widowControl/>
        <w:tabs>
          <w:tab w:val="clear" w:pos="1440"/>
          <w:tab w:val="left" w:pos="1170"/>
        </w:tabs>
        <w:ind w:firstLine="720"/>
        <w:rPr>
          <w:lang w:eastAsia="de-DE"/>
        </w:rPr>
      </w:pPr>
      <w:r w:rsidRPr="00C572DB">
        <w:rPr>
          <w:lang w:eastAsia="de-DE"/>
        </w:rPr>
        <w:t>Додаје се став 2, који гласи:</w:t>
      </w:r>
    </w:p>
    <w:p w14:paraId="44BD5C4F" w14:textId="77777777" w:rsidR="00160F16" w:rsidRPr="00C572DB" w:rsidRDefault="00160F16" w:rsidP="00160F16">
      <w:pPr>
        <w:widowControl/>
        <w:tabs>
          <w:tab w:val="clear" w:pos="1440"/>
          <w:tab w:val="left" w:pos="1170"/>
        </w:tabs>
        <w:ind w:firstLine="720"/>
        <w:rPr>
          <w:lang w:eastAsia="de-DE"/>
        </w:rPr>
      </w:pPr>
      <w:r w:rsidRPr="00C572DB">
        <w:rPr>
          <w:lang w:eastAsia="de-DE"/>
        </w:rPr>
        <w:t xml:space="preserve">„Изузетно, за испоручену количину електричне енергије купцу произвођачу основица накнаде за унапређење енергетске ефикасности је утрошена електрична енергија која се утврђује у складу са прописима којима се уређује коришћење обновљивих извора енергије изражена у kWh.”. </w:t>
      </w:r>
    </w:p>
    <w:p w14:paraId="2F8B2A7A" w14:textId="77777777" w:rsidR="00160F16" w:rsidRPr="00C572DB" w:rsidRDefault="00160F16" w:rsidP="00160F16">
      <w:pPr>
        <w:widowControl/>
        <w:tabs>
          <w:tab w:val="clear" w:pos="1440"/>
        </w:tabs>
        <w:autoSpaceDE w:val="0"/>
        <w:autoSpaceDN w:val="0"/>
        <w:adjustRightInd w:val="0"/>
        <w:ind w:firstLine="720"/>
        <w:rPr>
          <w:lang w:eastAsia="de-DE"/>
        </w:rPr>
      </w:pPr>
      <w:r w:rsidRPr="00C572DB">
        <w:rPr>
          <w:lang w:eastAsia="de-DE"/>
        </w:rPr>
        <w:t xml:space="preserve"> </w:t>
      </w:r>
    </w:p>
    <w:p w14:paraId="08E953C1" w14:textId="77777777" w:rsidR="00160F16" w:rsidRPr="00C572DB" w:rsidRDefault="00160F16" w:rsidP="00160F16">
      <w:pPr>
        <w:widowControl/>
        <w:tabs>
          <w:tab w:val="clear" w:pos="1440"/>
        </w:tabs>
        <w:autoSpaceDE w:val="0"/>
        <w:autoSpaceDN w:val="0"/>
        <w:adjustRightInd w:val="0"/>
        <w:jc w:val="center"/>
      </w:pPr>
      <w:r w:rsidRPr="00C572DB">
        <w:t>Члан 5.</w:t>
      </w:r>
    </w:p>
    <w:p w14:paraId="7A3EC6E3" w14:textId="77777777" w:rsidR="00160F16" w:rsidRPr="00C572DB" w:rsidRDefault="00160F16" w:rsidP="00160F16">
      <w:pPr>
        <w:keepNext/>
        <w:widowControl/>
        <w:tabs>
          <w:tab w:val="clear" w:pos="1440"/>
        </w:tabs>
        <w:ind w:right="720" w:firstLine="720"/>
        <w:rPr>
          <w:rFonts w:eastAsia="Calibri"/>
          <w:lang w:eastAsia="zh-CN"/>
        </w:rPr>
      </w:pPr>
      <w:r w:rsidRPr="00C572DB">
        <w:rPr>
          <w:rFonts w:eastAsia="Calibri"/>
          <w:lang w:eastAsia="zh-CN"/>
        </w:rPr>
        <w:t xml:space="preserve">У члану 38. став 2. мења се и гласи: </w:t>
      </w:r>
    </w:p>
    <w:p w14:paraId="5560E002" w14:textId="77777777" w:rsidR="00160F16" w:rsidRPr="00C572DB" w:rsidRDefault="00160F16" w:rsidP="00160F16">
      <w:pPr>
        <w:tabs>
          <w:tab w:val="left" w:pos="1170"/>
        </w:tabs>
        <w:ind w:firstLine="720"/>
        <w:rPr>
          <w:rFonts w:eastAsia="Calibri"/>
          <w:lang w:eastAsia="zh-CN"/>
        </w:rPr>
      </w:pPr>
      <w:r w:rsidRPr="00C572DB">
        <w:rPr>
          <w:rFonts w:eastAsia="Calibri"/>
          <w:lang w:eastAsia="zh-CN"/>
        </w:rPr>
        <w:t>„</w:t>
      </w:r>
      <w:r w:rsidRPr="00C572DB">
        <w:rPr>
          <w:lang w:eastAsia="de-DE"/>
        </w:rPr>
        <w:t>Висина накнаде из става 1. овог члана усклађује се једном годишње са Програмом финансирања активности и мера унапређења енергетске ефикасности, који се доноси у складу са законом којим се уређују енергетска ефикасност и рационална употреба енергије, у року од 15 дана од дана доношења тог програма.ˮ.</w:t>
      </w:r>
    </w:p>
    <w:p w14:paraId="007E9C26" w14:textId="77777777" w:rsidR="00160F16" w:rsidRPr="00C572DB" w:rsidRDefault="00160F16" w:rsidP="00160F16">
      <w:pPr>
        <w:widowControl/>
        <w:tabs>
          <w:tab w:val="clear" w:pos="1440"/>
        </w:tabs>
        <w:autoSpaceDE w:val="0"/>
        <w:autoSpaceDN w:val="0"/>
        <w:adjustRightInd w:val="0"/>
        <w:jc w:val="center"/>
      </w:pPr>
    </w:p>
    <w:p w14:paraId="1439151B" w14:textId="77777777" w:rsidR="00160F16" w:rsidRPr="00C572DB" w:rsidRDefault="00160F16" w:rsidP="00160F16">
      <w:pPr>
        <w:widowControl/>
        <w:tabs>
          <w:tab w:val="clear" w:pos="1440"/>
        </w:tabs>
        <w:autoSpaceDE w:val="0"/>
        <w:autoSpaceDN w:val="0"/>
        <w:adjustRightInd w:val="0"/>
        <w:jc w:val="center"/>
      </w:pPr>
      <w:r w:rsidRPr="00C572DB">
        <w:t>Члан 6.</w:t>
      </w:r>
    </w:p>
    <w:p w14:paraId="6CEB623B" w14:textId="03C944C7" w:rsidR="00160F16" w:rsidRPr="00C572DB" w:rsidRDefault="00160F16" w:rsidP="00160F16">
      <w:pPr>
        <w:tabs>
          <w:tab w:val="clear" w:pos="1440"/>
          <w:tab w:val="left" w:pos="720"/>
        </w:tabs>
      </w:pPr>
      <w:r w:rsidRPr="00C572DB">
        <w:tab/>
        <w:t>Члан 39. мења се и гласи:</w:t>
      </w:r>
    </w:p>
    <w:p w14:paraId="5B60418F" w14:textId="16BFFECB" w:rsidR="00E27C6C" w:rsidRPr="00C572DB" w:rsidRDefault="00E27C6C" w:rsidP="00160F16">
      <w:pPr>
        <w:tabs>
          <w:tab w:val="clear" w:pos="1440"/>
          <w:tab w:val="left" w:pos="720"/>
        </w:tabs>
      </w:pPr>
    </w:p>
    <w:p w14:paraId="5E9E5E2D" w14:textId="7C8FD988" w:rsidR="00E27C6C" w:rsidRPr="00C572DB" w:rsidRDefault="00E27C6C" w:rsidP="00160F16">
      <w:pPr>
        <w:tabs>
          <w:tab w:val="clear" w:pos="1440"/>
          <w:tab w:val="left" w:pos="720"/>
        </w:tabs>
      </w:pPr>
    </w:p>
    <w:p w14:paraId="359939E8" w14:textId="524F4ABA" w:rsidR="00E27C6C" w:rsidRPr="00C572DB" w:rsidRDefault="00E27C6C" w:rsidP="00160F16">
      <w:pPr>
        <w:tabs>
          <w:tab w:val="clear" w:pos="1440"/>
          <w:tab w:val="left" w:pos="720"/>
        </w:tabs>
      </w:pPr>
    </w:p>
    <w:p w14:paraId="46F2AC6B" w14:textId="77777777" w:rsidR="00E27C6C" w:rsidRPr="00C572DB" w:rsidRDefault="00E27C6C" w:rsidP="00160F16">
      <w:pPr>
        <w:tabs>
          <w:tab w:val="clear" w:pos="1440"/>
          <w:tab w:val="left" w:pos="720"/>
        </w:tabs>
      </w:pPr>
    </w:p>
    <w:p w14:paraId="1D246A55" w14:textId="77777777" w:rsidR="00160F16" w:rsidRPr="00C572DB" w:rsidRDefault="00160F16" w:rsidP="00160F16">
      <w:pPr>
        <w:tabs>
          <w:tab w:val="clear" w:pos="1440"/>
          <w:tab w:val="left" w:pos="720"/>
        </w:tabs>
        <w:jc w:val="center"/>
      </w:pPr>
      <w:r w:rsidRPr="00C572DB">
        <w:lastRenderedPageBreak/>
        <w:t>„Члан 39.</w:t>
      </w:r>
    </w:p>
    <w:p w14:paraId="19100889" w14:textId="2B45639D" w:rsidR="00160F16" w:rsidRPr="00C572DB" w:rsidRDefault="00160F16" w:rsidP="00160F16">
      <w:pPr>
        <w:tabs>
          <w:tab w:val="left" w:pos="900"/>
        </w:tabs>
        <w:autoSpaceDE w:val="0"/>
        <w:autoSpaceDN w:val="0"/>
        <w:adjustRightInd w:val="0"/>
        <w:ind w:firstLine="720"/>
      </w:pPr>
      <w:r w:rsidRPr="00C572DB">
        <w:t xml:space="preserve"> Утврђивање накнаде за унапређење енергетске ефикасности за испоручену електричну енергију и/или природни гас крајњем купцу/потрошачу врши обвезник накнаде из члана 36. тачка 1) овог закона приликом испостављања рачуна за испоручену електричну енергију и/или природни гас.</w:t>
      </w:r>
    </w:p>
    <w:p w14:paraId="17243874" w14:textId="77777777" w:rsidR="00160F16" w:rsidRPr="00C572DB" w:rsidRDefault="00160F16" w:rsidP="00160F16">
      <w:pPr>
        <w:widowControl/>
        <w:tabs>
          <w:tab w:val="clear" w:pos="1440"/>
          <w:tab w:val="left" w:pos="900"/>
        </w:tabs>
        <w:autoSpaceDE w:val="0"/>
        <w:autoSpaceDN w:val="0"/>
        <w:adjustRightInd w:val="0"/>
        <w:ind w:firstLine="720"/>
      </w:pPr>
      <w:r w:rsidRPr="00C572DB">
        <w:t>Утврђивање накнаде за унапређење енергетске ефикасности купцу произвођачу електричне енергије врши енергетски субјект који има лиценцу за обављање енергетске делатности снабдевања електричном енергијом приликом испостављања рачуна за  електричну енергију.</w:t>
      </w:r>
    </w:p>
    <w:p w14:paraId="639674F5" w14:textId="77777777" w:rsidR="00160F16" w:rsidRPr="00C572DB" w:rsidRDefault="00160F16" w:rsidP="00160F16">
      <w:pPr>
        <w:widowControl/>
        <w:tabs>
          <w:tab w:val="clear" w:pos="1440"/>
          <w:tab w:val="left" w:pos="900"/>
        </w:tabs>
        <w:autoSpaceDE w:val="0"/>
        <w:autoSpaceDN w:val="0"/>
        <w:adjustRightInd w:val="0"/>
        <w:ind w:firstLine="720"/>
      </w:pPr>
      <w:r w:rsidRPr="00C572DB">
        <w:t>Количина електричне енергије којa је основица за утврђивање накнаде из става 1.  овог члана, утврђује се на основу очитавања потрошње преко мерних уређаја на месту примопредаје, у складу са законом којим се уређује област енергетике.</w:t>
      </w:r>
    </w:p>
    <w:p w14:paraId="1E11CB66" w14:textId="563BE90D" w:rsidR="00160F16" w:rsidRPr="00C572DB" w:rsidRDefault="00160F16" w:rsidP="00160F16">
      <w:pPr>
        <w:widowControl/>
        <w:tabs>
          <w:tab w:val="clear" w:pos="1440"/>
          <w:tab w:val="left" w:pos="900"/>
        </w:tabs>
        <w:autoSpaceDE w:val="0"/>
        <w:autoSpaceDN w:val="0"/>
        <w:adjustRightInd w:val="0"/>
        <w:ind w:right="4" w:firstLine="720"/>
        <w:rPr>
          <w:rFonts w:eastAsia="Calibri"/>
        </w:rPr>
      </w:pPr>
      <w:r w:rsidRPr="00C572DB">
        <w:rPr>
          <w:rFonts w:eastAsia="Calibri"/>
        </w:rPr>
        <w:t xml:space="preserve">Количина електричне енергије која је основица за утврђивање накнаде из става 2. овог члана, утврђује се на основу утрошене електричне енергије обрачунате у складу </w:t>
      </w:r>
      <w:r w:rsidR="00951EF7">
        <w:rPr>
          <w:rFonts w:eastAsia="Calibri"/>
          <w:lang w:val="sr-Cyrl-RS"/>
        </w:rPr>
        <w:t xml:space="preserve">са </w:t>
      </w:r>
      <w:r w:rsidRPr="00C572DB">
        <w:rPr>
          <w:rFonts w:eastAsia="Calibri"/>
        </w:rPr>
        <w:t>законом којим се уређује коришћење обновљивих извора енергије.</w:t>
      </w:r>
    </w:p>
    <w:p w14:paraId="2BB4CD37" w14:textId="77777777" w:rsidR="00160F16" w:rsidRPr="00C572DB" w:rsidRDefault="00160F16" w:rsidP="00160F16">
      <w:pPr>
        <w:widowControl/>
        <w:tabs>
          <w:tab w:val="clear" w:pos="1440"/>
          <w:tab w:val="left" w:pos="900"/>
        </w:tabs>
        <w:autoSpaceDE w:val="0"/>
        <w:autoSpaceDN w:val="0"/>
        <w:adjustRightInd w:val="0"/>
        <w:ind w:firstLine="720"/>
      </w:pPr>
      <w:r w:rsidRPr="00C572DB">
        <w:t>Количина обрачунске  енергије природног гаса која је основица за утврђивање накнаде из става 1. овог члана за испоручени природни гас, утврђује се преко мерних уређаја на месту примопредаје, у складу са прописом којим се уређују услови  испоруке и снабдевања природним гасом.</w:t>
      </w:r>
    </w:p>
    <w:p w14:paraId="5231838E" w14:textId="77777777" w:rsidR="00160F16" w:rsidRPr="00C572DB" w:rsidRDefault="00160F16" w:rsidP="00160F16">
      <w:pPr>
        <w:widowControl/>
        <w:tabs>
          <w:tab w:val="clear" w:pos="1440"/>
          <w:tab w:val="left" w:pos="900"/>
        </w:tabs>
        <w:autoSpaceDE w:val="0"/>
        <w:autoSpaceDN w:val="0"/>
        <w:adjustRightInd w:val="0"/>
        <w:ind w:firstLine="720"/>
      </w:pPr>
      <w:r w:rsidRPr="00C572DB">
        <w:t xml:space="preserve">Енергетски субјект који набавља природни гас ради компримовања или утечњавања у сврху даље продаје компримованог природног гаса или утечњеног природног гаса, не сматра се  крајњим купцем природног гаса у смислу закона којим се уређује енергетика. </w:t>
      </w:r>
    </w:p>
    <w:p w14:paraId="5090D0DA" w14:textId="200B593A" w:rsidR="00160F16" w:rsidRPr="00C572DB" w:rsidRDefault="00160F16" w:rsidP="00160F16">
      <w:pPr>
        <w:widowControl/>
        <w:tabs>
          <w:tab w:val="clear" w:pos="1440"/>
          <w:tab w:val="left" w:pos="900"/>
        </w:tabs>
        <w:autoSpaceDE w:val="0"/>
        <w:autoSpaceDN w:val="0"/>
        <w:adjustRightInd w:val="0"/>
        <w:ind w:firstLine="720"/>
      </w:pPr>
      <w:r w:rsidRPr="00C572DB">
        <w:t>Утврђивање накнаде за унапређење енергетске ефикасности за испоручени компримовани природни гас и утечњени природни гас врши обвезник накнаде из члана 36. тачка 2) овог закона приликом испостављања рачуна за испоручене енергенте крајњем купцу.</w:t>
      </w:r>
    </w:p>
    <w:p w14:paraId="5EA9151C" w14:textId="6E6ABBB7" w:rsidR="00160F16" w:rsidRPr="00C572DB" w:rsidRDefault="00160F16" w:rsidP="00160F16">
      <w:pPr>
        <w:widowControl/>
        <w:tabs>
          <w:tab w:val="clear" w:pos="1440"/>
          <w:tab w:val="left" w:pos="900"/>
        </w:tabs>
        <w:autoSpaceDE w:val="0"/>
        <w:autoSpaceDN w:val="0"/>
        <w:adjustRightInd w:val="0"/>
        <w:ind w:firstLine="720"/>
      </w:pPr>
      <w:r w:rsidRPr="00C572DB">
        <w:t>Утврђивање накнаде за унапређење енергетске ефикасности за испоручене деривате нафте,  врши обвезник накнаде из члана 36. тачка 2) овог закона приликом стављања у промет деривата нафте.</w:t>
      </w:r>
    </w:p>
    <w:p w14:paraId="179BABD1" w14:textId="77777777" w:rsidR="00160F16" w:rsidRPr="00C572DB" w:rsidRDefault="00160F16" w:rsidP="00160F16">
      <w:pPr>
        <w:widowControl/>
        <w:tabs>
          <w:tab w:val="clear" w:pos="1440"/>
          <w:tab w:val="left" w:pos="900"/>
        </w:tabs>
        <w:autoSpaceDE w:val="0"/>
        <w:autoSpaceDN w:val="0"/>
        <w:adjustRightInd w:val="0"/>
        <w:ind w:firstLine="720"/>
      </w:pPr>
      <w:r w:rsidRPr="00C572DB">
        <w:t>Стављањем у промет деривата нафте сматра се промет деривата нафте уређен чланом 32. став 3. овог закона.</w:t>
      </w:r>
    </w:p>
    <w:p w14:paraId="4A1B1FD5" w14:textId="77777777" w:rsidR="00160F16" w:rsidRPr="00C572DB" w:rsidRDefault="00160F16" w:rsidP="00160F16">
      <w:pPr>
        <w:widowControl/>
        <w:tabs>
          <w:tab w:val="clear" w:pos="1440"/>
          <w:tab w:val="left" w:pos="900"/>
        </w:tabs>
        <w:autoSpaceDE w:val="0"/>
        <w:autoSpaceDN w:val="0"/>
        <w:adjustRightInd w:val="0"/>
        <w:ind w:firstLine="720"/>
      </w:pPr>
      <w:r w:rsidRPr="00C572DB">
        <w:t>За деривате нафте који се увозе ради стављања на тржиште у Републици Србији, надлежни царински орган је дужан да утврди обавезу плаћања накнаде при увозу, на дан обрачуна увозних дажбина.</w:t>
      </w:r>
    </w:p>
    <w:p w14:paraId="0DA0FCFB" w14:textId="77777777" w:rsidR="00160F16" w:rsidRPr="00C572DB" w:rsidRDefault="00160F16" w:rsidP="00160F16">
      <w:pPr>
        <w:widowControl/>
        <w:tabs>
          <w:tab w:val="clear" w:pos="1440"/>
          <w:tab w:val="left" w:pos="900"/>
        </w:tabs>
        <w:autoSpaceDE w:val="0"/>
        <w:autoSpaceDN w:val="0"/>
        <w:adjustRightInd w:val="0"/>
        <w:ind w:right="4" w:firstLine="720"/>
      </w:pPr>
      <w:r w:rsidRPr="00C572DB">
        <w:t>Основица за утврђивање износа накнаде се умањује за количину електричне енергије, откупљену по подстицајној цени од произвођача који имају статус повлашћеног произвођача електричне енергије у складу са законом којим се уређује коришћење обновљивих извора енергије и законом којим се уређује енергетска ефикасност и рационална употреба енергије.</w:t>
      </w:r>
    </w:p>
    <w:p w14:paraId="7415F169" w14:textId="77777777" w:rsidR="00160F16" w:rsidRPr="00C572DB" w:rsidRDefault="00160F16" w:rsidP="00160F16">
      <w:pPr>
        <w:widowControl/>
        <w:tabs>
          <w:tab w:val="clear" w:pos="1440"/>
          <w:tab w:val="left" w:pos="900"/>
        </w:tabs>
        <w:autoSpaceDE w:val="0"/>
        <w:autoSpaceDN w:val="0"/>
        <w:adjustRightInd w:val="0"/>
        <w:ind w:firstLine="720"/>
      </w:pPr>
      <w:r w:rsidRPr="00C572DB">
        <w:t>Ако обвезник накнаде не обрачуна накнаду, односно  обрачун накнаде не достави на прописаном обрасцу и у прописаном року органу, односно организацији за финансирање и подстицање енергетске ефикасности, месечну обавезу утврђује тај орган, односно организација на основу извештаја достављеног у претходном месецу, односно уколико тај извештај не постоји на основу просечног обрачуна накнаде исказане у достављеним извештајима у претходним периодима.</w:t>
      </w:r>
    </w:p>
    <w:p w14:paraId="5A0CAAFA" w14:textId="6FD3FC7E" w:rsidR="00FF70BE" w:rsidRPr="00C572DB" w:rsidRDefault="00160F16" w:rsidP="00160F16">
      <w:pPr>
        <w:widowControl/>
        <w:tabs>
          <w:tab w:val="clear" w:pos="1440"/>
          <w:tab w:val="left" w:pos="900"/>
        </w:tabs>
        <w:autoSpaceDE w:val="0"/>
        <w:autoSpaceDN w:val="0"/>
        <w:adjustRightInd w:val="0"/>
        <w:ind w:firstLine="720"/>
      </w:pPr>
      <w:r w:rsidRPr="00C572DB">
        <w:lastRenderedPageBreak/>
        <w:t>Накнада за унапређење енергетске ефикасности утврђује се као производ количине енергената/енергије испоручене крајњим купцима и висине накнаде из члана 38. овог закона.</w:t>
      </w:r>
    </w:p>
    <w:p w14:paraId="602F265A" w14:textId="77777777" w:rsidR="00160F16" w:rsidRPr="00C572DB" w:rsidRDefault="00160F16" w:rsidP="00160F16">
      <w:pPr>
        <w:widowControl/>
        <w:tabs>
          <w:tab w:val="clear" w:pos="1440"/>
          <w:tab w:val="left" w:pos="900"/>
        </w:tabs>
        <w:autoSpaceDE w:val="0"/>
        <w:autoSpaceDN w:val="0"/>
        <w:adjustRightInd w:val="0"/>
        <w:ind w:firstLine="720"/>
      </w:pPr>
      <w:r w:rsidRPr="00C572DB">
        <w:t>Накнада за унапређење енергетске ефикасности за утрошену електричну енергију код купца произвођача утврђује се као производ утрошене електричне енергије, утврђене у складу са прописима којима се уређује коришћење обновљивих извора, и висине накнаде из члана 38. овог закона.</w:t>
      </w:r>
      <w:r w:rsidRPr="00C572DB">
        <w:rPr>
          <w:lang w:eastAsia="de-DE"/>
        </w:rPr>
        <w:t>ˮ.</w:t>
      </w:r>
    </w:p>
    <w:p w14:paraId="0BDF3AF1" w14:textId="77777777" w:rsidR="00160F16" w:rsidRPr="00C572DB" w:rsidRDefault="00160F16" w:rsidP="00160F16">
      <w:pPr>
        <w:autoSpaceDE w:val="0"/>
        <w:autoSpaceDN w:val="0"/>
        <w:adjustRightInd w:val="0"/>
        <w:ind w:firstLine="720"/>
        <w:jc w:val="center"/>
      </w:pPr>
    </w:p>
    <w:p w14:paraId="0DE4E6C7" w14:textId="77777777" w:rsidR="00160F16" w:rsidRPr="00C572DB" w:rsidRDefault="00160F16" w:rsidP="00160F16">
      <w:pPr>
        <w:autoSpaceDE w:val="0"/>
        <w:autoSpaceDN w:val="0"/>
        <w:adjustRightInd w:val="0"/>
        <w:jc w:val="center"/>
      </w:pPr>
      <w:r w:rsidRPr="00C572DB">
        <w:t>Члан 7.</w:t>
      </w:r>
    </w:p>
    <w:p w14:paraId="21760EC0" w14:textId="77777777" w:rsidR="00160F16" w:rsidRPr="00C572DB" w:rsidRDefault="00160F16" w:rsidP="00160F16">
      <w:pPr>
        <w:tabs>
          <w:tab w:val="left" w:pos="1170"/>
        </w:tabs>
        <w:ind w:firstLine="720"/>
      </w:pPr>
      <w:r w:rsidRPr="00C572DB">
        <w:t>У члану 41. став 1. мења се и гласи:</w:t>
      </w:r>
    </w:p>
    <w:p w14:paraId="4920A6E7" w14:textId="77777777" w:rsidR="00160F16" w:rsidRPr="00C572DB" w:rsidRDefault="00160F16" w:rsidP="00160F16">
      <w:pPr>
        <w:tabs>
          <w:tab w:val="left" w:pos="1170"/>
        </w:tabs>
        <w:ind w:firstLine="720"/>
        <w:rPr>
          <w:lang w:eastAsia="de-DE"/>
        </w:rPr>
      </w:pPr>
      <w:r w:rsidRPr="00C572DB">
        <w:t>„</w:t>
      </w:r>
      <w:r w:rsidRPr="00C572DB">
        <w:rPr>
          <w:lang w:eastAsia="de-DE"/>
        </w:rPr>
        <w:t>Обрачун утврђене накнаде за унапређење енергетске ефикасности на прописаном обрасцу, обвезник накнаде доставља органу, односно организацији за финансирање и подстицање енергетске ефикасности, и то:</w:t>
      </w:r>
    </w:p>
    <w:p w14:paraId="04AFCCE1" w14:textId="77777777" w:rsidR="00160F16" w:rsidRPr="00C572DB" w:rsidRDefault="00160F16" w:rsidP="00160F16">
      <w:pPr>
        <w:widowControl/>
        <w:tabs>
          <w:tab w:val="clear" w:pos="1440"/>
          <w:tab w:val="left" w:pos="1170"/>
        </w:tabs>
        <w:ind w:firstLine="720"/>
        <w:rPr>
          <w:lang w:eastAsia="de-DE"/>
        </w:rPr>
      </w:pPr>
      <w:r w:rsidRPr="00C572DB">
        <w:rPr>
          <w:lang w:eastAsia="de-DE"/>
        </w:rPr>
        <w:t>1)</w:t>
      </w:r>
      <w:r w:rsidRPr="00C572DB">
        <w:rPr>
          <w:lang w:eastAsia="de-DE"/>
        </w:rPr>
        <w:tab/>
        <w:t>месечни обрачун најкасније последњег дана у месецу за претходни месец;</w:t>
      </w:r>
    </w:p>
    <w:p w14:paraId="675388DC" w14:textId="77777777" w:rsidR="00160F16" w:rsidRPr="00C572DB" w:rsidRDefault="00160F16" w:rsidP="00160F16">
      <w:pPr>
        <w:widowControl/>
        <w:tabs>
          <w:tab w:val="clear" w:pos="1440"/>
          <w:tab w:val="left" w:pos="1170"/>
        </w:tabs>
        <w:ind w:firstLine="720"/>
        <w:rPr>
          <w:lang w:eastAsia="de-DE"/>
        </w:rPr>
      </w:pPr>
      <w:r w:rsidRPr="00C572DB">
        <w:rPr>
          <w:lang w:eastAsia="de-DE"/>
        </w:rPr>
        <w:t>2)</w:t>
      </w:r>
      <w:r w:rsidRPr="00C572DB">
        <w:rPr>
          <w:lang w:eastAsia="de-DE"/>
        </w:rPr>
        <w:tab/>
        <w:t>годишњи обрачун најкасније до 31. јануара текуће године за претходну годину.ˮ.</w:t>
      </w:r>
    </w:p>
    <w:p w14:paraId="0AB657D0" w14:textId="77777777" w:rsidR="00160F16" w:rsidRPr="00C572DB" w:rsidRDefault="00160F16" w:rsidP="00160F16">
      <w:pPr>
        <w:pStyle w:val="Default"/>
        <w:jc w:val="both"/>
        <w:rPr>
          <w:color w:val="auto"/>
          <w:lang w:val="sr-Cyrl-CS" w:eastAsia="de-DE"/>
        </w:rPr>
      </w:pPr>
    </w:p>
    <w:p w14:paraId="10536BA8" w14:textId="77777777" w:rsidR="00160F16" w:rsidRPr="00C572DB" w:rsidRDefault="00160F16" w:rsidP="00160F16">
      <w:pPr>
        <w:pStyle w:val="Default"/>
        <w:jc w:val="center"/>
        <w:rPr>
          <w:color w:val="auto"/>
          <w:lang w:val="sr-Cyrl-CS"/>
        </w:rPr>
      </w:pPr>
      <w:r w:rsidRPr="00C572DB">
        <w:rPr>
          <w:color w:val="auto"/>
          <w:lang w:val="sr-Cyrl-CS"/>
        </w:rPr>
        <w:t>Члан 8.</w:t>
      </w:r>
    </w:p>
    <w:p w14:paraId="6B55BC22" w14:textId="77777777" w:rsidR="00160F16" w:rsidRPr="00C572DB" w:rsidRDefault="00160F16" w:rsidP="00160F16">
      <w:pPr>
        <w:pStyle w:val="Default"/>
        <w:ind w:firstLine="720"/>
        <w:rPr>
          <w:color w:val="auto"/>
          <w:lang w:val="sr-Cyrl-CS"/>
        </w:rPr>
      </w:pPr>
      <w:r w:rsidRPr="00C572DB">
        <w:rPr>
          <w:color w:val="auto"/>
          <w:lang w:val="sr-Cyrl-CS"/>
        </w:rPr>
        <w:t>После члана 41. додају се назив члана 41а и члан 41а, који гласе:</w:t>
      </w:r>
    </w:p>
    <w:p w14:paraId="531F55B8" w14:textId="77777777" w:rsidR="00160F16" w:rsidRPr="00C572DB" w:rsidRDefault="00160F16" w:rsidP="00160F16">
      <w:pPr>
        <w:pStyle w:val="CLAN"/>
        <w:spacing w:before="0" w:after="0"/>
        <w:rPr>
          <w:rFonts w:ascii="Times New Roman" w:hAnsi="Times New Roman"/>
          <w:b w:val="0"/>
          <w:sz w:val="24"/>
          <w:szCs w:val="24"/>
        </w:rPr>
      </w:pPr>
    </w:p>
    <w:p w14:paraId="742846F0" w14:textId="77777777" w:rsidR="00160F16" w:rsidRPr="00C572DB" w:rsidRDefault="00160F16" w:rsidP="00160F16">
      <w:pPr>
        <w:pStyle w:val="CLAN"/>
        <w:spacing w:before="0" w:after="0"/>
        <w:rPr>
          <w:rFonts w:ascii="Times New Roman" w:hAnsi="Times New Roman"/>
          <w:b w:val="0"/>
          <w:sz w:val="24"/>
          <w:szCs w:val="24"/>
        </w:rPr>
      </w:pPr>
      <w:r w:rsidRPr="00C572DB">
        <w:rPr>
          <w:rFonts w:ascii="Times New Roman" w:hAnsi="Times New Roman"/>
          <w:b w:val="0"/>
          <w:sz w:val="24"/>
          <w:szCs w:val="24"/>
        </w:rPr>
        <w:t>„Ослобођења</w:t>
      </w:r>
    </w:p>
    <w:p w14:paraId="48364FE3" w14:textId="77777777" w:rsidR="00160F16" w:rsidRPr="00C572DB" w:rsidRDefault="00160F16" w:rsidP="00160F16">
      <w:pPr>
        <w:pStyle w:val="CLAN"/>
        <w:spacing w:before="0" w:after="0"/>
        <w:rPr>
          <w:rFonts w:ascii="Times New Roman" w:hAnsi="Times New Roman"/>
          <w:b w:val="0"/>
          <w:sz w:val="24"/>
          <w:szCs w:val="24"/>
          <w:lang w:eastAsia="zh-CN"/>
        </w:rPr>
      </w:pPr>
      <w:r w:rsidRPr="00C572DB">
        <w:rPr>
          <w:rFonts w:ascii="Times New Roman" w:hAnsi="Times New Roman"/>
          <w:b w:val="0"/>
          <w:sz w:val="24"/>
          <w:szCs w:val="24"/>
          <w:lang w:eastAsia="zh-CN"/>
        </w:rPr>
        <w:t>Члан 41а</w:t>
      </w:r>
    </w:p>
    <w:p w14:paraId="66A3841D" w14:textId="77777777" w:rsidR="00160F16" w:rsidRPr="00C572DB" w:rsidRDefault="00160F16" w:rsidP="00160F16">
      <w:pPr>
        <w:widowControl/>
        <w:tabs>
          <w:tab w:val="clear" w:pos="1440"/>
        </w:tabs>
        <w:ind w:firstLine="720"/>
        <w:rPr>
          <w:lang w:eastAsia="zh-CN"/>
        </w:rPr>
      </w:pPr>
      <w:r w:rsidRPr="00C572DB">
        <w:rPr>
          <w:lang w:eastAsia="zh-CN"/>
        </w:rPr>
        <w:t>Накнаду за унапређење енергетске ефикасности не плаћају:</w:t>
      </w:r>
    </w:p>
    <w:p w14:paraId="2A1045C5" w14:textId="7C0A96B2" w:rsidR="00160F16" w:rsidRPr="00C572DB" w:rsidRDefault="00160F16" w:rsidP="00160F16">
      <w:pPr>
        <w:widowControl/>
        <w:tabs>
          <w:tab w:val="clear" w:pos="1440"/>
        </w:tabs>
        <w:ind w:right="-198" w:firstLine="720"/>
        <w:rPr>
          <w:lang w:eastAsia="zh-CN"/>
        </w:rPr>
      </w:pPr>
      <w:r w:rsidRPr="00C572DB">
        <w:rPr>
          <w:lang w:eastAsia="zh-CN"/>
        </w:rPr>
        <w:t>1) енергетски субјект који има лиценцу за обављање енергетске делатности производње деривата нафте у случајевима из члана 35. овог закона;</w:t>
      </w:r>
    </w:p>
    <w:p w14:paraId="4D516C5C" w14:textId="77777777" w:rsidR="00160F16" w:rsidRPr="00C572DB" w:rsidRDefault="00160F16" w:rsidP="00160F16">
      <w:pPr>
        <w:widowControl/>
        <w:tabs>
          <w:tab w:val="clear" w:pos="1440"/>
        </w:tabs>
        <w:ind w:right="-198" w:firstLine="720"/>
        <w:rPr>
          <w:rFonts w:eastAsia="Calibri"/>
          <w:lang w:eastAsia="zh-CN"/>
        </w:rPr>
      </w:pPr>
      <w:r w:rsidRPr="00C572DB">
        <w:rPr>
          <w:rFonts w:eastAsia="Calibri"/>
          <w:lang w:eastAsia="zh-CN"/>
        </w:rPr>
        <w:t>2) енергетски субјект који има лиценцу за обављање енергетске делатности производње електричне енергије за електричну енергију која се користи за балансирање система;</w:t>
      </w:r>
    </w:p>
    <w:p w14:paraId="47B6DE70" w14:textId="77777777" w:rsidR="00160F16" w:rsidRPr="00C572DB" w:rsidRDefault="00160F16" w:rsidP="00160F16">
      <w:pPr>
        <w:widowControl/>
        <w:tabs>
          <w:tab w:val="clear" w:pos="1440"/>
        </w:tabs>
        <w:ind w:right="-198" w:firstLine="720"/>
        <w:rPr>
          <w:rFonts w:eastAsia="Calibri"/>
          <w:lang w:eastAsia="zh-CN"/>
        </w:rPr>
      </w:pPr>
      <w:r w:rsidRPr="00C572DB">
        <w:rPr>
          <w:rFonts w:eastAsia="Calibri"/>
          <w:lang w:eastAsia="zh-CN"/>
        </w:rPr>
        <w:t>3) енергетски субјект који има лиценцу за обављање енергетске делатности преноса електричне енергије и управљање преносним системом за електричну енергију која се користи за обезбеђивање системских услуга;</w:t>
      </w:r>
    </w:p>
    <w:p w14:paraId="4D80406F" w14:textId="77777777" w:rsidR="00160F16" w:rsidRPr="00C572DB" w:rsidRDefault="00160F16" w:rsidP="00160F16">
      <w:pPr>
        <w:widowControl/>
        <w:tabs>
          <w:tab w:val="clear" w:pos="1440"/>
        </w:tabs>
        <w:ind w:right="-198" w:firstLine="720"/>
        <w:rPr>
          <w:rFonts w:eastAsia="Calibri"/>
          <w:lang w:eastAsia="zh-CN"/>
        </w:rPr>
      </w:pPr>
      <w:r w:rsidRPr="00C572DB">
        <w:rPr>
          <w:rFonts w:eastAsia="Calibri"/>
          <w:lang w:eastAsia="zh-CN"/>
        </w:rPr>
        <w:t>4) енергетски субјект који има лиценцу за обављање енергетске делатности преноса електричне енергије и управљање преносним системом, енергетски субјект за обављање енергетске делатности дистрибуције електричне енергије и управљање дистрибутивним системом, односно за обављање енергетске делатности дистрибуције електричне енергије и управљање затвореним дистрибутивним системом, за електричну енергију која се користи за обезбеђивање сигурног рада преносног и дистрибутивног система и за надокнаду губитака у преносном и дистрибутивном систему;</w:t>
      </w:r>
    </w:p>
    <w:p w14:paraId="4C34C2AE" w14:textId="77777777" w:rsidR="00160F16" w:rsidRPr="00C572DB" w:rsidRDefault="00160F16" w:rsidP="00160F16">
      <w:pPr>
        <w:widowControl/>
        <w:tabs>
          <w:tab w:val="clear" w:pos="1440"/>
        </w:tabs>
        <w:spacing w:line="276" w:lineRule="auto"/>
        <w:ind w:right="-198" w:firstLine="720"/>
        <w:rPr>
          <w:rFonts w:eastAsia="Calibri"/>
          <w:lang w:eastAsia="zh-CN"/>
        </w:rPr>
      </w:pPr>
      <w:r w:rsidRPr="00C572DB">
        <w:rPr>
          <w:rFonts w:eastAsia="Calibri"/>
          <w:lang w:eastAsia="zh-CN"/>
        </w:rPr>
        <w:t>5) енергетски субјект за количину обрачунске енергије природног гаса и утечњеног природног гаса коју је испоручио крајњем купцу а који се користи као сировина за производњу.</w:t>
      </w:r>
    </w:p>
    <w:p w14:paraId="1F1D7DAE" w14:textId="77777777" w:rsidR="00160F16" w:rsidRPr="00C572DB" w:rsidRDefault="00160F16" w:rsidP="00160F16">
      <w:pPr>
        <w:widowControl/>
        <w:tabs>
          <w:tab w:val="clear" w:pos="1440"/>
        </w:tabs>
        <w:spacing w:line="276" w:lineRule="auto"/>
        <w:ind w:firstLine="720"/>
        <w:rPr>
          <w:lang w:eastAsia="zh-CN"/>
        </w:rPr>
      </w:pPr>
      <w:r w:rsidRPr="00C572DB">
        <w:rPr>
          <w:rFonts w:eastAsia="Calibri"/>
        </w:rPr>
        <w:t>Купац је дужан да за сврху ослобођења из става 1. тачке 5) овог члана достави енергетском субјекту писмену изјаву да ће набављени природни гас, односно утечњени природни гас користити као сировину у производњи</w:t>
      </w:r>
      <w:r w:rsidRPr="00C572DB">
        <w:rPr>
          <w:rFonts w:eastAsia="Calibri"/>
          <w:lang w:eastAsia="zh-CN"/>
        </w:rPr>
        <w:t>.</w:t>
      </w:r>
      <w:r w:rsidRPr="00C572DB">
        <w:rPr>
          <w:lang w:eastAsia="zh-CN"/>
        </w:rPr>
        <w:t>ˮ.</w:t>
      </w:r>
    </w:p>
    <w:p w14:paraId="5D3F8705" w14:textId="7F8446D2" w:rsidR="00FF70BE" w:rsidRPr="00C572DB" w:rsidRDefault="00FF70BE" w:rsidP="00160F16">
      <w:pPr>
        <w:widowControl/>
        <w:tabs>
          <w:tab w:val="clear" w:pos="1440"/>
        </w:tabs>
        <w:spacing w:line="276" w:lineRule="auto"/>
        <w:ind w:firstLine="720"/>
        <w:jc w:val="center"/>
        <w:rPr>
          <w:lang w:eastAsia="zh-CN"/>
        </w:rPr>
      </w:pPr>
    </w:p>
    <w:p w14:paraId="4C8079DF" w14:textId="77777777" w:rsidR="00FF70BE" w:rsidRPr="00C572DB" w:rsidRDefault="00FF70BE" w:rsidP="00160F16">
      <w:pPr>
        <w:widowControl/>
        <w:tabs>
          <w:tab w:val="clear" w:pos="1440"/>
        </w:tabs>
        <w:spacing w:line="276" w:lineRule="auto"/>
        <w:ind w:firstLine="720"/>
        <w:jc w:val="center"/>
        <w:rPr>
          <w:lang w:eastAsia="zh-CN"/>
        </w:rPr>
      </w:pPr>
    </w:p>
    <w:p w14:paraId="33C2FA10" w14:textId="77777777" w:rsidR="00160F16" w:rsidRPr="00C572DB" w:rsidRDefault="00160F16" w:rsidP="00B64306">
      <w:pPr>
        <w:jc w:val="center"/>
      </w:pPr>
      <w:r w:rsidRPr="00C572DB">
        <w:t>Члан 9.</w:t>
      </w:r>
    </w:p>
    <w:p w14:paraId="5A000417" w14:textId="3D443116" w:rsidR="00160F16" w:rsidRPr="00C572DB" w:rsidRDefault="00160F16" w:rsidP="00160F16">
      <w:pPr>
        <w:widowControl/>
        <w:tabs>
          <w:tab w:val="clear" w:pos="1440"/>
        </w:tabs>
        <w:spacing w:line="276" w:lineRule="auto"/>
        <w:ind w:firstLine="720"/>
      </w:pPr>
      <w:r w:rsidRPr="00C572DB">
        <w:t>У члану 43. став 1. запета и речи: „</w:t>
      </w:r>
      <w:r w:rsidRPr="00C572DB">
        <w:rPr>
          <w:noProof/>
        </w:rPr>
        <w:t>односно лице које је извршило промену намене пољопривредног земљишта без претходно плаћене накнаде за промену наменеˮ бришу се.</w:t>
      </w:r>
    </w:p>
    <w:p w14:paraId="4DA9BCBF" w14:textId="77777777" w:rsidR="00160F16" w:rsidRPr="00C572DB" w:rsidRDefault="00160F16" w:rsidP="00160F16">
      <w:pPr>
        <w:widowControl/>
        <w:tabs>
          <w:tab w:val="clear" w:pos="1440"/>
        </w:tabs>
        <w:spacing w:line="276" w:lineRule="auto"/>
        <w:ind w:firstLine="720"/>
      </w:pPr>
      <w:r w:rsidRPr="00C572DB">
        <w:t>У ставу 2. речи: „посебним актом јединице локалне самоуправеˮ замењују се речима: „одговарајућим планским документомˮ.</w:t>
      </w:r>
    </w:p>
    <w:p w14:paraId="03BAD5CA" w14:textId="77777777" w:rsidR="00160F16" w:rsidRPr="00C572DB" w:rsidRDefault="00160F16" w:rsidP="00160F16">
      <w:pPr>
        <w:widowControl/>
        <w:tabs>
          <w:tab w:val="clear" w:pos="1440"/>
        </w:tabs>
        <w:spacing w:line="276" w:lineRule="auto"/>
        <w:ind w:firstLine="720"/>
      </w:pPr>
      <w:r w:rsidRPr="00C572DB">
        <w:t>После става 2. додаје се нови став 3, који гласи:</w:t>
      </w:r>
    </w:p>
    <w:p w14:paraId="31A8572A" w14:textId="77777777" w:rsidR="00160F16" w:rsidRPr="00C572DB" w:rsidRDefault="00160F16" w:rsidP="00160F16">
      <w:pPr>
        <w:ind w:firstLine="720"/>
      </w:pPr>
      <w:r w:rsidRPr="00C572DB">
        <w:t xml:space="preserve">„Промена намене пољопривредног земљишта може се вршити и без одговарајућег планског документа из става 2. овог члана у случају пошумљавања, као и у случају подизања пољозаштитних појасева.ˮ. </w:t>
      </w:r>
    </w:p>
    <w:p w14:paraId="2224A340" w14:textId="77777777" w:rsidR="00160F16" w:rsidRPr="00C572DB" w:rsidRDefault="00160F16" w:rsidP="00160F16">
      <w:pPr>
        <w:ind w:firstLine="720"/>
      </w:pPr>
      <w:r w:rsidRPr="00C572DB">
        <w:t>Досадашњи став 3. постаје став 4.</w:t>
      </w:r>
    </w:p>
    <w:p w14:paraId="7297A28B" w14:textId="77777777" w:rsidR="00160F16" w:rsidRPr="00C572DB" w:rsidRDefault="00160F16" w:rsidP="00160F16">
      <w:pPr>
        <w:spacing w:after="120"/>
        <w:ind w:firstLine="720"/>
      </w:pPr>
    </w:p>
    <w:p w14:paraId="3E439599" w14:textId="77777777" w:rsidR="00160F16" w:rsidRPr="00C572DB" w:rsidRDefault="00160F16" w:rsidP="00160F16">
      <w:pPr>
        <w:shd w:val="clear" w:color="auto" w:fill="FFFFFF" w:themeFill="background1"/>
        <w:jc w:val="center"/>
      </w:pPr>
      <w:r w:rsidRPr="00C572DB">
        <w:t>Члан 10.</w:t>
      </w:r>
    </w:p>
    <w:p w14:paraId="41CEE606" w14:textId="77777777" w:rsidR="00160F16" w:rsidRPr="00C572DB" w:rsidRDefault="00160F16" w:rsidP="00160F16">
      <w:pPr>
        <w:ind w:firstLine="720"/>
      </w:pPr>
      <w:r w:rsidRPr="00C572DB">
        <w:t>У члану 44. став 1. мења се и гласи:</w:t>
      </w:r>
    </w:p>
    <w:p w14:paraId="395B4D0C" w14:textId="77777777" w:rsidR="00160F16" w:rsidRPr="00C572DB" w:rsidRDefault="00160F16" w:rsidP="00160F16">
      <w:pPr>
        <w:ind w:right="-198" w:firstLine="720"/>
        <w:rPr>
          <w:iCs/>
          <w:shd w:val="clear" w:color="auto" w:fill="FFFFFF"/>
        </w:rPr>
      </w:pPr>
      <w:r w:rsidRPr="00C572DB">
        <w:t>„</w:t>
      </w:r>
      <w:r w:rsidRPr="00C572DB">
        <w:rPr>
          <w:iCs/>
          <w:noProof/>
        </w:rPr>
        <w:t xml:space="preserve">Основица </w:t>
      </w:r>
      <w:r w:rsidRPr="00C572DB">
        <w:rPr>
          <w:iCs/>
        </w:rPr>
        <w:t xml:space="preserve">за промену намене пољопривредног земљишта </w:t>
      </w:r>
      <w:r w:rsidRPr="00C572DB">
        <w:rPr>
          <w:iCs/>
          <w:noProof/>
        </w:rPr>
        <w:t xml:space="preserve">утврђује се на основу </w:t>
      </w:r>
      <w:r w:rsidRPr="00C572DB">
        <w:rPr>
          <w:iCs/>
          <w:shd w:val="clear" w:color="auto" w:fill="FFFFFF"/>
        </w:rPr>
        <w:t>просечне цене квадратног метра пољопривредног земљишта у одговарајућој, односно граничној зони, одређене актом јединице локалне самоуправе за потребе утврђивања пореза на имовину за годину у којој се утврђује накнада.</w:t>
      </w:r>
      <w:r w:rsidRPr="00C572DB">
        <w:rPr>
          <w:noProof/>
        </w:rPr>
        <w:t>ˮ.</w:t>
      </w:r>
    </w:p>
    <w:p w14:paraId="7EA7892A" w14:textId="77777777" w:rsidR="00160F16" w:rsidRPr="00C572DB" w:rsidRDefault="00160F16" w:rsidP="00160F16">
      <w:pPr>
        <w:ind w:firstLine="720"/>
      </w:pPr>
      <w:r w:rsidRPr="00C572DB">
        <w:t>Став 2. брише се.</w:t>
      </w:r>
    </w:p>
    <w:p w14:paraId="7C461F38" w14:textId="77777777" w:rsidR="00160F16" w:rsidRPr="00C572DB" w:rsidRDefault="00160F16" w:rsidP="00160F16">
      <w:pPr>
        <w:widowControl/>
        <w:tabs>
          <w:tab w:val="clear" w:pos="1440"/>
        </w:tabs>
        <w:ind w:firstLine="720"/>
        <w:rPr>
          <w:noProof/>
        </w:rPr>
      </w:pPr>
      <w:r w:rsidRPr="00C572DB">
        <w:t>Досадашњи ст. 3. и 4. постају ст. 2. и 3.</w:t>
      </w:r>
    </w:p>
    <w:p w14:paraId="29289710" w14:textId="77777777" w:rsidR="00160F16" w:rsidRPr="00C572DB" w:rsidRDefault="00160F16" w:rsidP="00160F16">
      <w:pPr>
        <w:tabs>
          <w:tab w:val="left" w:pos="1170"/>
        </w:tabs>
        <w:jc w:val="center"/>
        <w:rPr>
          <w:lang w:eastAsia="de-DE"/>
        </w:rPr>
      </w:pPr>
    </w:p>
    <w:p w14:paraId="15381410" w14:textId="77777777" w:rsidR="00160F16" w:rsidRPr="00C572DB" w:rsidRDefault="00160F16" w:rsidP="00160F16">
      <w:pPr>
        <w:tabs>
          <w:tab w:val="left" w:pos="1170"/>
        </w:tabs>
        <w:jc w:val="center"/>
        <w:rPr>
          <w:lang w:eastAsia="de-DE"/>
        </w:rPr>
      </w:pPr>
      <w:r w:rsidRPr="00C572DB">
        <w:rPr>
          <w:lang w:eastAsia="de-DE"/>
        </w:rPr>
        <w:t>Члан 11.</w:t>
      </w:r>
    </w:p>
    <w:p w14:paraId="236655B9" w14:textId="77777777" w:rsidR="00160F16" w:rsidRPr="00C572DB" w:rsidRDefault="00160F16" w:rsidP="00160F16">
      <w:pPr>
        <w:ind w:firstLine="720"/>
        <w:rPr>
          <w:noProof/>
        </w:rPr>
      </w:pPr>
      <w:r w:rsidRPr="00C572DB">
        <w:rPr>
          <w:noProof/>
        </w:rPr>
        <w:t>У члану 46. став 3. мења се и гласи:</w:t>
      </w:r>
    </w:p>
    <w:p w14:paraId="27F35E9E" w14:textId="77777777" w:rsidR="00160F16" w:rsidRPr="00C572DB" w:rsidRDefault="00160F16" w:rsidP="00160F16">
      <w:pPr>
        <w:tabs>
          <w:tab w:val="left" w:pos="0"/>
          <w:tab w:val="left" w:pos="1260"/>
        </w:tabs>
        <w:ind w:firstLine="720"/>
        <w:rPr>
          <w:noProof/>
        </w:rPr>
      </w:pPr>
      <w:r w:rsidRPr="00C572DB">
        <w:rPr>
          <w:noProof/>
        </w:rPr>
        <w:t>„У случају када је пољопривредном земљишту планским документом промењена намена у грађевинско, оно се до привођења намени користи за пољопривредну производњу, а обвезник накнаде је дужан да плати накнаду за промену намене пољопривредног земљишта пре издавања грађевинске дозволе.ˮ.</w:t>
      </w:r>
    </w:p>
    <w:p w14:paraId="3E81A705" w14:textId="77777777" w:rsidR="00160F16" w:rsidRPr="00C572DB" w:rsidRDefault="00160F16" w:rsidP="00160F16">
      <w:pPr>
        <w:tabs>
          <w:tab w:val="left" w:pos="1170"/>
        </w:tabs>
        <w:jc w:val="center"/>
        <w:rPr>
          <w:lang w:eastAsia="de-DE"/>
        </w:rPr>
      </w:pPr>
    </w:p>
    <w:p w14:paraId="0EF13992" w14:textId="77777777" w:rsidR="00160F16" w:rsidRPr="00C572DB" w:rsidRDefault="00160F16" w:rsidP="00160F16">
      <w:pPr>
        <w:tabs>
          <w:tab w:val="left" w:pos="1170"/>
        </w:tabs>
        <w:jc w:val="center"/>
        <w:rPr>
          <w:lang w:eastAsia="de-DE"/>
        </w:rPr>
      </w:pPr>
      <w:r w:rsidRPr="00C572DB">
        <w:rPr>
          <w:lang w:eastAsia="de-DE"/>
        </w:rPr>
        <w:t>Члан 12.</w:t>
      </w:r>
    </w:p>
    <w:p w14:paraId="573A45D8" w14:textId="77777777" w:rsidR="00160F16" w:rsidRPr="00C572DB" w:rsidRDefault="00160F16" w:rsidP="00160F16">
      <w:pPr>
        <w:tabs>
          <w:tab w:val="left" w:pos="1170"/>
        </w:tabs>
        <w:ind w:right="-198" w:firstLine="720"/>
        <w:rPr>
          <w:lang w:eastAsia="de-DE"/>
        </w:rPr>
      </w:pPr>
      <w:r w:rsidRPr="00C572DB">
        <w:t>У члану 47. став 1. тачка 2) речи: „</w:t>
      </w:r>
      <w:r w:rsidRPr="00C572DB">
        <w:rPr>
          <w:lang w:eastAsia="de-DE"/>
        </w:rPr>
        <w:t>и ако не поседује друго одговарајуће пољопривредно земљиште</w:t>
      </w:r>
      <w:r w:rsidRPr="00C572DB">
        <w:rPr>
          <w:noProof/>
        </w:rPr>
        <w:t>ˮ бришу се.</w:t>
      </w:r>
      <w:r w:rsidRPr="00C572DB">
        <w:t xml:space="preserve"> </w:t>
      </w:r>
    </w:p>
    <w:p w14:paraId="719644F6" w14:textId="77777777" w:rsidR="00160F16" w:rsidRPr="00C572DB" w:rsidRDefault="00160F16" w:rsidP="00160F16">
      <w:pPr>
        <w:ind w:firstLine="720"/>
      </w:pPr>
      <w:r w:rsidRPr="00C572DB">
        <w:t>Тачка 8) мења се и гласи:</w:t>
      </w:r>
    </w:p>
    <w:p w14:paraId="2CE074E0" w14:textId="77777777" w:rsidR="00160F16" w:rsidRPr="00C572DB" w:rsidRDefault="00160F16" w:rsidP="00160F16">
      <w:pPr>
        <w:tabs>
          <w:tab w:val="left" w:pos="1170"/>
        </w:tabs>
        <w:ind w:firstLine="720"/>
        <w:rPr>
          <w:noProof/>
        </w:rPr>
      </w:pPr>
      <w:r w:rsidRPr="00C572DB">
        <w:t>„</w:t>
      </w:r>
      <w:r w:rsidRPr="00C572DB">
        <w:rPr>
          <w:noProof/>
        </w:rPr>
        <w:t>8) пошумљавања пољопривредног земљишта, без обзира на класу;ˮ.</w:t>
      </w:r>
    </w:p>
    <w:p w14:paraId="39F0713E" w14:textId="77777777" w:rsidR="00160F16" w:rsidRPr="00C572DB" w:rsidRDefault="00160F16" w:rsidP="00160F16">
      <w:pPr>
        <w:tabs>
          <w:tab w:val="left" w:pos="1170"/>
        </w:tabs>
        <w:ind w:firstLine="720"/>
        <w:rPr>
          <w:noProof/>
        </w:rPr>
      </w:pPr>
      <w:r w:rsidRPr="00C572DB">
        <w:rPr>
          <w:noProof/>
        </w:rPr>
        <w:t>Став 2. мења се и гласи:</w:t>
      </w:r>
    </w:p>
    <w:p w14:paraId="58353662" w14:textId="77777777" w:rsidR="00160F16" w:rsidRPr="00C572DB" w:rsidRDefault="00160F16" w:rsidP="00160F16">
      <w:pPr>
        <w:pStyle w:val="CommentText"/>
        <w:spacing w:after="0" w:line="240" w:lineRule="auto"/>
        <w:ind w:firstLine="720"/>
        <w:jc w:val="both"/>
        <w:rPr>
          <w:rFonts w:ascii="Times New Roman" w:hAnsi="Times New Roman"/>
          <w:noProof/>
          <w:sz w:val="24"/>
          <w:szCs w:val="24"/>
          <w:lang w:val="sr-Cyrl-CS"/>
        </w:rPr>
      </w:pPr>
      <w:r w:rsidRPr="00C572DB">
        <w:rPr>
          <w:rFonts w:ascii="Times New Roman" w:hAnsi="Times New Roman"/>
          <w:noProof/>
          <w:sz w:val="24"/>
          <w:szCs w:val="24"/>
          <w:lang w:val="sr-Cyrl-CS"/>
        </w:rPr>
        <w:t>„Економски објекти у смислу става 1. тачка 2) овог члана су објекти који се користе за примарну пољопривредну производњу, односно који су у функцији примарне пољопривредне производње, и то: објекти за смештај механизације, репроматеријала, смештај и чување готових пољопривредних производа, стаје за гајење животиња, објекти за потребе грејања и приказивање старих аутохтоних сорти биљних култура и раса домаћих животиња, објекти за гајење печурки, пужева и риба.ˮ.</w:t>
      </w:r>
    </w:p>
    <w:p w14:paraId="0C7425CC" w14:textId="77777777" w:rsidR="00160F16" w:rsidRPr="00C572DB" w:rsidRDefault="00160F16" w:rsidP="00160F16">
      <w:pPr>
        <w:tabs>
          <w:tab w:val="left" w:pos="1170"/>
        </w:tabs>
        <w:ind w:firstLine="720"/>
        <w:rPr>
          <w:noProof/>
        </w:rPr>
      </w:pPr>
      <w:r w:rsidRPr="00C572DB">
        <w:rPr>
          <w:noProof/>
        </w:rPr>
        <w:t>Став 4. мења се и гласи:</w:t>
      </w:r>
    </w:p>
    <w:p w14:paraId="5EDAAE91" w14:textId="77777777" w:rsidR="00160F16" w:rsidRPr="00C572DB" w:rsidRDefault="00160F16" w:rsidP="00160F16">
      <w:pPr>
        <w:keepNext/>
        <w:tabs>
          <w:tab w:val="left" w:pos="1260"/>
          <w:tab w:val="left" w:pos="1350"/>
        </w:tabs>
        <w:ind w:right="-198" w:firstLine="720"/>
        <w:rPr>
          <w:noProof/>
        </w:rPr>
      </w:pPr>
      <w:r w:rsidRPr="00C572DB">
        <w:rPr>
          <w:noProof/>
        </w:rPr>
        <w:t xml:space="preserve">„Уз захтев из става 3. овог члана обвезник накнаде, поред документације из члана 46. став 2. овог закона,  подноси и следећу документацију: </w:t>
      </w:r>
    </w:p>
    <w:p w14:paraId="0667D801" w14:textId="77D047C9" w:rsidR="00160F16" w:rsidRPr="00C572DB" w:rsidRDefault="00160F16" w:rsidP="00160F16">
      <w:pPr>
        <w:tabs>
          <w:tab w:val="left" w:pos="1170"/>
        </w:tabs>
        <w:ind w:right="-198" w:firstLine="720"/>
        <w:rPr>
          <w:lang w:eastAsia="de-DE"/>
        </w:rPr>
      </w:pPr>
      <w:r w:rsidRPr="00C572DB">
        <w:rPr>
          <w:lang w:eastAsia="de-DE"/>
        </w:rPr>
        <w:t>1)</w:t>
      </w:r>
      <w:r w:rsidRPr="00C572DB">
        <w:rPr>
          <w:lang w:eastAsia="de-DE"/>
        </w:rPr>
        <w:tab/>
        <w:t>податак о површини за коју се врши промена намене и идејни пројекат објекта у случају изградње објекта;</w:t>
      </w:r>
    </w:p>
    <w:p w14:paraId="58D66458" w14:textId="77777777" w:rsidR="00160F16" w:rsidRPr="00C572DB" w:rsidRDefault="00160F16" w:rsidP="00160F16">
      <w:pPr>
        <w:tabs>
          <w:tab w:val="left" w:pos="1170"/>
        </w:tabs>
        <w:ind w:right="-198" w:firstLine="720"/>
        <w:rPr>
          <w:lang w:eastAsia="de-DE"/>
        </w:rPr>
      </w:pPr>
      <w:r w:rsidRPr="00C572DB">
        <w:rPr>
          <w:lang w:eastAsia="de-DE"/>
        </w:rPr>
        <w:lastRenderedPageBreak/>
        <w:t>2)</w:t>
      </w:r>
      <w:r w:rsidRPr="00C572DB">
        <w:rPr>
          <w:lang w:eastAsia="de-DE"/>
        </w:rPr>
        <w:tab/>
        <w:t>податке о условима становања и члановима породичног домаћинства у случају изградње породичног стамбеног објекта из става 1. тачка 1) овог члана;</w:t>
      </w:r>
    </w:p>
    <w:p w14:paraId="33D476D6" w14:textId="77777777" w:rsidR="00160F16" w:rsidRPr="00C572DB" w:rsidRDefault="00160F16" w:rsidP="00160F16">
      <w:pPr>
        <w:tabs>
          <w:tab w:val="left" w:pos="1170"/>
        </w:tabs>
        <w:ind w:right="-198" w:firstLine="720"/>
        <w:rPr>
          <w:lang w:eastAsia="de-DE"/>
        </w:rPr>
      </w:pPr>
      <w:r w:rsidRPr="00C572DB">
        <w:rPr>
          <w:lang w:eastAsia="de-DE"/>
        </w:rPr>
        <w:t>3)</w:t>
      </w:r>
      <w:r w:rsidRPr="00C572DB">
        <w:rPr>
          <w:lang w:eastAsia="de-DE"/>
        </w:rPr>
        <w:tab/>
        <w:t>копију планског документа или одлуке надлежног органа у случају када је промена намене извршена до дана ступања на снагу Закона о пољопривредном земљишту („Службени гласник РС”, број 49/92);</w:t>
      </w:r>
    </w:p>
    <w:p w14:paraId="78DFB4AC" w14:textId="77777777" w:rsidR="00160F16" w:rsidRPr="00C572DB" w:rsidRDefault="00160F16" w:rsidP="00160F16">
      <w:pPr>
        <w:tabs>
          <w:tab w:val="left" w:pos="1170"/>
        </w:tabs>
        <w:ind w:right="-198" w:firstLine="720"/>
        <w:rPr>
          <w:lang w:eastAsia="de-DE"/>
        </w:rPr>
      </w:pPr>
      <w:r w:rsidRPr="00C572DB">
        <w:rPr>
          <w:lang w:eastAsia="de-DE"/>
        </w:rPr>
        <w:t>4)</w:t>
      </w:r>
      <w:r w:rsidRPr="00C572DB">
        <w:rPr>
          <w:lang w:eastAsia="de-DE"/>
        </w:rPr>
        <w:tab/>
        <w:t>доказ надлежног органа о идентификацији парцеле у случају из тачкe 3) овог стaвa.ˮ.</w:t>
      </w:r>
    </w:p>
    <w:p w14:paraId="39232EE2" w14:textId="77777777" w:rsidR="00160F16" w:rsidRPr="00C572DB" w:rsidRDefault="00160F16" w:rsidP="00160F16">
      <w:pPr>
        <w:tabs>
          <w:tab w:val="left" w:pos="1170"/>
        </w:tabs>
        <w:rPr>
          <w:lang w:eastAsia="de-DE"/>
        </w:rPr>
      </w:pPr>
    </w:p>
    <w:p w14:paraId="15CA6C72" w14:textId="77777777" w:rsidR="00160F16" w:rsidRPr="00C572DB" w:rsidRDefault="00160F16" w:rsidP="00160F16">
      <w:pPr>
        <w:tabs>
          <w:tab w:val="left" w:pos="1170"/>
        </w:tabs>
        <w:jc w:val="center"/>
        <w:rPr>
          <w:lang w:eastAsia="de-DE"/>
        </w:rPr>
      </w:pPr>
      <w:r w:rsidRPr="00C572DB">
        <w:rPr>
          <w:lang w:eastAsia="de-DE"/>
        </w:rPr>
        <w:t>Члан 13.</w:t>
      </w:r>
    </w:p>
    <w:p w14:paraId="11AF0AD0" w14:textId="77777777" w:rsidR="00160F16" w:rsidRPr="00C572DB" w:rsidRDefault="00160F16" w:rsidP="00160F16">
      <w:pPr>
        <w:tabs>
          <w:tab w:val="left" w:pos="1170"/>
        </w:tabs>
        <w:ind w:firstLine="720"/>
        <w:rPr>
          <w:lang w:eastAsia="de-DE"/>
        </w:rPr>
      </w:pPr>
      <w:r w:rsidRPr="00C572DB">
        <w:rPr>
          <w:lang w:eastAsia="de-DE"/>
        </w:rPr>
        <w:t>У члану 54. тачка 3) брише се.</w:t>
      </w:r>
    </w:p>
    <w:p w14:paraId="033E864A" w14:textId="77777777" w:rsidR="00160F16" w:rsidRPr="00C572DB" w:rsidRDefault="00160F16" w:rsidP="00160F16">
      <w:pPr>
        <w:tabs>
          <w:tab w:val="left" w:pos="1170"/>
        </w:tabs>
        <w:rPr>
          <w:lang w:eastAsia="de-DE"/>
        </w:rPr>
      </w:pPr>
    </w:p>
    <w:p w14:paraId="10B26541" w14:textId="77777777" w:rsidR="00160F16" w:rsidRPr="00C572DB" w:rsidRDefault="00160F16" w:rsidP="00160F16">
      <w:pPr>
        <w:tabs>
          <w:tab w:val="left" w:pos="1170"/>
        </w:tabs>
        <w:jc w:val="center"/>
        <w:rPr>
          <w:lang w:eastAsia="de-DE"/>
        </w:rPr>
      </w:pPr>
      <w:r w:rsidRPr="00C572DB">
        <w:rPr>
          <w:lang w:eastAsia="de-DE"/>
        </w:rPr>
        <w:t>Члан 14.</w:t>
      </w:r>
    </w:p>
    <w:p w14:paraId="26E33413" w14:textId="77777777" w:rsidR="00160F16" w:rsidRPr="00C572DB" w:rsidRDefault="00160F16" w:rsidP="00160F16">
      <w:pPr>
        <w:tabs>
          <w:tab w:val="left" w:pos="1170"/>
        </w:tabs>
        <w:ind w:right="-138" w:firstLine="720"/>
        <w:rPr>
          <w:rFonts w:eastAsia="Calibri"/>
        </w:rPr>
      </w:pPr>
      <w:r w:rsidRPr="00C572DB">
        <w:rPr>
          <w:lang w:eastAsia="de-DE"/>
        </w:rPr>
        <w:t>У члану 63. став 1. речи: „</w:t>
      </w:r>
      <w:r w:rsidRPr="00C572DB">
        <w:rPr>
          <w:lang w:eastAsia="zh-CN"/>
        </w:rPr>
        <w:t>којем је корисник шума и шумског земљишта шумско земљиште дао на коришћењеˮ замењују се речима: „које користи</w:t>
      </w:r>
      <w:r w:rsidRPr="00C572DB">
        <w:rPr>
          <w:rFonts w:eastAsia="Calibri"/>
        </w:rPr>
        <w:t xml:space="preserve"> шумско земљиште у државној својиниˮ.</w:t>
      </w:r>
    </w:p>
    <w:p w14:paraId="755195FD" w14:textId="77777777" w:rsidR="00160F16" w:rsidRPr="00C572DB" w:rsidRDefault="00160F16" w:rsidP="00160F16">
      <w:pPr>
        <w:tabs>
          <w:tab w:val="left" w:pos="1170"/>
        </w:tabs>
        <w:ind w:firstLine="720"/>
        <w:rPr>
          <w:rFonts w:eastAsia="Calibri"/>
        </w:rPr>
      </w:pPr>
      <w:r w:rsidRPr="00C572DB">
        <w:rPr>
          <w:rFonts w:eastAsia="Calibri"/>
        </w:rPr>
        <w:t>У ставу 2. тач. 2), 3) и 4) мењају се и гласе:</w:t>
      </w:r>
    </w:p>
    <w:p w14:paraId="55F409FD" w14:textId="77777777" w:rsidR="00160F16" w:rsidRPr="00C572DB" w:rsidRDefault="00160F16" w:rsidP="00160F16">
      <w:pPr>
        <w:ind w:right="-198" w:firstLine="720"/>
        <w:rPr>
          <w:lang w:eastAsia="zh-CN"/>
        </w:rPr>
      </w:pPr>
      <w:r w:rsidRPr="00C572DB">
        <w:rPr>
          <w:rFonts w:eastAsia="Calibri"/>
        </w:rPr>
        <w:t>„</w:t>
      </w:r>
      <w:r w:rsidRPr="00C572DB">
        <w:rPr>
          <w:lang w:eastAsia="zh-CN"/>
        </w:rPr>
        <w:t>2) постављене подземне и надземне објекте и водове комуналне и енергетске инфраструктуре, као и постављену  инфраструктуру за електронске комуникације;</w:t>
      </w:r>
    </w:p>
    <w:p w14:paraId="0E300B26" w14:textId="77777777" w:rsidR="00160F16" w:rsidRPr="00C572DB" w:rsidRDefault="00160F16" w:rsidP="00160F16">
      <w:pPr>
        <w:widowControl/>
        <w:tabs>
          <w:tab w:val="clear" w:pos="1440"/>
        </w:tabs>
        <w:spacing w:line="276" w:lineRule="auto"/>
        <w:ind w:right="-198" w:firstLine="720"/>
        <w:rPr>
          <w:lang w:eastAsia="zh-CN"/>
        </w:rPr>
      </w:pPr>
      <w:r w:rsidRPr="00C572DB">
        <w:rPr>
          <w:lang w:eastAsia="zh-CN"/>
        </w:rPr>
        <w:t>3) постављене објекте за обављање делатности, односно за други начин коришћења шумског земљишта у сврху обављања делатности;</w:t>
      </w:r>
    </w:p>
    <w:p w14:paraId="64287B48" w14:textId="77777777" w:rsidR="00160F16" w:rsidRPr="00C572DB" w:rsidRDefault="00160F16" w:rsidP="00160F16">
      <w:pPr>
        <w:widowControl/>
        <w:tabs>
          <w:tab w:val="clear" w:pos="1440"/>
        </w:tabs>
        <w:spacing w:line="276" w:lineRule="auto"/>
        <w:ind w:right="-198" w:firstLine="720"/>
        <w:rPr>
          <w:lang w:eastAsia="zh-CN"/>
        </w:rPr>
      </w:pPr>
      <w:r w:rsidRPr="00C572DB">
        <w:rPr>
          <w:lang w:eastAsia="zh-CN"/>
        </w:rPr>
        <w:t>4) постављене објекте и коришћење земљишта за сопствене потребе физичких лица (викенд куће и окућнице које нису зидане и немају темељ);ˮ.</w:t>
      </w:r>
    </w:p>
    <w:p w14:paraId="000E6821" w14:textId="77777777" w:rsidR="00160F16" w:rsidRPr="00C572DB" w:rsidRDefault="00160F16" w:rsidP="00160F16">
      <w:pPr>
        <w:widowControl/>
        <w:tabs>
          <w:tab w:val="clear" w:pos="1440"/>
        </w:tabs>
        <w:spacing w:line="276" w:lineRule="auto"/>
        <w:ind w:right="-198" w:firstLine="720"/>
        <w:rPr>
          <w:lang w:eastAsia="zh-CN"/>
        </w:rPr>
      </w:pPr>
      <w:r w:rsidRPr="00C572DB">
        <w:rPr>
          <w:lang w:eastAsia="zh-CN"/>
        </w:rPr>
        <w:t>У ставу 3. реч: „иˮ брише се.</w:t>
      </w:r>
    </w:p>
    <w:p w14:paraId="43BD6DD7" w14:textId="77777777" w:rsidR="00160F16" w:rsidRPr="00C572DB" w:rsidRDefault="00160F16" w:rsidP="00160F16">
      <w:pPr>
        <w:tabs>
          <w:tab w:val="left" w:pos="1170"/>
        </w:tabs>
        <w:rPr>
          <w:lang w:eastAsia="de-DE"/>
        </w:rPr>
      </w:pPr>
    </w:p>
    <w:p w14:paraId="552B9F42" w14:textId="77777777" w:rsidR="00160F16" w:rsidRPr="00C572DB" w:rsidRDefault="00160F16" w:rsidP="00160F16">
      <w:pPr>
        <w:tabs>
          <w:tab w:val="left" w:pos="1170"/>
        </w:tabs>
        <w:jc w:val="center"/>
        <w:rPr>
          <w:lang w:eastAsia="de-DE"/>
        </w:rPr>
      </w:pPr>
      <w:r w:rsidRPr="00C572DB">
        <w:rPr>
          <w:lang w:eastAsia="de-DE"/>
        </w:rPr>
        <w:t>Члан 15.</w:t>
      </w:r>
    </w:p>
    <w:p w14:paraId="05897967" w14:textId="77777777" w:rsidR="00160F16" w:rsidRPr="00C572DB" w:rsidRDefault="00160F16" w:rsidP="00160F16">
      <w:pPr>
        <w:tabs>
          <w:tab w:val="left" w:pos="1170"/>
        </w:tabs>
        <w:spacing w:after="120"/>
        <w:rPr>
          <w:lang w:eastAsia="de-DE"/>
        </w:rPr>
      </w:pPr>
      <w:r w:rsidRPr="00C572DB">
        <w:rPr>
          <w:lang w:eastAsia="de-DE"/>
        </w:rPr>
        <w:t xml:space="preserve">            У члану 67. тачка 7) брише се.</w:t>
      </w:r>
    </w:p>
    <w:p w14:paraId="06031068" w14:textId="77777777" w:rsidR="00160F16" w:rsidRPr="00C572DB" w:rsidRDefault="00160F16" w:rsidP="00160F16">
      <w:pPr>
        <w:tabs>
          <w:tab w:val="left" w:pos="1170"/>
        </w:tabs>
        <w:ind w:firstLine="720"/>
        <w:jc w:val="center"/>
        <w:rPr>
          <w:lang w:eastAsia="de-DE"/>
        </w:rPr>
      </w:pPr>
    </w:p>
    <w:p w14:paraId="3E990ACC" w14:textId="77777777" w:rsidR="00160F16" w:rsidRPr="00C572DB" w:rsidRDefault="00160F16" w:rsidP="00160F16">
      <w:pPr>
        <w:tabs>
          <w:tab w:val="left" w:pos="1170"/>
        </w:tabs>
        <w:jc w:val="center"/>
        <w:rPr>
          <w:lang w:eastAsia="de-DE"/>
        </w:rPr>
      </w:pPr>
      <w:r w:rsidRPr="00C572DB">
        <w:rPr>
          <w:lang w:eastAsia="de-DE"/>
        </w:rPr>
        <w:t xml:space="preserve">Члан 16. </w:t>
      </w:r>
    </w:p>
    <w:p w14:paraId="1040039D" w14:textId="02B475B6" w:rsidR="00160F16" w:rsidRPr="00C572DB" w:rsidRDefault="00160F16" w:rsidP="00160F16">
      <w:pPr>
        <w:tabs>
          <w:tab w:val="left" w:pos="1170"/>
        </w:tabs>
      </w:pPr>
      <w:r w:rsidRPr="00C572DB">
        <w:rPr>
          <w:lang w:eastAsia="de-DE"/>
        </w:rPr>
        <w:t xml:space="preserve">             У члану 85. став 2. тачка 3) после речи: „уговора)ˮ додају се</w:t>
      </w:r>
      <w:r w:rsidR="004160B7" w:rsidRPr="00C572DB">
        <w:rPr>
          <w:lang w:eastAsia="de-DE"/>
        </w:rPr>
        <w:t xml:space="preserve"> запета и</w:t>
      </w:r>
      <w:r w:rsidRPr="00C572DB">
        <w:rPr>
          <w:lang w:eastAsia="de-DE"/>
        </w:rPr>
        <w:t xml:space="preserve"> речи: „</w:t>
      </w:r>
      <w:r w:rsidRPr="00C572DB">
        <w:t>као и управљач јавног пута, односно управљач железничке инфраструктуре на основу посебног закона или оснивачког акта;”.</w:t>
      </w:r>
    </w:p>
    <w:p w14:paraId="02D746CD" w14:textId="7C1BEDBC" w:rsidR="00160F16" w:rsidRPr="00C572DB" w:rsidRDefault="00160F16" w:rsidP="00160F16">
      <w:pPr>
        <w:tabs>
          <w:tab w:val="left" w:pos="1170"/>
        </w:tabs>
      </w:pPr>
      <w:r w:rsidRPr="00C572DB">
        <w:rPr>
          <w:sz w:val="22"/>
          <w:szCs w:val="22"/>
        </w:rPr>
        <w:t xml:space="preserve">               </w:t>
      </w:r>
      <w:r w:rsidRPr="00C572DB">
        <w:t>Додаје се став 3, који гласи:</w:t>
      </w:r>
    </w:p>
    <w:p w14:paraId="17C3D2C2" w14:textId="502E3232" w:rsidR="00160F16" w:rsidRPr="00C572DB" w:rsidRDefault="00160F16" w:rsidP="00160F16">
      <w:pPr>
        <w:shd w:val="clear" w:color="auto" w:fill="FFFFFF"/>
        <w:ind w:firstLine="720"/>
      </w:pPr>
      <w:r w:rsidRPr="00C572DB">
        <w:t xml:space="preserve">  „Изузетно од става 1. тач. 1), 2) и 3) овог члана, обвезник накнаде за одводњавање није </w:t>
      </w:r>
      <w:r w:rsidR="00553B00" w:rsidRPr="00C572DB">
        <w:t xml:space="preserve">физичко лице и предузетник - </w:t>
      </w:r>
      <w:r w:rsidRPr="00C572DB">
        <w:t>власник, односно корисник земљишта и објеката на мелиорационом подручју одређеном у складу са законом којим се уређују воде, и то:</w:t>
      </w:r>
    </w:p>
    <w:p w14:paraId="4E791D5E" w14:textId="0B9EACBA" w:rsidR="00160F16" w:rsidRPr="00C572DB" w:rsidRDefault="00371568" w:rsidP="00160F16">
      <w:pPr>
        <w:widowControl/>
        <w:shd w:val="clear" w:color="auto" w:fill="FFFFFF"/>
        <w:tabs>
          <w:tab w:val="clear" w:pos="1440"/>
        </w:tabs>
        <w:ind w:firstLine="720"/>
      </w:pPr>
      <w:r w:rsidRPr="00C572DB">
        <w:t>1) земљишта уписаног у Р</w:t>
      </w:r>
      <w:r w:rsidR="00160F16" w:rsidRPr="00C572DB">
        <w:t>егистар пољопривредних газдинстава у складу са законом којим се уређује пољопривреда и рурални разво</w:t>
      </w:r>
      <w:r w:rsidRPr="00C572DB">
        <w:t>ј (у даљем тексту: Р</w:t>
      </w:r>
      <w:r w:rsidR="00160F16" w:rsidRPr="00C572DB">
        <w:t>егистар пољопривредних газдинстава);</w:t>
      </w:r>
    </w:p>
    <w:p w14:paraId="1768752B" w14:textId="037E4069" w:rsidR="00160F16" w:rsidRPr="00C572DB" w:rsidRDefault="00160F16" w:rsidP="00160F16">
      <w:pPr>
        <w:widowControl/>
        <w:shd w:val="clear" w:color="auto" w:fill="FFFFFF"/>
        <w:tabs>
          <w:tab w:val="clear" w:pos="1440"/>
        </w:tabs>
        <w:ind w:firstLine="720"/>
      </w:pPr>
      <w:r w:rsidRPr="00C572DB">
        <w:t xml:space="preserve">2) објекта уписаног у </w:t>
      </w:r>
      <w:r w:rsidR="00371568" w:rsidRPr="00C572DB">
        <w:t>Ц</w:t>
      </w:r>
      <w:r w:rsidRPr="00C572DB">
        <w:t xml:space="preserve">ентрални регистар објеката у складу са законом којим се уређује безбедност хране, ако је истовремено уписан и у </w:t>
      </w:r>
      <w:r w:rsidR="00437054" w:rsidRPr="00C572DB">
        <w:t>Р</w:t>
      </w:r>
      <w:r w:rsidRPr="00C572DB">
        <w:t>егистар пољопривредних газдинстава;</w:t>
      </w:r>
    </w:p>
    <w:p w14:paraId="15EA3C19" w14:textId="7D80799F" w:rsidR="00160F16" w:rsidRDefault="00371568" w:rsidP="00160F16">
      <w:pPr>
        <w:widowControl/>
        <w:shd w:val="clear" w:color="auto" w:fill="FFFFFF"/>
        <w:tabs>
          <w:tab w:val="clear" w:pos="1440"/>
        </w:tabs>
        <w:ind w:firstLine="720"/>
      </w:pPr>
      <w:r w:rsidRPr="00C572DB">
        <w:t>3) објекта уписаног у Р</w:t>
      </w:r>
      <w:r w:rsidR="00160F16" w:rsidRPr="00C572DB">
        <w:t>егис</w:t>
      </w:r>
      <w:r w:rsidRPr="00C572DB">
        <w:t>тар објеката, односно Р</w:t>
      </w:r>
      <w:r w:rsidR="00160F16" w:rsidRPr="00C572DB">
        <w:t xml:space="preserve">егистар одобрених објеката у складу са законом којим се уређује ветеринарство ако је истовремено уписан и у </w:t>
      </w:r>
      <w:r w:rsidR="00437054" w:rsidRPr="00C572DB">
        <w:t>Р</w:t>
      </w:r>
      <w:r w:rsidR="00160F16" w:rsidRPr="00C572DB">
        <w:t>егистар пољопривредних газдинстава.ˮ.</w:t>
      </w:r>
    </w:p>
    <w:p w14:paraId="44C6B688" w14:textId="77777777" w:rsidR="00B64306" w:rsidRPr="00C572DB" w:rsidRDefault="00B64306" w:rsidP="00160F16">
      <w:pPr>
        <w:widowControl/>
        <w:shd w:val="clear" w:color="auto" w:fill="FFFFFF"/>
        <w:tabs>
          <w:tab w:val="clear" w:pos="1440"/>
        </w:tabs>
        <w:ind w:firstLine="720"/>
      </w:pPr>
    </w:p>
    <w:p w14:paraId="56104633" w14:textId="77777777" w:rsidR="00160F16" w:rsidRPr="00C572DB" w:rsidRDefault="00160F16" w:rsidP="00160F16">
      <w:pPr>
        <w:tabs>
          <w:tab w:val="left" w:pos="1170"/>
        </w:tabs>
        <w:jc w:val="center"/>
        <w:rPr>
          <w:lang w:eastAsia="de-DE"/>
        </w:rPr>
      </w:pPr>
      <w:r w:rsidRPr="00C572DB">
        <w:rPr>
          <w:lang w:eastAsia="de-DE"/>
        </w:rPr>
        <w:lastRenderedPageBreak/>
        <w:t>Члан 17.</w:t>
      </w:r>
    </w:p>
    <w:p w14:paraId="4961F86E" w14:textId="77777777" w:rsidR="00160F16" w:rsidRPr="00C572DB" w:rsidRDefault="00160F16" w:rsidP="00160F16">
      <w:pPr>
        <w:tabs>
          <w:tab w:val="left" w:pos="1170"/>
        </w:tabs>
        <w:ind w:firstLine="720"/>
        <w:rPr>
          <w:lang w:eastAsia="de-DE"/>
        </w:rPr>
      </w:pPr>
      <w:r w:rsidRPr="00C572DB">
        <w:rPr>
          <w:lang w:eastAsia="de-DE"/>
        </w:rPr>
        <w:t>У члану 88. после става 3. додаје се нови став 4, који гласи:</w:t>
      </w:r>
    </w:p>
    <w:p w14:paraId="4E846F00" w14:textId="77777777" w:rsidR="00160F16" w:rsidRPr="00C572DB" w:rsidRDefault="00160F16" w:rsidP="00160F16">
      <w:pPr>
        <w:ind w:firstLine="720"/>
        <w:rPr>
          <w:lang w:eastAsia="zh-CN"/>
        </w:rPr>
      </w:pPr>
      <w:r w:rsidRPr="00C572DB">
        <w:rPr>
          <w:lang w:eastAsia="de-DE"/>
        </w:rPr>
        <w:t xml:space="preserve">„ </w:t>
      </w:r>
      <w:r w:rsidRPr="00C572DB">
        <w:rPr>
          <w:lang w:eastAsia="zh-CN"/>
        </w:rPr>
        <w:t>Министарство у чијој су надлежности послови пољопривреде дужно је да на захтев јавног водопривредног предузећа доставља податке о лицима, односно објектима уписаним у Регистар пољопривредних газдинстава, Централни регистар објеката и Регистар објеката, односно Регистар одобрених објеката.ˮ.</w:t>
      </w:r>
    </w:p>
    <w:p w14:paraId="49A32113" w14:textId="0B5A8CAE" w:rsidR="00160F16" w:rsidRPr="00C572DB" w:rsidRDefault="00160F16" w:rsidP="00160F16">
      <w:pPr>
        <w:ind w:firstLine="720"/>
        <w:rPr>
          <w:lang w:eastAsia="zh-CN"/>
        </w:rPr>
      </w:pPr>
      <w:r w:rsidRPr="00C572DB">
        <w:rPr>
          <w:lang w:eastAsia="zh-CN"/>
        </w:rPr>
        <w:t xml:space="preserve">Досадашњи ст. 4 -  </w:t>
      </w:r>
      <w:r w:rsidR="004160B7" w:rsidRPr="00C572DB">
        <w:rPr>
          <w:lang w:eastAsia="zh-CN"/>
        </w:rPr>
        <w:t xml:space="preserve">11. </w:t>
      </w:r>
      <w:r w:rsidRPr="00C572DB">
        <w:rPr>
          <w:lang w:eastAsia="zh-CN"/>
        </w:rPr>
        <w:t xml:space="preserve">постају ст. 5 - </w:t>
      </w:r>
      <w:r w:rsidR="004160B7" w:rsidRPr="00C572DB">
        <w:rPr>
          <w:lang w:eastAsia="zh-CN"/>
        </w:rPr>
        <w:t>12.</w:t>
      </w:r>
    </w:p>
    <w:p w14:paraId="1238BA16" w14:textId="77777777" w:rsidR="00160F16" w:rsidRPr="00C572DB" w:rsidRDefault="00160F16" w:rsidP="00160F16">
      <w:pPr>
        <w:tabs>
          <w:tab w:val="left" w:pos="1170"/>
        </w:tabs>
        <w:ind w:firstLine="720"/>
        <w:jc w:val="center"/>
        <w:rPr>
          <w:lang w:eastAsia="de-DE"/>
        </w:rPr>
      </w:pPr>
    </w:p>
    <w:p w14:paraId="25478BDA" w14:textId="77777777" w:rsidR="00160F16" w:rsidRPr="00C572DB" w:rsidRDefault="00160F16" w:rsidP="00160F16">
      <w:pPr>
        <w:tabs>
          <w:tab w:val="left" w:pos="1170"/>
        </w:tabs>
        <w:jc w:val="center"/>
        <w:rPr>
          <w:lang w:eastAsia="de-DE"/>
        </w:rPr>
      </w:pPr>
      <w:r w:rsidRPr="00C572DB">
        <w:rPr>
          <w:lang w:eastAsia="de-DE"/>
        </w:rPr>
        <w:t>Члан 18.</w:t>
      </w:r>
    </w:p>
    <w:p w14:paraId="44CCE3F7" w14:textId="77777777" w:rsidR="00160F16" w:rsidRPr="00C572DB" w:rsidRDefault="00160F16" w:rsidP="00160F16">
      <w:pPr>
        <w:tabs>
          <w:tab w:val="left" w:pos="1170"/>
        </w:tabs>
        <w:ind w:firstLine="720"/>
        <w:rPr>
          <w:lang w:eastAsia="de-DE"/>
        </w:rPr>
      </w:pPr>
      <w:r w:rsidRPr="00C572DB">
        <w:rPr>
          <w:lang w:eastAsia="de-DE"/>
        </w:rPr>
        <w:tab/>
        <w:t>Назив члана 109. и члан 109. мењају се и гласе:</w:t>
      </w:r>
    </w:p>
    <w:p w14:paraId="0352564C" w14:textId="77777777" w:rsidR="00160F16" w:rsidRPr="00C572DB" w:rsidRDefault="00160F16" w:rsidP="00160F16">
      <w:pPr>
        <w:tabs>
          <w:tab w:val="left" w:pos="1170"/>
        </w:tabs>
        <w:ind w:firstLine="720"/>
        <w:rPr>
          <w:lang w:eastAsia="de-DE"/>
        </w:rPr>
      </w:pPr>
    </w:p>
    <w:p w14:paraId="08C553BD" w14:textId="77777777" w:rsidR="00160F16" w:rsidRPr="00C572DB" w:rsidRDefault="00160F16" w:rsidP="00160F16">
      <w:pPr>
        <w:keepNext/>
        <w:widowControl/>
        <w:tabs>
          <w:tab w:val="clear" w:pos="1440"/>
        </w:tabs>
        <w:ind w:right="720" w:firstLine="720"/>
        <w:jc w:val="center"/>
        <w:rPr>
          <w:rFonts w:eastAsia="Calibri"/>
          <w:lang w:eastAsia="zh-CN"/>
        </w:rPr>
      </w:pPr>
      <w:r w:rsidRPr="00C572DB">
        <w:rPr>
          <w:rFonts w:eastAsia="Calibri"/>
          <w:lang w:eastAsia="zh-CN"/>
        </w:rPr>
        <w:t>„Ослобођења и олакшице</w:t>
      </w:r>
    </w:p>
    <w:p w14:paraId="152A40FF" w14:textId="77777777" w:rsidR="00160F16" w:rsidRPr="00C572DB" w:rsidRDefault="00160F16" w:rsidP="00160F16">
      <w:pPr>
        <w:keepNext/>
        <w:widowControl/>
        <w:tabs>
          <w:tab w:val="clear" w:pos="1440"/>
        </w:tabs>
        <w:ind w:right="720" w:firstLine="720"/>
        <w:jc w:val="center"/>
        <w:rPr>
          <w:rFonts w:eastAsia="Calibri"/>
          <w:lang w:eastAsia="zh-CN"/>
        </w:rPr>
      </w:pPr>
      <w:r w:rsidRPr="00C572DB">
        <w:rPr>
          <w:rFonts w:eastAsia="Calibri"/>
          <w:lang w:eastAsia="zh-CN"/>
        </w:rPr>
        <w:t>Члан 109.</w:t>
      </w:r>
    </w:p>
    <w:p w14:paraId="110C3E1D" w14:textId="77777777" w:rsidR="00160F16" w:rsidRPr="00C572DB" w:rsidRDefault="00160F16" w:rsidP="00160F16">
      <w:pPr>
        <w:widowControl/>
        <w:tabs>
          <w:tab w:val="clear" w:pos="1440"/>
        </w:tabs>
        <w:ind w:firstLine="720"/>
        <w:rPr>
          <w:noProof/>
        </w:rPr>
      </w:pPr>
      <w:r w:rsidRPr="00C572DB">
        <w:rPr>
          <w:noProof/>
        </w:rPr>
        <w:t>Накнаде за коришћење заштићеног подручја ослобађају се:</w:t>
      </w:r>
    </w:p>
    <w:p w14:paraId="1DB78DB4" w14:textId="52213571" w:rsidR="00160F16" w:rsidRPr="00C572DB" w:rsidRDefault="00160F16" w:rsidP="00160F16">
      <w:pPr>
        <w:widowControl/>
        <w:tabs>
          <w:tab w:val="clear" w:pos="1440"/>
          <w:tab w:val="left" w:pos="1152"/>
        </w:tabs>
        <w:ind w:right="-198" w:firstLine="720"/>
      </w:pPr>
      <w:r w:rsidRPr="00C572DB">
        <w:rPr>
          <w:lang w:eastAsia="de-DE"/>
        </w:rPr>
        <w:t xml:space="preserve">1) </w:t>
      </w:r>
      <w:r w:rsidRPr="00C572DB">
        <w:t>физичка лица која имају пребивалиш</w:t>
      </w:r>
      <w:r w:rsidR="00C572DB">
        <w:rPr>
          <w:lang w:val="sr-Cyrl-RS"/>
        </w:rPr>
        <w:t>т</w:t>
      </w:r>
      <w:r w:rsidRPr="00C572DB">
        <w:t>е у заштићеном подручју, и то: за улазак, коришћење моторног возила и за коришћење непокретности у заштићеном подручју у којој имају пребивалиште;</w:t>
      </w:r>
    </w:p>
    <w:p w14:paraId="25C40633" w14:textId="77777777" w:rsidR="00160F16" w:rsidRPr="00C572DB" w:rsidRDefault="00160F16" w:rsidP="00160F16">
      <w:pPr>
        <w:widowControl/>
        <w:tabs>
          <w:tab w:val="clear" w:pos="1440"/>
          <w:tab w:val="left" w:pos="7920"/>
        </w:tabs>
        <w:spacing w:line="276" w:lineRule="auto"/>
        <w:ind w:right="-153" w:firstLine="720"/>
        <w:rPr>
          <w:rFonts w:eastAsia="Calibri"/>
          <w:kern w:val="2"/>
        </w:rPr>
      </w:pPr>
      <w:r w:rsidRPr="00C572DB">
        <w:t xml:space="preserve">2) </w:t>
      </w:r>
      <w:r w:rsidRPr="00C572DB">
        <w:rPr>
          <w:rFonts w:eastAsia="Calibri"/>
          <w:kern w:val="2"/>
        </w:rPr>
        <w:t xml:space="preserve">физичка лица која су запослена на простору заштићеног подручја, која обављају послове или врше службене радње у заштићеном подручју, и то: за улазак и коришћење моторног возила; </w:t>
      </w:r>
    </w:p>
    <w:p w14:paraId="6C2E9F84" w14:textId="77777777" w:rsidR="00160F16" w:rsidRPr="00C572DB" w:rsidRDefault="00160F16" w:rsidP="00160F16">
      <w:pPr>
        <w:widowControl/>
        <w:tabs>
          <w:tab w:val="clear" w:pos="1440"/>
          <w:tab w:val="left" w:pos="7920"/>
        </w:tabs>
        <w:spacing w:line="276" w:lineRule="auto"/>
        <w:ind w:right="-153" w:firstLine="720"/>
        <w:rPr>
          <w:lang w:eastAsia="de-DE"/>
        </w:rPr>
      </w:pPr>
      <w:r w:rsidRPr="00C572DB">
        <w:rPr>
          <w:lang w:eastAsia="de-DE"/>
        </w:rPr>
        <w:t>3) деца предшколског узраста</w:t>
      </w:r>
      <w:r w:rsidRPr="00C572DB">
        <w:t xml:space="preserve"> за посету заштићеном подручју</w:t>
      </w:r>
      <w:r w:rsidRPr="00C572DB">
        <w:rPr>
          <w:lang w:eastAsia="de-DE"/>
        </w:rPr>
        <w:t xml:space="preserve">; </w:t>
      </w:r>
    </w:p>
    <w:p w14:paraId="53AA6A00" w14:textId="77777777" w:rsidR="00160F16" w:rsidRPr="00C572DB" w:rsidRDefault="00160F16" w:rsidP="00160F16">
      <w:pPr>
        <w:widowControl/>
        <w:tabs>
          <w:tab w:val="clear" w:pos="1440"/>
          <w:tab w:val="left" w:pos="1152"/>
        </w:tabs>
        <w:ind w:right="-198" w:firstLine="720"/>
        <w:rPr>
          <w:lang w:eastAsia="de-DE"/>
        </w:rPr>
      </w:pPr>
      <w:r w:rsidRPr="00C572DB">
        <w:rPr>
          <w:lang w:eastAsia="de-DE"/>
        </w:rPr>
        <w:t>4)</w:t>
      </w:r>
      <w:r w:rsidRPr="00C572DB">
        <w:rPr>
          <w:lang w:eastAsia="de-DE"/>
        </w:rPr>
        <w:tab/>
        <w:t xml:space="preserve">физичка лица са инвалидитетом и посебним потребама </w:t>
      </w:r>
      <w:r w:rsidRPr="00C572DB">
        <w:t>за улазак/посету и коришћење моторног возила у заштићеном подручју;</w:t>
      </w:r>
    </w:p>
    <w:p w14:paraId="4BB1588B" w14:textId="77777777" w:rsidR="00160F16" w:rsidRPr="00C572DB" w:rsidRDefault="00160F16" w:rsidP="00160F16">
      <w:pPr>
        <w:widowControl/>
        <w:tabs>
          <w:tab w:val="clear" w:pos="1440"/>
          <w:tab w:val="left" w:pos="1152"/>
        </w:tabs>
        <w:ind w:right="-198" w:firstLine="720"/>
        <w:rPr>
          <w:lang w:eastAsia="de-DE"/>
        </w:rPr>
      </w:pPr>
      <w:r w:rsidRPr="00C572DB">
        <w:rPr>
          <w:lang w:eastAsia="de-DE"/>
        </w:rPr>
        <w:t>5)</w:t>
      </w:r>
      <w:r w:rsidRPr="00C572DB">
        <w:rPr>
          <w:lang w:eastAsia="de-DE"/>
        </w:rPr>
        <w:tab/>
        <w:t>пензионери са најнижим износом пензије у смислу закона којим се уређује пензијско и инвалидско осигурање уз подношење доказа – последњег примљеног чека од пензије</w:t>
      </w:r>
      <w:r w:rsidRPr="00C572DB">
        <w:t xml:space="preserve"> за улазак и коришћење моторног возила</w:t>
      </w:r>
      <w:r w:rsidRPr="00C572DB">
        <w:rPr>
          <w:lang w:eastAsia="de-DE"/>
        </w:rPr>
        <w:t>;</w:t>
      </w:r>
    </w:p>
    <w:p w14:paraId="6D9E9E77" w14:textId="77777777" w:rsidR="00160F16" w:rsidRPr="00C572DB" w:rsidRDefault="00160F16" w:rsidP="00160F16">
      <w:pPr>
        <w:widowControl/>
        <w:tabs>
          <w:tab w:val="clear" w:pos="1440"/>
          <w:tab w:val="left" w:pos="1152"/>
        </w:tabs>
        <w:ind w:right="-198" w:firstLine="720"/>
        <w:rPr>
          <w:lang w:eastAsia="de-DE"/>
        </w:rPr>
      </w:pPr>
      <w:r w:rsidRPr="00C572DB">
        <w:rPr>
          <w:lang w:eastAsia="de-DE"/>
        </w:rPr>
        <w:t>6)</w:t>
      </w:r>
      <w:r w:rsidRPr="00C572DB">
        <w:rPr>
          <w:lang w:eastAsia="de-DE"/>
        </w:rPr>
        <w:tab/>
        <w:t>корисници код којих су, услед елементарне непогоде или других разлога, наступиле околности које битно отежавају услове рада и пословања за време трајања тих околности;</w:t>
      </w:r>
    </w:p>
    <w:p w14:paraId="7932307D" w14:textId="77777777" w:rsidR="00160F16" w:rsidRPr="00C572DB" w:rsidRDefault="00160F16" w:rsidP="00160F16">
      <w:pPr>
        <w:widowControl/>
        <w:tabs>
          <w:tab w:val="clear" w:pos="1440"/>
          <w:tab w:val="left" w:pos="1152"/>
        </w:tabs>
        <w:ind w:right="-198" w:firstLine="720"/>
        <w:rPr>
          <w:lang w:eastAsia="de-DE"/>
        </w:rPr>
      </w:pPr>
      <w:r w:rsidRPr="00C572DB">
        <w:rPr>
          <w:lang w:eastAsia="de-DE"/>
        </w:rPr>
        <w:t>7)</w:t>
      </w:r>
      <w:r w:rsidRPr="00C572DB">
        <w:rPr>
          <w:lang w:eastAsia="de-DE"/>
        </w:rPr>
        <w:tab/>
        <w:t>обвезници за постављање и коришћење привремених објеката за пчеларство;</w:t>
      </w:r>
    </w:p>
    <w:p w14:paraId="157B35F5" w14:textId="77777777" w:rsidR="00160F16" w:rsidRPr="00C572DB" w:rsidRDefault="00160F16" w:rsidP="00160F16">
      <w:pPr>
        <w:widowControl/>
        <w:tabs>
          <w:tab w:val="clear" w:pos="1440"/>
          <w:tab w:val="left" w:pos="1152"/>
        </w:tabs>
        <w:ind w:right="-198" w:firstLine="720"/>
        <w:rPr>
          <w:lang w:eastAsia="de-DE"/>
        </w:rPr>
      </w:pPr>
      <w:r w:rsidRPr="00C572DB">
        <w:rPr>
          <w:lang w:eastAsia="de-DE"/>
        </w:rPr>
        <w:t>8)</w:t>
      </w:r>
      <w:r w:rsidRPr="00C572DB">
        <w:rPr>
          <w:lang w:eastAsia="de-DE"/>
        </w:rPr>
        <w:tab/>
        <w:t>корисници ствари у јавној својини који обављају активности од општег интереса који за обављање тих активности користе непокретности посебне намене које су у посебном режиму у складу са законом.</w:t>
      </w:r>
    </w:p>
    <w:p w14:paraId="32D1A5F0" w14:textId="77777777" w:rsidR="00160F16" w:rsidRPr="00C572DB" w:rsidRDefault="00160F16" w:rsidP="00160F16">
      <w:pPr>
        <w:widowControl/>
        <w:tabs>
          <w:tab w:val="clear" w:pos="1440"/>
        </w:tabs>
        <w:spacing w:line="276" w:lineRule="auto"/>
        <w:ind w:right="-198" w:firstLine="720"/>
        <w:rPr>
          <w:noProof/>
        </w:rPr>
      </w:pPr>
      <w:r w:rsidRPr="00C572DB">
        <w:rPr>
          <w:noProof/>
        </w:rPr>
        <w:t>Обвезници накнаде чије активности</w:t>
      </w:r>
      <w:r w:rsidRPr="00C572DB">
        <w:t xml:space="preserve"> су утврђене програмом управљања заштићеним подручјем и</w:t>
      </w:r>
      <w:r w:rsidRPr="00C572DB">
        <w:rPr>
          <w:noProof/>
        </w:rPr>
        <w:t xml:space="preserve"> непосредно доприносе унапређењу стања, презентацији и промоцији вредности заштићеног подручја могу да остваре право на олакшицу </w:t>
      </w:r>
      <w:r w:rsidRPr="00C572DB">
        <w:t>само за те активности</w:t>
      </w:r>
      <w:r w:rsidRPr="00C572DB">
        <w:rPr>
          <w:noProof/>
        </w:rPr>
        <w:t xml:space="preserve"> на основу поднетог захтева и под условом да испуњавају прописане критеријуме.</w:t>
      </w:r>
    </w:p>
    <w:p w14:paraId="2FD7A8ED" w14:textId="77777777" w:rsidR="00160F16" w:rsidRPr="00C572DB" w:rsidRDefault="00160F16" w:rsidP="00160F16">
      <w:pPr>
        <w:widowControl/>
        <w:tabs>
          <w:tab w:val="clear" w:pos="1440"/>
          <w:tab w:val="left" w:pos="1260"/>
        </w:tabs>
        <w:ind w:right="-279" w:firstLine="720"/>
        <w:rPr>
          <w:shd w:val="clear" w:color="auto" w:fill="FFFFFF"/>
        </w:rPr>
      </w:pPr>
      <w:r w:rsidRPr="00C572DB">
        <w:rPr>
          <w:shd w:val="clear" w:color="auto" w:fill="FFFFFF"/>
        </w:rPr>
        <w:t>Право на олакшицу из става 2. овог члана, за период за који се обрачунава накнада, утврђује решењем управљач заштићеног подручја.</w:t>
      </w:r>
    </w:p>
    <w:p w14:paraId="379560A4" w14:textId="6F53FA38" w:rsidR="00842877" w:rsidRPr="00C572DB" w:rsidRDefault="00842877" w:rsidP="00160F16">
      <w:pPr>
        <w:widowControl/>
        <w:tabs>
          <w:tab w:val="clear" w:pos="1440"/>
          <w:tab w:val="left" w:pos="1260"/>
        </w:tabs>
        <w:ind w:right="-279" w:firstLine="720"/>
        <w:rPr>
          <w:shd w:val="clear" w:color="auto" w:fill="FFFFFF"/>
        </w:rPr>
      </w:pPr>
      <w:r w:rsidRPr="00C572DB">
        <w:rPr>
          <w:shd w:val="clear" w:color="auto" w:fill="FFFFFF"/>
        </w:rPr>
        <w:t xml:space="preserve">На решење из става 3. овог члана може се изјавити жалба министарству у чијој су надлежности послови заштите животне средине (када је заштићено подручје проглашено актом Владе), односно органу у чијој су надлежности послови заштите животне средине аутономне покрајине (када је заштићено подручје проглашено актом Владе а налази се на територији аутономне покрајине, односно када је проглашено актом надлежног органа аутономне покрајине), односно органу у чијој су надлежности послови заштите животне </w:t>
      </w:r>
      <w:r w:rsidRPr="00C572DB">
        <w:rPr>
          <w:shd w:val="clear" w:color="auto" w:fill="FFFFFF"/>
        </w:rPr>
        <w:lastRenderedPageBreak/>
        <w:t>средине јединице локалне самоуправе (када је заштићено подручје проглашено актом јединице локалне самоуправе).</w:t>
      </w:r>
    </w:p>
    <w:p w14:paraId="7F786389" w14:textId="21E70AC8" w:rsidR="00160F16" w:rsidRPr="00C572DB" w:rsidRDefault="00160F16" w:rsidP="00160F16">
      <w:pPr>
        <w:widowControl/>
        <w:tabs>
          <w:tab w:val="clear" w:pos="1440"/>
          <w:tab w:val="left" w:pos="1260"/>
        </w:tabs>
        <w:ind w:right="-279" w:firstLine="720"/>
        <w:rPr>
          <w:noProof/>
        </w:rPr>
      </w:pPr>
      <w:r w:rsidRPr="00C572DB">
        <w:rPr>
          <w:noProof/>
        </w:rPr>
        <w:t xml:space="preserve">Активности које непосредно доприносе </w:t>
      </w:r>
      <w:r w:rsidRPr="00C572DB">
        <w:rPr>
          <w:lang w:eastAsia="de-DE"/>
        </w:rPr>
        <w:t>унапређењу стања, презентацији и промоцији вредности заштићеног подручја, к</w:t>
      </w:r>
      <w:r w:rsidRPr="00C572DB">
        <w:rPr>
          <w:noProof/>
        </w:rPr>
        <w:t>ритеријуме за остваривање права на олакшицу, и ближи поступак остваривања права на олакшицу, укључујући рокове за подношење захтева, као и рок за одлучивање по поднетом захтеву, прописује министар у чијој су надлежности послови заштите животне средине.ˮ.</w:t>
      </w:r>
    </w:p>
    <w:p w14:paraId="488F7DFF" w14:textId="77777777" w:rsidR="00160F16" w:rsidRPr="00C572DB" w:rsidRDefault="00160F16" w:rsidP="00160F16">
      <w:pPr>
        <w:tabs>
          <w:tab w:val="left" w:pos="1152"/>
        </w:tabs>
        <w:spacing w:after="120"/>
        <w:ind w:firstLine="720"/>
        <w:rPr>
          <w:lang w:eastAsia="de-DE"/>
        </w:rPr>
      </w:pPr>
      <w:r w:rsidRPr="00C572DB">
        <w:rPr>
          <w:lang w:eastAsia="de-DE"/>
        </w:rPr>
        <w:t xml:space="preserve">                                                                 </w:t>
      </w:r>
    </w:p>
    <w:p w14:paraId="43E189F6" w14:textId="77777777" w:rsidR="00160F16" w:rsidRPr="00C572DB" w:rsidRDefault="00160F16" w:rsidP="00160F16">
      <w:pPr>
        <w:tabs>
          <w:tab w:val="left" w:pos="1152"/>
        </w:tabs>
        <w:jc w:val="center"/>
        <w:rPr>
          <w:lang w:eastAsia="de-DE"/>
        </w:rPr>
      </w:pPr>
      <w:r w:rsidRPr="00C572DB">
        <w:rPr>
          <w:lang w:eastAsia="de-DE"/>
        </w:rPr>
        <w:t>Члан 19.</w:t>
      </w:r>
    </w:p>
    <w:p w14:paraId="3E76728A" w14:textId="77777777" w:rsidR="00160F16" w:rsidRPr="00C572DB" w:rsidRDefault="00160F16" w:rsidP="00160F16">
      <w:pPr>
        <w:tabs>
          <w:tab w:val="left" w:pos="1152"/>
        </w:tabs>
        <w:ind w:firstLine="720"/>
        <w:rPr>
          <w:lang w:eastAsia="de-DE"/>
        </w:rPr>
      </w:pPr>
      <w:r w:rsidRPr="00C572DB">
        <w:rPr>
          <w:lang w:eastAsia="de-DE"/>
        </w:rPr>
        <w:t>У члану 116. став 1. тачка 3) мења се и гласи:</w:t>
      </w:r>
    </w:p>
    <w:p w14:paraId="6114FF9B" w14:textId="77777777" w:rsidR="00160F16" w:rsidRPr="00C572DB" w:rsidRDefault="00160F16" w:rsidP="00160F16">
      <w:pPr>
        <w:tabs>
          <w:tab w:val="left" w:pos="1152"/>
        </w:tabs>
        <w:ind w:firstLine="720"/>
        <w:rPr>
          <w:noProof/>
        </w:rPr>
      </w:pPr>
      <w:r w:rsidRPr="00C572DB">
        <w:rPr>
          <w:noProof/>
        </w:rPr>
        <w:t>„3) накнада за пластичне кесе.ˮ.</w:t>
      </w:r>
    </w:p>
    <w:p w14:paraId="7D9ED797" w14:textId="36CACAB5" w:rsidR="00160F16" w:rsidRPr="00C572DB" w:rsidRDefault="00160F16" w:rsidP="00160F16">
      <w:pPr>
        <w:tabs>
          <w:tab w:val="left" w:pos="1152"/>
        </w:tabs>
        <w:ind w:firstLine="720"/>
        <w:rPr>
          <w:lang w:eastAsia="de-DE"/>
        </w:rPr>
      </w:pPr>
      <w:r w:rsidRPr="00C572DB">
        <w:rPr>
          <w:lang w:eastAsia="de-DE"/>
        </w:rPr>
        <w:t>У ставу 2. после речи: „прашкасте материјеˮ запета се брише и додаје се реч: „иˮ, а речи: „и пластичне кесеˮ бришу се.</w:t>
      </w:r>
    </w:p>
    <w:p w14:paraId="51C1A67A" w14:textId="77777777" w:rsidR="00160F16" w:rsidRPr="00C572DB" w:rsidRDefault="00160F16" w:rsidP="00160F16">
      <w:pPr>
        <w:tabs>
          <w:tab w:val="left" w:pos="1152"/>
        </w:tabs>
        <w:spacing w:after="120"/>
        <w:ind w:firstLine="720"/>
        <w:jc w:val="center"/>
        <w:rPr>
          <w:lang w:eastAsia="de-DE"/>
        </w:rPr>
      </w:pPr>
    </w:p>
    <w:p w14:paraId="0D1C8272" w14:textId="77777777" w:rsidR="00160F16" w:rsidRPr="00C572DB" w:rsidRDefault="00160F16" w:rsidP="00160F16">
      <w:pPr>
        <w:tabs>
          <w:tab w:val="left" w:pos="1152"/>
        </w:tabs>
        <w:jc w:val="center"/>
        <w:rPr>
          <w:lang w:eastAsia="de-DE"/>
        </w:rPr>
      </w:pPr>
      <w:r w:rsidRPr="00C572DB">
        <w:rPr>
          <w:lang w:eastAsia="de-DE"/>
        </w:rPr>
        <w:t>Члан 20.</w:t>
      </w:r>
    </w:p>
    <w:p w14:paraId="19C50703" w14:textId="77777777" w:rsidR="00160F16" w:rsidRPr="00C572DB" w:rsidRDefault="00160F16" w:rsidP="00160F16">
      <w:pPr>
        <w:tabs>
          <w:tab w:val="left" w:pos="1152"/>
        </w:tabs>
        <w:ind w:firstLine="720"/>
        <w:rPr>
          <w:lang w:eastAsia="de-DE"/>
        </w:rPr>
      </w:pPr>
      <w:r w:rsidRPr="00C572DB">
        <w:rPr>
          <w:lang w:eastAsia="de-DE"/>
        </w:rPr>
        <w:t>У члану 120. став 12. мења се и гласи:</w:t>
      </w:r>
    </w:p>
    <w:p w14:paraId="36AACF63" w14:textId="1CCF4711" w:rsidR="00160F16" w:rsidRPr="00C572DB" w:rsidRDefault="00160F16" w:rsidP="00160F16">
      <w:pPr>
        <w:tabs>
          <w:tab w:val="left" w:pos="1152"/>
        </w:tabs>
        <w:ind w:firstLine="720"/>
        <w:rPr>
          <w:lang w:eastAsia="de-DE"/>
        </w:rPr>
      </w:pPr>
      <w:r w:rsidRPr="00C572DB">
        <w:rPr>
          <w:lang w:eastAsia="de-DE"/>
        </w:rPr>
        <w:t>„Против решења из става 1. овог члана може се изјавити жалба Влади, преко министарства у чијој су надлежности послови заштите животне средине, у року од 15 дана од дана пријема решења.ˮ.</w:t>
      </w:r>
    </w:p>
    <w:p w14:paraId="51E2E5E0" w14:textId="77777777" w:rsidR="00160F16" w:rsidRPr="00C572DB" w:rsidRDefault="00160F16" w:rsidP="00160F16">
      <w:pPr>
        <w:tabs>
          <w:tab w:val="left" w:pos="1152"/>
        </w:tabs>
        <w:spacing w:after="120"/>
        <w:rPr>
          <w:lang w:eastAsia="de-DE"/>
        </w:rPr>
      </w:pPr>
    </w:p>
    <w:p w14:paraId="0899A536" w14:textId="77777777" w:rsidR="00160F16" w:rsidRPr="00C572DB" w:rsidRDefault="00160F16" w:rsidP="00160F16">
      <w:pPr>
        <w:tabs>
          <w:tab w:val="left" w:pos="1152"/>
        </w:tabs>
        <w:jc w:val="center"/>
        <w:rPr>
          <w:lang w:eastAsia="de-DE"/>
        </w:rPr>
      </w:pPr>
      <w:r w:rsidRPr="00C572DB">
        <w:rPr>
          <w:lang w:eastAsia="de-DE"/>
        </w:rPr>
        <w:t>Члан 21.</w:t>
      </w:r>
    </w:p>
    <w:p w14:paraId="0963AC23" w14:textId="77777777" w:rsidR="00160F16" w:rsidRPr="00C572DB" w:rsidRDefault="00160F16" w:rsidP="00160F16">
      <w:pPr>
        <w:tabs>
          <w:tab w:val="left" w:pos="1152"/>
        </w:tabs>
        <w:ind w:firstLine="720"/>
        <w:rPr>
          <w:lang w:eastAsia="de-DE"/>
        </w:rPr>
      </w:pPr>
      <w:r w:rsidRPr="00C572DB">
        <w:rPr>
          <w:lang w:eastAsia="de-DE"/>
        </w:rPr>
        <w:t>У члану 129. речи: „</w:t>
      </w:r>
      <w:r w:rsidRPr="00C572DB">
        <w:rPr>
          <w:lang w:eastAsia="zh-CN"/>
        </w:rPr>
        <w:t>биoрaзгрaдивих кeса</w:t>
      </w:r>
      <w:r w:rsidRPr="00C572DB">
        <w:rPr>
          <w:lang w:eastAsia="de-DE"/>
        </w:rPr>
        <w:t>ˮ замењују се речима:</w:t>
      </w:r>
      <w:r w:rsidRPr="00C572DB">
        <w:rPr>
          <w:lang w:eastAsia="zh-CN"/>
        </w:rPr>
        <w:t xml:space="preserve"> „компостабилних кеса по стандарду SRPS EN 13432:2005</w:t>
      </w:r>
      <w:r w:rsidRPr="00C572DB">
        <w:rPr>
          <w:lang w:eastAsia="de-DE"/>
        </w:rPr>
        <w:t>ˮ.</w:t>
      </w:r>
    </w:p>
    <w:p w14:paraId="4FCF71F0" w14:textId="77777777" w:rsidR="00160F16" w:rsidRPr="00C572DB" w:rsidRDefault="00160F16" w:rsidP="00160F16">
      <w:pPr>
        <w:tabs>
          <w:tab w:val="left" w:pos="1152"/>
        </w:tabs>
        <w:ind w:firstLine="720"/>
        <w:rPr>
          <w:lang w:eastAsia="zh-CN"/>
        </w:rPr>
      </w:pPr>
      <w:r w:rsidRPr="00C572DB">
        <w:rPr>
          <w:lang w:eastAsia="zh-CN"/>
        </w:rPr>
        <w:t>Додаје се став 2, који гласи:</w:t>
      </w:r>
    </w:p>
    <w:p w14:paraId="6452D901" w14:textId="77777777" w:rsidR="00160F16" w:rsidRPr="00C572DB" w:rsidRDefault="00160F16" w:rsidP="00160F16">
      <w:pPr>
        <w:tabs>
          <w:tab w:val="left" w:pos="1152"/>
        </w:tabs>
        <w:ind w:firstLine="720"/>
        <w:rPr>
          <w:lang w:eastAsia="de-DE"/>
        </w:rPr>
      </w:pPr>
      <w:r w:rsidRPr="00C572DB">
        <w:rPr>
          <w:lang w:eastAsia="zh-CN"/>
        </w:rPr>
        <w:t>„Пластичне кесе, у смислу овог закона, су амбалажа израђена од пластичног материјала, са ручком или без ручке доступне у малопродајном објекту које су намењене за ношење робе или производа</w:t>
      </w:r>
      <w:r w:rsidRPr="00C572DB">
        <w:rPr>
          <w:lang w:eastAsia="de-DE"/>
        </w:rPr>
        <w:t>.ˮ.</w:t>
      </w:r>
    </w:p>
    <w:p w14:paraId="595BECE1" w14:textId="77777777" w:rsidR="00160F16" w:rsidRPr="00C572DB" w:rsidRDefault="00160F16" w:rsidP="00160F16">
      <w:pPr>
        <w:tabs>
          <w:tab w:val="left" w:pos="1152"/>
        </w:tabs>
        <w:rPr>
          <w:lang w:eastAsia="de-DE"/>
        </w:rPr>
      </w:pPr>
    </w:p>
    <w:p w14:paraId="369B54B2" w14:textId="77777777" w:rsidR="00160F16" w:rsidRPr="00C572DB" w:rsidRDefault="00160F16" w:rsidP="00160F16">
      <w:pPr>
        <w:tabs>
          <w:tab w:val="left" w:pos="1152"/>
        </w:tabs>
        <w:jc w:val="center"/>
        <w:rPr>
          <w:lang w:eastAsia="de-DE"/>
        </w:rPr>
      </w:pPr>
      <w:r w:rsidRPr="00C572DB">
        <w:rPr>
          <w:lang w:eastAsia="de-DE"/>
        </w:rPr>
        <w:t>Члан 22.</w:t>
      </w:r>
    </w:p>
    <w:p w14:paraId="000D0C28" w14:textId="77777777" w:rsidR="00160F16" w:rsidRPr="00C572DB" w:rsidRDefault="00160F16" w:rsidP="00160F16">
      <w:pPr>
        <w:tabs>
          <w:tab w:val="left" w:pos="1152"/>
        </w:tabs>
        <w:ind w:firstLine="720"/>
        <w:rPr>
          <w:lang w:eastAsia="de-DE"/>
        </w:rPr>
      </w:pPr>
      <w:r w:rsidRPr="00C572DB">
        <w:rPr>
          <w:lang w:eastAsia="de-DE"/>
        </w:rPr>
        <w:t>У члану 132. став 7. мења се и гласи:</w:t>
      </w:r>
    </w:p>
    <w:p w14:paraId="0F9805B1" w14:textId="56E60B53" w:rsidR="00160F16" w:rsidRPr="00C572DB" w:rsidRDefault="00160F16" w:rsidP="00160F16">
      <w:pPr>
        <w:tabs>
          <w:tab w:val="left" w:pos="1152"/>
        </w:tabs>
        <w:ind w:firstLine="720"/>
        <w:rPr>
          <w:lang w:eastAsia="de-DE"/>
        </w:rPr>
      </w:pPr>
      <w:r w:rsidRPr="00C572DB">
        <w:rPr>
          <w:lang w:eastAsia="de-DE"/>
        </w:rPr>
        <w:t>„Против решења из става 1. овог члана може се изјавити жалба Влади, преко министарства у чијој су надлежности послови заштите животне средине, у року од 15 дана од дана пријема решења.ˮ.</w:t>
      </w:r>
    </w:p>
    <w:p w14:paraId="561F22C1" w14:textId="77777777" w:rsidR="00160F16" w:rsidRPr="00C572DB" w:rsidRDefault="00160F16" w:rsidP="00160F16">
      <w:pPr>
        <w:tabs>
          <w:tab w:val="left" w:pos="1152"/>
        </w:tabs>
        <w:ind w:firstLine="720"/>
        <w:rPr>
          <w:lang w:eastAsia="de-DE"/>
        </w:rPr>
      </w:pPr>
    </w:p>
    <w:p w14:paraId="03852A3D" w14:textId="77777777" w:rsidR="00160F16" w:rsidRPr="00C572DB" w:rsidRDefault="00160F16" w:rsidP="00160F16">
      <w:pPr>
        <w:tabs>
          <w:tab w:val="left" w:pos="1152"/>
        </w:tabs>
        <w:jc w:val="center"/>
        <w:rPr>
          <w:lang w:eastAsia="de-DE"/>
        </w:rPr>
      </w:pPr>
      <w:r w:rsidRPr="00C572DB">
        <w:rPr>
          <w:lang w:eastAsia="de-DE"/>
        </w:rPr>
        <w:t>Члан 23.</w:t>
      </w:r>
    </w:p>
    <w:p w14:paraId="26B22B8C" w14:textId="77777777" w:rsidR="00160F16" w:rsidRPr="00C572DB" w:rsidRDefault="00160F16" w:rsidP="00160F16">
      <w:pPr>
        <w:tabs>
          <w:tab w:val="left" w:pos="1152"/>
        </w:tabs>
        <w:ind w:firstLine="720"/>
        <w:rPr>
          <w:lang w:eastAsia="de-DE"/>
        </w:rPr>
      </w:pPr>
      <w:r w:rsidRPr="00C572DB">
        <w:rPr>
          <w:lang w:eastAsia="de-DE"/>
        </w:rPr>
        <w:t>У члану 134. став 1. мења се и гласи:</w:t>
      </w:r>
    </w:p>
    <w:p w14:paraId="1C3D54FB" w14:textId="77777777" w:rsidR="00160F16" w:rsidRPr="00C572DB" w:rsidRDefault="00160F16" w:rsidP="00160F16">
      <w:pPr>
        <w:ind w:right="-198" w:firstLine="720"/>
      </w:pPr>
      <w:r w:rsidRPr="00C572DB">
        <w:rPr>
          <w:lang w:eastAsia="de-DE"/>
        </w:rPr>
        <w:t>„</w:t>
      </w:r>
      <w:r w:rsidRPr="00C572DB">
        <w:t>Обвезник накнаде за заштиту и унапређивање животне средине је:</w:t>
      </w:r>
    </w:p>
    <w:p w14:paraId="77F1E0B8" w14:textId="77777777" w:rsidR="00160F16" w:rsidRPr="00C572DB" w:rsidRDefault="00160F16" w:rsidP="00160F16">
      <w:pPr>
        <w:widowControl/>
        <w:tabs>
          <w:tab w:val="clear" w:pos="1440"/>
          <w:tab w:val="left" w:pos="1152"/>
        </w:tabs>
        <w:ind w:firstLine="720"/>
        <w:rPr>
          <w:lang w:eastAsia="de-DE"/>
        </w:rPr>
      </w:pPr>
      <w:r w:rsidRPr="00C572DB">
        <w:rPr>
          <w:lang w:eastAsia="de-DE"/>
        </w:rPr>
        <w:t>1)</w:t>
      </w:r>
      <w:r w:rsidRPr="00C572DB">
        <w:rPr>
          <w:lang w:eastAsia="de-DE"/>
        </w:rPr>
        <w:tab/>
        <w:t>правно лице, предузетник и огранак страног правног лица које обавља одређене активности које утичу на животну средину;</w:t>
      </w:r>
    </w:p>
    <w:p w14:paraId="1546F43F" w14:textId="77777777" w:rsidR="00160F16" w:rsidRPr="00C572DB" w:rsidRDefault="00160F16" w:rsidP="00160F16">
      <w:pPr>
        <w:widowControl/>
        <w:tabs>
          <w:tab w:val="clear" w:pos="1440"/>
          <w:tab w:val="left" w:pos="1152"/>
        </w:tabs>
        <w:ind w:right="4" w:firstLine="720"/>
        <w:rPr>
          <w:lang w:eastAsia="de-DE"/>
        </w:rPr>
      </w:pPr>
      <w:r w:rsidRPr="00C572DB">
        <w:rPr>
          <w:lang w:eastAsia="de-DE"/>
        </w:rPr>
        <w:t xml:space="preserve">2) </w:t>
      </w:r>
      <w:r w:rsidRPr="00C572DB">
        <w:rPr>
          <w:rFonts w:eastAsia="Calibri"/>
          <w:spacing w:val="-8"/>
        </w:rPr>
        <w:t>власник теретних возила, односно лица која обављају транспорт нафте и нафтних деривата, односно сировина, производа и полупроизвода хемијских и других опасних материја из индустрије или за индустрију, односно транспорт сировина, производа и полупроизвода хемијских и других опасних материја намењених даљој продаји из складишта, на територији јединице локалне самоуправе са статусом угрожене животне средине на подручју од значаја за Републику Србију.ˮ.</w:t>
      </w:r>
      <w:r w:rsidRPr="00C572DB">
        <w:rPr>
          <w:lang w:eastAsia="de-DE"/>
        </w:rPr>
        <w:t xml:space="preserve"> </w:t>
      </w:r>
    </w:p>
    <w:p w14:paraId="5E14E309" w14:textId="7043AFB6" w:rsidR="00160F16" w:rsidRPr="00C572DB" w:rsidRDefault="00160F16" w:rsidP="00160F16">
      <w:pPr>
        <w:widowControl/>
        <w:tabs>
          <w:tab w:val="clear" w:pos="1440"/>
          <w:tab w:val="left" w:pos="1152"/>
        </w:tabs>
        <w:ind w:firstLine="720"/>
        <w:rPr>
          <w:lang w:eastAsia="de-DE"/>
        </w:rPr>
      </w:pPr>
      <w:r w:rsidRPr="00C572DB">
        <w:rPr>
          <w:lang w:eastAsia="de-DE"/>
        </w:rPr>
        <w:lastRenderedPageBreak/>
        <w:t>У ставу 2. речи: „количини загађења, односноˮ бришу се и речи: „</w:t>
      </w:r>
      <w:r w:rsidRPr="00C572DB">
        <w:t>као и критеријуме који су од значаја за утицај физичких лица на животну средину,</w:t>
      </w:r>
      <w:r w:rsidRPr="00C572DB">
        <w:rPr>
          <w:lang w:eastAsia="de-DE"/>
        </w:rPr>
        <w:t>ˮ бришу се.</w:t>
      </w:r>
    </w:p>
    <w:p w14:paraId="6256BB6A" w14:textId="77777777" w:rsidR="00160F16" w:rsidRPr="00C572DB" w:rsidRDefault="00160F16" w:rsidP="00160F16">
      <w:pPr>
        <w:widowControl/>
        <w:tabs>
          <w:tab w:val="clear" w:pos="1440"/>
          <w:tab w:val="left" w:pos="1152"/>
        </w:tabs>
        <w:ind w:firstLine="720"/>
        <w:rPr>
          <w:lang w:eastAsia="de-DE"/>
        </w:rPr>
      </w:pPr>
      <w:r w:rsidRPr="00C572DB">
        <w:rPr>
          <w:lang w:eastAsia="de-DE"/>
        </w:rPr>
        <w:t>Додају се ст. 3, 4, 5. и 6, који гласе:</w:t>
      </w:r>
    </w:p>
    <w:p w14:paraId="3460C7F8" w14:textId="77777777" w:rsidR="00160F16" w:rsidRPr="00C572DB" w:rsidRDefault="00160F16" w:rsidP="00160F16">
      <w:pPr>
        <w:ind w:right="4" w:firstLine="720"/>
      </w:pPr>
      <w:r w:rsidRPr="00C572DB">
        <w:rPr>
          <w:lang w:eastAsia="de-DE"/>
        </w:rPr>
        <w:t>„П</w:t>
      </w:r>
      <w:r w:rsidRPr="00C572DB">
        <w:t xml:space="preserve">од обављањем активности подразумева се обављање делатности </w:t>
      </w:r>
      <w:r w:rsidRPr="00C572DB">
        <w:rPr>
          <w:lang w:eastAsia="de-DE"/>
        </w:rPr>
        <w:t>правног лица, предузетника и огранка страног правног лица</w:t>
      </w:r>
      <w:r w:rsidRPr="00C572DB">
        <w:t xml:space="preserve"> у седишту и издвојеним пословним јединицама.</w:t>
      </w:r>
    </w:p>
    <w:p w14:paraId="7FE45599" w14:textId="77777777" w:rsidR="00160F16" w:rsidRPr="00C572DB" w:rsidRDefault="00160F16" w:rsidP="00160F16">
      <w:pPr>
        <w:ind w:right="4" w:firstLine="720"/>
      </w:pPr>
      <w:r w:rsidRPr="00C572DB">
        <w:t xml:space="preserve"> Под издвојеном пословном јединицом, у смислу овог закона, подразумевају се пословни простор и пословне просторије изван седишта у којима обвезник обавља делатност, као и земљиште и просторије на земљишту које служe за обављање делатности.</w:t>
      </w:r>
    </w:p>
    <w:p w14:paraId="75B4CCFC" w14:textId="6FB8CDB4" w:rsidR="00160F16" w:rsidRPr="00C572DB" w:rsidRDefault="00160F16" w:rsidP="00160F16">
      <w:pPr>
        <w:ind w:right="-138" w:firstLine="720"/>
      </w:pPr>
      <w:r w:rsidRPr="00C572DB">
        <w:t>Издвојеном пословном јединицом се сматра и обављање делатности на градилишту у непрекидном трајању дужем од 12 месеци.</w:t>
      </w:r>
    </w:p>
    <w:p w14:paraId="3428C9DF" w14:textId="77777777" w:rsidR="00160F16" w:rsidRPr="00C572DB" w:rsidRDefault="00160F16" w:rsidP="00160F16">
      <w:pPr>
        <w:widowControl/>
        <w:tabs>
          <w:tab w:val="clear" w:pos="1440"/>
        </w:tabs>
        <w:ind w:right="-198" w:firstLine="720"/>
      </w:pPr>
      <w:r w:rsidRPr="00C572DB">
        <w:t xml:space="preserve">Под степеном негативног утицаја који настаје обављањем активности сматра се непосредан, као и посредан утицај делатности коју обавља обвезник накнаде на загађивање животне средине (воде, ваздуха, земљишта, </w:t>
      </w:r>
      <w:r w:rsidRPr="00C572DB">
        <w:rPr>
          <w:shd w:val="clear" w:color="auto" w:fill="FFFFFF"/>
        </w:rPr>
        <w:t>шумa, геолошких ресурса, биљног и животињског света)</w:t>
      </w:r>
      <w:r w:rsidRPr="00C572DB">
        <w:t xml:space="preserve"> којима се </w:t>
      </w:r>
      <w:r w:rsidRPr="00C572DB">
        <w:rPr>
          <w:shd w:val="clear" w:color="auto" w:fill="FFFFFF"/>
        </w:rPr>
        <w:t>уносе загађујуће материје или енергија у животну средину (</w:t>
      </w:r>
      <w:r w:rsidRPr="00C572DB">
        <w:t>стварање буке, вибрације, јонизујућег и нејонизујућег зрачења),</w:t>
      </w:r>
      <w:r w:rsidRPr="00C572DB">
        <w:rPr>
          <w:shd w:val="clear" w:color="auto" w:fill="FFFFFF"/>
        </w:rPr>
        <w:t xml:space="preserve"> који има или може имати штетне последице на квалитет животне средине и здравље људи.</w:t>
      </w:r>
      <w:r w:rsidRPr="00C572DB">
        <w:rPr>
          <w:lang w:eastAsia="de-DE"/>
        </w:rPr>
        <w:t>ˮ.</w:t>
      </w:r>
    </w:p>
    <w:p w14:paraId="1BD54043" w14:textId="77777777" w:rsidR="00160F16" w:rsidRPr="00C572DB" w:rsidRDefault="00160F16" w:rsidP="00160F16">
      <w:pPr>
        <w:widowControl/>
        <w:tabs>
          <w:tab w:val="clear" w:pos="1440"/>
          <w:tab w:val="left" w:pos="1152"/>
        </w:tabs>
        <w:ind w:firstLine="720"/>
        <w:rPr>
          <w:lang w:eastAsia="de-DE"/>
        </w:rPr>
      </w:pPr>
    </w:p>
    <w:p w14:paraId="5F0F126B" w14:textId="77777777" w:rsidR="00160F16" w:rsidRPr="00C572DB" w:rsidRDefault="00160F16" w:rsidP="00160F16">
      <w:pPr>
        <w:tabs>
          <w:tab w:val="left" w:pos="1152"/>
        </w:tabs>
        <w:jc w:val="center"/>
        <w:rPr>
          <w:lang w:eastAsia="de-DE"/>
        </w:rPr>
      </w:pPr>
      <w:r w:rsidRPr="00C572DB">
        <w:rPr>
          <w:lang w:eastAsia="de-DE"/>
        </w:rPr>
        <w:t>Члан 24.</w:t>
      </w:r>
    </w:p>
    <w:p w14:paraId="60428908" w14:textId="77777777" w:rsidR="00160F16" w:rsidRPr="00C572DB" w:rsidRDefault="00160F16" w:rsidP="00160F16">
      <w:pPr>
        <w:tabs>
          <w:tab w:val="left" w:pos="1152"/>
        </w:tabs>
        <w:ind w:firstLine="720"/>
        <w:rPr>
          <w:lang w:eastAsia="de-DE"/>
        </w:rPr>
      </w:pPr>
      <w:r w:rsidRPr="00C572DB">
        <w:rPr>
          <w:lang w:eastAsia="de-DE"/>
        </w:rPr>
        <w:t>У члану 135. став 1. речи: „количина загађења, односноˮ бришу се.</w:t>
      </w:r>
    </w:p>
    <w:p w14:paraId="738FE2E7" w14:textId="77777777" w:rsidR="00160F16" w:rsidRPr="00C572DB" w:rsidRDefault="00160F16" w:rsidP="00160F16">
      <w:pPr>
        <w:tabs>
          <w:tab w:val="left" w:pos="1152"/>
        </w:tabs>
        <w:ind w:firstLine="720"/>
        <w:rPr>
          <w:lang w:eastAsia="de-DE"/>
        </w:rPr>
      </w:pPr>
      <w:r w:rsidRPr="00C572DB">
        <w:rPr>
          <w:lang w:eastAsia="de-DE"/>
        </w:rPr>
        <w:t>Став 2. мења се и гласи:</w:t>
      </w:r>
    </w:p>
    <w:p w14:paraId="7200A071"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rPr>
          <w:lang w:eastAsia="de-DE"/>
        </w:rPr>
      </w:pPr>
      <w:r w:rsidRPr="00C572DB">
        <w:rPr>
          <w:lang w:eastAsia="de-DE"/>
        </w:rPr>
        <w:t>„</w:t>
      </w:r>
      <w:r w:rsidRPr="00C572DB">
        <w:rPr>
          <w:iCs/>
        </w:rPr>
        <w:t xml:space="preserve">Основица накнаде за заштиту и унапређивање животне средине за </w:t>
      </w:r>
      <w:r w:rsidRPr="00C572DB">
        <w:rPr>
          <w:rFonts w:eastAsia="Calibri"/>
          <w:spacing w:val="-8"/>
        </w:rPr>
        <w:t>транспорт нафте и нафтних деривата, односно сировина, производа и полупроизвода хемијских и других опасних материја из индустрије или за индустрију, односно транспорт сировина, производа и полупроизвода хемијских и других опасних материја намењених даљој продаји из складишта, на територији јединице локалне самоуправе са статусом угрожене животне средине на подручју од значаја за Републику Србију</w:t>
      </w:r>
      <w:r w:rsidRPr="00C572DB">
        <w:rPr>
          <w:iCs/>
        </w:rPr>
        <w:t xml:space="preserve"> је количина терета, односно носивост транспортног средства</w:t>
      </w:r>
      <w:r w:rsidRPr="00C572DB">
        <w:rPr>
          <w:shd w:val="clear" w:color="auto" w:fill="FFFFFF"/>
        </w:rPr>
        <w:t xml:space="preserve"> уколико не постоје подаци о количини терета</w:t>
      </w:r>
      <w:r w:rsidRPr="00C572DB">
        <w:rPr>
          <w:iCs/>
        </w:rPr>
        <w:t xml:space="preserve"> приликом транспорта изражена у тонама (t)</w:t>
      </w:r>
      <w:r w:rsidRPr="00C572DB">
        <w:rPr>
          <w:shd w:val="clear" w:color="auto" w:fill="FFFFFF"/>
        </w:rPr>
        <w:t xml:space="preserve">.ˮ. </w:t>
      </w:r>
    </w:p>
    <w:p w14:paraId="1D17F7E1" w14:textId="77777777" w:rsidR="00160F16" w:rsidRPr="00C572DB" w:rsidRDefault="00160F16" w:rsidP="00160F16">
      <w:pPr>
        <w:tabs>
          <w:tab w:val="left" w:pos="1152"/>
        </w:tabs>
        <w:rPr>
          <w:lang w:eastAsia="de-DE"/>
        </w:rPr>
      </w:pPr>
    </w:p>
    <w:p w14:paraId="3B8D2AB6" w14:textId="77777777" w:rsidR="00160F16" w:rsidRPr="00C572DB" w:rsidRDefault="00160F16" w:rsidP="00160F16">
      <w:pPr>
        <w:tabs>
          <w:tab w:val="left" w:pos="1152"/>
        </w:tabs>
        <w:jc w:val="center"/>
        <w:rPr>
          <w:lang w:eastAsia="de-DE"/>
        </w:rPr>
      </w:pPr>
      <w:r w:rsidRPr="00C572DB">
        <w:rPr>
          <w:lang w:eastAsia="de-DE"/>
        </w:rPr>
        <w:t>Члан 25.</w:t>
      </w:r>
    </w:p>
    <w:p w14:paraId="31AC55E5"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lang w:eastAsia="de-DE"/>
        </w:rPr>
      </w:pPr>
      <w:r w:rsidRPr="00C572DB">
        <w:rPr>
          <w:lang w:eastAsia="de-DE"/>
        </w:rPr>
        <w:t>Члан 136. мења се и гласи:</w:t>
      </w:r>
    </w:p>
    <w:p w14:paraId="3B67FA7F"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de-DE"/>
        </w:rPr>
      </w:pPr>
      <w:r w:rsidRPr="00C572DB">
        <w:t>„</w:t>
      </w:r>
      <w:r w:rsidRPr="00C572DB">
        <w:rPr>
          <w:lang w:eastAsia="de-DE"/>
        </w:rPr>
        <w:t>Члан 136.</w:t>
      </w:r>
    </w:p>
    <w:p w14:paraId="1F01BED8"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Максимална висина накнаде за заштиту и унапређивање животне средине прописана је у Прилогу 6, Табела 2. овог закона.</w:t>
      </w:r>
    </w:p>
    <w:p w14:paraId="0F726850" w14:textId="16AD8910" w:rsidR="00160F16" w:rsidRDefault="00160F16" w:rsidP="002C01FB">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Висина накнаде из члана 134. став 1. тачка 1) овог закона прописује се актом Владе, а висину накнаде за заштиту и унапређивање животне средине из члана 134. став 1. тачка 2) овог закона својим актом утврђује јединица локалне самоуправе.ˮ.</w:t>
      </w:r>
    </w:p>
    <w:p w14:paraId="1A6FE825" w14:textId="77777777" w:rsidR="002C01FB" w:rsidRPr="00C572DB" w:rsidRDefault="002C01FB" w:rsidP="002C01FB">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p>
    <w:p w14:paraId="33187CE3" w14:textId="77777777" w:rsidR="00160F16" w:rsidRPr="00C572DB" w:rsidRDefault="00160F16" w:rsidP="00160F16">
      <w:pPr>
        <w:tabs>
          <w:tab w:val="left" w:pos="1152"/>
        </w:tabs>
        <w:jc w:val="center"/>
        <w:rPr>
          <w:lang w:eastAsia="de-DE"/>
        </w:rPr>
      </w:pPr>
      <w:r w:rsidRPr="00C572DB">
        <w:rPr>
          <w:lang w:eastAsia="de-DE"/>
        </w:rPr>
        <w:t>Члан 26.</w:t>
      </w:r>
    </w:p>
    <w:p w14:paraId="33035275" w14:textId="0A2BABE1" w:rsidR="00E27C6C"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lang w:eastAsia="de-DE"/>
        </w:rPr>
      </w:pPr>
      <w:r w:rsidRPr="00C572DB">
        <w:rPr>
          <w:lang w:eastAsia="de-DE"/>
        </w:rPr>
        <w:t>Члан 137. мења се и гласи:</w:t>
      </w:r>
    </w:p>
    <w:p w14:paraId="21F310E3"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jc w:val="center"/>
        <w:rPr>
          <w:lang w:eastAsia="de-DE"/>
        </w:rPr>
      </w:pPr>
      <w:r w:rsidRPr="00C572DB">
        <w:rPr>
          <w:lang w:eastAsia="de-DE"/>
        </w:rPr>
        <w:t>„Члан 137.</w:t>
      </w:r>
    </w:p>
    <w:p w14:paraId="04DB920F"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 xml:space="preserve">Утврђивање накнадe за заштиту и унапређивање животне средине обвезнику из члана 134. став 1. тачка 1) овог закона врши орган јединице локалне самоуправе у чијој су надлежности утврђивање, контрола и наплата јавних прихода (у даљем тексту: надлежни орган ЈЛС), решењем за календарску годину, сразмерно периоду обављања активности на територији јединице локалне самоуправе, односно градске општине у граду чијим посебним </w:t>
      </w:r>
      <w:r w:rsidRPr="00C572DB">
        <w:lastRenderedPageBreak/>
        <w:t>актима је то уређено.</w:t>
      </w:r>
    </w:p>
    <w:p w14:paraId="767F08C3"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 xml:space="preserve">Изузетно правном лицу, односно предузетнику и </w:t>
      </w:r>
      <w:r w:rsidRPr="00C572DB">
        <w:rPr>
          <w:lang w:eastAsia="de-DE"/>
        </w:rPr>
        <w:t>огранку страног правног лица</w:t>
      </w:r>
      <w:r w:rsidRPr="00C572DB">
        <w:t xml:space="preserve"> накнада се не утврђује за календарску годину у којој је основано, односно регистровано.</w:t>
      </w:r>
    </w:p>
    <w:p w14:paraId="02800D57" w14:textId="77777777" w:rsidR="00160F16" w:rsidRPr="00C572DB" w:rsidRDefault="00160F16" w:rsidP="00160F16">
      <w:pPr>
        <w:widowControl/>
        <w:tabs>
          <w:tab w:val="clear"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ind w:firstLine="720"/>
      </w:pPr>
      <w:r w:rsidRPr="00C572DB">
        <w:t>Надлежни орган ЈЛС може накнаду за заштиту и унапређивање животне средине утврдити на основу пријаве, биланса, пословних књига и евиденција, рачуноводствених исказа, пословне документације и других исправа којима располаже јединица локалне самоуправе, прикупљене од обвезника или трећих лица, као и сваког другог доказног средства којим се чињенице могу утврдити.</w:t>
      </w:r>
    </w:p>
    <w:p w14:paraId="058C76AF"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 xml:space="preserve">Утврђивање и плаћање накнаде из члана 134. став 1.  тачка 2) овог закона врши обвезник, на основу висине накнаде прописане актом јединице локалне самоуправе, пре преузимања или испоруке робе. </w:t>
      </w:r>
    </w:p>
    <w:p w14:paraId="78B1D444"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bCs/>
        </w:rPr>
      </w:pPr>
      <w:r w:rsidRPr="00C572DB">
        <w:rPr>
          <w:bCs/>
        </w:rPr>
        <w:t>Накнада из става 1. овог члана се плаћа тромесечно, у износу утврђеном решењем, сразмерно броју дана у тромесечју за које се накнада плаћа у односу на обавезу утврђену за календарску годину, у року од 15 дана од дана истека тромесечја, на прописани уплатни рачун јавних прихода.</w:t>
      </w:r>
    </w:p>
    <w:p w14:paraId="59292A7B"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s>
        <w:autoSpaceDE w:val="0"/>
        <w:autoSpaceDN w:val="0"/>
        <w:adjustRightInd w:val="0"/>
        <w:ind w:right="4" w:firstLine="720"/>
        <w:rPr>
          <w:bCs/>
        </w:rPr>
      </w:pPr>
      <w:r w:rsidRPr="00C572DB">
        <w:rPr>
          <w:bCs/>
        </w:rPr>
        <w:t xml:space="preserve"> До доспелости обавезе по решењу о утврђивању накнаде из става 1. овог члана, обвезник накнаде плаћа  аконтациoно у висини обавезе за последње тромесечје претходне године. </w:t>
      </w:r>
    </w:p>
    <w:p w14:paraId="1B4F9012"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bCs/>
        </w:rPr>
      </w:pPr>
      <w:r w:rsidRPr="00C572DB">
        <w:rPr>
          <w:bCs/>
        </w:rPr>
        <w:t>Позитивну разлику између накнаде из става 1. овог члана утврђене решењем надлежног органа и аконтационо плаћене накнаде за тромесечје за које је обавеза накнаде доспела, обвезник је дужан да плати у року од 15 дана од дана достављања првостепеног решења о утврђивању накнаде.</w:t>
      </w:r>
    </w:p>
    <w:p w14:paraId="5656BEC8"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bCs/>
        </w:rPr>
      </w:pPr>
      <w:r w:rsidRPr="00C572DB">
        <w:rPr>
          <w:bCs/>
        </w:rPr>
        <w:t>Ако је обвезник аконтационо платио више накнаде из става 1. овог члана, него што је био дужан да плати према обавези утврђеној решењем, више плаћена накнада користи се за намирење накнаде за наредно тромесечје или се враћа обвезнику на његов захтев.</w:t>
      </w:r>
    </w:p>
    <w:p w14:paraId="58E1D9FE"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bCs/>
        </w:rPr>
      </w:pPr>
      <w:r w:rsidRPr="00C572DB">
        <w:rPr>
          <w:bCs/>
        </w:rPr>
        <w:t>Ако се по протеку календарске године обвезнику утврди накнада из става 1. овог члана за ту годину, утврђена накнада се плаћа у року од 15 дана од дана достављања решења.</w:t>
      </w:r>
    </w:p>
    <w:p w14:paraId="6B74CF38"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Прoтив рeшeњa из става 1. oвoг члaнa мoжe сe изjaвити жaлбa министарству у чијој су надлежности послови финансија, прeкo надлежног органа јединице локалне самоуправе.</w:t>
      </w:r>
    </w:p>
    <w:p w14:paraId="7B3E9166"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Жалба не одлаже извршење решења.</w:t>
      </w:r>
    </w:p>
    <w:p w14:paraId="2A5CF236"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Укупан износ накнаде коју обвезник из члана 134. став 1. тачка 1) овог закона плаћа не може бити већи од 0,4% укупног прихода у претходној години.</w:t>
      </w:r>
    </w:p>
    <w:p w14:paraId="4AC4DAB5"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За паушално опорезованог предузетника под укупним приходом сматра се паушално утврђен приход решењем пореског органа за претходну годину.ˮ.</w:t>
      </w:r>
    </w:p>
    <w:p w14:paraId="7D072A77"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20"/>
        <w:ind w:firstLine="720"/>
      </w:pPr>
    </w:p>
    <w:p w14:paraId="16F519D5"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pPr>
      <w:r w:rsidRPr="00C572DB">
        <w:t>Члан 27.</w:t>
      </w:r>
    </w:p>
    <w:p w14:paraId="21753515" w14:textId="493C85B6" w:rsidR="0046261B"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pPr>
      <w:r w:rsidRPr="00C572DB">
        <w:tab/>
        <w:t>Члан 138. мења се и гласи:</w:t>
      </w:r>
    </w:p>
    <w:p w14:paraId="3E320266"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pPr>
      <w:r w:rsidRPr="00C572DB">
        <w:rPr>
          <w:lang w:eastAsia="de-DE"/>
        </w:rPr>
        <w:t>„</w:t>
      </w:r>
      <w:r w:rsidRPr="00C572DB">
        <w:t>Члан 138.</w:t>
      </w:r>
    </w:p>
    <w:p w14:paraId="1F92D926" w14:textId="169C1C1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rPr>
          <w:strike/>
        </w:rPr>
      </w:pPr>
      <w:r w:rsidRPr="00C572DB">
        <w:t>Обвезник накнаде за заштиту и унапређивање животне средине из члана 134. став 1. тачка 1) овог закона, дужан је да поднесе пријаву са подацима од значаја за утврђивање накнаде надлежном органу ЈЛС на чијој територији обвезник накнаде обавља активност  до 30. априла.</w:t>
      </w:r>
    </w:p>
    <w:p w14:paraId="5FA15554" w14:textId="77777777" w:rsidR="00160F16" w:rsidRPr="00C572DB" w:rsidRDefault="00160F16" w:rsidP="00160F16">
      <w:pPr>
        <w:widowControl/>
        <w:tabs>
          <w:tab w:val="clear" w:pos="144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pPr>
      <w:r w:rsidRPr="00C572DB">
        <w:lastRenderedPageBreak/>
        <w:tab/>
        <w:t>Обвезник накнаде за заштиту и унапређивање животне средине из члана 134. став 1. тачка 2) овог закона за преузимања, односно испоруке робе у току месеца подноси пријаву надлежном органу ЈЛС, односно градске управе до 15. у наредном месецу.</w:t>
      </w:r>
    </w:p>
    <w:p w14:paraId="4B535F24" w14:textId="19368534"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s>
        <w:autoSpaceDE w:val="0"/>
        <w:autoSpaceDN w:val="0"/>
        <w:adjustRightInd w:val="0"/>
        <w:ind w:right="-198" w:firstLine="720"/>
        <w:rPr>
          <w:noProof/>
        </w:rPr>
      </w:pPr>
      <w:r w:rsidRPr="00C572DB">
        <w:t xml:space="preserve">Обвезник </w:t>
      </w:r>
      <w:r w:rsidRPr="00C572DB">
        <w:rPr>
          <w:bCs/>
        </w:rPr>
        <w:t>који је почео да обавља делатност, обвезник који је регистровао привремени прекид ил</w:t>
      </w:r>
      <w:r w:rsidR="007942DB">
        <w:rPr>
          <w:bCs/>
        </w:rPr>
        <w:t>и престао да обавља</w:t>
      </w:r>
      <w:r w:rsidR="003E238D">
        <w:rPr>
          <w:bCs/>
        </w:rPr>
        <w:t xml:space="preserve"> делатност</w:t>
      </w:r>
      <w:r w:rsidRPr="00C572DB">
        <w:t xml:space="preserve"> дужан је да органу надлежном за утврђивање накнаде из става 1. овог члана, у року од 15 дана од дана </w:t>
      </w:r>
      <w:r w:rsidRPr="00C572DB">
        <w:rPr>
          <w:bCs/>
        </w:rPr>
        <w:t>регистровања</w:t>
      </w:r>
      <w:r w:rsidRPr="00C572DB">
        <w:t xml:space="preserve"> промене, достави на прописаном обрасцу податке од значаја за утврђивање накнаде</w:t>
      </w:r>
      <w:r w:rsidRPr="00C572DB">
        <w:rPr>
          <w:noProof/>
        </w:rPr>
        <w:t xml:space="preserve">. </w:t>
      </w:r>
    </w:p>
    <w:p w14:paraId="5875C9EF"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pPr>
      <w:r w:rsidRPr="00C572DB">
        <w:t>Изглед, садржину и начин достављања пријавa из ст. 1, 2. и 3. овог члана ближе уређује министар у чијој су надлежности послови заштите животне средине.ˮ.</w:t>
      </w:r>
    </w:p>
    <w:p w14:paraId="39D0B835"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lang w:eastAsia="de-DE"/>
        </w:rPr>
      </w:pPr>
    </w:p>
    <w:p w14:paraId="17378FB0" w14:textId="77777777" w:rsidR="00160F16" w:rsidRPr="00C572DB" w:rsidRDefault="00160F16" w:rsidP="00160F16">
      <w:pPr>
        <w:tabs>
          <w:tab w:val="left" w:pos="1152"/>
        </w:tabs>
        <w:jc w:val="center"/>
        <w:rPr>
          <w:lang w:eastAsia="de-DE"/>
        </w:rPr>
      </w:pPr>
      <w:r w:rsidRPr="00C572DB">
        <w:rPr>
          <w:lang w:eastAsia="de-DE"/>
        </w:rPr>
        <w:t>Члан 28.</w:t>
      </w:r>
    </w:p>
    <w:p w14:paraId="499022E3"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pPr>
      <w:r w:rsidRPr="00C572DB">
        <w:tab/>
        <w:t>После члана 138. додају се назив члана 138а и члан 138а, који гласе:</w:t>
      </w:r>
    </w:p>
    <w:p w14:paraId="39973109"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pPr>
    </w:p>
    <w:p w14:paraId="7841068D"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pPr>
      <w:r w:rsidRPr="00C572DB">
        <w:t>„Oслобођења</w:t>
      </w:r>
    </w:p>
    <w:p w14:paraId="71A538B8"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pPr>
      <w:r w:rsidRPr="00C572DB">
        <w:t>Члан 138а</w:t>
      </w:r>
    </w:p>
    <w:p w14:paraId="6A7DE174"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Накнаду за заштиту и унапређивање животне средине не плаћа:</w:t>
      </w:r>
    </w:p>
    <w:p w14:paraId="7A3F0DA8" w14:textId="5B62960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1) директни и индиректни корисник буџетских средстава, стамбене заједнице и организације обавезног социјалног осигурања;</w:t>
      </w:r>
    </w:p>
    <w:p w14:paraId="5FFBE329"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2) предузетник за време прекида обављања делатности које региструје у складу са законом о регистрацији;</w:t>
      </w:r>
    </w:p>
    <w:p w14:paraId="5D4682EB"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 xml:space="preserve">3) удружење – недобитна организација, црквa и верскa заједницa, које се финансира искључиво од чланарина, чланских доприноса, донација, дотација, субвенција и сл; </w:t>
      </w:r>
    </w:p>
    <w:p w14:paraId="75196834" w14:textId="77777777"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t>4)</w:t>
      </w:r>
      <w:r w:rsidRPr="00C572DB">
        <w:rPr>
          <w:shd w:val="clear" w:color="auto" w:fill="FFFFFF"/>
        </w:rPr>
        <w:t xml:space="preserve"> управљач националног парка, јавно предузеће које газдује шумама и шумским земљиштем.</w:t>
      </w:r>
    </w:p>
    <w:p w14:paraId="6ABF963D" w14:textId="38592978" w:rsidR="00160F16" w:rsidRPr="00C572DB" w:rsidRDefault="00160F16" w:rsidP="00160F16">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pPr>
      <w:r w:rsidRPr="00C572DB">
        <w:rPr>
          <w:shd w:val="clear" w:color="auto" w:fill="FFFFFF"/>
        </w:rPr>
        <w:t>Лица из става 1. тач. 1</w:t>
      </w:r>
      <w:r w:rsidR="00FF4F34" w:rsidRPr="00C572DB">
        <w:rPr>
          <w:shd w:val="clear" w:color="auto" w:fill="FFFFFF"/>
        </w:rPr>
        <w:t>)</w:t>
      </w:r>
      <w:r w:rsidRPr="00C572DB">
        <w:rPr>
          <w:shd w:val="clear" w:color="auto" w:fill="FFFFFF"/>
        </w:rPr>
        <w:t xml:space="preserve"> и 4</w:t>
      </w:r>
      <w:r w:rsidR="00FF4F34" w:rsidRPr="00C572DB">
        <w:rPr>
          <w:shd w:val="clear" w:color="auto" w:fill="FFFFFF"/>
        </w:rPr>
        <w:t>)</w:t>
      </w:r>
      <w:r w:rsidRPr="00C572DB">
        <w:rPr>
          <w:shd w:val="clear" w:color="auto" w:fill="FFFFFF"/>
        </w:rPr>
        <w:t xml:space="preserve"> овог члана немају обавезу подношења пријаве из члана 138. став 1. овог закона, укључујући и лица из става 1. тачкa 3</w:t>
      </w:r>
      <w:r w:rsidR="00FF4F34" w:rsidRPr="00C572DB">
        <w:rPr>
          <w:shd w:val="clear" w:color="auto" w:fill="FFFFFF"/>
        </w:rPr>
        <w:t>)</w:t>
      </w:r>
      <w:r w:rsidRPr="00C572DB">
        <w:rPr>
          <w:shd w:val="clear" w:color="auto" w:fill="FFFFFF"/>
        </w:rPr>
        <w:t xml:space="preserve"> овог члана у случају када се </w:t>
      </w:r>
      <w:r w:rsidRPr="00C572DB">
        <w:t xml:space="preserve">финансираjу искључиво од донација, дотација, субвенција, чланарина, чланских доприноса, и сл.ˮ. </w:t>
      </w:r>
    </w:p>
    <w:p w14:paraId="52F38C08" w14:textId="77777777" w:rsidR="00160F16" w:rsidRPr="00C572DB" w:rsidRDefault="00160F16" w:rsidP="00160F16">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right="-198" w:firstLine="720"/>
        <w:rPr>
          <w:lang w:eastAsia="de-DE"/>
        </w:rPr>
      </w:pPr>
    </w:p>
    <w:p w14:paraId="645001FF" w14:textId="77777777" w:rsidR="00160F16" w:rsidRPr="00C572DB" w:rsidRDefault="00160F16" w:rsidP="00160F16">
      <w:pPr>
        <w:tabs>
          <w:tab w:val="left" w:pos="1152"/>
        </w:tabs>
        <w:jc w:val="center"/>
        <w:rPr>
          <w:lang w:eastAsia="de-DE"/>
        </w:rPr>
      </w:pPr>
      <w:r w:rsidRPr="00C572DB">
        <w:rPr>
          <w:lang w:eastAsia="de-DE"/>
        </w:rPr>
        <w:t>Члан 29.</w:t>
      </w:r>
    </w:p>
    <w:p w14:paraId="6C696D79" w14:textId="77777777" w:rsidR="00160F16" w:rsidRPr="00C572DB" w:rsidRDefault="00160F16" w:rsidP="00160F16">
      <w:pPr>
        <w:tabs>
          <w:tab w:val="left" w:pos="1152"/>
        </w:tabs>
        <w:ind w:firstLine="720"/>
        <w:rPr>
          <w:lang w:eastAsia="en-GB"/>
        </w:rPr>
      </w:pPr>
      <w:r w:rsidRPr="00C572DB">
        <w:rPr>
          <w:lang w:eastAsia="de-DE"/>
        </w:rPr>
        <w:t>У члану 140. став 1. запета и речи:</w:t>
      </w:r>
      <w:r w:rsidRPr="00C572DB">
        <w:rPr>
          <w:lang w:eastAsia="en-GB"/>
        </w:rPr>
        <w:t xml:space="preserve"> „односно носилац дозволе за лекˮ бришу се.</w:t>
      </w:r>
    </w:p>
    <w:p w14:paraId="2399B2FF" w14:textId="77777777" w:rsidR="00160F16" w:rsidRPr="00C572DB" w:rsidRDefault="00160F16" w:rsidP="00160F16">
      <w:pPr>
        <w:tabs>
          <w:tab w:val="left" w:pos="1152"/>
        </w:tabs>
        <w:ind w:firstLine="720"/>
        <w:rPr>
          <w:lang w:eastAsia="en-GB"/>
        </w:rPr>
      </w:pPr>
      <w:r w:rsidRPr="00C572DB">
        <w:rPr>
          <w:lang w:eastAsia="en-GB"/>
        </w:rPr>
        <w:t>После става 1. додаје се нови став 2, који гласи:</w:t>
      </w:r>
    </w:p>
    <w:p w14:paraId="5A7493D0" w14:textId="77777777" w:rsidR="00160F16" w:rsidRPr="00C572DB" w:rsidRDefault="00160F16" w:rsidP="00160F16">
      <w:pPr>
        <w:shd w:val="clear" w:color="auto" w:fill="FFFFFF"/>
        <w:ind w:firstLine="720"/>
        <w:rPr>
          <w:rFonts w:eastAsia="Calibri"/>
        </w:rPr>
      </w:pPr>
      <w:r w:rsidRPr="00C572DB">
        <w:rPr>
          <w:lang w:eastAsia="en-GB"/>
        </w:rPr>
        <w:t>„Изузетно од става 1. овог члана физичко лице које производе који после употребе постају посебни токови отпада увози за сопствене потребе није обвезник накнаде, осим када увози</w:t>
      </w:r>
      <w:r w:rsidRPr="00C572DB">
        <w:rPr>
          <w:rFonts w:eastAsia="Calibri"/>
        </w:rPr>
        <w:t xml:space="preserve"> производе из става 3. тачка 5) овог члана.</w:t>
      </w:r>
      <w:r w:rsidRPr="00C572DB">
        <w:rPr>
          <w:lang w:eastAsia="sr-Latn-RS"/>
        </w:rPr>
        <w:t>ˮ.</w:t>
      </w:r>
    </w:p>
    <w:p w14:paraId="45576EB9" w14:textId="77777777" w:rsidR="00160F16" w:rsidRPr="00C572DB" w:rsidRDefault="00160F16" w:rsidP="00160F16">
      <w:pPr>
        <w:shd w:val="clear" w:color="auto" w:fill="FFFFFF"/>
        <w:ind w:firstLine="720"/>
        <w:rPr>
          <w:lang w:eastAsia="en-GB"/>
        </w:rPr>
      </w:pPr>
      <w:r w:rsidRPr="00C572DB">
        <w:rPr>
          <w:lang w:eastAsia="en-GB"/>
        </w:rPr>
        <w:t>У досадашњем ставу 2, који постаје став 3, тачка 2) подтачка (1) мења се и гласи:</w:t>
      </w:r>
    </w:p>
    <w:p w14:paraId="463F9915" w14:textId="77777777" w:rsidR="00160F16" w:rsidRPr="00C572DB" w:rsidRDefault="00160F16" w:rsidP="00160F16">
      <w:pPr>
        <w:ind w:firstLine="720"/>
        <w:rPr>
          <w:lang w:eastAsia="sr-Latn-RS"/>
        </w:rPr>
      </w:pPr>
      <w:r w:rsidRPr="00C572DB">
        <w:rPr>
          <w:lang w:eastAsia="en-GB"/>
        </w:rPr>
        <w:t>„</w:t>
      </w:r>
      <w:r w:rsidRPr="00C572DB">
        <w:rPr>
          <w:rFonts w:eastAsia="Calibri"/>
          <w:lang w:eastAsia="sr-Latn-RS"/>
        </w:rPr>
        <w:t xml:space="preserve">(1) </w:t>
      </w:r>
      <w:r w:rsidRPr="00C572DB">
        <w:rPr>
          <w:lang w:eastAsia="sr-Latn-RS"/>
        </w:rPr>
        <w:t xml:space="preserve">увезене и произведене стартере (оловно-киселе) за моторна возила (аутомобиле, аутобусе, камионе, мотоцикле и др.), пољопривредне и грађевинске машине, приколице, летилице, вучене машине, друге машине и уређаје и остале сличне производе, стављене на тржиште као посебан производ;ˮ. </w:t>
      </w:r>
    </w:p>
    <w:p w14:paraId="10E0875C" w14:textId="77777777" w:rsidR="00160F16" w:rsidRPr="00C572DB" w:rsidRDefault="00160F16" w:rsidP="00160F16">
      <w:pPr>
        <w:widowControl/>
        <w:tabs>
          <w:tab w:val="clear" w:pos="1440"/>
        </w:tabs>
        <w:ind w:firstLine="720"/>
        <w:rPr>
          <w:rFonts w:eastAsia="Calibri"/>
          <w:lang w:eastAsia="sr-Latn-RS"/>
        </w:rPr>
      </w:pPr>
      <w:r w:rsidRPr="00C572DB">
        <w:rPr>
          <w:rFonts w:eastAsia="Calibri"/>
          <w:lang w:eastAsia="sr-Latn-RS"/>
        </w:rPr>
        <w:t>После подтачке (1) додаје се подтачка (1а), која гласи:</w:t>
      </w:r>
    </w:p>
    <w:p w14:paraId="10B587E7" w14:textId="0325A041" w:rsidR="00160F16" w:rsidRPr="00C572DB" w:rsidRDefault="00160F16" w:rsidP="00160F16">
      <w:pPr>
        <w:widowControl/>
        <w:tabs>
          <w:tab w:val="clear" w:pos="1440"/>
        </w:tabs>
        <w:ind w:firstLine="720"/>
        <w:rPr>
          <w:lang w:eastAsia="sr-Latn-RS"/>
        </w:rPr>
      </w:pPr>
      <w:r w:rsidRPr="00C572DB">
        <w:rPr>
          <w:rFonts w:eastAsia="Calibri"/>
          <w:lang w:eastAsia="sr-Latn-RS"/>
        </w:rPr>
        <w:t xml:space="preserve">„(1а) </w:t>
      </w:r>
      <w:r w:rsidRPr="00C572DB">
        <w:rPr>
          <w:lang w:eastAsia="sr-Latn-RS"/>
        </w:rPr>
        <w:t>стартере (оловно-киселе) које су саставни део увезених или произведених моторних возила (аутомобила, аутобуса, камиона, мотоцикала и др.), пољопривредних и грађевинских машина, приколица, летилица, вучених машина, других машина и уређаја, и осталих сличних производа;ˮ.</w:t>
      </w:r>
    </w:p>
    <w:p w14:paraId="55819EF3" w14:textId="77777777" w:rsidR="00265271" w:rsidRPr="00C572DB" w:rsidRDefault="00265271" w:rsidP="00160F16">
      <w:pPr>
        <w:widowControl/>
        <w:tabs>
          <w:tab w:val="clear" w:pos="1440"/>
        </w:tabs>
        <w:ind w:firstLine="720"/>
        <w:rPr>
          <w:lang w:eastAsia="sr-Latn-RS"/>
        </w:rPr>
      </w:pPr>
    </w:p>
    <w:p w14:paraId="1F2B543B" w14:textId="77777777" w:rsidR="00160F16" w:rsidRPr="00C572DB" w:rsidRDefault="00160F16" w:rsidP="00160F16">
      <w:pPr>
        <w:widowControl/>
        <w:tabs>
          <w:tab w:val="clear" w:pos="1440"/>
        </w:tabs>
        <w:ind w:firstLine="720"/>
        <w:rPr>
          <w:lang w:eastAsia="sr-Latn-RS"/>
        </w:rPr>
      </w:pPr>
      <w:r w:rsidRPr="00C572DB">
        <w:rPr>
          <w:lang w:eastAsia="sr-Latn-RS"/>
        </w:rPr>
        <w:lastRenderedPageBreak/>
        <w:t>Тачка 5) мења се и гласи:</w:t>
      </w:r>
    </w:p>
    <w:p w14:paraId="5C4B0E75" w14:textId="7243D757" w:rsidR="00160F16" w:rsidRPr="00C572DB" w:rsidRDefault="00160F16" w:rsidP="00160F16">
      <w:pPr>
        <w:tabs>
          <w:tab w:val="left" w:pos="720"/>
          <w:tab w:val="left" w:pos="1166"/>
        </w:tabs>
        <w:ind w:firstLine="720"/>
        <w:rPr>
          <w:rFonts w:eastAsia="Calibri"/>
        </w:rPr>
      </w:pPr>
      <w:r w:rsidRPr="00C572DB">
        <w:rPr>
          <w:rFonts w:eastAsia="Calibri"/>
        </w:rPr>
        <w:t>„5)</w:t>
      </w:r>
      <w:r w:rsidRPr="00C572DB">
        <w:rPr>
          <w:rFonts w:eastAsia="Calibri"/>
        </w:rPr>
        <w:tab/>
        <w:t>возила категорије М1, N1, L2 и L6, у складу са прописима који уређују безбедност саобраћаја на путевима.ˮ.</w:t>
      </w:r>
    </w:p>
    <w:p w14:paraId="46769318" w14:textId="77777777" w:rsidR="00160F16" w:rsidRPr="00C572DB" w:rsidRDefault="00160F16" w:rsidP="00160F16">
      <w:pPr>
        <w:tabs>
          <w:tab w:val="left" w:pos="1152"/>
        </w:tabs>
        <w:ind w:firstLine="720"/>
        <w:rPr>
          <w:lang w:eastAsia="de-DE"/>
        </w:rPr>
      </w:pPr>
      <w:r w:rsidRPr="00C572DB">
        <w:rPr>
          <w:lang w:eastAsia="de-DE"/>
        </w:rPr>
        <w:t>Тачка 6) брише се.</w:t>
      </w:r>
    </w:p>
    <w:p w14:paraId="4DF5CB79" w14:textId="77777777" w:rsidR="00160F16" w:rsidRPr="00C572DB" w:rsidRDefault="00160F16" w:rsidP="00160F16">
      <w:pPr>
        <w:tabs>
          <w:tab w:val="left" w:pos="1152"/>
        </w:tabs>
        <w:ind w:firstLine="720"/>
        <w:rPr>
          <w:lang w:eastAsia="de-DE"/>
        </w:rPr>
      </w:pPr>
      <w:r w:rsidRPr="00C572DB">
        <w:rPr>
          <w:lang w:eastAsia="de-DE"/>
        </w:rPr>
        <w:t>Досадашњи став 3. постаје став 4.</w:t>
      </w:r>
    </w:p>
    <w:p w14:paraId="78116266" w14:textId="77777777" w:rsidR="00B64306" w:rsidRDefault="00B64306" w:rsidP="00160F16">
      <w:pPr>
        <w:tabs>
          <w:tab w:val="left" w:pos="1152"/>
        </w:tabs>
        <w:jc w:val="center"/>
        <w:rPr>
          <w:lang w:eastAsia="de-DE"/>
        </w:rPr>
      </w:pPr>
    </w:p>
    <w:p w14:paraId="2E762DB5" w14:textId="7FD3B69B" w:rsidR="00160F16" w:rsidRPr="00C572DB" w:rsidRDefault="00160F16" w:rsidP="00160F16">
      <w:pPr>
        <w:tabs>
          <w:tab w:val="left" w:pos="1152"/>
        </w:tabs>
        <w:jc w:val="center"/>
        <w:rPr>
          <w:lang w:eastAsia="de-DE"/>
        </w:rPr>
      </w:pPr>
      <w:r w:rsidRPr="00C572DB">
        <w:rPr>
          <w:lang w:eastAsia="de-DE"/>
        </w:rPr>
        <w:t>Члан 30.</w:t>
      </w:r>
    </w:p>
    <w:p w14:paraId="06C44D47" w14:textId="77777777" w:rsidR="00160F16" w:rsidRPr="00C572DB" w:rsidRDefault="00160F16" w:rsidP="00160F16">
      <w:pPr>
        <w:tabs>
          <w:tab w:val="left" w:pos="1152"/>
        </w:tabs>
        <w:ind w:firstLine="720"/>
        <w:rPr>
          <w:lang w:eastAsia="de-DE"/>
        </w:rPr>
      </w:pPr>
      <w:r w:rsidRPr="00C572DB">
        <w:rPr>
          <w:lang w:eastAsia="de-DE"/>
        </w:rPr>
        <w:t xml:space="preserve">У члану 141. став 1.  тачка 4) речи: „односно у проценту од ПДВ-аˮ замењују се речима: „односно износ ПДВ-а по комадуˮ. </w:t>
      </w:r>
    </w:p>
    <w:p w14:paraId="33D54C13" w14:textId="77777777" w:rsidR="00160F16" w:rsidRPr="00C572DB" w:rsidRDefault="00160F16" w:rsidP="00160F16">
      <w:pPr>
        <w:tabs>
          <w:tab w:val="left" w:pos="1152"/>
        </w:tabs>
        <w:ind w:firstLine="720"/>
      </w:pPr>
      <w:r w:rsidRPr="00C572DB">
        <w:rPr>
          <w:lang w:eastAsia="de-DE"/>
        </w:rPr>
        <w:t>У тачки 5) после речи: „хомологацији возилаˮ додају се запета и речи: „</w:t>
      </w:r>
      <w:r w:rsidRPr="00C572DB">
        <w:t>односно саобраћајној дозволиˮ, a тачка и запета на крају замењују се тачком.</w:t>
      </w:r>
    </w:p>
    <w:p w14:paraId="18D43FFC" w14:textId="77777777" w:rsidR="00160F16" w:rsidRPr="00C572DB" w:rsidRDefault="00160F16" w:rsidP="00160F16">
      <w:pPr>
        <w:tabs>
          <w:tab w:val="left" w:pos="1152"/>
        </w:tabs>
        <w:ind w:firstLine="720"/>
        <w:rPr>
          <w:lang w:eastAsia="de-DE"/>
        </w:rPr>
      </w:pPr>
      <w:r w:rsidRPr="00C572DB">
        <w:rPr>
          <w:lang w:eastAsia="de-DE"/>
        </w:rPr>
        <w:t>Тачка 6) брише се.</w:t>
      </w:r>
    </w:p>
    <w:p w14:paraId="21A75A2D" w14:textId="77777777" w:rsidR="00160F16" w:rsidRPr="00C572DB" w:rsidRDefault="00160F16" w:rsidP="00160F16">
      <w:pPr>
        <w:tabs>
          <w:tab w:val="left" w:pos="1152"/>
        </w:tabs>
        <w:ind w:firstLine="720"/>
        <w:jc w:val="center"/>
        <w:rPr>
          <w:lang w:eastAsia="de-DE"/>
        </w:rPr>
      </w:pPr>
    </w:p>
    <w:p w14:paraId="2C3B2998" w14:textId="77777777" w:rsidR="00160F16" w:rsidRPr="00C572DB" w:rsidRDefault="00160F16" w:rsidP="00160F16">
      <w:pPr>
        <w:tabs>
          <w:tab w:val="left" w:pos="1152"/>
        </w:tabs>
        <w:jc w:val="center"/>
        <w:rPr>
          <w:lang w:eastAsia="de-DE"/>
        </w:rPr>
      </w:pPr>
      <w:r w:rsidRPr="00C572DB">
        <w:rPr>
          <w:lang w:eastAsia="de-DE"/>
        </w:rPr>
        <w:t>Члан 31.</w:t>
      </w:r>
    </w:p>
    <w:p w14:paraId="74B77D5D" w14:textId="77777777" w:rsidR="00160F16" w:rsidRPr="00C572DB" w:rsidRDefault="00160F16" w:rsidP="00160F16">
      <w:pPr>
        <w:tabs>
          <w:tab w:val="left" w:pos="1152"/>
        </w:tabs>
        <w:ind w:firstLine="720"/>
        <w:rPr>
          <w:lang w:eastAsia="de-DE"/>
        </w:rPr>
      </w:pPr>
      <w:r w:rsidRPr="00C572DB">
        <w:rPr>
          <w:lang w:eastAsia="de-DE"/>
        </w:rPr>
        <w:t>У члану 142. речи: „Табеле 1-6ˮ замењују се речима: „Табеле 1-5ˮ.</w:t>
      </w:r>
    </w:p>
    <w:p w14:paraId="502EE67C" w14:textId="5FDC3DDB" w:rsidR="00160F16" w:rsidRPr="00C572DB" w:rsidRDefault="00160F16" w:rsidP="00160F16">
      <w:pPr>
        <w:tabs>
          <w:tab w:val="left" w:pos="1152"/>
        </w:tabs>
        <w:jc w:val="center"/>
        <w:rPr>
          <w:lang w:eastAsia="de-DE"/>
        </w:rPr>
      </w:pPr>
    </w:p>
    <w:p w14:paraId="324CFA1D" w14:textId="77777777" w:rsidR="00160F16" w:rsidRPr="00C572DB" w:rsidRDefault="00160F16" w:rsidP="00160F16">
      <w:pPr>
        <w:tabs>
          <w:tab w:val="left" w:pos="1152"/>
        </w:tabs>
        <w:jc w:val="center"/>
        <w:rPr>
          <w:lang w:eastAsia="de-DE"/>
        </w:rPr>
      </w:pPr>
      <w:r w:rsidRPr="00C572DB">
        <w:rPr>
          <w:lang w:eastAsia="de-DE"/>
        </w:rPr>
        <w:t>Члан 32.</w:t>
      </w:r>
    </w:p>
    <w:p w14:paraId="4E2406EC" w14:textId="7531FC81" w:rsidR="00160F16" w:rsidRPr="00C572DB" w:rsidRDefault="00160F16" w:rsidP="00160F16">
      <w:pPr>
        <w:tabs>
          <w:tab w:val="left" w:pos="1152"/>
        </w:tabs>
        <w:ind w:firstLine="720"/>
        <w:rPr>
          <w:strike/>
          <w:lang w:eastAsia="de-DE"/>
        </w:rPr>
      </w:pPr>
      <w:r w:rsidRPr="00C572DB">
        <w:rPr>
          <w:lang w:eastAsia="de-DE"/>
        </w:rPr>
        <w:t>У члану 143. став 1. после речи: „</w:t>
      </w:r>
      <w:r w:rsidRPr="00C572DB">
        <w:t>Извештаја Агенције за заштиту животне срединеˮ додају се запета и речи: „осим за производе из члана 140. став 3. тачка 5) овог закона за које утврђивање врши надлежни царински органˮ.</w:t>
      </w:r>
    </w:p>
    <w:p w14:paraId="572A6426" w14:textId="30D12545" w:rsidR="00160F16" w:rsidRPr="00C572DB" w:rsidRDefault="00160F16" w:rsidP="00160F16">
      <w:pPr>
        <w:tabs>
          <w:tab w:val="left" w:pos="1152"/>
        </w:tabs>
        <w:ind w:firstLine="720"/>
      </w:pPr>
      <w:r w:rsidRPr="00C572DB">
        <w:rPr>
          <w:lang w:eastAsia="de-DE"/>
        </w:rPr>
        <w:t>У ставу 3. тачка 2) после речи: „</w:t>
      </w:r>
      <w:r w:rsidRPr="00C572DB">
        <w:t>прописимаˮ додају се запета и речи: „осим за производе из члана 140. став 3. тачка 5) овог законаˮ.</w:t>
      </w:r>
    </w:p>
    <w:p w14:paraId="1050EC89" w14:textId="77777777" w:rsidR="00160F16" w:rsidRPr="00C572DB" w:rsidRDefault="00160F16" w:rsidP="00160F16">
      <w:pPr>
        <w:widowControl/>
        <w:tabs>
          <w:tab w:val="clear" w:pos="1440"/>
        </w:tabs>
        <w:ind w:firstLine="720"/>
      </w:pPr>
      <w:r w:rsidRPr="00C572DB">
        <w:t>После става 3. додаје се нови став 4, који гласи:</w:t>
      </w:r>
    </w:p>
    <w:p w14:paraId="0B8EF85F" w14:textId="77777777" w:rsidR="00160F16" w:rsidRPr="00C572DB" w:rsidRDefault="00160F16" w:rsidP="00160F16">
      <w:pPr>
        <w:widowControl/>
        <w:tabs>
          <w:tab w:val="clear" w:pos="1440"/>
        </w:tabs>
        <w:ind w:firstLine="720"/>
      </w:pPr>
      <w:r w:rsidRPr="00C572DB">
        <w:t>„Изузетно од става 3. овог члана, накнаду за производе из члана 140. став 3. тачка 5) овог закона утврђује надлежни царински орган, на дан обрачуна увозних дажбина.ˮ.</w:t>
      </w:r>
    </w:p>
    <w:p w14:paraId="06DB1B9F" w14:textId="77777777" w:rsidR="00160F16" w:rsidRPr="00C572DB" w:rsidRDefault="00160F16" w:rsidP="00160F16">
      <w:pPr>
        <w:widowControl/>
        <w:tabs>
          <w:tab w:val="clear" w:pos="1440"/>
        </w:tabs>
        <w:ind w:firstLine="720"/>
      </w:pPr>
      <w:r w:rsidRPr="00C572DB">
        <w:t>Досадашњи став 4, који постаје став 5, мења се и гласи:</w:t>
      </w:r>
    </w:p>
    <w:p w14:paraId="1EBF64B3" w14:textId="77777777" w:rsidR="00160F16" w:rsidRPr="00C572DB" w:rsidRDefault="00160F16" w:rsidP="00160F16">
      <w:pPr>
        <w:ind w:firstLine="720"/>
      </w:pPr>
      <w:r w:rsidRPr="00C572DB">
        <w:t>„Обрачуната накнада из става 3. овог члана плаћа се тромесечно, у року од 15 дана по истеку календарског тромесечја, а за увозне производе из члана 140. став 3. тачка 5) овог закона, накнада се плаћа у складу са прописима којима се уређује наплата увозних дажбина.ˮ.</w:t>
      </w:r>
    </w:p>
    <w:p w14:paraId="2F86FAE0" w14:textId="628F98D6" w:rsidR="00160F16" w:rsidRPr="00C572DB" w:rsidRDefault="00160F16" w:rsidP="00160F16">
      <w:pPr>
        <w:tabs>
          <w:tab w:val="left" w:pos="1152"/>
        </w:tabs>
        <w:ind w:firstLine="720"/>
        <w:rPr>
          <w:lang w:eastAsia="de-DE"/>
        </w:rPr>
      </w:pPr>
      <w:r w:rsidRPr="00C572DB">
        <w:rPr>
          <w:lang w:eastAsia="de-DE"/>
        </w:rPr>
        <w:t>У досадашњим ст. 5. и 6, који постају ст. 6. и 7, после речи: „</w:t>
      </w:r>
      <w:r w:rsidRPr="00C572DB">
        <w:t>који се,ˮ додају се речи: „у складу са ставом 1. овог члана,ˮ.</w:t>
      </w:r>
    </w:p>
    <w:p w14:paraId="685320AA" w14:textId="77777777" w:rsidR="00160F16" w:rsidRPr="00C572DB" w:rsidRDefault="00160F16" w:rsidP="00160F16">
      <w:pPr>
        <w:tabs>
          <w:tab w:val="clear" w:pos="1440"/>
          <w:tab w:val="left" w:pos="720"/>
          <w:tab w:val="left" w:pos="851"/>
        </w:tabs>
        <w:ind w:left="720"/>
        <w:rPr>
          <w:lang w:eastAsia="de-DE"/>
        </w:rPr>
      </w:pPr>
      <w:r w:rsidRPr="00C572DB">
        <w:rPr>
          <w:lang w:eastAsia="de-DE"/>
        </w:rPr>
        <w:t xml:space="preserve">Досадашњи став 7, који постаје став 8, мења се и гласи: </w:t>
      </w:r>
    </w:p>
    <w:p w14:paraId="581909ED" w14:textId="39E7429A" w:rsidR="00160F16" w:rsidRPr="00C572DB" w:rsidRDefault="00160F16" w:rsidP="00160F16">
      <w:pPr>
        <w:tabs>
          <w:tab w:val="clear" w:pos="1440"/>
          <w:tab w:val="left" w:pos="851"/>
        </w:tabs>
        <w:rPr>
          <w:lang w:eastAsia="de-DE"/>
        </w:rPr>
      </w:pPr>
      <w:r w:rsidRPr="00C572DB">
        <w:rPr>
          <w:lang w:eastAsia="de-DE"/>
        </w:rPr>
        <w:t xml:space="preserve">            „Против решења из става 1. овог члана може се изјавити жалба Влади, преко министарства у чијој су надлежности послови заштите животне средине, у року од 15 дана од дана пријема решења.</w:t>
      </w:r>
      <w:r w:rsidRPr="00C572DB">
        <w:t>ˮ.</w:t>
      </w:r>
    </w:p>
    <w:p w14:paraId="539E9FB7" w14:textId="77777777" w:rsidR="00160F16" w:rsidRPr="00C572DB" w:rsidRDefault="00160F16" w:rsidP="00160F16">
      <w:pPr>
        <w:tabs>
          <w:tab w:val="left" w:pos="1152"/>
        </w:tabs>
        <w:ind w:firstLine="720"/>
        <w:jc w:val="center"/>
        <w:rPr>
          <w:lang w:eastAsia="de-DE"/>
        </w:rPr>
      </w:pPr>
    </w:p>
    <w:p w14:paraId="0762086D" w14:textId="77777777" w:rsidR="00160F16" w:rsidRPr="00C572DB" w:rsidRDefault="00160F16" w:rsidP="00160F16">
      <w:pPr>
        <w:tabs>
          <w:tab w:val="left" w:pos="1152"/>
        </w:tabs>
        <w:jc w:val="center"/>
        <w:rPr>
          <w:lang w:eastAsia="de-DE"/>
        </w:rPr>
      </w:pPr>
      <w:r w:rsidRPr="00C572DB">
        <w:rPr>
          <w:lang w:eastAsia="de-DE"/>
        </w:rPr>
        <w:t>Члан 33.</w:t>
      </w:r>
    </w:p>
    <w:p w14:paraId="56E9E203" w14:textId="30B60988" w:rsidR="00160F16" w:rsidRPr="00C572DB" w:rsidRDefault="00160F16" w:rsidP="00160F16">
      <w:pPr>
        <w:tabs>
          <w:tab w:val="left" w:pos="1152"/>
        </w:tabs>
        <w:ind w:firstLine="720"/>
        <w:rPr>
          <w:lang w:eastAsia="de-DE"/>
        </w:rPr>
      </w:pPr>
      <w:r w:rsidRPr="00C572DB">
        <w:rPr>
          <w:lang w:eastAsia="de-DE"/>
        </w:rPr>
        <w:t>У члану 144.  став 1. запета и речи: „</w:t>
      </w:r>
      <w:r w:rsidRPr="00C572DB">
        <w:t>осим обвезника - физичког лица,</w:t>
      </w:r>
      <w:r w:rsidRPr="00C572DB">
        <w:rPr>
          <w:lang w:eastAsia="de-DE"/>
        </w:rPr>
        <w:t xml:space="preserve">ˮ бришу се. </w:t>
      </w:r>
    </w:p>
    <w:p w14:paraId="65907191" w14:textId="77777777" w:rsidR="00160F16" w:rsidRPr="00C572DB" w:rsidRDefault="00160F16" w:rsidP="00160F16">
      <w:pPr>
        <w:tabs>
          <w:tab w:val="left" w:pos="1152"/>
        </w:tabs>
        <w:ind w:firstLine="720"/>
        <w:rPr>
          <w:lang w:eastAsia="de-DE"/>
        </w:rPr>
      </w:pPr>
      <w:r w:rsidRPr="00C572DB">
        <w:rPr>
          <w:lang w:eastAsia="de-DE"/>
        </w:rPr>
        <w:t>Став 2. брише се.</w:t>
      </w:r>
    </w:p>
    <w:p w14:paraId="7161B7C4" w14:textId="77777777" w:rsidR="00160F16" w:rsidRPr="00C572DB" w:rsidRDefault="00160F16" w:rsidP="00160F16">
      <w:pPr>
        <w:tabs>
          <w:tab w:val="left" w:pos="1152"/>
        </w:tabs>
        <w:ind w:firstLine="720"/>
        <w:rPr>
          <w:lang w:eastAsia="de-DE"/>
        </w:rPr>
      </w:pPr>
      <w:r w:rsidRPr="00C572DB">
        <w:rPr>
          <w:lang w:eastAsia="de-DE"/>
        </w:rPr>
        <w:t>Досадашњи ст. 3. и 4. постају ст. 2. и 3.</w:t>
      </w:r>
    </w:p>
    <w:p w14:paraId="4CD3D037" w14:textId="4734E0EB" w:rsidR="00160F16" w:rsidRDefault="00160F16" w:rsidP="00160F16">
      <w:pPr>
        <w:tabs>
          <w:tab w:val="left" w:pos="1152"/>
        </w:tabs>
        <w:ind w:firstLine="720"/>
      </w:pPr>
      <w:r w:rsidRPr="00C572DB">
        <w:rPr>
          <w:lang w:eastAsia="de-DE"/>
        </w:rPr>
        <w:t>У досадашњем ставу 5, који постаје став 4, речи: „</w:t>
      </w:r>
      <w:r w:rsidRPr="00C572DB">
        <w:t>става 4.</w:t>
      </w:r>
      <w:r w:rsidRPr="00C572DB">
        <w:rPr>
          <w:lang w:eastAsia="de-DE"/>
        </w:rPr>
        <w:t>ˮ замењују се речима: „</w:t>
      </w:r>
      <w:r w:rsidRPr="00C572DB">
        <w:t xml:space="preserve">става 3.ˮ, а </w:t>
      </w:r>
      <w:r w:rsidRPr="00C572DB">
        <w:rPr>
          <w:lang w:eastAsia="de-DE"/>
        </w:rPr>
        <w:t>после речи: „</w:t>
      </w:r>
      <w:r w:rsidRPr="00C572DB">
        <w:t>увезених производаˮ додају се запета и речи: „осим за обвезника – увозника производа који после употребе постају посебни токови отпада из члана 140. став 3. тачка 5) овог законаˮ.</w:t>
      </w:r>
    </w:p>
    <w:p w14:paraId="52A56B71" w14:textId="77777777" w:rsidR="00B64306" w:rsidRPr="00C572DB" w:rsidRDefault="00B64306" w:rsidP="00160F16">
      <w:pPr>
        <w:tabs>
          <w:tab w:val="left" w:pos="1152"/>
        </w:tabs>
        <w:ind w:firstLine="720"/>
      </w:pPr>
    </w:p>
    <w:p w14:paraId="74E7AB1D" w14:textId="48CFEEBB" w:rsidR="00160F16" w:rsidRPr="00C572DB" w:rsidRDefault="00160F16" w:rsidP="00160F16">
      <w:pPr>
        <w:tabs>
          <w:tab w:val="left" w:pos="1152"/>
        </w:tabs>
        <w:ind w:firstLine="720"/>
      </w:pPr>
      <w:r w:rsidRPr="00C572DB">
        <w:lastRenderedPageBreak/>
        <w:t xml:space="preserve">У досадашњем ставу 6, који постаје став 5, </w:t>
      </w:r>
      <w:r w:rsidRPr="00C572DB">
        <w:rPr>
          <w:lang w:eastAsia="de-DE"/>
        </w:rPr>
        <w:t>речи: „</w:t>
      </w:r>
      <w:r w:rsidRPr="00C572DB">
        <w:t>става 4.</w:t>
      </w:r>
      <w:r w:rsidRPr="00C572DB">
        <w:rPr>
          <w:lang w:eastAsia="de-DE"/>
        </w:rPr>
        <w:t>ˮ замењују се речима: „</w:t>
      </w:r>
      <w:r w:rsidRPr="00C572DB">
        <w:t xml:space="preserve">става 3.ˮ, у тачки 4) </w:t>
      </w:r>
      <w:r w:rsidRPr="00C572DB">
        <w:rPr>
          <w:lang w:eastAsia="de-DE"/>
        </w:rPr>
        <w:t>речи: „</w:t>
      </w:r>
      <w:r w:rsidRPr="00C572DB">
        <w:t>став 2.</w:t>
      </w:r>
      <w:r w:rsidRPr="00C572DB">
        <w:rPr>
          <w:lang w:eastAsia="de-DE"/>
        </w:rPr>
        <w:t>ˮ замењују се речима: „</w:t>
      </w:r>
      <w:r w:rsidRPr="00C572DB">
        <w:t>став 3.ˮ.</w:t>
      </w:r>
    </w:p>
    <w:p w14:paraId="769C6F44" w14:textId="77777777" w:rsidR="00160F16" w:rsidRPr="00C572DB" w:rsidRDefault="00160F16" w:rsidP="00160F16">
      <w:pPr>
        <w:tabs>
          <w:tab w:val="left" w:pos="1152"/>
        </w:tabs>
        <w:ind w:firstLine="720"/>
      </w:pPr>
      <w:r w:rsidRPr="00C572DB">
        <w:t>У тачки 8) тачка на крају замењује се тачком и запетом.</w:t>
      </w:r>
    </w:p>
    <w:p w14:paraId="6A658E18" w14:textId="77777777" w:rsidR="00160F16" w:rsidRPr="00C572DB" w:rsidRDefault="00160F16" w:rsidP="00160F16">
      <w:pPr>
        <w:tabs>
          <w:tab w:val="left" w:pos="1152"/>
        </w:tabs>
        <w:ind w:firstLine="720"/>
      </w:pPr>
      <w:r w:rsidRPr="00C572DB">
        <w:t>Додаје се тачка 9), која гласи:</w:t>
      </w:r>
    </w:p>
    <w:p w14:paraId="55091B70" w14:textId="0B1E9412" w:rsidR="00160F16" w:rsidRPr="00C572DB" w:rsidRDefault="00160F16" w:rsidP="00160F16">
      <w:pPr>
        <w:tabs>
          <w:tab w:val="left" w:pos="1152"/>
        </w:tabs>
        <w:ind w:firstLine="720"/>
      </w:pPr>
      <w:r w:rsidRPr="00C572DB">
        <w:t>„9) производа који су увезени за службене потребе страних дипломатско - конзуларних представништава (у даљем тексту ДКП), личне потребе шефова страних ДКП, ук</w:t>
      </w:r>
      <w:r w:rsidR="005375DF">
        <w:rPr>
          <w:lang w:val="sr-Cyrl-RS"/>
        </w:rPr>
        <w:t>љ</w:t>
      </w:r>
      <w:r w:rsidRPr="00C572DB">
        <w:t>учујући и чланове њихових породица.ˮ.</w:t>
      </w:r>
    </w:p>
    <w:p w14:paraId="596E8708" w14:textId="77777777" w:rsidR="00160F16" w:rsidRPr="00C572DB" w:rsidRDefault="00160F16" w:rsidP="00160F16">
      <w:pPr>
        <w:tabs>
          <w:tab w:val="left" w:pos="1152"/>
        </w:tabs>
        <w:ind w:firstLine="720"/>
      </w:pPr>
      <w:r w:rsidRPr="00C572DB">
        <w:t xml:space="preserve">Досадашњи став 7, који постаје став 6, мења се и гласи: </w:t>
      </w:r>
    </w:p>
    <w:p w14:paraId="003F149A" w14:textId="77777777" w:rsidR="00160F16" w:rsidRPr="00C572DB" w:rsidRDefault="00160F16" w:rsidP="00160F16">
      <w:pPr>
        <w:ind w:right="-198" w:firstLine="720"/>
      </w:pPr>
      <w:r w:rsidRPr="00C572DB">
        <w:t>„Министар у чијој су надлежности послови заштите животне средине прописује садржину обрасца дневне евиденције и годишњег извештаја, као и начин достављања годишњег извештаја Aгенцији из ст. 2. и 3. овог члана.ˮ.</w:t>
      </w:r>
    </w:p>
    <w:p w14:paraId="0F06117E" w14:textId="77777777" w:rsidR="00160F16" w:rsidRPr="00C572DB" w:rsidRDefault="00160F16" w:rsidP="00160F16">
      <w:pPr>
        <w:ind w:right="-198" w:firstLine="720"/>
      </w:pPr>
    </w:p>
    <w:p w14:paraId="76D9D56E" w14:textId="77777777" w:rsidR="00160F16" w:rsidRPr="00C572DB" w:rsidRDefault="00160F16" w:rsidP="00160F16">
      <w:pPr>
        <w:tabs>
          <w:tab w:val="left" w:pos="1152"/>
        </w:tabs>
        <w:jc w:val="center"/>
        <w:rPr>
          <w:lang w:eastAsia="de-DE"/>
        </w:rPr>
      </w:pPr>
      <w:r w:rsidRPr="00C572DB">
        <w:rPr>
          <w:lang w:eastAsia="de-DE"/>
        </w:rPr>
        <w:t>Члан 34.</w:t>
      </w:r>
    </w:p>
    <w:p w14:paraId="1DDDD02F" w14:textId="370C341B" w:rsidR="00160F16" w:rsidRPr="00C572DB" w:rsidRDefault="00160F16" w:rsidP="00160F16">
      <w:pPr>
        <w:tabs>
          <w:tab w:val="left" w:pos="1152"/>
        </w:tabs>
        <w:ind w:firstLine="720"/>
        <w:rPr>
          <w:lang w:eastAsia="de-DE"/>
        </w:rPr>
      </w:pPr>
      <w:r w:rsidRPr="00C572DB">
        <w:rPr>
          <w:lang w:eastAsia="de-DE"/>
        </w:rPr>
        <w:t>У члану 146. став 1. тачк</w:t>
      </w:r>
      <w:r w:rsidR="009F0D95" w:rsidRPr="00C572DB">
        <w:rPr>
          <w:lang w:eastAsia="de-DE"/>
        </w:rPr>
        <w:t>a</w:t>
      </w:r>
      <w:r w:rsidRPr="00C572DB">
        <w:rPr>
          <w:lang w:eastAsia="de-DE"/>
        </w:rPr>
        <w:t xml:space="preserve"> 5) тачка на крају се замењује тачка запетом. </w:t>
      </w:r>
    </w:p>
    <w:p w14:paraId="6188646D" w14:textId="77777777" w:rsidR="00160F16" w:rsidRPr="00C572DB" w:rsidRDefault="00160F16" w:rsidP="00160F16">
      <w:pPr>
        <w:tabs>
          <w:tab w:val="left" w:pos="1152"/>
        </w:tabs>
        <w:ind w:firstLine="720"/>
        <w:rPr>
          <w:lang w:eastAsia="de-DE"/>
        </w:rPr>
      </w:pPr>
      <w:r w:rsidRPr="00C572DB">
        <w:rPr>
          <w:lang w:eastAsia="de-DE"/>
        </w:rPr>
        <w:t>Додају се тач. 6)-14). које гласе:</w:t>
      </w:r>
    </w:p>
    <w:p w14:paraId="4881A322" w14:textId="77777777" w:rsidR="00160F16" w:rsidRPr="00C572DB" w:rsidRDefault="00160F16" w:rsidP="00160F16">
      <w:pPr>
        <w:ind w:firstLine="720"/>
      </w:pPr>
      <w:r w:rsidRPr="00C572DB">
        <w:rPr>
          <w:lang w:eastAsia="de-DE"/>
        </w:rPr>
        <w:t>„</w:t>
      </w:r>
      <w:r w:rsidRPr="00C572DB">
        <w:t>6) производе који су увезени ради оплемењивања и извоза;</w:t>
      </w:r>
    </w:p>
    <w:p w14:paraId="305C1AA8" w14:textId="77777777" w:rsidR="00160F16" w:rsidRPr="00C572DB" w:rsidRDefault="00160F16" w:rsidP="00160F16">
      <w:pPr>
        <w:widowControl/>
        <w:tabs>
          <w:tab w:val="clear" w:pos="1440"/>
        </w:tabs>
        <w:ind w:firstLine="720"/>
      </w:pPr>
      <w:r w:rsidRPr="00C572DB">
        <w:t>7) производе који су увезени ради даљег извоза, у складу са законом којим се уређује спољнотрговински промет и законом којим се уређује царински поступак;</w:t>
      </w:r>
    </w:p>
    <w:p w14:paraId="58776790" w14:textId="77777777" w:rsidR="00160F16" w:rsidRPr="00C572DB" w:rsidRDefault="00160F16" w:rsidP="00160F16">
      <w:pPr>
        <w:widowControl/>
        <w:tabs>
          <w:tab w:val="clear" w:pos="1440"/>
        </w:tabs>
        <w:ind w:firstLine="720"/>
      </w:pPr>
      <w:r w:rsidRPr="00C572DB">
        <w:t>8) производе који су увезени ради уградње у нови производ који се пријављује у складу са овим законом;</w:t>
      </w:r>
    </w:p>
    <w:p w14:paraId="77CCD28E" w14:textId="77777777" w:rsidR="00160F16" w:rsidRPr="00C572DB" w:rsidRDefault="00160F16" w:rsidP="00160F16">
      <w:pPr>
        <w:widowControl/>
        <w:tabs>
          <w:tab w:val="clear" w:pos="1440"/>
        </w:tabs>
        <w:ind w:firstLine="720"/>
      </w:pPr>
      <w:r w:rsidRPr="00C572DB">
        <w:t>9) делове моторних возила за које се плаћа накнада из члана 140. став 3. овог закона;</w:t>
      </w:r>
    </w:p>
    <w:p w14:paraId="07B68A39" w14:textId="77777777" w:rsidR="00160F16" w:rsidRPr="00C572DB" w:rsidRDefault="00160F16" w:rsidP="00160F16">
      <w:pPr>
        <w:widowControl/>
        <w:tabs>
          <w:tab w:val="clear" w:pos="1440"/>
        </w:tabs>
        <w:ind w:firstLine="720"/>
      </w:pPr>
      <w:r w:rsidRPr="00C572DB">
        <w:t>10) велике непокретне индустријске машине и алати;</w:t>
      </w:r>
    </w:p>
    <w:p w14:paraId="00E17145" w14:textId="77777777" w:rsidR="00160F16" w:rsidRPr="00C572DB" w:rsidRDefault="00160F16" w:rsidP="00160F16">
      <w:pPr>
        <w:widowControl/>
        <w:tabs>
          <w:tab w:val="clear" w:pos="1440"/>
        </w:tabs>
        <w:ind w:firstLine="720"/>
      </w:pPr>
      <w:r w:rsidRPr="00C572DB">
        <w:t>11) уља и мазива, који се током експлоатације машина и уређаја троше, односно не могу се сакупити ради третмана;</w:t>
      </w:r>
    </w:p>
    <w:p w14:paraId="63C31F42" w14:textId="77777777" w:rsidR="00160F16" w:rsidRPr="00C572DB" w:rsidRDefault="00160F16" w:rsidP="00160F16">
      <w:pPr>
        <w:widowControl/>
        <w:tabs>
          <w:tab w:val="clear" w:pos="1440"/>
        </w:tabs>
        <w:ind w:firstLine="720"/>
      </w:pPr>
      <w:r w:rsidRPr="00C572DB">
        <w:t>12) базна уља;</w:t>
      </w:r>
    </w:p>
    <w:p w14:paraId="4F9313D9" w14:textId="77777777" w:rsidR="00160F16" w:rsidRPr="00C572DB" w:rsidRDefault="00160F16" w:rsidP="00160F16">
      <w:pPr>
        <w:widowControl/>
        <w:tabs>
          <w:tab w:val="clear" w:pos="1440"/>
        </w:tabs>
        <w:ind w:firstLine="720"/>
      </w:pPr>
      <w:r w:rsidRPr="00C572DB">
        <w:t>13) јестива уља;</w:t>
      </w:r>
    </w:p>
    <w:p w14:paraId="586D4E36" w14:textId="1747C18C" w:rsidR="00160F16" w:rsidRPr="00C572DB" w:rsidRDefault="00160F16" w:rsidP="00160F16">
      <w:pPr>
        <w:widowControl/>
        <w:tabs>
          <w:tab w:val="clear" w:pos="1440"/>
        </w:tabs>
        <w:ind w:firstLine="720"/>
      </w:pPr>
      <w:r w:rsidRPr="00C572DB">
        <w:t>14) производе који су увезени за службене потребе страних ДКП, личне потребе шефова страних ДКП, ук</w:t>
      </w:r>
      <w:r w:rsidR="001F1406">
        <w:rPr>
          <w:lang w:val="sr-Cyrl-RS"/>
        </w:rPr>
        <w:t>љ</w:t>
      </w:r>
      <w:r w:rsidRPr="00C572DB">
        <w:t>учујући и чланове њихових породица.ˮ.</w:t>
      </w:r>
    </w:p>
    <w:p w14:paraId="745E5A69" w14:textId="77777777" w:rsidR="00160F16" w:rsidRPr="00C572DB" w:rsidRDefault="00160F16" w:rsidP="00160F16">
      <w:pPr>
        <w:widowControl/>
        <w:tabs>
          <w:tab w:val="clear" w:pos="1440"/>
        </w:tabs>
        <w:ind w:firstLine="720"/>
      </w:pPr>
      <w:r w:rsidRPr="00C572DB">
        <w:t>Додаје се став 5, који гласи:</w:t>
      </w:r>
    </w:p>
    <w:p w14:paraId="62BF6474" w14:textId="77777777" w:rsidR="00160F16" w:rsidRPr="00C572DB" w:rsidRDefault="00160F16" w:rsidP="00160F16">
      <w:pPr>
        <w:ind w:right="-198" w:firstLine="720"/>
      </w:pPr>
      <w:r w:rsidRPr="00C572DB">
        <w:rPr>
          <w:lang w:eastAsia="de-DE"/>
        </w:rPr>
        <w:t>„</w:t>
      </w:r>
      <w:r w:rsidRPr="00C572DB">
        <w:t>Великe непокретне индустријске машине и алати су велики склопови постројења, опреме и/или компонената, који заједно функционишу за одређену примену, који се на одређеном месту трајно монтирају или демонтирају и које се користе и одржавају у индустријском производном погону или објекту за истраживање и развој.ˮ.</w:t>
      </w:r>
    </w:p>
    <w:p w14:paraId="637DAF26" w14:textId="77777777" w:rsidR="00160F16" w:rsidRPr="00C572DB" w:rsidRDefault="00160F16" w:rsidP="00160F16">
      <w:pPr>
        <w:tabs>
          <w:tab w:val="left" w:pos="1152"/>
        </w:tabs>
        <w:spacing w:after="120"/>
        <w:ind w:firstLine="720"/>
        <w:rPr>
          <w:lang w:eastAsia="de-DE"/>
        </w:rPr>
      </w:pPr>
    </w:p>
    <w:p w14:paraId="67B52C0E" w14:textId="77777777" w:rsidR="00160F16" w:rsidRPr="00C572DB" w:rsidRDefault="00160F16" w:rsidP="00160F16">
      <w:pPr>
        <w:tabs>
          <w:tab w:val="left" w:pos="1152"/>
        </w:tabs>
        <w:jc w:val="center"/>
        <w:rPr>
          <w:lang w:eastAsia="de-DE"/>
        </w:rPr>
      </w:pPr>
      <w:r w:rsidRPr="00C572DB">
        <w:rPr>
          <w:lang w:eastAsia="de-DE"/>
        </w:rPr>
        <w:t>Члан 35.</w:t>
      </w:r>
    </w:p>
    <w:p w14:paraId="2C67FA77" w14:textId="77777777" w:rsidR="00160F16" w:rsidRPr="00C572DB" w:rsidRDefault="00160F16" w:rsidP="00160F16">
      <w:pPr>
        <w:tabs>
          <w:tab w:val="left" w:pos="1152"/>
        </w:tabs>
        <w:ind w:firstLine="720"/>
        <w:rPr>
          <w:lang w:eastAsia="de-DE"/>
        </w:rPr>
      </w:pPr>
      <w:r w:rsidRPr="00C572DB">
        <w:rPr>
          <w:lang w:eastAsia="de-DE"/>
        </w:rPr>
        <w:t>У члану 151. став 4. после речи:</w:t>
      </w:r>
      <w:r w:rsidRPr="00C572DB">
        <w:rPr>
          <w:noProof/>
        </w:rPr>
        <w:t xml:space="preserve"> „решењемˮ додаје се запета и речи: „за календарску годинуˮ.</w:t>
      </w:r>
      <w:r w:rsidRPr="00C572DB">
        <w:rPr>
          <w:lang w:eastAsia="de-DE"/>
        </w:rPr>
        <w:t xml:space="preserve"> </w:t>
      </w:r>
    </w:p>
    <w:p w14:paraId="2C0077DB" w14:textId="77777777" w:rsidR="00160F16" w:rsidRPr="00C572DB" w:rsidRDefault="00160F16" w:rsidP="00160F16">
      <w:pPr>
        <w:tabs>
          <w:tab w:val="left" w:pos="1152"/>
        </w:tabs>
        <w:ind w:firstLine="720"/>
        <w:rPr>
          <w:lang w:eastAsia="de-DE"/>
        </w:rPr>
      </w:pPr>
      <w:r w:rsidRPr="00C572DB">
        <w:rPr>
          <w:lang w:eastAsia="de-DE"/>
        </w:rPr>
        <w:t>Став 7. мења се и гласи:</w:t>
      </w:r>
    </w:p>
    <w:p w14:paraId="2902D11F" w14:textId="6A37B963" w:rsidR="00160F16" w:rsidRPr="00C572DB" w:rsidRDefault="00160F16" w:rsidP="00160F16">
      <w:pPr>
        <w:tabs>
          <w:tab w:val="clear" w:pos="1440"/>
          <w:tab w:val="left" w:pos="851"/>
        </w:tabs>
      </w:pPr>
      <w:r w:rsidRPr="00C572DB">
        <w:rPr>
          <w:lang w:eastAsia="de-DE"/>
        </w:rPr>
        <w:t xml:space="preserve">             „Против решења из става 4. овог члана може се изјавити жалба Влади, преко министарства у чијој су надлежности послови заштите животне средине, у року од 15 дана од дана пријема решења.</w:t>
      </w:r>
      <w:r w:rsidRPr="00C572DB">
        <w:t>ˮ.</w:t>
      </w:r>
    </w:p>
    <w:p w14:paraId="72AEA0AB" w14:textId="77777777" w:rsidR="00B64306" w:rsidRPr="00C572DB" w:rsidRDefault="00B64306" w:rsidP="00160F16">
      <w:pPr>
        <w:tabs>
          <w:tab w:val="clear" w:pos="1440"/>
          <w:tab w:val="left" w:pos="851"/>
        </w:tabs>
      </w:pPr>
    </w:p>
    <w:p w14:paraId="3B314803" w14:textId="68BBB91A" w:rsidR="00160F16" w:rsidRPr="00C572DB" w:rsidRDefault="00160F16" w:rsidP="00160F16">
      <w:pPr>
        <w:tabs>
          <w:tab w:val="left" w:pos="1152"/>
        </w:tabs>
        <w:jc w:val="center"/>
        <w:rPr>
          <w:lang w:eastAsia="de-DE"/>
        </w:rPr>
      </w:pPr>
      <w:r w:rsidRPr="00C572DB">
        <w:rPr>
          <w:lang w:eastAsia="de-DE"/>
        </w:rPr>
        <w:t>Члан 36.</w:t>
      </w:r>
    </w:p>
    <w:p w14:paraId="6CA47214" w14:textId="2101BCA9" w:rsidR="00160F16" w:rsidRPr="00C572DB" w:rsidRDefault="00160F16" w:rsidP="00160F16">
      <w:pPr>
        <w:tabs>
          <w:tab w:val="left" w:pos="1152"/>
        </w:tabs>
        <w:ind w:firstLine="720"/>
        <w:rPr>
          <w:lang w:eastAsia="de-DE"/>
        </w:rPr>
      </w:pPr>
      <w:r w:rsidRPr="00C572DB">
        <w:rPr>
          <w:lang w:eastAsia="de-DE"/>
        </w:rPr>
        <w:t xml:space="preserve">Члан 158. мења се и гласи: </w:t>
      </w:r>
    </w:p>
    <w:p w14:paraId="5AAF6FA4" w14:textId="77777777" w:rsidR="00DA73E8" w:rsidRPr="00C572DB" w:rsidRDefault="00DA73E8" w:rsidP="00160F16">
      <w:pPr>
        <w:tabs>
          <w:tab w:val="left" w:pos="1152"/>
        </w:tabs>
        <w:ind w:firstLine="720"/>
        <w:rPr>
          <w:lang w:eastAsia="de-DE"/>
        </w:rPr>
      </w:pPr>
    </w:p>
    <w:p w14:paraId="24D32016" w14:textId="77777777" w:rsidR="00265271" w:rsidRPr="00C572DB" w:rsidRDefault="00265271" w:rsidP="00160F16">
      <w:pPr>
        <w:tabs>
          <w:tab w:val="left" w:pos="1152"/>
        </w:tabs>
        <w:ind w:firstLine="720"/>
        <w:rPr>
          <w:lang w:eastAsia="de-DE"/>
        </w:rPr>
      </w:pPr>
    </w:p>
    <w:p w14:paraId="7BB9650B" w14:textId="77777777" w:rsidR="00160F16" w:rsidRPr="00C572DB" w:rsidRDefault="00160F16" w:rsidP="00160F16">
      <w:pPr>
        <w:shd w:val="clear" w:color="auto" w:fill="FFFFFF"/>
        <w:ind w:right="-198"/>
        <w:jc w:val="center"/>
        <w:rPr>
          <w:lang w:eastAsia="de-DE"/>
        </w:rPr>
      </w:pPr>
      <w:r w:rsidRPr="00C572DB">
        <w:rPr>
          <w:noProof/>
        </w:rPr>
        <w:lastRenderedPageBreak/>
        <w:t>„</w:t>
      </w:r>
      <w:r w:rsidRPr="00C572DB">
        <w:rPr>
          <w:lang w:eastAsia="de-DE"/>
        </w:rPr>
        <w:t>Члан 158.</w:t>
      </w:r>
    </w:p>
    <w:p w14:paraId="126659E6" w14:textId="62A67023" w:rsidR="00160F16" w:rsidRPr="00C572DB" w:rsidRDefault="00160F16" w:rsidP="00160F16">
      <w:pPr>
        <w:shd w:val="clear" w:color="auto" w:fill="FFFFFF"/>
        <w:ind w:right="-198" w:firstLine="720"/>
        <w:rPr>
          <w:lang w:eastAsia="en-GB"/>
        </w:rPr>
      </w:pPr>
      <w:r w:rsidRPr="00C572DB">
        <w:rPr>
          <w:lang w:eastAsia="en-GB"/>
        </w:rPr>
        <w:t>Накнада за непосредно загађивање вода састоји из два дела, и то: из накнаде за укупну количину испуштене отпадне воде која је усклађена са прописаним граничним вредностима емисија загађујућих материја (P) и накнаде за испуштање отпадних вода у којима се загађујуће материје налазе изнад граничних вредности емисије – GVE (</w:t>
      </w:r>
      <w:r w:rsidR="00E72F51" w:rsidRPr="00C572DB">
        <w:rPr>
          <w:lang w:eastAsia="en-GB"/>
        </w:rPr>
        <w:t>V</w:t>
      </w:r>
      <w:r w:rsidRPr="00C572DB">
        <w:rPr>
          <w:lang w:eastAsia="en-GB"/>
        </w:rPr>
        <w:t>) за одређени привредни сектор, а обрачунава се према количини (m</w:t>
      </w:r>
      <w:r w:rsidRPr="00C572DB">
        <w:rPr>
          <w:vertAlign w:val="superscript"/>
          <w:lang w:eastAsia="en-GB"/>
        </w:rPr>
        <w:t>3</w:t>
      </w:r>
      <w:r w:rsidRPr="00C572DB">
        <w:rPr>
          <w:lang w:eastAsia="en-GB"/>
        </w:rPr>
        <w:t>) испуштене отпадне воде и степену њеног загађења.</w:t>
      </w:r>
    </w:p>
    <w:p w14:paraId="7B938C9D" w14:textId="77777777" w:rsidR="00160F16" w:rsidRPr="00C572DB" w:rsidRDefault="00160F16" w:rsidP="00160F16">
      <w:pPr>
        <w:widowControl/>
        <w:shd w:val="clear" w:color="auto" w:fill="FFFFFF"/>
        <w:tabs>
          <w:tab w:val="clear" w:pos="1440"/>
        </w:tabs>
        <w:ind w:right="-198" w:firstLine="720"/>
        <w:rPr>
          <w:lang w:eastAsia="en-GB"/>
        </w:rPr>
      </w:pPr>
      <w:r w:rsidRPr="00C572DB">
        <w:rPr>
          <w:lang w:eastAsia="en-GB"/>
        </w:rPr>
        <w:t>Дозвољено оптерећење рачуна се за следеће параметре: хемијска потрошња кисеоника (HPK), биохемијска потрошња кисеоника у току првих пет дана култивације под одговарајућим условима (BPK</w:t>
      </w:r>
      <w:r w:rsidRPr="00C572DB">
        <w:rPr>
          <w:vertAlign w:val="subscript"/>
          <w:lang w:eastAsia="en-GB"/>
        </w:rPr>
        <w:t>5</w:t>
      </w:r>
      <w:r w:rsidRPr="00C572DB">
        <w:rPr>
          <w:lang w:eastAsia="en-GB"/>
        </w:rPr>
        <w:t>), укупан азот (N</w:t>
      </w:r>
      <w:r w:rsidRPr="00C572DB">
        <w:rPr>
          <w:vertAlign w:val="subscript"/>
          <w:lang w:eastAsia="en-GB"/>
        </w:rPr>
        <w:t>U</w:t>
      </w:r>
      <w:r w:rsidRPr="00C572DB">
        <w:rPr>
          <w:lang w:eastAsia="en-GB"/>
        </w:rPr>
        <w:t>), укупан фосфор (P</w:t>
      </w:r>
      <w:r w:rsidRPr="00C572DB">
        <w:rPr>
          <w:vertAlign w:val="subscript"/>
          <w:lang w:eastAsia="en-GB"/>
        </w:rPr>
        <w:t>U</w:t>
      </w:r>
      <w:r w:rsidRPr="00C572DB">
        <w:rPr>
          <w:lang w:eastAsia="en-GB"/>
        </w:rPr>
        <w:t>), токсични метали (M</w:t>
      </w:r>
      <w:r w:rsidRPr="00C572DB">
        <w:rPr>
          <w:vertAlign w:val="subscript"/>
          <w:lang w:eastAsia="en-GB"/>
        </w:rPr>
        <w:t>I</w:t>
      </w:r>
      <w:r w:rsidRPr="00C572DB">
        <w:rPr>
          <w:lang w:eastAsia="en-GB"/>
        </w:rPr>
        <w:t>).</w:t>
      </w:r>
    </w:p>
    <w:p w14:paraId="66866ED9" w14:textId="77777777" w:rsidR="00160F16" w:rsidRPr="00C572DB" w:rsidRDefault="00160F16" w:rsidP="00160F16">
      <w:pPr>
        <w:widowControl/>
        <w:shd w:val="clear" w:color="auto" w:fill="FFFFFF"/>
        <w:tabs>
          <w:tab w:val="clear" w:pos="1440"/>
        </w:tabs>
        <w:ind w:right="-198" w:firstLine="720"/>
        <w:rPr>
          <w:lang w:eastAsia="en-GB"/>
        </w:rPr>
      </w:pPr>
      <w:r w:rsidRPr="00C572DB">
        <w:rPr>
          <w:lang w:eastAsia="en-GB"/>
        </w:rPr>
        <w:t>Измерена укупна количина испуштене отпадне воде на годишњем нивоу (Q</w:t>
      </w:r>
      <w:r w:rsidRPr="00C572DB">
        <w:rPr>
          <w:vertAlign w:val="subscript"/>
          <w:lang w:eastAsia="en-GB"/>
        </w:rPr>
        <w:t>S</w:t>
      </w:r>
      <w:r w:rsidRPr="00C572DB">
        <w:rPr>
          <w:lang w:eastAsia="en-GB"/>
        </w:rPr>
        <w:t>), утврђује се на основу података о стварно испуштеној количини отпадне воде измерене на уређају за континуално мерење протока испуштене воде у реципијент.</w:t>
      </w:r>
    </w:p>
    <w:p w14:paraId="4E5778F0" w14:textId="77777777" w:rsidR="00160F16" w:rsidRPr="00C572DB" w:rsidRDefault="00160F16" w:rsidP="00160F16">
      <w:pPr>
        <w:widowControl/>
        <w:shd w:val="clear" w:color="auto" w:fill="FFFFFF"/>
        <w:tabs>
          <w:tab w:val="clear" w:pos="1440"/>
        </w:tabs>
        <w:ind w:right="-198" w:firstLine="720"/>
        <w:rPr>
          <w:noProof/>
        </w:rPr>
      </w:pPr>
      <w:r w:rsidRPr="00C572DB">
        <w:rPr>
          <w:lang w:eastAsia="en-GB"/>
        </w:rPr>
        <w:t>Изузетно, уколико обвезник плаћања накнаде не врши мерење количина испуштених отпадних вода или измерена количина отпадне воде није у складу са билансом воде у технолошком процесу, Q</w:t>
      </w:r>
      <w:r w:rsidRPr="00C572DB">
        <w:rPr>
          <w:vertAlign w:val="subscript"/>
          <w:lang w:eastAsia="en-GB"/>
        </w:rPr>
        <w:t>S</w:t>
      </w:r>
      <w:r w:rsidRPr="00C572DB">
        <w:rPr>
          <w:lang w:eastAsia="en-GB"/>
        </w:rPr>
        <w:t xml:space="preserve"> се утврђује на основу података о количини захваћене или испоручене воде обвезнику.</w:t>
      </w:r>
      <w:r w:rsidRPr="00C572DB">
        <w:rPr>
          <w:noProof/>
        </w:rPr>
        <w:t>ˮ.</w:t>
      </w:r>
    </w:p>
    <w:p w14:paraId="0CC75D91" w14:textId="77777777" w:rsidR="00160F16" w:rsidRPr="00C572DB" w:rsidRDefault="00160F16" w:rsidP="00160F16">
      <w:pPr>
        <w:tabs>
          <w:tab w:val="left" w:pos="1152"/>
        </w:tabs>
        <w:ind w:firstLine="720"/>
        <w:rPr>
          <w:lang w:eastAsia="de-DE"/>
        </w:rPr>
      </w:pPr>
    </w:p>
    <w:p w14:paraId="575D3700" w14:textId="77777777" w:rsidR="00160F16" w:rsidRPr="00C572DB" w:rsidRDefault="00160F16" w:rsidP="00160F16">
      <w:pPr>
        <w:tabs>
          <w:tab w:val="left" w:pos="1152"/>
        </w:tabs>
        <w:jc w:val="center"/>
        <w:rPr>
          <w:lang w:eastAsia="de-DE"/>
        </w:rPr>
      </w:pPr>
      <w:r w:rsidRPr="00C572DB">
        <w:rPr>
          <w:lang w:eastAsia="de-DE"/>
        </w:rPr>
        <w:t>Члан 37.</w:t>
      </w:r>
    </w:p>
    <w:p w14:paraId="2E13E51A" w14:textId="77777777" w:rsidR="00160F16" w:rsidRPr="00C572DB" w:rsidRDefault="00160F16" w:rsidP="00160F16">
      <w:pPr>
        <w:tabs>
          <w:tab w:val="left" w:pos="1152"/>
        </w:tabs>
        <w:ind w:firstLine="720"/>
        <w:rPr>
          <w:lang w:eastAsia="de-DE"/>
        </w:rPr>
      </w:pPr>
      <w:r w:rsidRPr="00C572DB">
        <w:rPr>
          <w:lang w:eastAsia="de-DE"/>
        </w:rPr>
        <w:t>У члану 159. став 1. мења се и гласи:</w:t>
      </w:r>
    </w:p>
    <w:p w14:paraId="4C48D1B7" w14:textId="0A31CCC1" w:rsidR="00160F16" w:rsidRPr="00C572DB" w:rsidRDefault="00160F16" w:rsidP="00160F16">
      <w:pPr>
        <w:shd w:val="clear" w:color="auto" w:fill="FFFFFF"/>
        <w:ind w:right="-198" w:firstLine="720"/>
        <w:rPr>
          <w:lang w:eastAsia="en-GB"/>
        </w:rPr>
      </w:pPr>
      <w:r w:rsidRPr="00C572DB">
        <w:rPr>
          <w:lang w:eastAsia="de-DE"/>
        </w:rPr>
        <w:t>„</w:t>
      </w:r>
      <w:r w:rsidRPr="00C572DB">
        <w:rPr>
          <w:lang w:eastAsia="en-GB"/>
        </w:rPr>
        <w:t>Годишња висина накнаде за непосредно загађивање вода представља висину накнадe на годишњем нивоу за отпадне воде које су усклађене са прописаним граничним вредностима емисија загађујућих материја (P) и накнаду на годишњем нивоу за загађивање вода изнад дозвољеног оптерећења отпадне воде (</w:t>
      </w:r>
      <w:r w:rsidR="00E72F51" w:rsidRPr="00C572DB">
        <w:rPr>
          <w:lang w:eastAsia="en-GB"/>
        </w:rPr>
        <w:t>V</w:t>
      </w:r>
      <w:r w:rsidRPr="00C572DB">
        <w:rPr>
          <w:lang w:eastAsia="en-GB"/>
        </w:rPr>
        <w:t>), а обрачунава се преко цене за испуштање укупне количине испуштене отпадне воде у којима су достигнуте граничне вредности (RSD</w:t>
      </w:r>
      <w:r w:rsidRPr="00C572DB">
        <w:rPr>
          <w:vertAlign w:val="subscript"/>
          <w:lang w:eastAsia="en-GB"/>
        </w:rPr>
        <w:t>P</w:t>
      </w:r>
      <w:r w:rsidRPr="00C572DB">
        <w:rPr>
          <w:lang w:eastAsia="en-GB"/>
        </w:rPr>
        <w:t>) и цене за испуштање непречишћене или недовољно пречишћене отпадне воде (RSD</w:t>
      </w:r>
      <w:r w:rsidRPr="00C572DB">
        <w:rPr>
          <w:vertAlign w:val="subscript"/>
          <w:lang w:eastAsia="en-GB"/>
        </w:rPr>
        <w:t>V</w:t>
      </w:r>
      <w:r w:rsidRPr="00C572DB">
        <w:rPr>
          <w:lang w:eastAsia="en-GB"/>
        </w:rPr>
        <w:t>), у складу са Прилогом 7, део 8.3. овог закона</w:t>
      </w:r>
      <w:r w:rsidRPr="00C572DB">
        <w:rPr>
          <w:lang w:eastAsia="de-DE"/>
        </w:rPr>
        <w:t>.</w:t>
      </w:r>
      <w:r w:rsidRPr="00C572DB">
        <w:t>ˮ.</w:t>
      </w:r>
    </w:p>
    <w:p w14:paraId="20A226F5" w14:textId="77777777" w:rsidR="00160F16" w:rsidRPr="00C572DB" w:rsidRDefault="00160F16" w:rsidP="00160F16">
      <w:pPr>
        <w:tabs>
          <w:tab w:val="left" w:pos="1152"/>
        </w:tabs>
        <w:rPr>
          <w:lang w:eastAsia="de-DE"/>
        </w:rPr>
      </w:pPr>
    </w:p>
    <w:p w14:paraId="07BD57CE" w14:textId="77777777" w:rsidR="00160F16" w:rsidRPr="00C572DB" w:rsidRDefault="00160F16" w:rsidP="00160F16">
      <w:pPr>
        <w:tabs>
          <w:tab w:val="left" w:pos="1152"/>
        </w:tabs>
        <w:jc w:val="center"/>
        <w:rPr>
          <w:lang w:eastAsia="de-DE"/>
        </w:rPr>
      </w:pPr>
      <w:r w:rsidRPr="00C572DB">
        <w:rPr>
          <w:lang w:eastAsia="de-DE"/>
        </w:rPr>
        <w:t>Члан 38.</w:t>
      </w:r>
    </w:p>
    <w:p w14:paraId="05DE224D" w14:textId="77777777" w:rsidR="00160F16" w:rsidRPr="00C572DB" w:rsidRDefault="00160F16" w:rsidP="00160F16">
      <w:pPr>
        <w:tabs>
          <w:tab w:val="left" w:pos="1152"/>
        </w:tabs>
        <w:ind w:firstLine="720"/>
        <w:rPr>
          <w:lang w:eastAsia="de-DE"/>
        </w:rPr>
      </w:pPr>
      <w:r w:rsidRPr="00C572DB">
        <w:rPr>
          <w:lang w:eastAsia="de-DE"/>
        </w:rPr>
        <w:t>У члану 179. став 2. после речи: „</w:t>
      </w:r>
      <w:r w:rsidRPr="00C572DB">
        <w:rPr>
          <w:lang w:eastAsia="en-GB"/>
        </w:rPr>
        <w:t>лучке инфраструктуреˮ</w:t>
      </w:r>
      <w:r w:rsidRPr="00C572DB">
        <w:rPr>
          <w:lang w:eastAsia="de-DE"/>
        </w:rPr>
        <w:t xml:space="preserve"> додају се речи: „</w:t>
      </w:r>
      <w:r w:rsidRPr="00C572DB">
        <w:rPr>
          <w:lang w:eastAsia="en-GB"/>
        </w:rPr>
        <w:t>у проглашеном лучком подручјуˮ.</w:t>
      </w:r>
    </w:p>
    <w:p w14:paraId="35D69ABF" w14:textId="77777777" w:rsidR="00160F16" w:rsidRPr="00C572DB" w:rsidRDefault="00160F16" w:rsidP="00160F16">
      <w:pPr>
        <w:tabs>
          <w:tab w:val="left" w:pos="1152"/>
        </w:tabs>
        <w:ind w:firstLine="720"/>
        <w:jc w:val="center"/>
        <w:rPr>
          <w:lang w:eastAsia="de-DE"/>
        </w:rPr>
      </w:pPr>
    </w:p>
    <w:p w14:paraId="04FB62C3" w14:textId="77777777" w:rsidR="00160F16" w:rsidRPr="00C572DB" w:rsidRDefault="00160F16" w:rsidP="00160F16">
      <w:pPr>
        <w:tabs>
          <w:tab w:val="left" w:pos="1152"/>
        </w:tabs>
        <w:jc w:val="center"/>
        <w:rPr>
          <w:lang w:eastAsia="de-DE"/>
        </w:rPr>
      </w:pPr>
      <w:r w:rsidRPr="00C572DB">
        <w:rPr>
          <w:lang w:eastAsia="de-DE"/>
        </w:rPr>
        <w:t>Члан 39.</w:t>
      </w:r>
    </w:p>
    <w:p w14:paraId="3B08905B" w14:textId="77777777" w:rsidR="00160F16" w:rsidRPr="00C572DB" w:rsidRDefault="00160F16" w:rsidP="00160F16">
      <w:pPr>
        <w:tabs>
          <w:tab w:val="left" w:pos="1152"/>
        </w:tabs>
        <w:ind w:firstLine="720"/>
        <w:rPr>
          <w:lang w:eastAsia="zh-CN"/>
        </w:rPr>
      </w:pPr>
      <w:r w:rsidRPr="00C572DB">
        <w:rPr>
          <w:lang w:eastAsia="zh-CN"/>
        </w:rPr>
        <w:t>У члану 194. став 1. речи: „уговоромˮ замењују се речју: „решењемˮ.</w:t>
      </w:r>
    </w:p>
    <w:p w14:paraId="5296D1C4" w14:textId="77777777" w:rsidR="00160F16" w:rsidRPr="00C572DB" w:rsidRDefault="00160F16" w:rsidP="00160F16">
      <w:pPr>
        <w:tabs>
          <w:tab w:val="left" w:pos="1152"/>
        </w:tabs>
        <w:ind w:firstLine="720"/>
        <w:rPr>
          <w:lang w:eastAsia="zh-CN"/>
        </w:rPr>
      </w:pPr>
      <w:r w:rsidRPr="00C572DB">
        <w:rPr>
          <w:lang w:eastAsia="zh-CN"/>
        </w:rPr>
        <w:t>После става 1. додаје се нови став 2, који гласи:</w:t>
      </w:r>
    </w:p>
    <w:p w14:paraId="7EFA3CD1" w14:textId="77777777" w:rsidR="00160F16" w:rsidRPr="00C572DB" w:rsidRDefault="00160F16" w:rsidP="00160F16">
      <w:pPr>
        <w:ind w:firstLine="720"/>
      </w:pPr>
      <w:r w:rsidRPr="00C572DB">
        <w:rPr>
          <w:lang w:eastAsia="zh-CN"/>
        </w:rPr>
        <w:t>„</w:t>
      </w:r>
      <w:r w:rsidRPr="00C572DB">
        <w:t xml:space="preserve">Против решења из става 1. овог члана може се изјавити жалба министарству надлежном за послове саобраћаја, у року од 15 дана од дана пријема решења.ˮ. </w:t>
      </w:r>
    </w:p>
    <w:p w14:paraId="60FC1E5A" w14:textId="77777777" w:rsidR="00160F16" w:rsidRPr="00C572DB" w:rsidRDefault="00160F16" w:rsidP="00160F16">
      <w:pPr>
        <w:tabs>
          <w:tab w:val="left" w:pos="1152"/>
        </w:tabs>
        <w:spacing w:after="120"/>
        <w:ind w:firstLine="720"/>
        <w:rPr>
          <w:lang w:eastAsia="zh-CN"/>
        </w:rPr>
      </w:pPr>
      <w:r w:rsidRPr="00C572DB">
        <w:rPr>
          <w:lang w:eastAsia="zh-CN"/>
        </w:rPr>
        <w:t>Досадашњи став 2. постаје став 3.</w:t>
      </w:r>
    </w:p>
    <w:p w14:paraId="4325496C" w14:textId="77777777" w:rsidR="00160F16" w:rsidRPr="00C572DB" w:rsidRDefault="00160F16" w:rsidP="00160F16">
      <w:pPr>
        <w:tabs>
          <w:tab w:val="left" w:pos="1152"/>
        </w:tabs>
        <w:rPr>
          <w:lang w:eastAsia="zh-CN"/>
        </w:rPr>
      </w:pPr>
    </w:p>
    <w:p w14:paraId="087E8F33" w14:textId="77777777" w:rsidR="00160F16" w:rsidRPr="00C572DB" w:rsidRDefault="00160F16" w:rsidP="00160F16">
      <w:pPr>
        <w:tabs>
          <w:tab w:val="left" w:pos="1152"/>
        </w:tabs>
        <w:jc w:val="center"/>
        <w:rPr>
          <w:lang w:eastAsia="de-DE"/>
        </w:rPr>
      </w:pPr>
      <w:r w:rsidRPr="00C572DB">
        <w:rPr>
          <w:lang w:eastAsia="de-DE"/>
        </w:rPr>
        <w:t>Члан 40.</w:t>
      </w:r>
    </w:p>
    <w:p w14:paraId="7A485EA2" w14:textId="77777777" w:rsidR="00160F16" w:rsidRPr="00C572DB" w:rsidRDefault="00160F16" w:rsidP="00160F16">
      <w:pPr>
        <w:tabs>
          <w:tab w:val="left" w:pos="1152"/>
        </w:tabs>
        <w:ind w:firstLine="720"/>
        <w:rPr>
          <w:lang w:eastAsia="de-DE"/>
        </w:rPr>
      </w:pPr>
      <w:r w:rsidRPr="00C572DB">
        <w:rPr>
          <w:lang w:eastAsia="de-DE"/>
        </w:rPr>
        <w:t>Члан 197. мења се и гласи:</w:t>
      </w:r>
    </w:p>
    <w:p w14:paraId="45635527" w14:textId="77777777" w:rsidR="00160F16" w:rsidRPr="00C572DB" w:rsidRDefault="00160F16" w:rsidP="00160F16">
      <w:pPr>
        <w:pStyle w:val="CLAN"/>
        <w:spacing w:after="0"/>
        <w:rPr>
          <w:rFonts w:ascii="Times New Roman" w:hAnsi="Times New Roman"/>
          <w:b w:val="0"/>
          <w:sz w:val="24"/>
          <w:szCs w:val="24"/>
          <w:lang w:eastAsia="zh-CN"/>
        </w:rPr>
      </w:pPr>
      <w:r w:rsidRPr="00C572DB">
        <w:rPr>
          <w:rFonts w:ascii="Times New Roman" w:hAnsi="Times New Roman"/>
          <w:b w:val="0"/>
          <w:sz w:val="24"/>
          <w:szCs w:val="24"/>
          <w:lang w:eastAsia="de-DE"/>
        </w:rPr>
        <w:t>„</w:t>
      </w:r>
      <w:r w:rsidRPr="00C572DB">
        <w:rPr>
          <w:rFonts w:ascii="Times New Roman" w:hAnsi="Times New Roman"/>
          <w:b w:val="0"/>
          <w:sz w:val="24"/>
          <w:szCs w:val="24"/>
          <w:lang w:eastAsia="zh-CN"/>
        </w:rPr>
        <w:t>Члан 197.</w:t>
      </w:r>
    </w:p>
    <w:p w14:paraId="0EC68D04" w14:textId="77777777" w:rsidR="00160F16" w:rsidRPr="00C572DB" w:rsidRDefault="00160F16" w:rsidP="00160F16">
      <w:pPr>
        <w:widowControl/>
        <w:tabs>
          <w:tab w:val="clear" w:pos="1440"/>
          <w:tab w:val="left" w:pos="9540"/>
        </w:tabs>
        <w:ind w:right="23" w:firstLine="720"/>
        <w:rPr>
          <w:shd w:val="clear" w:color="auto" w:fill="FFFFFF"/>
        </w:rPr>
      </w:pPr>
      <w:r w:rsidRPr="00C572DB">
        <w:rPr>
          <w:shd w:val="clear" w:color="auto" w:fill="FFFFFF"/>
        </w:rPr>
        <w:t>Путарина обухвата инфраструктурну накнаду и накнаду за екстерне трошкове.</w:t>
      </w:r>
    </w:p>
    <w:p w14:paraId="721C8FBE" w14:textId="77777777" w:rsidR="00160F16" w:rsidRPr="00C572DB" w:rsidRDefault="00160F16" w:rsidP="00160F16">
      <w:pPr>
        <w:widowControl/>
        <w:tabs>
          <w:tab w:val="clear" w:pos="1440"/>
          <w:tab w:val="left" w:pos="9540"/>
        </w:tabs>
        <w:ind w:right="23" w:firstLine="720"/>
        <w:rPr>
          <w:noProof/>
        </w:rPr>
      </w:pPr>
      <w:r w:rsidRPr="00C572DB">
        <w:rPr>
          <w:noProof/>
        </w:rPr>
        <w:t>Инфраструктурна накнада је накнада која треба да обезбеди повраћај трошкова изградње, одржавања, пословања и развоја у вези са изграђеном инфраструктуром.</w:t>
      </w:r>
    </w:p>
    <w:p w14:paraId="4CC35C31" w14:textId="77777777" w:rsidR="00160F16" w:rsidRPr="00C572DB" w:rsidRDefault="00160F16" w:rsidP="00160F16">
      <w:pPr>
        <w:widowControl/>
        <w:tabs>
          <w:tab w:val="clear" w:pos="1440"/>
          <w:tab w:val="left" w:pos="9540"/>
        </w:tabs>
        <w:ind w:right="23" w:firstLine="720"/>
        <w:rPr>
          <w:noProof/>
        </w:rPr>
      </w:pPr>
      <w:r w:rsidRPr="00C572DB">
        <w:rPr>
          <w:noProof/>
        </w:rPr>
        <w:lastRenderedPageBreak/>
        <w:t>Трошкови изградње су сви трошкови повезани с изградњом мреже јавних путева или појединог путног објекта на јавном путу или новим инвестицијама у реконструкцију и одржавање раније изграђене мреже јавних путева или појединог путног објекта на јавном путу.</w:t>
      </w:r>
    </w:p>
    <w:p w14:paraId="7DB49A7D" w14:textId="77777777" w:rsidR="00160F16" w:rsidRPr="00C572DB" w:rsidRDefault="00160F16" w:rsidP="00160F16">
      <w:pPr>
        <w:widowControl/>
        <w:tabs>
          <w:tab w:val="clear" w:pos="1440"/>
          <w:tab w:val="left" w:pos="9540"/>
        </w:tabs>
        <w:ind w:right="23" w:firstLine="720"/>
        <w:rPr>
          <w:noProof/>
        </w:rPr>
      </w:pPr>
      <w:r w:rsidRPr="00C572DB">
        <w:rPr>
          <w:noProof/>
        </w:rPr>
        <w:t>Под појединим путним објектом на јавном путу подразумева се мост, тунел и вијадукт.</w:t>
      </w:r>
    </w:p>
    <w:p w14:paraId="1497B3AF" w14:textId="77777777" w:rsidR="00160F16" w:rsidRPr="00C572DB" w:rsidRDefault="00160F16" w:rsidP="00160F16">
      <w:pPr>
        <w:widowControl/>
        <w:tabs>
          <w:tab w:val="clear" w:pos="1440"/>
          <w:tab w:val="left" w:pos="9540"/>
        </w:tabs>
        <w:ind w:right="23" w:firstLine="720"/>
        <w:rPr>
          <w:noProof/>
        </w:rPr>
      </w:pPr>
      <w:r w:rsidRPr="00C572DB">
        <w:rPr>
          <w:noProof/>
        </w:rPr>
        <w:t>Накнада екстерних трошкова је накнада трошкова насталих због загађења ваздуха или штетних утицаја буке која је последица одвијања саобраћаја.</w:t>
      </w:r>
    </w:p>
    <w:p w14:paraId="1AD5073C" w14:textId="526FA735" w:rsidR="00160F16" w:rsidRPr="00C572DB" w:rsidRDefault="00160F16" w:rsidP="00160F16">
      <w:pPr>
        <w:widowControl/>
        <w:tabs>
          <w:tab w:val="clear" w:pos="1440"/>
          <w:tab w:val="left" w:pos="9540"/>
        </w:tabs>
        <w:ind w:right="23" w:firstLine="720"/>
        <w:rPr>
          <w:noProof/>
        </w:rPr>
      </w:pPr>
      <w:r w:rsidRPr="00C572DB">
        <w:rPr>
          <w:noProof/>
        </w:rPr>
        <w:t>Трошак загађења ваздуха због саобраћаја је трошак штете узроковане испуштањем честица и прекурсора озона, као што</w:t>
      </w:r>
      <w:r w:rsidR="00161CBD">
        <w:rPr>
          <w:noProof/>
        </w:rPr>
        <w:t xml:space="preserve"> су азот оксид и испарива орган</w:t>
      </w:r>
      <w:r w:rsidRPr="00C572DB">
        <w:rPr>
          <w:noProof/>
        </w:rPr>
        <w:t>ска једињења, за време одвијања саобраћаја.</w:t>
      </w:r>
    </w:p>
    <w:p w14:paraId="79834749" w14:textId="77777777" w:rsidR="00160F16" w:rsidRPr="00C572DB" w:rsidRDefault="00160F16" w:rsidP="00160F16">
      <w:pPr>
        <w:widowControl/>
        <w:tabs>
          <w:tab w:val="clear" w:pos="1440"/>
          <w:tab w:val="left" w:pos="9540"/>
        </w:tabs>
        <w:ind w:right="23" w:firstLine="720"/>
        <w:rPr>
          <w:noProof/>
        </w:rPr>
      </w:pPr>
      <w:r w:rsidRPr="00C572DB">
        <w:rPr>
          <w:noProof/>
        </w:rPr>
        <w:t>Трошак штетног утицаја буке због саобраћаја је трошак штете узроковане буком коју емитују возила у друмском саобраћају.</w:t>
      </w:r>
    </w:p>
    <w:p w14:paraId="3C52A817" w14:textId="77777777" w:rsidR="00160F16" w:rsidRPr="00C572DB" w:rsidRDefault="00160F16" w:rsidP="00160F16">
      <w:pPr>
        <w:widowControl/>
        <w:tabs>
          <w:tab w:val="clear" w:pos="1440"/>
          <w:tab w:val="left" w:pos="9540"/>
        </w:tabs>
        <w:ind w:right="23" w:firstLine="720"/>
        <w:rPr>
          <w:noProof/>
        </w:rPr>
      </w:pPr>
      <w:r w:rsidRPr="00C572DB">
        <w:rPr>
          <w:noProof/>
        </w:rPr>
        <w:t>Пондерисана просечна инфраструктурна накнада је укупан приход од инфраструктурне накнаде током одређеног периода, подељен бројем километара које су возила прешла на деоницама јавног пута и поједином путном објекту на јавном путу, на којима се наплаћивала накнада током тог периода.</w:t>
      </w:r>
    </w:p>
    <w:p w14:paraId="4A075BD6" w14:textId="77777777" w:rsidR="00160F16" w:rsidRPr="00C572DB" w:rsidRDefault="00160F16" w:rsidP="00160F16">
      <w:pPr>
        <w:widowControl/>
        <w:tabs>
          <w:tab w:val="clear" w:pos="1440"/>
          <w:tab w:val="left" w:pos="9540"/>
        </w:tabs>
        <w:ind w:right="23" w:firstLine="720"/>
        <w:rPr>
          <w:noProof/>
        </w:rPr>
      </w:pPr>
      <w:r w:rsidRPr="00C572DB">
        <w:rPr>
          <w:noProof/>
        </w:rPr>
        <w:t>Пондерисана просечна накнада за екстерне трошкове је укупан приход од накнада за екстерне трошкове током одређеног периода, подељен бројем километара које су возила прешла на деоницама јавних путева и поједином путном објекту на јавном путу, на којима се наплаћивала накнада током тог периода.</w:t>
      </w:r>
    </w:p>
    <w:p w14:paraId="175B06A6" w14:textId="77777777" w:rsidR="00160F16" w:rsidRPr="00C572DB" w:rsidRDefault="00160F16" w:rsidP="00160F16">
      <w:pPr>
        <w:widowControl/>
        <w:tabs>
          <w:tab w:val="clear" w:pos="1440"/>
          <w:tab w:val="left" w:pos="9540"/>
        </w:tabs>
        <w:ind w:right="23" w:firstLine="720"/>
        <w:rPr>
          <w:noProof/>
        </w:rPr>
      </w:pPr>
      <w:r w:rsidRPr="00C572DB">
        <w:rPr>
          <w:noProof/>
        </w:rPr>
        <w:t xml:space="preserve">Критеријуми за утврђивање висине накнаде за путарину су: категорија возила и карактеристике деонице јавног пута. </w:t>
      </w:r>
    </w:p>
    <w:p w14:paraId="1A1AC2FB" w14:textId="77777777" w:rsidR="00160F16" w:rsidRPr="00C572DB" w:rsidRDefault="00160F16" w:rsidP="00160F16">
      <w:pPr>
        <w:widowControl/>
        <w:tabs>
          <w:tab w:val="clear" w:pos="1440"/>
          <w:tab w:val="left" w:pos="9540"/>
        </w:tabs>
        <w:ind w:right="23" w:firstLine="720"/>
        <w:rPr>
          <w:noProof/>
        </w:rPr>
      </w:pPr>
      <w:r w:rsidRPr="00C572DB">
        <w:rPr>
          <w:noProof/>
        </w:rPr>
        <w:t>Висина путарине за један километар јавног пута  прописана је у Прилогу 10, Табела 10. овог закона.</w:t>
      </w:r>
    </w:p>
    <w:p w14:paraId="0FB6E543" w14:textId="77777777" w:rsidR="00160F16" w:rsidRPr="00C572DB" w:rsidRDefault="00160F16" w:rsidP="00160F16">
      <w:pPr>
        <w:tabs>
          <w:tab w:val="left" w:pos="9540"/>
        </w:tabs>
        <w:ind w:right="-198" w:firstLine="720"/>
        <w:rPr>
          <w:noProof/>
        </w:rPr>
      </w:pPr>
      <w:r w:rsidRPr="00C572DB">
        <w:rPr>
          <w:noProof/>
        </w:rPr>
        <w:t>Висина путарине из Табеле 10. увећава се, на основу дужине путног објекта које возило прелази на јавном путу, и то: за мостове и вијадукте за 50% и за тунеле за 100%.</w:t>
      </w:r>
    </w:p>
    <w:p w14:paraId="7685F927" w14:textId="77777777" w:rsidR="00160F16" w:rsidRPr="00C572DB" w:rsidRDefault="00160F16" w:rsidP="00160F16">
      <w:pPr>
        <w:widowControl/>
        <w:tabs>
          <w:tab w:val="clear" w:pos="1440"/>
          <w:tab w:val="left" w:pos="9540"/>
        </w:tabs>
        <w:ind w:right="23" w:firstLine="720"/>
        <w:rPr>
          <w:noProof/>
        </w:rPr>
      </w:pPr>
      <w:r w:rsidRPr="00C572DB">
        <w:rPr>
          <w:noProof/>
        </w:rPr>
        <w:t xml:space="preserve">Висине путарине утврђена je за возило I категорије, а за остале категорије возила висина путарине је одређена према следећим паритетима: </w:t>
      </w:r>
      <w:r w:rsidRPr="00C572DB">
        <w:t>IA : I : II : III : IV= 0,5 : 1,0 : 1,5 : 3,0 : 6,0.</w:t>
      </w:r>
    </w:p>
    <w:p w14:paraId="0CB447C1" w14:textId="77777777" w:rsidR="00160F16" w:rsidRPr="00C572DB" w:rsidRDefault="00160F16" w:rsidP="00160F16">
      <w:pPr>
        <w:widowControl/>
        <w:tabs>
          <w:tab w:val="clear" w:pos="1440"/>
          <w:tab w:val="left" w:pos="9540"/>
        </w:tabs>
        <w:ind w:right="23" w:firstLine="720"/>
        <w:rPr>
          <w:noProof/>
        </w:rPr>
      </w:pPr>
      <w:r w:rsidRPr="00C572DB">
        <w:rPr>
          <w:noProof/>
        </w:rPr>
        <w:t>У затвореном систему за наплату путарине накнада се израчунава тако што се прописана висина путарине за један километар јавног пута, за одређену категорију возила, множи са дужином пређене релације.</w:t>
      </w:r>
    </w:p>
    <w:p w14:paraId="7B3170E1" w14:textId="77777777" w:rsidR="00160F16" w:rsidRPr="00C572DB" w:rsidRDefault="00160F16" w:rsidP="00160F16">
      <w:pPr>
        <w:widowControl/>
        <w:tabs>
          <w:tab w:val="clear" w:pos="1440"/>
          <w:tab w:val="left" w:pos="9540"/>
        </w:tabs>
        <w:ind w:right="23" w:firstLine="720"/>
        <w:rPr>
          <w:noProof/>
        </w:rPr>
      </w:pPr>
      <w:r w:rsidRPr="00C572DB">
        <w:rPr>
          <w:noProof/>
        </w:rPr>
        <w:t>У отвореном систему путарине накнада се израчунава тако што се прописана висина путарине за један километар јавног пута, за одређену категорију возила, множи са дужином целе деонице јавног пута под наплатом.</w:t>
      </w:r>
    </w:p>
    <w:p w14:paraId="32C469AA" w14:textId="77777777" w:rsidR="00160F16" w:rsidRPr="00C572DB" w:rsidRDefault="00160F16" w:rsidP="00160F16">
      <w:pPr>
        <w:widowControl/>
        <w:tabs>
          <w:tab w:val="clear" w:pos="1440"/>
          <w:tab w:val="left" w:pos="9540"/>
        </w:tabs>
        <w:ind w:right="23" w:firstLine="720"/>
        <w:rPr>
          <w:noProof/>
        </w:rPr>
      </w:pPr>
      <w:r w:rsidRPr="00C572DB">
        <w:rPr>
          <w:noProof/>
        </w:rPr>
        <w:t>Износ накнаде за одређену деоницу јавног пута за државне путеве утврђује се одлуком управљача државног пута уз сагласност Владе, а за општинске путеве, односно улице, одлуком управљача општинског пута, односно улице, уз сагласност надлежног органа јединице локалне самоуправе, у складу са критеријумима и висином накнаде из ст. 10, 11. и 12. овог члана.</w:t>
      </w:r>
    </w:p>
    <w:p w14:paraId="34167766" w14:textId="77777777" w:rsidR="00160F16" w:rsidRPr="00C572DB" w:rsidRDefault="00160F16" w:rsidP="00160F16">
      <w:pPr>
        <w:widowControl/>
        <w:tabs>
          <w:tab w:val="clear" w:pos="1440"/>
        </w:tabs>
        <w:ind w:firstLine="720"/>
        <w:rPr>
          <w:rFonts w:eastAsia="Calibri"/>
        </w:rPr>
      </w:pPr>
      <w:r w:rsidRPr="00C572DB">
        <w:rPr>
          <w:rFonts w:eastAsia="Calibri"/>
        </w:rPr>
        <w:t>Моторна возила која користе јавни пут према техничким карактеристикама, и то броју осовина, висини возила код прве осовине, укупној висини и највећој дозвољеној маси, разврставају се у пет категорија од IА до IV.</w:t>
      </w:r>
    </w:p>
    <w:p w14:paraId="5CEF5952" w14:textId="77777777" w:rsidR="00160F16" w:rsidRPr="00C572DB" w:rsidRDefault="00160F16" w:rsidP="00160F16">
      <w:pPr>
        <w:widowControl/>
        <w:tabs>
          <w:tab w:val="clear" w:pos="1440"/>
        </w:tabs>
        <w:ind w:firstLine="720"/>
        <w:rPr>
          <w:rFonts w:eastAsia="Calibri"/>
        </w:rPr>
      </w:pPr>
      <w:r w:rsidRPr="00C572DB">
        <w:rPr>
          <w:rFonts w:eastAsia="Calibri"/>
        </w:rPr>
        <w:t>Прва А категорија обухвата моторна возила са карактеристикама мотоцикла, моторног троцикла и четвороцикла.</w:t>
      </w:r>
    </w:p>
    <w:p w14:paraId="654293C0" w14:textId="77777777" w:rsidR="00160F16" w:rsidRPr="00C572DB" w:rsidRDefault="00160F16" w:rsidP="00160F16">
      <w:pPr>
        <w:widowControl/>
        <w:tabs>
          <w:tab w:val="clear" w:pos="1440"/>
        </w:tabs>
        <w:ind w:firstLine="720"/>
        <w:rPr>
          <w:rFonts w:eastAsia="Calibri"/>
        </w:rPr>
      </w:pPr>
      <w:r w:rsidRPr="00C572DB">
        <w:rPr>
          <w:rFonts w:eastAsia="Calibri"/>
        </w:rPr>
        <w:lastRenderedPageBreak/>
        <w:t>Прва категорија обухвата:</w:t>
      </w:r>
    </w:p>
    <w:p w14:paraId="462B1B58" w14:textId="77777777" w:rsidR="00160F16" w:rsidRPr="00C572DB" w:rsidRDefault="00160F16" w:rsidP="00160F16">
      <w:pPr>
        <w:widowControl/>
        <w:tabs>
          <w:tab w:val="clear" w:pos="1440"/>
          <w:tab w:val="left" w:pos="1152"/>
        </w:tabs>
        <w:ind w:firstLine="720"/>
        <w:rPr>
          <w:lang w:eastAsia="de-DE"/>
        </w:rPr>
      </w:pPr>
      <w:r w:rsidRPr="00C572DB">
        <w:rPr>
          <w:lang w:eastAsia="de-DE"/>
        </w:rPr>
        <w:t>1)</w:t>
      </w:r>
      <w:r w:rsidRPr="00C572DB">
        <w:rPr>
          <w:lang w:eastAsia="de-DE"/>
        </w:rPr>
        <w:tab/>
        <w:t>моторна возила са две осовине и висине једнаке или ниже од 1,30m, мерено код прве осовине;</w:t>
      </w:r>
    </w:p>
    <w:p w14:paraId="7EC4DCB3" w14:textId="77777777" w:rsidR="00160F16" w:rsidRPr="00C572DB" w:rsidRDefault="00160F16" w:rsidP="00160F16">
      <w:pPr>
        <w:widowControl/>
        <w:tabs>
          <w:tab w:val="clear" w:pos="1440"/>
          <w:tab w:val="left" w:pos="1152"/>
        </w:tabs>
        <w:ind w:firstLine="720"/>
        <w:rPr>
          <w:lang w:eastAsia="de-DE"/>
        </w:rPr>
      </w:pPr>
      <w:r w:rsidRPr="00C572DB">
        <w:rPr>
          <w:lang w:eastAsia="de-DE"/>
        </w:rPr>
        <w:t>2)</w:t>
      </w:r>
      <w:r w:rsidRPr="00C572DB">
        <w:rPr>
          <w:lang w:eastAsia="de-DE"/>
        </w:rPr>
        <w:tab/>
        <w:t>моторна-комби возила са две осовине и укупне висине једнаке или ниже од 1,90m, а чија највећа дозвољена маса не прелази 3.500kg.</w:t>
      </w:r>
    </w:p>
    <w:p w14:paraId="6153C825" w14:textId="77777777" w:rsidR="00160F16" w:rsidRPr="00C572DB" w:rsidRDefault="00160F16" w:rsidP="00160F16">
      <w:pPr>
        <w:widowControl/>
        <w:tabs>
          <w:tab w:val="clear" w:pos="1440"/>
        </w:tabs>
        <w:ind w:firstLine="720"/>
        <w:rPr>
          <w:rFonts w:eastAsia="Calibri"/>
        </w:rPr>
      </w:pPr>
      <w:r w:rsidRPr="00C572DB">
        <w:rPr>
          <w:rFonts w:eastAsia="Calibri"/>
        </w:rPr>
        <w:t>Друга категорија обухвата:</w:t>
      </w:r>
    </w:p>
    <w:p w14:paraId="66321CDD" w14:textId="77777777" w:rsidR="00160F16" w:rsidRPr="00C572DB" w:rsidRDefault="00160F16" w:rsidP="00160F16">
      <w:pPr>
        <w:widowControl/>
        <w:tabs>
          <w:tab w:val="clear" w:pos="1440"/>
          <w:tab w:val="left" w:pos="1152"/>
        </w:tabs>
        <w:ind w:firstLine="720"/>
        <w:rPr>
          <w:lang w:eastAsia="de-DE"/>
        </w:rPr>
      </w:pPr>
      <w:r w:rsidRPr="00C572DB">
        <w:rPr>
          <w:lang w:eastAsia="de-DE"/>
        </w:rPr>
        <w:t>1)</w:t>
      </w:r>
      <w:r w:rsidRPr="00C572DB">
        <w:rPr>
          <w:lang w:eastAsia="de-DE"/>
        </w:rPr>
        <w:tab/>
        <w:t>моторна возила са две осовине једнаке или ниже од 1,30m, мерено код прве осовине, са приколицом;</w:t>
      </w:r>
    </w:p>
    <w:p w14:paraId="2B8A39EE" w14:textId="77777777" w:rsidR="00160F16" w:rsidRPr="00C572DB" w:rsidRDefault="00160F16" w:rsidP="00160F16">
      <w:pPr>
        <w:widowControl/>
        <w:tabs>
          <w:tab w:val="clear" w:pos="1440"/>
          <w:tab w:val="left" w:pos="1152"/>
        </w:tabs>
        <w:ind w:firstLine="720"/>
        <w:rPr>
          <w:lang w:eastAsia="de-DE"/>
        </w:rPr>
      </w:pPr>
      <w:r w:rsidRPr="00C572DB">
        <w:rPr>
          <w:lang w:eastAsia="de-DE"/>
        </w:rPr>
        <w:t>2)</w:t>
      </w:r>
      <w:r w:rsidRPr="00C572DB">
        <w:rPr>
          <w:lang w:eastAsia="de-DE"/>
        </w:rPr>
        <w:tab/>
        <w:t>моторна-комби возила са две осовине и укупне висине једнаке или ниже од 1,90m, а чија највећа дозвољена маса не прелази 3.500kg, са приколицом;</w:t>
      </w:r>
    </w:p>
    <w:p w14:paraId="70DD2BA9" w14:textId="77777777" w:rsidR="00160F16" w:rsidRPr="00C572DB" w:rsidRDefault="00160F16" w:rsidP="00160F16">
      <w:pPr>
        <w:widowControl/>
        <w:tabs>
          <w:tab w:val="clear" w:pos="1440"/>
          <w:tab w:val="left" w:pos="1152"/>
        </w:tabs>
        <w:ind w:firstLine="720"/>
        <w:rPr>
          <w:lang w:eastAsia="de-DE"/>
        </w:rPr>
      </w:pPr>
      <w:r w:rsidRPr="00C572DB">
        <w:rPr>
          <w:lang w:eastAsia="de-DE"/>
        </w:rPr>
        <w:t>3)</w:t>
      </w:r>
      <w:r w:rsidRPr="00C572DB">
        <w:rPr>
          <w:lang w:eastAsia="de-DE"/>
        </w:rPr>
        <w:tab/>
        <w:t>моторна-комби возила са две осовине и укупне висине веће од 1,90m, а чија највећа дозвољена маса не прелази 3.500kg.</w:t>
      </w:r>
    </w:p>
    <w:p w14:paraId="6FE0E82E" w14:textId="77777777" w:rsidR="00160F16" w:rsidRPr="00C572DB" w:rsidRDefault="00160F16" w:rsidP="00160F16">
      <w:pPr>
        <w:widowControl/>
        <w:tabs>
          <w:tab w:val="clear" w:pos="1440"/>
        </w:tabs>
        <w:ind w:firstLine="720"/>
        <w:rPr>
          <w:rFonts w:eastAsia="Calibri"/>
        </w:rPr>
      </w:pPr>
      <w:r w:rsidRPr="00C572DB">
        <w:rPr>
          <w:rFonts w:eastAsia="Calibri"/>
        </w:rPr>
        <w:t>Трећа категорија обухвата:</w:t>
      </w:r>
    </w:p>
    <w:p w14:paraId="22381B3B" w14:textId="77777777" w:rsidR="00160F16" w:rsidRPr="00C572DB" w:rsidRDefault="00160F16" w:rsidP="00160F16">
      <w:pPr>
        <w:widowControl/>
        <w:tabs>
          <w:tab w:val="clear" w:pos="1440"/>
          <w:tab w:val="left" w:pos="1152"/>
        </w:tabs>
        <w:ind w:firstLine="720"/>
        <w:rPr>
          <w:lang w:eastAsia="de-DE"/>
        </w:rPr>
      </w:pPr>
      <w:r w:rsidRPr="00C572DB">
        <w:rPr>
          <w:lang w:eastAsia="de-DE"/>
        </w:rPr>
        <w:t>1)</w:t>
      </w:r>
      <w:r w:rsidRPr="00C572DB">
        <w:rPr>
          <w:lang w:eastAsia="de-DE"/>
        </w:rPr>
        <w:tab/>
        <w:t>моторна возила са две или три осовине, висине веће од 1,30m, мерено код прве осовине, а чија највећа дозвољена маса прелази 3.500kg;</w:t>
      </w:r>
    </w:p>
    <w:p w14:paraId="5D797D46" w14:textId="77777777" w:rsidR="00160F16" w:rsidRPr="00C572DB" w:rsidRDefault="00160F16" w:rsidP="00160F16">
      <w:pPr>
        <w:widowControl/>
        <w:tabs>
          <w:tab w:val="clear" w:pos="1440"/>
          <w:tab w:val="left" w:pos="1152"/>
        </w:tabs>
        <w:ind w:firstLine="720"/>
        <w:rPr>
          <w:lang w:eastAsia="de-DE"/>
        </w:rPr>
      </w:pPr>
      <w:r w:rsidRPr="00C572DB">
        <w:rPr>
          <w:lang w:eastAsia="de-DE"/>
        </w:rPr>
        <w:t>2)</w:t>
      </w:r>
      <w:r w:rsidRPr="00C572DB">
        <w:rPr>
          <w:lang w:eastAsia="de-DE"/>
        </w:rPr>
        <w:tab/>
        <w:t>моторна возила са две осовине и укупне висине једнаке или веће од 1,90m, а чија највећа дозвољена маса не прелази 3.500kg;</w:t>
      </w:r>
    </w:p>
    <w:p w14:paraId="18C7D447" w14:textId="77777777" w:rsidR="00160F16" w:rsidRPr="00C572DB" w:rsidRDefault="00160F16" w:rsidP="00160F16">
      <w:pPr>
        <w:widowControl/>
        <w:tabs>
          <w:tab w:val="clear" w:pos="1440"/>
          <w:tab w:val="left" w:pos="1152"/>
        </w:tabs>
        <w:ind w:firstLine="720"/>
        <w:rPr>
          <w:lang w:eastAsia="de-DE"/>
        </w:rPr>
      </w:pPr>
      <w:r w:rsidRPr="00C572DB">
        <w:rPr>
          <w:lang w:eastAsia="de-DE"/>
        </w:rPr>
        <w:t>3)</w:t>
      </w:r>
      <w:r w:rsidRPr="00C572DB">
        <w:rPr>
          <w:lang w:eastAsia="de-DE"/>
        </w:rPr>
        <w:tab/>
        <w:t>моторна-комби возила са две осовине и укупне висине веће од 1,90m, а чија највећа дозвољена маса не прелази 3.500kg, са приколицом.</w:t>
      </w:r>
    </w:p>
    <w:p w14:paraId="45276635" w14:textId="77777777" w:rsidR="00160F16" w:rsidRPr="00C572DB" w:rsidRDefault="00160F16" w:rsidP="00160F16">
      <w:pPr>
        <w:widowControl/>
        <w:tabs>
          <w:tab w:val="clear" w:pos="1440"/>
        </w:tabs>
        <w:ind w:firstLine="720"/>
        <w:rPr>
          <w:rFonts w:eastAsia="Calibri"/>
        </w:rPr>
      </w:pPr>
      <w:r w:rsidRPr="00C572DB">
        <w:rPr>
          <w:rFonts w:eastAsia="Calibri"/>
        </w:rPr>
        <w:t>Четврта категорија обухвата моторна возила са четири и више осовина (рачунајући и осовине приколице) и висине веће од 1,30m, мерено код прве осовине, а чија највећа дозвољена маса прелази 3.500kg.</w:t>
      </w:r>
    </w:p>
    <w:p w14:paraId="1388E4DC" w14:textId="77777777" w:rsidR="00160F16" w:rsidRPr="00C572DB" w:rsidRDefault="00160F16" w:rsidP="00160F16">
      <w:pPr>
        <w:widowControl/>
        <w:tabs>
          <w:tab w:val="clear" w:pos="1440"/>
        </w:tabs>
        <w:ind w:firstLine="720"/>
        <w:rPr>
          <w:rFonts w:eastAsia="Calibri"/>
        </w:rPr>
      </w:pPr>
      <w:r w:rsidRPr="00C572DB">
        <w:rPr>
          <w:rFonts w:eastAsia="Calibri"/>
        </w:rPr>
        <w:t>Укупна висина моторног возила са прописаним притиском у гумама мери се вертикално од коловоза.</w:t>
      </w:r>
    </w:p>
    <w:p w14:paraId="05C08B17" w14:textId="77777777" w:rsidR="00160F16" w:rsidRPr="00C572DB" w:rsidRDefault="00160F16" w:rsidP="00160F16">
      <w:pPr>
        <w:widowControl/>
        <w:tabs>
          <w:tab w:val="clear" w:pos="1440"/>
        </w:tabs>
        <w:ind w:firstLine="720"/>
        <w:rPr>
          <w:rFonts w:eastAsia="Calibri"/>
        </w:rPr>
      </w:pPr>
      <w:r w:rsidRPr="00C572DB">
        <w:rPr>
          <w:lang w:eastAsia="zh-CN"/>
        </w:rPr>
        <w:t>Oсновна начела за расподелу трошкова (трошкови инфраструктуре: изградња и одржавање јавног пута и трошкови пословања), минималне захтеве за наплату накнаде за екстерне трошкове, прорачун пондерисане просечне накнаде за екстерне трошкове  (трошкови услед загађења ваздуха и буке), оквирно утврђивање врсте возила у односу на број осовина и степена оштећења коловоза, начин и поступак ослобођења од наплате путарине, прописује министар надлежан за послове саобраћаја.ˮ.</w:t>
      </w:r>
    </w:p>
    <w:p w14:paraId="46A4A98D" w14:textId="77777777" w:rsidR="00160F16" w:rsidRPr="00C572DB" w:rsidRDefault="00160F16" w:rsidP="00160F16">
      <w:pPr>
        <w:widowControl/>
        <w:tabs>
          <w:tab w:val="clear" w:pos="1440"/>
        </w:tabs>
        <w:spacing w:line="276" w:lineRule="auto"/>
        <w:ind w:firstLine="720"/>
        <w:jc w:val="center"/>
        <w:rPr>
          <w:lang w:eastAsia="zh-CN"/>
        </w:rPr>
      </w:pPr>
    </w:p>
    <w:p w14:paraId="360968E7" w14:textId="77777777" w:rsidR="00160F16" w:rsidRPr="00C572DB" w:rsidRDefault="00160F16" w:rsidP="00160F16">
      <w:pPr>
        <w:widowControl/>
        <w:tabs>
          <w:tab w:val="clear" w:pos="1440"/>
        </w:tabs>
        <w:spacing w:line="276" w:lineRule="auto"/>
        <w:jc w:val="center"/>
        <w:rPr>
          <w:lang w:eastAsia="zh-CN"/>
        </w:rPr>
      </w:pPr>
      <w:r w:rsidRPr="00C572DB">
        <w:rPr>
          <w:lang w:eastAsia="zh-CN"/>
        </w:rPr>
        <w:t>Члан 41.</w:t>
      </w:r>
    </w:p>
    <w:p w14:paraId="220A483A" w14:textId="77777777" w:rsidR="00160F16" w:rsidRPr="00C572DB" w:rsidRDefault="00160F16" w:rsidP="00160F16">
      <w:pPr>
        <w:widowControl/>
        <w:tabs>
          <w:tab w:val="clear" w:pos="1440"/>
        </w:tabs>
        <w:spacing w:line="276" w:lineRule="auto"/>
        <w:ind w:firstLine="720"/>
        <w:rPr>
          <w:lang w:eastAsia="zh-CN"/>
        </w:rPr>
      </w:pPr>
      <w:r w:rsidRPr="00C572DB">
        <w:rPr>
          <w:lang w:eastAsia="zh-CN"/>
        </w:rPr>
        <w:t>У члану 198. став 5. речи: „</w:t>
      </w:r>
      <w:r w:rsidRPr="00C572DB">
        <w:t>приликом обрачуна у динаре</w:t>
      </w:r>
      <w:r w:rsidRPr="00C572DB">
        <w:rPr>
          <w:lang w:eastAsia="zh-CN"/>
        </w:rPr>
        <w:t>ˮ замењују се речима: „</w:t>
      </w:r>
      <w:r w:rsidRPr="00C572DB">
        <w:t>из одлуке управљача јавног пута у динарима</w:t>
      </w:r>
      <w:r w:rsidRPr="00C572DB">
        <w:rPr>
          <w:lang w:eastAsia="zh-CN"/>
        </w:rPr>
        <w:t>ˮ, а</w:t>
      </w:r>
      <w:r w:rsidRPr="00C572DB">
        <w:t xml:space="preserve"> </w:t>
      </w:r>
      <w:r w:rsidRPr="00C572DB">
        <w:rPr>
          <w:lang w:eastAsia="zh-CN"/>
        </w:rPr>
        <w:t>број „10ˮ замењује се бројем: „10,00ˮ.</w:t>
      </w:r>
    </w:p>
    <w:p w14:paraId="7F819888" w14:textId="77777777" w:rsidR="00160F16" w:rsidRPr="00C572DB" w:rsidRDefault="00160F16" w:rsidP="00160F16">
      <w:pPr>
        <w:widowControl/>
        <w:tabs>
          <w:tab w:val="clear" w:pos="1440"/>
        </w:tabs>
        <w:spacing w:line="276" w:lineRule="auto"/>
        <w:ind w:firstLine="720"/>
        <w:rPr>
          <w:lang w:eastAsia="zh-CN"/>
        </w:rPr>
      </w:pPr>
      <w:r w:rsidRPr="00C572DB">
        <w:rPr>
          <w:lang w:eastAsia="zh-CN"/>
        </w:rPr>
        <w:t>У ставу 11. после речи: „деоницу аутопутаˮ додаје се реч: „релацијуˮ.</w:t>
      </w:r>
    </w:p>
    <w:p w14:paraId="29C593D7" w14:textId="77777777" w:rsidR="00160F16" w:rsidRPr="00C572DB" w:rsidRDefault="00160F16" w:rsidP="00160F16">
      <w:pPr>
        <w:widowControl/>
        <w:tabs>
          <w:tab w:val="clear" w:pos="1440"/>
        </w:tabs>
        <w:spacing w:line="276" w:lineRule="auto"/>
        <w:ind w:firstLine="720"/>
        <w:rPr>
          <w:lang w:eastAsia="zh-CN"/>
        </w:rPr>
      </w:pPr>
      <w:r w:rsidRPr="00C572DB">
        <w:rPr>
          <w:lang w:eastAsia="zh-CN"/>
        </w:rPr>
        <w:t>Став 12. брише се.</w:t>
      </w:r>
    </w:p>
    <w:p w14:paraId="1BC57174" w14:textId="77777777" w:rsidR="00160F16" w:rsidRPr="00C572DB" w:rsidRDefault="00160F16" w:rsidP="00160F16">
      <w:pPr>
        <w:widowControl/>
        <w:tabs>
          <w:tab w:val="clear" w:pos="1440"/>
        </w:tabs>
        <w:spacing w:line="276" w:lineRule="auto"/>
        <w:ind w:firstLine="720"/>
        <w:rPr>
          <w:lang w:eastAsia="zh-CN"/>
        </w:rPr>
      </w:pPr>
      <w:r w:rsidRPr="00C572DB">
        <w:rPr>
          <w:lang w:eastAsia="zh-CN"/>
        </w:rPr>
        <w:t>Досадашњи  став 13, који постаје став 12, мења се и гласи:</w:t>
      </w:r>
    </w:p>
    <w:p w14:paraId="009E3A86" w14:textId="77777777" w:rsidR="00160F16" w:rsidRPr="00C572DB" w:rsidRDefault="00160F16" w:rsidP="00160F16">
      <w:pPr>
        <w:pStyle w:val="stil1tekst"/>
        <w:tabs>
          <w:tab w:val="left" w:pos="9540"/>
        </w:tabs>
        <w:ind w:left="0" w:right="23" w:firstLine="720"/>
        <w:rPr>
          <w:lang w:val="sr-Cyrl-CS"/>
        </w:rPr>
      </w:pPr>
      <w:r w:rsidRPr="00C572DB">
        <w:rPr>
          <w:lang w:val="sr-Cyrl-CS"/>
        </w:rPr>
        <w:t>„Плаћање путарине за моторна возила физичких и правних лица може се вршити електронским путем, употребом уређаја за ЕНП у „припејдˮ систему кроз авансну уплату средстава на уређај за ЕНП или у „постпејдˮ систему на основу испостављених рачуна за остварено коришћење путева, уз претходно закључен уговор са управљачем јавног пута или овлашћеним дистрибутером.ˮ.</w:t>
      </w:r>
    </w:p>
    <w:p w14:paraId="5137CFD1" w14:textId="77777777" w:rsidR="00160F16" w:rsidRPr="00C572DB" w:rsidRDefault="00160F16" w:rsidP="00160F16">
      <w:pPr>
        <w:pStyle w:val="stil1tekst"/>
        <w:tabs>
          <w:tab w:val="left" w:pos="9540"/>
        </w:tabs>
        <w:ind w:left="0" w:right="23" w:firstLine="720"/>
        <w:rPr>
          <w:lang w:val="sr-Cyrl-CS"/>
        </w:rPr>
      </w:pPr>
      <w:r w:rsidRPr="00C572DB">
        <w:rPr>
          <w:lang w:val="sr-Cyrl-CS"/>
        </w:rPr>
        <w:t>После става 12. додају се нови ст. 13. и 14, који гласе:</w:t>
      </w:r>
    </w:p>
    <w:p w14:paraId="652C540D" w14:textId="77777777" w:rsidR="00160F16" w:rsidRPr="00C572DB" w:rsidRDefault="00160F16" w:rsidP="00160F16">
      <w:pPr>
        <w:pStyle w:val="stil1tekst"/>
        <w:tabs>
          <w:tab w:val="left" w:pos="9540"/>
        </w:tabs>
        <w:ind w:left="0" w:right="23" w:firstLine="720"/>
        <w:rPr>
          <w:lang w:val="sr-Cyrl-CS"/>
        </w:rPr>
      </w:pPr>
      <w:r w:rsidRPr="00C572DB">
        <w:rPr>
          <w:lang w:val="sr-Cyrl-CS"/>
        </w:rPr>
        <w:t>„За IA категорију возила није предвиђена услуга електронске наплате путарине.</w:t>
      </w:r>
    </w:p>
    <w:p w14:paraId="70A154D4" w14:textId="77777777" w:rsidR="00160F16" w:rsidRPr="00C572DB" w:rsidRDefault="00160F16" w:rsidP="00160F16">
      <w:pPr>
        <w:pStyle w:val="stil1tekst"/>
        <w:tabs>
          <w:tab w:val="left" w:pos="9540"/>
        </w:tabs>
        <w:ind w:left="0" w:right="23" w:firstLine="720"/>
        <w:rPr>
          <w:shd w:val="clear" w:color="auto" w:fill="FFFFFF"/>
          <w:lang w:val="sr-Cyrl-CS"/>
        </w:rPr>
      </w:pPr>
      <w:r w:rsidRPr="00C572DB">
        <w:rPr>
          <w:shd w:val="clear" w:color="auto" w:fill="FFFFFF"/>
          <w:lang w:val="sr-Cyrl-CS"/>
        </w:rPr>
        <w:lastRenderedPageBreak/>
        <w:t>Корисници моторних возила IV категорије дужни су да плаћају путарину искључиво употребом уређаја за ЕНП.ˮ.</w:t>
      </w:r>
    </w:p>
    <w:p w14:paraId="78404E9C" w14:textId="77777777" w:rsidR="00160F16" w:rsidRPr="00C572DB" w:rsidRDefault="00160F16" w:rsidP="00160F16">
      <w:pPr>
        <w:pStyle w:val="stil1tekst"/>
        <w:tabs>
          <w:tab w:val="left" w:pos="9540"/>
        </w:tabs>
        <w:ind w:left="0" w:right="23" w:firstLine="720"/>
        <w:rPr>
          <w:shd w:val="clear" w:color="auto" w:fill="FFFFFF"/>
          <w:lang w:val="sr-Cyrl-CS"/>
        </w:rPr>
      </w:pPr>
      <w:r w:rsidRPr="00C572DB">
        <w:rPr>
          <w:shd w:val="clear" w:color="auto" w:fill="FFFFFF"/>
          <w:lang w:val="sr-Cyrl-CS"/>
        </w:rPr>
        <w:t>Досадашњи став 14. постаје став 15.</w:t>
      </w:r>
    </w:p>
    <w:p w14:paraId="5614B1C7" w14:textId="77777777" w:rsidR="00160F16" w:rsidRPr="00C572DB" w:rsidRDefault="00160F16" w:rsidP="00160F16">
      <w:pPr>
        <w:pStyle w:val="stil1tekst"/>
        <w:tabs>
          <w:tab w:val="left" w:pos="9540"/>
        </w:tabs>
        <w:ind w:left="0" w:right="23" w:firstLine="720"/>
        <w:rPr>
          <w:lang w:val="sr-Cyrl-CS"/>
        </w:rPr>
      </w:pPr>
      <w:r w:rsidRPr="00C572DB">
        <w:rPr>
          <w:lang w:val="sr-Cyrl-CS"/>
        </w:rPr>
        <w:t>Досадашњи став 15, који постаје став 16, мења се и гласи:</w:t>
      </w:r>
    </w:p>
    <w:p w14:paraId="72F509EA" w14:textId="77777777" w:rsidR="00160F16" w:rsidRPr="00C572DB" w:rsidRDefault="00160F16" w:rsidP="00160F16">
      <w:pPr>
        <w:pStyle w:val="stil1tekst"/>
        <w:tabs>
          <w:tab w:val="left" w:pos="9540"/>
        </w:tabs>
        <w:ind w:left="0" w:right="23" w:firstLine="720"/>
        <w:rPr>
          <w:noProof/>
          <w:lang w:val="sr-Cyrl-CS"/>
        </w:rPr>
      </w:pPr>
      <w:r w:rsidRPr="00C572DB">
        <w:rPr>
          <w:lang w:val="sr-Cyrl-CS"/>
        </w:rPr>
        <w:t>„</w:t>
      </w:r>
      <w:r w:rsidRPr="00C572DB">
        <w:rPr>
          <w:noProof/>
          <w:lang w:val="sr-Cyrl-CS"/>
        </w:rPr>
        <w:t>Плаћање путарине се може вршити градским картама које се издају физичким лицима која имају пребивалиште на територији јединице локалне самоуправе, која има закључен уговор са управљачем јавног пута.ˮ.</w:t>
      </w:r>
    </w:p>
    <w:p w14:paraId="3D8A420E" w14:textId="77777777" w:rsidR="00160F16" w:rsidRPr="00C572DB" w:rsidRDefault="00160F16" w:rsidP="00160F16">
      <w:pPr>
        <w:pStyle w:val="stil1tekst"/>
        <w:tabs>
          <w:tab w:val="left" w:pos="9540"/>
        </w:tabs>
        <w:ind w:left="0" w:right="23" w:firstLine="720"/>
        <w:rPr>
          <w:noProof/>
          <w:lang w:val="sr-Cyrl-CS"/>
        </w:rPr>
      </w:pPr>
      <w:r w:rsidRPr="00C572DB">
        <w:rPr>
          <w:noProof/>
          <w:lang w:val="sr-Cyrl-CS"/>
        </w:rPr>
        <w:t>Досадашњи став 16. постаје став 17.</w:t>
      </w:r>
    </w:p>
    <w:p w14:paraId="7C14EA39" w14:textId="77777777" w:rsidR="00160F16" w:rsidRPr="00C572DB" w:rsidRDefault="00160F16" w:rsidP="00160F16">
      <w:pPr>
        <w:pStyle w:val="stil1tekst"/>
        <w:tabs>
          <w:tab w:val="left" w:pos="9540"/>
        </w:tabs>
        <w:ind w:left="0" w:right="23" w:firstLine="720"/>
        <w:rPr>
          <w:noProof/>
          <w:lang w:val="sr-Cyrl-CS"/>
        </w:rPr>
      </w:pPr>
    </w:p>
    <w:p w14:paraId="496A966D" w14:textId="77777777" w:rsidR="00160F16" w:rsidRPr="00C572DB" w:rsidRDefault="00160F16" w:rsidP="00160F16">
      <w:pPr>
        <w:pStyle w:val="stil1tekst"/>
        <w:tabs>
          <w:tab w:val="left" w:pos="9540"/>
        </w:tabs>
        <w:spacing w:after="120"/>
        <w:ind w:left="0" w:right="23" w:firstLine="0"/>
        <w:jc w:val="center"/>
        <w:rPr>
          <w:noProof/>
          <w:lang w:val="sr-Cyrl-CS"/>
        </w:rPr>
      </w:pPr>
      <w:r w:rsidRPr="00C572DB">
        <w:rPr>
          <w:noProof/>
          <w:lang w:val="sr-Cyrl-CS"/>
        </w:rPr>
        <w:t>Члан 42.</w:t>
      </w:r>
    </w:p>
    <w:p w14:paraId="1919A80B" w14:textId="77777777" w:rsidR="00160F16" w:rsidRPr="00C572DB" w:rsidRDefault="00160F16" w:rsidP="00160F16">
      <w:pPr>
        <w:pStyle w:val="stil1tekst"/>
        <w:tabs>
          <w:tab w:val="left" w:pos="9540"/>
        </w:tabs>
        <w:spacing w:after="120"/>
        <w:ind w:left="0" w:right="23" w:firstLine="720"/>
        <w:rPr>
          <w:noProof/>
          <w:lang w:val="sr-Cyrl-CS"/>
        </w:rPr>
      </w:pPr>
      <w:r w:rsidRPr="00C572DB">
        <w:rPr>
          <w:noProof/>
          <w:lang w:val="sr-Cyrl-CS"/>
        </w:rPr>
        <w:t>После члана 198. додају се назив члана 198а и члан 198а, који гласе:</w:t>
      </w:r>
    </w:p>
    <w:p w14:paraId="08507CAD" w14:textId="77777777" w:rsidR="00160F16" w:rsidRPr="00C572DB" w:rsidRDefault="00160F16" w:rsidP="00160F16">
      <w:pPr>
        <w:jc w:val="center"/>
        <w:rPr>
          <w:lang w:eastAsia="zh-CN"/>
        </w:rPr>
      </w:pPr>
      <w:r w:rsidRPr="00C572DB">
        <w:rPr>
          <w:noProof/>
        </w:rPr>
        <w:t>„</w:t>
      </w:r>
      <w:r w:rsidRPr="00C572DB">
        <w:rPr>
          <w:lang w:eastAsia="zh-CN"/>
        </w:rPr>
        <w:t>Накнадна наплата путарине</w:t>
      </w:r>
    </w:p>
    <w:p w14:paraId="12CBA1B0" w14:textId="77777777" w:rsidR="00160F16" w:rsidRPr="00C572DB" w:rsidRDefault="00160F16" w:rsidP="00160F16">
      <w:pPr>
        <w:keepNext/>
        <w:widowControl/>
        <w:tabs>
          <w:tab w:val="clear" w:pos="1440"/>
        </w:tabs>
        <w:spacing w:before="120"/>
        <w:ind w:left="720" w:right="720"/>
        <w:jc w:val="center"/>
        <w:rPr>
          <w:rFonts w:eastAsia="Calibri"/>
          <w:lang w:eastAsia="zh-CN"/>
        </w:rPr>
      </w:pPr>
      <w:r w:rsidRPr="00C572DB">
        <w:rPr>
          <w:rFonts w:eastAsia="Calibri"/>
          <w:lang w:eastAsia="zh-CN"/>
        </w:rPr>
        <w:t>Члан 198а</w:t>
      </w:r>
    </w:p>
    <w:p w14:paraId="29069031" w14:textId="77777777" w:rsidR="00160F16" w:rsidRPr="00C572DB" w:rsidRDefault="00160F16" w:rsidP="00160F16">
      <w:pPr>
        <w:widowControl/>
        <w:tabs>
          <w:tab w:val="clear" w:pos="1440"/>
        </w:tabs>
        <w:spacing w:line="276" w:lineRule="auto"/>
        <w:ind w:firstLine="567"/>
        <w:rPr>
          <w:lang w:eastAsia="zh-CN"/>
        </w:rPr>
      </w:pPr>
      <w:r w:rsidRPr="00C572DB">
        <w:rPr>
          <w:lang w:eastAsia="zh-CN"/>
        </w:rPr>
        <w:t>Кроз поступак накнадне наплате, путарина се наплаћује кориснику јавног пута:</w:t>
      </w:r>
    </w:p>
    <w:p w14:paraId="7BD66490"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који је прошао кроз наплатну станицу не плативши путарину и без поштовања процедуре наплате извршио одбег;</w:t>
      </w:r>
    </w:p>
    <w:p w14:paraId="6ADCF46D"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за кога се утврди да је изашао са јавног пута на месту где то није дозвољено („дивљи излазˮ);</w:t>
      </w:r>
    </w:p>
    <w:p w14:paraId="3999ED36"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за кога се утврди да је извршио злоупотребу месечне или годишње претплатне карте;</w:t>
      </w:r>
    </w:p>
    <w:p w14:paraId="612E14F2"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за кога се утврди да је извршио злоупотребу дозволе за бесплатан пролазак јавним путем;</w:t>
      </w:r>
    </w:p>
    <w:p w14:paraId="3FE66A12"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за кога се утврди да је извршио злоупотребу градске карте;</w:t>
      </w:r>
    </w:p>
    <w:p w14:paraId="05800C6F"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за кога се утврди да је извршио злоупотребу магнетне картице, односно уређаја за ЕНП са другим учесницима у саобраћају;</w:t>
      </w:r>
    </w:p>
    <w:p w14:paraId="1C69B446"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за кога се утврди да је на излазу са јавног пута предао оштећену магнетну картицу;</w:t>
      </w:r>
    </w:p>
    <w:p w14:paraId="1E35B2E1"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који на излазу са јавног пута не преда исту магнетну картицу коју је преузео приликом уласка на јавни пут;</w:t>
      </w:r>
    </w:p>
    <w:p w14:paraId="0D1C263A"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који није извршио плаћање испостављеног рачуна за путарину, у складу са закљученим уговором у „постпејд систему”;</w:t>
      </w:r>
    </w:p>
    <w:p w14:paraId="0BF3334D"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који при изласку из система наплате путарине не плати путарину за возило које се после уласка у тај систем покварило и због тог квара је натоварено или ослоњено на друго возило;</w:t>
      </w:r>
    </w:p>
    <w:p w14:paraId="0C03B53E"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ако је приликом конфигурисања уређаја за ЕНП на уређај уписана нижа категорија возила од стварне, па је из тог разлога путарина плаћана у мањем износу од прописане;</w:t>
      </w:r>
    </w:p>
    <w:p w14:paraId="054CBBB5" w14:textId="77777777" w:rsidR="00160F16" w:rsidRPr="00C572DB" w:rsidRDefault="00160F16" w:rsidP="00160F16">
      <w:pPr>
        <w:widowControl/>
        <w:numPr>
          <w:ilvl w:val="0"/>
          <w:numId w:val="1"/>
        </w:numPr>
        <w:tabs>
          <w:tab w:val="clear" w:pos="1440"/>
          <w:tab w:val="left" w:pos="993"/>
        </w:tabs>
        <w:spacing w:line="276" w:lineRule="auto"/>
        <w:ind w:left="0" w:firstLine="567"/>
        <w:rPr>
          <w:lang w:eastAsia="zh-CN"/>
        </w:rPr>
      </w:pPr>
      <w:r w:rsidRPr="00C572DB">
        <w:rPr>
          <w:lang w:eastAsia="zh-CN"/>
        </w:rPr>
        <w:t>који, из техничких разлога (нестанак струје, квар система и сл.) није платио путарину уређајем за ЕНП, готовином или на други начин.</w:t>
      </w:r>
    </w:p>
    <w:p w14:paraId="6BC9BA5C" w14:textId="77777777" w:rsidR="00160F16" w:rsidRPr="00C572DB" w:rsidRDefault="00160F16" w:rsidP="00160F16">
      <w:pPr>
        <w:widowControl/>
        <w:tabs>
          <w:tab w:val="clear" w:pos="1440"/>
        </w:tabs>
        <w:spacing w:line="276" w:lineRule="auto"/>
        <w:ind w:firstLine="567"/>
        <w:rPr>
          <w:lang w:eastAsia="zh-CN"/>
        </w:rPr>
      </w:pPr>
      <w:r w:rsidRPr="00C572DB">
        <w:rPr>
          <w:lang w:eastAsia="zh-CN"/>
        </w:rPr>
        <w:t>Путарина у поступку накнадне наплате се наплаћује на основу испостављеног рачуна од стране управљача пута.</w:t>
      </w:r>
    </w:p>
    <w:p w14:paraId="34FF50B0" w14:textId="77777777" w:rsidR="00160F16" w:rsidRPr="00C572DB" w:rsidRDefault="00160F16" w:rsidP="00160F16">
      <w:pPr>
        <w:widowControl/>
        <w:tabs>
          <w:tab w:val="clear" w:pos="1440"/>
        </w:tabs>
        <w:spacing w:line="276" w:lineRule="auto"/>
        <w:ind w:firstLine="567"/>
        <w:rPr>
          <w:lang w:eastAsia="zh-CN"/>
        </w:rPr>
      </w:pPr>
      <w:r w:rsidRPr="00C572DB">
        <w:rPr>
          <w:lang w:eastAsia="zh-CN"/>
        </w:rPr>
        <w:lastRenderedPageBreak/>
        <w:t>Висина путарине из става 1. тач. 1) - 10) овог члана једнака је најдужој релацији на тој деоници увећаној за ванредне трошкове.</w:t>
      </w:r>
    </w:p>
    <w:p w14:paraId="41C72DC1" w14:textId="77777777" w:rsidR="00160F16" w:rsidRPr="00C572DB" w:rsidRDefault="00160F16" w:rsidP="00160F16">
      <w:pPr>
        <w:widowControl/>
        <w:tabs>
          <w:tab w:val="clear" w:pos="1440"/>
        </w:tabs>
        <w:spacing w:line="276" w:lineRule="auto"/>
        <w:ind w:firstLine="567"/>
        <w:rPr>
          <w:lang w:eastAsia="zh-CN"/>
        </w:rPr>
      </w:pPr>
      <w:r w:rsidRPr="00C572DB">
        <w:rPr>
          <w:lang w:eastAsia="zh-CN"/>
        </w:rPr>
        <w:t>Висина путарине из става 1. тач. 11) и 12) овог члана једнака је путарини за  пређену релацију.</w:t>
      </w:r>
      <w:r w:rsidRPr="00C572DB">
        <w:rPr>
          <w:noProof/>
        </w:rPr>
        <w:t>ˮ.</w:t>
      </w:r>
    </w:p>
    <w:p w14:paraId="11331956" w14:textId="77777777" w:rsidR="00160F16" w:rsidRPr="00C572DB" w:rsidRDefault="00160F16" w:rsidP="00160F16">
      <w:pPr>
        <w:pStyle w:val="stil1tekst"/>
        <w:tabs>
          <w:tab w:val="left" w:pos="9540"/>
        </w:tabs>
        <w:ind w:left="0" w:right="23" w:firstLine="0"/>
        <w:rPr>
          <w:lang w:val="sr-Cyrl-CS" w:eastAsia="zh-CN"/>
        </w:rPr>
      </w:pPr>
    </w:p>
    <w:p w14:paraId="705FB202" w14:textId="77777777" w:rsidR="00160F16" w:rsidRPr="00C572DB" w:rsidRDefault="00160F16" w:rsidP="00160F16">
      <w:pPr>
        <w:pStyle w:val="stil1tekst"/>
        <w:tabs>
          <w:tab w:val="left" w:pos="9540"/>
        </w:tabs>
        <w:ind w:left="0" w:right="23" w:firstLine="0"/>
        <w:jc w:val="center"/>
        <w:rPr>
          <w:lang w:val="sr-Cyrl-CS"/>
        </w:rPr>
      </w:pPr>
      <w:r w:rsidRPr="00C572DB">
        <w:rPr>
          <w:lang w:val="sr-Cyrl-CS"/>
        </w:rPr>
        <w:t>Члан 43.</w:t>
      </w:r>
    </w:p>
    <w:p w14:paraId="223CF8A8" w14:textId="77777777" w:rsidR="00160F16" w:rsidRPr="00C572DB" w:rsidRDefault="00160F16" w:rsidP="00160F16">
      <w:pPr>
        <w:pStyle w:val="stil1tekst"/>
        <w:tabs>
          <w:tab w:val="left" w:pos="9540"/>
        </w:tabs>
        <w:ind w:left="0" w:right="23" w:firstLine="0"/>
        <w:rPr>
          <w:lang w:val="sr-Cyrl-CS"/>
        </w:rPr>
      </w:pPr>
      <w:r w:rsidRPr="00C572DB">
        <w:rPr>
          <w:lang w:val="sr-Cyrl-CS"/>
        </w:rPr>
        <w:t xml:space="preserve">         У члану 199. после става 1. додаје се нови став 2, који гласи:</w:t>
      </w:r>
    </w:p>
    <w:p w14:paraId="181BF750" w14:textId="77777777" w:rsidR="00160F16" w:rsidRPr="00C572DB" w:rsidRDefault="00160F16" w:rsidP="00160F16">
      <w:pPr>
        <w:pStyle w:val="stil1tekst"/>
        <w:tabs>
          <w:tab w:val="left" w:pos="9540"/>
        </w:tabs>
        <w:ind w:left="0" w:right="23" w:firstLine="567"/>
        <w:rPr>
          <w:lang w:val="sr-Cyrl-CS"/>
        </w:rPr>
      </w:pPr>
      <w:r w:rsidRPr="00C572DB">
        <w:rPr>
          <w:lang w:val="sr-Cyrl-CS"/>
        </w:rPr>
        <w:t>„Возила из става 1. тач. 1), 2) и 3) овог члана, која нису видно обележена, у обавези су да кроз наплатне станице пролазе искључиво помоћу уређаја за ЕНП.ˮ.</w:t>
      </w:r>
    </w:p>
    <w:p w14:paraId="03EB66F9" w14:textId="77777777" w:rsidR="00160F16" w:rsidRPr="00C572DB" w:rsidRDefault="00160F16" w:rsidP="00160F16">
      <w:pPr>
        <w:pStyle w:val="stil1tekst"/>
        <w:tabs>
          <w:tab w:val="left" w:pos="9540"/>
        </w:tabs>
        <w:ind w:left="0" w:right="23" w:firstLine="0"/>
        <w:rPr>
          <w:lang w:val="sr-Cyrl-CS"/>
        </w:rPr>
      </w:pPr>
      <w:r w:rsidRPr="00C572DB">
        <w:rPr>
          <w:lang w:val="sr-Cyrl-CS"/>
        </w:rPr>
        <w:t xml:space="preserve">          У досадашњем ставу 2, који постаје став 3, тачка 1) мења се и гласи:</w:t>
      </w:r>
    </w:p>
    <w:p w14:paraId="78DA06B1" w14:textId="77777777" w:rsidR="00160F16" w:rsidRPr="00C572DB" w:rsidRDefault="00160F16" w:rsidP="00160F16">
      <w:pPr>
        <w:widowControl/>
        <w:tabs>
          <w:tab w:val="clear" w:pos="1440"/>
          <w:tab w:val="left" w:pos="1152"/>
        </w:tabs>
        <w:rPr>
          <w:lang w:eastAsia="de-DE"/>
        </w:rPr>
      </w:pPr>
      <w:r w:rsidRPr="00C572DB">
        <w:rPr>
          <w:lang w:eastAsia="de-DE"/>
        </w:rPr>
        <w:t xml:space="preserve">           „1) </w:t>
      </w:r>
      <w:r w:rsidRPr="00C572DB">
        <w:rPr>
          <w:rFonts w:eastAsia="Calibri"/>
        </w:rPr>
        <w:t>особа са утврђеним инвалидитетом са 80% или више процената телесног оштећења, односно особа код које је утврђено телесно оштећење које има за последицу неспособност доњих екстремитета 60% или више процената, за једно возило прве категорије, које има у свом власништву, односно које користи по основу уговора о лизингу и када се налази у возилу. У случају када је подносилац захтева за издавање дозволе за бесплатан пролазак малолетно лице са инвалидитетом, односно лице лишено пословне способности, дозвола се може издати за возило у власништву родитеља или законског заступника или члана домаћинства са истим местом пребивалишта или боравишта као особа са инвалидитетом;</w:t>
      </w:r>
      <w:r w:rsidRPr="00C572DB">
        <w:rPr>
          <w:lang w:eastAsia="de-DE"/>
        </w:rPr>
        <w:t>ˮ.</w:t>
      </w:r>
    </w:p>
    <w:p w14:paraId="5F3FA2E5" w14:textId="77777777" w:rsidR="00160F16" w:rsidRPr="00C572DB" w:rsidRDefault="00160F16" w:rsidP="00160F16">
      <w:pPr>
        <w:widowControl/>
        <w:tabs>
          <w:tab w:val="clear" w:pos="1440"/>
          <w:tab w:val="left" w:pos="1152"/>
        </w:tabs>
        <w:ind w:firstLine="720"/>
        <w:rPr>
          <w:lang w:eastAsia="de-DE"/>
        </w:rPr>
      </w:pPr>
      <w:r w:rsidRPr="00C572DB">
        <w:rPr>
          <w:lang w:eastAsia="de-DE"/>
        </w:rPr>
        <w:t>У тачки 3) после речи: „послове” додајe се реч: „изградње,ˮ.</w:t>
      </w:r>
    </w:p>
    <w:p w14:paraId="275908EE" w14:textId="77777777" w:rsidR="00160F16" w:rsidRPr="00C572DB" w:rsidRDefault="00160F16" w:rsidP="00160F16">
      <w:pPr>
        <w:widowControl/>
        <w:tabs>
          <w:tab w:val="clear" w:pos="1440"/>
          <w:tab w:val="left" w:pos="1152"/>
        </w:tabs>
        <w:ind w:firstLine="720"/>
        <w:rPr>
          <w:lang w:eastAsia="de-DE"/>
        </w:rPr>
      </w:pPr>
      <w:r w:rsidRPr="00C572DB">
        <w:rPr>
          <w:lang w:eastAsia="de-DE"/>
        </w:rPr>
        <w:t>Тач. 5) и 6) мењају се и гласе:</w:t>
      </w:r>
    </w:p>
    <w:p w14:paraId="1DB84EDB" w14:textId="77777777" w:rsidR="00160F16" w:rsidRPr="00C572DB" w:rsidRDefault="00160F16" w:rsidP="00160F16">
      <w:pPr>
        <w:tabs>
          <w:tab w:val="left" w:pos="1152"/>
        </w:tabs>
        <w:ind w:firstLine="720"/>
        <w:rPr>
          <w:lang w:eastAsia="de-DE"/>
        </w:rPr>
      </w:pPr>
      <w:r w:rsidRPr="00C572DB">
        <w:rPr>
          <w:lang w:eastAsia="de-DE"/>
        </w:rPr>
        <w:t xml:space="preserve">„5) </w:t>
      </w:r>
      <w:r w:rsidRPr="00C572DB">
        <w:t>удружења грађана и правних лица, за превоз лица и материјалних добара у оквиру домаћих или међународних хуманитарних акција које се одвијају у случају проглашеног ванредног стања или ратног стања или  ванредне ситуације;</w:t>
      </w:r>
    </w:p>
    <w:p w14:paraId="42B5EA78" w14:textId="77777777" w:rsidR="00160F16" w:rsidRPr="00C572DB" w:rsidRDefault="00160F16" w:rsidP="00160F16">
      <w:pPr>
        <w:widowControl/>
        <w:tabs>
          <w:tab w:val="clear" w:pos="1440"/>
          <w:tab w:val="left" w:pos="1152"/>
        </w:tabs>
        <w:ind w:firstLine="720"/>
        <w:rPr>
          <w:lang w:eastAsia="de-DE"/>
        </w:rPr>
      </w:pPr>
      <w:r w:rsidRPr="00C572DB">
        <w:rPr>
          <w:lang w:eastAsia="de-DE"/>
        </w:rPr>
        <w:t>6) ангажована у међународним мировним мисијама.ˮ.</w:t>
      </w:r>
    </w:p>
    <w:p w14:paraId="57F0DF4D" w14:textId="77777777" w:rsidR="00160F16" w:rsidRPr="00C572DB" w:rsidRDefault="00160F16" w:rsidP="00160F16">
      <w:pPr>
        <w:widowControl/>
        <w:shd w:val="clear" w:color="auto" w:fill="FFFFFF"/>
        <w:tabs>
          <w:tab w:val="clear" w:pos="1440"/>
        </w:tabs>
        <w:ind w:right="-198" w:firstLine="720"/>
      </w:pPr>
      <w:r w:rsidRPr="00C572DB">
        <w:t>После става 3. додаје се нови став 4, који гласи:</w:t>
      </w:r>
    </w:p>
    <w:p w14:paraId="4EB3616B" w14:textId="77777777" w:rsidR="00160F16" w:rsidRPr="00C572DB" w:rsidRDefault="00160F16" w:rsidP="00160F16">
      <w:pPr>
        <w:widowControl/>
        <w:shd w:val="clear" w:color="auto" w:fill="FFFFFF"/>
        <w:tabs>
          <w:tab w:val="clear" w:pos="1440"/>
        </w:tabs>
        <w:ind w:right="-198" w:firstLine="720"/>
      </w:pPr>
      <w:r w:rsidRPr="00C572DB">
        <w:t>„За возила из става 3. тачка 1) овог члана путарина се не може плаћати путем уређаја за ЕНП.ˮ.</w:t>
      </w:r>
    </w:p>
    <w:p w14:paraId="52AD148C" w14:textId="77777777" w:rsidR="00160F16" w:rsidRPr="00C572DB" w:rsidRDefault="00160F16" w:rsidP="00160F16">
      <w:pPr>
        <w:pStyle w:val="stil1tekst"/>
        <w:tabs>
          <w:tab w:val="left" w:pos="9540"/>
        </w:tabs>
        <w:ind w:left="0" w:right="23" w:firstLine="567"/>
        <w:rPr>
          <w:lang w:val="sr-Cyrl-CS"/>
        </w:rPr>
      </w:pPr>
      <w:r w:rsidRPr="00C572DB">
        <w:rPr>
          <w:lang w:val="sr-Cyrl-CS"/>
        </w:rPr>
        <w:t>У досадашњем ставу 3, који постаје став 5, речи: „става 2.ˮ замењују се речима: „става 3.ˮ, а речи: „појединачном возилуˮ бришу се.</w:t>
      </w:r>
    </w:p>
    <w:p w14:paraId="54FA0E0F" w14:textId="77777777" w:rsidR="00160F16" w:rsidRPr="00C572DB" w:rsidRDefault="00160F16" w:rsidP="00160F16">
      <w:pPr>
        <w:widowControl/>
        <w:tabs>
          <w:tab w:val="clear" w:pos="1440"/>
        </w:tabs>
        <w:spacing w:line="276" w:lineRule="auto"/>
        <w:ind w:firstLine="720"/>
        <w:rPr>
          <w:lang w:eastAsia="zh-CN"/>
        </w:rPr>
      </w:pPr>
      <w:r w:rsidRPr="00C572DB">
        <w:rPr>
          <w:lang w:eastAsia="zh-CN"/>
        </w:rPr>
        <w:t>Досадашњи стaв 4, који постаје став 6, мења се и гласи:</w:t>
      </w:r>
    </w:p>
    <w:p w14:paraId="17FA2F11" w14:textId="77777777" w:rsidR="00160F16" w:rsidRPr="00C572DB" w:rsidRDefault="00160F16" w:rsidP="00160F16">
      <w:pPr>
        <w:pStyle w:val="stil1tekst"/>
        <w:tabs>
          <w:tab w:val="left" w:pos="990"/>
          <w:tab w:val="left" w:pos="1080"/>
        </w:tabs>
        <w:ind w:left="0" w:right="0" w:firstLine="720"/>
        <w:rPr>
          <w:lang w:val="sr-Cyrl-CS"/>
        </w:rPr>
      </w:pPr>
      <w:r w:rsidRPr="00C572DB">
        <w:rPr>
          <w:lang w:val="sr-Cyrl-CS" w:eastAsia="zh-CN"/>
        </w:rPr>
        <w:t>„</w:t>
      </w:r>
      <w:r w:rsidRPr="00C572DB">
        <w:rPr>
          <w:lang w:val="sr-Cyrl-CS"/>
        </w:rPr>
        <w:t>По одобрењу управљача јавног пута путарина се плаћа у умањеном износу:</w:t>
      </w:r>
    </w:p>
    <w:p w14:paraId="73EC5BF1" w14:textId="77777777" w:rsidR="00160F16" w:rsidRPr="00C572DB" w:rsidRDefault="00160F16" w:rsidP="00160F16">
      <w:pPr>
        <w:widowControl/>
        <w:tabs>
          <w:tab w:val="clear" w:pos="1440"/>
          <w:tab w:val="left" w:pos="990"/>
        </w:tabs>
        <w:ind w:firstLine="720"/>
        <w:rPr>
          <w:lang w:eastAsia="de-DE"/>
        </w:rPr>
      </w:pPr>
      <w:r w:rsidRPr="00C572DB">
        <w:rPr>
          <w:lang w:eastAsia="de-DE"/>
        </w:rPr>
        <w:t>1)</w:t>
      </w:r>
      <w:r w:rsidRPr="00C572DB">
        <w:rPr>
          <w:lang w:eastAsia="de-DE"/>
        </w:rPr>
        <w:tab/>
        <w:t xml:space="preserve">од 10% за месечну, односно годишњу претплатну карту коју набављају пољопривредници који су уписани у Регистар пољопривредних газдинстава у складу са прописима који уређују упис пољопривредних газдинстава у регистар; </w:t>
      </w:r>
    </w:p>
    <w:p w14:paraId="4D90124E" w14:textId="77777777" w:rsidR="00160F16" w:rsidRPr="00C572DB" w:rsidRDefault="00160F16" w:rsidP="00160F16">
      <w:pPr>
        <w:widowControl/>
        <w:tabs>
          <w:tab w:val="clear" w:pos="1440"/>
          <w:tab w:val="left" w:pos="990"/>
        </w:tabs>
        <w:ind w:firstLine="720"/>
        <w:rPr>
          <w:lang w:eastAsia="de-DE"/>
        </w:rPr>
      </w:pPr>
      <w:r w:rsidRPr="00C572DB">
        <w:rPr>
          <w:lang w:eastAsia="de-DE"/>
        </w:rPr>
        <w:t>2)</w:t>
      </w:r>
      <w:r w:rsidRPr="00C572DB">
        <w:rPr>
          <w:lang w:eastAsia="de-DE"/>
        </w:rPr>
        <w:tab/>
        <w:t>до 10% за правна и физичка лица који путарину плаћају путем уређаја за ЕНП у припејд или постпејд систему;</w:t>
      </w:r>
    </w:p>
    <w:p w14:paraId="2B1B0797" w14:textId="77777777" w:rsidR="00160F16" w:rsidRPr="00C572DB" w:rsidRDefault="00160F16" w:rsidP="00160F16">
      <w:pPr>
        <w:widowControl/>
        <w:tabs>
          <w:tab w:val="clear" w:pos="1440"/>
        </w:tabs>
        <w:ind w:firstLine="720"/>
        <w:rPr>
          <w:lang w:eastAsia="de-DE"/>
        </w:rPr>
      </w:pPr>
      <w:r w:rsidRPr="00C572DB">
        <w:rPr>
          <w:lang w:eastAsia="de-DE"/>
        </w:rPr>
        <w:t>3) до 10% за кориснике возила са „EURO” емисијским разредом, за возила IV категорије, путем уређаја за ЕНП;</w:t>
      </w:r>
    </w:p>
    <w:p w14:paraId="46FEE9BF" w14:textId="77777777" w:rsidR="00160F16" w:rsidRPr="00C572DB" w:rsidRDefault="00160F16" w:rsidP="00160F16">
      <w:pPr>
        <w:widowControl/>
        <w:tabs>
          <w:tab w:val="clear" w:pos="1440"/>
        </w:tabs>
        <w:ind w:firstLine="720"/>
        <w:rPr>
          <w:lang w:eastAsia="de-DE"/>
        </w:rPr>
      </w:pPr>
      <w:r w:rsidRPr="00C572DB">
        <w:rPr>
          <w:lang w:eastAsia="de-DE"/>
        </w:rPr>
        <w:t>4) до 13% за кориснике возила на електрични погон од прве до четврте категорије, који користе уређај за ЕНП.ˮ.</w:t>
      </w:r>
    </w:p>
    <w:p w14:paraId="3C5A1F93" w14:textId="67243D16" w:rsidR="00160F16" w:rsidRDefault="00160F16" w:rsidP="00160F16">
      <w:pPr>
        <w:pStyle w:val="stil1tekst"/>
        <w:tabs>
          <w:tab w:val="left" w:pos="9540"/>
        </w:tabs>
        <w:ind w:left="0" w:right="23" w:firstLine="567"/>
        <w:rPr>
          <w:lang w:val="sr-Cyrl-CS"/>
        </w:rPr>
      </w:pPr>
      <w:r w:rsidRPr="00C572DB">
        <w:rPr>
          <w:lang w:val="sr-Cyrl-CS"/>
        </w:rPr>
        <w:t>Досадашњи ст. 5. и 6. постају ст. 6. и 7.</w:t>
      </w:r>
    </w:p>
    <w:p w14:paraId="74486DEC" w14:textId="45899434" w:rsidR="00F92143" w:rsidRDefault="00F92143" w:rsidP="00160F16">
      <w:pPr>
        <w:pStyle w:val="stil1tekst"/>
        <w:tabs>
          <w:tab w:val="left" w:pos="9540"/>
        </w:tabs>
        <w:ind w:left="0" w:right="23" w:firstLine="567"/>
        <w:rPr>
          <w:lang w:val="sr-Cyrl-CS"/>
        </w:rPr>
      </w:pPr>
    </w:p>
    <w:p w14:paraId="4A077850" w14:textId="77777777" w:rsidR="00F92143" w:rsidRPr="00C572DB" w:rsidRDefault="00F92143" w:rsidP="00160F16">
      <w:pPr>
        <w:pStyle w:val="stil1tekst"/>
        <w:tabs>
          <w:tab w:val="left" w:pos="9540"/>
        </w:tabs>
        <w:ind w:left="0" w:right="23" w:firstLine="567"/>
        <w:rPr>
          <w:lang w:val="sr-Cyrl-CS"/>
        </w:rPr>
      </w:pPr>
    </w:p>
    <w:p w14:paraId="6CC06F1E" w14:textId="16DD5B51" w:rsidR="00BB488E" w:rsidRPr="00C572DB" w:rsidRDefault="00BB488E" w:rsidP="00160F16">
      <w:pPr>
        <w:pStyle w:val="stil1tekst"/>
        <w:tabs>
          <w:tab w:val="left" w:pos="9540"/>
        </w:tabs>
        <w:ind w:left="0" w:right="23" w:firstLine="567"/>
        <w:rPr>
          <w:lang w:val="sr-Cyrl-CS"/>
        </w:rPr>
      </w:pPr>
    </w:p>
    <w:p w14:paraId="687A266A" w14:textId="77777777" w:rsidR="00160F16" w:rsidRPr="00C572DB" w:rsidRDefault="00160F16" w:rsidP="00160F16">
      <w:pPr>
        <w:widowControl/>
        <w:tabs>
          <w:tab w:val="clear" w:pos="1440"/>
        </w:tabs>
        <w:ind w:firstLine="720"/>
        <w:jc w:val="center"/>
        <w:rPr>
          <w:shd w:val="clear" w:color="auto" w:fill="FFFFFF"/>
        </w:rPr>
      </w:pPr>
    </w:p>
    <w:p w14:paraId="31208C72"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lastRenderedPageBreak/>
        <w:t>Члан 44.</w:t>
      </w:r>
    </w:p>
    <w:p w14:paraId="739F76B0" w14:textId="3D787319" w:rsidR="00160F16" w:rsidRDefault="00160F16" w:rsidP="00160F16">
      <w:pPr>
        <w:rPr>
          <w:shd w:val="clear" w:color="auto" w:fill="FFFFFF"/>
        </w:rPr>
      </w:pPr>
      <w:r w:rsidRPr="00C572DB">
        <w:rPr>
          <w:shd w:val="clear" w:color="auto" w:fill="FFFFFF"/>
        </w:rPr>
        <w:t xml:space="preserve">           Члан 202. мења се и гласи: </w:t>
      </w:r>
    </w:p>
    <w:p w14:paraId="50E45641" w14:textId="77777777" w:rsidR="00B4140D" w:rsidRPr="00C572DB" w:rsidRDefault="00B4140D" w:rsidP="00160F16">
      <w:pPr>
        <w:rPr>
          <w:shd w:val="clear" w:color="auto" w:fill="FFFFFF"/>
        </w:rPr>
      </w:pPr>
    </w:p>
    <w:p w14:paraId="47993D04" w14:textId="77777777" w:rsidR="00160F16" w:rsidRPr="00C572DB" w:rsidRDefault="00160F16" w:rsidP="00160F16">
      <w:pPr>
        <w:jc w:val="center"/>
        <w:rPr>
          <w:shd w:val="clear" w:color="auto" w:fill="FFFFFF"/>
        </w:rPr>
      </w:pPr>
      <w:r w:rsidRPr="00C572DB">
        <w:rPr>
          <w:shd w:val="clear" w:color="auto" w:fill="FFFFFF"/>
        </w:rPr>
        <w:t>„Члан 202.</w:t>
      </w:r>
    </w:p>
    <w:p w14:paraId="5CC69EB0" w14:textId="77777777" w:rsidR="00160F16" w:rsidRPr="00C572DB" w:rsidRDefault="00160F16" w:rsidP="00160F16">
      <w:pPr>
        <w:ind w:firstLine="720"/>
        <w:rPr>
          <w:bCs/>
          <w:noProof/>
        </w:rPr>
      </w:pPr>
      <w:r w:rsidRPr="00C572DB">
        <w:rPr>
          <w:noProof/>
        </w:rPr>
        <w:t>Обвезник накнаде за коришћење делова путног земљишта јавног пута</w:t>
      </w:r>
      <w:r w:rsidRPr="00C572DB">
        <w:rPr>
          <w:bCs/>
          <w:noProof/>
        </w:rPr>
        <w:t xml:space="preserve"> и другог земљишта које користи управљач јавног пута (у даљем тексту: накнада за коришћење делова путног земљишта), а које је у општој употреби јесте власник непокретности која се прикључује на јавни пут коме је издато решење надлежног органа о испуњености услова за изградњу и реконструкцију саобраћајног прикључка, осим физичког лица које непокретност користи за сопствене потребе, укључујући и непосредног држаоца непокретности који је прикључен на јавни пут без решења надлежног органа о испуњености услова за изградњу и реконструкцију саобраћајног прикључка надлежног органа. </w:t>
      </w:r>
    </w:p>
    <w:p w14:paraId="4AC2B6C7" w14:textId="77777777" w:rsidR="00160F16" w:rsidRPr="00C572DB" w:rsidRDefault="00160F16" w:rsidP="00160F16">
      <w:pPr>
        <w:widowControl/>
        <w:tabs>
          <w:tab w:val="clear" w:pos="1440"/>
        </w:tabs>
        <w:ind w:firstLine="720"/>
        <w:rPr>
          <w:bCs/>
          <w:noProof/>
        </w:rPr>
      </w:pPr>
      <w:r w:rsidRPr="00C572DB">
        <w:rPr>
          <w:bCs/>
          <w:noProof/>
        </w:rPr>
        <w:t xml:space="preserve">Под коришћењем </w:t>
      </w:r>
      <w:r w:rsidRPr="00C572DB">
        <w:rPr>
          <w:noProof/>
        </w:rPr>
        <w:t>делова путног земљишта јавног пута</w:t>
      </w:r>
      <w:r w:rsidRPr="00C572DB">
        <w:rPr>
          <w:bCs/>
          <w:noProof/>
        </w:rPr>
        <w:t xml:space="preserve"> и другог земљишта које користи управљач јавног пута подразумева се коришћење земљишта које је заузето изградњом саобраћајног прикључка (додатних трака и приступног пута без зелених површина) на делу путне парцеле.</w:t>
      </w:r>
    </w:p>
    <w:p w14:paraId="2AEADF43" w14:textId="77777777" w:rsidR="00160F16" w:rsidRPr="00C572DB" w:rsidRDefault="00160F16" w:rsidP="00160F16">
      <w:pPr>
        <w:widowControl/>
        <w:tabs>
          <w:tab w:val="clear" w:pos="1440"/>
        </w:tabs>
        <w:ind w:right="-198" w:firstLine="720"/>
        <w:rPr>
          <w:bCs/>
          <w:noProof/>
        </w:rPr>
      </w:pPr>
      <w:r w:rsidRPr="00C572DB">
        <w:rPr>
          <w:bCs/>
          <w:noProof/>
        </w:rPr>
        <w:t xml:space="preserve">Изузетно, под  коришћењем </w:t>
      </w:r>
      <w:r w:rsidRPr="00C572DB">
        <w:rPr>
          <w:noProof/>
        </w:rPr>
        <w:t>делова путног земљишта</w:t>
      </w:r>
      <w:r w:rsidRPr="00C572DB">
        <w:rPr>
          <w:bCs/>
          <w:noProof/>
        </w:rPr>
        <w:t xml:space="preserve"> јавног пута у насељу подразумева се и коришћење путног земљишта за паркинг, као пратећи садржај јавног пута уколико је предвиђен техничком документацијом за изградњу или реконструкцију јавног пута.ˮ.</w:t>
      </w:r>
    </w:p>
    <w:p w14:paraId="0F83E78F" w14:textId="77777777" w:rsidR="00160F16" w:rsidRPr="00C572DB" w:rsidRDefault="00160F16" w:rsidP="00160F16">
      <w:pPr>
        <w:widowControl/>
        <w:tabs>
          <w:tab w:val="clear" w:pos="1440"/>
        </w:tabs>
        <w:ind w:firstLine="720"/>
        <w:jc w:val="center"/>
        <w:rPr>
          <w:shd w:val="clear" w:color="auto" w:fill="FFFFFF"/>
        </w:rPr>
      </w:pPr>
    </w:p>
    <w:p w14:paraId="525700BC"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45.</w:t>
      </w:r>
    </w:p>
    <w:p w14:paraId="6EC41771" w14:textId="77777777" w:rsidR="00160F16" w:rsidRPr="00C572DB" w:rsidRDefault="00160F16" w:rsidP="00160F16">
      <w:pPr>
        <w:ind w:firstLine="720"/>
        <w:rPr>
          <w:shd w:val="clear" w:color="auto" w:fill="FFFFFF"/>
        </w:rPr>
      </w:pPr>
      <w:r w:rsidRPr="00C572DB">
        <w:rPr>
          <w:shd w:val="clear" w:color="auto" w:fill="FFFFFF"/>
        </w:rPr>
        <w:t xml:space="preserve">Члан 203. мења се и гласи: </w:t>
      </w:r>
    </w:p>
    <w:p w14:paraId="73C44082" w14:textId="77777777" w:rsidR="00160F16" w:rsidRPr="00C572DB" w:rsidRDefault="00160F16" w:rsidP="00160F16">
      <w:pPr>
        <w:ind w:firstLine="720"/>
        <w:rPr>
          <w:shd w:val="clear" w:color="auto" w:fill="FFFFFF"/>
        </w:rPr>
      </w:pPr>
    </w:p>
    <w:p w14:paraId="4AEBC22C" w14:textId="77777777" w:rsidR="00160F16" w:rsidRPr="00C572DB" w:rsidRDefault="00160F16" w:rsidP="00160F16">
      <w:pPr>
        <w:jc w:val="center"/>
        <w:rPr>
          <w:shd w:val="clear" w:color="auto" w:fill="FFFFFF"/>
        </w:rPr>
      </w:pPr>
      <w:r w:rsidRPr="00C572DB">
        <w:rPr>
          <w:shd w:val="clear" w:color="auto" w:fill="FFFFFF"/>
        </w:rPr>
        <w:t>„Члан 203.</w:t>
      </w:r>
    </w:p>
    <w:p w14:paraId="5184F111" w14:textId="77777777" w:rsidR="00160F16" w:rsidRPr="00C572DB" w:rsidRDefault="00160F16" w:rsidP="00160F16">
      <w:pPr>
        <w:ind w:firstLine="720"/>
        <w:rPr>
          <w:spacing w:val="-4"/>
        </w:rPr>
      </w:pPr>
      <w:r w:rsidRPr="00C572DB">
        <w:t>Основица накнаде за коришћење делова путног земљишта је метар квадратни (m</w:t>
      </w:r>
      <w:r w:rsidRPr="00C572DB">
        <w:rPr>
          <w:vertAlign w:val="superscript"/>
        </w:rPr>
        <w:t>2</w:t>
      </w:r>
      <w:r w:rsidRPr="00C572DB">
        <w:t xml:space="preserve">) </w:t>
      </w:r>
      <w:r w:rsidRPr="00C572DB">
        <w:rPr>
          <w:bCs/>
          <w:noProof/>
        </w:rPr>
        <w:t>путног земљишта које је заузето изградњом саобраћајног прикључка (додатних трака и приступног пута без зелених површина) на делу путне парцеле.ˮ.</w:t>
      </w:r>
    </w:p>
    <w:p w14:paraId="74210645" w14:textId="77777777" w:rsidR="00160F16" w:rsidRPr="00C572DB" w:rsidRDefault="00160F16" w:rsidP="00160F16">
      <w:pPr>
        <w:widowControl/>
        <w:tabs>
          <w:tab w:val="clear" w:pos="1440"/>
        </w:tabs>
        <w:ind w:firstLine="720"/>
        <w:jc w:val="center"/>
        <w:rPr>
          <w:shd w:val="clear" w:color="auto" w:fill="FFFFFF"/>
        </w:rPr>
      </w:pPr>
    </w:p>
    <w:p w14:paraId="31FA70E4"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46.</w:t>
      </w:r>
    </w:p>
    <w:p w14:paraId="6FC99CFD" w14:textId="77777777" w:rsidR="00160F16" w:rsidRPr="00C572DB" w:rsidRDefault="00160F16" w:rsidP="00160F16">
      <w:pPr>
        <w:widowControl/>
        <w:tabs>
          <w:tab w:val="clear" w:pos="1440"/>
        </w:tabs>
        <w:ind w:firstLine="720"/>
        <w:rPr>
          <w:shd w:val="clear" w:color="auto" w:fill="FFFFFF"/>
        </w:rPr>
      </w:pPr>
      <w:r w:rsidRPr="00C572DB">
        <w:rPr>
          <w:shd w:val="clear" w:color="auto" w:fill="FFFFFF"/>
        </w:rPr>
        <w:t xml:space="preserve">У члану 204. став 1. мења се и гласи: </w:t>
      </w:r>
    </w:p>
    <w:p w14:paraId="24987EA9" w14:textId="77777777" w:rsidR="00160F16" w:rsidRPr="00C572DB" w:rsidRDefault="00160F16" w:rsidP="00160F16">
      <w:pPr>
        <w:autoSpaceDE w:val="0"/>
        <w:autoSpaceDN w:val="0"/>
        <w:adjustRightInd w:val="0"/>
        <w:ind w:firstLine="720"/>
        <w:rPr>
          <w:noProof/>
        </w:rPr>
      </w:pPr>
      <w:r w:rsidRPr="00C572DB">
        <w:rPr>
          <w:shd w:val="clear" w:color="auto" w:fill="FFFFFF"/>
        </w:rPr>
        <w:t>„</w:t>
      </w:r>
      <w:r w:rsidRPr="00C572DB">
        <w:rPr>
          <w:noProof/>
        </w:rPr>
        <w:t xml:space="preserve">Годишња висина накнаде за коришћење путног земљишта државног пута и другог земљишта које користи управљач пута, </w:t>
      </w:r>
      <w:r w:rsidRPr="00C572DB">
        <w:rPr>
          <w:spacing w:val="-4"/>
        </w:rPr>
        <w:t>у зависности од кaтегорије пута,</w:t>
      </w:r>
      <w:r w:rsidRPr="00C572DB">
        <w:rPr>
          <w:noProof/>
        </w:rPr>
        <w:t xml:space="preserve"> прописана је у Прилогу 10, Табеле 11. и 11.1 </w:t>
      </w:r>
      <w:r w:rsidRPr="00C572DB">
        <w:t>овог закона</w:t>
      </w:r>
      <w:r w:rsidRPr="00C572DB">
        <w:rPr>
          <w:noProof/>
        </w:rPr>
        <w:t>, а највиши годишњи износ накнаде за коришћење путног земљишта општинског пута и улице и другог земљишта које користи управљач општинског пута и улице прописана је у Табели 12. овог закона.</w:t>
      </w:r>
      <w:r w:rsidRPr="00C572DB">
        <w:rPr>
          <w:bCs/>
          <w:noProof/>
        </w:rPr>
        <w:t>ˮ.</w:t>
      </w:r>
    </w:p>
    <w:p w14:paraId="093FF0D7" w14:textId="77777777" w:rsidR="00160F16" w:rsidRPr="00C572DB" w:rsidRDefault="00160F16" w:rsidP="00160F16">
      <w:pPr>
        <w:widowControl/>
        <w:tabs>
          <w:tab w:val="clear" w:pos="1440"/>
        </w:tabs>
        <w:jc w:val="center"/>
        <w:rPr>
          <w:shd w:val="clear" w:color="auto" w:fill="FFFFFF"/>
        </w:rPr>
      </w:pPr>
    </w:p>
    <w:p w14:paraId="75071A9B"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47.</w:t>
      </w:r>
    </w:p>
    <w:p w14:paraId="2C94967C" w14:textId="77777777" w:rsidR="00160F16" w:rsidRPr="00C572DB" w:rsidRDefault="00160F16" w:rsidP="00160F16">
      <w:pPr>
        <w:autoSpaceDE w:val="0"/>
        <w:autoSpaceDN w:val="0"/>
        <w:adjustRightInd w:val="0"/>
        <w:ind w:firstLine="720"/>
        <w:rPr>
          <w:shd w:val="clear" w:color="auto" w:fill="FFFFFF"/>
        </w:rPr>
      </w:pPr>
      <w:r w:rsidRPr="00C572DB">
        <w:rPr>
          <w:shd w:val="clear" w:color="auto" w:fill="FFFFFF"/>
        </w:rPr>
        <w:t xml:space="preserve">Члан 205. мења се и гласи: </w:t>
      </w:r>
    </w:p>
    <w:p w14:paraId="5B5DD55B" w14:textId="77777777" w:rsidR="00160F16" w:rsidRPr="00C572DB" w:rsidRDefault="00160F16" w:rsidP="00160F16">
      <w:pPr>
        <w:autoSpaceDE w:val="0"/>
        <w:autoSpaceDN w:val="0"/>
        <w:adjustRightInd w:val="0"/>
        <w:rPr>
          <w:shd w:val="clear" w:color="auto" w:fill="FFFFFF"/>
        </w:rPr>
      </w:pPr>
    </w:p>
    <w:p w14:paraId="39CEFABF" w14:textId="77777777" w:rsidR="00160F16" w:rsidRPr="00C572DB" w:rsidRDefault="00160F16" w:rsidP="00160F16">
      <w:pPr>
        <w:autoSpaceDE w:val="0"/>
        <w:autoSpaceDN w:val="0"/>
        <w:adjustRightInd w:val="0"/>
        <w:jc w:val="center"/>
        <w:rPr>
          <w:shd w:val="clear" w:color="auto" w:fill="FFFFFF"/>
        </w:rPr>
      </w:pPr>
      <w:r w:rsidRPr="00C572DB">
        <w:rPr>
          <w:shd w:val="clear" w:color="auto" w:fill="FFFFFF"/>
        </w:rPr>
        <w:t>„Члан 205.</w:t>
      </w:r>
    </w:p>
    <w:p w14:paraId="5476406F" w14:textId="77777777" w:rsidR="00160F16" w:rsidRPr="00C572DB" w:rsidRDefault="00160F16" w:rsidP="00160F16">
      <w:pPr>
        <w:autoSpaceDE w:val="0"/>
        <w:autoSpaceDN w:val="0"/>
        <w:adjustRightInd w:val="0"/>
        <w:ind w:firstLine="720"/>
        <w:rPr>
          <w:spacing w:val="-4"/>
        </w:rPr>
      </w:pPr>
      <w:r w:rsidRPr="00C572DB">
        <w:rPr>
          <w:noProof/>
        </w:rPr>
        <w:t xml:space="preserve">Накнаду за коришћење делова путног земљишта државног пута </w:t>
      </w:r>
      <w:r w:rsidRPr="00C572DB">
        <w:rPr>
          <w:spacing w:val="-4"/>
        </w:rPr>
        <w:t xml:space="preserve">утврђује управљач државног пута решењем за календарску годину, а плаћање се врши месечно, до 15. у месецу за претходни месец. </w:t>
      </w:r>
    </w:p>
    <w:p w14:paraId="5792D45D" w14:textId="77777777" w:rsidR="00160F16" w:rsidRPr="00C572DB" w:rsidRDefault="00160F16" w:rsidP="00160F16">
      <w:pPr>
        <w:widowControl/>
        <w:tabs>
          <w:tab w:val="clear" w:pos="1440"/>
        </w:tabs>
        <w:autoSpaceDE w:val="0"/>
        <w:autoSpaceDN w:val="0"/>
        <w:adjustRightInd w:val="0"/>
        <w:ind w:firstLine="720"/>
        <w:rPr>
          <w:noProof/>
        </w:rPr>
      </w:pPr>
      <w:r w:rsidRPr="00C572DB">
        <w:rPr>
          <w:noProof/>
        </w:rPr>
        <w:lastRenderedPageBreak/>
        <w:t xml:space="preserve">Накнада за коришћење делова путног земљишта општинског пута утврђује се решењем управљача општинског пута и улице за календарску годину, а плаћање се врши месечно, до 15. у месецу за претходни месец. </w:t>
      </w:r>
    </w:p>
    <w:p w14:paraId="36E9DF29" w14:textId="77777777" w:rsidR="00160F16" w:rsidRPr="00C572DB" w:rsidRDefault="00160F16" w:rsidP="00160F16">
      <w:pPr>
        <w:autoSpaceDE w:val="0"/>
        <w:autoSpaceDN w:val="0"/>
        <w:adjustRightInd w:val="0"/>
        <w:ind w:right="-198" w:firstLine="720"/>
        <w:rPr>
          <w:bCs/>
          <w:noProof/>
        </w:rPr>
      </w:pPr>
      <w:r w:rsidRPr="00C572DB">
        <w:rPr>
          <w:bCs/>
          <w:noProof/>
        </w:rPr>
        <w:t>Накнада почиње да се утврђује од датума уручења решења о испуњености услова за изградњу и реконструкцију саобраћајног прикључка.</w:t>
      </w:r>
    </w:p>
    <w:p w14:paraId="4522E689" w14:textId="77777777" w:rsidR="00160F16" w:rsidRPr="00C572DB" w:rsidRDefault="00160F16" w:rsidP="00160F16">
      <w:pPr>
        <w:autoSpaceDE w:val="0"/>
        <w:autoSpaceDN w:val="0"/>
        <w:adjustRightInd w:val="0"/>
        <w:ind w:right="-198" w:firstLine="720"/>
        <w:rPr>
          <w:spacing w:val="-4"/>
        </w:rPr>
      </w:pPr>
      <w:r w:rsidRPr="00C572DB">
        <w:rPr>
          <w:bCs/>
          <w:noProof/>
        </w:rPr>
        <w:t>Обавеза плаћања накнаде престаје датумом сачињавања записника о уклањању саобраћајног прикључка.</w:t>
      </w:r>
    </w:p>
    <w:p w14:paraId="66F2E9E9" w14:textId="77777777" w:rsidR="00160F16" w:rsidRPr="00C572DB" w:rsidRDefault="00160F16" w:rsidP="00160F16">
      <w:pPr>
        <w:autoSpaceDE w:val="0"/>
        <w:autoSpaceDN w:val="0"/>
        <w:adjustRightInd w:val="0"/>
        <w:ind w:right="-198" w:firstLine="720"/>
        <w:rPr>
          <w:spacing w:val="-4"/>
        </w:rPr>
      </w:pPr>
      <w:r w:rsidRPr="00C572DB">
        <w:rPr>
          <w:spacing w:val="-4"/>
        </w:rPr>
        <w:t>До утврђивања накнаде из става 2. овог члана за текућу годину, обвезник накнаде плаћа аконтацију у висини месечне обавезе за претходну годину.</w:t>
      </w:r>
    </w:p>
    <w:p w14:paraId="10048F2D" w14:textId="77777777" w:rsidR="00160F16" w:rsidRPr="00C572DB" w:rsidRDefault="00160F16" w:rsidP="00160F16">
      <w:pPr>
        <w:autoSpaceDE w:val="0"/>
        <w:autoSpaceDN w:val="0"/>
        <w:adjustRightInd w:val="0"/>
        <w:ind w:right="-198" w:firstLine="720"/>
        <w:rPr>
          <w:spacing w:val="-4"/>
        </w:rPr>
      </w:pPr>
      <w:r w:rsidRPr="00C572DB">
        <w:rPr>
          <w:spacing w:val="-4"/>
        </w:rPr>
        <w:t xml:space="preserve">Обвезник </w:t>
      </w:r>
      <w:r w:rsidRPr="00C572DB">
        <w:rPr>
          <w:bCs/>
          <w:noProof/>
        </w:rPr>
        <w:t>коме су издати услови за изградњу и реконструкцију саобраћајног прикључка на јавни пут</w:t>
      </w:r>
      <w:r w:rsidRPr="00C572DB">
        <w:rPr>
          <w:spacing w:val="-4"/>
        </w:rPr>
        <w:t xml:space="preserve"> је дужан да, органу надлежном за утврђивање ове накнаде, у техничкој документацији коју доставља у поступку издавања решења о испуњености издатих услова,  достави податке о површини заузетог путног земљишта јавног пута и другог земљишта које користи управљач.</w:t>
      </w:r>
    </w:p>
    <w:p w14:paraId="19F56AAC" w14:textId="77777777" w:rsidR="00160F16" w:rsidRPr="00C572DB" w:rsidRDefault="00160F16" w:rsidP="00160F16">
      <w:pPr>
        <w:widowControl/>
        <w:tabs>
          <w:tab w:val="clear" w:pos="1440"/>
        </w:tabs>
        <w:autoSpaceDE w:val="0"/>
        <w:autoSpaceDN w:val="0"/>
        <w:adjustRightInd w:val="0"/>
        <w:ind w:right="-198" w:firstLine="720"/>
        <w:rPr>
          <w:spacing w:val="-4"/>
        </w:rPr>
      </w:pPr>
      <w:r w:rsidRPr="00C572DB">
        <w:rPr>
          <w:spacing w:val="-4"/>
        </w:rPr>
        <w:t>Обвезник накнаде дужан је да органу надлежном за утврђивање накнаде достави податке о промени власништва на непокретности која је прикључена на јавни пут, као и о другим подацима који су од значаја за утврђивање накнаде, у року од 15 дана од дана настанка промене.</w:t>
      </w:r>
    </w:p>
    <w:p w14:paraId="7709FA3C" w14:textId="77777777" w:rsidR="00160F16" w:rsidRPr="00C572DB" w:rsidRDefault="00160F16" w:rsidP="00160F16">
      <w:pPr>
        <w:autoSpaceDE w:val="0"/>
        <w:autoSpaceDN w:val="0"/>
        <w:adjustRightInd w:val="0"/>
        <w:ind w:right="-198" w:firstLine="720"/>
        <w:rPr>
          <w:spacing w:val="-4"/>
        </w:rPr>
      </w:pPr>
      <w:r w:rsidRPr="00C572DB">
        <w:rPr>
          <w:spacing w:val="-4"/>
        </w:rPr>
        <w:t xml:space="preserve">Непосредни држалац непокретности који је прикључење на јавни пут извршио без дозволе надлежног органа дужан је да управљачу јавног пута достави податке за идентификацију (адреса, ПИБ, матични број и податке о површини заузетог путног земљишта оверене од овлашћене геодетске организације).  </w:t>
      </w:r>
    </w:p>
    <w:p w14:paraId="54D1C103" w14:textId="77777777" w:rsidR="00160F16" w:rsidRPr="00C572DB" w:rsidRDefault="00160F16" w:rsidP="00160F16">
      <w:pPr>
        <w:pStyle w:val="NormalWeb"/>
        <w:spacing w:after="0" w:line="240" w:lineRule="auto"/>
        <w:ind w:right="-198" w:firstLine="720"/>
        <w:jc w:val="both"/>
        <w:rPr>
          <w:spacing w:val="-4"/>
          <w:lang w:val="sr-Cyrl-CS"/>
        </w:rPr>
      </w:pPr>
      <w:r w:rsidRPr="00C572DB">
        <w:rPr>
          <w:spacing w:val="-4"/>
          <w:lang w:val="sr-Cyrl-CS"/>
        </w:rPr>
        <w:t>Против решења из ст. 1. и 2. овог члана може се изјавити жалба министарству надлежном за послове саобраћаја, односно надлежном органу јединице локалне самоуправе, у року од 15 дана од дана пријема решења.ˮ.</w:t>
      </w:r>
    </w:p>
    <w:p w14:paraId="5E21029C" w14:textId="77777777" w:rsidR="00160F16" w:rsidRPr="00C572DB" w:rsidRDefault="00160F16" w:rsidP="00160F16">
      <w:pPr>
        <w:widowControl/>
        <w:tabs>
          <w:tab w:val="clear" w:pos="1440"/>
        </w:tabs>
        <w:rPr>
          <w:spacing w:val="-4"/>
          <w:lang w:eastAsia="en-GB"/>
        </w:rPr>
      </w:pPr>
    </w:p>
    <w:p w14:paraId="336E0CF0"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48.</w:t>
      </w:r>
    </w:p>
    <w:p w14:paraId="1FF32D1B" w14:textId="77777777" w:rsidR="00160F16" w:rsidRPr="00C572DB" w:rsidRDefault="00160F16" w:rsidP="00160F16">
      <w:pPr>
        <w:widowControl/>
        <w:tabs>
          <w:tab w:val="clear" w:pos="1440"/>
        </w:tabs>
        <w:spacing w:after="120"/>
        <w:ind w:firstLine="720"/>
        <w:rPr>
          <w:spacing w:val="-4"/>
          <w:lang w:eastAsia="en-GB"/>
        </w:rPr>
      </w:pPr>
      <w:r w:rsidRPr="00C572DB">
        <w:rPr>
          <w:spacing w:val="-4"/>
          <w:lang w:eastAsia="en-GB"/>
        </w:rPr>
        <w:t xml:space="preserve">После члана 205. </w:t>
      </w:r>
      <w:r w:rsidRPr="00C572DB">
        <w:t xml:space="preserve">додају се назив члана 205a и </w:t>
      </w:r>
      <w:r w:rsidRPr="00C572DB">
        <w:rPr>
          <w:spacing w:val="-4"/>
          <w:lang w:eastAsia="en-GB"/>
        </w:rPr>
        <w:t>члан 205а, који гласе:</w:t>
      </w:r>
    </w:p>
    <w:p w14:paraId="4F161716" w14:textId="77777777" w:rsidR="00160F16" w:rsidRPr="00C572DB" w:rsidRDefault="00160F16" w:rsidP="00160F16">
      <w:pPr>
        <w:widowControl/>
        <w:tabs>
          <w:tab w:val="clear" w:pos="1440"/>
        </w:tabs>
        <w:spacing w:after="120"/>
        <w:jc w:val="center"/>
        <w:rPr>
          <w:spacing w:val="-4"/>
          <w:lang w:eastAsia="en-GB"/>
        </w:rPr>
      </w:pPr>
      <w:r w:rsidRPr="00C572DB">
        <w:rPr>
          <w:spacing w:val="-4"/>
          <w:lang w:eastAsia="en-GB"/>
        </w:rPr>
        <w:t>„Ослобођења</w:t>
      </w:r>
    </w:p>
    <w:p w14:paraId="1D807C43" w14:textId="77777777" w:rsidR="00160F16" w:rsidRPr="00C572DB" w:rsidRDefault="00160F16" w:rsidP="00160F16">
      <w:pPr>
        <w:widowControl/>
        <w:tabs>
          <w:tab w:val="clear" w:pos="1440"/>
        </w:tabs>
        <w:jc w:val="center"/>
        <w:rPr>
          <w:spacing w:val="-4"/>
          <w:lang w:eastAsia="en-GB"/>
        </w:rPr>
      </w:pPr>
      <w:r w:rsidRPr="00C572DB">
        <w:rPr>
          <w:spacing w:val="-4"/>
          <w:lang w:eastAsia="en-GB"/>
        </w:rPr>
        <w:t>Члан 205а</w:t>
      </w:r>
    </w:p>
    <w:p w14:paraId="652BE4F0" w14:textId="77777777" w:rsidR="00160F16" w:rsidRPr="00C572DB" w:rsidRDefault="00160F16" w:rsidP="00160F16">
      <w:pPr>
        <w:widowControl/>
        <w:tabs>
          <w:tab w:val="clear" w:pos="1440"/>
        </w:tabs>
        <w:ind w:firstLine="720"/>
        <w:rPr>
          <w:noProof/>
          <w:lang w:eastAsia="en-GB"/>
        </w:rPr>
      </w:pPr>
      <w:r w:rsidRPr="00C572DB">
        <w:rPr>
          <w:noProof/>
          <w:lang w:eastAsia="en-GB"/>
        </w:rPr>
        <w:t>Накнаду за коришћење делова путног земљишта јавног пута не плаћају директни и индиректни корисници буџетских средстава,</w:t>
      </w:r>
      <w:r w:rsidRPr="00C572DB">
        <w:rPr>
          <w:noProof/>
        </w:rPr>
        <w:t xml:space="preserve"> који су утврђени законом којим се уређује буџетски систем</w:t>
      </w:r>
      <w:r w:rsidRPr="00C572DB">
        <w:rPr>
          <w:noProof/>
          <w:lang w:eastAsia="en-GB"/>
        </w:rPr>
        <w:t>.</w:t>
      </w:r>
    </w:p>
    <w:p w14:paraId="5FFAB9C8" w14:textId="77777777" w:rsidR="00160F16" w:rsidRPr="00C572DB" w:rsidRDefault="00160F16" w:rsidP="00160F16">
      <w:pPr>
        <w:pStyle w:val="NormalWeb"/>
        <w:spacing w:after="0" w:line="240" w:lineRule="auto"/>
        <w:ind w:right="-198" w:firstLine="720"/>
        <w:jc w:val="both"/>
        <w:rPr>
          <w:lang w:val="sr-Cyrl-CS" w:eastAsia="zh-CN"/>
        </w:rPr>
      </w:pPr>
      <w:r w:rsidRPr="00C572DB">
        <w:rPr>
          <w:noProof/>
          <w:lang w:val="sr-Cyrl-CS"/>
        </w:rPr>
        <w:t>Накнада за коришћење делова путног земљишта јавног пута се не обрачунава за време редовног, периодичног одржавања или реконструкције јавног пута ако је извођењем радова онемогућен приступ објекту.ˮ.</w:t>
      </w:r>
    </w:p>
    <w:p w14:paraId="30B60B65" w14:textId="77777777" w:rsidR="00160F16" w:rsidRPr="00C572DB" w:rsidRDefault="00160F16" w:rsidP="00160F16">
      <w:pPr>
        <w:widowControl/>
        <w:tabs>
          <w:tab w:val="clear" w:pos="1440"/>
        </w:tabs>
        <w:ind w:firstLine="720"/>
        <w:jc w:val="center"/>
        <w:rPr>
          <w:shd w:val="clear" w:color="auto" w:fill="FFFFFF"/>
        </w:rPr>
      </w:pPr>
    </w:p>
    <w:p w14:paraId="52DFDE15"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49.</w:t>
      </w:r>
    </w:p>
    <w:p w14:paraId="7157B4E7" w14:textId="77777777" w:rsidR="00160F16" w:rsidRPr="00C572DB" w:rsidRDefault="00160F16" w:rsidP="00160F16">
      <w:pPr>
        <w:widowControl/>
        <w:tabs>
          <w:tab w:val="clear" w:pos="1440"/>
        </w:tabs>
        <w:ind w:firstLine="720"/>
        <w:rPr>
          <w:shd w:val="clear" w:color="auto" w:fill="FFFFFF"/>
        </w:rPr>
      </w:pPr>
      <w:r w:rsidRPr="00C572DB">
        <w:rPr>
          <w:shd w:val="clear" w:color="auto" w:fill="FFFFFF"/>
        </w:rPr>
        <w:t>Члан 213. мења се и гласи:</w:t>
      </w:r>
    </w:p>
    <w:p w14:paraId="4CC3E3A0" w14:textId="77777777" w:rsidR="00160F16" w:rsidRPr="00C572DB" w:rsidRDefault="00160F16" w:rsidP="00160F16">
      <w:pPr>
        <w:widowControl/>
        <w:tabs>
          <w:tab w:val="clear" w:pos="1440"/>
        </w:tabs>
        <w:rPr>
          <w:shd w:val="clear" w:color="auto" w:fill="FFFFFF"/>
        </w:rPr>
      </w:pPr>
    </w:p>
    <w:p w14:paraId="12004593"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213.</w:t>
      </w:r>
    </w:p>
    <w:p w14:paraId="2F79C0B7" w14:textId="77777777" w:rsidR="00160F16" w:rsidRPr="00C572DB" w:rsidRDefault="00160F16" w:rsidP="00160F16">
      <w:pPr>
        <w:ind w:firstLine="720"/>
        <w:rPr>
          <w:spacing w:val="-4"/>
        </w:rPr>
      </w:pPr>
      <w:r w:rsidRPr="00C572DB">
        <w:rPr>
          <w:shd w:val="clear" w:color="auto" w:fill="FFFFFF"/>
        </w:rPr>
        <w:t>Ј</w:t>
      </w:r>
      <w:r w:rsidRPr="00C572DB">
        <w:rPr>
          <w:spacing w:val="-4"/>
          <w:lang w:eastAsia="en-GB"/>
        </w:rPr>
        <w:t>еднократну</w:t>
      </w:r>
      <w:r w:rsidRPr="00C572DB">
        <w:rPr>
          <w:spacing w:val="-4"/>
        </w:rPr>
        <w:t xml:space="preserve"> накнаду </w:t>
      </w:r>
      <w:r w:rsidRPr="00C572DB">
        <w:rPr>
          <w:noProof/>
        </w:rPr>
        <w:t xml:space="preserve">за постављање инсталација на државном путу </w:t>
      </w:r>
      <w:r w:rsidRPr="00C572DB">
        <w:rPr>
          <w:spacing w:val="-4"/>
        </w:rPr>
        <w:t>утврђује управљач државног пута</w:t>
      </w:r>
      <w:r w:rsidRPr="00C572DB">
        <w:rPr>
          <w:spacing w:val="-4"/>
          <w:lang w:eastAsia="en-GB"/>
        </w:rPr>
        <w:t xml:space="preserve"> решењем, а једнократну н</w:t>
      </w:r>
      <w:r w:rsidRPr="00C572DB">
        <w:t>акнаду за постављање инсталација на општинском путу или улици утврђује решењем управљач општинског пута и улице.</w:t>
      </w:r>
    </w:p>
    <w:p w14:paraId="6CE2FBAD" w14:textId="77777777" w:rsidR="00160F16" w:rsidRPr="00C572DB" w:rsidRDefault="00160F16" w:rsidP="00160F16">
      <w:pPr>
        <w:widowControl/>
        <w:tabs>
          <w:tab w:val="clear" w:pos="1440"/>
        </w:tabs>
        <w:ind w:firstLine="720"/>
        <w:rPr>
          <w:spacing w:val="-4"/>
        </w:rPr>
      </w:pPr>
      <w:r w:rsidRPr="00C572DB">
        <w:rPr>
          <w:spacing w:val="-4"/>
        </w:rPr>
        <w:t>Накнада из става 1. овог члана плаћа се у роковима утврђеним решењем.</w:t>
      </w:r>
    </w:p>
    <w:p w14:paraId="5ADE1BD3" w14:textId="77777777" w:rsidR="00160F16" w:rsidRPr="00C572DB" w:rsidRDefault="00160F16" w:rsidP="00160F16">
      <w:pPr>
        <w:widowControl/>
        <w:tabs>
          <w:tab w:val="clear" w:pos="1440"/>
        </w:tabs>
        <w:ind w:firstLine="720"/>
        <w:rPr>
          <w:spacing w:val="-4"/>
        </w:rPr>
      </w:pPr>
      <w:r w:rsidRPr="00C572DB">
        <w:rPr>
          <w:spacing w:val="-4"/>
        </w:rPr>
        <w:lastRenderedPageBreak/>
        <w:t>Против решења из става 1. овог члана може се изјавити жалба министарству надлежном за послове саобраћаја, односно надлежном органу јединице локалне самоуправе, у року од 15 дана од дана пријема решења.ˮ.</w:t>
      </w:r>
    </w:p>
    <w:p w14:paraId="1E38CFFB" w14:textId="77777777" w:rsidR="00DB0B32" w:rsidRPr="00C572DB" w:rsidRDefault="00DB0B32" w:rsidP="00160F16">
      <w:pPr>
        <w:widowControl/>
        <w:tabs>
          <w:tab w:val="clear" w:pos="1440"/>
        </w:tabs>
        <w:ind w:firstLine="720"/>
        <w:jc w:val="center"/>
        <w:rPr>
          <w:shd w:val="clear" w:color="auto" w:fill="FFFFFF"/>
        </w:rPr>
      </w:pPr>
    </w:p>
    <w:p w14:paraId="0CCDEE6A"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50.</w:t>
      </w:r>
    </w:p>
    <w:p w14:paraId="533FFF3F" w14:textId="77777777" w:rsidR="00160F16" w:rsidRPr="00C572DB" w:rsidRDefault="00160F16" w:rsidP="00160F16">
      <w:pPr>
        <w:widowControl/>
        <w:tabs>
          <w:tab w:val="clear" w:pos="1440"/>
        </w:tabs>
        <w:ind w:firstLine="720"/>
        <w:rPr>
          <w:spacing w:val="-4"/>
        </w:rPr>
      </w:pPr>
      <w:r w:rsidRPr="00C572DB">
        <w:rPr>
          <w:spacing w:val="-4"/>
        </w:rPr>
        <w:t xml:space="preserve">После члана 213. </w:t>
      </w:r>
      <w:r w:rsidRPr="00C572DB">
        <w:t xml:space="preserve">додају се назив члана 213a и члан </w:t>
      </w:r>
      <w:r w:rsidRPr="00C572DB">
        <w:rPr>
          <w:spacing w:val="-4"/>
        </w:rPr>
        <w:t>213а, који гласе:</w:t>
      </w:r>
    </w:p>
    <w:p w14:paraId="592FEA34" w14:textId="77777777" w:rsidR="00160F16" w:rsidRPr="00C572DB" w:rsidRDefault="00160F16" w:rsidP="00160F16">
      <w:pPr>
        <w:widowControl/>
        <w:tabs>
          <w:tab w:val="clear" w:pos="1440"/>
        </w:tabs>
        <w:ind w:firstLine="720"/>
        <w:rPr>
          <w:spacing w:val="-4"/>
        </w:rPr>
      </w:pPr>
    </w:p>
    <w:p w14:paraId="1E38B053" w14:textId="77777777" w:rsidR="00160F16" w:rsidRPr="00C572DB" w:rsidRDefault="00160F16" w:rsidP="00160F16">
      <w:pPr>
        <w:widowControl/>
        <w:tabs>
          <w:tab w:val="clear" w:pos="1440"/>
        </w:tabs>
        <w:jc w:val="center"/>
        <w:rPr>
          <w:spacing w:val="-4"/>
        </w:rPr>
      </w:pPr>
      <w:r w:rsidRPr="00C572DB">
        <w:rPr>
          <w:spacing w:val="-4"/>
        </w:rPr>
        <w:t>„Ослобођења</w:t>
      </w:r>
    </w:p>
    <w:p w14:paraId="7FD1150C" w14:textId="77777777" w:rsidR="00160F16" w:rsidRPr="00C572DB" w:rsidRDefault="00160F16" w:rsidP="00160F16">
      <w:pPr>
        <w:widowControl/>
        <w:tabs>
          <w:tab w:val="clear" w:pos="1440"/>
        </w:tabs>
        <w:jc w:val="center"/>
        <w:rPr>
          <w:spacing w:val="-4"/>
        </w:rPr>
      </w:pPr>
      <w:r w:rsidRPr="00C572DB">
        <w:rPr>
          <w:spacing w:val="-4"/>
        </w:rPr>
        <w:t>Члан 213а</w:t>
      </w:r>
    </w:p>
    <w:p w14:paraId="132176B5" w14:textId="77777777" w:rsidR="00160F16" w:rsidRPr="00C572DB" w:rsidRDefault="00160F16" w:rsidP="00160F16">
      <w:pPr>
        <w:widowControl/>
        <w:tabs>
          <w:tab w:val="clear" w:pos="1440"/>
        </w:tabs>
        <w:ind w:firstLine="720"/>
        <w:rPr>
          <w:spacing w:val="-4"/>
        </w:rPr>
      </w:pPr>
      <w:r w:rsidRPr="00C572DB">
        <w:rPr>
          <w:spacing w:val="-4"/>
        </w:rPr>
        <w:t xml:space="preserve">Накнаду за </w:t>
      </w:r>
      <w:r w:rsidRPr="00C572DB">
        <w:rPr>
          <w:noProof/>
        </w:rPr>
        <w:t>постављање инсталација</w:t>
      </w:r>
      <w:r w:rsidRPr="00C572DB">
        <w:rPr>
          <w:spacing w:val="-4"/>
        </w:rPr>
        <w:t xml:space="preserve"> не плаћају директни и индиректни корисници</w:t>
      </w:r>
      <w:r w:rsidRPr="00C572DB">
        <w:rPr>
          <w:noProof/>
          <w:lang w:eastAsia="en-GB"/>
        </w:rPr>
        <w:t xml:space="preserve"> буџетских средстава,</w:t>
      </w:r>
      <w:r w:rsidRPr="00C572DB">
        <w:rPr>
          <w:noProof/>
        </w:rPr>
        <w:t xml:space="preserve"> који су утврђени законом којим се уређује буџетски систем</w:t>
      </w:r>
      <w:r w:rsidRPr="00C572DB">
        <w:rPr>
          <w:spacing w:val="-4"/>
        </w:rPr>
        <w:t>.ˮ.</w:t>
      </w:r>
    </w:p>
    <w:p w14:paraId="05D3AF49" w14:textId="77777777" w:rsidR="00160F16" w:rsidRPr="00C572DB" w:rsidRDefault="00160F16" w:rsidP="00160F16">
      <w:pPr>
        <w:widowControl/>
        <w:tabs>
          <w:tab w:val="clear" w:pos="1440"/>
        </w:tabs>
        <w:ind w:firstLine="720"/>
        <w:jc w:val="center"/>
        <w:rPr>
          <w:shd w:val="clear" w:color="auto" w:fill="FFFFFF"/>
        </w:rPr>
      </w:pPr>
    </w:p>
    <w:p w14:paraId="24F83978"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51.</w:t>
      </w:r>
    </w:p>
    <w:p w14:paraId="61C1820A" w14:textId="77777777" w:rsidR="00160F16" w:rsidRPr="00C572DB" w:rsidRDefault="00160F16" w:rsidP="00160F16">
      <w:pPr>
        <w:widowControl/>
        <w:tabs>
          <w:tab w:val="clear" w:pos="1440"/>
        </w:tabs>
        <w:ind w:firstLine="720"/>
        <w:rPr>
          <w:spacing w:val="-4"/>
        </w:rPr>
      </w:pPr>
      <w:r w:rsidRPr="00C572DB">
        <w:rPr>
          <w:spacing w:val="-4"/>
        </w:rPr>
        <w:t>У члану 215. став 1. тач. 2) и 3) мењају се и гласе:</w:t>
      </w:r>
    </w:p>
    <w:p w14:paraId="57A6A47B" w14:textId="77777777" w:rsidR="00160F16" w:rsidRPr="00C572DB" w:rsidRDefault="00160F16" w:rsidP="00160F16">
      <w:pPr>
        <w:tabs>
          <w:tab w:val="left" w:pos="1152"/>
        </w:tabs>
        <w:ind w:firstLine="720"/>
        <w:rPr>
          <w:lang w:eastAsia="de-DE"/>
        </w:rPr>
      </w:pPr>
      <w:r w:rsidRPr="00C572DB">
        <w:rPr>
          <w:lang w:eastAsia="de-DE"/>
        </w:rPr>
        <w:t>„2) накнада за привремено коришћење пословног простора и рекламног простора у заштитном пружном појасу, и на другом земљишту и објектима, које користи управљач јавне железничке инфраструктуре (у даљем тексту: накнада за коришћење пословног и рекламног простора);</w:t>
      </w:r>
    </w:p>
    <w:p w14:paraId="2F00DD46" w14:textId="77777777" w:rsidR="00160F16" w:rsidRPr="00C572DB" w:rsidRDefault="00160F16" w:rsidP="00160F16">
      <w:pPr>
        <w:widowControl/>
        <w:tabs>
          <w:tab w:val="clear" w:pos="1440"/>
          <w:tab w:val="left" w:pos="1152"/>
        </w:tabs>
        <w:ind w:firstLine="720"/>
        <w:rPr>
          <w:lang w:eastAsia="de-DE"/>
        </w:rPr>
      </w:pPr>
      <w:r w:rsidRPr="00C572DB">
        <w:rPr>
          <w:lang w:eastAsia="de-DE"/>
        </w:rPr>
        <w:t>3) накнада за привремено коришћење делова пружног појаса и другог земљишта које користи управљач јавне железничке инфраструктуре;ˮ.</w:t>
      </w:r>
    </w:p>
    <w:p w14:paraId="4F35910F" w14:textId="77777777" w:rsidR="00160F16" w:rsidRPr="00C572DB" w:rsidRDefault="00160F16" w:rsidP="00160F16">
      <w:pPr>
        <w:widowControl/>
        <w:tabs>
          <w:tab w:val="clear" w:pos="1440"/>
          <w:tab w:val="left" w:pos="1152"/>
        </w:tabs>
        <w:ind w:firstLine="720"/>
        <w:rPr>
          <w:lang w:eastAsia="de-DE"/>
        </w:rPr>
      </w:pPr>
    </w:p>
    <w:p w14:paraId="550AC2FE" w14:textId="77777777" w:rsidR="00160F16" w:rsidRPr="00C572DB" w:rsidRDefault="00160F16" w:rsidP="00160F16">
      <w:pPr>
        <w:widowControl/>
        <w:tabs>
          <w:tab w:val="clear" w:pos="1440"/>
          <w:tab w:val="left" w:pos="1152"/>
        </w:tabs>
        <w:jc w:val="center"/>
        <w:rPr>
          <w:lang w:eastAsia="de-DE"/>
        </w:rPr>
      </w:pPr>
      <w:r w:rsidRPr="00C572DB">
        <w:rPr>
          <w:lang w:eastAsia="de-DE"/>
        </w:rPr>
        <w:t>Члан 52.</w:t>
      </w:r>
    </w:p>
    <w:p w14:paraId="18E75C3F" w14:textId="77777777" w:rsidR="00160F16" w:rsidRPr="00C572DB" w:rsidRDefault="00160F16" w:rsidP="00160F16">
      <w:pPr>
        <w:widowControl/>
        <w:tabs>
          <w:tab w:val="clear" w:pos="1440"/>
        </w:tabs>
        <w:ind w:firstLine="720"/>
        <w:rPr>
          <w:spacing w:val="-4"/>
        </w:rPr>
      </w:pPr>
      <w:r w:rsidRPr="00C572DB">
        <w:rPr>
          <w:spacing w:val="-4"/>
        </w:rPr>
        <w:t>У члану 216. после речи: „власникˮ додају се запета и речи: „односно корисникˮ.</w:t>
      </w:r>
    </w:p>
    <w:p w14:paraId="7ECAABC8" w14:textId="77777777" w:rsidR="00160F16" w:rsidRPr="00C572DB" w:rsidRDefault="00160F16" w:rsidP="00160F16">
      <w:pPr>
        <w:widowControl/>
        <w:tabs>
          <w:tab w:val="clear" w:pos="1440"/>
        </w:tabs>
        <w:ind w:firstLine="720"/>
        <w:rPr>
          <w:spacing w:val="-4"/>
        </w:rPr>
      </w:pPr>
    </w:p>
    <w:p w14:paraId="402D2220"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53.</w:t>
      </w:r>
    </w:p>
    <w:p w14:paraId="1E82F2E1" w14:textId="77777777" w:rsidR="00160F16" w:rsidRPr="00C572DB" w:rsidRDefault="00160F16" w:rsidP="00160F16">
      <w:pPr>
        <w:widowControl/>
        <w:tabs>
          <w:tab w:val="clear" w:pos="1440"/>
        </w:tabs>
        <w:ind w:firstLine="720"/>
        <w:rPr>
          <w:shd w:val="clear" w:color="auto" w:fill="FFFFFF"/>
        </w:rPr>
      </w:pPr>
      <w:r w:rsidRPr="00C572DB">
        <w:rPr>
          <w:shd w:val="clear" w:color="auto" w:fill="FFFFFF"/>
        </w:rPr>
        <w:t xml:space="preserve">После члана 218. назив дела: „Накнада </w:t>
      </w:r>
      <w:r w:rsidRPr="00C572DB">
        <w:rPr>
          <w:bCs/>
          <w:lang w:eastAsia="en-GB"/>
        </w:rPr>
        <w:t>за привремено коришћење пословног простора и постављање рекламних табли, рекламних паноа, уређаја за сликовно обавештавање или оглашавање у пружном појасу и на другом земљишту и објектима, које користи управљач јавне железничке инфраструктуре”</w:t>
      </w:r>
      <w:r w:rsidRPr="00C572DB">
        <w:rPr>
          <w:shd w:val="clear" w:color="auto" w:fill="FFFFFF"/>
        </w:rPr>
        <w:t>, назив члана 219. и члан 219. мењају се и гласе:</w:t>
      </w:r>
    </w:p>
    <w:p w14:paraId="20AC5FA2" w14:textId="77777777" w:rsidR="00160F16" w:rsidRPr="00C572DB" w:rsidRDefault="00160F16" w:rsidP="00160F16">
      <w:pPr>
        <w:widowControl/>
        <w:tabs>
          <w:tab w:val="clear" w:pos="1440"/>
        </w:tabs>
        <w:ind w:firstLine="720"/>
        <w:rPr>
          <w:shd w:val="clear" w:color="auto" w:fill="FFFFFF"/>
        </w:rPr>
      </w:pPr>
    </w:p>
    <w:p w14:paraId="0FDD7EAE" w14:textId="77777777" w:rsidR="00160F16" w:rsidRPr="00C572DB" w:rsidRDefault="00160F16" w:rsidP="00160F16">
      <w:pPr>
        <w:spacing w:after="120"/>
        <w:jc w:val="center"/>
        <w:rPr>
          <w:noProof/>
        </w:rPr>
      </w:pPr>
      <w:r w:rsidRPr="00C572DB">
        <w:rPr>
          <w:shd w:val="clear" w:color="auto" w:fill="FFFFFF"/>
        </w:rPr>
        <w:t>„</w:t>
      </w:r>
      <w:r w:rsidRPr="00C572DB">
        <w:rPr>
          <w:noProof/>
        </w:rPr>
        <w:t>Накнада за коришћење пословног и рекламног простора</w:t>
      </w:r>
    </w:p>
    <w:p w14:paraId="3F518EDC" w14:textId="77777777" w:rsidR="00160F16" w:rsidRPr="00C572DB" w:rsidRDefault="00160F16" w:rsidP="00160F16">
      <w:pPr>
        <w:jc w:val="center"/>
        <w:rPr>
          <w:noProof/>
        </w:rPr>
      </w:pPr>
      <w:r w:rsidRPr="00C572DB">
        <w:rPr>
          <w:noProof/>
        </w:rPr>
        <w:t>Обвезник накнаде</w:t>
      </w:r>
    </w:p>
    <w:p w14:paraId="36E269DC" w14:textId="77777777" w:rsidR="00160F16" w:rsidRPr="00C572DB" w:rsidRDefault="00160F16" w:rsidP="00160F16">
      <w:pPr>
        <w:tabs>
          <w:tab w:val="left" w:pos="1134"/>
          <w:tab w:val="left" w:pos="1276"/>
        </w:tabs>
        <w:jc w:val="center"/>
        <w:rPr>
          <w:shd w:val="clear" w:color="auto" w:fill="FFFFFF"/>
        </w:rPr>
      </w:pPr>
      <w:r w:rsidRPr="00C572DB">
        <w:rPr>
          <w:shd w:val="clear" w:color="auto" w:fill="FFFFFF"/>
        </w:rPr>
        <w:t xml:space="preserve"> Члан 219.</w:t>
      </w:r>
    </w:p>
    <w:p w14:paraId="2703F1E4" w14:textId="77777777" w:rsidR="00160F16" w:rsidRPr="00C572DB" w:rsidRDefault="00160F16" w:rsidP="00160F16">
      <w:pPr>
        <w:pStyle w:val="ListParagraph"/>
        <w:tabs>
          <w:tab w:val="left" w:pos="1134"/>
          <w:tab w:val="left" w:pos="1276"/>
        </w:tabs>
        <w:ind w:left="0" w:firstLine="720"/>
        <w:contextualSpacing w:val="0"/>
      </w:pPr>
      <w:r w:rsidRPr="00C572DB">
        <w:t>Обвезник накнаде за коришћење пословног и рекламног простора је правно или физичко лице које користи пословни или рекламни простор</w:t>
      </w:r>
      <w:r w:rsidRPr="00C572DB">
        <w:rPr>
          <w:noProof/>
        </w:rPr>
        <w:t xml:space="preserve"> у пружном појасу и на другом земљишту и објектима, које користи управљач јавне железничке инфраструктуре</w:t>
      </w:r>
      <w:r w:rsidRPr="00C572DB">
        <w:t>.</w:t>
      </w:r>
    </w:p>
    <w:p w14:paraId="5D6390EB" w14:textId="77777777" w:rsidR="00160F16" w:rsidRPr="00C572DB" w:rsidRDefault="00160F16" w:rsidP="00160F16">
      <w:pPr>
        <w:widowControl/>
        <w:tabs>
          <w:tab w:val="clear" w:pos="1440"/>
          <w:tab w:val="left" w:pos="1134"/>
          <w:tab w:val="left" w:pos="1276"/>
        </w:tabs>
        <w:ind w:firstLine="720"/>
      </w:pPr>
      <w:r w:rsidRPr="00C572DB">
        <w:t xml:space="preserve">Под пословним простором, у смислу овог члана, се подразумевају пословни објекти, службени објекти, вестибили, локали, магацини, итд. </w:t>
      </w:r>
    </w:p>
    <w:p w14:paraId="4FBB6016" w14:textId="77777777" w:rsidR="00160F16" w:rsidRPr="00C572DB" w:rsidRDefault="00160F16" w:rsidP="00160F16">
      <w:pPr>
        <w:widowControl/>
        <w:tabs>
          <w:tab w:val="clear" w:pos="1440"/>
          <w:tab w:val="left" w:pos="1134"/>
          <w:tab w:val="left" w:pos="1276"/>
        </w:tabs>
        <w:ind w:firstLine="720"/>
      </w:pPr>
      <w:r w:rsidRPr="00C572DB">
        <w:t>Под рекламним простором, у смислу овог члана, се подразумева постављање рекламних табли, рекламних паноа, уређаја за сликовно обавештавање или оглашавање у пружном појасу и на другом земљишту, објектима и заштитним оградама и манипулативним просторима, које користи управљач јавне железничке инфраструктуре.</w:t>
      </w:r>
    </w:p>
    <w:p w14:paraId="65E289E9" w14:textId="2F25C38A" w:rsidR="00160F16" w:rsidRDefault="00160F16" w:rsidP="00BA40CE">
      <w:pPr>
        <w:widowControl/>
        <w:tabs>
          <w:tab w:val="clear" w:pos="1440"/>
          <w:tab w:val="left" w:pos="1134"/>
          <w:tab w:val="left" w:pos="1276"/>
        </w:tabs>
        <w:ind w:firstLine="720"/>
      </w:pPr>
      <w:r w:rsidRPr="00C572DB">
        <w:t xml:space="preserve"> Објектима, у смислу овог члана, се сматрају железничке станице, стајалишта, пословне и службене зграде, подвожњаци, надвожњаци, мостови и сл.ˮ.</w:t>
      </w:r>
    </w:p>
    <w:p w14:paraId="56CB498B" w14:textId="77777777" w:rsidR="00B64306" w:rsidRPr="00BA40CE" w:rsidRDefault="00B64306" w:rsidP="00BA40CE">
      <w:pPr>
        <w:widowControl/>
        <w:tabs>
          <w:tab w:val="clear" w:pos="1440"/>
          <w:tab w:val="left" w:pos="1134"/>
          <w:tab w:val="left" w:pos="1276"/>
        </w:tabs>
        <w:ind w:firstLine="720"/>
      </w:pPr>
    </w:p>
    <w:p w14:paraId="3ED19E9D"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lastRenderedPageBreak/>
        <w:t>Члан 54.</w:t>
      </w:r>
    </w:p>
    <w:p w14:paraId="0ABEC741" w14:textId="77777777" w:rsidR="00160F16" w:rsidRPr="00C572DB" w:rsidRDefault="00160F16" w:rsidP="00160F16">
      <w:pPr>
        <w:widowControl/>
        <w:tabs>
          <w:tab w:val="clear" w:pos="1440"/>
        </w:tabs>
        <w:ind w:firstLine="720"/>
      </w:pPr>
      <w:r w:rsidRPr="00C572DB">
        <w:rPr>
          <w:shd w:val="clear" w:color="auto" w:fill="FFFFFF"/>
        </w:rPr>
        <w:t>У члану 220. речи: „</w:t>
      </w:r>
      <w:r w:rsidRPr="00C572DB">
        <w:t>постављање рекламних таблиˮ замењују се речима: „коришћење пословног и рекламног простораˮ.</w:t>
      </w:r>
    </w:p>
    <w:p w14:paraId="53EEB066" w14:textId="77777777" w:rsidR="00160F16" w:rsidRPr="00C572DB" w:rsidRDefault="00160F16" w:rsidP="00160F16">
      <w:pPr>
        <w:widowControl/>
        <w:tabs>
          <w:tab w:val="clear" w:pos="1440"/>
        </w:tabs>
        <w:ind w:firstLine="720"/>
      </w:pPr>
    </w:p>
    <w:p w14:paraId="06F22435"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55.</w:t>
      </w:r>
    </w:p>
    <w:p w14:paraId="1263AEFE" w14:textId="77777777" w:rsidR="00160F16" w:rsidRPr="00C572DB" w:rsidRDefault="00160F16" w:rsidP="00160F16">
      <w:pPr>
        <w:widowControl/>
        <w:tabs>
          <w:tab w:val="clear" w:pos="1440"/>
        </w:tabs>
        <w:ind w:firstLine="720"/>
      </w:pPr>
      <w:r w:rsidRPr="00C572DB">
        <w:rPr>
          <w:shd w:val="clear" w:color="auto" w:fill="FFFFFF"/>
        </w:rPr>
        <w:t>У члану 221. став 1. речи: „</w:t>
      </w:r>
      <w:r w:rsidRPr="00C572DB">
        <w:t>постављање рекламних таблиˮ замењују се речима: „коришћење пословног и рекламног простораˮ.</w:t>
      </w:r>
    </w:p>
    <w:p w14:paraId="153D006C" w14:textId="77777777" w:rsidR="00160F16" w:rsidRPr="00C572DB" w:rsidRDefault="00160F16" w:rsidP="00160F16">
      <w:pPr>
        <w:widowControl/>
        <w:tabs>
          <w:tab w:val="clear" w:pos="1440"/>
        </w:tabs>
        <w:ind w:firstLine="720"/>
      </w:pPr>
      <w:r w:rsidRPr="00C572DB">
        <w:t>У ставу 2. после речи</w:t>
      </w:r>
      <w:r w:rsidRPr="00C572DB">
        <w:rPr>
          <w:shd w:val="clear" w:color="auto" w:fill="FFFFFF"/>
        </w:rPr>
        <w:t>: „</w:t>
      </w:r>
      <w:r w:rsidRPr="00C572DB">
        <w:t>пословногˮ додају се речи: „и рекламногˮ.</w:t>
      </w:r>
    </w:p>
    <w:p w14:paraId="6045E0E9" w14:textId="77777777" w:rsidR="00160F16" w:rsidRPr="00C572DB" w:rsidRDefault="00160F16" w:rsidP="00160F16">
      <w:pPr>
        <w:widowControl/>
        <w:tabs>
          <w:tab w:val="clear" w:pos="1440"/>
        </w:tabs>
        <w:ind w:firstLine="720"/>
      </w:pPr>
    </w:p>
    <w:p w14:paraId="73D234E4"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56.</w:t>
      </w:r>
    </w:p>
    <w:p w14:paraId="6243FE65" w14:textId="77777777" w:rsidR="00160F16" w:rsidRPr="00C572DB" w:rsidRDefault="00160F16" w:rsidP="00160F16">
      <w:pPr>
        <w:widowControl/>
        <w:tabs>
          <w:tab w:val="clear" w:pos="1440"/>
        </w:tabs>
        <w:ind w:firstLine="720"/>
        <w:rPr>
          <w:shd w:val="clear" w:color="auto" w:fill="FFFFFF"/>
        </w:rPr>
      </w:pPr>
      <w:r w:rsidRPr="00C572DB">
        <w:rPr>
          <w:shd w:val="clear" w:color="auto" w:fill="FFFFFF"/>
        </w:rPr>
        <w:t>У члану 222. став 1. мења се и гласи:</w:t>
      </w:r>
    </w:p>
    <w:p w14:paraId="6583545D" w14:textId="77777777" w:rsidR="00160F16" w:rsidRPr="00C572DB" w:rsidRDefault="00160F16" w:rsidP="00160F16">
      <w:pPr>
        <w:spacing w:after="120"/>
        <w:ind w:firstLine="720"/>
      </w:pPr>
      <w:r w:rsidRPr="00C572DB">
        <w:rPr>
          <w:shd w:val="clear" w:color="auto" w:fill="FFFFFF"/>
        </w:rPr>
        <w:t>„</w:t>
      </w:r>
      <w:r w:rsidRPr="00C572DB">
        <w:t>Накнаду за коришћење пословног и рекламног простора утврђује управљач јавне железничке инфраструктуре решењем за календарску годину, почев од момента уласка у посед.ˮ.</w:t>
      </w:r>
    </w:p>
    <w:p w14:paraId="7A484E4C" w14:textId="77777777" w:rsidR="00160F16" w:rsidRPr="00C572DB" w:rsidRDefault="00160F16" w:rsidP="00160F16">
      <w:pPr>
        <w:widowControl/>
        <w:tabs>
          <w:tab w:val="clear" w:pos="1440"/>
        </w:tabs>
        <w:ind w:firstLine="720"/>
        <w:rPr>
          <w:shd w:val="clear" w:color="auto" w:fill="FFFFFF"/>
        </w:rPr>
      </w:pPr>
      <w:r w:rsidRPr="00C572DB">
        <w:rPr>
          <w:shd w:val="clear" w:color="auto" w:fill="FFFFFF"/>
        </w:rPr>
        <w:t>У ставу 2. после речи: „плаћа сеˮ додају се речи: „месечно на основу испостављене фактуреˮ.</w:t>
      </w:r>
    </w:p>
    <w:p w14:paraId="42F0A3A2" w14:textId="77777777" w:rsidR="00160F16" w:rsidRPr="00C572DB" w:rsidRDefault="00160F16" w:rsidP="00160F16">
      <w:pPr>
        <w:widowControl/>
        <w:tabs>
          <w:tab w:val="clear" w:pos="1440"/>
        </w:tabs>
        <w:ind w:firstLine="720"/>
        <w:jc w:val="center"/>
        <w:rPr>
          <w:shd w:val="clear" w:color="auto" w:fill="FFFFFF"/>
        </w:rPr>
      </w:pPr>
    </w:p>
    <w:p w14:paraId="24C25897"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57.</w:t>
      </w:r>
    </w:p>
    <w:p w14:paraId="4ECD716C" w14:textId="77777777" w:rsidR="00160F16" w:rsidRPr="00C572DB" w:rsidRDefault="00160F16" w:rsidP="00160F16">
      <w:pPr>
        <w:widowControl/>
        <w:tabs>
          <w:tab w:val="clear" w:pos="1440"/>
        </w:tabs>
        <w:ind w:firstLine="720"/>
        <w:rPr>
          <w:shd w:val="clear" w:color="auto" w:fill="FFFFFF"/>
        </w:rPr>
      </w:pPr>
      <w:r w:rsidRPr="00C572DB">
        <w:rPr>
          <w:shd w:val="clear" w:color="auto" w:fill="FFFFFF"/>
        </w:rPr>
        <w:t xml:space="preserve">После члана 222. </w:t>
      </w:r>
      <w:r w:rsidRPr="00C572DB">
        <w:t xml:space="preserve">додају се назив члана 222а и члан </w:t>
      </w:r>
      <w:r w:rsidRPr="00C572DB">
        <w:rPr>
          <w:shd w:val="clear" w:color="auto" w:fill="FFFFFF"/>
        </w:rPr>
        <w:t>222а, који гласe:</w:t>
      </w:r>
    </w:p>
    <w:p w14:paraId="3A850A89" w14:textId="77777777" w:rsidR="00160F16" w:rsidRPr="00C572DB" w:rsidRDefault="00160F16" w:rsidP="00160F16">
      <w:pPr>
        <w:widowControl/>
        <w:tabs>
          <w:tab w:val="clear" w:pos="1440"/>
        </w:tabs>
        <w:rPr>
          <w:shd w:val="clear" w:color="auto" w:fill="FFFFFF"/>
        </w:rPr>
      </w:pPr>
    </w:p>
    <w:p w14:paraId="1CF1FC7E"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„Ослобођења</w:t>
      </w:r>
    </w:p>
    <w:p w14:paraId="0A7035A2" w14:textId="77777777" w:rsidR="00160F16" w:rsidRPr="00C572DB" w:rsidRDefault="00160F16" w:rsidP="00160F16">
      <w:pPr>
        <w:widowControl/>
        <w:tabs>
          <w:tab w:val="clear" w:pos="1440"/>
        </w:tabs>
        <w:ind w:firstLine="720"/>
        <w:jc w:val="center"/>
        <w:rPr>
          <w:shd w:val="clear" w:color="auto" w:fill="FFFFFF"/>
        </w:rPr>
      </w:pPr>
    </w:p>
    <w:p w14:paraId="0DC642C0" w14:textId="77777777" w:rsidR="00160F16" w:rsidRPr="00C572DB" w:rsidRDefault="00160F16" w:rsidP="00160F16">
      <w:pPr>
        <w:widowControl/>
        <w:tabs>
          <w:tab w:val="clear" w:pos="1440"/>
        </w:tabs>
        <w:jc w:val="center"/>
        <w:rPr>
          <w:shd w:val="clear" w:color="auto" w:fill="FFFFFF"/>
        </w:rPr>
      </w:pPr>
      <w:r w:rsidRPr="00C572DB">
        <w:rPr>
          <w:shd w:val="clear" w:color="auto" w:fill="FFFFFF"/>
        </w:rPr>
        <w:t>Члан 222а</w:t>
      </w:r>
    </w:p>
    <w:p w14:paraId="09FB6A63" w14:textId="77777777" w:rsidR="00160F16" w:rsidRPr="00C572DB" w:rsidRDefault="00160F16" w:rsidP="00160F16">
      <w:pPr>
        <w:tabs>
          <w:tab w:val="clear" w:pos="1440"/>
          <w:tab w:val="left" w:pos="720"/>
        </w:tabs>
        <w:rPr>
          <w:lang w:eastAsia="zh-CN"/>
        </w:rPr>
      </w:pPr>
      <w:r w:rsidRPr="00C572DB">
        <w:rPr>
          <w:shd w:val="clear" w:color="auto" w:fill="FFFFFF"/>
        </w:rPr>
        <w:tab/>
        <w:t>„</w:t>
      </w:r>
      <w:r w:rsidRPr="00C572DB">
        <w:rPr>
          <w:lang w:eastAsia="zh-CN"/>
        </w:rPr>
        <w:t xml:space="preserve">Накнаде за </w:t>
      </w:r>
      <w:r w:rsidRPr="00C572DB">
        <w:t xml:space="preserve">коришћење пословног и рекламног простора </w:t>
      </w:r>
      <w:r w:rsidRPr="00C572DB">
        <w:rPr>
          <w:shd w:val="clear" w:color="auto" w:fill="FFFFFF"/>
        </w:rPr>
        <w:t>за коришћење пословног простора</w:t>
      </w:r>
      <w:r w:rsidRPr="00C572DB">
        <w:t xml:space="preserve"> ослобађају се </w:t>
      </w:r>
      <w:r w:rsidRPr="00C572DB">
        <w:rPr>
          <w:shd w:val="clear" w:color="auto" w:fill="FFFFFF"/>
        </w:rPr>
        <w:t>директни и индиректни корисници буџетских средстава Републике Србије, буџета локалне власти, осим организација за обавезно социјално осигурање.ˮ.</w:t>
      </w:r>
    </w:p>
    <w:p w14:paraId="78F32EEA" w14:textId="77777777" w:rsidR="00C52226" w:rsidRPr="00C572DB" w:rsidRDefault="00C52226" w:rsidP="00C52226">
      <w:pPr>
        <w:widowControl/>
        <w:tabs>
          <w:tab w:val="clear" w:pos="1440"/>
        </w:tabs>
        <w:ind w:firstLine="720"/>
        <w:rPr>
          <w:shd w:val="clear" w:color="auto" w:fill="FFFFFF"/>
        </w:rPr>
      </w:pPr>
    </w:p>
    <w:p w14:paraId="4FBF185A" w14:textId="1B25B57A" w:rsidR="00CE54C1" w:rsidRPr="00C572DB" w:rsidRDefault="00CE54C1" w:rsidP="0017082A">
      <w:pPr>
        <w:widowControl/>
        <w:tabs>
          <w:tab w:val="clear" w:pos="1440"/>
        </w:tabs>
        <w:jc w:val="center"/>
        <w:rPr>
          <w:shd w:val="clear" w:color="auto" w:fill="FFFFFF"/>
        </w:rPr>
      </w:pPr>
      <w:r w:rsidRPr="00C572DB">
        <w:rPr>
          <w:shd w:val="clear" w:color="auto" w:fill="FFFFFF"/>
        </w:rPr>
        <w:t>Члан 5</w:t>
      </w:r>
      <w:r w:rsidR="004544DB" w:rsidRPr="00C572DB">
        <w:rPr>
          <w:shd w:val="clear" w:color="auto" w:fill="FFFFFF"/>
        </w:rPr>
        <w:t>8</w:t>
      </w:r>
      <w:r w:rsidRPr="00C572DB">
        <w:rPr>
          <w:shd w:val="clear" w:color="auto" w:fill="FFFFFF"/>
        </w:rPr>
        <w:t>.</w:t>
      </w:r>
    </w:p>
    <w:p w14:paraId="6F03AAB8" w14:textId="617A8226" w:rsidR="005078D2" w:rsidRPr="00C572DB" w:rsidRDefault="005F7034" w:rsidP="007A4899">
      <w:pPr>
        <w:keepNext/>
        <w:tabs>
          <w:tab w:val="clear" w:pos="1440"/>
        </w:tabs>
        <w:ind w:right="-198"/>
        <w:rPr>
          <w:shd w:val="clear" w:color="auto" w:fill="FFFFFF"/>
        </w:rPr>
      </w:pPr>
      <w:r w:rsidRPr="00C572DB">
        <w:rPr>
          <w:shd w:val="clear" w:color="auto" w:fill="FFFFFF"/>
        </w:rPr>
        <w:tab/>
      </w:r>
      <w:r w:rsidR="0017082A" w:rsidRPr="00C572DB">
        <w:rPr>
          <w:shd w:val="clear" w:color="auto" w:fill="FFFFFF"/>
        </w:rPr>
        <w:t>После члана 222. н</w:t>
      </w:r>
      <w:r w:rsidR="005078D2" w:rsidRPr="00C572DB">
        <w:rPr>
          <w:shd w:val="clear" w:color="auto" w:fill="FFFFFF"/>
        </w:rPr>
        <w:t>а</w:t>
      </w:r>
      <w:r w:rsidR="001C1BD7" w:rsidRPr="00C572DB">
        <w:rPr>
          <w:shd w:val="clear" w:color="auto" w:fill="FFFFFF"/>
        </w:rPr>
        <w:t>зив</w:t>
      </w:r>
      <w:r w:rsidR="005078D2" w:rsidRPr="00C572DB">
        <w:rPr>
          <w:shd w:val="clear" w:color="auto" w:fill="FFFFFF"/>
        </w:rPr>
        <w:t xml:space="preserve"> </w:t>
      </w:r>
      <w:r w:rsidR="00495C0E" w:rsidRPr="00C572DB">
        <w:rPr>
          <w:shd w:val="clear" w:color="auto" w:fill="FFFFFF"/>
        </w:rPr>
        <w:t>дела</w:t>
      </w:r>
      <w:r w:rsidR="0017082A" w:rsidRPr="00C572DB">
        <w:rPr>
          <w:shd w:val="clear" w:color="auto" w:fill="FFFFFF"/>
        </w:rPr>
        <w:t>:</w:t>
      </w:r>
      <w:r w:rsidR="00495C0E" w:rsidRPr="00C572DB">
        <w:rPr>
          <w:shd w:val="clear" w:color="auto" w:fill="FFFFFF"/>
        </w:rPr>
        <w:t xml:space="preserve"> </w:t>
      </w:r>
      <w:r w:rsidR="0017082A" w:rsidRPr="00C572DB">
        <w:rPr>
          <w:shd w:val="clear" w:color="auto" w:fill="FFFFFF"/>
        </w:rPr>
        <w:t>„</w:t>
      </w:r>
      <w:r w:rsidR="00495C0E" w:rsidRPr="00C572DB">
        <w:rPr>
          <w:rFonts w:eastAsia="Calibri"/>
          <w:lang w:eastAsia="zh-CN"/>
        </w:rPr>
        <w:t>Накнада за привремено коришћење делова земљишта железничког подручја поред железничких пруга и другог земљишта које користи управљач јавне железничке инфраструктуре</w:t>
      </w:r>
      <w:r w:rsidR="0017082A" w:rsidRPr="00C572DB">
        <w:rPr>
          <w:rFonts w:eastAsia="Calibri"/>
          <w:lang w:eastAsia="zh-CN"/>
        </w:rPr>
        <w:t>”</w:t>
      </w:r>
      <w:r w:rsidR="00495C0E" w:rsidRPr="00C572DB">
        <w:rPr>
          <w:rFonts w:eastAsia="Calibri"/>
          <w:lang w:eastAsia="zh-CN"/>
        </w:rPr>
        <w:t xml:space="preserve">, назив </w:t>
      </w:r>
      <w:r w:rsidR="0075399D" w:rsidRPr="00C572DB">
        <w:rPr>
          <w:rFonts w:eastAsia="Calibri"/>
          <w:lang w:eastAsia="zh-CN"/>
        </w:rPr>
        <w:t>члана</w:t>
      </w:r>
      <w:r w:rsidR="0017082A" w:rsidRPr="00C572DB">
        <w:rPr>
          <w:rFonts w:eastAsia="Calibri"/>
          <w:lang w:eastAsia="zh-CN"/>
        </w:rPr>
        <w:t xml:space="preserve"> 223.</w:t>
      </w:r>
      <w:r w:rsidR="00CE54C1" w:rsidRPr="00C572DB">
        <w:rPr>
          <w:shd w:val="clear" w:color="auto" w:fill="FFFFFF"/>
        </w:rPr>
        <w:t xml:space="preserve"> </w:t>
      </w:r>
      <w:r w:rsidR="005078D2" w:rsidRPr="00C572DB">
        <w:rPr>
          <w:shd w:val="clear" w:color="auto" w:fill="FFFFFF"/>
        </w:rPr>
        <w:t>и члан 223. мењају се и гласе:</w:t>
      </w:r>
    </w:p>
    <w:p w14:paraId="33DFD0F5" w14:textId="77777777" w:rsidR="0017082A" w:rsidRPr="00C572DB" w:rsidRDefault="0017082A" w:rsidP="00495C0E">
      <w:pPr>
        <w:keepNext/>
        <w:ind w:right="-198"/>
        <w:rPr>
          <w:shd w:val="clear" w:color="auto" w:fill="FFFFFF"/>
        </w:rPr>
      </w:pPr>
    </w:p>
    <w:p w14:paraId="409FCC64" w14:textId="30D5E7D9" w:rsidR="00A6215E" w:rsidRPr="00C572DB" w:rsidRDefault="00CE54C1" w:rsidP="00A6215E">
      <w:pPr>
        <w:ind w:right="-198"/>
        <w:jc w:val="center"/>
        <w:outlineLvl w:val="2"/>
        <w:rPr>
          <w:bCs/>
          <w:lang w:eastAsia="en-GB"/>
        </w:rPr>
      </w:pPr>
      <w:r w:rsidRPr="00C572DB">
        <w:rPr>
          <w:shd w:val="clear" w:color="auto" w:fill="FFFFFF"/>
        </w:rPr>
        <w:t xml:space="preserve"> </w:t>
      </w:r>
      <w:r w:rsidR="00A6215E" w:rsidRPr="00C572DB">
        <w:rPr>
          <w:lang w:eastAsia="de-DE"/>
        </w:rPr>
        <w:t>„</w:t>
      </w:r>
      <w:r w:rsidR="00A6215E" w:rsidRPr="00C572DB">
        <w:rPr>
          <w:bCs/>
          <w:lang w:eastAsia="en-GB"/>
        </w:rPr>
        <w:t>Накнада за привремено коришћење делова пружног појаса и другог земљишта које користи управљач јавне железничке инфраструктуре</w:t>
      </w:r>
    </w:p>
    <w:p w14:paraId="192C32AC" w14:textId="77777777" w:rsidR="00A6215E" w:rsidRPr="00C572DB" w:rsidRDefault="00A6215E" w:rsidP="00A6215E">
      <w:pPr>
        <w:ind w:right="-198"/>
        <w:jc w:val="center"/>
        <w:outlineLvl w:val="2"/>
        <w:rPr>
          <w:bCs/>
          <w:lang w:eastAsia="en-GB"/>
        </w:rPr>
      </w:pPr>
    </w:p>
    <w:p w14:paraId="4D70ECC6" w14:textId="60E1647C" w:rsidR="00A6215E" w:rsidRPr="00C572DB" w:rsidRDefault="00A6215E" w:rsidP="005F0015">
      <w:pPr>
        <w:shd w:val="clear" w:color="auto" w:fill="FFFFFF"/>
        <w:ind w:right="-198"/>
        <w:jc w:val="center"/>
        <w:outlineLvl w:val="2"/>
        <w:rPr>
          <w:bCs/>
          <w:iCs/>
          <w:lang w:eastAsia="en-GB"/>
        </w:rPr>
      </w:pPr>
      <w:bookmarkStart w:id="0" w:name="toc256"/>
      <w:bookmarkEnd w:id="0"/>
      <w:r w:rsidRPr="00C572DB">
        <w:rPr>
          <w:bCs/>
          <w:iCs/>
          <w:lang w:eastAsia="en-GB"/>
        </w:rPr>
        <w:t>Обвезник накнаде</w:t>
      </w:r>
    </w:p>
    <w:p w14:paraId="0038369C" w14:textId="0E2AC88C" w:rsidR="00A6215E" w:rsidRPr="00C572DB" w:rsidRDefault="001C1BD7" w:rsidP="00A6215E">
      <w:pPr>
        <w:shd w:val="clear" w:color="auto" w:fill="FFFFFF"/>
        <w:ind w:right="-198"/>
        <w:jc w:val="center"/>
        <w:outlineLvl w:val="3"/>
        <w:rPr>
          <w:bCs/>
          <w:lang w:eastAsia="en-GB"/>
        </w:rPr>
      </w:pPr>
      <w:bookmarkStart w:id="1" w:name="c0223"/>
      <w:bookmarkEnd w:id="1"/>
      <w:r w:rsidRPr="00C572DB">
        <w:rPr>
          <w:bCs/>
          <w:lang w:eastAsia="en-GB"/>
        </w:rPr>
        <w:t>Ч</w:t>
      </w:r>
      <w:r w:rsidR="00A6215E" w:rsidRPr="00C572DB">
        <w:rPr>
          <w:bCs/>
          <w:lang w:eastAsia="en-GB"/>
        </w:rPr>
        <w:t xml:space="preserve">лан 223.  </w:t>
      </w:r>
    </w:p>
    <w:p w14:paraId="0793A783" w14:textId="37BE61D7" w:rsidR="00A6215E" w:rsidRPr="00C572DB" w:rsidRDefault="00A6215E" w:rsidP="00A6215E">
      <w:pPr>
        <w:shd w:val="clear" w:color="auto" w:fill="FFFFFF"/>
        <w:ind w:right="-198" w:firstLine="720"/>
        <w:rPr>
          <w:lang w:eastAsia="en-GB"/>
        </w:rPr>
      </w:pPr>
      <w:r w:rsidRPr="00C572DB">
        <w:rPr>
          <w:lang w:eastAsia="en-GB"/>
        </w:rPr>
        <w:t xml:space="preserve">Обвезник накнаде за привремено коришћење делова пружног појаса и другог земљишта које користи управљач јавне железничке инфраструктуре (у даљем тексту:  накнада за привремено коришћење делова земљишта </w:t>
      </w:r>
      <w:r w:rsidRPr="00C572DB">
        <w:rPr>
          <w:rFonts w:eastAsia="Calibri"/>
        </w:rPr>
        <w:t>пружног појаса</w:t>
      </w:r>
      <w:r w:rsidRPr="00C572DB">
        <w:rPr>
          <w:lang w:eastAsia="en-GB"/>
        </w:rPr>
        <w:t xml:space="preserve">), а које је у општој употреби је правно или физичко лице које привремено користи делове земљишта пружног појаса и другог земљишта које користи управљач јавне железничке инфраструктуре за постављање објекта, односно привременог објекта. </w:t>
      </w:r>
    </w:p>
    <w:p w14:paraId="40AA3687" w14:textId="7E902D01" w:rsidR="00B50A92" w:rsidRDefault="00A6215E" w:rsidP="00961A05">
      <w:pPr>
        <w:shd w:val="clear" w:color="auto" w:fill="FFFFFF"/>
        <w:ind w:right="-198" w:firstLine="720"/>
        <w:rPr>
          <w:lang w:eastAsia="de-DE"/>
        </w:rPr>
      </w:pPr>
      <w:r w:rsidRPr="00C572DB">
        <w:rPr>
          <w:lang w:eastAsia="en-GB"/>
        </w:rPr>
        <w:t>Пружни појас је земљишни и други простор у смислу закона којим се уређују железнице.</w:t>
      </w:r>
      <w:r w:rsidR="00CE54C1" w:rsidRPr="00C572DB">
        <w:rPr>
          <w:lang w:eastAsia="de-DE"/>
        </w:rPr>
        <w:t>ˮ.</w:t>
      </w:r>
    </w:p>
    <w:p w14:paraId="7C1B70F4" w14:textId="77777777" w:rsidR="00B64306" w:rsidRPr="00C572DB" w:rsidRDefault="00B64306" w:rsidP="00961A05">
      <w:pPr>
        <w:shd w:val="clear" w:color="auto" w:fill="FFFFFF"/>
        <w:ind w:right="-198" w:firstLine="720"/>
        <w:rPr>
          <w:lang w:eastAsia="de-DE"/>
        </w:rPr>
      </w:pPr>
    </w:p>
    <w:p w14:paraId="1BA6776F" w14:textId="5344E525" w:rsidR="00CE54C1" w:rsidRPr="00C572DB" w:rsidRDefault="00CE54C1" w:rsidP="005F0015">
      <w:pPr>
        <w:widowControl/>
        <w:tabs>
          <w:tab w:val="clear" w:pos="1440"/>
        </w:tabs>
        <w:jc w:val="center"/>
        <w:rPr>
          <w:shd w:val="clear" w:color="auto" w:fill="FFFFFF"/>
        </w:rPr>
      </w:pPr>
      <w:r w:rsidRPr="00C572DB">
        <w:rPr>
          <w:shd w:val="clear" w:color="auto" w:fill="FFFFFF"/>
        </w:rPr>
        <w:lastRenderedPageBreak/>
        <w:t>Члан 5</w:t>
      </w:r>
      <w:r w:rsidR="005F7034" w:rsidRPr="00C572DB">
        <w:rPr>
          <w:shd w:val="clear" w:color="auto" w:fill="FFFFFF"/>
        </w:rPr>
        <w:t>9</w:t>
      </w:r>
      <w:r w:rsidRPr="00C572DB">
        <w:rPr>
          <w:shd w:val="clear" w:color="auto" w:fill="FFFFFF"/>
        </w:rPr>
        <w:t>.</w:t>
      </w:r>
    </w:p>
    <w:p w14:paraId="41939575" w14:textId="44F2D992" w:rsidR="00A6215E" w:rsidRPr="00C572DB" w:rsidRDefault="00A6215E" w:rsidP="00A6215E">
      <w:pPr>
        <w:widowControl/>
        <w:tabs>
          <w:tab w:val="clear" w:pos="1440"/>
        </w:tabs>
        <w:ind w:firstLine="720"/>
        <w:rPr>
          <w:shd w:val="clear" w:color="auto" w:fill="FFFFFF"/>
        </w:rPr>
      </w:pPr>
      <w:r w:rsidRPr="00C572DB">
        <w:rPr>
          <w:shd w:val="clear" w:color="auto" w:fill="FFFFFF"/>
        </w:rPr>
        <w:t>Члан 224. мења се и гласи:</w:t>
      </w:r>
    </w:p>
    <w:p w14:paraId="344B7B8D" w14:textId="77777777" w:rsidR="005F0015" w:rsidRPr="00C572DB" w:rsidRDefault="005F0015" w:rsidP="005F0015">
      <w:pPr>
        <w:widowControl/>
        <w:tabs>
          <w:tab w:val="clear" w:pos="1440"/>
        </w:tabs>
        <w:jc w:val="center"/>
        <w:rPr>
          <w:shd w:val="clear" w:color="auto" w:fill="FFFFFF"/>
        </w:rPr>
      </w:pPr>
    </w:p>
    <w:p w14:paraId="55D98F55" w14:textId="104EA638" w:rsidR="00A6215E" w:rsidRPr="00C572DB" w:rsidRDefault="00A6215E" w:rsidP="005F0015">
      <w:pPr>
        <w:widowControl/>
        <w:tabs>
          <w:tab w:val="clear" w:pos="1440"/>
        </w:tabs>
        <w:jc w:val="center"/>
        <w:rPr>
          <w:shd w:val="clear" w:color="auto" w:fill="FFFFFF"/>
        </w:rPr>
      </w:pPr>
      <w:r w:rsidRPr="00C572DB">
        <w:rPr>
          <w:shd w:val="clear" w:color="auto" w:fill="FFFFFF"/>
        </w:rPr>
        <w:t>„Члан 224.</w:t>
      </w:r>
    </w:p>
    <w:p w14:paraId="6343ACC2" w14:textId="55A96432" w:rsidR="00A6215E" w:rsidRPr="00C572DB" w:rsidRDefault="00A6215E" w:rsidP="00A6215E">
      <w:pPr>
        <w:shd w:val="clear" w:color="auto" w:fill="FFFFFF"/>
        <w:ind w:right="-198" w:firstLine="720"/>
        <w:rPr>
          <w:lang w:eastAsia="en-GB"/>
        </w:rPr>
      </w:pPr>
      <w:r w:rsidRPr="00C572DB">
        <w:rPr>
          <w:lang w:eastAsia="en-GB"/>
        </w:rPr>
        <w:t>Основица накнаде за привремено коришћење делова земљишта пружног појаса за постављање објекта и привременог објекта је површина коришћеног дела земљишта пружног појаса изражена у метрима квадратним (m²)</w:t>
      </w:r>
      <w:r w:rsidRPr="00C572DB">
        <w:rPr>
          <w:spacing w:val="-4"/>
        </w:rPr>
        <w:t>.ˮ.</w:t>
      </w:r>
    </w:p>
    <w:p w14:paraId="43BB2381" w14:textId="77777777" w:rsidR="005F0015" w:rsidRPr="00C572DB" w:rsidRDefault="005F0015" w:rsidP="005F0015">
      <w:pPr>
        <w:widowControl/>
        <w:tabs>
          <w:tab w:val="clear" w:pos="1440"/>
        </w:tabs>
        <w:rPr>
          <w:shd w:val="clear" w:color="auto" w:fill="FFFFFF"/>
        </w:rPr>
      </w:pPr>
    </w:p>
    <w:p w14:paraId="5D2E4117" w14:textId="0CA57D0D" w:rsidR="007D6D85" w:rsidRPr="00C572DB" w:rsidRDefault="007D6D85" w:rsidP="005F0015">
      <w:pPr>
        <w:widowControl/>
        <w:tabs>
          <w:tab w:val="clear" w:pos="1440"/>
        </w:tabs>
        <w:jc w:val="center"/>
        <w:rPr>
          <w:shd w:val="clear" w:color="auto" w:fill="FFFFFF"/>
        </w:rPr>
      </w:pPr>
      <w:r w:rsidRPr="00C572DB">
        <w:rPr>
          <w:shd w:val="clear" w:color="auto" w:fill="FFFFFF"/>
        </w:rPr>
        <w:t xml:space="preserve">Члан </w:t>
      </w:r>
      <w:r w:rsidR="005F7034" w:rsidRPr="00C572DB">
        <w:rPr>
          <w:shd w:val="clear" w:color="auto" w:fill="FFFFFF"/>
        </w:rPr>
        <w:t>60</w:t>
      </w:r>
      <w:r w:rsidRPr="00C572DB">
        <w:rPr>
          <w:shd w:val="clear" w:color="auto" w:fill="FFFFFF"/>
        </w:rPr>
        <w:t>.</w:t>
      </w:r>
    </w:p>
    <w:p w14:paraId="2DEB82EB" w14:textId="63A92CAD" w:rsidR="007D6D85" w:rsidRPr="00C572DB" w:rsidRDefault="00575AC1" w:rsidP="007D6D85">
      <w:pPr>
        <w:widowControl/>
        <w:tabs>
          <w:tab w:val="clear" w:pos="1440"/>
        </w:tabs>
        <w:ind w:firstLine="720"/>
        <w:rPr>
          <w:shd w:val="clear" w:color="auto" w:fill="FFFFFF"/>
        </w:rPr>
      </w:pPr>
      <w:r w:rsidRPr="00C572DB">
        <w:rPr>
          <w:shd w:val="clear" w:color="auto" w:fill="FFFFFF"/>
        </w:rPr>
        <w:t xml:space="preserve">У члану 225. </w:t>
      </w:r>
      <w:r w:rsidR="005F0015" w:rsidRPr="00C572DB">
        <w:rPr>
          <w:shd w:val="clear" w:color="auto" w:fill="FFFFFF"/>
        </w:rPr>
        <w:t xml:space="preserve">став 1. </w:t>
      </w:r>
      <w:r w:rsidRPr="00C572DB">
        <w:rPr>
          <w:shd w:val="clear" w:color="auto" w:fill="FFFFFF"/>
        </w:rPr>
        <w:t>речи:</w:t>
      </w:r>
      <w:r w:rsidRPr="00C572DB">
        <w:rPr>
          <w:lang w:eastAsia="en-GB"/>
        </w:rPr>
        <w:t xml:space="preserve"> „железничког подручјаˮ замењују се речима: „пружног појасаˮ.</w:t>
      </w:r>
      <w:r w:rsidR="00B50A92" w:rsidRPr="00C572DB">
        <w:rPr>
          <w:shd w:val="clear" w:color="auto" w:fill="FFFFFF"/>
        </w:rPr>
        <w:t xml:space="preserve"> </w:t>
      </w:r>
    </w:p>
    <w:p w14:paraId="245BC1BE" w14:textId="7EFE16CD" w:rsidR="00C52226" w:rsidRPr="00C572DB" w:rsidRDefault="00C52226" w:rsidP="005F0015">
      <w:pPr>
        <w:widowControl/>
        <w:tabs>
          <w:tab w:val="clear" w:pos="1440"/>
        </w:tabs>
        <w:jc w:val="center"/>
        <w:rPr>
          <w:shd w:val="clear" w:color="auto" w:fill="FFFFFF"/>
        </w:rPr>
      </w:pPr>
      <w:r w:rsidRPr="00C572DB">
        <w:rPr>
          <w:shd w:val="clear" w:color="auto" w:fill="FFFFFF"/>
        </w:rPr>
        <w:t>Члан</w:t>
      </w:r>
      <w:r w:rsidR="00B14BBC" w:rsidRPr="00C572DB">
        <w:rPr>
          <w:shd w:val="clear" w:color="auto" w:fill="FFFFFF"/>
        </w:rPr>
        <w:t xml:space="preserve"> </w:t>
      </w:r>
      <w:r w:rsidR="005F7034" w:rsidRPr="00C572DB">
        <w:rPr>
          <w:shd w:val="clear" w:color="auto" w:fill="FFFFFF"/>
        </w:rPr>
        <w:t>61</w:t>
      </w:r>
      <w:r w:rsidR="00B14BBC" w:rsidRPr="00C572DB">
        <w:rPr>
          <w:shd w:val="clear" w:color="auto" w:fill="FFFFFF"/>
        </w:rPr>
        <w:t>.</w:t>
      </w:r>
    </w:p>
    <w:p w14:paraId="6F245DE1" w14:textId="32E5CD9E" w:rsidR="00C52226" w:rsidRPr="00C572DB" w:rsidRDefault="00C52226" w:rsidP="00C52226">
      <w:pPr>
        <w:widowControl/>
        <w:tabs>
          <w:tab w:val="clear" w:pos="1440"/>
        </w:tabs>
        <w:ind w:firstLine="720"/>
        <w:rPr>
          <w:spacing w:val="-4"/>
        </w:rPr>
      </w:pPr>
      <w:r w:rsidRPr="00C572DB">
        <w:rPr>
          <w:shd w:val="clear" w:color="auto" w:fill="FFFFFF"/>
        </w:rPr>
        <w:t xml:space="preserve">У члану 226. став 1. речи: </w:t>
      </w:r>
      <w:r w:rsidR="00575AC1" w:rsidRPr="00C572DB">
        <w:rPr>
          <w:lang w:eastAsia="en-GB"/>
        </w:rPr>
        <w:t>„железничког подручјаˮ замењују се речима: „пружног појасаˮ</w:t>
      </w:r>
      <w:r w:rsidR="005F0015" w:rsidRPr="00C572DB">
        <w:rPr>
          <w:lang w:eastAsia="en-GB"/>
        </w:rPr>
        <w:t>,</w:t>
      </w:r>
      <w:r w:rsidR="00575AC1" w:rsidRPr="00C572DB">
        <w:rPr>
          <w:shd w:val="clear" w:color="auto" w:fill="FFFFFF"/>
        </w:rPr>
        <w:t xml:space="preserve"> а речи: </w:t>
      </w:r>
      <w:r w:rsidRPr="00C572DB">
        <w:rPr>
          <w:shd w:val="clear" w:color="auto" w:fill="FFFFFF"/>
        </w:rPr>
        <w:t>„месечни периодˮ замењују се речима: „</w:t>
      </w:r>
      <w:r w:rsidRPr="00C572DB">
        <w:rPr>
          <w:spacing w:val="-4"/>
        </w:rPr>
        <w:t>календарску годину, почев од уласка у поседˮ.</w:t>
      </w:r>
    </w:p>
    <w:p w14:paraId="613261FE" w14:textId="77777777" w:rsidR="00C52226" w:rsidRPr="00C572DB" w:rsidRDefault="00C52226" w:rsidP="00C52226">
      <w:pPr>
        <w:widowControl/>
        <w:tabs>
          <w:tab w:val="clear" w:pos="1440"/>
        </w:tabs>
        <w:ind w:firstLine="720"/>
        <w:rPr>
          <w:shd w:val="clear" w:color="auto" w:fill="FFFFFF"/>
        </w:rPr>
      </w:pPr>
      <w:r w:rsidRPr="00C572DB">
        <w:rPr>
          <w:spacing w:val="-4"/>
        </w:rPr>
        <w:t>У ставу 2. после речи: „плаћа сеˮ додају се речи: „</w:t>
      </w:r>
      <w:r w:rsidRPr="00C572DB">
        <w:t>месечно, на основу испостављене фактуреˮ.</w:t>
      </w:r>
    </w:p>
    <w:p w14:paraId="4DF87858" w14:textId="77777777" w:rsidR="000A0CAF" w:rsidRPr="00C572DB" w:rsidRDefault="000A0CAF" w:rsidP="000A0CAF">
      <w:pPr>
        <w:widowControl/>
        <w:tabs>
          <w:tab w:val="clear" w:pos="1440"/>
        </w:tabs>
        <w:ind w:firstLine="720"/>
        <w:rPr>
          <w:lang w:eastAsia="de-DE"/>
        </w:rPr>
      </w:pPr>
    </w:p>
    <w:p w14:paraId="7D43AAB3" w14:textId="350DFFCA" w:rsidR="009F4F26" w:rsidRPr="00C572DB" w:rsidRDefault="009F4F26" w:rsidP="005F0015">
      <w:pPr>
        <w:widowControl/>
        <w:tabs>
          <w:tab w:val="clear" w:pos="1440"/>
        </w:tabs>
        <w:jc w:val="center"/>
        <w:rPr>
          <w:shd w:val="clear" w:color="auto" w:fill="FFFFFF"/>
        </w:rPr>
      </w:pPr>
      <w:r w:rsidRPr="00C572DB">
        <w:rPr>
          <w:shd w:val="clear" w:color="auto" w:fill="FFFFFF"/>
        </w:rPr>
        <w:t>Члан</w:t>
      </w:r>
      <w:r w:rsidR="00B14BBC" w:rsidRPr="00C572DB">
        <w:rPr>
          <w:shd w:val="clear" w:color="auto" w:fill="FFFFFF"/>
        </w:rPr>
        <w:t xml:space="preserve"> </w:t>
      </w:r>
      <w:r w:rsidR="00A6215E" w:rsidRPr="00C572DB">
        <w:rPr>
          <w:shd w:val="clear" w:color="auto" w:fill="FFFFFF"/>
        </w:rPr>
        <w:t>6</w:t>
      </w:r>
      <w:r w:rsidR="005F7034" w:rsidRPr="00C572DB">
        <w:rPr>
          <w:shd w:val="clear" w:color="auto" w:fill="FFFFFF"/>
        </w:rPr>
        <w:t>2</w:t>
      </w:r>
      <w:r w:rsidR="00B14BBC" w:rsidRPr="00C572DB">
        <w:rPr>
          <w:shd w:val="clear" w:color="auto" w:fill="FFFFFF"/>
        </w:rPr>
        <w:t>.</w:t>
      </w:r>
    </w:p>
    <w:p w14:paraId="27F89083" w14:textId="08AEE1BF" w:rsidR="009F4F26" w:rsidRPr="00C572DB" w:rsidRDefault="009F4F26" w:rsidP="00B30AFF">
      <w:pPr>
        <w:pStyle w:val="Normal1"/>
        <w:tabs>
          <w:tab w:val="left" w:pos="3744"/>
          <w:tab w:val="left" w:pos="3950"/>
          <w:tab w:val="center" w:pos="4905"/>
        </w:tabs>
        <w:spacing w:before="0" w:beforeAutospacing="0" w:after="0" w:afterAutospacing="0" w:line="240" w:lineRule="auto"/>
        <w:ind w:firstLine="720"/>
        <w:jc w:val="both"/>
        <w:rPr>
          <w:rFonts w:ascii="Times New Roman" w:hAnsi="Times New Roman" w:cs="Times New Roman"/>
          <w:sz w:val="24"/>
          <w:szCs w:val="24"/>
          <w:lang w:val="sr-Cyrl-CS"/>
        </w:rPr>
      </w:pPr>
      <w:r w:rsidRPr="00C572DB">
        <w:rPr>
          <w:rFonts w:ascii="Times New Roman" w:hAnsi="Times New Roman" w:cs="Times New Roman"/>
          <w:sz w:val="24"/>
          <w:szCs w:val="24"/>
          <w:lang w:val="sr-Cyrl-CS"/>
        </w:rPr>
        <w:t xml:space="preserve">У члану 236. </w:t>
      </w:r>
      <w:r w:rsidR="00FB31CD" w:rsidRPr="00C572DB">
        <w:rPr>
          <w:rFonts w:ascii="Times New Roman" w:hAnsi="Times New Roman" w:cs="Times New Roman"/>
          <w:sz w:val="24"/>
          <w:szCs w:val="24"/>
          <w:lang w:val="sr-Cyrl-CS"/>
        </w:rPr>
        <w:t>после става 3. додају</w:t>
      </w:r>
      <w:r w:rsidRPr="00C572DB">
        <w:rPr>
          <w:rFonts w:ascii="Times New Roman" w:hAnsi="Times New Roman" w:cs="Times New Roman"/>
          <w:sz w:val="24"/>
          <w:szCs w:val="24"/>
          <w:lang w:val="sr-Cyrl-CS"/>
        </w:rPr>
        <w:t xml:space="preserve"> се </w:t>
      </w:r>
      <w:r w:rsidR="00A6215E" w:rsidRPr="00C572DB">
        <w:rPr>
          <w:rFonts w:ascii="Times New Roman" w:hAnsi="Times New Roman" w:cs="Times New Roman"/>
          <w:sz w:val="24"/>
          <w:szCs w:val="24"/>
          <w:lang w:val="sr-Cyrl-CS"/>
        </w:rPr>
        <w:t xml:space="preserve">нови </w:t>
      </w:r>
      <w:r w:rsidR="00FB31CD" w:rsidRPr="00C572DB">
        <w:rPr>
          <w:rFonts w:ascii="Times New Roman" w:hAnsi="Times New Roman" w:cs="Times New Roman"/>
          <w:sz w:val="24"/>
          <w:szCs w:val="24"/>
          <w:lang w:val="sr-Cyrl-CS"/>
        </w:rPr>
        <w:t>ст.</w:t>
      </w:r>
      <w:r w:rsidRPr="00C572DB">
        <w:rPr>
          <w:rFonts w:ascii="Times New Roman" w:hAnsi="Times New Roman" w:cs="Times New Roman"/>
          <w:sz w:val="24"/>
          <w:szCs w:val="24"/>
          <w:lang w:val="sr-Cyrl-CS"/>
        </w:rPr>
        <w:t xml:space="preserve"> </w:t>
      </w:r>
      <w:r w:rsidR="00A6215E" w:rsidRPr="00C572DB">
        <w:rPr>
          <w:rFonts w:ascii="Times New Roman" w:hAnsi="Times New Roman" w:cs="Times New Roman"/>
          <w:sz w:val="24"/>
          <w:szCs w:val="24"/>
          <w:lang w:val="sr-Cyrl-CS"/>
        </w:rPr>
        <w:t>4</w:t>
      </w:r>
      <w:r w:rsidR="005F0015" w:rsidRPr="00C572DB">
        <w:rPr>
          <w:rFonts w:ascii="Times New Roman" w:hAnsi="Times New Roman" w:cs="Times New Roman"/>
          <w:sz w:val="24"/>
          <w:szCs w:val="24"/>
          <w:lang w:val="sr-Cyrl-CS"/>
        </w:rPr>
        <w:t xml:space="preserve"> - </w:t>
      </w:r>
      <w:r w:rsidR="00175990" w:rsidRPr="00C572DB">
        <w:rPr>
          <w:rFonts w:ascii="Times New Roman" w:hAnsi="Times New Roman" w:cs="Times New Roman"/>
          <w:sz w:val="24"/>
          <w:szCs w:val="24"/>
          <w:lang w:val="sr-Cyrl-CS"/>
        </w:rPr>
        <w:t>7</w:t>
      </w:r>
      <w:r w:rsidR="005F0015" w:rsidRPr="00C572DB">
        <w:rPr>
          <w:rFonts w:ascii="Times New Roman" w:hAnsi="Times New Roman" w:cs="Times New Roman"/>
          <w:sz w:val="24"/>
          <w:szCs w:val="24"/>
          <w:lang w:val="sr-Cyrl-CS"/>
        </w:rPr>
        <w:t>,</w:t>
      </w:r>
      <w:r w:rsidRPr="00C572DB">
        <w:rPr>
          <w:rFonts w:ascii="Times New Roman" w:hAnsi="Times New Roman" w:cs="Times New Roman"/>
          <w:sz w:val="24"/>
          <w:szCs w:val="24"/>
          <w:lang w:val="sr-Cyrl-CS"/>
        </w:rPr>
        <w:t xml:space="preserve"> кој</w:t>
      </w:r>
      <w:r w:rsidR="00264902" w:rsidRPr="00C572DB">
        <w:rPr>
          <w:rFonts w:ascii="Times New Roman" w:hAnsi="Times New Roman" w:cs="Times New Roman"/>
          <w:sz w:val="24"/>
          <w:szCs w:val="24"/>
          <w:lang w:val="sr-Cyrl-CS"/>
        </w:rPr>
        <w:t>и</w:t>
      </w:r>
      <w:r w:rsidRPr="00C572DB">
        <w:rPr>
          <w:rFonts w:ascii="Times New Roman" w:hAnsi="Times New Roman" w:cs="Times New Roman"/>
          <w:sz w:val="24"/>
          <w:szCs w:val="24"/>
          <w:lang w:val="sr-Cyrl-CS"/>
        </w:rPr>
        <w:t xml:space="preserve"> глас</w:t>
      </w:r>
      <w:r w:rsidR="00175990" w:rsidRPr="00C572DB">
        <w:rPr>
          <w:rFonts w:ascii="Times New Roman" w:hAnsi="Times New Roman" w:cs="Times New Roman"/>
          <w:sz w:val="24"/>
          <w:szCs w:val="24"/>
          <w:lang w:val="sr-Cyrl-CS"/>
        </w:rPr>
        <w:t>е</w:t>
      </w:r>
      <w:r w:rsidRPr="00C572DB">
        <w:rPr>
          <w:rFonts w:ascii="Times New Roman" w:hAnsi="Times New Roman" w:cs="Times New Roman"/>
          <w:sz w:val="24"/>
          <w:szCs w:val="24"/>
          <w:lang w:val="sr-Cyrl-CS"/>
        </w:rPr>
        <w:t>:</w:t>
      </w:r>
    </w:p>
    <w:p w14:paraId="208733A0" w14:textId="67F660E3" w:rsidR="002902D7" w:rsidRPr="00C572DB" w:rsidRDefault="00FB31CD" w:rsidP="002902D7">
      <w:pPr>
        <w:tabs>
          <w:tab w:val="left" w:pos="900"/>
          <w:tab w:val="left" w:pos="1530"/>
        </w:tabs>
        <w:ind w:right="-198" w:firstLine="720"/>
        <w:rPr>
          <w:lang w:eastAsia="en-GB"/>
        </w:rPr>
      </w:pPr>
      <w:r w:rsidRPr="00C572DB">
        <w:t>„</w:t>
      </w:r>
      <w:r w:rsidR="002902D7" w:rsidRPr="00C572DB">
        <w:rPr>
          <w:lang w:eastAsia="en-GB"/>
        </w:rPr>
        <w:t>Под коришћењем јавнe површинe за оглашавање</w:t>
      </w:r>
      <w:r w:rsidR="005F0015" w:rsidRPr="00C572DB">
        <w:rPr>
          <w:lang w:eastAsia="en-GB"/>
        </w:rPr>
        <w:t>,</w:t>
      </w:r>
      <w:r w:rsidR="002902D7" w:rsidRPr="00C572DB">
        <w:rPr>
          <w:lang w:eastAsia="en-GB"/>
        </w:rPr>
        <w:t xml:space="preserve"> у смислу става 1. тачке 2) овог члана</w:t>
      </w:r>
      <w:r w:rsidR="005F0015" w:rsidRPr="00C572DB">
        <w:rPr>
          <w:lang w:eastAsia="en-GB"/>
        </w:rPr>
        <w:t>,</w:t>
      </w:r>
      <w:r w:rsidR="002902D7" w:rsidRPr="00C572DB">
        <w:rPr>
          <w:lang w:eastAsia="en-GB"/>
        </w:rPr>
        <w:t xml:space="preserve"> сматра се коришћење површине средства за оглашавање, постављеног на јавној површини или на површини објекта који се налази на јавној површини (стубови, балони, стајалишта јавног превоза, екрани, електронски дисплеји, светлећа слова и слично), за које дозволу издаје надлежни орган јединице локалне самоуправе.</w:t>
      </w:r>
    </w:p>
    <w:p w14:paraId="08D13CC5" w14:textId="7DFF736E" w:rsidR="00175990" w:rsidRPr="00C572DB" w:rsidRDefault="00175990" w:rsidP="00175990">
      <w:pPr>
        <w:pStyle w:val="Default"/>
        <w:ind w:right="-198" w:firstLine="720"/>
        <w:jc w:val="both"/>
        <w:rPr>
          <w:color w:val="auto"/>
          <w:lang w:val="sr-Cyrl-CS"/>
        </w:rPr>
      </w:pPr>
      <w:r w:rsidRPr="00C572DB">
        <w:rPr>
          <w:color w:val="auto"/>
          <w:lang w:val="sr-Cyrl-CS"/>
        </w:rPr>
        <w:t>Под коришћењем јавнe површинe за оглашавање</w:t>
      </w:r>
      <w:r w:rsidR="00AA3A3D" w:rsidRPr="00C572DB">
        <w:rPr>
          <w:color w:val="auto"/>
          <w:lang w:val="sr-Cyrl-CS"/>
        </w:rPr>
        <w:t>,</w:t>
      </w:r>
      <w:r w:rsidRPr="00C572DB">
        <w:rPr>
          <w:color w:val="auto"/>
          <w:lang w:val="sr-Cyrl-CS"/>
        </w:rPr>
        <w:t xml:space="preserve"> у смислу става 1. тачке 2) овог члана</w:t>
      </w:r>
      <w:r w:rsidR="00AA3A3D" w:rsidRPr="00C572DB">
        <w:rPr>
          <w:color w:val="auto"/>
          <w:lang w:val="sr-Cyrl-CS"/>
        </w:rPr>
        <w:t>,</w:t>
      </w:r>
      <w:r w:rsidRPr="00C572DB">
        <w:rPr>
          <w:color w:val="auto"/>
          <w:lang w:val="sr-Cyrl-CS"/>
        </w:rPr>
        <w:t xml:space="preserve"> сматра се и </w:t>
      </w:r>
      <w:bookmarkStart w:id="2" w:name="_Hlk135516870"/>
      <w:r w:rsidRPr="00C572DB">
        <w:rPr>
          <w:color w:val="auto"/>
          <w:lang w:val="sr-Cyrl-CS"/>
        </w:rPr>
        <w:t xml:space="preserve">коришћење површине  </w:t>
      </w:r>
      <w:r w:rsidR="00DB5F14" w:rsidRPr="00C572DB">
        <w:rPr>
          <w:color w:val="auto"/>
          <w:lang w:val="sr-Cyrl-CS"/>
        </w:rPr>
        <w:t xml:space="preserve">објекта, односно </w:t>
      </w:r>
      <w:r w:rsidRPr="00C572DB">
        <w:rPr>
          <w:color w:val="auto"/>
          <w:lang w:val="sr-Cyrl-CS"/>
        </w:rPr>
        <w:t>средства за оглашавање које се поставља на површинама које нису јавне, када се таквим коришћењем врши непосредни утицај на расположивост, квалитет или неку другу особину јавне површине</w:t>
      </w:r>
      <w:bookmarkEnd w:id="2"/>
      <w:r w:rsidRPr="00C572DB">
        <w:rPr>
          <w:color w:val="auto"/>
          <w:lang w:val="sr-Cyrl-CS"/>
        </w:rPr>
        <w:t xml:space="preserve">, за које дозволу издаје надлежни орган јединице локалне самоуправе. </w:t>
      </w:r>
    </w:p>
    <w:p w14:paraId="5E1514C7" w14:textId="57402D14" w:rsidR="00175990" w:rsidRPr="00C572DB" w:rsidRDefault="00175990" w:rsidP="00175990">
      <w:pPr>
        <w:pStyle w:val="Default"/>
        <w:ind w:right="-198" w:firstLine="720"/>
        <w:jc w:val="both"/>
        <w:rPr>
          <w:color w:val="auto"/>
          <w:lang w:val="sr-Cyrl-CS"/>
        </w:rPr>
      </w:pPr>
      <w:r w:rsidRPr="00C572DB">
        <w:rPr>
          <w:color w:val="auto"/>
          <w:lang w:val="sr-Cyrl-CS"/>
        </w:rPr>
        <w:t>Под непосредним утицајем на расположивост јавне површине</w:t>
      </w:r>
      <w:r w:rsidR="00AA3A3D" w:rsidRPr="00C572DB">
        <w:rPr>
          <w:color w:val="auto"/>
          <w:lang w:val="sr-Cyrl-CS"/>
        </w:rPr>
        <w:t>,</w:t>
      </w:r>
      <w:r w:rsidRPr="00C572DB">
        <w:rPr>
          <w:color w:val="auto"/>
          <w:lang w:val="sr-Cyrl-CS"/>
        </w:rPr>
        <w:t xml:space="preserve"> у смислу става 5. овог члана, подразумева се утицај средства за оглашавање</w:t>
      </w:r>
      <w:r w:rsidR="00A54ABD" w:rsidRPr="00C572DB">
        <w:rPr>
          <w:color w:val="auto"/>
          <w:lang w:val="sr-Cyrl-CS"/>
        </w:rPr>
        <w:t xml:space="preserve"> </w:t>
      </w:r>
      <w:r w:rsidR="00A54ABD" w:rsidRPr="00C572DB">
        <w:rPr>
          <w:color w:val="auto"/>
          <w:lang w:val="sr-Cyrl-CS" w:eastAsia="en-US"/>
        </w:rPr>
        <w:t>које је постављено на површину која није јавна</w:t>
      </w:r>
      <w:r w:rsidRPr="00C572DB">
        <w:rPr>
          <w:color w:val="auto"/>
          <w:lang w:val="sr-Cyrl-CS"/>
        </w:rPr>
        <w:t xml:space="preserve"> на могућност коришћења јавне површине за исту или другу намену, у складу са техничким прописима.</w:t>
      </w:r>
    </w:p>
    <w:p w14:paraId="3A05398A" w14:textId="5EB691DE" w:rsidR="00A6215E" w:rsidRPr="00C572DB" w:rsidRDefault="00175990" w:rsidP="00175990">
      <w:pPr>
        <w:pStyle w:val="Default"/>
        <w:ind w:right="-198" w:firstLine="720"/>
        <w:jc w:val="both"/>
        <w:rPr>
          <w:color w:val="auto"/>
          <w:lang w:val="sr-Cyrl-CS"/>
        </w:rPr>
      </w:pPr>
      <w:r w:rsidRPr="00C572DB">
        <w:rPr>
          <w:color w:val="auto"/>
          <w:lang w:val="sr-Cyrl-CS"/>
        </w:rPr>
        <w:t>Под утицајем на квалитет или неку другу особину јавне површине</w:t>
      </w:r>
      <w:r w:rsidR="00AA3A3D" w:rsidRPr="00C572DB">
        <w:rPr>
          <w:color w:val="auto"/>
          <w:lang w:val="sr-Cyrl-CS"/>
        </w:rPr>
        <w:t>,</w:t>
      </w:r>
      <w:r w:rsidRPr="00C572DB">
        <w:rPr>
          <w:color w:val="auto"/>
          <w:lang w:val="sr-Cyrl-CS"/>
        </w:rPr>
        <w:t xml:space="preserve"> у смислу става 5. овог члана, подразумева се утицај средства за оглашавање кој</w:t>
      </w:r>
      <w:r w:rsidR="00495C0E" w:rsidRPr="00C572DB">
        <w:rPr>
          <w:color w:val="auto"/>
          <w:lang w:val="sr-Cyrl-CS"/>
        </w:rPr>
        <w:t>е</w:t>
      </w:r>
      <w:r w:rsidRPr="00C572DB">
        <w:rPr>
          <w:color w:val="auto"/>
          <w:lang w:val="sr-Cyrl-CS"/>
        </w:rPr>
        <w:t xml:space="preserve"> је постављен</w:t>
      </w:r>
      <w:r w:rsidR="00495C0E" w:rsidRPr="00C572DB">
        <w:rPr>
          <w:color w:val="auto"/>
          <w:lang w:val="sr-Cyrl-CS"/>
        </w:rPr>
        <w:t>о</w:t>
      </w:r>
      <w:r w:rsidRPr="00C572DB">
        <w:rPr>
          <w:color w:val="auto"/>
          <w:lang w:val="sr-Cyrl-CS"/>
        </w:rPr>
        <w:t xml:space="preserve"> на површину </w:t>
      </w:r>
      <w:r w:rsidR="00A54ABD" w:rsidRPr="00C572DB">
        <w:rPr>
          <w:color w:val="auto"/>
          <w:lang w:val="sr-Cyrl-CS"/>
        </w:rPr>
        <w:t xml:space="preserve">која није јавна </w:t>
      </w:r>
      <w:r w:rsidRPr="00C572DB">
        <w:rPr>
          <w:color w:val="auto"/>
          <w:lang w:val="sr-Cyrl-CS"/>
        </w:rPr>
        <w:t>на изглед јавне површине у складу са прописима из области урбанизма, сигурност лица која се крећу јавном површином и ствари на јавној површини, као и безбедност учесника у саобраћају, очување и унапређење изгледа јавне површине.</w:t>
      </w:r>
      <w:r w:rsidR="00FB31CD" w:rsidRPr="00C572DB">
        <w:rPr>
          <w:color w:val="auto"/>
          <w:lang w:val="sr-Cyrl-CS"/>
        </w:rPr>
        <w:t>ˮ.</w:t>
      </w:r>
    </w:p>
    <w:p w14:paraId="02EC9D92" w14:textId="5B622AE9" w:rsidR="004029A0" w:rsidRPr="00C572DB" w:rsidRDefault="00FB31CD" w:rsidP="00A6215E">
      <w:pPr>
        <w:tabs>
          <w:tab w:val="left" w:pos="1152"/>
        </w:tabs>
        <w:ind w:right="-198" w:firstLine="720"/>
      </w:pPr>
      <w:r w:rsidRPr="00C572DB">
        <w:t>Досадашњи с</w:t>
      </w:r>
      <w:r w:rsidR="004029A0" w:rsidRPr="00C572DB">
        <w:t xml:space="preserve">тав 4. постаје став </w:t>
      </w:r>
      <w:r w:rsidR="00175990" w:rsidRPr="00C572DB">
        <w:t>8</w:t>
      </w:r>
      <w:r w:rsidR="004029A0" w:rsidRPr="00C572DB">
        <w:t>.</w:t>
      </w:r>
    </w:p>
    <w:p w14:paraId="04A82EDC" w14:textId="5B290B01" w:rsidR="00A6215E" w:rsidRPr="00C572DB" w:rsidRDefault="00A6215E" w:rsidP="004029A0">
      <w:pPr>
        <w:pStyle w:val="Default"/>
        <w:ind w:right="-198"/>
        <w:jc w:val="both"/>
        <w:rPr>
          <w:color w:val="auto"/>
          <w:lang w:val="sr-Cyrl-CS"/>
        </w:rPr>
      </w:pPr>
    </w:p>
    <w:p w14:paraId="467780FA" w14:textId="1D06E32B" w:rsidR="000A0CAF" w:rsidRPr="00C572DB" w:rsidRDefault="000A0CAF" w:rsidP="00AA3A3D">
      <w:pPr>
        <w:widowControl/>
        <w:tabs>
          <w:tab w:val="clear" w:pos="1440"/>
        </w:tabs>
        <w:jc w:val="center"/>
        <w:rPr>
          <w:shd w:val="clear" w:color="auto" w:fill="FFFFFF"/>
        </w:rPr>
      </w:pPr>
      <w:bookmarkStart w:id="3" w:name="_Hlk129027162"/>
      <w:r w:rsidRPr="00C572DB">
        <w:rPr>
          <w:shd w:val="clear" w:color="auto" w:fill="FFFFFF"/>
        </w:rPr>
        <w:t>Члан</w:t>
      </w:r>
      <w:r w:rsidR="00B30AFF" w:rsidRPr="00C572DB">
        <w:rPr>
          <w:shd w:val="clear" w:color="auto" w:fill="FFFFFF"/>
        </w:rPr>
        <w:t xml:space="preserve"> </w:t>
      </w:r>
      <w:r w:rsidR="00575AC1" w:rsidRPr="00C572DB">
        <w:rPr>
          <w:shd w:val="clear" w:color="auto" w:fill="FFFFFF"/>
        </w:rPr>
        <w:t>6</w:t>
      </w:r>
      <w:r w:rsidR="005F7034" w:rsidRPr="00C572DB">
        <w:rPr>
          <w:shd w:val="clear" w:color="auto" w:fill="FFFFFF"/>
        </w:rPr>
        <w:t>3</w:t>
      </w:r>
      <w:r w:rsidR="00B30AFF" w:rsidRPr="00C572DB">
        <w:rPr>
          <w:shd w:val="clear" w:color="auto" w:fill="FFFFFF"/>
        </w:rPr>
        <w:t>.</w:t>
      </w:r>
    </w:p>
    <w:bookmarkEnd w:id="3"/>
    <w:p w14:paraId="719BE09E" w14:textId="77777777" w:rsidR="00367A60" w:rsidRPr="00C572DB" w:rsidRDefault="00367A60" w:rsidP="000A0CAF">
      <w:pPr>
        <w:widowControl/>
        <w:tabs>
          <w:tab w:val="clear" w:pos="1440"/>
        </w:tabs>
        <w:ind w:firstLine="720"/>
        <w:rPr>
          <w:shd w:val="clear" w:color="auto" w:fill="FFFFFF"/>
        </w:rPr>
      </w:pPr>
      <w:r w:rsidRPr="00C572DB">
        <w:rPr>
          <w:shd w:val="clear" w:color="auto" w:fill="FFFFFF"/>
        </w:rPr>
        <w:t>Члан 238. мења се и гласи:</w:t>
      </w:r>
    </w:p>
    <w:p w14:paraId="2446BA2A" w14:textId="76CD2554" w:rsidR="00AA3A3D" w:rsidRPr="00C572DB" w:rsidRDefault="00AA3A3D" w:rsidP="00AA3A3D">
      <w:pPr>
        <w:widowControl/>
        <w:tabs>
          <w:tab w:val="clear" w:pos="1440"/>
        </w:tabs>
        <w:rPr>
          <w:shd w:val="clear" w:color="auto" w:fill="FFFFFF"/>
        </w:rPr>
      </w:pPr>
    </w:p>
    <w:p w14:paraId="371E0851" w14:textId="7B2749CE" w:rsidR="00B50A92" w:rsidRPr="00C572DB" w:rsidRDefault="00B50A92" w:rsidP="00AA3A3D">
      <w:pPr>
        <w:widowControl/>
        <w:tabs>
          <w:tab w:val="clear" w:pos="1440"/>
        </w:tabs>
        <w:rPr>
          <w:shd w:val="clear" w:color="auto" w:fill="FFFFFF"/>
        </w:rPr>
      </w:pPr>
    </w:p>
    <w:p w14:paraId="2D474C5D" w14:textId="77777777" w:rsidR="00B50A92" w:rsidRPr="00C572DB" w:rsidRDefault="00B50A92" w:rsidP="00AA3A3D">
      <w:pPr>
        <w:widowControl/>
        <w:tabs>
          <w:tab w:val="clear" w:pos="1440"/>
        </w:tabs>
        <w:rPr>
          <w:shd w:val="clear" w:color="auto" w:fill="FFFFFF"/>
        </w:rPr>
      </w:pPr>
    </w:p>
    <w:p w14:paraId="0404F986" w14:textId="2369935A" w:rsidR="000A0CAF" w:rsidRPr="00C572DB" w:rsidRDefault="00367A60" w:rsidP="00AA3A3D">
      <w:pPr>
        <w:widowControl/>
        <w:tabs>
          <w:tab w:val="clear" w:pos="1440"/>
        </w:tabs>
        <w:jc w:val="center"/>
        <w:rPr>
          <w:shd w:val="clear" w:color="auto" w:fill="FFFFFF"/>
        </w:rPr>
      </w:pPr>
      <w:r w:rsidRPr="00C572DB">
        <w:rPr>
          <w:shd w:val="clear" w:color="auto" w:fill="FFFFFF"/>
        </w:rPr>
        <w:lastRenderedPageBreak/>
        <w:t>„Члан 238.</w:t>
      </w:r>
    </w:p>
    <w:p w14:paraId="4DE5415A" w14:textId="5C46041B" w:rsidR="00367A60" w:rsidRPr="00C572DB" w:rsidRDefault="004029A0" w:rsidP="002F7538">
      <w:pPr>
        <w:pStyle w:val="Default"/>
        <w:tabs>
          <w:tab w:val="left" w:pos="900"/>
          <w:tab w:val="left" w:pos="1530"/>
        </w:tabs>
        <w:ind w:right="-198" w:firstLine="720"/>
        <w:jc w:val="both"/>
        <w:rPr>
          <w:color w:val="auto"/>
          <w:lang w:val="sr-Cyrl-CS"/>
        </w:rPr>
      </w:pPr>
      <w:r w:rsidRPr="00C572DB">
        <w:rPr>
          <w:color w:val="auto"/>
          <w:lang w:val="sr-Cyrl-CS"/>
        </w:rPr>
        <w:t xml:space="preserve">Основица накнаде за коришћење јавне површине је површина утврђена дозволом надлежног органа јединице локалне самоуправе, односно </w:t>
      </w:r>
      <w:r w:rsidR="002F7538" w:rsidRPr="00C572DB">
        <w:rPr>
          <w:color w:val="auto"/>
          <w:lang w:val="sr-Cyrl-CS"/>
        </w:rPr>
        <w:t xml:space="preserve">другим актом надлежног органа јединице локалне самоуправе </w:t>
      </w:r>
      <w:bookmarkStart w:id="4" w:name="_Hlk135517058"/>
      <w:r w:rsidR="00E56FB7" w:rsidRPr="00C572DB">
        <w:rPr>
          <w:color w:val="auto"/>
          <w:lang w:val="sr-Cyrl-CS" w:eastAsia="en-US"/>
        </w:rPr>
        <w:t>у случају коришћења јавне површине без дозволе надлежног органа</w:t>
      </w:r>
      <w:r w:rsidR="00E56FB7" w:rsidRPr="00C572DB">
        <w:rPr>
          <w:color w:val="auto"/>
          <w:lang w:val="sr-Cyrl-CS"/>
        </w:rPr>
        <w:t xml:space="preserve"> </w:t>
      </w:r>
      <w:bookmarkEnd w:id="4"/>
      <w:r w:rsidR="002F7538" w:rsidRPr="00C572DB">
        <w:rPr>
          <w:color w:val="auto"/>
          <w:lang w:val="sr-Cyrl-CS"/>
        </w:rPr>
        <w:t>изражена у метрима квадратним (m</w:t>
      </w:r>
      <w:r w:rsidR="002F7538" w:rsidRPr="00C572DB">
        <w:rPr>
          <w:color w:val="auto"/>
          <w:vertAlign w:val="superscript"/>
          <w:lang w:val="sr-Cyrl-CS"/>
        </w:rPr>
        <w:t>2</w:t>
      </w:r>
      <w:r w:rsidR="002F7538" w:rsidRPr="00C572DB">
        <w:rPr>
          <w:color w:val="auto"/>
          <w:lang w:val="sr-Cyrl-CS"/>
        </w:rPr>
        <w:t>)</w:t>
      </w:r>
      <w:r w:rsidR="002F7538" w:rsidRPr="00C572DB">
        <w:rPr>
          <w:color w:val="auto"/>
          <w:shd w:val="clear" w:color="auto" w:fill="FFFFFF"/>
          <w:lang w:val="sr-Cyrl-CS"/>
        </w:rPr>
        <w:t>.ˮ.</w:t>
      </w:r>
    </w:p>
    <w:p w14:paraId="6F08F1F5" w14:textId="30E8D698" w:rsidR="00367A60" w:rsidRPr="00C572DB" w:rsidRDefault="00367A60" w:rsidP="00367A60">
      <w:pPr>
        <w:widowControl/>
        <w:tabs>
          <w:tab w:val="clear" w:pos="1440"/>
        </w:tabs>
        <w:ind w:firstLine="720"/>
        <w:rPr>
          <w:shd w:val="clear" w:color="auto" w:fill="FFFFFF"/>
        </w:rPr>
      </w:pPr>
    </w:p>
    <w:p w14:paraId="6F7D625A" w14:textId="6BB09859" w:rsidR="004029A0" w:rsidRPr="00C572DB" w:rsidRDefault="004029A0" w:rsidP="00AA3A3D">
      <w:pPr>
        <w:widowControl/>
        <w:tabs>
          <w:tab w:val="clear" w:pos="1440"/>
        </w:tabs>
        <w:jc w:val="center"/>
        <w:rPr>
          <w:shd w:val="clear" w:color="auto" w:fill="FFFFFF"/>
        </w:rPr>
      </w:pPr>
      <w:r w:rsidRPr="00C572DB">
        <w:rPr>
          <w:shd w:val="clear" w:color="auto" w:fill="FFFFFF"/>
        </w:rPr>
        <w:t>Члан 6</w:t>
      </w:r>
      <w:r w:rsidR="005F7034" w:rsidRPr="00C572DB">
        <w:rPr>
          <w:shd w:val="clear" w:color="auto" w:fill="FFFFFF"/>
        </w:rPr>
        <w:t>4</w:t>
      </w:r>
      <w:r w:rsidRPr="00C572DB">
        <w:rPr>
          <w:shd w:val="clear" w:color="auto" w:fill="FFFFFF"/>
        </w:rPr>
        <w:t>.</w:t>
      </w:r>
    </w:p>
    <w:p w14:paraId="08061B6A" w14:textId="1083769F" w:rsidR="007274A5" w:rsidRPr="00C572DB" w:rsidRDefault="004029A0" w:rsidP="004029A0">
      <w:pPr>
        <w:widowControl/>
        <w:tabs>
          <w:tab w:val="clear" w:pos="1440"/>
        </w:tabs>
        <w:ind w:firstLine="720"/>
        <w:rPr>
          <w:shd w:val="clear" w:color="auto" w:fill="FFFFFF"/>
        </w:rPr>
      </w:pPr>
      <w:r w:rsidRPr="00C572DB">
        <w:rPr>
          <w:shd w:val="clear" w:color="auto" w:fill="FFFFFF"/>
        </w:rPr>
        <w:t xml:space="preserve">У члану 239. </w:t>
      </w:r>
      <w:r w:rsidR="00AA3A3D" w:rsidRPr="00C572DB">
        <w:rPr>
          <w:shd w:val="clear" w:color="auto" w:fill="FFFFFF"/>
        </w:rPr>
        <w:t>после става 1. додаје се нови став 2,</w:t>
      </w:r>
      <w:r w:rsidR="007274A5" w:rsidRPr="00C572DB">
        <w:rPr>
          <w:shd w:val="clear" w:color="auto" w:fill="FFFFFF"/>
        </w:rPr>
        <w:t xml:space="preserve"> који гласи:</w:t>
      </w:r>
    </w:p>
    <w:p w14:paraId="39FC655E" w14:textId="74A91096" w:rsidR="007274A5" w:rsidRPr="00C572DB" w:rsidRDefault="007274A5" w:rsidP="004029A0">
      <w:pPr>
        <w:widowControl/>
        <w:tabs>
          <w:tab w:val="clear" w:pos="1440"/>
        </w:tabs>
        <w:ind w:firstLine="720"/>
        <w:rPr>
          <w:shd w:val="clear" w:color="auto" w:fill="FFFFFF"/>
        </w:rPr>
      </w:pPr>
      <w:r w:rsidRPr="00C572DB">
        <w:rPr>
          <w:shd w:val="clear" w:color="auto" w:fill="FFFFFF"/>
        </w:rPr>
        <w:t>„Изузетно</w:t>
      </w:r>
      <w:r w:rsidR="00AA3A3D" w:rsidRPr="00C572DB">
        <w:rPr>
          <w:shd w:val="clear" w:color="auto" w:fill="FFFFFF"/>
        </w:rPr>
        <w:t>,</w:t>
      </w:r>
      <w:r w:rsidRPr="00C572DB">
        <w:rPr>
          <w:shd w:val="clear" w:color="auto" w:fill="FFFFFF"/>
        </w:rPr>
        <w:t xml:space="preserve"> износ накнаде из става 1. овог члана може бити виши од прописаног у случају коришћења јавне површине без дозволе надлежног органа.ˮ</w:t>
      </w:r>
      <w:r w:rsidR="00AA3A3D" w:rsidRPr="00C572DB">
        <w:rPr>
          <w:shd w:val="clear" w:color="auto" w:fill="FFFFFF"/>
        </w:rPr>
        <w:t>.</w:t>
      </w:r>
    </w:p>
    <w:p w14:paraId="6B89F0D5" w14:textId="234F2BC3" w:rsidR="004029A0" w:rsidRPr="00C572DB" w:rsidRDefault="007274A5" w:rsidP="004029A0">
      <w:pPr>
        <w:widowControl/>
        <w:tabs>
          <w:tab w:val="clear" w:pos="1440"/>
        </w:tabs>
        <w:ind w:firstLine="720"/>
        <w:rPr>
          <w:shd w:val="clear" w:color="auto" w:fill="FFFFFF"/>
        </w:rPr>
      </w:pPr>
      <w:r w:rsidRPr="00C572DB">
        <w:rPr>
          <w:shd w:val="clear" w:color="auto" w:fill="FFFFFF"/>
        </w:rPr>
        <w:t>Досадашњи с</w:t>
      </w:r>
      <w:r w:rsidR="004029A0" w:rsidRPr="00C572DB">
        <w:rPr>
          <w:shd w:val="clear" w:color="auto" w:fill="FFFFFF"/>
        </w:rPr>
        <w:t>тав</w:t>
      </w:r>
      <w:r w:rsidR="00AA3A3D" w:rsidRPr="00C572DB">
        <w:rPr>
          <w:shd w:val="clear" w:color="auto" w:fill="FFFFFF"/>
        </w:rPr>
        <w:t xml:space="preserve"> 2, </w:t>
      </w:r>
      <w:r w:rsidRPr="00C572DB">
        <w:rPr>
          <w:shd w:val="clear" w:color="auto" w:fill="FFFFFF"/>
        </w:rPr>
        <w:t xml:space="preserve">који </w:t>
      </w:r>
      <w:r w:rsidR="00AA3A3D" w:rsidRPr="00C572DB">
        <w:rPr>
          <w:shd w:val="clear" w:color="auto" w:fill="FFFFFF"/>
        </w:rPr>
        <w:t>постаје став 3,</w:t>
      </w:r>
      <w:r w:rsidR="004029A0" w:rsidRPr="00C572DB">
        <w:rPr>
          <w:shd w:val="clear" w:color="auto" w:fill="FFFFFF"/>
        </w:rPr>
        <w:t xml:space="preserve"> мења се и гласи:</w:t>
      </w:r>
    </w:p>
    <w:p w14:paraId="25E9107E" w14:textId="37BC9A17" w:rsidR="004029A0" w:rsidRPr="00C572DB" w:rsidRDefault="004029A0" w:rsidP="004029A0">
      <w:pPr>
        <w:widowControl/>
        <w:tabs>
          <w:tab w:val="clear" w:pos="1440"/>
        </w:tabs>
        <w:ind w:firstLine="720"/>
        <w:rPr>
          <w:shd w:val="clear" w:color="auto" w:fill="FFFFFF"/>
        </w:rPr>
      </w:pPr>
      <w:r w:rsidRPr="00C572DB">
        <w:rPr>
          <w:shd w:val="clear" w:color="auto" w:fill="FFFFFF"/>
        </w:rPr>
        <w:t>„</w:t>
      </w:r>
      <w:r w:rsidRPr="00C572DB">
        <w:rPr>
          <w:lang w:eastAsia="en-GB"/>
        </w:rPr>
        <w:t xml:space="preserve">Критеријуми за прописивање висине накнада су: време коришћења, зона уколико је зона утврђена актом јединице локалне самоуправе, техничко-употребне карактеристике објекта, односно врста </w:t>
      </w:r>
      <w:r w:rsidR="00E60F20" w:rsidRPr="00C572DB">
        <w:rPr>
          <w:lang w:eastAsia="en-GB"/>
        </w:rPr>
        <w:t>средства за оглашавање</w:t>
      </w:r>
      <w:r w:rsidRPr="00C572DB">
        <w:rPr>
          <w:shd w:val="clear" w:color="auto" w:fill="FFFFFF"/>
        </w:rPr>
        <w:t>.ˮ.</w:t>
      </w:r>
    </w:p>
    <w:p w14:paraId="59703790" w14:textId="3E9FF9B3" w:rsidR="007B424B" w:rsidRPr="00C572DB" w:rsidRDefault="00495C0E" w:rsidP="004029A0">
      <w:pPr>
        <w:widowControl/>
        <w:tabs>
          <w:tab w:val="clear" w:pos="1440"/>
        </w:tabs>
        <w:ind w:firstLine="720"/>
        <w:rPr>
          <w:shd w:val="clear" w:color="auto" w:fill="FFFFFF"/>
        </w:rPr>
      </w:pPr>
      <w:r w:rsidRPr="00C572DB">
        <w:rPr>
          <w:shd w:val="clear" w:color="auto" w:fill="FFFFFF"/>
        </w:rPr>
        <w:t>У д</w:t>
      </w:r>
      <w:r w:rsidR="007B424B" w:rsidRPr="00C572DB">
        <w:rPr>
          <w:shd w:val="clear" w:color="auto" w:fill="FFFFFF"/>
        </w:rPr>
        <w:t>осадашњ</w:t>
      </w:r>
      <w:r w:rsidRPr="00C572DB">
        <w:rPr>
          <w:shd w:val="clear" w:color="auto" w:fill="FFFFFF"/>
        </w:rPr>
        <w:t>ем</w:t>
      </w:r>
      <w:r w:rsidR="007B424B" w:rsidRPr="00C572DB">
        <w:rPr>
          <w:shd w:val="clear" w:color="auto" w:fill="FFFFFF"/>
        </w:rPr>
        <w:t xml:space="preserve"> став</w:t>
      </w:r>
      <w:r w:rsidRPr="00C572DB">
        <w:rPr>
          <w:shd w:val="clear" w:color="auto" w:fill="FFFFFF"/>
        </w:rPr>
        <w:t>у</w:t>
      </w:r>
      <w:r w:rsidR="00AA3A3D" w:rsidRPr="00C572DB">
        <w:rPr>
          <w:shd w:val="clear" w:color="auto" w:fill="FFFFFF"/>
        </w:rPr>
        <w:t xml:space="preserve"> 3,</w:t>
      </w:r>
      <w:r w:rsidR="007B424B" w:rsidRPr="00C572DB">
        <w:rPr>
          <w:shd w:val="clear" w:color="auto" w:fill="FFFFFF"/>
        </w:rPr>
        <w:t xml:space="preserve"> </w:t>
      </w:r>
      <w:r w:rsidRPr="00C572DB">
        <w:rPr>
          <w:shd w:val="clear" w:color="auto" w:fill="FFFFFF"/>
        </w:rPr>
        <w:t xml:space="preserve">који </w:t>
      </w:r>
      <w:r w:rsidR="00AA3A3D" w:rsidRPr="00C572DB">
        <w:rPr>
          <w:shd w:val="clear" w:color="auto" w:fill="FFFFFF"/>
        </w:rPr>
        <w:t>постаје став 4,</w:t>
      </w:r>
      <w:r w:rsidRPr="00C572DB">
        <w:rPr>
          <w:shd w:val="clear" w:color="auto" w:fill="FFFFFF"/>
        </w:rPr>
        <w:t xml:space="preserve"> речи: „</w:t>
      </w:r>
      <w:r w:rsidRPr="00C572DB">
        <w:rPr>
          <w:lang w:eastAsia="en-GB"/>
        </w:rPr>
        <w:t>ст. 1. и 2.ˮ замењују се речима: „ст. 1. и 3.ˮ</w:t>
      </w:r>
    </w:p>
    <w:p w14:paraId="0C4C70A4" w14:textId="77777777" w:rsidR="004029A0" w:rsidRPr="00C572DB" w:rsidRDefault="004029A0" w:rsidP="004029A0">
      <w:pPr>
        <w:widowControl/>
        <w:tabs>
          <w:tab w:val="clear" w:pos="1440"/>
        </w:tabs>
        <w:ind w:firstLine="720"/>
        <w:jc w:val="center"/>
        <w:rPr>
          <w:shd w:val="clear" w:color="auto" w:fill="FFFFFF"/>
        </w:rPr>
      </w:pPr>
    </w:p>
    <w:p w14:paraId="48907805" w14:textId="302E0859" w:rsidR="001B1D3D" w:rsidRPr="00C572DB" w:rsidRDefault="001B1D3D" w:rsidP="00AA3A3D">
      <w:pPr>
        <w:widowControl/>
        <w:tabs>
          <w:tab w:val="clear" w:pos="1440"/>
        </w:tabs>
        <w:jc w:val="center"/>
        <w:rPr>
          <w:shd w:val="clear" w:color="auto" w:fill="FFFFFF"/>
        </w:rPr>
      </w:pPr>
      <w:r w:rsidRPr="00C572DB">
        <w:rPr>
          <w:shd w:val="clear" w:color="auto" w:fill="FFFFFF"/>
        </w:rPr>
        <w:t>Члан 6</w:t>
      </w:r>
      <w:r w:rsidR="005F7034" w:rsidRPr="00C572DB">
        <w:rPr>
          <w:shd w:val="clear" w:color="auto" w:fill="FFFFFF"/>
        </w:rPr>
        <w:t>5</w:t>
      </w:r>
      <w:r w:rsidRPr="00C572DB">
        <w:rPr>
          <w:shd w:val="clear" w:color="auto" w:fill="FFFFFF"/>
        </w:rPr>
        <w:t>.</w:t>
      </w:r>
    </w:p>
    <w:p w14:paraId="3E52AA21" w14:textId="7326A2B9" w:rsidR="001B1D3D" w:rsidRPr="00C572DB" w:rsidRDefault="00591254" w:rsidP="00591254">
      <w:pPr>
        <w:widowControl/>
        <w:tabs>
          <w:tab w:val="clear" w:pos="1440"/>
        </w:tabs>
        <w:ind w:firstLine="720"/>
        <w:rPr>
          <w:shd w:val="clear" w:color="auto" w:fill="FFFFFF"/>
        </w:rPr>
      </w:pPr>
      <w:r w:rsidRPr="00C572DB">
        <w:rPr>
          <w:shd w:val="clear" w:color="auto" w:fill="FFFFFF"/>
        </w:rPr>
        <w:t>У члану 240. ст</w:t>
      </w:r>
      <w:r w:rsidR="00E4416B" w:rsidRPr="00C572DB">
        <w:rPr>
          <w:shd w:val="clear" w:color="auto" w:fill="FFFFFF"/>
        </w:rPr>
        <w:t>.</w:t>
      </w:r>
      <w:r w:rsidRPr="00C572DB">
        <w:rPr>
          <w:shd w:val="clear" w:color="auto" w:fill="FFFFFF"/>
        </w:rPr>
        <w:t xml:space="preserve"> 1. </w:t>
      </w:r>
      <w:r w:rsidR="00495C0E" w:rsidRPr="00C572DB">
        <w:rPr>
          <w:shd w:val="clear" w:color="auto" w:fill="FFFFFF"/>
        </w:rPr>
        <w:t>и</w:t>
      </w:r>
      <w:r w:rsidR="00E4416B" w:rsidRPr="00C572DB">
        <w:rPr>
          <w:shd w:val="clear" w:color="auto" w:fill="FFFFFF"/>
        </w:rPr>
        <w:t xml:space="preserve"> 2. </w:t>
      </w:r>
      <w:r w:rsidRPr="00C572DB">
        <w:rPr>
          <w:shd w:val="clear" w:color="auto" w:fill="FFFFFF"/>
        </w:rPr>
        <w:t>мења</w:t>
      </w:r>
      <w:r w:rsidR="00E4416B" w:rsidRPr="00C572DB">
        <w:rPr>
          <w:shd w:val="clear" w:color="auto" w:fill="FFFFFF"/>
        </w:rPr>
        <w:t>ју</w:t>
      </w:r>
      <w:r w:rsidRPr="00C572DB">
        <w:rPr>
          <w:shd w:val="clear" w:color="auto" w:fill="FFFFFF"/>
        </w:rPr>
        <w:t xml:space="preserve"> се и глас</w:t>
      </w:r>
      <w:r w:rsidR="00E4416B" w:rsidRPr="00C572DB">
        <w:rPr>
          <w:shd w:val="clear" w:color="auto" w:fill="FFFFFF"/>
        </w:rPr>
        <w:t>е</w:t>
      </w:r>
      <w:r w:rsidRPr="00C572DB">
        <w:rPr>
          <w:shd w:val="clear" w:color="auto" w:fill="FFFFFF"/>
        </w:rPr>
        <w:t>:</w:t>
      </w:r>
    </w:p>
    <w:p w14:paraId="2147EEE6" w14:textId="0ECB0762" w:rsidR="00E4416B" w:rsidRPr="00C572DB" w:rsidRDefault="00591254" w:rsidP="00E4416B">
      <w:pPr>
        <w:pStyle w:val="CLAN"/>
        <w:spacing w:before="0" w:after="0"/>
        <w:ind w:left="0" w:right="-198" w:firstLine="720"/>
        <w:jc w:val="both"/>
        <w:rPr>
          <w:rFonts w:ascii="Times New Roman" w:hAnsi="Times New Roman"/>
          <w:b w:val="0"/>
          <w:sz w:val="24"/>
          <w:szCs w:val="24"/>
          <w:lang w:eastAsia="zh-CN"/>
        </w:rPr>
      </w:pPr>
      <w:r w:rsidRPr="00C572DB">
        <w:rPr>
          <w:rFonts w:ascii="Times New Roman" w:hAnsi="Times New Roman"/>
          <w:b w:val="0"/>
          <w:sz w:val="24"/>
          <w:szCs w:val="24"/>
          <w:shd w:val="clear" w:color="auto" w:fill="FFFFFF"/>
        </w:rPr>
        <w:t>„</w:t>
      </w:r>
      <w:r w:rsidR="00E4416B" w:rsidRPr="00C572DB">
        <w:rPr>
          <w:rFonts w:ascii="Times New Roman" w:hAnsi="Times New Roman"/>
          <w:b w:val="0"/>
          <w:sz w:val="24"/>
          <w:szCs w:val="24"/>
          <w:lang w:eastAsia="zh-CN"/>
        </w:rPr>
        <w:t xml:space="preserve">Утврђивање накнаде за коришћење јавне површине врши се према површини простора, </w:t>
      </w:r>
      <w:bookmarkStart w:id="5" w:name="_Hlk130463767"/>
      <w:r w:rsidR="00E4416B" w:rsidRPr="00C572DB">
        <w:rPr>
          <w:rFonts w:ascii="Times New Roman" w:hAnsi="Times New Roman"/>
          <w:b w:val="0"/>
          <w:sz w:val="24"/>
          <w:szCs w:val="24"/>
          <w:lang w:eastAsia="zh-CN"/>
        </w:rPr>
        <w:t xml:space="preserve">односно средства за оглашавање </w:t>
      </w:r>
      <w:bookmarkEnd w:id="5"/>
      <w:r w:rsidR="00E4416B" w:rsidRPr="00C572DB">
        <w:rPr>
          <w:rFonts w:ascii="Times New Roman" w:hAnsi="Times New Roman"/>
          <w:b w:val="0"/>
          <w:sz w:val="24"/>
          <w:szCs w:val="24"/>
          <w:lang w:eastAsia="zh-CN"/>
        </w:rPr>
        <w:t xml:space="preserve">или према техничко-употребним карактеристикама објекта, односно врсти средства за оглашавање, сразмерно одобреном времену коришћења, утврђеног дозволом надлежног органа јединице локалне самоуправе. </w:t>
      </w:r>
    </w:p>
    <w:p w14:paraId="5FA4BD47" w14:textId="2F8492C1" w:rsidR="00E4416B" w:rsidRPr="00C572DB" w:rsidRDefault="00354DBA" w:rsidP="00E4416B">
      <w:pPr>
        <w:widowControl/>
        <w:tabs>
          <w:tab w:val="clear" w:pos="1440"/>
        </w:tabs>
        <w:spacing w:line="276" w:lineRule="auto"/>
        <w:ind w:right="-198" w:firstLine="720"/>
        <w:rPr>
          <w:lang w:eastAsia="zh-CN"/>
        </w:rPr>
      </w:pPr>
      <w:r w:rsidRPr="00C572DB">
        <w:rPr>
          <w:lang w:eastAsia="zh-CN"/>
        </w:rPr>
        <w:t xml:space="preserve">Накнада из става 1. овог члана умањује се за 50% у случају коришћења </w:t>
      </w:r>
      <w:r w:rsidRPr="00C572DB">
        <w:rPr>
          <w:bCs/>
          <w:lang w:eastAsia="de-DE"/>
        </w:rPr>
        <w:t>средства за оглашавање</w:t>
      </w:r>
      <w:r w:rsidRPr="00C572DB">
        <w:rPr>
          <w:lang w:eastAsia="de-DE"/>
        </w:rPr>
        <w:t xml:space="preserve"> за сопствене потребе и за потребе других лица, </w:t>
      </w:r>
      <w:r w:rsidRPr="00C572DB">
        <w:t>постављеног на површину која није јавна,</w:t>
      </w:r>
      <w:r w:rsidRPr="00C572DB">
        <w:rPr>
          <w:lang w:eastAsia="de-DE"/>
        </w:rPr>
        <w:t xml:space="preserve"> којим се врши непосредни утицај на расположивост, квалитет или неку другу особину јавне површине.</w:t>
      </w:r>
      <w:r w:rsidR="00E4416B" w:rsidRPr="00C572DB">
        <w:rPr>
          <w:lang w:eastAsia="zh-CN"/>
        </w:rPr>
        <w:t>ˮ</w:t>
      </w:r>
      <w:r w:rsidR="00B06043" w:rsidRPr="00C572DB">
        <w:rPr>
          <w:lang w:eastAsia="zh-CN"/>
        </w:rPr>
        <w:t>.</w:t>
      </w:r>
    </w:p>
    <w:p w14:paraId="4EF5A488" w14:textId="6D9F8866" w:rsidR="005C7C3E" w:rsidRPr="00C572DB" w:rsidRDefault="005C7C3E" w:rsidP="00E4416B">
      <w:pPr>
        <w:widowControl/>
        <w:tabs>
          <w:tab w:val="clear" w:pos="1440"/>
        </w:tabs>
        <w:spacing w:line="276" w:lineRule="auto"/>
        <w:ind w:right="-198" w:firstLine="720"/>
        <w:rPr>
          <w:lang w:eastAsia="zh-CN"/>
        </w:rPr>
      </w:pPr>
      <w:r w:rsidRPr="00C572DB">
        <w:rPr>
          <w:lang w:eastAsia="zh-CN"/>
        </w:rPr>
        <w:t xml:space="preserve">После става 2. додају </w:t>
      </w:r>
      <w:r w:rsidR="00B06043" w:rsidRPr="00C572DB">
        <w:rPr>
          <w:lang w:eastAsia="zh-CN"/>
        </w:rPr>
        <w:t xml:space="preserve">се нови ст. 3, 4. и </w:t>
      </w:r>
      <w:r w:rsidR="00354DBA" w:rsidRPr="00C572DB">
        <w:rPr>
          <w:lang w:eastAsia="zh-CN"/>
        </w:rPr>
        <w:t>5</w:t>
      </w:r>
      <w:r w:rsidR="00B06043" w:rsidRPr="00C572DB">
        <w:rPr>
          <w:lang w:eastAsia="zh-CN"/>
        </w:rPr>
        <w:t>,</w:t>
      </w:r>
      <w:r w:rsidRPr="00C572DB">
        <w:rPr>
          <w:lang w:eastAsia="zh-CN"/>
        </w:rPr>
        <w:t xml:space="preserve"> који гласе:</w:t>
      </w:r>
    </w:p>
    <w:p w14:paraId="25EF13A4" w14:textId="7A39FFD6" w:rsidR="00354DBA" w:rsidRPr="00C572DB" w:rsidRDefault="005C7C3E" w:rsidP="00354DBA">
      <w:pPr>
        <w:ind w:right="-198" w:firstLine="720"/>
        <w:rPr>
          <w:lang w:eastAsia="zh-CN"/>
        </w:rPr>
      </w:pPr>
      <w:r w:rsidRPr="00C572DB">
        <w:rPr>
          <w:lang w:eastAsia="zh-CN"/>
        </w:rPr>
        <w:t>„</w:t>
      </w:r>
      <w:r w:rsidR="00354DBA" w:rsidRPr="00C572DB">
        <w:rPr>
          <w:lang w:eastAsia="zh-CN"/>
        </w:rPr>
        <w:t xml:space="preserve">У случају коришћења јавне површине </w:t>
      </w:r>
      <w:r w:rsidR="00B06043" w:rsidRPr="00C572DB">
        <w:rPr>
          <w:bCs/>
          <w:lang w:eastAsia="zh-CN"/>
        </w:rPr>
        <w:t xml:space="preserve">на начин прописан </w:t>
      </w:r>
      <w:r w:rsidR="00354DBA" w:rsidRPr="00C572DB">
        <w:rPr>
          <w:bCs/>
          <w:lang w:eastAsia="zh-CN"/>
        </w:rPr>
        <w:t>чланом 236. овог закона,</w:t>
      </w:r>
      <w:r w:rsidR="00354DBA" w:rsidRPr="00C572DB">
        <w:rPr>
          <w:lang w:eastAsia="zh-CN"/>
        </w:rPr>
        <w:t xml:space="preserve"> без дозволе надлежног органа, накнада се утврђује према подацима из акта надлежне инспекције о </w:t>
      </w:r>
      <w:r w:rsidR="00354DBA" w:rsidRPr="00C572DB">
        <w:rPr>
          <w:bCs/>
          <w:lang w:eastAsia="zh-CN"/>
        </w:rPr>
        <w:t>површини простора, односно средства за оглашавање</w:t>
      </w:r>
      <w:r w:rsidR="00354DBA" w:rsidRPr="00C572DB">
        <w:rPr>
          <w:lang w:eastAsia="zh-CN"/>
        </w:rPr>
        <w:t xml:space="preserve"> или према техничко-употребним карактеристикама објекта, односно врсти </w:t>
      </w:r>
      <w:r w:rsidR="00354DBA" w:rsidRPr="00C572DB">
        <w:rPr>
          <w:bCs/>
          <w:lang w:eastAsia="zh-CN"/>
        </w:rPr>
        <w:t>средства за оглашавање и времену коришћења</w:t>
      </w:r>
      <w:r w:rsidR="00354DBA" w:rsidRPr="00C572DB">
        <w:rPr>
          <w:lang w:eastAsia="zh-CN"/>
        </w:rPr>
        <w:t>.</w:t>
      </w:r>
    </w:p>
    <w:p w14:paraId="6864ED88" w14:textId="0524C444" w:rsidR="00324BB1" w:rsidRPr="00C572DB" w:rsidRDefault="00324BB1" w:rsidP="00324BB1">
      <w:pPr>
        <w:widowControl/>
        <w:tabs>
          <w:tab w:val="clear" w:pos="1440"/>
        </w:tabs>
        <w:spacing w:line="276" w:lineRule="auto"/>
        <w:ind w:right="-198" w:firstLine="720"/>
        <w:rPr>
          <w:lang w:eastAsia="zh-CN"/>
        </w:rPr>
      </w:pPr>
      <w:r w:rsidRPr="00C572DB">
        <w:rPr>
          <w:lang w:eastAsia="zh-CN"/>
        </w:rPr>
        <w:t xml:space="preserve">Накнада из става 3. овог члана увећава се за 50% у односу на прописану висину накнаде за коришћење јавне површине са дозволом надлежног органа. </w:t>
      </w:r>
    </w:p>
    <w:p w14:paraId="1BEA8980" w14:textId="22F19DD0" w:rsidR="00E56FB7" w:rsidRPr="00C572DB" w:rsidRDefault="00354DBA" w:rsidP="00354DBA">
      <w:pPr>
        <w:widowControl/>
        <w:tabs>
          <w:tab w:val="clear" w:pos="1440"/>
        </w:tabs>
        <w:spacing w:line="276" w:lineRule="auto"/>
        <w:ind w:right="-198" w:firstLine="720"/>
        <w:rPr>
          <w:rFonts w:eastAsia="Calibri"/>
          <w:lang w:eastAsia="zh-CN"/>
        </w:rPr>
      </w:pPr>
      <w:r w:rsidRPr="00C572DB">
        <w:rPr>
          <w:rFonts w:eastAsia="Calibri"/>
          <w:lang w:eastAsia="zh-CN"/>
        </w:rPr>
        <w:t xml:space="preserve">Накнаду из овог члана </w:t>
      </w:r>
      <w:r w:rsidR="00B06043" w:rsidRPr="00C572DB">
        <w:rPr>
          <w:rFonts w:eastAsia="Calibri"/>
          <w:lang w:eastAsia="zh-CN"/>
        </w:rPr>
        <w:t xml:space="preserve">решењем </w:t>
      </w:r>
      <w:r w:rsidRPr="00C572DB">
        <w:rPr>
          <w:rFonts w:eastAsia="Calibri"/>
          <w:lang w:eastAsia="zh-CN"/>
        </w:rPr>
        <w:t xml:space="preserve">утврђује орган јединице локалне самоуправе надлежан за утврђивање, контролу и </w:t>
      </w:r>
      <w:r w:rsidR="00250A80" w:rsidRPr="00C572DB">
        <w:rPr>
          <w:rFonts w:eastAsia="Calibri"/>
          <w:lang w:eastAsia="zh-CN"/>
        </w:rPr>
        <w:t>наплату јавних прихода</w:t>
      </w:r>
      <w:r w:rsidRPr="00C572DB">
        <w:rPr>
          <w:rFonts w:eastAsia="Calibri"/>
          <w:lang w:eastAsia="zh-CN"/>
        </w:rPr>
        <w:t>.</w:t>
      </w:r>
      <w:r w:rsidR="00E56FB7" w:rsidRPr="00C572DB">
        <w:rPr>
          <w:rFonts w:eastAsia="Calibri"/>
          <w:lang w:eastAsia="zh-CN"/>
        </w:rPr>
        <w:t>ˮ.</w:t>
      </w:r>
    </w:p>
    <w:p w14:paraId="382705A9" w14:textId="77D16054" w:rsidR="00E56FB7" w:rsidRPr="00C572DB" w:rsidRDefault="00B06043" w:rsidP="005C7C3E">
      <w:pPr>
        <w:keepNext/>
        <w:widowControl/>
        <w:tabs>
          <w:tab w:val="clear" w:pos="1440"/>
        </w:tabs>
        <w:ind w:right="-198" w:firstLine="720"/>
        <w:rPr>
          <w:shd w:val="clear" w:color="auto" w:fill="FFFFFF"/>
        </w:rPr>
      </w:pPr>
      <w:r w:rsidRPr="00C572DB">
        <w:rPr>
          <w:shd w:val="clear" w:color="auto" w:fill="FFFFFF"/>
        </w:rPr>
        <w:t>После досадашњег става 3, који постаје став 6,</w:t>
      </w:r>
      <w:r w:rsidR="00E56FB7" w:rsidRPr="00C572DB">
        <w:rPr>
          <w:shd w:val="clear" w:color="auto" w:fill="FFFFFF"/>
        </w:rPr>
        <w:t xml:space="preserve"> додаје се </w:t>
      </w:r>
      <w:r w:rsidR="00354DBA" w:rsidRPr="00C572DB">
        <w:rPr>
          <w:shd w:val="clear" w:color="auto" w:fill="FFFFFF"/>
        </w:rPr>
        <w:t xml:space="preserve">нови </w:t>
      </w:r>
      <w:r w:rsidRPr="00C572DB">
        <w:rPr>
          <w:shd w:val="clear" w:color="auto" w:fill="FFFFFF"/>
        </w:rPr>
        <w:t>став 7,</w:t>
      </w:r>
      <w:r w:rsidR="00E56FB7" w:rsidRPr="00C572DB">
        <w:rPr>
          <w:shd w:val="clear" w:color="auto" w:fill="FFFFFF"/>
        </w:rPr>
        <w:t xml:space="preserve"> који гласи:</w:t>
      </w:r>
    </w:p>
    <w:p w14:paraId="648D7160" w14:textId="36697B97" w:rsidR="00591254" w:rsidRPr="00C572DB" w:rsidRDefault="00E56FB7" w:rsidP="005C7C3E">
      <w:pPr>
        <w:keepNext/>
        <w:widowControl/>
        <w:tabs>
          <w:tab w:val="clear" w:pos="1440"/>
        </w:tabs>
        <w:ind w:right="-198" w:firstLine="720"/>
        <w:rPr>
          <w:shd w:val="clear" w:color="auto" w:fill="FFFFFF"/>
        </w:rPr>
      </w:pPr>
      <w:r w:rsidRPr="00C572DB">
        <w:rPr>
          <w:bCs/>
          <w:lang w:eastAsia="zh-CN"/>
        </w:rPr>
        <w:t>„Изузетно</w:t>
      </w:r>
      <w:r w:rsidR="00B06043" w:rsidRPr="00C572DB">
        <w:rPr>
          <w:bCs/>
          <w:lang w:eastAsia="zh-CN"/>
        </w:rPr>
        <w:t>,</w:t>
      </w:r>
      <w:r w:rsidRPr="00C572DB">
        <w:rPr>
          <w:bCs/>
          <w:lang w:eastAsia="zh-CN"/>
        </w:rPr>
        <w:t xml:space="preserve"> не сматра се продужењем рока у смислу става 6. овог члана ако инвеститор прекорачи рок завршетка изградње евидентираног у писменој изјави инвеститора о почетку грађења, односно извођења радова и року завршетка грађења, у случајевима када орган јединице локалне самоуправе не одобри заузеће јавне површине у траженом року због недостатка саобраћајно-техничких услова који су постојали у време тражења одобрења.</w:t>
      </w:r>
      <w:r w:rsidR="00591254" w:rsidRPr="00C572DB">
        <w:rPr>
          <w:shd w:val="clear" w:color="auto" w:fill="FFFFFF"/>
        </w:rPr>
        <w:t>ˮ</w:t>
      </w:r>
      <w:r w:rsidR="002F7538" w:rsidRPr="00C572DB">
        <w:rPr>
          <w:shd w:val="clear" w:color="auto" w:fill="FFFFFF"/>
        </w:rPr>
        <w:t>.</w:t>
      </w:r>
    </w:p>
    <w:p w14:paraId="73DF5C96" w14:textId="77777777" w:rsidR="00495C0E" w:rsidRPr="00C572DB" w:rsidRDefault="008F5F5F" w:rsidP="00AE5B35">
      <w:pPr>
        <w:widowControl/>
        <w:tabs>
          <w:tab w:val="clear" w:pos="1440"/>
        </w:tabs>
        <w:ind w:firstLine="720"/>
        <w:rPr>
          <w:shd w:val="clear" w:color="auto" w:fill="FFFFFF"/>
        </w:rPr>
      </w:pPr>
      <w:r w:rsidRPr="00C572DB">
        <w:rPr>
          <w:shd w:val="clear" w:color="auto" w:fill="FFFFFF"/>
        </w:rPr>
        <w:t>Досадашњи с</w:t>
      </w:r>
      <w:r w:rsidR="00591254" w:rsidRPr="00C572DB">
        <w:rPr>
          <w:shd w:val="clear" w:color="auto" w:fill="FFFFFF"/>
        </w:rPr>
        <w:t>т</w:t>
      </w:r>
      <w:r w:rsidR="00495C0E" w:rsidRPr="00C572DB">
        <w:rPr>
          <w:shd w:val="clear" w:color="auto" w:fill="FFFFFF"/>
        </w:rPr>
        <w:t>ав</w:t>
      </w:r>
      <w:r w:rsidR="002F7538" w:rsidRPr="00C572DB">
        <w:rPr>
          <w:shd w:val="clear" w:color="auto" w:fill="FFFFFF"/>
        </w:rPr>
        <w:t xml:space="preserve"> </w:t>
      </w:r>
      <w:r w:rsidR="00104BE5" w:rsidRPr="00C572DB">
        <w:rPr>
          <w:shd w:val="clear" w:color="auto" w:fill="FFFFFF"/>
        </w:rPr>
        <w:t>4</w:t>
      </w:r>
      <w:r w:rsidR="002F7538" w:rsidRPr="00C572DB">
        <w:rPr>
          <w:shd w:val="clear" w:color="auto" w:fill="FFFFFF"/>
        </w:rPr>
        <w:t>.</w:t>
      </w:r>
      <w:r w:rsidR="00104BE5" w:rsidRPr="00C572DB">
        <w:rPr>
          <w:shd w:val="clear" w:color="auto" w:fill="FFFFFF"/>
        </w:rPr>
        <w:t xml:space="preserve"> </w:t>
      </w:r>
      <w:r w:rsidR="002F7538" w:rsidRPr="00C572DB">
        <w:rPr>
          <w:shd w:val="clear" w:color="auto" w:fill="FFFFFF"/>
        </w:rPr>
        <w:t>постај</w:t>
      </w:r>
      <w:r w:rsidR="00495C0E" w:rsidRPr="00C572DB">
        <w:rPr>
          <w:shd w:val="clear" w:color="auto" w:fill="FFFFFF"/>
        </w:rPr>
        <w:t>е</w:t>
      </w:r>
      <w:r w:rsidR="002F7538" w:rsidRPr="00C572DB">
        <w:rPr>
          <w:shd w:val="clear" w:color="auto" w:fill="FFFFFF"/>
        </w:rPr>
        <w:t xml:space="preserve"> ст</w:t>
      </w:r>
      <w:r w:rsidR="00495C0E" w:rsidRPr="00C572DB">
        <w:rPr>
          <w:shd w:val="clear" w:color="auto" w:fill="FFFFFF"/>
        </w:rPr>
        <w:t>ав</w:t>
      </w:r>
      <w:r w:rsidR="00591254" w:rsidRPr="00C572DB">
        <w:rPr>
          <w:shd w:val="clear" w:color="auto" w:fill="FFFFFF"/>
        </w:rPr>
        <w:t xml:space="preserve"> </w:t>
      </w:r>
      <w:r w:rsidR="00104BE5" w:rsidRPr="00C572DB">
        <w:rPr>
          <w:shd w:val="clear" w:color="auto" w:fill="FFFFFF"/>
        </w:rPr>
        <w:t>8.</w:t>
      </w:r>
    </w:p>
    <w:p w14:paraId="68E03653" w14:textId="3F349AA7" w:rsidR="00495C0E" w:rsidRPr="00C572DB" w:rsidRDefault="00B06043" w:rsidP="00495C0E">
      <w:pPr>
        <w:widowControl/>
        <w:tabs>
          <w:tab w:val="clear" w:pos="1440"/>
        </w:tabs>
        <w:ind w:firstLine="720"/>
        <w:rPr>
          <w:shd w:val="clear" w:color="auto" w:fill="FFFFFF"/>
        </w:rPr>
      </w:pPr>
      <w:r w:rsidRPr="00C572DB">
        <w:rPr>
          <w:shd w:val="clear" w:color="auto" w:fill="FFFFFF"/>
        </w:rPr>
        <w:lastRenderedPageBreak/>
        <w:t>У досадашњем ставу 5, који постаје став 9,</w:t>
      </w:r>
      <w:r w:rsidR="00495C0E" w:rsidRPr="00C572DB">
        <w:rPr>
          <w:shd w:val="clear" w:color="auto" w:fill="FFFFFF"/>
        </w:rPr>
        <w:t xml:space="preserve"> речи: „</w:t>
      </w:r>
      <w:r w:rsidR="00495C0E" w:rsidRPr="00C572DB">
        <w:rPr>
          <w:lang w:eastAsia="zh-CN"/>
        </w:rPr>
        <w:t>стaва 2.ˮ замењују се речима: „става 5</w:t>
      </w:r>
      <w:r w:rsidRPr="00C572DB">
        <w:rPr>
          <w:lang w:eastAsia="zh-CN"/>
        </w:rPr>
        <w:t>.</w:t>
      </w:r>
      <w:r w:rsidR="00495C0E" w:rsidRPr="00C572DB">
        <w:rPr>
          <w:lang w:eastAsia="zh-CN"/>
        </w:rPr>
        <w:t>ˮ.</w:t>
      </w:r>
    </w:p>
    <w:p w14:paraId="4DD83F12" w14:textId="3EFC5D39" w:rsidR="00591254" w:rsidRPr="00C572DB" w:rsidRDefault="00104BE5" w:rsidP="00AE5B35">
      <w:pPr>
        <w:widowControl/>
        <w:tabs>
          <w:tab w:val="clear" w:pos="1440"/>
        </w:tabs>
        <w:ind w:firstLine="720"/>
        <w:rPr>
          <w:shd w:val="clear" w:color="auto" w:fill="FFFFFF"/>
        </w:rPr>
      </w:pPr>
      <w:r w:rsidRPr="00C572DB">
        <w:rPr>
          <w:shd w:val="clear" w:color="auto" w:fill="FFFFFF"/>
        </w:rPr>
        <w:t xml:space="preserve"> </w:t>
      </w:r>
    </w:p>
    <w:p w14:paraId="45374328" w14:textId="1D982F1C" w:rsidR="00913101" w:rsidRPr="00C572DB" w:rsidRDefault="00913101" w:rsidP="00B06043">
      <w:pPr>
        <w:widowControl/>
        <w:tabs>
          <w:tab w:val="clear" w:pos="1440"/>
        </w:tabs>
        <w:jc w:val="center"/>
        <w:rPr>
          <w:shd w:val="clear" w:color="auto" w:fill="FFFFFF"/>
        </w:rPr>
      </w:pPr>
      <w:r w:rsidRPr="00C572DB">
        <w:rPr>
          <w:shd w:val="clear" w:color="auto" w:fill="FFFFFF"/>
        </w:rPr>
        <w:t>Члан</w:t>
      </w:r>
      <w:r w:rsidR="00B30AFF" w:rsidRPr="00C572DB">
        <w:rPr>
          <w:shd w:val="clear" w:color="auto" w:fill="FFFFFF"/>
        </w:rPr>
        <w:t xml:space="preserve"> </w:t>
      </w:r>
      <w:r w:rsidR="00575AC1" w:rsidRPr="00C572DB">
        <w:rPr>
          <w:shd w:val="clear" w:color="auto" w:fill="FFFFFF"/>
        </w:rPr>
        <w:t>6</w:t>
      </w:r>
      <w:r w:rsidR="005F7034" w:rsidRPr="00C572DB">
        <w:rPr>
          <w:shd w:val="clear" w:color="auto" w:fill="FFFFFF"/>
        </w:rPr>
        <w:t>6</w:t>
      </w:r>
      <w:r w:rsidR="00B30AFF" w:rsidRPr="00C572DB">
        <w:rPr>
          <w:shd w:val="clear" w:color="auto" w:fill="FFFFFF"/>
        </w:rPr>
        <w:t>.</w:t>
      </w:r>
    </w:p>
    <w:p w14:paraId="0AFE7F61" w14:textId="5F9F4509" w:rsidR="00221AC5" w:rsidRPr="00C572DB" w:rsidRDefault="00913101" w:rsidP="002F7538">
      <w:pPr>
        <w:widowControl/>
        <w:tabs>
          <w:tab w:val="clear" w:pos="1440"/>
        </w:tabs>
        <w:ind w:firstLine="720"/>
      </w:pPr>
      <w:r w:rsidRPr="00C572DB">
        <w:rPr>
          <w:shd w:val="clear" w:color="auto" w:fill="FFFFFF"/>
        </w:rPr>
        <w:t xml:space="preserve">У члану 241. </w:t>
      </w:r>
      <w:r w:rsidR="00221AC5" w:rsidRPr="00C572DB">
        <w:rPr>
          <w:shd w:val="clear" w:color="auto" w:fill="FFFFFF"/>
        </w:rPr>
        <w:t>став 1. после речи: „средставаˮ додају се запета и речи: „</w:t>
      </w:r>
      <w:r w:rsidR="00953FA0" w:rsidRPr="00C572DB">
        <w:t>Ц</w:t>
      </w:r>
      <w:r w:rsidR="00221AC5" w:rsidRPr="00C572DB">
        <w:t>рвени крст</w:t>
      </w:r>
      <w:r w:rsidR="00953FA0" w:rsidRPr="00C572DB">
        <w:t xml:space="preserve"> Србије</w:t>
      </w:r>
      <w:r w:rsidR="00221AC5" w:rsidRPr="00C572DB">
        <w:t xml:space="preserve"> и недобитне организације када спроводе активности од општег интереса које се финансирају средствима јединице локалне самоуправеˮ.</w:t>
      </w:r>
    </w:p>
    <w:p w14:paraId="1E84DA02" w14:textId="02C36F3D" w:rsidR="00391087" w:rsidRPr="00C572DB" w:rsidRDefault="00221AC5" w:rsidP="002F7538">
      <w:pPr>
        <w:widowControl/>
        <w:tabs>
          <w:tab w:val="clear" w:pos="1440"/>
        </w:tabs>
        <w:ind w:firstLine="720"/>
        <w:rPr>
          <w:shd w:val="clear" w:color="auto" w:fill="FFFFFF"/>
        </w:rPr>
      </w:pPr>
      <w:r w:rsidRPr="00C572DB">
        <w:rPr>
          <w:shd w:val="clear" w:color="auto" w:fill="FFFFFF"/>
        </w:rPr>
        <w:t>У</w:t>
      </w:r>
      <w:r w:rsidR="004029A0" w:rsidRPr="00C572DB">
        <w:rPr>
          <w:shd w:val="clear" w:color="auto" w:fill="FFFFFF"/>
        </w:rPr>
        <w:t xml:space="preserve"> </w:t>
      </w:r>
      <w:r w:rsidR="00913101" w:rsidRPr="00C572DB">
        <w:rPr>
          <w:shd w:val="clear" w:color="auto" w:fill="FFFFFF"/>
        </w:rPr>
        <w:t>став</w:t>
      </w:r>
      <w:r w:rsidR="004029A0" w:rsidRPr="00C572DB">
        <w:rPr>
          <w:shd w:val="clear" w:color="auto" w:fill="FFFFFF"/>
        </w:rPr>
        <w:t>у</w:t>
      </w:r>
      <w:r w:rsidR="00913101" w:rsidRPr="00C572DB">
        <w:rPr>
          <w:shd w:val="clear" w:color="auto" w:fill="FFFFFF"/>
        </w:rPr>
        <w:t xml:space="preserve"> 2. после реч</w:t>
      </w:r>
      <w:r w:rsidR="006A009A" w:rsidRPr="00C572DB">
        <w:rPr>
          <w:shd w:val="clear" w:color="auto" w:fill="FFFFFF"/>
        </w:rPr>
        <w:t>и</w:t>
      </w:r>
      <w:r w:rsidRPr="00C572DB">
        <w:rPr>
          <w:shd w:val="clear" w:color="auto" w:fill="FFFFFF"/>
        </w:rPr>
        <w:t>:</w:t>
      </w:r>
      <w:r w:rsidR="006A009A" w:rsidRPr="00C572DB">
        <w:rPr>
          <w:shd w:val="clear" w:color="auto" w:fill="FFFFFF"/>
        </w:rPr>
        <w:t xml:space="preserve"> „предузећаˮ додају се запета и речи: „односно управљача јавног путаˮ.</w:t>
      </w:r>
    </w:p>
    <w:p w14:paraId="69AC34BF" w14:textId="77777777" w:rsidR="00391087" w:rsidRPr="00C572DB" w:rsidRDefault="00391087" w:rsidP="00391087">
      <w:pPr>
        <w:widowControl/>
        <w:tabs>
          <w:tab w:val="clear" w:pos="1440"/>
        </w:tabs>
        <w:ind w:firstLine="720"/>
        <w:rPr>
          <w:shd w:val="clear" w:color="auto" w:fill="FFFFFF"/>
        </w:rPr>
      </w:pPr>
    </w:p>
    <w:p w14:paraId="0E70822B" w14:textId="1B683F1E" w:rsidR="00766C95" w:rsidRPr="00C572DB" w:rsidRDefault="00766C95" w:rsidP="00B06043">
      <w:pPr>
        <w:widowControl/>
        <w:tabs>
          <w:tab w:val="clear" w:pos="1440"/>
        </w:tabs>
        <w:jc w:val="center"/>
        <w:rPr>
          <w:shd w:val="clear" w:color="auto" w:fill="FFFFFF"/>
        </w:rPr>
      </w:pPr>
      <w:r w:rsidRPr="00C572DB">
        <w:rPr>
          <w:shd w:val="clear" w:color="auto" w:fill="FFFFFF"/>
        </w:rPr>
        <w:t>Члан</w:t>
      </w:r>
      <w:r w:rsidR="00B30AFF" w:rsidRPr="00C572DB">
        <w:rPr>
          <w:shd w:val="clear" w:color="auto" w:fill="FFFFFF"/>
        </w:rPr>
        <w:t xml:space="preserve"> </w:t>
      </w:r>
      <w:r w:rsidR="00575AC1" w:rsidRPr="00C572DB">
        <w:rPr>
          <w:shd w:val="clear" w:color="auto" w:fill="FFFFFF"/>
        </w:rPr>
        <w:t>6</w:t>
      </w:r>
      <w:r w:rsidR="005F7034" w:rsidRPr="00C572DB">
        <w:rPr>
          <w:shd w:val="clear" w:color="auto" w:fill="FFFFFF"/>
        </w:rPr>
        <w:t>7</w:t>
      </w:r>
      <w:r w:rsidR="00B30AFF" w:rsidRPr="00C572DB">
        <w:rPr>
          <w:shd w:val="clear" w:color="auto" w:fill="FFFFFF"/>
        </w:rPr>
        <w:t>.</w:t>
      </w:r>
    </w:p>
    <w:p w14:paraId="36E58AFE" w14:textId="7C284D65" w:rsidR="00454741" w:rsidRPr="00C572DB" w:rsidRDefault="00B30AFF" w:rsidP="00B30AFF">
      <w:pPr>
        <w:widowControl/>
        <w:tabs>
          <w:tab w:val="clear" w:pos="1440"/>
        </w:tabs>
        <w:ind w:firstLine="720"/>
        <w:rPr>
          <w:noProof/>
        </w:rPr>
      </w:pPr>
      <w:r w:rsidRPr="00C572DB">
        <w:rPr>
          <w:shd w:val="clear" w:color="auto" w:fill="FFFFFF"/>
        </w:rPr>
        <w:t>У члану 24</w:t>
      </w:r>
      <w:r w:rsidR="00454741" w:rsidRPr="00C572DB">
        <w:rPr>
          <w:shd w:val="clear" w:color="auto" w:fill="FFFFFF"/>
        </w:rPr>
        <w:t>5</w:t>
      </w:r>
      <w:r w:rsidRPr="00C572DB">
        <w:rPr>
          <w:shd w:val="clear" w:color="auto" w:fill="FFFFFF"/>
        </w:rPr>
        <w:t xml:space="preserve">.  </w:t>
      </w:r>
      <w:r w:rsidR="00454741" w:rsidRPr="00C572DB">
        <w:rPr>
          <w:shd w:val="clear" w:color="auto" w:fill="FFFFFF"/>
        </w:rPr>
        <w:t>реч</w:t>
      </w:r>
      <w:r w:rsidRPr="00C572DB">
        <w:rPr>
          <w:shd w:val="clear" w:color="auto" w:fill="FFFFFF"/>
        </w:rPr>
        <w:t>: „</w:t>
      </w:r>
      <w:r w:rsidR="00454741" w:rsidRPr="00C572DB">
        <w:rPr>
          <w:noProof/>
        </w:rPr>
        <w:t>Висина</w:t>
      </w:r>
      <w:r w:rsidRPr="00C572DB">
        <w:rPr>
          <w:noProof/>
        </w:rPr>
        <w:t xml:space="preserve">ˮ  </w:t>
      </w:r>
      <w:r w:rsidR="00B06043" w:rsidRPr="00C572DB">
        <w:rPr>
          <w:noProof/>
        </w:rPr>
        <w:t>замењује</w:t>
      </w:r>
      <w:r w:rsidR="00454741" w:rsidRPr="00C572DB">
        <w:rPr>
          <w:noProof/>
        </w:rPr>
        <w:t xml:space="preserve"> се речима „Највиши износˮ</w:t>
      </w:r>
      <w:r w:rsidR="00B06043" w:rsidRPr="00C572DB">
        <w:rPr>
          <w:noProof/>
        </w:rPr>
        <w:t>,</w:t>
      </w:r>
      <w:r w:rsidR="00454741" w:rsidRPr="00C572DB">
        <w:rPr>
          <w:noProof/>
        </w:rPr>
        <w:t xml:space="preserve"> а реч: „прописанаˮ замењује се речју: „прописанˮ</w:t>
      </w:r>
      <w:r w:rsidR="007878B9" w:rsidRPr="00C572DB">
        <w:rPr>
          <w:noProof/>
        </w:rPr>
        <w:t>.</w:t>
      </w:r>
    </w:p>
    <w:p w14:paraId="3E8A7C14" w14:textId="64573523" w:rsidR="00454741" w:rsidRPr="00C572DB" w:rsidRDefault="00B06043" w:rsidP="00454741">
      <w:pPr>
        <w:shd w:val="clear" w:color="auto" w:fill="FFFFFF"/>
        <w:ind w:firstLine="720"/>
        <w:rPr>
          <w:noProof/>
        </w:rPr>
      </w:pPr>
      <w:r w:rsidRPr="00C572DB">
        <w:rPr>
          <w:noProof/>
        </w:rPr>
        <w:t>Додаје се став 2,</w:t>
      </w:r>
      <w:r w:rsidR="00454741" w:rsidRPr="00C572DB">
        <w:rPr>
          <w:noProof/>
        </w:rPr>
        <w:t xml:space="preserve"> који гласи: </w:t>
      </w:r>
    </w:p>
    <w:p w14:paraId="0B66C43D" w14:textId="009E69AB" w:rsidR="00454741" w:rsidRPr="00C572DB" w:rsidRDefault="00454741" w:rsidP="00454741">
      <w:pPr>
        <w:shd w:val="clear" w:color="auto" w:fill="FFFFFF"/>
        <w:ind w:firstLine="720"/>
        <w:rPr>
          <w:shd w:val="clear" w:color="auto" w:fill="FFFFFF"/>
        </w:rPr>
      </w:pPr>
      <w:r w:rsidRPr="00C572DB">
        <w:rPr>
          <w:noProof/>
        </w:rPr>
        <w:t>„</w:t>
      </w:r>
      <w:r w:rsidRPr="00C572DB">
        <w:rPr>
          <w:shd w:val="clear" w:color="auto" w:fill="FFFFFF"/>
        </w:rPr>
        <w:t>Актом скупштине јединице локалне самоуправе утврђује се висина накнаде у складу са ставом 1. овог члана.ˮ</w:t>
      </w:r>
      <w:r w:rsidR="00B06043" w:rsidRPr="00C572DB">
        <w:rPr>
          <w:shd w:val="clear" w:color="auto" w:fill="FFFFFF"/>
        </w:rPr>
        <w:t>.</w:t>
      </w:r>
    </w:p>
    <w:p w14:paraId="5E07059A" w14:textId="4E6EBE42" w:rsidR="000D08F8" w:rsidRPr="00C572DB" w:rsidRDefault="000D08F8" w:rsidP="00454741">
      <w:pPr>
        <w:shd w:val="clear" w:color="auto" w:fill="FFFFFF"/>
        <w:ind w:firstLine="720"/>
        <w:rPr>
          <w:shd w:val="clear" w:color="auto" w:fill="FFFFFF"/>
        </w:rPr>
      </w:pPr>
    </w:p>
    <w:p w14:paraId="4D122F69" w14:textId="3BB6EACA" w:rsidR="00710747" w:rsidRPr="00C572DB" w:rsidRDefault="00710747" w:rsidP="002301CD">
      <w:pPr>
        <w:widowControl/>
        <w:tabs>
          <w:tab w:val="clear" w:pos="1440"/>
        </w:tabs>
        <w:jc w:val="center"/>
        <w:rPr>
          <w:shd w:val="clear" w:color="auto" w:fill="FFFFFF"/>
        </w:rPr>
      </w:pPr>
      <w:r w:rsidRPr="00C572DB">
        <w:rPr>
          <w:shd w:val="clear" w:color="auto" w:fill="FFFFFF"/>
        </w:rPr>
        <w:t>Члан 6</w:t>
      </w:r>
      <w:r w:rsidR="007B4C2A" w:rsidRPr="00C572DB">
        <w:rPr>
          <w:shd w:val="clear" w:color="auto" w:fill="FFFFFF"/>
        </w:rPr>
        <w:t>8</w:t>
      </w:r>
      <w:r w:rsidRPr="00C572DB">
        <w:rPr>
          <w:shd w:val="clear" w:color="auto" w:fill="FFFFFF"/>
        </w:rPr>
        <w:t>.</w:t>
      </w:r>
    </w:p>
    <w:p w14:paraId="636E9CBD" w14:textId="016E5DFF" w:rsidR="007B4C2A" w:rsidRPr="00C572DB" w:rsidRDefault="00710747" w:rsidP="00710747">
      <w:pPr>
        <w:widowControl/>
        <w:tabs>
          <w:tab w:val="clear" w:pos="1440"/>
        </w:tabs>
        <w:ind w:firstLine="720"/>
        <w:rPr>
          <w:shd w:val="clear" w:color="auto" w:fill="FFFFFF"/>
        </w:rPr>
      </w:pPr>
      <w:r w:rsidRPr="00C572DB">
        <w:rPr>
          <w:shd w:val="clear" w:color="auto" w:fill="FFFFFF"/>
        </w:rPr>
        <w:t xml:space="preserve">У члану 258. </w:t>
      </w:r>
      <w:r w:rsidR="007B4C2A" w:rsidRPr="00C572DB">
        <w:rPr>
          <w:shd w:val="clear" w:color="auto" w:fill="FFFFFF"/>
        </w:rPr>
        <w:t>став 1. речи: „регулаторна агенција</w:t>
      </w:r>
      <w:r w:rsidR="007B4C2A" w:rsidRPr="00C572DB">
        <w:rPr>
          <w:lang w:eastAsia="en-GB"/>
        </w:rPr>
        <w:t>ˮ замењују се речима: „регулаторно телоˮ</w:t>
      </w:r>
      <w:r w:rsidR="004160B7" w:rsidRPr="00C572DB">
        <w:rPr>
          <w:lang w:eastAsia="en-GB"/>
        </w:rPr>
        <w:t xml:space="preserve"> на оба места</w:t>
      </w:r>
      <w:r w:rsidR="007B4C2A" w:rsidRPr="00C572DB">
        <w:rPr>
          <w:lang w:eastAsia="en-GB"/>
        </w:rPr>
        <w:t>.</w:t>
      </w:r>
    </w:p>
    <w:p w14:paraId="40DF4827" w14:textId="2047AED1" w:rsidR="00710747" w:rsidRPr="00C572DB" w:rsidRDefault="007B4C2A" w:rsidP="00710747">
      <w:pPr>
        <w:widowControl/>
        <w:tabs>
          <w:tab w:val="clear" w:pos="1440"/>
        </w:tabs>
        <w:ind w:firstLine="720"/>
        <w:rPr>
          <w:lang w:eastAsia="en-GB"/>
        </w:rPr>
      </w:pPr>
      <w:r w:rsidRPr="00C572DB">
        <w:rPr>
          <w:shd w:val="clear" w:color="auto" w:fill="FFFFFF"/>
        </w:rPr>
        <w:t xml:space="preserve">У </w:t>
      </w:r>
      <w:r w:rsidR="00710747" w:rsidRPr="00C572DB">
        <w:rPr>
          <w:shd w:val="clear" w:color="auto" w:fill="FFFFFF"/>
        </w:rPr>
        <w:t>став</w:t>
      </w:r>
      <w:r w:rsidRPr="00C572DB">
        <w:rPr>
          <w:shd w:val="clear" w:color="auto" w:fill="FFFFFF"/>
        </w:rPr>
        <w:t>у</w:t>
      </w:r>
      <w:r w:rsidR="00710747" w:rsidRPr="00C572DB">
        <w:rPr>
          <w:shd w:val="clear" w:color="auto" w:fill="FFFFFF"/>
        </w:rPr>
        <w:t xml:space="preserve"> 2. речи: „</w:t>
      </w:r>
      <w:r w:rsidR="00710747" w:rsidRPr="00C572DB">
        <w:rPr>
          <w:lang w:eastAsia="en-GB"/>
        </w:rPr>
        <w:t>Оператор ималац</w:t>
      </w:r>
      <w:r w:rsidR="00B071C0" w:rsidRPr="00C572DB">
        <w:rPr>
          <w:lang w:eastAsia="en-GB"/>
        </w:rPr>
        <w:t>ˮ замењују се речју:</w:t>
      </w:r>
      <w:r w:rsidR="00710747" w:rsidRPr="00C572DB">
        <w:rPr>
          <w:lang w:eastAsia="en-GB"/>
        </w:rPr>
        <w:t xml:space="preserve"> </w:t>
      </w:r>
      <w:r w:rsidR="00B071C0" w:rsidRPr="00C572DB">
        <w:rPr>
          <w:lang w:eastAsia="en-GB"/>
        </w:rPr>
        <w:t>„</w:t>
      </w:r>
      <w:r w:rsidR="00710747" w:rsidRPr="00C572DB">
        <w:rPr>
          <w:lang w:eastAsia="en-GB"/>
        </w:rPr>
        <w:t>И</w:t>
      </w:r>
      <w:r w:rsidR="00B071C0" w:rsidRPr="00C572DB">
        <w:rPr>
          <w:lang w:eastAsia="en-GB"/>
        </w:rPr>
        <w:t>малацˮ.</w:t>
      </w:r>
    </w:p>
    <w:p w14:paraId="578ABD1B" w14:textId="0085AA27" w:rsidR="00B071C0" w:rsidRPr="00C572DB" w:rsidRDefault="00B071C0" w:rsidP="00710747">
      <w:pPr>
        <w:widowControl/>
        <w:tabs>
          <w:tab w:val="clear" w:pos="1440"/>
        </w:tabs>
        <w:ind w:firstLine="720"/>
        <w:rPr>
          <w:lang w:eastAsia="en-GB"/>
        </w:rPr>
      </w:pPr>
    </w:p>
    <w:p w14:paraId="03D08ACC" w14:textId="1E103EB3" w:rsidR="00B071C0" w:rsidRPr="00C572DB" w:rsidRDefault="00B071C0" w:rsidP="002301CD">
      <w:pPr>
        <w:widowControl/>
        <w:tabs>
          <w:tab w:val="clear" w:pos="1440"/>
        </w:tabs>
        <w:jc w:val="center"/>
        <w:rPr>
          <w:shd w:val="clear" w:color="auto" w:fill="FFFFFF"/>
        </w:rPr>
      </w:pPr>
      <w:r w:rsidRPr="00C572DB">
        <w:rPr>
          <w:shd w:val="clear" w:color="auto" w:fill="FFFFFF"/>
        </w:rPr>
        <w:t xml:space="preserve">Члан </w:t>
      </w:r>
      <w:r w:rsidR="00E74EB6" w:rsidRPr="00C572DB">
        <w:rPr>
          <w:shd w:val="clear" w:color="auto" w:fill="FFFFFF"/>
        </w:rPr>
        <w:t>69</w:t>
      </w:r>
      <w:r w:rsidRPr="00C572DB">
        <w:rPr>
          <w:shd w:val="clear" w:color="auto" w:fill="FFFFFF"/>
        </w:rPr>
        <w:t>.</w:t>
      </w:r>
    </w:p>
    <w:p w14:paraId="09FE56A0" w14:textId="1FBF1386" w:rsidR="00B071C0" w:rsidRPr="00C572DB" w:rsidRDefault="004160B7" w:rsidP="00B071C0">
      <w:pPr>
        <w:widowControl/>
        <w:tabs>
          <w:tab w:val="clear" w:pos="1440"/>
        </w:tabs>
        <w:ind w:firstLine="720"/>
        <w:rPr>
          <w:shd w:val="clear" w:color="auto" w:fill="FFFFFF"/>
        </w:rPr>
      </w:pPr>
      <w:r w:rsidRPr="00C572DB">
        <w:rPr>
          <w:shd w:val="clear" w:color="auto" w:fill="FFFFFF"/>
        </w:rPr>
        <w:t>У ч</w:t>
      </w:r>
      <w:r w:rsidR="00B071C0" w:rsidRPr="00C572DB">
        <w:rPr>
          <w:shd w:val="clear" w:color="auto" w:fill="FFFFFF"/>
        </w:rPr>
        <w:t>лан</w:t>
      </w:r>
      <w:r w:rsidRPr="00C572DB">
        <w:rPr>
          <w:shd w:val="clear" w:color="auto" w:fill="FFFFFF"/>
        </w:rPr>
        <w:t>у</w:t>
      </w:r>
      <w:r w:rsidR="00B071C0" w:rsidRPr="00C572DB">
        <w:rPr>
          <w:shd w:val="clear" w:color="auto" w:fill="FFFFFF"/>
        </w:rPr>
        <w:t xml:space="preserve"> 259. </w:t>
      </w:r>
      <w:r w:rsidR="00E74EB6" w:rsidRPr="00C572DB">
        <w:rPr>
          <w:shd w:val="clear" w:color="auto" w:fill="FFFFFF"/>
        </w:rPr>
        <w:t>став 1. мења се и гласи:</w:t>
      </w:r>
    </w:p>
    <w:p w14:paraId="0661F389" w14:textId="0F0E1424" w:rsidR="00E74EB6" w:rsidRPr="00C572DB" w:rsidRDefault="00E74EB6" w:rsidP="00B071C0">
      <w:pPr>
        <w:widowControl/>
        <w:tabs>
          <w:tab w:val="clear" w:pos="1440"/>
        </w:tabs>
        <w:ind w:firstLine="720"/>
        <w:rPr>
          <w:lang w:eastAsia="en-GB"/>
        </w:rPr>
      </w:pPr>
      <w:r w:rsidRPr="00C572DB">
        <w:rPr>
          <w:shd w:val="clear" w:color="auto" w:fill="FFFFFF"/>
        </w:rPr>
        <w:t>„</w:t>
      </w:r>
      <w:r w:rsidRPr="00C572DB">
        <w:rPr>
          <w:lang w:eastAsia="en-GB"/>
        </w:rPr>
        <w:t>Имаоци дозволе за коришћење нумерације воде попис коришћених бројева и адреса и исти достављају регулаторном телу до 31. јануара текуће године са стањем на дан 31. децембра претходне године, као и на захтев регулаторног тела.</w:t>
      </w:r>
      <w:r w:rsidR="002301CD" w:rsidRPr="00C572DB">
        <w:rPr>
          <w:lang w:eastAsia="en-GB"/>
        </w:rPr>
        <w:t>ˮ.</w:t>
      </w:r>
    </w:p>
    <w:p w14:paraId="57ECABB1" w14:textId="645FDC15" w:rsidR="00E74EB6" w:rsidRPr="00C572DB" w:rsidRDefault="00E74EB6" w:rsidP="00B071C0">
      <w:pPr>
        <w:widowControl/>
        <w:tabs>
          <w:tab w:val="clear" w:pos="1440"/>
        </w:tabs>
        <w:ind w:firstLine="720"/>
        <w:rPr>
          <w:lang w:eastAsia="en-GB"/>
        </w:rPr>
      </w:pPr>
      <w:r w:rsidRPr="00C572DB">
        <w:rPr>
          <w:lang w:eastAsia="en-GB"/>
        </w:rPr>
        <w:t xml:space="preserve">У ставу 2. </w:t>
      </w:r>
      <w:r w:rsidRPr="00C572DB">
        <w:rPr>
          <w:shd w:val="clear" w:color="auto" w:fill="FFFFFF"/>
        </w:rPr>
        <w:t>речи: „регулаторна агенција</w:t>
      </w:r>
      <w:r w:rsidRPr="00C572DB">
        <w:rPr>
          <w:lang w:eastAsia="en-GB"/>
        </w:rPr>
        <w:t>ˮ замењују се речима: „регулаторно телоˮ.</w:t>
      </w:r>
    </w:p>
    <w:p w14:paraId="4C8B0505" w14:textId="0C4C602B" w:rsidR="00203797" w:rsidRPr="00C572DB" w:rsidRDefault="00203797" w:rsidP="00B071C0">
      <w:pPr>
        <w:widowControl/>
        <w:tabs>
          <w:tab w:val="clear" w:pos="1440"/>
        </w:tabs>
        <w:ind w:firstLine="720"/>
        <w:rPr>
          <w:lang w:eastAsia="en-GB"/>
        </w:rPr>
      </w:pPr>
    </w:p>
    <w:p w14:paraId="691212CE" w14:textId="17F0D64D" w:rsidR="00203797" w:rsidRPr="00C572DB" w:rsidRDefault="00203797" w:rsidP="002301CD">
      <w:pPr>
        <w:widowControl/>
        <w:tabs>
          <w:tab w:val="clear" w:pos="1440"/>
        </w:tabs>
        <w:jc w:val="center"/>
        <w:rPr>
          <w:lang w:eastAsia="en-GB"/>
        </w:rPr>
      </w:pPr>
      <w:r w:rsidRPr="00C572DB">
        <w:rPr>
          <w:lang w:eastAsia="en-GB"/>
        </w:rPr>
        <w:t>Члан 70.</w:t>
      </w:r>
    </w:p>
    <w:p w14:paraId="0D5A154D" w14:textId="795BC855" w:rsidR="00203797" w:rsidRDefault="00203797" w:rsidP="00203797">
      <w:pPr>
        <w:widowControl/>
        <w:tabs>
          <w:tab w:val="clear" w:pos="1440"/>
        </w:tabs>
        <w:ind w:firstLine="720"/>
        <w:rPr>
          <w:lang w:eastAsia="en-GB"/>
        </w:rPr>
      </w:pPr>
      <w:r w:rsidRPr="00C572DB">
        <w:rPr>
          <w:lang w:eastAsia="en-GB"/>
        </w:rPr>
        <w:t xml:space="preserve">У члану 263. став 1. </w:t>
      </w:r>
      <w:r w:rsidRPr="00C572DB">
        <w:rPr>
          <w:shd w:val="clear" w:color="auto" w:fill="FFFFFF"/>
        </w:rPr>
        <w:t>речи: „регулаторна агенција</w:t>
      </w:r>
      <w:r w:rsidRPr="00C572DB">
        <w:rPr>
          <w:lang w:eastAsia="en-GB"/>
        </w:rPr>
        <w:t>ˮ замењују се речима: „регулаторно телоˮ.</w:t>
      </w:r>
    </w:p>
    <w:p w14:paraId="512150A0" w14:textId="77777777" w:rsidR="00B64306" w:rsidRPr="00B26F3D" w:rsidRDefault="00B64306" w:rsidP="00203797">
      <w:pPr>
        <w:widowControl/>
        <w:tabs>
          <w:tab w:val="clear" w:pos="1440"/>
        </w:tabs>
        <w:ind w:firstLine="720"/>
        <w:rPr>
          <w:shd w:val="clear" w:color="auto" w:fill="FFFFFF"/>
        </w:rPr>
      </w:pPr>
    </w:p>
    <w:p w14:paraId="4AE36FA9" w14:textId="0C624DA9" w:rsidR="00BB375C" w:rsidRPr="00C572DB" w:rsidRDefault="00BB375C" w:rsidP="002301CD">
      <w:pPr>
        <w:widowControl/>
        <w:tabs>
          <w:tab w:val="clear" w:pos="1440"/>
        </w:tabs>
        <w:jc w:val="center"/>
        <w:rPr>
          <w:lang w:eastAsia="en-GB"/>
        </w:rPr>
      </w:pPr>
      <w:r w:rsidRPr="00C572DB">
        <w:rPr>
          <w:lang w:eastAsia="en-GB"/>
        </w:rPr>
        <w:t>Члан 71.</w:t>
      </w:r>
    </w:p>
    <w:p w14:paraId="6D09B941" w14:textId="37FB40C1" w:rsidR="00BB375C" w:rsidRPr="00C572DB" w:rsidRDefault="00BB375C" w:rsidP="00BB375C">
      <w:pPr>
        <w:widowControl/>
        <w:tabs>
          <w:tab w:val="clear" w:pos="1440"/>
        </w:tabs>
        <w:ind w:firstLine="720"/>
        <w:rPr>
          <w:lang w:eastAsia="en-GB"/>
        </w:rPr>
      </w:pPr>
      <w:r w:rsidRPr="00C572DB">
        <w:rPr>
          <w:lang w:eastAsia="en-GB"/>
        </w:rPr>
        <w:t>Члан 264. брише се.</w:t>
      </w:r>
    </w:p>
    <w:p w14:paraId="3CF0061A" w14:textId="5F26F30D" w:rsidR="00BB375C" w:rsidRPr="00C572DB" w:rsidRDefault="00BB375C" w:rsidP="00BB375C">
      <w:pPr>
        <w:widowControl/>
        <w:tabs>
          <w:tab w:val="clear" w:pos="1440"/>
        </w:tabs>
        <w:ind w:firstLine="720"/>
        <w:rPr>
          <w:lang w:eastAsia="en-GB"/>
        </w:rPr>
      </w:pPr>
    </w:p>
    <w:p w14:paraId="7447313B" w14:textId="0B8FB9C1" w:rsidR="00BB375C" w:rsidRPr="00C572DB" w:rsidRDefault="00BB375C" w:rsidP="00FF0B53">
      <w:pPr>
        <w:widowControl/>
        <w:tabs>
          <w:tab w:val="clear" w:pos="1440"/>
        </w:tabs>
        <w:jc w:val="center"/>
        <w:rPr>
          <w:lang w:eastAsia="en-GB"/>
        </w:rPr>
      </w:pPr>
      <w:r w:rsidRPr="00C572DB">
        <w:rPr>
          <w:lang w:eastAsia="en-GB"/>
        </w:rPr>
        <w:t>Члан 72.</w:t>
      </w:r>
    </w:p>
    <w:p w14:paraId="23D5EAEB" w14:textId="6EAC3A15" w:rsidR="00BB375C" w:rsidRPr="00C572DB" w:rsidRDefault="00BC4D24" w:rsidP="00BB375C">
      <w:pPr>
        <w:widowControl/>
        <w:tabs>
          <w:tab w:val="clear" w:pos="1440"/>
        </w:tabs>
        <w:ind w:firstLine="720"/>
        <w:rPr>
          <w:lang w:eastAsia="en-GB"/>
        </w:rPr>
      </w:pPr>
      <w:r w:rsidRPr="00C572DB">
        <w:rPr>
          <w:lang w:eastAsia="en-GB"/>
        </w:rPr>
        <w:t>У члану 265. став 1. тачка 2</w:t>
      </w:r>
      <w:r w:rsidR="00BB375C" w:rsidRPr="00C572DB">
        <w:rPr>
          <w:lang w:eastAsia="en-GB"/>
        </w:rPr>
        <w:t>) речи: „службе за хитне интервенцијеˮ замењују се речима: „хитне службеˮ</w:t>
      </w:r>
      <w:r w:rsidRPr="00C572DB">
        <w:rPr>
          <w:lang w:eastAsia="en-GB"/>
        </w:rPr>
        <w:t>.</w:t>
      </w:r>
    </w:p>
    <w:p w14:paraId="4CBB4378" w14:textId="27AABCE7" w:rsidR="00BC4D24" w:rsidRPr="00C572DB" w:rsidRDefault="00BC4D24" w:rsidP="00BB375C">
      <w:pPr>
        <w:widowControl/>
        <w:tabs>
          <w:tab w:val="clear" w:pos="1440"/>
        </w:tabs>
        <w:ind w:firstLine="720"/>
        <w:rPr>
          <w:lang w:eastAsia="en-GB"/>
        </w:rPr>
      </w:pPr>
      <w:r w:rsidRPr="00C572DB">
        <w:rPr>
          <w:lang w:eastAsia="en-GB"/>
        </w:rPr>
        <w:t>У тачки 3) реч: „операториˮ замењују се речима: „</w:t>
      </w:r>
      <w:r w:rsidR="00203797" w:rsidRPr="00C572DB">
        <w:rPr>
          <w:lang w:eastAsia="en-GB"/>
        </w:rPr>
        <w:t>привредни субјекти</w:t>
      </w:r>
      <w:r w:rsidRPr="00C572DB">
        <w:rPr>
          <w:lang w:eastAsia="en-GB"/>
        </w:rPr>
        <w:t>ˮ.</w:t>
      </w:r>
    </w:p>
    <w:p w14:paraId="6991A3E1" w14:textId="06E94DF7" w:rsidR="00BC4D24" w:rsidRDefault="00BC4D24" w:rsidP="00BB375C">
      <w:pPr>
        <w:widowControl/>
        <w:tabs>
          <w:tab w:val="clear" w:pos="1440"/>
        </w:tabs>
        <w:ind w:firstLine="720"/>
        <w:rPr>
          <w:lang w:eastAsia="en-GB"/>
        </w:rPr>
      </w:pPr>
      <w:r w:rsidRPr="00C572DB">
        <w:rPr>
          <w:lang w:eastAsia="en-GB"/>
        </w:rPr>
        <w:t>У ставу 2. речи: „службе за хитне интервенцијеˮ замењују се речима: „хитне службеˮ.</w:t>
      </w:r>
    </w:p>
    <w:p w14:paraId="3F60C0FE" w14:textId="1680360F" w:rsidR="00656B7A" w:rsidRDefault="00656B7A" w:rsidP="00BB375C">
      <w:pPr>
        <w:widowControl/>
        <w:tabs>
          <w:tab w:val="clear" w:pos="1440"/>
        </w:tabs>
        <w:ind w:firstLine="720"/>
        <w:rPr>
          <w:lang w:eastAsia="en-GB"/>
        </w:rPr>
      </w:pPr>
    </w:p>
    <w:p w14:paraId="4FA68DED" w14:textId="07CACB12" w:rsidR="00B64306" w:rsidRDefault="00B64306" w:rsidP="00BB375C">
      <w:pPr>
        <w:widowControl/>
        <w:tabs>
          <w:tab w:val="clear" w:pos="1440"/>
        </w:tabs>
        <w:ind w:firstLine="720"/>
        <w:rPr>
          <w:lang w:eastAsia="en-GB"/>
        </w:rPr>
      </w:pPr>
    </w:p>
    <w:p w14:paraId="09DD38A6" w14:textId="47E98018" w:rsidR="00B64306" w:rsidRDefault="00B64306" w:rsidP="00BB375C">
      <w:pPr>
        <w:widowControl/>
        <w:tabs>
          <w:tab w:val="clear" w:pos="1440"/>
        </w:tabs>
        <w:ind w:firstLine="720"/>
        <w:rPr>
          <w:lang w:eastAsia="en-GB"/>
        </w:rPr>
      </w:pPr>
    </w:p>
    <w:p w14:paraId="63E3E4B2" w14:textId="77777777" w:rsidR="00B64306" w:rsidRPr="00C572DB" w:rsidRDefault="00B64306" w:rsidP="00BB375C">
      <w:pPr>
        <w:widowControl/>
        <w:tabs>
          <w:tab w:val="clear" w:pos="1440"/>
        </w:tabs>
        <w:ind w:firstLine="720"/>
        <w:rPr>
          <w:lang w:eastAsia="en-GB"/>
        </w:rPr>
      </w:pPr>
    </w:p>
    <w:p w14:paraId="1797F9A6" w14:textId="4C945D78" w:rsidR="00BC4D24" w:rsidRPr="00C572DB" w:rsidRDefault="00BC4D24" w:rsidP="00BB375C">
      <w:pPr>
        <w:widowControl/>
        <w:tabs>
          <w:tab w:val="clear" w:pos="1440"/>
        </w:tabs>
        <w:ind w:firstLine="720"/>
        <w:rPr>
          <w:lang w:eastAsia="en-GB"/>
        </w:rPr>
      </w:pPr>
      <w:r w:rsidRPr="00C572DB">
        <w:rPr>
          <w:lang w:eastAsia="en-GB"/>
        </w:rPr>
        <w:lastRenderedPageBreak/>
        <w:t>Став 4. мења се и гласи:</w:t>
      </w:r>
    </w:p>
    <w:p w14:paraId="20304E6F" w14:textId="7E75C184" w:rsidR="00BC4D24" w:rsidRPr="00C572DB" w:rsidRDefault="00BC4D24" w:rsidP="00BC4D24">
      <w:pPr>
        <w:shd w:val="clear" w:color="auto" w:fill="FFFFFF"/>
        <w:ind w:firstLine="720"/>
        <w:rPr>
          <w:lang w:eastAsia="en-GB"/>
        </w:rPr>
      </w:pPr>
      <w:r w:rsidRPr="00C572DB">
        <w:rPr>
          <w:lang w:eastAsia="en-GB"/>
        </w:rPr>
        <w:t>„Органи из става 1. тачка 2) овог члана не плаћају накнаду за коришћење радио-фреквенција у оквиру опсега који Планом намене нису одређени за посебне намене, а за које је одговарајућим националним нотама Плана намене одређен начин коришћења радио-фреквенција без прибављања појединачне дозволе за коришћење радио-фреквенција.</w:t>
      </w:r>
      <w:r w:rsidR="00FF0B53" w:rsidRPr="00C572DB">
        <w:rPr>
          <w:lang w:eastAsia="en-GB"/>
        </w:rPr>
        <w:t>ˮ.</w:t>
      </w:r>
    </w:p>
    <w:p w14:paraId="67838E94" w14:textId="21DB290C" w:rsidR="00BC4D24" w:rsidRPr="00C572DB" w:rsidRDefault="00FF0B53" w:rsidP="00BC4D24">
      <w:pPr>
        <w:shd w:val="clear" w:color="auto" w:fill="FFFFFF"/>
        <w:ind w:firstLine="720"/>
        <w:rPr>
          <w:lang w:eastAsia="en-GB"/>
        </w:rPr>
      </w:pPr>
      <w:r w:rsidRPr="00C572DB">
        <w:rPr>
          <w:lang w:eastAsia="en-GB"/>
        </w:rPr>
        <w:t>Додаје се став 5,</w:t>
      </w:r>
      <w:r w:rsidR="00BC4D24" w:rsidRPr="00C572DB">
        <w:rPr>
          <w:lang w:eastAsia="en-GB"/>
        </w:rPr>
        <w:t xml:space="preserve"> који гласи:</w:t>
      </w:r>
    </w:p>
    <w:p w14:paraId="45863ACB" w14:textId="28B46876" w:rsidR="00BC4D24" w:rsidRPr="00C572DB" w:rsidRDefault="00BC4D24" w:rsidP="00BC4D24">
      <w:pPr>
        <w:widowControl/>
        <w:shd w:val="clear" w:color="auto" w:fill="FFFFFF"/>
        <w:tabs>
          <w:tab w:val="clear" w:pos="1440"/>
        </w:tabs>
        <w:ind w:firstLine="720"/>
        <w:rPr>
          <w:lang w:eastAsia="en-GB"/>
        </w:rPr>
      </w:pPr>
      <w:r w:rsidRPr="00C572DB">
        <w:rPr>
          <w:lang w:eastAsia="en-GB"/>
        </w:rPr>
        <w:t xml:space="preserve">„Органи из става 1. тачка 2) овог члана плаћају накнаду за коришћење радио-фреквенција у оквиру опсега који Планом намене нису одређени за посебне намене, нити је националним нотама Плана намене одређен начин коришћења радио-фреквенције без прибављања појединачне дозволе за коришћење радио-фреквенција </w:t>
      </w:r>
      <w:r w:rsidR="00D77CC1" w:rsidRPr="00C572DB">
        <w:rPr>
          <w:lang w:eastAsia="en-GB"/>
        </w:rPr>
        <w:t>у износу 10% вредности одговара</w:t>
      </w:r>
      <w:r w:rsidR="00B71CCC">
        <w:rPr>
          <w:lang w:eastAsia="en-GB"/>
        </w:rPr>
        <w:t>јуће накнаде за коришћење радио-</w:t>
      </w:r>
      <w:r w:rsidR="00D77CC1" w:rsidRPr="00C572DB">
        <w:rPr>
          <w:lang w:eastAsia="en-GB"/>
        </w:rPr>
        <w:t>фреквенција</w:t>
      </w:r>
      <w:r w:rsidR="00D77CC1" w:rsidRPr="00C572DB">
        <w:rPr>
          <w:color w:val="FF0000"/>
          <w:lang w:eastAsia="en-GB"/>
        </w:rPr>
        <w:t xml:space="preserve"> </w:t>
      </w:r>
      <w:r w:rsidRPr="00C572DB">
        <w:rPr>
          <w:lang w:eastAsia="en-GB"/>
        </w:rPr>
        <w:t>утврђене у Прилогу 16 овог закона.ˮ</w:t>
      </w:r>
      <w:r w:rsidR="00FF0B53" w:rsidRPr="00C572DB">
        <w:rPr>
          <w:lang w:eastAsia="en-GB"/>
        </w:rPr>
        <w:t>.</w:t>
      </w:r>
    </w:p>
    <w:p w14:paraId="16F55558" w14:textId="1E93A80F" w:rsidR="001D72E1" w:rsidRPr="00C572DB" w:rsidRDefault="001D72E1" w:rsidP="00BC4D24">
      <w:pPr>
        <w:widowControl/>
        <w:shd w:val="clear" w:color="auto" w:fill="FFFFFF"/>
        <w:tabs>
          <w:tab w:val="clear" w:pos="1440"/>
        </w:tabs>
        <w:ind w:firstLine="720"/>
        <w:rPr>
          <w:lang w:eastAsia="en-GB"/>
        </w:rPr>
      </w:pPr>
    </w:p>
    <w:p w14:paraId="5BFFC1F0" w14:textId="3FBE71F6" w:rsidR="001D72E1" w:rsidRPr="00C572DB" w:rsidRDefault="001D72E1" w:rsidP="00FF0B53">
      <w:pPr>
        <w:widowControl/>
        <w:shd w:val="clear" w:color="auto" w:fill="FFFFFF"/>
        <w:tabs>
          <w:tab w:val="clear" w:pos="1440"/>
        </w:tabs>
        <w:jc w:val="center"/>
        <w:rPr>
          <w:lang w:eastAsia="en-GB"/>
        </w:rPr>
      </w:pPr>
      <w:r w:rsidRPr="00C572DB">
        <w:rPr>
          <w:lang w:eastAsia="en-GB"/>
        </w:rPr>
        <w:t>Члан 73.</w:t>
      </w:r>
    </w:p>
    <w:p w14:paraId="1C69B3C0" w14:textId="6F3F8120" w:rsidR="00203797" w:rsidRPr="00C572DB" w:rsidRDefault="001D72E1" w:rsidP="00203797">
      <w:pPr>
        <w:widowControl/>
        <w:tabs>
          <w:tab w:val="clear" w:pos="1440"/>
        </w:tabs>
        <w:ind w:firstLine="720"/>
        <w:rPr>
          <w:shd w:val="clear" w:color="auto" w:fill="FFFFFF"/>
        </w:rPr>
      </w:pPr>
      <w:r w:rsidRPr="00C572DB">
        <w:rPr>
          <w:lang w:eastAsia="en-GB"/>
        </w:rPr>
        <w:t xml:space="preserve">У члану 266. </w:t>
      </w:r>
      <w:r w:rsidR="00203797" w:rsidRPr="00C572DB">
        <w:rPr>
          <w:lang w:eastAsia="en-GB"/>
        </w:rPr>
        <w:t xml:space="preserve">ст. 1. и 2. </w:t>
      </w:r>
      <w:r w:rsidR="00203797" w:rsidRPr="00C572DB">
        <w:rPr>
          <w:shd w:val="clear" w:color="auto" w:fill="FFFFFF"/>
        </w:rPr>
        <w:t>речи: „регулаторна агенција</w:t>
      </w:r>
      <w:r w:rsidR="00203797" w:rsidRPr="00C572DB">
        <w:rPr>
          <w:lang w:eastAsia="en-GB"/>
        </w:rPr>
        <w:t>ˮ у одређеном падежу замењују се речима: „регулаторно телоˮ у одговарајућем падежу.</w:t>
      </w:r>
    </w:p>
    <w:p w14:paraId="0826D106" w14:textId="0D8F8182" w:rsidR="001D72E1" w:rsidRPr="00C572DB" w:rsidRDefault="00203797" w:rsidP="001D72E1">
      <w:pPr>
        <w:widowControl/>
        <w:shd w:val="clear" w:color="auto" w:fill="FFFFFF"/>
        <w:tabs>
          <w:tab w:val="clear" w:pos="1440"/>
        </w:tabs>
        <w:ind w:firstLine="720"/>
        <w:rPr>
          <w:lang w:eastAsia="en-GB"/>
        </w:rPr>
      </w:pPr>
      <w:r w:rsidRPr="00C572DB">
        <w:rPr>
          <w:lang w:eastAsia="en-GB"/>
        </w:rPr>
        <w:t xml:space="preserve">У </w:t>
      </w:r>
      <w:r w:rsidR="001D72E1" w:rsidRPr="00C572DB">
        <w:rPr>
          <w:lang w:eastAsia="en-GB"/>
        </w:rPr>
        <w:t>став</w:t>
      </w:r>
      <w:r w:rsidRPr="00C572DB">
        <w:rPr>
          <w:lang w:eastAsia="en-GB"/>
        </w:rPr>
        <w:t>у</w:t>
      </w:r>
      <w:r w:rsidR="001D72E1" w:rsidRPr="00C572DB">
        <w:rPr>
          <w:lang w:eastAsia="en-GB"/>
        </w:rPr>
        <w:t xml:space="preserve"> </w:t>
      </w:r>
      <w:r w:rsidR="00691BE5" w:rsidRPr="00C572DB">
        <w:rPr>
          <w:lang w:eastAsia="en-GB"/>
        </w:rPr>
        <w:t>3</w:t>
      </w:r>
      <w:r w:rsidR="001D72E1" w:rsidRPr="00C572DB">
        <w:rPr>
          <w:lang w:eastAsia="en-GB"/>
        </w:rPr>
        <w:t>. речи: „оператора електронских комуникационих мрежаˮ замењују се речима: „привредних субјекатаˮ.</w:t>
      </w:r>
    </w:p>
    <w:p w14:paraId="44066CBC" w14:textId="77777777" w:rsidR="00BC4D24" w:rsidRPr="00C572DB" w:rsidRDefault="00BC4D24" w:rsidP="00BC4D24">
      <w:pPr>
        <w:shd w:val="clear" w:color="auto" w:fill="FFFFFF"/>
        <w:ind w:firstLine="720"/>
        <w:rPr>
          <w:lang w:eastAsia="en-GB"/>
        </w:rPr>
      </w:pPr>
    </w:p>
    <w:p w14:paraId="4FF8D1B2" w14:textId="3E3FF709" w:rsidR="00D872C2" w:rsidRPr="00C572DB" w:rsidRDefault="00D872C2" w:rsidP="00490B35">
      <w:pPr>
        <w:widowControl/>
        <w:tabs>
          <w:tab w:val="clear" w:pos="1440"/>
        </w:tabs>
        <w:jc w:val="center"/>
        <w:rPr>
          <w:shd w:val="clear" w:color="auto" w:fill="FFFFFF"/>
        </w:rPr>
      </w:pPr>
      <w:r w:rsidRPr="00C572DB">
        <w:rPr>
          <w:shd w:val="clear" w:color="auto" w:fill="FFFFFF"/>
        </w:rPr>
        <w:t>Члан</w:t>
      </w:r>
      <w:r w:rsidR="007878B9" w:rsidRPr="00C572DB">
        <w:rPr>
          <w:shd w:val="clear" w:color="auto" w:fill="FFFFFF"/>
        </w:rPr>
        <w:t xml:space="preserve"> </w:t>
      </w:r>
      <w:r w:rsidR="00637143" w:rsidRPr="00C572DB">
        <w:rPr>
          <w:shd w:val="clear" w:color="auto" w:fill="FFFFFF"/>
        </w:rPr>
        <w:t>74</w:t>
      </w:r>
      <w:r w:rsidR="007878B9" w:rsidRPr="00C572DB">
        <w:rPr>
          <w:shd w:val="clear" w:color="auto" w:fill="FFFFFF"/>
        </w:rPr>
        <w:t>.</w:t>
      </w:r>
    </w:p>
    <w:p w14:paraId="179181F8" w14:textId="333F7B2F" w:rsidR="00D872C2" w:rsidRPr="00C572DB" w:rsidRDefault="00D872C2" w:rsidP="00181D78">
      <w:pPr>
        <w:widowControl/>
        <w:tabs>
          <w:tab w:val="clear" w:pos="1440"/>
          <w:tab w:val="left" w:pos="1152"/>
        </w:tabs>
        <w:ind w:firstLine="720"/>
        <w:rPr>
          <w:noProof/>
        </w:rPr>
      </w:pPr>
      <w:r w:rsidRPr="00C572DB">
        <w:rPr>
          <w:lang w:eastAsia="de-DE"/>
        </w:rPr>
        <w:t>У члану 268. став 2. после речи: „</w:t>
      </w:r>
      <w:r w:rsidRPr="00C572DB">
        <w:rPr>
          <w:noProof/>
        </w:rPr>
        <w:t>пристаништа</w:t>
      </w:r>
      <w:r w:rsidR="00FA0A0D" w:rsidRPr="00C572DB">
        <w:rPr>
          <w:noProof/>
        </w:rPr>
        <w:t>,</w:t>
      </w:r>
      <w:r w:rsidRPr="00C572DB">
        <w:rPr>
          <w:noProof/>
        </w:rPr>
        <w:t>ˮ додају се речи: „накнада за коришћење општинских путева и улица,</w:t>
      </w:r>
      <w:r w:rsidR="006134AB" w:rsidRPr="00C572DB">
        <w:rPr>
          <w:noProof/>
        </w:rPr>
        <w:t>ˮ а речи: „регулаторног тела</w:t>
      </w:r>
      <w:r w:rsidR="00AC4F53" w:rsidRPr="00C572DB">
        <w:rPr>
          <w:noProof/>
        </w:rPr>
        <w:t>,</w:t>
      </w:r>
      <w:r w:rsidR="006134AB" w:rsidRPr="00C572DB">
        <w:rPr>
          <w:noProof/>
        </w:rPr>
        <w:t xml:space="preserve"> односно регулаторне агенцијеˮ замењују се речима: „регулаторног тела за управљање лукама, односно регулаторног тела</w:t>
      </w:r>
      <w:r w:rsidRPr="00C572DB">
        <w:rPr>
          <w:noProof/>
        </w:rPr>
        <w:t>ˮ.</w:t>
      </w:r>
    </w:p>
    <w:p w14:paraId="4296F51C" w14:textId="676171FC" w:rsidR="00EE185B" w:rsidRPr="00C572DB" w:rsidRDefault="00EE185B" w:rsidP="00181D78">
      <w:pPr>
        <w:widowControl/>
        <w:tabs>
          <w:tab w:val="clear" w:pos="1440"/>
          <w:tab w:val="left" w:pos="1152"/>
        </w:tabs>
        <w:ind w:firstLine="720"/>
        <w:rPr>
          <w:noProof/>
        </w:rPr>
      </w:pPr>
      <w:r w:rsidRPr="00C572DB">
        <w:rPr>
          <w:noProof/>
        </w:rPr>
        <w:t>У ставу 3. реч</w:t>
      </w:r>
      <w:r w:rsidR="00FA0A0D" w:rsidRPr="00C572DB">
        <w:rPr>
          <w:noProof/>
        </w:rPr>
        <w:t>: „полугодишњемˮ замењује се речју</w:t>
      </w:r>
      <w:r w:rsidRPr="00C572DB">
        <w:rPr>
          <w:noProof/>
        </w:rPr>
        <w:t>: „годишњемˮ.</w:t>
      </w:r>
    </w:p>
    <w:p w14:paraId="4433B493" w14:textId="205EBD1F" w:rsidR="00D872C2" w:rsidRPr="00C572DB" w:rsidRDefault="00FA0A0D" w:rsidP="00181D78">
      <w:pPr>
        <w:widowControl/>
        <w:tabs>
          <w:tab w:val="clear" w:pos="1440"/>
          <w:tab w:val="left" w:pos="1152"/>
        </w:tabs>
        <w:ind w:firstLine="720"/>
        <w:rPr>
          <w:noProof/>
        </w:rPr>
      </w:pPr>
      <w:r w:rsidRPr="00C572DB">
        <w:rPr>
          <w:noProof/>
        </w:rPr>
        <w:t>Д</w:t>
      </w:r>
      <w:r w:rsidR="00D872C2" w:rsidRPr="00C572DB">
        <w:rPr>
          <w:noProof/>
        </w:rPr>
        <w:t>одај</w:t>
      </w:r>
      <w:r w:rsidR="007878B9" w:rsidRPr="00C572DB">
        <w:rPr>
          <w:noProof/>
        </w:rPr>
        <w:t>у</w:t>
      </w:r>
      <w:r w:rsidR="00D872C2" w:rsidRPr="00C572DB">
        <w:rPr>
          <w:noProof/>
        </w:rPr>
        <w:t xml:space="preserve"> се ст</w:t>
      </w:r>
      <w:r w:rsidR="007878B9" w:rsidRPr="00C572DB">
        <w:rPr>
          <w:noProof/>
        </w:rPr>
        <w:t xml:space="preserve">. </w:t>
      </w:r>
      <w:r w:rsidRPr="00C572DB">
        <w:rPr>
          <w:noProof/>
        </w:rPr>
        <w:t>4, 5. и</w:t>
      </w:r>
      <w:r w:rsidR="007878B9" w:rsidRPr="00C572DB">
        <w:rPr>
          <w:noProof/>
        </w:rPr>
        <w:t xml:space="preserve"> </w:t>
      </w:r>
      <w:r w:rsidR="009C085D" w:rsidRPr="00C572DB">
        <w:rPr>
          <w:noProof/>
        </w:rPr>
        <w:t>6</w:t>
      </w:r>
      <w:r w:rsidRPr="00C572DB">
        <w:rPr>
          <w:noProof/>
        </w:rPr>
        <w:t>,</w:t>
      </w:r>
      <w:r w:rsidR="00D872C2" w:rsidRPr="00C572DB">
        <w:rPr>
          <w:noProof/>
        </w:rPr>
        <w:t xml:space="preserve"> који гла</w:t>
      </w:r>
      <w:r w:rsidR="00AC5397" w:rsidRPr="00C572DB">
        <w:rPr>
          <w:noProof/>
        </w:rPr>
        <w:t>с</w:t>
      </w:r>
      <w:r w:rsidR="007878B9" w:rsidRPr="00C572DB">
        <w:rPr>
          <w:noProof/>
        </w:rPr>
        <w:t>е</w:t>
      </w:r>
      <w:r w:rsidR="00D872C2" w:rsidRPr="00C572DB">
        <w:rPr>
          <w:noProof/>
        </w:rPr>
        <w:t>:</w:t>
      </w:r>
    </w:p>
    <w:p w14:paraId="3F314AAB" w14:textId="2D000647" w:rsidR="00AC5397" w:rsidRPr="00C572DB" w:rsidRDefault="00D872C2" w:rsidP="00AC5397">
      <w:pPr>
        <w:tabs>
          <w:tab w:val="left" w:pos="990"/>
        </w:tabs>
        <w:ind w:right="-198" w:firstLine="720"/>
        <w:rPr>
          <w:noProof/>
        </w:rPr>
      </w:pPr>
      <w:r w:rsidRPr="00C572DB">
        <w:rPr>
          <w:noProof/>
        </w:rPr>
        <w:t>„</w:t>
      </w:r>
      <w:r w:rsidR="00AC5397" w:rsidRPr="00C572DB">
        <w:rPr>
          <w:noProof/>
        </w:rPr>
        <w:t xml:space="preserve">Извештај из става 3. овог члана доставља се </w:t>
      </w:r>
      <w:r w:rsidR="00FF4F34" w:rsidRPr="00C572DB">
        <w:rPr>
          <w:noProof/>
        </w:rPr>
        <w:t>м</w:t>
      </w:r>
      <w:r w:rsidR="00AC5397" w:rsidRPr="00C572DB">
        <w:rPr>
          <w:noProof/>
        </w:rPr>
        <w:t xml:space="preserve">инистарству </w:t>
      </w:r>
      <w:r w:rsidR="0057783C" w:rsidRPr="00C572DB">
        <w:rPr>
          <w:noProof/>
        </w:rPr>
        <w:t xml:space="preserve">надлежном за послове </w:t>
      </w:r>
      <w:r w:rsidR="00AC5397" w:rsidRPr="00C572DB">
        <w:rPr>
          <w:noProof/>
        </w:rPr>
        <w:t xml:space="preserve">финансија у року од 60 дана по истеку године. </w:t>
      </w:r>
    </w:p>
    <w:p w14:paraId="610A52F8" w14:textId="7324B7B8" w:rsidR="00AC5397" w:rsidRPr="00C572DB" w:rsidRDefault="00AC5397" w:rsidP="00AC5397">
      <w:pPr>
        <w:tabs>
          <w:tab w:val="left" w:pos="990"/>
        </w:tabs>
        <w:ind w:right="-198" w:firstLine="720"/>
        <w:rPr>
          <w:noProof/>
        </w:rPr>
      </w:pPr>
      <w:r w:rsidRPr="00C572DB">
        <w:rPr>
          <w:noProof/>
        </w:rPr>
        <w:t>Извештај из става 4. овог члана садржи податке:</w:t>
      </w:r>
    </w:p>
    <w:p w14:paraId="641DCD8E" w14:textId="4D8B0A38" w:rsidR="00AC5397" w:rsidRPr="00C572DB" w:rsidRDefault="00FA0A0D" w:rsidP="00FA0A0D">
      <w:pPr>
        <w:widowControl/>
        <w:tabs>
          <w:tab w:val="clear" w:pos="1440"/>
          <w:tab w:val="left" w:pos="360"/>
        </w:tabs>
        <w:ind w:right="-198"/>
        <w:rPr>
          <w:noProof/>
        </w:rPr>
      </w:pPr>
      <w:r w:rsidRPr="00C572DB">
        <w:rPr>
          <w:noProof/>
        </w:rPr>
        <w:tab/>
      </w:r>
      <w:r w:rsidRPr="00C572DB">
        <w:rPr>
          <w:noProof/>
        </w:rPr>
        <w:tab/>
      </w:r>
      <w:r w:rsidR="0057783C" w:rsidRPr="00C572DB">
        <w:rPr>
          <w:noProof/>
        </w:rPr>
        <w:t xml:space="preserve">- </w:t>
      </w:r>
      <w:r w:rsidR="00AC5397" w:rsidRPr="00C572DB">
        <w:rPr>
          <w:noProof/>
        </w:rPr>
        <w:t>о броју обвезника којима је утврђена накнада, по врсти накнаде;</w:t>
      </w:r>
    </w:p>
    <w:p w14:paraId="6663BC24" w14:textId="01984730" w:rsidR="00AC5397" w:rsidRPr="00C572DB" w:rsidRDefault="0057783C" w:rsidP="0057783C">
      <w:pPr>
        <w:widowControl/>
        <w:tabs>
          <w:tab w:val="clear" w:pos="1440"/>
          <w:tab w:val="left" w:pos="360"/>
        </w:tabs>
        <w:ind w:right="-198"/>
        <w:rPr>
          <w:noProof/>
        </w:rPr>
      </w:pPr>
      <w:r w:rsidRPr="00C572DB">
        <w:rPr>
          <w:noProof/>
        </w:rPr>
        <w:tab/>
      </w:r>
      <w:r w:rsidRPr="00C572DB">
        <w:rPr>
          <w:noProof/>
        </w:rPr>
        <w:tab/>
        <w:t xml:space="preserve">-  </w:t>
      </w:r>
      <w:r w:rsidR="00AC5397" w:rsidRPr="00C572DB">
        <w:rPr>
          <w:noProof/>
        </w:rPr>
        <w:t>о укупно утврђеној обавези накнаде, по врсти накнаде;</w:t>
      </w:r>
    </w:p>
    <w:p w14:paraId="1B359F13" w14:textId="2DE4BA8A" w:rsidR="00AC5397" w:rsidRPr="00C572DB" w:rsidRDefault="0057783C" w:rsidP="0057783C">
      <w:pPr>
        <w:widowControl/>
        <w:tabs>
          <w:tab w:val="clear" w:pos="1440"/>
          <w:tab w:val="left" w:pos="360"/>
        </w:tabs>
        <w:ind w:right="-198"/>
        <w:rPr>
          <w:noProof/>
        </w:rPr>
      </w:pPr>
      <w:r w:rsidRPr="00C572DB">
        <w:rPr>
          <w:noProof/>
        </w:rPr>
        <w:tab/>
      </w:r>
      <w:r w:rsidRPr="00C572DB">
        <w:rPr>
          <w:noProof/>
        </w:rPr>
        <w:tab/>
        <w:t xml:space="preserve">- </w:t>
      </w:r>
      <w:r w:rsidR="00AC5397" w:rsidRPr="00C572DB">
        <w:rPr>
          <w:noProof/>
        </w:rPr>
        <w:t>о броју обвезника који су ослобођени плаћања накнаде, по врсти накнаде, односно броју обвезника који су остварили право на олакшице, по врсти накнаде;</w:t>
      </w:r>
    </w:p>
    <w:p w14:paraId="73246840" w14:textId="3BD418E0" w:rsidR="00AC5397" w:rsidRPr="00C572DB" w:rsidRDefault="0057783C" w:rsidP="0057783C">
      <w:pPr>
        <w:widowControl/>
        <w:tabs>
          <w:tab w:val="clear" w:pos="1440"/>
          <w:tab w:val="left" w:pos="360"/>
        </w:tabs>
        <w:ind w:right="-198"/>
        <w:rPr>
          <w:noProof/>
        </w:rPr>
      </w:pPr>
      <w:r w:rsidRPr="00C572DB">
        <w:rPr>
          <w:noProof/>
        </w:rPr>
        <w:tab/>
      </w:r>
      <w:r w:rsidRPr="00C572DB">
        <w:rPr>
          <w:noProof/>
        </w:rPr>
        <w:tab/>
        <w:t xml:space="preserve">- </w:t>
      </w:r>
      <w:r w:rsidR="00AC5397" w:rsidRPr="00C572DB">
        <w:rPr>
          <w:noProof/>
        </w:rPr>
        <w:t xml:space="preserve">о износу накнаде за које је извршено ослобођење од плаћања, односно олакшици (губитку накнаде), по врсти накнаде;  </w:t>
      </w:r>
    </w:p>
    <w:p w14:paraId="56C062F9" w14:textId="764CE7AC" w:rsidR="00AC5397" w:rsidRPr="00C572DB" w:rsidRDefault="0057783C" w:rsidP="0057783C">
      <w:pPr>
        <w:widowControl/>
        <w:tabs>
          <w:tab w:val="clear" w:pos="1440"/>
          <w:tab w:val="left" w:pos="360"/>
        </w:tabs>
        <w:ind w:right="-198"/>
        <w:rPr>
          <w:noProof/>
        </w:rPr>
      </w:pPr>
      <w:r w:rsidRPr="00C572DB">
        <w:rPr>
          <w:noProof/>
        </w:rPr>
        <w:tab/>
      </w:r>
      <w:r w:rsidRPr="00C572DB">
        <w:rPr>
          <w:noProof/>
        </w:rPr>
        <w:tab/>
        <w:t xml:space="preserve">- </w:t>
      </w:r>
      <w:r w:rsidR="00AC5397" w:rsidRPr="00C572DB">
        <w:rPr>
          <w:noProof/>
        </w:rPr>
        <w:t>о наплаћеном износу накнаде и укупном броју дужника.</w:t>
      </w:r>
    </w:p>
    <w:p w14:paraId="48D381FB" w14:textId="4F31FEA2" w:rsidR="007878B9" w:rsidRPr="00C572DB" w:rsidRDefault="00AC5397" w:rsidP="00AC5397">
      <w:pPr>
        <w:tabs>
          <w:tab w:val="left" w:pos="0"/>
        </w:tabs>
        <w:ind w:right="-198"/>
        <w:rPr>
          <w:noProof/>
        </w:rPr>
      </w:pPr>
      <w:r w:rsidRPr="00C572DB">
        <w:rPr>
          <w:noProof/>
        </w:rPr>
        <w:t xml:space="preserve">      </w:t>
      </w:r>
      <w:r w:rsidR="0057783C" w:rsidRPr="00C572DB">
        <w:rPr>
          <w:noProof/>
        </w:rPr>
        <w:t xml:space="preserve">     </w:t>
      </w:r>
      <w:r w:rsidRPr="00C572DB">
        <w:rPr>
          <w:noProof/>
        </w:rPr>
        <w:t>Министар надлежан за послове финансија својим актом ближе уређује изглед, садржину и начин достављања извештаја из става 3. овог члана</w:t>
      </w:r>
      <w:bookmarkStart w:id="6" w:name="c0071"/>
      <w:bookmarkEnd w:id="6"/>
      <w:r w:rsidR="007D3EF0" w:rsidRPr="00C572DB">
        <w:rPr>
          <w:noProof/>
        </w:rPr>
        <w:t>.</w:t>
      </w:r>
      <w:r w:rsidR="007878B9" w:rsidRPr="00C572DB">
        <w:rPr>
          <w:noProof/>
        </w:rPr>
        <w:t>ˮ</w:t>
      </w:r>
      <w:r w:rsidRPr="00C572DB">
        <w:rPr>
          <w:noProof/>
        </w:rPr>
        <w:t>.</w:t>
      </w:r>
    </w:p>
    <w:p w14:paraId="562E1C69" w14:textId="71031556" w:rsidR="007878B9" w:rsidRPr="00C572DB" w:rsidRDefault="007878B9" w:rsidP="007878B9">
      <w:pPr>
        <w:widowControl/>
        <w:tabs>
          <w:tab w:val="clear" w:pos="1440"/>
          <w:tab w:val="left" w:pos="360"/>
        </w:tabs>
        <w:spacing w:line="276" w:lineRule="auto"/>
        <w:ind w:left="360"/>
        <w:jc w:val="left"/>
        <w:rPr>
          <w:noProof/>
        </w:rPr>
      </w:pPr>
    </w:p>
    <w:p w14:paraId="2B6EE03B" w14:textId="02675DBA" w:rsidR="00D872C2" w:rsidRPr="00C572DB" w:rsidRDefault="00D872C2" w:rsidP="00652626">
      <w:pPr>
        <w:widowControl/>
        <w:tabs>
          <w:tab w:val="clear" w:pos="1440"/>
          <w:tab w:val="left" w:pos="990"/>
        </w:tabs>
        <w:jc w:val="center"/>
        <w:rPr>
          <w:noProof/>
        </w:rPr>
      </w:pPr>
      <w:r w:rsidRPr="00C572DB">
        <w:rPr>
          <w:noProof/>
        </w:rPr>
        <w:t>Члан</w:t>
      </w:r>
      <w:r w:rsidR="001D44F6" w:rsidRPr="00C572DB">
        <w:rPr>
          <w:noProof/>
        </w:rPr>
        <w:t xml:space="preserve"> </w:t>
      </w:r>
      <w:r w:rsidR="00637143" w:rsidRPr="00C572DB">
        <w:rPr>
          <w:noProof/>
        </w:rPr>
        <w:t>75</w:t>
      </w:r>
      <w:r w:rsidR="001D44F6" w:rsidRPr="00C572DB">
        <w:rPr>
          <w:noProof/>
        </w:rPr>
        <w:t>.</w:t>
      </w:r>
    </w:p>
    <w:p w14:paraId="579D105F" w14:textId="20729AB2" w:rsidR="00D872C2" w:rsidRPr="00C572DB" w:rsidRDefault="00D872C2" w:rsidP="00181D78">
      <w:pPr>
        <w:widowControl/>
        <w:tabs>
          <w:tab w:val="clear" w:pos="1440"/>
          <w:tab w:val="left" w:pos="990"/>
        </w:tabs>
        <w:ind w:firstLine="720"/>
      </w:pPr>
      <w:r w:rsidRPr="00C572DB">
        <w:rPr>
          <w:noProof/>
        </w:rPr>
        <w:t xml:space="preserve">У члану 269. </w:t>
      </w:r>
      <w:r w:rsidR="00652626" w:rsidRPr="00C572DB">
        <w:rPr>
          <w:noProof/>
        </w:rPr>
        <w:t xml:space="preserve">став 1. </w:t>
      </w:r>
      <w:r w:rsidR="00181D78" w:rsidRPr="00C572DB">
        <w:rPr>
          <w:noProof/>
        </w:rPr>
        <w:t>п</w:t>
      </w:r>
      <w:r w:rsidRPr="00C572DB">
        <w:rPr>
          <w:noProof/>
        </w:rPr>
        <w:t>осле речи: „министарство,ˮ додају се речи: „</w:t>
      </w:r>
      <w:r w:rsidRPr="00C572DB">
        <w:rPr>
          <w:shd w:val="clear" w:color="auto" w:fill="FFFFFF"/>
        </w:rPr>
        <w:t>надлежни</w:t>
      </w:r>
      <w:r w:rsidR="00670A4E" w:rsidRPr="00C572DB">
        <w:rPr>
          <w:shd w:val="clear" w:color="auto" w:fill="FFFFFF"/>
        </w:rPr>
        <w:t xml:space="preserve"> орган аутономне покрајине,ˮ, </w:t>
      </w:r>
      <w:r w:rsidRPr="00C572DB">
        <w:rPr>
          <w:shd w:val="clear" w:color="auto" w:fill="FFFFFF"/>
        </w:rPr>
        <w:t>после речи: „</w:t>
      </w:r>
      <w:r w:rsidRPr="00C572DB">
        <w:t>јавно предузеће,ˮ додају се речи: „ корисник шума и шумског земљишта,ˮ</w:t>
      </w:r>
      <w:r w:rsidR="00652626" w:rsidRPr="00C572DB">
        <w:t>,</w:t>
      </w:r>
      <w:r w:rsidR="00670A4E" w:rsidRPr="00C572DB">
        <w:t xml:space="preserve"> а речи: „регулаторна агенција, регулаторно телоˮ замењују се речима: „регулаторно тело, регулаторно тело за управљање лукамаˮ</w:t>
      </w:r>
      <w:r w:rsidRPr="00C572DB">
        <w:t>.</w:t>
      </w:r>
    </w:p>
    <w:p w14:paraId="3F89FDA7" w14:textId="090F00AC" w:rsidR="00691A70" w:rsidRDefault="00691A70" w:rsidP="00D872C2">
      <w:pPr>
        <w:widowControl/>
        <w:tabs>
          <w:tab w:val="clear" w:pos="1440"/>
          <w:tab w:val="left" w:pos="990"/>
        </w:tabs>
        <w:spacing w:after="120"/>
        <w:ind w:firstLine="720"/>
      </w:pPr>
    </w:p>
    <w:p w14:paraId="1F997ED5" w14:textId="77777777" w:rsidR="00DE3CD8" w:rsidRPr="00C572DB" w:rsidRDefault="00DE3CD8" w:rsidP="00D872C2">
      <w:pPr>
        <w:widowControl/>
        <w:tabs>
          <w:tab w:val="clear" w:pos="1440"/>
          <w:tab w:val="left" w:pos="990"/>
        </w:tabs>
        <w:spacing w:after="120"/>
        <w:ind w:firstLine="720"/>
      </w:pPr>
    </w:p>
    <w:p w14:paraId="2BD4D426" w14:textId="16633389" w:rsidR="009F4F26" w:rsidRPr="00C572DB" w:rsidRDefault="009F4F26" w:rsidP="00652626">
      <w:pPr>
        <w:widowControl/>
        <w:tabs>
          <w:tab w:val="clear" w:pos="1440"/>
          <w:tab w:val="left" w:pos="990"/>
        </w:tabs>
        <w:jc w:val="center"/>
        <w:rPr>
          <w:noProof/>
        </w:rPr>
      </w:pPr>
      <w:r w:rsidRPr="00C572DB">
        <w:rPr>
          <w:noProof/>
        </w:rPr>
        <w:lastRenderedPageBreak/>
        <w:t>Члан</w:t>
      </w:r>
      <w:r w:rsidR="001D44F6" w:rsidRPr="00C572DB">
        <w:rPr>
          <w:noProof/>
        </w:rPr>
        <w:t xml:space="preserve"> </w:t>
      </w:r>
      <w:r w:rsidR="005F7034" w:rsidRPr="00C572DB">
        <w:rPr>
          <w:noProof/>
        </w:rPr>
        <w:t>7</w:t>
      </w:r>
      <w:r w:rsidR="00637143" w:rsidRPr="00C572DB">
        <w:rPr>
          <w:noProof/>
        </w:rPr>
        <w:t>6</w:t>
      </w:r>
      <w:r w:rsidR="001D44F6" w:rsidRPr="00C572DB">
        <w:rPr>
          <w:noProof/>
        </w:rPr>
        <w:t>.</w:t>
      </w:r>
    </w:p>
    <w:p w14:paraId="78B54167" w14:textId="39433A4D" w:rsidR="00AC5397" w:rsidRPr="00C572DB" w:rsidRDefault="009F4F26" w:rsidP="009F4F26">
      <w:pPr>
        <w:widowControl/>
        <w:tabs>
          <w:tab w:val="clear" w:pos="1440"/>
          <w:tab w:val="left" w:pos="990"/>
        </w:tabs>
        <w:ind w:firstLine="720"/>
        <w:rPr>
          <w:noProof/>
        </w:rPr>
      </w:pPr>
      <w:r w:rsidRPr="00C572DB">
        <w:rPr>
          <w:noProof/>
        </w:rPr>
        <w:t xml:space="preserve">У члану 271. </w:t>
      </w:r>
      <w:r w:rsidR="00AC5397" w:rsidRPr="00C572DB">
        <w:rPr>
          <w:noProof/>
        </w:rPr>
        <w:t>став 1. речи: „принудне наплате,ˮ бришу се.</w:t>
      </w:r>
    </w:p>
    <w:p w14:paraId="3A86689F" w14:textId="77777777" w:rsidR="0072359E" w:rsidRPr="00C572DB" w:rsidRDefault="0072359E" w:rsidP="00AC5397">
      <w:pPr>
        <w:tabs>
          <w:tab w:val="left" w:pos="990"/>
        </w:tabs>
        <w:ind w:right="-198" w:firstLine="720"/>
        <w:rPr>
          <w:noProof/>
        </w:rPr>
      </w:pPr>
      <w:r w:rsidRPr="00C572DB">
        <w:rPr>
          <w:noProof/>
        </w:rPr>
        <w:t>Став</w:t>
      </w:r>
      <w:r w:rsidR="009F4F26" w:rsidRPr="00C572DB">
        <w:rPr>
          <w:noProof/>
        </w:rPr>
        <w:t xml:space="preserve"> 3. </w:t>
      </w:r>
      <w:r w:rsidRPr="00C572DB">
        <w:rPr>
          <w:noProof/>
        </w:rPr>
        <w:t>мења се и гласи</w:t>
      </w:r>
      <w:r w:rsidR="00AC5397" w:rsidRPr="00C572DB">
        <w:rPr>
          <w:noProof/>
        </w:rPr>
        <w:t xml:space="preserve">: </w:t>
      </w:r>
    </w:p>
    <w:p w14:paraId="67E16093" w14:textId="49377C6E" w:rsidR="00AC5397" w:rsidRPr="00C572DB" w:rsidRDefault="00AC5397" w:rsidP="00AC5397">
      <w:pPr>
        <w:tabs>
          <w:tab w:val="left" w:pos="990"/>
        </w:tabs>
        <w:ind w:right="-198" w:firstLine="720"/>
        <w:rPr>
          <w:noProof/>
        </w:rPr>
      </w:pPr>
      <w:r w:rsidRPr="00C572DB">
        <w:rPr>
          <w:noProof/>
        </w:rPr>
        <w:t>„</w:t>
      </w:r>
      <w:r w:rsidR="0072359E" w:rsidRPr="00C572DB">
        <w:rPr>
          <w:shd w:val="clear" w:color="auto" w:fill="FFFFFF"/>
        </w:rPr>
        <w:t xml:space="preserve">На поступак утврђивања </w:t>
      </w:r>
      <w:r w:rsidR="0072359E" w:rsidRPr="00C572DB">
        <w:t xml:space="preserve">накнада </w:t>
      </w:r>
      <w:r w:rsidR="0072359E" w:rsidRPr="00C572DB">
        <w:rPr>
          <w:shd w:val="clear" w:color="auto" w:fill="FFFFFF"/>
        </w:rPr>
        <w:t xml:space="preserve">које утврђују, обрачунавају и наплаћују </w:t>
      </w:r>
      <w:bookmarkStart w:id="7" w:name="_Hlk526626226"/>
      <w:r w:rsidR="0072359E" w:rsidRPr="00C572DB">
        <w:rPr>
          <w:shd w:val="clear" w:color="auto" w:fill="FFFFFF"/>
        </w:rPr>
        <w:t>јавна предузећа</w:t>
      </w:r>
      <w:r w:rsidR="00CF146E" w:rsidRPr="00C572DB">
        <w:rPr>
          <w:shd w:val="clear" w:color="auto" w:fill="FFFFFF"/>
        </w:rPr>
        <w:t>,</w:t>
      </w:r>
      <w:r w:rsidR="0072359E" w:rsidRPr="00C572DB">
        <w:rPr>
          <w:shd w:val="clear" w:color="auto" w:fill="FFFFFF"/>
        </w:rPr>
        <w:t xml:space="preserve"> осим надлежних јавних водопривредних предузећа, корисници шума и шумског земљишта, регулаторно тело надлежно за управљање лукама, регулаторно тело, управљачи заштићеног подручја, управљачи јавног пута, управљачи јавне железничке инфраструктуре, управљачи туристичког простора</w:t>
      </w:r>
      <w:r w:rsidR="00CF146E" w:rsidRPr="00C572DB">
        <w:rPr>
          <w:shd w:val="clear" w:color="auto" w:fill="FFFFFF"/>
        </w:rPr>
        <w:t>,</w:t>
      </w:r>
      <w:r w:rsidR="0072359E" w:rsidRPr="00C572DB">
        <w:rPr>
          <w:shd w:val="clear" w:color="auto" w:fill="FFFFFF"/>
        </w:rPr>
        <w:t xml:space="preserve"> </w:t>
      </w:r>
      <w:bookmarkEnd w:id="7"/>
      <w:r w:rsidR="0072359E" w:rsidRPr="00C572DB">
        <w:rPr>
          <w:noProof/>
        </w:rPr>
        <w:t>примењују се одредбе закона којим се уређује</w:t>
      </w:r>
      <w:r w:rsidR="0072359E" w:rsidRPr="00C572DB">
        <w:rPr>
          <w:shd w:val="clear" w:color="auto" w:fill="FFFFFF"/>
        </w:rPr>
        <w:t xml:space="preserve"> општи управни поступак</w:t>
      </w:r>
      <w:r w:rsidRPr="00C572DB">
        <w:rPr>
          <w:noProof/>
        </w:rPr>
        <w:t>.</w:t>
      </w:r>
      <w:r w:rsidR="00CF146E" w:rsidRPr="00C572DB">
        <w:t>ˮ.</w:t>
      </w:r>
    </w:p>
    <w:p w14:paraId="205DC235" w14:textId="632070A4" w:rsidR="00AC5397" w:rsidRPr="00C572DB" w:rsidRDefault="00CF146E" w:rsidP="00AC5397">
      <w:pPr>
        <w:tabs>
          <w:tab w:val="left" w:pos="990"/>
        </w:tabs>
        <w:ind w:right="-198" w:firstLine="720"/>
        <w:rPr>
          <w:shd w:val="clear" w:color="auto" w:fill="FFFFFF"/>
        </w:rPr>
      </w:pPr>
      <w:r w:rsidRPr="00C572DB">
        <w:rPr>
          <w:shd w:val="clear" w:color="auto" w:fill="FFFFFF"/>
        </w:rPr>
        <w:t>Додаје се став 4,</w:t>
      </w:r>
      <w:r w:rsidR="00AC5397" w:rsidRPr="00C572DB">
        <w:rPr>
          <w:shd w:val="clear" w:color="auto" w:fill="FFFFFF"/>
        </w:rPr>
        <w:t xml:space="preserve"> који гласи:</w:t>
      </w:r>
    </w:p>
    <w:p w14:paraId="78F14FFF" w14:textId="4C4A82A6" w:rsidR="00AC5397" w:rsidRPr="00C572DB" w:rsidRDefault="00AC5397" w:rsidP="00AC5397">
      <w:pPr>
        <w:tabs>
          <w:tab w:val="left" w:pos="990"/>
        </w:tabs>
        <w:ind w:right="-198" w:firstLine="720"/>
        <w:rPr>
          <w:shd w:val="clear" w:color="auto" w:fill="FFFFFF"/>
        </w:rPr>
      </w:pPr>
      <w:r w:rsidRPr="00C572DB">
        <w:t>„</w:t>
      </w:r>
      <w:r w:rsidRPr="00C572DB">
        <w:rPr>
          <w:shd w:val="clear" w:color="auto" w:fill="FFFFFF"/>
        </w:rPr>
        <w:t xml:space="preserve">На поступак принудне наплате накнада које утврђују лица надлежна за утврђивање накнаде, примењују се одредбе закона којим се уређује </w:t>
      </w:r>
      <w:r w:rsidRPr="00C572DB">
        <w:t xml:space="preserve">поступак извршења и обезбеђења, осим </w:t>
      </w:r>
      <w:r w:rsidRPr="00C572DB">
        <w:rPr>
          <w:shd w:val="clear" w:color="auto" w:fill="FFFFFF"/>
        </w:rPr>
        <w:t xml:space="preserve">надлежних јавних водопривредних предузећа који на </w:t>
      </w:r>
      <w:r w:rsidRPr="00C572DB">
        <w:rPr>
          <w:noProof/>
        </w:rPr>
        <w:t>поступак принудне наплате сходно примењују одредбе закона којим се уређују порески поступак и пореска администрација.</w:t>
      </w:r>
      <w:r w:rsidRPr="00C572DB">
        <w:t>ˮ.</w:t>
      </w:r>
    </w:p>
    <w:p w14:paraId="1EDB7F89" w14:textId="52F92514" w:rsidR="009F4F26" w:rsidRPr="00C572DB" w:rsidRDefault="009F4F26" w:rsidP="009F4F26">
      <w:pPr>
        <w:widowControl/>
        <w:tabs>
          <w:tab w:val="clear" w:pos="1440"/>
          <w:tab w:val="left" w:pos="990"/>
        </w:tabs>
        <w:ind w:firstLine="720"/>
        <w:rPr>
          <w:noProof/>
        </w:rPr>
      </w:pPr>
    </w:p>
    <w:p w14:paraId="713D37EE" w14:textId="7790C635" w:rsidR="00691A70" w:rsidRPr="00C572DB" w:rsidRDefault="00691A70" w:rsidP="00CF146E">
      <w:pPr>
        <w:widowControl/>
        <w:tabs>
          <w:tab w:val="clear" w:pos="1440"/>
          <w:tab w:val="left" w:pos="990"/>
        </w:tabs>
        <w:jc w:val="center"/>
      </w:pPr>
      <w:r w:rsidRPr="00C572DB">
        <w:t>Члан</w:t>
      </w:r>
      <w:r w:rsidR="00B86637" w:rsidRPr="00C572DB">
        <w:t xml:space="preserve"> </w:t>
      </w:r>
      <w:r w:rsidR="005F7034" w:rsidRPr="00C572DB">
        <w:t>7</w:t>
      </w:r>
      <w:r w:rsidR="00637143" w:rsidRPr="00C572DB">
        <w:t>7</w:t>
      </w:r>
      <w:r w:rsidR="00B86637" w:rsidRPr="00C572DB">
        <w:t>.</w:t>
      </w:r>
    </w:p>
    <w:p w14:paraId="566B1725" w14:textId="2A63AB56" w:rsidR="00691A70" w:rsidRPr="00C572DB" w:rsidRDefault="00691A70" w:rsidP="00181D78">
      <w:pPr>
        <w:widowControl/>
        <w:tabs>
          <w:tab w:val="clear" w:pos="1440"/>
          <w:tab w:val="left" w:pos="990"/>
        </w:tabs>
        <w:ind w:firstLine="720"/>
      </w:pPr>
      <w:r w:rsidRPr="00C572DB">
        <w:t xml:space="preserve">У члану 272. </w:t>
      </w:r>
      <w:r w:rsidR="00B86637" w:rsidRPr="00C572DB">
        <w:t>п</w:t>
      </w:r>
      <w:r w:rsidR="00295059" w:rsidRPr="00C572DB">
        <w:t xml:space="preserve">осле речи: </w:t>
      </w:r>
      <w:r w:rsidR="00B86637" w:rsidRPr="00C572DB">
        <w:t>„овим закономˮ</w:t>
      </w:r>
      <w:r w:rsidR="00AC5397" w:rsidRPr="00C572DB">
        <w:t xml:space="preserve"> </w:t>
      </w:r>
      <w:r w:rsidR="00B86637" w:rsidRPr="00C572DB">
        <w:t>додају</w:t>
      </w:r>
      <w:r w:rsidRPr="00C572DB">
        <w:t xml:space="preserve"> се</w:t>
      </w:r>
      <w:r w:rsidR="00CF146E" w:rsidRPr="00C572DB">
        <w:t xml:space="preserve"> запета и</w:t>
      </w:r>
      <w:r w:rsidRPr="00C572DB">
        <w:t xml:space="preserve"> </w:t>
      </w:r>
      <w:r w:rsidR="00B86637" w:rsidRPr="00C572DB">
        <w:t>речи</w:t>
      </w:r>
      <w:r w:rsidRPr="00C572DB">
        <w:t>:</w:t>
      </w:r>
      <w:r w:rsidR="00B86637" w:rsidRPr="00C572DB">
        <w:t xml:space="preserve"> „односно орган надлежан за пријем прописаног обрасца накнаде коју је обвезник дужан сам да обрачуна и плати,</w:t>
      </w:r>
      <w:r w:rsidRPr="00C572DB">
        <w:t>ˮ</w:t>
      </w:r>
      <w:r w:rsidR="00B86637" w:rsidRPr="00C572DB">
        <w:t>.</w:t>
      </w:r>
      <w:r w:rsidRPr="00C572DB">
        <w:t xml:space="preserve"> </w:t>
      </w:r>
    </w:p>
    <w:p w14:paraId="54BEBB21" w14:textId="77777777" w:rsidR="00CF146E" w:rsidRPr="00C572DB" w:rsidRDefault="00CF146E" w:rsidP="00CF146E">
      <w:pPr>
        <w:widowControl/>
        <w:tabs>
          <w:tab w:val="clear" w:pos="1440"/>
          <w:tab w:val="left" w:pos="990"/>
        </w:tabs>
        <w:rPr>
          <w:noProof/>
        </w:rPr>
      </w:pPr>
    </w:p>
    <w:p w14:paraId="408C280B" w14:textId="5BD3505C" w:rsidR="00181D78" w:rsidRPr="00C572DB" w:rsidRDefault="00181D78" w:rsidP="00CF146E">
      <w:pPr>
        <w:widowControl/>
        <w:tabs>
          <w:tab w:val="clear" w:pos="1440"/>
          <w:tab w:val="left" w:pos="990"/>
        </w:tabs>
        <w:jc w:val="center"/>
      </w:pPr>
      <w:r w:rsidRPr="00C572DB">
        <w:t>Члан</w:t>
      </w:r>
      <w:r w:rsidR="00E9209F" w:rsidRPr="00C572DB">
        <w:t xml:space="preserve"> </w:t>
      </w:r>
      <w:r w:rsidR="00AC5397" w:rsidRPr="00C572DB">
        <w:t>7</w:t>
      </w:r>
      <w:r w:rsidR="00637143" w:rsidRPr="00C572DB">
        <w:t>8</w:t>
      </w:r>
      <w:r w:rsidR="00E9209F" w:rsidRPr="00C572DB">
        <w:t>.</w:t>
      </w:r>
    </w:p>
    <w:p w14:paraId="634025E1" w14:textId="7A026418" w:rsidR="00176D0F" w:rsidRPr="00C572DB" w:rsidRDefault="00181D78" w:rsidP="00CD1137">
      <w:pPr>
        <w:widowControl/>
        <w:tabs>
          <w:tab w:val="clear" w:pos="1440"/>
          <w:tab w:val="left" w:pos="1152"/>
        </w:tabs>
        <w:ind w:firstLine="720"/>
        <w:rPr>
          <w:lang w:eastAsia="de-DE"/>
        </w:rPr>
      </w:pPr>
      <w:r w:rsidRPr="00C572DB">
        <w:rPr>
          <w:lang w:eastAsia="de-DE"/>
        </w:rPr>
        <w:t xml:space="preserve">У члану 274. став 1. </w:t>
      </w:r>
      <w:r w:rsidR="005602C5" w:rsidRPr="00C572DB">
        <w:rPr>
          <w:lang w:eastAsia="de-DE"/>
        </w:rPr>
        <w:t>тачка 1)</w:t>
      </w:r>
      <w:r w:rsidR="00E9209F" w:rsidRPr="00C572DB">
        <w:rPr>
          <w:lang w:eastAsia="de-DE"/>
        </w:rPr>
        <w:t xml:space="preserve"> речи: „члан </w:t>
      </w:r>
      <w:r w:rsidR="00CF146E" w:rsidRPr="00C572DB">
        <w:rPr>
          <w:lang w:eastAsia="de-DE"/>
        </w:rPr>
        <w:t xml:space="preserve">137. ст. 3 </w:t>
      </w:r>
      <w:r w:rsidR="005C0DEC" w:rsidRPr="00C572DB">
        <w:rPr>
          <w:lang w:eastAsia="de-DE"/>
        </w:rPr>
        <w:t>- 6</w:t>
      </w:r>
      <w:r w:rsidR="00CF146E" w:rsidRPr="00C572DB">
        <w:t>ˮ</w:t>
      </w:r>
      <w:r w:rsidR="00CF146E" w:rsidRPr="00C572DB">
        <w:rPr>
          <w:lang w:eastAsia="de-DE"/>
        </w:rPr>
        <w:t xml:space="preserve"> замењују се речима: „члан</w:t>
      </w:r>
      <w:r w:rsidR="007B0FED" w:rsidRPr="00C572DB">
        <w:rPr>
          <w:lang w:eastAsia="de-DE"/>
        </w:rPr>
        <w:t xml:space="preserve"> </w:t>
      </w:r>
      <w:r w:rsidR="00E9209F" w:rsidRPr="00C572DB">
        <w:rPr>
          <w:lang w:eastAsia="de-DE"/>
        </w:rPr>
        <w:t xml:space="preserve">137. ст. </w:t>
      </w:r>
      <w:r w:rsidR="007B0FED" w:rsidRPr="00C572DB">
        <w:rPr>
          <w:lang w:eastAsia="de-DE"/>
        </w:rPr>
        <w:t>4. и 5</w:t>
      </w:r>
      <w:r w:rsidR="00CF146E" w:rsidRPr="00C572DB">
        <w:rPr>
          <w:lang w:eastAsia="de-DE"/>
        </w:rPr>
        <w:t>ˮ</w:t>
      </w:r>
      <w:r w:rsidR="00CD1137" w:rsidRPr="00C572DB">
        <w:rPr>
          <w:lang w:eastAsia="de-DE"/>
        </w:rPr>
        <w:t xml:space="preserve"> </w:t>
      </w:r>
      <w:r w:rsidR="007B0FED" w:rsidRPr="00C572DB">
        <w:rPr>
          <w:lang w:eastAsia="de-DE"/>
        </w:rPr>
        <w:t xml:space="preserve">и </w:t>
      </w:r>
      <w:r w:rsidR="00CD1137" w:rsidRPr="00C572DB">
        <w:rPr>
          <w:lang w:eastAsia="de-DE"/>
        </w:rPr>
        <w:t>д</w:t>
      </w:r>
      <w:r w:rsidR="008E6DE8" w:rsidRPr="00C572DB">
        <w:rPr>
          <w:lang w:eastAsia="de-DE"/>
        </w:rPr>
        <w:t>одају се речи: „члан 143. став 5</w:t>
      </w:r>
      <w:r w:rsidR="005C0DEC" w:rsidRPr="00C572DB">
        <w:rPr>
          <w:lang w:eastAsia="de-DE"/>
        </w:rPr>
        <w:t>,</w:t>
      </w:r>
      <w:r w:rsidR="00CD1137" w:rsidRPr="00C572DB">
        <w:rPr>
          <w:lang w:eastAsia="de-DE"/>
        </w:rPr>
        <w:t>ˮ</w:t>
      </w:r>
      <w:r w:rsidR="007B0FED" w:rsidRPr="00C572DB">
        <w:rPr>
          <w:lang w:eastAsia="de-DE"/>
        </w:rPr>
        <w:t>,</w:t>
      </w:r>
      <w:r w:rsidR="00E9209F" w:rsidRPr="00C572DB">
        <w:rPr>
          <w:lang w:eastAsia="de-DE"/>
        </w:rPr>
        <w:t xml:space="preserve"> </w:t>
      </w:r>
      <w:r w:rsidR="005602C5" w:rsidRPr="00C572DB">
        <w:rPr>
          <w:lang w:eastAsia="de-DE"/>
        </w:rPr>
        <w:t>речи: „</w:t>
      </w:r>
      <w:r w:rsidR="00176D0F" w:rsidRPr="00C572DB">
        <w:rPr>
          <w:lang w:eastAsia="de-DE"/>
        </w:rPr>
        <w:t>члан 198. став 1,</w:t>
      </w:r>
      <w:r w:rsidR="00D159A3" w:rsidRPr="00C572DB">
        <w:rPr>
          <w:lang w:eastAsia="de-DE"/>
        </w:rPr>
        <w:t xml:space="preserve"> </w:t>
      </w:r>
      <w:r w:rsidR="005C0DEC" w:rsidRPr="00C572DB">
        <w:rPr>
          <w:lang w:eastAsia="de-DE"/>
        </w:rPr>
        <w:t>члан 205. став 3,</w:t>
      </w:r>
      <w:r w:rsidR="00176D0F" w:rsidRPr="00C572DB">
        <w:rPr>
          <w:lang w:eastAsia="de-DE"/>
        </w:rPr>
        <w:t>ˮ</w:t>
      </w:r>
      <w:r w:rsidR="00E9209F" w:rsidRPr="00C572DB">
        <w:rPr>
          <w:lang w:eastAsia="de-DE"/>
        </w:rPr>
        <w:t xml:space="preserve"> </w:t>
      </w:r>
      <w:r w:rsidR="00176D0F" w:rsidRPr="00C572DB">
        <w:rPr>
          <w:lang w:eastAsia="de-DE"/>
        </w:rPr>
        <w:t>бришу се</w:t>
      </w:r>
      <w:r w:rsidR="007B0FED" w:rsidRPr="00C572DB">
        <w:rPr>
          <w:lang w:eastAsia="de-DE"/>
        </w:rPr>
        <w:t xml:space="preserve">, </w:t>
      </w:r>
      <w:r w:rsidR="00992CF5" w:rsidRPr="00C572DB">
        <w:rPr>
          <w:lang w:eastAsia="de-DE"/>
        </w:rPr>
        <w:t>речи: „члан 213. став 3ˮ замењују се речима: „члан 213. став 2ˮ, а речи: „члан 240. став 4ˮ замењују се речима: „члан 240. став 5ˮ.</w:t>
      </w:r>
    </w:p>
    <w:p w14:paraId="2059146D" w14:textId="39C18089" w:rsidR="00235D7F" w:rsidRPr="00C572DB" w:rsidRDefault="00235D7F" w:rsidP="00CD1137">
      <w:pPr>
        <w:widowControl/>
        <w:tabs>
          <w:tab w:val="clear" w:pos="1440"/>
          <w:tab w:val="left" w:pos="1152"/>
        </w:tabs>
        <w:ind w:firstLine="720"/>
        <w:rPr>
          <w:lang w:eastAsia="de-DE"/>
        </w:rPr>
      </w:pPr>
      <w:r w:rsidRPr="00C572DB">
        <w:rPr>
          <w:lang w:eastAsia="de-DE"/>
        </w:rPr>
        <w:t>У тачки 2) речи: „члан 143. ст. 3</w:t>
      </w:r>
      <w:r w:rsidR="005C0DEC" w:rsidRPr="00C572DB">
        <w:rPr>
          <w:lang w:eastAsia="de-DE"/>
        </w:rPr>
        <w:t xml:space="preserve"> – 7.</w:t>
      </w:r>
      <w:r w:rsidRPr="00C572DB">
        <w:rPr>
          <w:lang w:eastAsia="de-DE"/>
        </w:rPr>
        <w:t>ˮ</w:t>
      </w:r>
      <w:r w:rsidR="005C0DEC" w:rsidRPr="00C572DB">
        <w:rPr>
          <w:lang w:eastAsia="de-DE"/>
        </w:rPr>
        <w:t xml:space="preserve"> </w:t>
      </w:r>
      <w:r w:rsidR="00DE3CD8">
        <w:rPr>
          <w:lang w:eastAsia="de-DE"/>
        </w:rPr>
        <w:t>замењују се речима: „</w:t>
      </w:r>
      <w:r w:rsidRPr="00C572DB">
        <w:rPr>
          <w:lang w:eastAsia="de-DE"/>
        </w:rPr>
        <w:t>члан 143. став 3.ˮ</w:t>
      </w:r>
      <w:r w:rsidR="005C0DEC" w:rsidRPr="00C572DB">
        <w:rPr>
          <w:lang w:eastAsia="de-DE"/>
        </w:rPr>
        <w:t>.</w:t>
      </w:r>
    </w:p>
    <w:p w14:paraId="5BE8F6AD" w14:textId="531C3A6F" w:rsidR="00967E7C" w:rsidRPr="00C572DB" w:rsidRDefault="00176D0F" w:rsidP="00CD1137">
      <w:pPr>
        <w:widowControl/>
        <w:tabs>
          <w:tab w:val="clear" w:pos="1440"/>
          <w:tab w:val="left" w:pos="1152"/>
        </w:tabs>
        <w:ind w:firstLine="720"/>
        <w:rPr>
          <w:lang w:eastAsia="de-DE"/>
        </w:rPr>
      </w:pPr>
      <w:r w:rsidRPr="00C572DB">
        <w:rPr>
          <w:lang w:eastAsia="de-DE"/>
        </w:rPr>
        <w:t>Пос</w:t>
      </w:r>
      <w:r w:rsidR="00967E7C" w:rsidRPr="00C572DB">
        <w:rPr>
          <w:lang w:eastAsia="de-DE"/>
        </w:rPr>
        <w:t xml:space="preserve">ле тачке </w:t>
      </w:r>
      <w:r w:rsidR="005C0DEC" w:rsidRPr="00C572DB">
        <w:rPr>
          <w:lang w:eastAsia="de-DE"/>
        </w:rPr>
        <w:t>2)</w:t>
      </w:r>
      <w:r w:rsidR="00E9209F" w:rsidRPr="00C572DB">
        <w:rPr>
          <w:lang w:eastAsia="de-DE"/>
        </w:rPr>
        <w:t xml:space="preserve"> додај</w:t>
      </w:r>
      <w:r w:rsidR="00E05E22" w:rsidRPr="00C572DB">
        <w:rPr>
          <w:lang w:eastAsia="de-DE"/>
        </w:rPr>
        <w:t>е</w:t>
      </w:r>
      <w:r w:rsidR="00E9209F" w:rsidRPr="00C572DB">
        <w:rPr>
          <w:lang w:eastAsia="de-DE"/>
        </w:rPr>
        <w:t xml:space="preserve"> се тач</w:t>
      </w:r>
      <w:r w:rsidR="00E05E22" w:rsidRPr="00C572DB">
        <w:rPr>
          <w:lang w:eastAsia="de-DE"/>
        </w:rPr>
        <w:t>ка</w:t>
      </w:r>
      <w:r w:rsidR="00E9209F" w:rsidRPr="00C572DB">
        <w:rPr>
          <w:lang w:eastAsia="de-DE"/>
        </w:rPr>
        <w:t xml:space="preserve"> </w:t>
      </w:r>
      <w:r w:rsidR="00967E7C" w:rsidRPr="00C572DB">
        <w:rPr>
          <w:lang w:eastAsia="de-DE"/>
        </w:rPr>
        <w:t>2а)</w:t>
      </w:r>
      <w:r w:rsidR="005C0DEC" w:rsidRPr="00C572DB">
        <w:rPr>
          <w:lang w:eastAsia="de-DE"/>
        </w:rPr>
        <w:t>,</w:t>
      </w:r>
      <w:r w:rsidR="00967E7C" w:rsidRPr="00C572DB">
        <w:rPr>
          <w:lang w:eastAsia="de-DE"/>
        </w:rPr>
        <w:t xml:space="preserve"> кој</w:t>
      </w:r>
      <w:r w:rsidR="00E05E22" w:rsidRPr="00C572DB">
        <w:rPr>
          <w:lang w:eastAsia="de-DE"/>
        </w:rPr>
        <w:t>а</w:t>
      </w:r>
      <w:r w:rsidR="00967E7C" w:rsidRPr="00C572DB">
        <w:rPr>
          <w:lang w:eastAsia="de-DE"/>
        </w:rPr>
        <w:t xml:space="preserve"> глас</w:t>
      </w:r>
      <w:r w:rsidR="00E05E22" w:rsidRPr="00C572DB">
        <w:rPr>
          <w:lang w:eastAsia="de-DE"/>
        </w:rPr>
        <w:t>и</w:t>
      </w:r>
      <w:r w:rsidR="00967E7C" w:rsidRPr="00C572DB">
        <w:rPr>
          <w:lang w:eastAsia="de-DE"/>
        </w:rPr>
        <w:t>:</w:t>
      </w:r>
    </w:p>
    <w:p w14:paraId="41AEE878" w14:textId="6AA6DE7C" w:rsidR="00E9209F" w:rsidRPr="00C572DB" w:rsidRDefault="00967E7C" w:rsidP="00CD1137">
      <w:pPr>
        <w:tabs>
          <w:tab w:val="left" w:pos="1152"/>
        </w:tabs>
        <w:ind w:firstLine="720"/>
        <w:rPr>
          <w:lang w:eastAsia="de-DE"/>
        </w:rPr>
      </w:pPr>
      <w:r w:rsidRPr="00C572DB">
        <w:rPr>
          <w:lang w:eastAsia="de-DE"/>
        </w:rPr>
        <w:t>„</w:t>
      </w:r>
      <w:r w:rsidR="00E9209F" w:rsidRPr="00C572DB">
        <w:rPr>
          <w:lang w:eastAsia="de-DE"/>
        </w:rPr>
        <w:t xml:space="preserve">2а) </w:t>
      </w:r>
      <w:bookmarkStart w:id="8" w:name="_Hlk135518895"/>
      <w:r w:rsidR="00E9209F" w:rsidRPr="00C572DB">
        <w:rPr>
          <w:lang w:eastAsia="de-DE"/>
        </w:rPr>
        <w:t xml:space="preserve">ако корисник шуме наплаћује обвезнику закупнину за шумско земљиште у државној својини које се користи за нешумске намене из члана 63. став 2. </w:t>
      </w:r>
      <w:r w:rsidR="005C0DEC" w:rsidRPr="00C572DB">
        <w:rPr>
          <w:lang w:eastAsia="de-DE"/>
        </w:rPr>
        <w:t xml:space="preserve">овог </w:t>
      </w:r>
      <w:r w:rsidR="00E9209F" w:rsidRPr="00C572DB">
        <w:rPr>
          <w:lang w:eastAsia="de-DE"/>
        </w:rPr>
        <w:t>закона</w:t>
      </w:r>
      <w:bookmarkEnd w:id="8"/>
      <w:r w:rsidR="00E9209F" w:rsidRPr="00C572DB">
        <w:rPr>
          <w:lang w:eastAsia="de-DE"/>
        </w:rPr>
        <w:t>;</w:t>
      </w:r>
      <w:r w:rsidR="00F46F48" w:rsidRPr="00C572DB">
        <w:rPr>
          <w:lang w:eastAsia="de-DE"/>
        </w:rPr>
        <w:t>ˮ</w:t>
      </w:r>
      <w:r w:rsidR="005C0DEC" w:rsidRPr="00C572DB">
        <w:rPr>
          <w:lang w:eastAsia="de-DE"/>
        </w:rPr>
        <w:t>.</w:t>
      </w:r>
    </w:p>
    <w:p w14:paraId="5E417900" w14:textId="55B8E0F3" w:rsidR="00404DE3" w:rsidRPr="00C572DB" w:rsidRDefault="00E9209F" w:rsidP="00CD1137">
      <w:pPr>
        <w:widowControl/>
        <w:tabs>
          <w:tab w:val="clear" w:pos="1440"/>
          <w:tab w:val="left" w:pos="1152"/>
        </w:tabs>
        <w:ind w:firstLine="720"/>
        <w:rPr>
          <w:lang w:eastAsia="de-DE"/>
        </w:rPr>
      </w:pPr>
      <w:r w:rsidRPr="00C572DB">
        <w:rPr>
          <w:lang w:eastAsia="de-DE"/>
        </w:rPr>
        <w:t>Т</w:t>
      </w:r>
      <w:r w:rsidR="00404DE3" w:rsidRPr="00C572DB">
        <w:rPr>
          <w:lang w:eastAsia="de-DE"/>
        </w:rPr>
        <w:t>ачк</w:t>
      </w:r>
      <w:r w:rsidRPr="00C572DB">
        <w:rPr>
          <w:lang w:eastAsia="de-DE"/>
        </w:rPr>
        <w:t>а</w:t>
      </w:r>
      <w:r w:rsidR="00404DE3" w:rsidRPr="00C572DB">
        <w:rPr>
          <w:lang w:eastAsia="de-DE"/>
        </w:rPr>
        <w:t xml:space="preserve"> 5) </w:t>
      </w:r>
      <w:r w:rsidRPr="00C572DB">
        <w:rPr>
          <w:lang w:eastAsia="de-DE"/>
        </w:rPr>
        <w:t>мења се и гласи:</w:t>
      </w:r>
    </w:p>
    <w:p w14:paraId="145A7102" w14:textId="2B72A0E3" w:rsidR="00E9209F" w:rsidRPr="00C572DB" w:rsidRDefault="00E9209F" w:rsidP="00CD1137">
      <w:pPr>
        <w:tabs>
          <w:tab w:val="left" w:pos="1152"/>
        </w:tabs>
        <w:ind w:firstLine="720"/>
        <w:rPr>
          <w:lang w:eastAsia="de-DE"/>
        </w:rPr>
      </w:pPr>
      <w:r w:rsidRPr="00C572DB">
        <w:rPr>
          <w:lang w:eastAsia="de-DE"/>
        </w:rPr>
        <w:t>„5)</w:t>
      </w:r>
      <w:r w:rsidRPr="00C572DB">
        <w:rPr>
          <w:lang w:eastAsia="de-DE"/>
        </w:rPr>
        <w:tab/>
      </w:r>
      <w:r w:rsidRPr="00C572DB">
        <w:t>ако не дост</w:t>
      </w:r>
      <w:r w:rsidR="005C0DEC" w:rsidRPr="00C572DB">
        <w:t>ави извештај, достави непотпун/</w:t>
      </w:r>
      <w:r w:rsidRPr="00C572DB">
        <w:t xml:space="preserve">нетачан извештај или не достави извештај у року (члан 122. став 1, </w:t>
      </w:r>
      <w:r w:rsidR="0011297D" w:rsidRPr="00C572DB">
        <w:t>члан 132. став 5,  члан 144. став</w:t>
      </w:r>
      <w:r w:rsidRPr="00C572DB">
        <w:t xml:space="preserve"> 3</w:t>
      </w:r>
      <w:r w:rsidR="0011297D" w:rsidRPr="00C572DB">
        <w:t>,</w:t>
      </w:r>
      <w:r w:rsidRPr="00C572DB">
        <w:t xml:space="preserve"> </w:t>
      </w:r>
      <w:r w:rsidRPr="00C572DB">
        <w:rPr>
          <w:lang w:eastAsia="de-DE"/>
        </w:rPr>
        <w:t xml:space="preserve"> члан 151. став 2, члан 160. став 2, члан 161. став 1. и члан 268. став 3);</w:t>
      </w:r>
      <w:r w:rsidR="005C0DEC" w:rsidRPr="00C572DB">
        <w:t>ˮ.</w:t>
      </w:r>
    </w:p>
    <w:p w14:paraId="6C41F8EF" w14:textId="168DF01E" w:rsidR="00D872C2" w:rsidRPr="00C572DB" w:rsidRDefault="00967E7C" w:rsidP="00CD1137">
      <w:pPr>
        <w:widowControl/>
        <w:tabs>
          <w:tab w:val="clear" w:pos="1440"/>
          <w:tab w:val="left" w:pos="1152"/>
        </w:tabs>
        <w:ind w:firstLine="720"/>
        <w:rPr>
          <w:lang w:eastAsia="de-DE"/>
        </w:rPr>
      </w:pPr>
      <w:r w:rsidRPr="00C572DB">
        <w:rPr>
          <w:lang w:eastAsia="de-DE"/>
        </w:rPr>
        <w:t>Т</w:t>
      </w:r>
      <w:r w:rsidR="00181D78" w:rsidRPr="00C572DB">
        <w:rPr>
          <w:lang w:eastAsia="de-DE"/>
        </w:rPr>
        <w:t>ачка 8) брише се.</w:t>
      </w:r>
    </w:p>
    <w:p w14:paraId="39F7D459" w14:textId="18B86AAD" w:rsidR="00967E7C" w:rsidRPr="00C572DB" w:rsidRDefault="00967E7C" w:rsidP="006E1E0F">
      <w:pPr>
        <w:widowControl/>
        <w:tabs>
          <w:tab w:val="clear" w:pos="1440"/>
          <w:tab w:val="left" w:pos="1152"/>
        </w:tabs>
        <w:ind w:firstLine="720"/>
        <w:rPr>
          <w:lang w:eastAsia="de-DE"/>
        </w:rPr>
      </w:pPr>
      <w:r w:rsidRPr="00C572DB">
        <w:rPr>
          <w:lang w:eastAsia="de-DE"/>
        </w:rPr>
        <w:t xml:space="preserve">У тачки 9) </w:t>
      </w:r>
      <w:r w:rsidR="006E1E0F" w:rsidRPr="00C572DB">
        <w:rPr>
          <w:lang w:eastAsia="de-DE"/>
        </w:rPr>
        <w:t xml:space="preserve">речи: „члана </w:t>
      </w:r>
      <w:r w:rsidRPr="00C572DB">
        <w:rPr>
          <w:lang w:eastAsia="de-DE"/>
        </w:rPr>
        <w:t>200.</w:t>
      </w:r>
      <w:r w:rsidR="006E1E0F" w:rsidRPr="00C572DB">
        <w:rPr>
          <w:lang w:eastAsia="de-DE"/>
        </w:rPr>
        <w:t>” замењуј</w:t>
      </w:r>
      <w:r w:rsidRPr="00C572DB">
        <w:rPr>
          <w:lang w:eastAsia="de-DE"/>
        </w:rPr>
        <w:t>у се речи</w:t>
      </w:r>
      <w:r w:rsidR="006E1E0F" w:rsidRPr="00C572DB">
        <w:rPr>
          <w:lang w:eastAsia="de-DE"/>
        </w:rPr>
        <w:t>ма</w:t>
      </w:r>
      <w:r w:rsidRPr="00C572DB">
        <w:rPr>
          <w:lang w:eastAsia="de-DE"/>
        </w:rPr>
        <w:t>: „</w:t>
      </w:r>
      <w:r w:rsidR="006E1E0F" w:rsidRPr="00C572DB">
        <w:rPr>
          <w:lang w:eastAsia="de-DE"/>
        </w:rPr>
        <w:t xml:space="preserve">чл. 200. </w:t>
      </w:r>
      <w:r w:rsidRPr="00C572DB">
        <w:rPr>
          <w:lang w:eastAsia="de-DE"/>
        </w:rPr>
        <w:t>и 201.ˮ</w:t>
      </w:r>
      <w:r w:rsidR="00CD1137" w:rsidRPr="00C572DB">
        <w:rPr>
          <w:lang w:eastAsia="de-DE"/>
        </w:rPr>
        <w:t>.</w:t>
      </w:r>
    </w:p>
    <w:p w14:paraId="739A26FB" w14:textId="43A3127B" w:rsidR="00967E7C" w:rsidRPr="00C572DB" w:rsidRDefault="00CD1137" w:rsidP="00CD1137">
      <w:pPr>
        <w:widowControl/>
        <w:tabs>
          <w:tab w:val="clear" w:pos="1440"/>
          <w:tab w:val="left" w:pos="1152"/>
        </w:tabs>
        <w:ind w:firstLine="720"/>
        <w:rPr>
          <w:lang w:eastAsia="de-DE"/>
        </w:rPr>
      </w:pPr>
      <w:r w:rsidRPr="00C572DB">
        <w:rPr>
          <w:lang w:eastAsia="de-DE"/>
        </w:rPr>
        <w:t>Додаје се тач</w:t>
      </w:r>
      <w:r w:rsidR="00D05C62" w:rsidRPr="00C572DB">
        <w:rPr>
          <w:lang w:eastAsia="de-DE"/>
        </w:rPr>
        <w:t xml:space="preserve">ка </w:t>
      </w:r>
      <w:r w:rsidR="00967E7C" w:rsidRPr="00C572DB">
        <w:rPr>
          <w:lang w:eastAsia="de-DE"/>
        </w:rPr>
        <w:t>10)</w:t>
      </w:r>
      <w:r w:rsidR="006E1E0F" w:rsidRPr="00C572DB">
        <w:rPr>
          <w:lang w:eastAsia="de-DE"/>
        </w:rPr>
        <w:t>,</w:t>
      </w:r>
      <w:r w:rsidRPr="00C572DB">
        <w:rPr>
          <w:lang w:eastAsia="de-DE"/>
        </w:rPr>
        <w:t xml:space="preserve"> </w:t>
      </w:r>
      <w:r w:rsidR="00967E7C" w:rsidRPr="00C572DB">
        <w:rPr>
          <w:lang w:eastAsia="de-DE"/>
        </w:rPr>
        <w:t>кој</w:t>
      </w:r>
      <w:r w:rsidR="00D05C62" w:rsidRPr="00C572DB">
        <w:rPr>
          <w:lang w:eastAsia="de-DE"/>
        </w:rPr>
        <w:t>а</w:t>
      </w:r>
      <w:r w:rsidR="00967E7C" w:rsidRPr="00C572DB">
        <w:rPr>
          <w:lang w:eastAsia="de-DE"/>
        </w:rPr>
        <w:t xml:space="preserve"> глас</w:t>
      </w:r>
      <w:r w:rsidR="00D05C62" w:rsidRPr="00C572DB">
        <w:rPr>
          <w:lang w:eastAsia="de-DE"/>
        </w:rPr>
        <w:t>и</w:t>
      </w:r>
      <w:r w:rsidR="00967E7C" w:rsidRPr="00C572DB">
        <w:rPr>
          <w:lang w:eastAsia="de-DE"/>
        </w:rPr>
        <w:t xml:space="preserve">: </w:t>
      </w:r>
    </w:p>
    <w:p w14:paraId="7BD6646A" w14:textId="29DC57BE" w:rsidR="00967E7C" w:rsidRPr="00C572DB" w:rsidRDefault="00967E7C" w:rsidP="00320DAB">
      <w:pPr>
        <w:widowControl/>
        <w:tabs>
          <w:tab w:val="clear" w:pos="1440"/>
          <w:tab w:val="left" w:pos="1152"/>
        </w:tabs>
        <w:ind w:firstLine="720"/>
        <w:rPr>
          <w:lang w:eastAsia="de-DE"/>
        </w:rPr>
      </w:pPr>
      <w:r w:rsidRPr="00C572DB">
        <w:rPr>
          <w:lang w:eastAsia="de-DE"/>
        </w:rPr>
        <w:t xml:space="preserve">„10) ако </w:t>
      </w:r>
      <w:r w:rsidR="00176D0F" w:rsidRPr="00C572DB">
        <w:rPr>
          <w:lang w:eastAsia="de-DE"/>
        </w:rPr>
        <w:t xml:space="preserve">обвезник накнаде не поступи у складу са чланом 205. </w:t>
      </w:r>
      <w:r w:rsidR="00D159A3" w:rsidRPr="00C572DB">
        <w:rPr>
          <w:lang w:eastAsia="de-DE"/>
        </w:rPr>
        <w:t xml:space="preserve">ст. </w:t>
      </w:r>
      <w:r w:rsidR="005F3154" w:rsidRPr="00C572DB">
        <w:rPr>
          <w:lang w:eastAsia="de-DE"/>
        </w:rPr>
        <w:t>6</w:t>
      </w:r>
      <w:r w:rsidR="00D159A3" w:rsidRPr="00C572DB">
        <w:rPr>
          <w:lang w:eastAsia="de-DE"/>
        </w:rPr>
        <w:t xml:space="preserve">. и </w:t>
      </w:r>
      <w:r w:rsidR="00D05C62" w:rsidRPr="00C572DB">
        <w:rPr>
          <w:lang w:eastAsia="de-DE"/>
        </w:rPr>
        <w:t>8</w:t>
      </w:r>
      <w:r w:rsidR="00D159A3" w:rsidRPr="00C572DB">
        <w:rPr>
          <w:lang w:eastAsia="de-DE"/>
        </w:rPr>
        <w:t xml:space="preserve">. </w:t>
      </w:r>
      <w:r w:rsidR="00176D0F" w:rsidRPr="00C572DB">
        <w:rPr>
          <w:lang w:eastAsia="de-DE"/>
        </w:rPr>
        <w:t>овог закона</w:t>
      </w:r>
      <w:r w:rsidR="00320DAB" w:rsidRPr="00C572DB">
        <w:rPr>
          <w:lang w:eastAsia="de-DE"/>
        </w:rPr>
        <w:t>.</w:t>
      </w:r>
      <w:r w:rsidR="00176D0F" w:rsidRPr="00C572DB">
        <w:rPr>
          <w:lang w:eastAsia="de-DE"/>
        </w:rPr>
        <w:t>ˮ</w:t>
      </w:r>
      <w:r w:rsidR="00CD1137" w:rsidRPr="00C572DB">
        <w:rPr>
          <w:lang w:eastAsia="de-DE"/>
        </w:rPr>
        <w:t>.</w:t>
      </w:r>
      <w:r w:rsidRPr="00C572DB">
        <w:rPr>
          <w:lang w:eastAsia="de-DE"/>
        </w:rPr>
        <w:t xml:space="preserve">  </w:t>
      </w:r>
    </w:p>
    <w:p w14:paraId="63651F5A" w14:textId="77777777" w:rsidR="00176D0F" w:rsidRPr="00C572DB" w:rsidRDefault="00176D0F" w:rsidP="00176D0F">
      <w:pPr>
        <w:widowControl/>
        <w:tabs>
          <w:tab w:val="clear" w:pos="1440"/>
          <w:tab w:val="left" w:pos="990"/>
        </w:tabs>
        <w:ind w:firstLine="720"/>
        <w:jc w:val="center"/>
      </w:pPr>
    </w:p>
    <w:p w14:paraId="6AD732D0" w14:textId="74B48390" w:rsidR="006E3BE4" w:rsidRPr="00C572DB" w:rsidRDefault="006E3BE4" w:rsidP="006E1E0F">
      <w:pPr>
        <w:widowControl/>
        <w:tabs>
          <w:tab w:val="clear" w:pos="1440"/>
          <w:tab w:val="left" w:pos="990"/>
        </w:tabs>
        <w:jc w:val="center"/>
      </w:pPr>
      <w:r w:rsidRPr="00C572DB">
        <w:t>Члан</w:t>
      </w:r>
      <w:r w:rsidR="00CD1137" w:rsidRPr="00C572DB">
        <w:t xml:space="preserve"> 7</w:t>
      </w:r>
      <w:r w:rsidR="00637143" w:rsidRPr="00C572DB">
        <w:t>9</w:t>
      </w:r>
      <w:r w:rsidR="00E9209F" w:rsidRPr="00C572DB">
        <w:t>.</w:t>
      </w:r>
    </w:p>
    <w:p w14:paraId="6603824D" w14:textId="48BD2E39" w:rsidR="00303ABB" w:rsidRPr="00C572DB" w:rsidRDefault="004C6AA8" w:rsidP="00303ABB">
      <w:pPr>
        <w:widowControl/>
        <w:tabs>
          <w:tab w:val="clear" w:pos="1440"/>
          <w:tab w:val="left" w:pos="990"/>
        </w:tabs>
        <w:ind w:firstLine="720"/>
        <w:rPr>
          <w:rFonts w:eastAsia="Calibri"/>
        </w:rPr>
      </w:pPr>
      <w:r w:rsidRPr="00C572DB">
        <w:t xml:space="preserve"> </w:t>
      </w:r>
      <w:r w:rsidR="009572FD" w:rsidRPr="00C572DB">
        <w:t xml:space="preserve">У </w:t>
      </w:r>
      <w:r w:rsidRPr="00C572DB">
        <w:t>Прилог</w:t>
      </w:r>
      <w:r w:rsidR="009572FD" w:rsidRPr="00C572DB">
        <w:t>у</w:t>
      </w:r>
      <w:r w:rsidRPr="00C572DB">
        <w:t xml:space="preserve"> 1. Табел</w:t>
      </w:r>
      <w:r w:rsidR="0008024B" w:rsidRPr="00C572DB">
        <w:t>а</w:t>
      </w:r>
      <w:r w:rsidR="00924D21" w:rsidRPr="00C572DB">
        <w:t xml:space="preserve"> </w:t>
      </w:r>
      <w:r w:rsidR="0008024B" w:rsidRPr="00C572DB">
        <w:t>2</w:t>
      </w:r>
      <w:r w:rsidR="002F3D7A" w:rsidRPr="00C572DB">
        <w:t xml:space="preserve">, </w:t>
      </w:r>
      <w:r w:rsidR="00CB20F8" w:rsidRPr="00C572DB">
        <w:t xml:space="preserve">у колони Висина накнаде (РСД) </w:t>
      </w:r>
      <w:r w:rsidR="00303ABB" w:rsidRPr="00C572DB">
        <w:t>износ: „5.141</w:t>
      </w:r>
      <w:r w:rsidR="00303ABB" w:rsidRPr="00C572DB">
        <w:rPr>
          <w:rFonts w:eastAsia="Calibri"/>
        </w:rPr>
        <w:t xml:space="preserve">ˮ замењује се износом: </w:t>
      </w:r>
      <w:r w:rsidR="00303ABB" w:rsidRPr="00C572DB">
        <w:t>„6.000</w:t>
      </w:r>
      <w:r w:rsidR="00303ABB" w:rsidRPr="00C572DB">
        <w:rPr>
          <w:rFonts w:eastAsia="Calibri"/>
        </w:rPr>
        <w:t xml:space="preserve">ˮ, а </w:t>
      </w:r>
      <w:r w:rsidR="005F3154" w:rsidRPr="00C572DB">
        <w:rPr>
          <w:rFonts w:eastAsia="Calibri"/>
        </w:rPr>
        <w:t xml:space="preserve">у колони Висина накнаде РСД/km² </w:t>
      </w:r>
      <w:r w:rsidR="00303ABB" w:rsidRPr="00C572DB">
        <w:t>износ: „10.282</w:t>
      </w:r>
      <w:r w:rsidR="00303ABB" w:rsidRPr="00C572DB">
        <w:rPr>
          <w:rFonts w:eastAsia="Calibri"/>
        </w:rPr>
        <w:t xml:space="preserve">ˮ замењује се износом: </w:t>
      </w:r>
      <w:r w:rsidR="00303ABB" w:rsidRPr="00C572DB">
        <w:t>„12.000</w:t>
      </w:r>
      <w:r w:rsidR="00303ABB" w:rsidRPr="00C572DB">
        <w:rPr>
          <w:rFonts w:eastAsia="Calibri"/>
        </w:rPr>
        <w:t xml:space="preserve">ˮ. </w:t>
      </w:r>
    </w:p>
    <w:p w14:paraId="5EE8CAC4" w14:textId="7143C856" w:rsidR="00660053" w:rsidRDefault="00303ABB" w:rsidP="00660053">
      <w:pPr>
        <w:widowControl/>
        <w:tabs>
          <w:tab w:val="clear" w:pos="1440"/>
          <w:tab w:val="left" w:pos="1170"/>
          <w:tab w:val="left" w:pos="1800"/>
        </w:tabs>
        <w:autoSpaceDE w:val="0"/>
        <w:autoSpaceDN w:val="0"/>
        <w:adjustRightInd w:val="0"/>
        <w:spacing w:after="240"/>
        <w:ind w:right="9"/>
        <w:rPr>
          <w:rFonts w:eastAsia="Calibri"/>
        </w:rPr>
      </w:pPr>
      <w:r w:rsidRPr="00C572DB">
        <w:t xml:space="preserve">             </w:t>
      </w:r>
      <w:r w:rsidR="00660053" w:rsidRPr="00C572DB">
        <w:rPr>
          <w:rFonts w:eastAsia="Calibri"/>
        </w:rPr>
        <w:t xml:space="preserve">У Табели 3, </w:t>
      </w:r>
      <w:r w:rsidR="00F80A2C" w:rsidRPr="00C572DB">
        <w:rPr>
          <w:rFonts w:eastAsia="Calibri"/>
        </w:rPr>
        <w:t>у реду под</w:t>
      </w:r>
      <w:r w:rsidR="00CB20F8" w:rsidRPr="00C572DB">
        <w:rPr>
          <w:rFonts w:eastAsia="Calibri"/>
        </w:rPr>
        <w:t xml:space="preserve"> </w:t>
      </w:r>
      <w:r w:rsidR="00BB2AF8" w:rsidRPr="00C572DB">
        <w:rPr>
          <w:rFonts w:eastAsia="Calibri"/>
        </w:rPr>
        <w:t xml:space="preserve">редним </w:t>
      </w:r>
      <w:r w:rsidR="00CB20F8" w:rsidRPr="00C572DB">
        <w:rPr>
          <w:rFonts w:eastAsia="Calibri"/>
        </w:rPr>
        <w:t>број</w:t>
      </w:r>
      <w:r w:rsidR="00F80A2C" w:rsidRPr="00C572DB">
        <w:rPr>
          <w:rFonts w:eastAsia="Calibri"/>
        </w:rPr>
        <w:t>ем</w:t>
      </w:r>
      <w:r w:rsidRPr="00C572DB">
        <w:rPr>
          <w:rFonts w:eastAsia="Calibri"/>
        </w:rPr>
        <w:t xml:space="preserve"> 7.</w:t>
      </w:r>
      <w:r w:rsidR="00660053" w:rsidRPr="00C572DB">
        <w:rPr>
          <w:rFonts w:eastAsia="Calibri"/>
        </w:rPr>
        <w:t xml:space="preserve"> подтачка 1), </w:t>
      </w:r>
      <w:r w:rsidR="00F8099C" w:rsidRPr="00C572DB">
        <w:rPr>
          <w:rFonts w:eastAsia="Calibri"/>
        </w:rPr>
        <w:t xml:space="preserve">у колони </w:t>
      </w:r>
      <w:r w:rsidRPr="00C572DB">
        <w:rPr>
          <w:rFonts w:eastAsia="Calibri"/>
        </w:rPr>
        <w:t>Висина накнаде (РСД/t) износ</w:t>
      </w:r>
      <w:r w:rsidR="00660053" w:rsidRPr="00C572DB">
        <w:rPr>
          <w:rFonts w:eastAsia="Calibri"/>
        </w:rPr>
        <w:t>: „28,79ˮ  замењује се износом: „59,00ˮ.</w:t>
      </w:r>
    </w:p>
    <w:p w14:paraId="506980CE" w14:textId="08FF2739" w:rsidR="008C5B45" w:rsidRDefault="008C5B45" w:rsidP="00660053">
      <w:pPr>
        <w:widowControl/>
        <w:tabs>
          <w:tab w:val="clear" w:pos="1440"/>
          <w:tab w:val="left" w:pos="1170"/>
          <w:tab w:val="left" w:pos="1800"/>
        </w:tabs>
        <w:autoSpaceDE w:val="0"/>
        <w:autoSpaceDN w:val="0"/>
        <w:adjustRightInd w:val="0"/>
        <w:spacing w:after="240"/>
        <w:ind w:right="9"/>
        <w:rPr>
          <w:rFonts w:eastAsia="Calibri"/>
        </w:rPr>
      </w:pPr>
    </w:p>
    <w:p w14:paraId="28088824" w14:textId="0C4F9851" w:rsidR="00924D21" w:rsidRPr="00C572DB" w:rsidRDefault="00924D21" w:rsidP="006E1E0F">
      <w:pPr>
        <w:widowControl/>
        <w:tabs>
          <w:tab w:val="clear" w:pos="1440"/>
          <w:tab w:val="left" w:pos="990"/>
        </w:tabs>
        <w:jc w:val="center"/>
      </w:pPr>
      <w:r w:rsidRPr="00C572DB">
        <w:lastRenderedPageBreak/>
        <w:t>Члан</w:t>
      </w:r>
      <w:r w:rsidR="003F3EC8" w:rsidRPr="00C572DB">
        <w:t xml:space="preserve"> </w:t>
      </w:r>
      <w:r w:rsidR="00637143" w:rsidRPr="00C572DB">
        <w:t>80</w:t>
      </w:r>
      <w:r w:rsidR="003F3EC8" w:rsidRPr="00C572DB">
        <w:t>.</w:t>
      </w:r>
    </w:p>
    <w:p w14:paraId="06B660AC" w14:textId="1CB9B30F" w:rsidR="00D263A7" w:rsidRPr="00C572DB" w:rsidRDefault="00D263A7" w:rsidP="00D263A7">
      <w:pPr>
        <w:widowControl/>
        <w:tabs>
          <w:tab w:val="clear" w:pos="1440"/>
          <w:tab w:val="left" w:pos="1170"/>
          <w:tab w:val="left" w:pos="1800"/>
        </w:tabs>
        <w:autoSpaceDE w:val="0"/>
        <w:autoSpaceDN w:val="0"/>
        <w:adjustRightInd w:val="0"/>
        <w:ind w:right="9"/>
        <w:rPr>
          <w:rFonts w:eastAsia="Calibri"/>
        </w:rPr>
      </w:pPr>
      <w:r w:rsidRPr="00C572DB">
        <w:t xml:space="preserve">            </w:t>
      </w:r>
      <w:r w:rsidR="00924D21" w:rsidRPr="00C572DB">
        <w:t xml:space="preserve">У Прилогу 2, </w:t>
      </w:r>
      <w:r w:rsidR="007F7DFE" w:rsidRPr="00C572DB">
        <w:t>Табел</w:t>
      </w:r>
      <w:r w:rsidR="00903685" w:rsidRPr="00C572DB">
        <w:t>а</w:t>
      </w:r>
      <w:r w:rsidR="00924D21" w:rsidRPr="00C572DB">
        <w:t xml:space="preserve"> 2</w:t>
      </w:r>
      <w:r w:rsidR="00903685" w:rsidRPr="00C572DB">
        <w:t>,</w:t>
      </w:r>
      <w:r w:rsidR="00924D21" w:rsidRPr="00C572DB">
        <w:t xml:space="preserve"> </w:t>
      </w:r>
      <w:r w:rsidR="00F80A2C" w:rsidRPr="00C572DB">
        <w:t xml:space="preserve">у реду под </w:t>
      </w:r>
      <w:r w:rsidR="00903685" w:rsidRPr="00C572DB">
        <w:t xml:space="preserve">редним </w:t>
      </w:r>
      <w:r w:rsidR="008C7D61" w:rsidRPr="00C572DB">
        <w:t>број</w:t>
      </w:r>
      <w:r w:rsidR="00F80A2C" w:rsidRPr="00C572DB">
        <w:t>ем</w:t>
      </w:r>
      <w:r w:rsidR="007F7DFE" w:rsidRPr="00C572DB">
        <w:t xml:space="preserve"> 3. у колони Јединица мере реч: „m</w:t>
      </w:r>
      <w:r w:rsidR="007F7DFE" w:rsidRPr="00C572DB">
        <w:rPr>
          <w:vertAlign w:val="superscript"/>
        </w:rPr>
        <w:t>3</w:t>
      </w:r>
      <w:r w:rsidRPr="00C572DB">
        <w:t xml:space="preserve">ˮ </w:t>
      </w:r>
      <w:r w:rsidRPr="00C572DB">
        <w:rPr>
          <w:rFonts w:eastAsia="Calibri"/>
        </w:rPr>
        <w:t>замењује се речју: „</w:t>
      </w:r>
      <w:r w:rsidRPr="00C572DB">
        <w:t>kWh</w:t>
      </w:r>
      <w:r w:rsidRPr="00C572DB">
        <w:rPr>
          <w:rFonts w:eastAsia="Calibri"/>
        </w:rPr>
        <w:t>ˮ, а у колони Висина накнаде (динара/јед. мере) износ: „0,15ˮ  замењује се износом: „0,015ˮ.</w:t>
      </w:r>
    </w:p>
    <w:p w14:paraId="4632F347" w14:textId="13E97B91" w:rsidR="00B50A92" w:rsidRPr="00C572DB" w:rsidRDefault="00B50A92" w:rsidP="00D263A7">
      <w:pPr>
        <w:widowControl/>
        <w:tabs>
          <w:tab w:val="clear" w:pos="1440"/>
          <w:tab w:val="left" w:pos="1170"/>
          <w:tab w:val="left" w:pos="1800"/>
        </w:tabs>
        <w:autoSpaceDE w:val="0"/>
        <w:autoSpaceDN w:val="0"/>
        <w:adjustRightInd w:val="0"/>
        <w:ind w:right="9"/>
        <w:rPr>
          <w:rFonts w:eastAsia="Calibri"/>
        </w:rPr>
      </w:pPr>
    </w:p>
    <w:p w14:paraId="2295D2D9" w14:textId="058FE6BB" w:rsidR="00FF7277" w:rsidRPr="00C572DB" w:rsidRDefault="00D263A7" w:rsidP="00FF7277">
      <w:pPr>
        <w:widowControl/>
        <w:tabs>
          <w:tab w:val="clear" w:pos="1440"/>
          <w:tab w:val="left" w:pos="1170"/>
          <w:tab w:val="left" w:pos="1800"/>
        </w:tabs>
        <w:autoSpaceDE w:val="0"/>
        <w:autoSpaceDN w:val="0"/>
        <w:adjustRightInd w:val="0"/>
        <w:ind w:right="9"/>
      </w:pPr>
      <w:r w:rsidRPr="00C572DB">
        <w:rPr>
          <w:rFonts w:eastAsia="Calibri"/>
        </w:rPr>
        <w:t xml:space="preserve">            Д</w:t>
      </w:r>
      <w:r w:rsidR="00924D21" w:rsidRPr="00C572DB">
        <w:t>одај</w:t>
      </w:r>
      <w:r w:rsidR="00D32D6D" w:rsidRPr="00C572DB">
        <w:t>у</w:t>
      </w:r>
      <w:r w:rsidR="00924D21" w:rsidRPr="00C572DB">
        <w:t xml:space="preserve"> се ред</w:t>
      </w:r>
      <w:r w:rsidRPr="00C572DB">
        <w:t>ни</w:t>
      </w:r>
      <w:r w:rsidR="00924D21" w:rsidRPr="00C572DB">
        <w:t xml:space="preserve"> </w:t>
      </w:r>
      <w:r w:rsidR="00D32D6D" w:rsidRPr="00C572DB">
        <w:t>б</w:t>
      </w:r>
      <w:r w:rsidR="00924D21" w:rsidRPr="00C572DB">
        <w:t>р</w:t>
      </w:r>
      <w:r w:rsidR="00D32D6D" w:rsidRPr="00C572DB">
        <w:t>.</w:t>
      </w:r>
      <w:r w:rsidR="00924D21" w:rsidRPr="00C572DB">
        <w:t xml:space="preserve"> 4.</w:t>
      </w:r>
      <w:r w:rsidR="00D32D6D" w:rsidRPr="00C572DB">
        <w:t xml:space="preserve"> и 5</w:t>
      </w:r>
      <w:r w:rsidR="006E1E0F" w:rsidRPr="00C572DB">
        <w:t>,</w:t>
      </w:r>
      <w:r w:rsidR="00924D21" w:rsidRPr="00C572DB">
        <w:t xml:space="preserve"> који глас</w:t>
      </w:r>
      <w:r w:rsidR="00D32D6D" w:rsidRPr="00C572DB">
        <w:t>е</w:t>
      </w:r>
      <w:r w:rsidR="00924D21" w:rsidRPr="00C572DB">
        <w:t>:</w:t>
      </w:r>
    </w:p>
    <w:p w14:paraId="51B55FC6" w14:textId="7E7B4936" w:rsidR="003B241D" w:rsidRPr="00C572DB" w:rsidRDefault="003B241D" w:rsidP="00FF7277">
      <w:pPr>
        <w:widowControl/>
        <w:tabs>
          <w:tab w:val="clear" w:pos="1440"/>
          <w:tab w:val="left" w:pos="1170"/>
          <w:tab w:val="left" w:pos="1800"/>
        </w:tabs>
        <w:autoSpaceDE w:val="0"/>
        <w:autoSpaceDN w:val="0"/>
        <w:adjustRightInd w:val="0"/>
        <w:ind w:right="9"/>
      </w:pPr>
      <w:r w:rsidRPr="00C572DB">
        <w:t>„</w:t>
      </w:r>
    </w:p>
    <w:tbl>
      <w:tblPr>
        <w:tblW w:w="897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410"/>
        <w:gridCol w:w="1396"/>
        <w:gridCol w:w="2271"/>
      </w:tblGrid>
      <w:tr w:rsidR="001538A3" w:rsidRPr="00C572DB" w14:paraId="7BF1F39D" w14:textId="77777777" w:rsidTr="00D263A7">
        <w:tc>
          <w:tcPr>
            <w:tcW w:w="900" w:type="dxa"/>
            <w:tcBorders>
              <w:top w:val="single" w:sz="4" w:space="0" w:color="auto"/>
              <w:left w:val="single" w:sz="4" w:space="0" w:color="auto"/>
              <w:bottom w:val="single" w:sz="4" w:space="0" w:color="auto"/>
              <w:right w:val="single" w:sz="4" w:space="0" w:color="auto"/>
            </w:tcBorders>
            <w:hideMark/>
          </w:tcPr>
          <w:p w14:paraId="58841E06" w14:textId="7700D884" w:rsidR="00924D21" w:rsidRPr="00C572DB" w:rsidRDefault="00924D21" w:rsidP="00FF7277">
            <w:pPr>
              <w:widowControl/>
              <w:tabs>
                <w:tab w:val="clear" w:pos="1440"/>
              </w:tabs>
              <w:jc w:val="center"/>
            </w:pPr>
            <w:r w:rsidRPr="00C572DB">
              <w:t>4.</w:t>
            </w:r>
          </w:p>
        </w:tc>
        <w:tc>
          <w:tcPr>
            <w:tcW w:w="4410" w:type="dxa"/>
            <w:tcBorders>
              <w:top w:val="single" w:sz="4" w:space="0" w:color="auto"/>
              <w:left w:val="single" w:sz="4" w:space="0" w:color="auto"/>
              <w:bottom w:val="single" w:sz="4" w:space="0" w:color="auto"/>
              <w:right w:val="single" w:sz="4" w:space="0" w:color="auto"/>
            </w:tcBorders>
            <w:hideMark/>
          </w:tcPr>
          <w:p w14:paraId="5F80C44A" w14:textId="10DDAE78" w:rsidR="00924D21" w:rsidRPr="00C572DB" w:rsidRDefault="00250D9C" w:rsidP="00FF7277">
            <w:pPr>
              <w:widowControl/>
              <w:tabs>
                <w:tab w:val="clear" w:pos="1440"/>
              </w:tabs>
              <w:jc w:val="left"/>
            </w:pPr>
            <w:r w:rsidRPr="00C572DB">
              <w:t>К</w:t>
            </w:r>
            <w:r w:rsidR="00924D21" w:rsidRPr="00C572DB">
              <w:t>омпримовани природни гас</w:t>
            </w:r>
          </w:p>
        </w:tc>
        <w:tc>
          <w:tcPr>
            <w:tcW w:w="1396" w:type="dxa"/>
            <w:tcBorders>
              <w:top w:val="single" w:sz="4" w:space="0" w:color="auto"/>
              <w:left w:val="single" w:sz="4" w:space="0" w:color="auto"/>
              <w:bottom w:val="single" w:sz="4" w:space="0" w:color="auto"/>
              <w:right w:val="single" w:sz="4" w:space="0" w:color="auto"/>
            </w:tcBorders>
            <w:hideMark/>
          </w:tcPr>
          <w:p w14:paraId="69F72B3D" w14:textId="77777777" w:rsidR="00924D21" w:rsidRPr="00C572DB" w:rsidRDefault="00924D21" w:rsidP="00FF7277">
            <w:pPr>
              <w:widowControl/>
              <w:tabs>
                <w:tab w:val="clear" w:pos="1440"/>
              </w:tabs>
              <w:jc w:val="center"/>
            </w:pPr>
            <w:r w:rsidRPr="00C572DB">
              <w:t>kg</w:t>
            </w:r>
          </w:p>
        </w:tc>
        <w:tc>
          <w:tcPr>
            <w:tcW w:w="2271" w:type="dxa"/>
            <w:tcBorders>
              <w:top w:val="single" w:sz="4" w:space="0" w:color="auto"/>
              <w:left w:val="single" w:sz="4" w:space="0" w:color="auto"/>
              <w:bottom w:val="single" w:sz="4" w:space="0" w:color="auto"/>
              <w:right w:val="single" w:sz="4" w:space="0" w:color="auto"/>
            </w:tcBorders>
            <w:hideMark/>
          </w:tcPr>
          <w:p w14:paraId="4A42B3A1" w14:textId="77777777" w:rsidR="00924D21" w:rsidRPr="00C572DB" w:rsidRDefault="00924D21" w:rsidP="00FF7277">
            <w:pPr>
              <w:widowControl/>
              <w:tabs>
                <w:tab w:val="clear" w:pos="1440"/>
              </w:tabs>
              <w:jc w:val="center"/>
            </w:pPr>
            <w:r w:rsidRPr="00C572DB">
              <w:t>0,21</w:t>
            </w:r>
          </w:p>
        </w:tc>
      </w:tr>
      <w:tr w:rsidR="001538A3" w:rsidRPr="00C572DB" w14:paraId="53A45F2C" w14:textId="77777777" w:rsidTr="00D263A7">
        <w:tc>
          <w:tcPr>
            <w:tcW w:w="900" w:type="dxa"/>
            <w:tcBorders>
              <w:top w:val="outset" w:sz="6" w:space="0" w:color="auto"/>
              <w:left w:val="outset" w:sz="6" w:space="0" w:color="auto"/>
              <w:bottom w:val="outset" w:sz="6" w:space="0" w:color="auto"/>
              <w:right w:val="outset" w:sz="6" w:space="0" w:color="auto"/>
            </w:tcBorders>
          </w:tcPr>
          <w:p w14:paraId="1913D6FE" w14:textId="77777777" w:rsidR="00D32D6D" w:rsidRPr="00C572DB" w:rsidRDefault="00D32D6D" w:rsidP="00D263A7">
            <w:pPr>
              <w:spacing w:before="100" w:beforeAutospacing="1"/>
              <w:jc w:val="center"/>
            </w:pPr>
            <w:r w:rsidRPr="00C572DB">
              <w:t>5.</w:t>
            </w:r>
          </w:p>
        </w:tc>
        <w:tc>
          <w:tcPr>
            <w:tcW w:w="4410" w:type="dxa"/>
            <w:tcBorders>
              <w:top w:val="outset" w:sz="6" w:space="0" w:color="auto"/>
              <w:left w:val="outset" w:sz="6" w:space="0" w:color="auto"/>
              <w:bottom w:val="outset" w:sz="6" w:space="0" w:color="auto"/>
              <w:right w:val="outset" w:sz="6" w:space="0" w:color="auto"/>
            </w:tcBorders>
          </w:tcPr>
          <w:p w14:paraId="292B9D66" w14:textId="3F9B33B7" w:rsidR="00D32D6D" w:rsidRPr="00C572DB" w:rsidRDefault="00250D9C" w:rsidP="00D263A7">
            <w:pPr>
              <w:spacing w:before="100" w:beforeAutospacing="1"/>
              <w:jc w:val="left"/>
            </w:pPr>
            <w:r w:rsidRPr="00C572DB">
              <w:t>У</w:t>
            </w:r>
            <w:r w:rsidR="00D32D6D" w:rsidRPr="00C572DB">
              <w:t>течњени природни гас</w:t>
            </w:r>
          </w:p>
        </w:tc>
        <w:tc>
          <w:tcPr>
            <w:tcW w:w="1396" w:type="dxa"/>
            <w:tcBorders>
              <w:top w:val="outset" w:sz="6" w:space="0" w:color="auto"/>
              <w:left w:val="outset" w:sz="6" w:space="0" w:color="auto"/>
              <w:bottom w:val="outset" w:sz="6" w:space="0" w:color="auto"/>
              <w:right w:val="outset" w:sz="6" w:space="0" w:color="auto"/>
            </w:tcBorders>
          </w:tcPr>
          <w:p w14:paraId="094224B4" w14:textId="77777777" w:rsidR="00D32D6D" w:rsidRPr="00C572DB" w:rsidRDefault="00D32D6D" w:rsidP="00D263A7">
            <w:pPr>
              <w:spacing w:before="100" w:beforeAutospacing="1"/>
              <w:jc w:val="center"/>
            </w:pPr>
            <w:r w:rsidRPr="00C572DB">
              <w:t>kg</w:t>
            </w:r>
          </w:p>
        </w:tc>
        <w:tc>
          <w:tcPr>
            <w:tcW w:w="2271" w:type="dxa"/>
            <w:tcBorders>
              <w:top w:val="outset" w:sz="6" w:space="0" w:color="auto"/>
              <w:left w:val="outset" w:sz="6" w:space="0" w:color="auto"/>
              <w:bottom w:val="outset" w:sz="6" w:space="0" w:color="auto"/>
              <w:right w:val="outset" w:sz="6" w:space="0" w:color="auto"/>
            </w:tcBorders>
          </w:tcPr>
          <w:p w14:paraId="4986CE47" w14:textId="77777777" w:rsidR="00D32D6D" w:rsidRPr="00C572DB" w:rsidRDefault="00D32D6D" w:rsidP="00D263A7">
            <w:pPr>
              <w:spacing w:before="100" w:beforeAutospacing="1"/>
              <w:jc w:val="center"/>
            </w:pPr>
            <w:r w:rsidRPr="00C572DB">
              <w:t>0,23</w:t>
            </w:r>
          </w:p>
        </w:tc>
      </w:tr>
    </w:tbl>
    <w:p w14:paraId="63DA482D" w14:textId="77777777" w:rsidR="006E1E0F" w:rsidRPr="00C572DB" w:rsidRDefault="006E1E0F" w:rsidP="006E1E0F">
      <w:pPr>
        <w:widowControl/>
        <w:tabs>
          <w:tab w:val="clear" w:pos="1440"/>
          <w:tab w:val="left" w:pos="990"/>
        </w:tabs>
        <w:jc w:val="right"/>
      </w:pPr>
      <w:r w:rsidRPr="00C572DB">
        <w:rPr>
          <w:rFonts w:eastAsia="Calibri"/>
        </w:rPr>
        <w:t>ˮ.</w:t>
      </w:r>
    </w:p>
    <w:p w14:paraId="3981D17D" w14:textId="29438B34" w:rsidR="0031304A" w:rsidRPr="00C572DB" w:rsidRDefault="0031304A" w:rsidP="006E1E0F">
      <w:pPr>
        <w:widowControl/>
        <w:tabs>
          <w:tab w:val="clear" w:pos="1440"/>
          <w:tab w:val="left" w:pos="990"/>
        </w:tabs>
        <w:jc w:val="center"/>
      </w:pPr>
      <w:r w:rsidRPr="00C572DB">
        <w:t xml:space="preserve">Члан </w:t>
      </w:r>
      <w:r w:rsidR="00637143" w:rsidRPr="00C572DB">
        <w:t>81</w:t>
      </w:r>
      <w:r w:rsidRPr="00C572DB">
        <w:t>.</w:t>
      </w:r>
    </w:p>
    <w:p w14:paraId="42621243" w14:textId="4A1CEC1E" w:rsidR="00E54467" w:rsidRPr="00C572DB" w:rsidRDefault="006632D6" w:rsidP="006632D6">
      <w:pPr>
        <w:tabs>
          <w:tab w:val="clear" w:pos="1440"/>
          <w:tab w:val="left" w:pos="709"/>
        </w:tabs>
      </w:pPr>
      <w:r w:rsidRPr="00C572DB">
        <w:tab/>
      </w:r>
      <w:r w:rsidR="0031304A" w:rsidRPr="00C572DB">
        <w:t>У Прилогу 3, Табела 3,</w:t>
      </w:r>
      <w:r w:rsidR="00FF0979" w:rsidRPr="00C572DB">
        <w:t xml:space="preserve"> </w:t>
      </w:r>
      <w:r w:rsidR="006E1E0F" w:rsidRPr="00C572DB">
        <w:t xml:space="preserve">додаје се редни број 11а, </w:t>
      </w:r>
      <w:r w:rsidR="00E54467" w:rsidRPr="00C572DB">
        <w:t>који гласи:</w:t>
      </w:r>
    </w:p>
    <w:p w14:paraId="147F810B" w14:textId="01A7C70C" w:rsidR="00F350FB" w:rsidRPr="00C572DB" w:rsidRDefault="006E1E0F" w:rsidP="006632D6">
      <w:pPr>
        <w:tabs>
          <w:tab w:val="clear" w:pos="1440"/>
          <w:tab w:val="left" w:pos="709"/>
        </w:tabs>
      </w:pPr>
      <w:r w:rsidRPr="00C572DB">
        <w:t>„</w:t>
      </w: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5327"/>
        <w:gridCol w:w="1419"/>
        <w:gridCol w:w="2044"/>
      </w:tblGrid>
      <w:tr w:rsidR="00E54467" w:rsidRPr="00C572DB" w14:paraId="42C8538B" w14:textId="77777777" w:rsidTr="00B27F63">
        <w:trPr>
          <w:jc w:val="center"/>
        </w:trPr>
        <w:tc>
          <w:tcPr>
            <w:tcW w:w="683" w:type="dxa"/>
            <w:shd w:val="clear" w:color="auto" w:fill="auto"/>
          </w:tcPr>
          <w:p w14:paraId="19E73478" w14:textId="788B709D" w:rsidR="00E54467" w:rsidRPr="00C572DB" w:rsidRDefault="00E919DE" w:rsidP="00E54467">
            <w:pPr>
              <w:widowControl/>
              <w:tabs>
                <w:tab w:val="clear" w:pos="1440"/>
              </w:tabs>
              <w:jc w:val="left"/>
            </w:pPr>
            <w:r w:rsidRPr="00C572DB">
              <w:t>11а</w:t>
            </w:r>
          </w:p>
        </w:tc>
        <w:tc>
          <w:tcPr>
            <w:tcW w:w="5327" w:type="dxa"/>
            <w:shd w:val="clear" w:color="auto" w:fill="auto"/>
          </w:tcPr>
          <w:p w14:paraId="55D4ADE5" w14:textId="335F1366" w:rsidR="00E54467" w:rsidRPr="00C572DB" w:rsidRDefault="00E919DE" w:rsidP="00E54467">
            <w:pPr>
              <w:widowControl/>
              <w:tabs>
                <w:tab w:val="clear" w:pos="1440"/>
              </w:tabs>
              <w:jc w:val="left"/>
              <w:rPr>
                <w:strike/>
              </w:rPr>
            </w:pPr>
            <w:r w:rsidRPr="00C572DB">
              <w:rPr>
                <w:rFonts w:eastAsia="Calibri"/>
              </w:rPr>
              <w:t>Коришћење земљишта за сточарску и пољопривредну производњу (годишња накнада)</w:t>
            </w:r>
          </w:p>
        </w:tc>
        <w:tc>
          <w:tcPr>
            <w:tcW w:w="1419" w:type="dxa"/>
            <w:shd w:val="clear" w:color="auto" w:fill="auto"/>
          </w:tcPr>
          <w:p w14:paraId="5B1FFCE9" w14:textId="77777777" w:rsidR="00E54467" w:rsidRPr="00C572DB" w:rsidRDefault="00E54467" w:rsidP="00E54467">
            <w:pPr>
              <w:widowControl/>
              <w:tabs>
                <w:tab w:val="clear" w:pos="1440"/>
              </w:tabs>
              <w:jc w:val="center"/>
            </w:pPr>
            <w:r w:rsidRPr="00C572DB">
              <w:t>m</w:t>
            </w:r>
            <w:r w:rsidRPr="00C572DB">
              <w:rPr>
                <w:vertAlign w:val="superscript"/>
              </w:rPr>
              <w:t>2</w:t>
            </w:r>
          </w:p>
        </w:tc>
        <w:tc>
          <w:tcPr>
            <w:tcW w:w="2044" w:type="dxa"/>
            <w:shd w:val="clear" w:color="auto" w:fill="auto"/>
          </w:tcPr>
          <w:p w14:paraId="753664DC" w14:textId="77777777" w:rsidR="00E54467" w:rsidRPr="00C572DB" w:rsidRDefault="00E54467" w:rsidP="00E54467">
            <w:pPr>
              <w:widowControl/>
              <w:tabs>
                <w:tab w:val="clear" w:pos="1440"/>
              </w:tabs>
              <w:jc w:val="center"/>
            </w:pPr>
            <w:r w:rsidRPr="00C572DB">
              <w:t>2</w:t>
            </w:r>
          </w:p>
        </w:tc>
      </w:tr>
    </w:tbl>
    <w:p w14:paraId="334EDF26" w14:textId="77777777" w:rsidR="006E1E0F" w:rsidRPr="00C572DB" w:rsidRDefault="00E54467" w:rsidP="006E1E0F">
      <w:pPr>
        <w:widowControl/>
        <w:tabs>
          <w:tab w:val="clear" w:pos="1440"/>
          <w:tab w:val="left" w:pos="990"/>
        </w:tabs>
        <w:jc w:val="right"/>
      </w:pPr>
      <w:r w:rsidRPr="00C572DB">
        <w:tab/>
      </w:r>
      <w:r w:rsidR="006E1E0F" w:rsidRPr="00C572DB">
        <w:rPr>
          <w:rFonts w:eastAsia="Calibri"/>
        </w:rPr>
        <w:t>ˮ.</w:t>
      </w:r>
    </w:p>
    <w:p w14:paraId="0B5A40D2" w14:textId="5189ECD1" w:rsidR="00F350FB" w:rsidRPr="00C572DB" w:rsidRDefault="006E1E0F" w:rsidP="006E1E0F">
      <w:pPr>
        <w:widowControl/>
        <w:tabs>
          <w:tab w:val="clear" w:pos="1440"/>
          <w:tab w:val="left" w:pos="990"/>
        </w:tabs>
        <w:jc w:val="right"/>
      </w:pPr>
      <w:r w:rsidRPr="00C572DB">
        <w:t xml:space="preserve">                                                                                                                                            </w:t>
      </w:r>
    </w:p>
    <w:p w14:paraId="1359E2FC" w14:textId="638B9A1E" w:rsidR="00E54467" w:rsidRDefault="00F350FB" w:rsidP="006632D6">
      <w:pPr>
        <w:tabs>
          <w:tab w:val="clear" w:pos="1440"/>
          <w:tab w:val="left" w:pos="709"/>
        </w:tabs>
        <w:rPr>
          <w:rFonts w:eastAsia="Calibri"/>
        </w:rPr>
      </w:pPr>
      <w:r w:rsidRPr="00C572DB">
        <w:tab/>
      </w:r>
      <w:r w:rsidR="00E54467" w:rsidRPr="00C572DB">
        <w:t>У Табели 4. ред под редним бројем 1. брише се, а у реду под редним бројем 2. у колони Предмет плаћања накнаде речи: „Коришћење земљишта за редовну употребу викендица (годишња накнада)</w:t>
      </w:r>
      <w:r w:rsidR="00E54467" w:rsidRPr="00C572DB">
        <w:rPr>
          <w:rFonts w:eastAsia="Calibri"/>
        </w:rPr>
        <w:t>ˮ замењују се речима: „Коришћење земљишта за редовну употребу викенд кућа и окућница (годишња накнада)ˮ.</w:t>
      </w:r>
    </w:p>
    <w:p w14:paraId="6BCD2E5F" w14:textId="77777777" w:rsidR="00B64306" w:rsidRDefault="00B64306" w:rsidP="00423A9F">
      <w:pPr>
        <w:widowControl/>
        <w:tabs>
          <w:tab w:val="clear" w:pos="1440"/>
        </w:tabs>
        <w:spacing w:after="200" w:line="276" w:lineRule="auto"/>
        <w:jc w:val="center"/>
      </w:pPr>
    </w:p>
    <w:p w14:paraId="153CA5A5" w14:textId="34062BDB" w:rsidR="0047422E" w:rsidRPr="00C572DB" w:rsidRDefault="0047422E" w:rsidP="00423A9F">
      <w:pPr>
        <w:widowControl/>
        <w:tabs>
          <w:tab w:val="clear" w:pos="1440"/>
        </w:tabs>
        <w:spacing w:after="200" w:line="276" w:lineRule="auto"/>
        <w:jc w:val="center"/>
      </w:pPr>
      <w:r w:rsidRPr="00C572DB">
        <w:t>Члан</w:t>
      </w:r>
      <w:r w:rsidR="003F3EC8" w:rsidRPr="00C572DB">
        <w:t xml:space="preserve"> </w:t>
      </w:r>
      <w:r w:rsidR="00637143" w:rsidRPr="00C572DB">
        <w:t>82</w:t>
      </w:r>
      <w:r w:rsidR="003F3EC8" w:rsidRPr="00C572DB">
        <w:t>.</w:t>
      </w:r>
    </w:p>
    <w:p w14:paraId="70F7DBDB" w14:textId="43944203" w:rsidR="00F1298D" w:rsidRPr="00C572DB" w:rsidRDefault="00F7094F" w:rsidP="006E1E0F">
      <w:pPr>
        <w:widowControl/>
        <w:tabs>
          <w:tab w:val="clear" w:pos="1440"/>
          <w:tab w:val="left" w:pos="990"/>
        </w:tabs>
        <w:ind w:firstLine="720"/>
      </w:pPr>
      <w:r w:rsidRPr="00C572DB">
        <w:t>У Прилогу 4</w:t>
      </w:r>
      <w:r w:rsidR="00903685" w:rsidRPr="00C572DB">
        <w:t>,</w:t>
      </w:r>
      <w:r w:rsidR="00795DB5" w:rsidRPr="00C572DB">
        <w:t xml:space="preserve"> Табела 1.</w:t>
      </w:r>
      <w:r w:rsidRPr="00C572DB">
        <w:t xml:space="preserve"> </w:t>
      </w:r>
      <w:r w:rsidR="00D47A1F" w:rsidRPr="00C572DB">
        <w:t>мења се и</w:t>
      </w:r>
      <w:r w:rsidRPr="00C572DB">
        <w:t xml:space="preserve"> глас</w:t>
      </w:r>
      <w:r w:rsidR="00D47A1F" w:rsidRPr="00C572DB">
        <w:t>и</w:t>
      </w:r>
      <w:r w:rsidR="0074453B" w:rsidRPr="00C572DB">
        <w:t>:</w:t>
      </w:r>
    </w:p>
    <w:p w14:paraId="29B54B0D" w14:textId="77777777" w:rsidR="00795DB5" w:rsidRPr="00C572DB" w:rsidRDefault="00795DB5" w:rsidP="006E1E0F">
      <w:pPr>
        <w:widowControl/>
        <w:tabs>
          <w:tab w:val="clear" w:pos="1440"/>
          <w:tab w:val="left" w:pos="990"/>
        </w:tabs>
        <w:ind w:firstLine="720"/>
      </w:pPr>
    </w:p>
    <w:p w14:paraId="452547E6" w14:textId="2AA5CF4B" w:rsidR="00F1298D" w:rsidRPr="00C572DB" w:rsidRDefault="006E1E0F" w:rsidP="006E1E0F">
      <w:pPr>
        <w:widowControl/>
        <w:tabs>
          <w:tab w:val="clear" w:pos="1440"/>
          <w:tab w:val="left" w:pos="990"/>
        </w:tabs>
        <w:jc w:val="center"/>
      </w:pPr>
      <w:r w:rsidRPr="00C572DB">
        <w:t>„</w:t>
      </w:r>
      <w:r w:rsidR="00F1298D" w:rsidRPr="00C572DB">
        <w:rPr>
          <w:rFonts w:eastAsia="Calibri"/>
        </w:rPr>
        <w:t>Табела 1. Висина накнада за коришћење вода</w:t>
      </w:r>
    </w:p>
    <w:tbl>
      <w:tblPr>
        <w:tblW w:w="103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30"/>
        <w:gridCol w:w="6"/>
        <w:gridCol w:w="2693"/>
        <w:gridCol w:w="3159"/>
        <w:gridCol w:w="6"/>
        <w:gridCol w:w="1884"/>
        <w:gridCol w:w="6"/>
        <w:gridCol w:w="1761"/>
        <w:gridCol w:w="6"/>
      </w:tblGrid>
      <w:tr w:rsidR="00F1298D" w:rsidRPr="00C572DB" w14:paraId="683E9E5B" w14:textId="77777777" w:rsidTr="00423A9F">
        <w:trPr>
          <w:trHeight w:val="194"/>
          <w:tblHeader/>
          <w:jc w:val="center"/>
        </w:trPr>
        <w:tc>
          <w:tcPr>
            <w:tcW w:w="836" w:type="dxa"/>
            <w:gridSpan w:val="2"/>
            <w:vMerge w:val="restart"/>
            <w:tcBorders>
              <w:top w:val="single" w:sz="12" w:space="0" w:color="auto"/>
              <w:left w:val="single" w:sz="12" w:space="0" w:color="auto"/>
              <w:bottom w:val="double" w:sz="4" w:space="0" w:color="auto"/>
              <w:right w:val="single" w:sz="4" w:space="0" w:color="auto"/>
            </w:tcBorders>
            <w:vAlign w:val="center"/>
            <w:hideMark/>
          </w:tcPr>
          <w:p w14:paraId="42441F77" w14:textId="77777777" w:rsidR="00F1298D" w:rsidRPr="00053DF2" w:rsidRDefault="00F1298D" w:rsidP="00F1298D">
            <w:pPr>
              <w:widowControl/>
              <w:tabs>
                <w:tab w:val="clear" w:pos="1440"/>
              </w:tabs>
              <w:jc w:val="center"/>
            </w:pPr>
            <w:r w:rsidRPr="00053DF2">
              <w:t>РБ</w:t>
            </w:r>
          </w:p>
        </w:tc>
        <w:tc>
          <w:tcPr>
            <w:tcW w:w="5858" w:type="dxa"/>
            <w:gridSpan w:val="3"/>
            <w:vMerge w:val="restart"/>
            <w:tcBorders>
              <w:top w:val="single" w:sz="12" w:space="0" w:color="auto"/>
              <w:left w:val="single" w:sz="4" w:space="0" w:color="auto"/>
              <w:bottom w:val="double" w:sz="4" w:space="0" w:color="auto"/>
              <w:right w:val="single" w:sz="4" w:space="0" w:color="auto"/>
            </w:tcBorders>
            <w:vAlign w:val="center"/>
            <w:hideMark/>
          </w:tcPr>
          <w:p w14:paraId="4A77FB10" w14:textId="77777777" w:rsidR="00F1298D" w:rsidRPr="00053DF2" w:rsidRDefault="00F1298D" w:rsidP="00F1298D">
            <w:pPr>
              <w:widowControl/>
              <w:tabs>
                <w:tab w:val="clear" w:pos="1440"/>
              </w:tabs>
              <w:jc w:val="center"/>
            </w:pPr>
            <w:r w:rsidRPr="00053DF2">
              <w:t>Квалитет и намена захваћене, односно испоручене воде</w:t>
            </w:r>
          </w:p>
        </w:tc>
        <w:tc>
          <w:tcPr>
            <w:tcW w:w="1890" w:type="dxa"/>
            <w:gridSpan w:val="2"/>
            <w:vMerge w:val="restart"/>
            <w:tcBorders>
              <w:top w:val="single" w:sz="12" w:space="0" w:color="auto"/>
              <w:left w:val="single" w:sz="4" w:space="0" w:color="auto"/>
              <w:bottom w:val="double" w:sz="4" w:space="0" w:color="auto"/>
              <w:right w:val="single" w:sz="4" w:space="0" w:color="auto"/>
            </w:tcBorders>
            <w:vAlign w:val="center"/>
            <w:hideMark/>
          </w:tcPr>
          <w:p w14:paraId="77E75EB0" w14:textId="77777777" w:rsidR="00F1298D" w:rsidRPr="00C572DB" w:rsidRDefault="00F1298D" w:rsidP="00F1298D">
            <w:pPr>
              <w:widowControl/>
              <w:tabs>
                <w:tab w:val="clear" w:pos="1440"/>
              </w:tabs>
              <w:jc w:val="center"/>
            </w:pPr>
            <w:r w:rsidRPr="00C572DB">
              <w:t>Основица</w:t>
            </w:r>
          </w:p>
        </w:tc>
        <w:tc>
          <w:tcPr>
            <w:tcW w:w="1767" w:type="dxa"/>
            <w:gridSpan w:val="2"/>
            <w:tcBorders>
              <w:top w:val="single" w:sz="12" w:space="0" w:color="auto"/>
              <w:left w:val="single" w:sz="4" w:space="0" w:color="auto"/>
              <w:bottom w:val="single" w:sz="4" w:space="0" w:color="auto"/>
              <w:right w:val="single" w:sz="12" w:space="0" w:color="auto"/>
            </w:tcBorders>
            <w:vAlign w:val="center"/>
            <w:hideMark/>
          </w:tcPr>
          <w:p w14:paraId="022889E4" w14:textId="77777777" w:rsidR="00F1298D" w:rsidRPr="00C572DB" w:rsidRDefault="00F1298D" w:rsidP="00F1298D">
            <w:pPr>
              <w:widowControl/>
              <w:tabs>
                <w:tab w:val="clear" w:pos="1440"/>
              </w:tabs>
              <w:jc w:val="center"/>
            </w:pPr>
            <w:r w:rsidRPr="00C572DB">
              <w:t>Висина накнаде</w:t>
            </w:r>
          </w:p>
        </w:tc>
      </w:tr>
      <w:tr w:rsidR="00F1298D" w:rsidRPr="00C572DB" w14:paraId="76715AA3" w14:textId="77777777" w:rsidTr="00423A9F">
        <w:trPr>
          <w:trHeight w:val="194"/>
          <w:tblHeader/>
          <w:jc w:val="center"/>
        </w:trPr>
        <w:tc>
          <w:tcPr>
            <w:tcW w:w="836" w:type="dxa"/>
            <w:gridSpan w:val="2"/>
            <w:vMerge/>
            <w:tcBorders>
              <w:top w:val="single" w:sz="12" w:space="0" w:color="auto"/>
              <w:left w:val="single" w:sz="12" w:space="0" w:color="auto"/>
              <w:bottom w:val="double" w:sz="4" w:space="0" w:color="auto"/>
              <w:right w:val="single" w:sz="4" w:space="0" w:color="auto"/>
            </w:tcBorders>
            <w:vAlign w:val="center"/>
            <w:hideMark/>
          </w:tcPr>
          <w:p w14:paraId="454E018C" w14:textId="77777777" w:rsidR="00F1298D" w:rsidRPr="00053DF2" w:rsidRDefault="00F1298D" w:rsidP="00F1298D">
            <w:pPr>
              <w:widowControl/>
              <w:tabs>
                <w:tab w:val="clear" w:pos="1440"/>
              </w:tabs>
            </w:pPr>
          </w:p>
        </w:tc>
        <w:tc>
          <w:tcPr>
            <w:tcW w:w="5858" w:type="dxa"/>
            <w:gridSpan w:val="3"/>
            <w:vMerge/>
            <w:tcBorders>
              <w:top w:val="single" w:sz="12" w:space="0" w:color="auto"/>
              <w:left w:val="single" w:sz="4" w:space="0" w:color="auto"/>
              <w:bottom w:val="double" w:sz="4" w:space="0" w:color="auto"/>
              <w:right w:val="single" w:sz="4" w:space="0" w:color="auto"/>
            </w:tcBorders>
            <w:vAlign w:val="center"/>
            <w:hideMark/>
          </w:tcPr>
          <w:p w14:paraId="5C9E2555" w14:textId="77777777" w:rsidR="00F1298D" w:rsidRPr="00053DF2" w:rsidRDefault="00F1298D" w:rsidP="00F1298D">
            <w:pPr>
              <w:widowControl/>
              <w:tabs>
                <w:tab w:val="clear" w:pos="1440"/>
              </w:tabs>
            </w:pPr>
          </w:p>
        </w:tc>
        <w:tc>
          <w:tcPr>
            <w:tcW w:w="1890" w:type="dxa"/>
            <w:gridSpan w:val="2"/>
            <w:vMerge/>
            <w:tcBorders>
              <w:top w:val="single" w:sz="12" w:space="0" w:color="auto"/>
              <w:left w:val="single" w:sz="4" w:space="0" w:color="auto"/>
              <w:bottom w:val="double" w:sz="4" w:space="0" w:color="auto"/>
              <w:right w:val="single" w:sz="4" w:space="0" w:color="auto"/>
            </w:tcBorders>
            <w:vAlign w:val="center"/>
            <w:hideMark/>
          </w:tcPr>
          <w:p w14:paraId="3A0B270A" w14:textId="77777777" w:rsidR="00F1298D" w:rsidRPr="00C572DB" w:rsidRDefault="00F1298D" w:rsidP="00F1298D">
            <w:pPr>
              <w:widowControl/>
              <w:tabs>
                <w:tab w:val="clear" w:pos="1440"/>
              </w:tabs>
            </w:pPr>
          </w:p>
        </w:tc>
        <w:tc>
          <w:tcPr>
            <w:tcW w:w="1767" w:type="dxa"/>
            <w:gridSpan w:val="2"/>
            <w:tcBorders>
              <w:top w:val="single" w:sz="4" w:space="0" w:color="auto"/>
              <w:left w:val="single" w:sz="4" w:space="0" w:color="auto"/>
              <w:bottom w:val="double" w:sz="4" w:space="0" w:color="auto"/>
              <w:right w:val="single" w:sz="12" w:space="0" w:color="auto"/>
            </w:tcBorders>
            <w:vAlign w:val="center"/>
            <w:hideMark/>
          </w:tcPr>
          <w:p w14:paraId="58E57975" w14:textId="77777777" w:rsidR="00F1298D" w:rsidRPr="00C572DB" w:rsidRDefault="00F1298D" w:rsidP="00F1298D">
            <w:pPr>
              <w:widowControl/>
              <w:tabs>
                <w:tab w:val="clear" w:pos="1440"/>
              </w:tabs>
              <w:jc w:val="center"/>
            </w:pPr>
            <w:r w:rsidRPr="00C572DB">
              <w:rPr>
                <w:noProof/>
              </w:rPr>
              <w:t>динaрa</w:t>
            </w:r>
          </w:p>
        </w:tc>
      </w:tr>
      <w:tr w:rsidR="00F1298D" w:rsidRPr="00C572DB" w14:paraId="5CB0FBA7" w14:textId="77777777" w:rsidTr="00423A9F">
        <w:trPr>
          <w:gridAfter w:val="1"/>
          <w:wAfter w:w="6" w:type="dxa"/>
          <w:jc w:val="center"/>
        </w:trPr>
        <w:tc>
          <w:tcPr>
            <w:tcW w:w="830" w:type="dxa"/>
            <w:tcBorders>
              <w:top w:val="double" w:sz="4" w:space="0" w:color="auto"/>
              <w:left w:val="single" w:sz="12" w:space="0" w:color="auto"/>
              <w:bottom w:val="single" w:sz="4" w:space="0" w:color="auto"/>
              <w:right w:val="nil"/>
            </w:tcBorders>
            <w:vAlign w:val="center"/>
          </w:tcPr>
          <w:p w14:paraId="75AF16F3"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5858" w:type="dxa"/>
            <w:gridSpan w:val="3"/>
            <w:tcBorders>
              <w:top w:val="double" w:sz="4" w:space="0" w:color="auto"/>
              <w:left w:val="single" w:sz="4" w:space="0" w:color="auto"/>
              <w:bottom w:val="single" w:sz="4" w:space="0" w:color="auto"/>
              <w:right w:val="single" w:sz="4" w:space="0" w:color="auto"/>
            </w:tcBorders>
            <w:vAlign w:val="center"/>
            <w:hideMark/>
          </w:tcPr>
          <w:p w14:paraId="59104C4E" w14:textId="77777777" w:rsidR="00F1298D" w:rsidRPr="00053DF2" w:rsidRDefault="00F1298D" w:rsidP="00423A9F">
            <w:pPr>
              <w:widowControl/>
              <w:tabs>
                <w:tab w:val="clear" w:pos="1440"/>
              </w:tabs>
            </w:pPr>
            <w:r w:rsidRPr="00053DF2">
              <w:rPr>
                <w:noProof/>
              </w:rPr>
              <w:t>вoда кoja сe кoристи зa пoгoнскe нaмeнe</w:t>
            </w:r>
          </w:p>
        </w:tc>
        <w:tc>
          <w:tcPr>
            <w:tcW w:w="1890" w:type="dxa"/>
            <w:gridSpan w:val="2"/>
            <w:tcBorders>
              <w:top w:val="double" w:sz="4" w:space="0" w:color="auto"/>
              <w:left w:val="single" w:sz="4" w:space="0" w:color="auto"/>
              <w:bottom w:val="single" w:sz="4" w:space="0" w:color="auto"/>
              <w:right w:val="single" w:sz="4" w:space="0" w:color="auto"/>
            </w:tcBorders>
            <w:vAlign w:val="center"/>
            <w:hideMark/>
          </w:tcPr>
          <w:p w14:paraId="614C390E" w14:textId="77777777" w:rsidR="00F1298D" w:rsidRPr="00C572DB" w:rsidRDefault="00F1298D" w:rsidP="00F1298D">
            <w:pPr>
              <w:widowControl/>
              <w:tabs>
                <w:tab w:val="clear" w:pos="1440"/>
              </w:tabs>
              <w:jc w:val="center"/>
            </w:pPr>
            <w:r w:rsidRPr="00C572DB">
              <w:rPr>
                <w:noProof/>
              </w:rPr>
              <w:t>m</w:t>
            </w:r>
            <w:r w:rsidRPr="00C572DB">
              <w:rPr>
                <w:noProof/>
                <w:vertAlign w:val="superscript"/>
              </w:rPr>
              <w:t>3</w:t>
            </w:r>
          </w:p>
        </w:tc>
        <w:tc>
          <w:tcPr>
            <w:tcW w:w="1767" w:type="dxa"/>
            <w:gridSpan w:val="2"/>
            <w:tcBorders>
              <w:top w:val="double" w:sz="4" w:space="0" w:color="auto"/>
              <w:left w:val="single" w:sz="4" w:space="0" w:color="auto"/>
              <w:bottom w:val="single" w:sz="4" w:space="0" w:color="auto"/>
              <w:right w:val="single" w:sz="12" w:space="0" w:color="auto"/>
            </w:tcBorders>
            <w:vAlign w:val="center"/>
            <w:hideMark/>
          </w:tcPr>
          <w:p w14:paraId="4435BD6E" w14:textId="77777777" w:rsidR="00F1298D" w:rsidRPr="00C572DB" w:rsidRDefault="00F1298D" w:rsidP="00F1298D">
            <w:pPr>
              <w:widowControl/>
              <w:tabs>
                <w:tab w:val="clear" w:pos="1440"/>
              </w:tabs>
              <w:jc w:val="center"/>
            </w:pPr>
            <w:r w:rsidRPr="00C572DB">
              <w:t>0,2840</w:t>
            </w:r>
          </w:p>
        </w:tc>
      </w:tr>
      <w:tr w:rsidR="00F1298D" w:rsidRPr="00C572DB" w14:paraId="03E56AB9" w14:textId="77777777" w:rsidTr="00423A9F">
        <w:trPr>
          <w:gridAfter w:val="1"/>
          <w:wAfter w:w="6" w:type="dxa"/>
          <w:jc w:val="center"/>
        </w:trPr>
        <w:tc>
          <w:tcPr>
            <w:tcW w:w="830" w:type="dxa"/>
            <w:tcBorders>
              <w:top w:val="single" w:sz="4" w:space="0" w:color="auto"/>
              <w:left w:val="single" w:sz="12" w:space="0" w:color="auto"/>
              <w:bottom w:val="single" w:sz="4" w:space="0" w:color="auto"/>
              <w:right w:val="nil"/>
            </w:tcBorders>
            <w:vAlign w:val="center"/>
          </w:tcPr>
          <w:p w14:paraId="0CB31594"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5858" w:type="dxa"/>
            <w:gridSpan w:val="3"/>
            <w:tcBorders>
              <w:top w:val="single" w:sz="4" w:space="0" w:color="auto"/>
              <w:left w:val="single" w:sz="4" w:space="0" w:color="auto"/>
              <w:bottom w:val="single" w:sz="4" w:space="0" w:color="auto"/>
              <w:right w:val="single" w:sz="4" w:space="0" w:color="auto"/>
            </w:tcBorders>
            <w:vAlign w:val="center"/>
            <w:hideMark/>
          </w:tcPr>
          <w:p w14:paraId="4D4F956C" w14:textId="77777777" w:rsidR="00F1298D" w:rsidRPr="00053DF2" w:rsidRDefault="00F1298D" w:rsidP="00423A9F">
            <w:pPr>
              <w:widowControl/>
              <w:tabs>
                <w:tab w:val="clear" w:pos="1440"/>
              </w:tabs>
            </w:pPr>
            <w:r w:rsidRPr="00053DF2">
              <w:rPr>
                <w:noProof/>
              </w:rPr>
              <w:t>вoда квaлитeтa зa пићe кoja сe кoристи зa свoje пoтрeбe</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01243518" w14:textId="77777777" w:rsidR="00F1298D" w:rsidRPr="00C572DB" w:rsidRDefault="00F1298D" w:rsidP="00F1298D">
            <w:pPr>
              <w:widowControl/>
              <w:tabs>
                <w:tab w:val="clear" w:pos="1440"/>
              </w:tabs>
              <w:jc w:val="center"/>
            </w:pPr>
            <w:r w:rsidRPr="00C572DB">
              <w:rPr>
                <w:noProof/>
              </w:rPr>
              <w:t>m</w:t>
            </w:r>
            <w:r w:rsidRPr="00C572DB">
              <w:rPr>
                <w:noProof/>
                <w:vertAlign w:val="superscript"/>
              </w:rPr>
              <w:t>3</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65157990" w14:textId="77777777" w:rsidR="00F1298D" w:rsidRPr="00C572DB" w:rsidRDefault="00F1298D" w:rsidP="00F1298D">
            <w:pPr>
              <w:widowControl/>
              <w:tabs>
                <w:tab w:val="clear" w:pos="1440"/>
              </w:tabs>
              <w:jc w:val="center"/>
            </w:pPr>
            <w:r w:rsidRPr="00C572DB">
              <w:t>0,3889</w:t>
            </w:r>
          </w:p>
        </w:tc>
      </w:tr>
      <w:tr w:rsidR="00F1298D" w:rsidRPr="00C572DB" w14:paraId="35E7071F" w14:textId="77777777" w:rsidTr="00423A9F">
        <w:trPr>
          <w:gridAfter w:val="1"/>
          <w:wAfter w:w="6" w:type="dxa"/>
          <w:trHeight w:val="207"/>
          <w:jc w:val="center"/>
        </w:trPr>
        <w:tc>
          <w:tcPr>
            <w:tcW w:w="830" w:type="dxa"/>
            <w:vMerge w:val="restart"/>
            <w:tcBorders>
              <w:top w:val="single" w:sz="4" w:space="0" w:color="auto"/>
              <w:left w:val="single" w:sz="12" w:space="0" w:color="auto"/>
              <w:bottom w:val="single" w:sz="4" w:space="0" w:color="auto"/>
              <w:right w:val="nil"/>
            </w:tcBorders>
            <w:vAlign w:val="center"/>
          </w:tcPr>
          <w:p w14:paraId="133BFF3F"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BBC4A9" w14:textId="77777777" w:rsidR="00F1298D" w:rsidRPr="00053DF2" w:rsidRDefault="00F1298D" w:rsidP="00423A9F">
            <w:pPr>
              <w:widowControl/>
              <w:tabs>
                <w:tab w:val="clear" w:pos="1440"/>
              </w:tabs>
            </w:pPr>
            <w:r w:rsidRPr="00053DF2">
              <w:rPr>
                <w:noProof/>
              </w:rPr>
              <w:t>вoда кoja сe кoристи зa нaвoдњaвaњe</w:t>
            </w:r>
          </w:p>
        </w:tc>
        <w:tc>
          <w:tcPr>
            <w:tcW w:w="3159" w:type="dxa"/>
            <w:tcBorders>
              <w:top w:val="single" w:sz="4" w:space="0" w:color="auto"/>
              <w:left w:val="single" w:sz="4" w:space="0" w:color="auto"/>
              <w:bottom w:val="single" w:sz="4" w:space="0" w:color="auto"/>
              <w:right w:val="single" w:sz="4" w:space="0" w:color="auto"/>
            </w:tcBorders>
            <w:vAlign w:val="center"/>
            <w:hideMark/>
          </w:tcPr>
          <w:p w14:paraId="6174911C" w14:textId="77777777" w:rsidR="00F1298D" w:rsidRPr="00053DF2" w:rsidRDefault="00F1298D" w:rsidP="00F1298D">
            <w:pPr>
              <w:widowControl/>
              <w:tabs>
                <w:tab w:val="clear" w:pos="1440"/>
              </w:tabs>
            </w:pPr>
            <w:r w:rsidRPr="00053DF2">
              <w:rPr>
                <w:noProof/>
              </w:rPr>
              <w:t>aкo пoстojи урeђaj зa мeрeњe кoличинe испoручeнe вoдe</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4FEFD9FB" w14:textId="77777777" w:rsidR="00F1298D" w:rsidRPr="00C572DB" w:rsidRDefault="00F1298D" w:rsidP="00F1298D">
            <w:pPr>
              <w:widowControl/>
              <w:tabs>
                <w:tab w:val="clear" w:pos="1440"/>
              </w:tabs>
              <w:jc w:val="center"/>
            </w:pPr>
            <w:r w:rsidRPr="00C572DB">
              <w:rPr>
                <w:noProof/>
              </w:rPr>
              <w:t>m</w:t>
            </w:r>
            <w:r w:rsidRPr="00C572DB">
              <w:rPr>
                <w:noProof/>
                <w:vertAlign w:val="superscript"/>
              </w:rPr>
              <w:t>3</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3F8A40DC" w14:textId="77777777" w:rsidR="00F1298D" w:rsidRPr="00C572DB" w:rsidRDefault="00F1298D" w:rsidP="00F1298D">
            <w:pPr>
              <w:widowControl/>
              <w:tabs>
                <w:tab w:val="clear" w:pos="1440"/>
              </w:tabs>
              <w:jc w:val="center"/>
            </w:pPr>
            <w:r w:rsidRPr="00C572DB">
              <w:t>0,1164</w:t>
            </w:r>
          </w:p>
        </w:tc>
      </w:tr>
      <w:tr w:rsidR="00F1298D" w:rsidRPr="00C572DB" w14:paraId="09EAEE90" w14:textId="77777777" w:rsidTr="00423A9F">
        <w:trPr>
          <w:gridAfter w:val="1"/>
          <w:wAfter w:w="6" w:type="dxa"/>
          <w:trHeight w:val="206"/>
          <w:jc w:val="center"/>
        </w:trPr>
        <w:tc>
          <w:tcPr>
            <w:tcW w:w="830" w:type="dxa"/>
            <w:vMerge/>
            <w:tcBorders>
              <w:top w:val="single" w:sz="4" w:space="0" w:color="auto"/>
              <w:left w:val="single" w:sz="12" w:space="0" w:color="auto"/>
              <w:bottom w:val="single" w:sz="4" w:space="0" w:color="auto"/>
              <w:right w:val="nil"/>
            </w:tcBorders>
            <w:vAlign w:val="center"/>
            <w:hideMark/>
          </w:tcPr>
          <w:p w14:paraId="7B0909DF" w14:textId="77777777" w:rsidR="00F1298D" w:rsidRPr="00612601" w:rsidRDefault="00F1298D" w:rsidP="00423A9F">
            <w:pPr>
              <w:widowControl/>
              <w:tabs>
                <w:tab w:val="clear" w:pos="1440"/>
              </w:tabs>
              <w:jc w:val="left"/>
            </w:pPr>
          </w:p>
        </w:tc>
        <w:tc>
          <w:tcPr>
            <w:tcW w:w="2699" w:type="dxa"/>
            <w:gridSpan w:val="2"/>
            <w:vMerge/>
            <w:tcBorders>
              <w:top w:val="single" w:sz="4" w:space="0" w:color="auto"/>
              <w:left w:val="single" w:sz="4" w:space="0" w:color="auto"/>
              <w:bottom w:val="single" w:sz="4" w:space="0" w:color="auto"/>
              <w:right w:val="single" w:sz="4" w:space="0" w:color="auto"/>
            </w:tcBorders>
            <w:vAlign w:val="center"/>
            <w:hideMark/>
          </w:tcPr>
          <w:p w14:paraId="24CCB982" w14:textId="77777777" w:rsidR="00F1298D" w:rsidRPr="00053DF2" w:rsidRDefault="00F1298D" w:rsidP="00423A9F">
            <w:pPr>
              <w:widowControl/>
              <w:tabs>
                <w:tab w:val="clear" w:pos="1440"/>
              </w:tabs>
            </w:pPr>
          </w:p>
        </w:tc>
        <w:tc>
          <w:tcPr>
            <w:tcW w:w="3159" w:type="dxa"/>
            <w:tcBorders>
              <w:top w:val="single" w:sz="4" w:space="0" w:color="auto"/>
              <w:left w:val="single" w:sz="4" w:space="0" w:color="auto"/>
              <w:bottom w:val="single" w:sz="4" w:space="0" w:color="auto"/>
              <w:right w:val="single" w:sz="4" w:space="0" w:color="auto"/>
            </w:tcBorders>
            <w:vAlign w:val="center"/>
            <w:hideMark/>
          </w:tcPr>
          <w:p w14:paraId="5BAA2C3F" w14:textId="77777777" w:rsidR="00F1298D" w:rsidRDefault="00F1298D" w:rsidP="00F1298D">
            <w:pPr>
              <w:widowControl/>
              <w:tabs>
                <w:tab w:val="clear" w:pos="1440"/>
              </w:tabs>
              <w:rPr>
                <w:noProof/>
              </w:rPr>
            </w:pPr>
            <w:r w:rsidRPr="00053DF2">
              <w:rPr>
                <w:noProof/>
              </w:rPr>
              <w:t>aкo нe пoстojи урeђaj зa мeрeњe кoличинe испoручeнe вoдe</w:t>
            </w:r>
          </w:p>
          <w:p w14:paraId="447083FF" w14:textId="77777777" w:rsidR="00B64306" w:rsidRDefault="00B64306" w:rsidP="00F1298D">
            <w:pPr>
              <w:widowControl/>
              <w:tabs>
                <w:tab w:val="clear" w:pos="1440"/>
              </w:tabs>
              <w:rPr>
                <w:noProof/>
              </w:rPr>
            </w:pPr>
          </w:p>
          <w:p w14:paraId="13713895" w14:textId="77777777" w:rsidR="00B64306" w:rsidRDefault="00B64306" w:rsidP="00F1298D">
            <w:pPr>
              <w:widowControl/>
              <w:tabs>
                <w:tab w:val="clear" w:pos="1440"/>
              </w:tabs>
              <w:rPr>
                <w:noProof/>
              </w:rPr>
            </w:pPr>
          </w:p>
          <w:p w14:paraId="0CA1B3DE" w14:textId="77777777" w:rsidR="00B64306" w:rsidRDefault="00B64306" w:rsidP="00F1298D">
            <w:pPr>
              <w:widowControl/>
              <w:tabs>
                <w:tab w:val="clear" w:pos="1440"/>
              </w:tabs>
              <w:rPr>
                <w:noProof/>
              </w:rPr>
            </w:pPr>
          </w:p>
          <w:p w14:paraId="11CA6A00" w14:textId="77777777" w:rsidR="00B64306" w:rsidRDefault="00B64306" w:rsidP="00F1298D">
            <w:pPr>
              <w:widowControl/>
              <w:tabs>
                <w:tab w:val="clear" w:pos="1440"/>
              </w:tabs>
              <w:rPr>
                <w:noProof/>
              </w:rPr>
            </w:pPr>
          </w:p>
          <w:p w14:paraId="5CF56FB0" w14:textId="1C84129A" w:rsidR="00B64306" w:rsidRPr="00053DF2" w:rsidRDefault="00B64306" w:rsidP="00F1298D">
            <w:pPr>
              <w:widowControl/>
              <w:tabs>
                <w:tab w:val="clear" w:pos="1440"/>
              </w:tabs>
              <w:rPr>
                <w:noProof/>
              </w:rPr>
            </w:pP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4ECAAD5F" w14:textId="77777777" w:rsidR="00F1298D" w:rsidRPr="00C572DB" w:rsidRDefault="00F1298D" w:rsidP="00F1298D">
            <w:pPr>
              <w:widowControl/>
              <w:tabs>
                <w:tab w:val="clear" w:pos="1440"/>
              </w:tabs>
              <w:jc w:val="center"/>
            </w:pPr>
            <w:r w:rsidRPr="00C572DB">
              <w:rPr>
                <w:noProof/>
              </w:rPr>
              <w:t>ha</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5069E7B5" w14:textId="77777777" w:rsidR="00F1298D" w:rsidRPr="00C572DB" w:rsidRDefault="00F1298D" w:rsidP="00F1298D">
            <w:pPr>
              <w:widowControl/>
              <w:tabs>
                <w:tab w:val="clear" w:pos="1440"/>
              </w:tabs>
              <w:jc w:val="center"/>
            </w:pPr>
            <w:r w:rsidRPr="00C572DB">
              <w:t>698,3068</w:t>
            </w:r>
          </w:p>
        </w:tc>
      </w:tr>
      <w:tr w:rsidR="00F1298D" w:rsidRPr="00C572DB" w14:paraId="3A235E3A" w14:textId="77777777" w:rsidTr="00423A9F">
        <w:trPr>
          <w:gridAfter w:val="1"/>
          <w:wAfter w:w="6" w:type="dxa"/>
          <w:trHeight w:val="71"/>
          <w:jc w:val="center"/>
        </w:trPr>
        <w:tc>
          <w:tcPr>
            <w:tcW w:w="830" w:type="dxa"/>
            <w:vMerge w:val="restart"/>
            <w:tcBorders>
              <w:top w:val="single" w:sz="4" w:space="0" w:color="auto"/>
              <w:left w:val="single" w:sz="12" w:space="0" w:color="auto"/>
              <w:right w:val="nil"/>
            </w:tcBorders>
            <w:vAlign w:val="center"/>
          </w:tcPr>
          <w:p w14:paraId="29CAE5B4" w14:textId="7452C8F1" w:rsidR="00423A9F" w:rsidRPr="00612601" w:rsidRDefault="00423A9F" w:rsidP="00423A9F">
            <w:pPr>
              <w:widowControl/>
              <w:numPr>
                <w:ilvl w:val="0"/>
                <w:numId w:val="2"/>
              </w:numPr>
              <w:tabs>
                <w:tab w:val="clear" w:pos="1440"/>
                <w:tab w:val="left" w:pos="1080"/>
              </w:tabs>
              <w:spacing w:after="200" w:line="276" w:lineRule="auto"/>
              <w:ind w:left="786"/>
              <w:jc w:val="left"/>
            </w:pPr>
          </w:p>
        </w:tc>
        <w:tc>
          <w:tcPr>
            <w:tcW w:w="2699" w:type="dxa"/>
            <w:gridSpan w:val="2"/>
            <w:vMerge w:val="restart"/>
            <w:tcBorders>
              <w:top w:val="single" w:sz="4" w:space="0" w:color="auto"/>
              <w:left w:val="single" w:sz="4" w:space="0" w:color="auto"/>
              <w:right w:val="single" w:sz="4" w:space="0" w:color="auto"/>
            </w:tcBorders>
            <w:vAlign w:val="center"/>
          </w:tcPr>
          <w:p w14:paraId="67DAEE93" w14:textId="77777777" w:rsidR="00F1298D" w:rsidRPr="00053DF2" w:rsidRDefault="00F1298D" w:rsidP="00423A9F">
            <w:pPr>
              <w:widowControl/>
              <w:tabs>
                <w:tab w:val="clear" w:pos="1440"/>
              </w:tabs>
            </w:pPr>
            <w:r w:rsidRPr="00053DF2">
              <w:rPr>
                <w:iCs/>
                <w:noProof/>
              </w:rPr>
              <w:t>вoда кoja сe кoристи зa узгoj рибa</w:t>
            </w:r>
          </w:p>
        </w:tc>
        <w:tc>
          <w:tcPr>
            <w:tcW w:w="3159" w:type="dxa"/>
            <w:tcBorders>
              <w:top w:val="single" w:sz="4" w:space="0" w:color="auto"/>
              <w:left w:val="single" w:sz="4" w:space="0" w:color="auto"/>
              <w:bottom w:val="single" w:sz="4" w:space="0" w:color="auto"/>
              <w:right w:val="single" w:sz="4" w:space="0" w:color="auto"/>
            </w:tcBorders>
          </w:tcPr>
          <w:p w14:paraId="54FF627B" w14:textId="77777777" w:rsidR="00F1298D" w:rsidRPr="00053DF2" w:rsidRDefault="00F1298D" w:rsidP="00F1298D">
            <w:pPr>
              <w:widowControl/>
              <w:tabs>
                <w:tab w:val="clear" w:pos="1440"/>
              </w:tabs>
              <w:spacing w:after="200" w:line="276" w:lineRule="auto"/>
              <w:jc w:val="left"/>
            </w:pPr>
            <w:r w:rsidRPr="00053DF2">
              <w:t xml:space="preserve">у хлaднoвoдним рибњaцимa, aкo пoстojи </w:t>
            </w:r>
            <w:r w:rsidRPr="00053DF2">
              <w:lastRenderedPageBreak/>
              <w:t xml:space="preserve">урeђaj зa мeрeњe кoличинe испoручeнe вoдe </w:t>
            </w:r>
          </w:p>
        </w:tc>
        <w:tc>
          <w:tcPr>
            <w:tcW w:w="1890" w:type="dxa"/>
            <w:gridSpan w:val="2"/>
            <w:tcBorders>
              <w:top w:val="single" w:sz="4" w:space="0" w:color="auto"/>
              <w:left w:val="single" w:sz="4" w:space="0" w:color="auto"/>
              <w:bottom w:val="single" w:sz="4" w:space="0" w:color="auto"/>
              <w:right w:val="single" w:sz="4" w:space="0" w:color="auto"/>
            </w:tcBorders>
          </w:tcPr>
          <w:p w14:paraId="6471E3CB" w14:textId="77777777" w:rsidR="00F1298D" w:rsidRPr="00C572DB" w:rsidRDefault="00F1298D" w:rsidP="00F1298D">
            <w:pPr>
              <w:widowControl/>
              <w:tabs>
                <w:tab w:val="clear" w:pos="1440"/>
              </w:tabs>
              <w:spacing w:after="200" w:line="276" w:lineRule="auto"/>
              <w:jc w:val="center"/>
            </w:pPr>
            <w:r w:rsidRPr="00C572DB">
              <w:lastRenderedPageBreak/>
              <w:t>m</w:t>
            </w:r>
            <w:r w:rsidRPr="00B25B49">
              <w:rPr>
                <w:vertAlign w:val="superscript"/>
              </w:rPr>
              <w:t>3</w:t>
            </w:r>
          </w:p>
        </w:tc>
        <w:tc>
          <w:tcPr>
            <w:tcW w:w="1767" w:type="dxa"/>
            <w:gridSpan w:val="2"/>
            <w:tcBorders>
              <w:top w:val="single" w:sz="4" w:space="0" w:color="auto"/>
              <w:left w:val="single" w:sz="4" w:space="0" w:color="auto"/>
              <w:bottom w:val="single" w:sz="4" w:space="0" w:color="auto"/>
              <w:right w:val="single" w:sz="12" w:space="0" w:color="auto"/>
            </w:tcBorders>
          </w:tcPr>
          <w:p w14:paraId="003CDE28" w14:textId="77777777" w:rsidR="00F1298D" w:rsidRPr="00C572DB" w:rsidRDefault="00F1298D" w:rsidP="00F1298D">
            <w:pPr>
              <w:widowControl/>
              <w:tabs>
                <w:tab w:val="clear" w:pos="1440"/>
              </w:tabs>
              <w:spacing w:after="200" w:line="276" w:lineRule="auto"/>
              <w:jc w:val="center"/>
            </w:pPr>
            <w:r w:rsidRPr="00C572DB">
              <w:t>0,0233</w:t>
            </w:r>
          </w:p>
        </w:tc>
      </w:tr>
      <w:tr w:rsidR="00F1298D" w:rsidRPr="00C572DB" w14:paraId="422E141C" w14:textId="77777777" w:rsidTr="00423A9F">
        <w:trPr>
          <w:gridAfter w:val="1"/>
          <w:wAfter w:w="6" w:type="dxa"/>
          <w:trHeight w:val="71"/>
          <w:jc w:val="center"/>
        </w:trPr>
        <w:tc>
          <w:tcPr>
            <w:tcW w:w="830" w:type="dxa"/>
            <w:vMerge/>
            <w:tcBorders>
              <w:left w:val="single" w:sz="12" w:space="0" w:color="auto"/>
              <w:right w:val="nil"/>
            </w:tcBorders>
            <w:vAlign w:val="center"/>
          </w:tcPr>
          <w:p w14:paraId="79E2ABAA"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tcBorders>
              <w:left w:val="single" w:sz="4" w:space="0" w:color="auto"/>
              <w:right w:val="single" w:sz="4" w:space="0" w:color="auto"/>
            </w:tcBorders>
            <w:vAlign w:val="center"/>
          </w:tcPr>
          <w:p w14:paraId="07E083C2" w14:textId="77777777" w:rsidR="00F1298D" w:rsidRPr="00053DF2" w:rsidRDefault="00F1298D" w:rsidP="00423A9F">
            <w:pPr>
              <w:widowControl/>
              <w:tabs>
                <w:tab w:val="clear" w:pos="1440"/>
              </w:tabs>
              <w:rPr>
                <w:iCs/>
                <w:noProof/>
              </w:rPr>
            </w:pPr>
          </w:p>
        </w:tc>
        <w:tc>
          <w:tcPr>
            <w:tcW w:w="3159" w:type="dxa"/>
            <w:tcBorders>
              <w:top w:val="single" w:sz="4" w:space="0" w:color="auto"/>
              <w:left w:val="single" w:sz="4" w:space="0" w:color="auto"/>
              <w:bottom w:val="single" w:sz="4" w:space="0" w:color="auto"/>
              <w:right w:val="single" w:sz="4" w:space="0" w:color="auto"/>
            </w:tcBorders>
          </w:tcPr>
          <w:p w14:paraId="4B2B6BA3" w14:textId="77777777" w:rsidR="00F1298D" w:rsidRPr="00053DF2" w:rsidRDefault="00F1298D" w:rsidP="00F1298D">
            <w:pPr>
              <w:widowControl/>
              <w:tabs>
                <w:tab w:val="clear" w:pos="1440"/>
              </w:tabs>
              <w:spacing w:after="200" w:line="276" w:lineRule="auto"/>
              <w:jc w:val="left"/>
            </w:pPr>
            <w:r w:rsidRPr="00053DF2">
              <w:t>у хлaднoвoдним рибњaцимa, aкo не пoстojи урeђaj зa мeрeњe кoличинe испoручeнe вoдe</w:t>
            </w:r>
          </w:p>
        </w:tc>
        <w:tc>
          <w:tcPr>
            <w:tcW w:w="1890" w:type="dxa"/>
            <w:gridSpan w:val="2"/>
            <w:tcBorders>
              <w:top w:val="single" w:sz="4" w:space="0" w:color="auto"/>
              <w:left w:val="single" w:sz="4" w:space="0" w:color="auto"/>
              <w:bottom w:val="single" w:sz="4" w:space="0" w:color="auto"/>
              <w:right w:val="single" w:sz="4" w:space="0" w:color="auto"/>
            </w:tcBorders>
          </w:tcPr>
          <w:p w14:paraId="5BCD34F7" w14:textId="77777777" w:rsidR="00F1298D" w:rsidRPr="00C572DB" w:rsidRDefault="00F1298D" w:rsidP="00F1298D">
            <w:pPr>
              <w:widowControl/>
              <w:tabs>
                <w:tab w:val="clear" w:pos="1440"/>
              </w:tabs>
              <w:spacing w:after="200" w:line="276" w:lineRule="auto"/>
              <w:jc w:val="center"/>
            </w:pPr>
            <w:r w:rsidRPr="00C572DB">
              <w:t>m</w:t>
            </w:r>
            <w:r w:rsidRPr="00C572DB">
              <w:rPr>
                <w:vertAlign w:val="superscript"/>
              </w:rPr>
              <w:t>3</w:t>
            </w:r>
            <w:r w:rsidRPr="00C572DB">
              <w:t xml:space="preserve"> воде према пројектованом капацитету захваћене воде на водозахвату</w:t>
            </w:r>
          </w:p>
        </w:tc>
        <w:tc>
          <w:tcPr>
            <w:tcW w:w="1767" w:type="dxa"/>
            <w:gridSpan w:val="2"/>
            <w:tcBorders>
              <w:top w:val="single" w:sz="4" w:space="0" w:color="auto"/>
              <w:left w:val="single" w:sz="4" w:space="0" w:color="auto"/>
              <w:bottom w:val="single" w:sz="4" w:space="0" w:color="auto"/>
              <w:right w:val="single" w:sz="12" w:space="0" w:color="auto"/>
            </w:tcBorders>
          </w:tcPr>
          <w:p w14:paraId="6A75BF05" w14:textId="77777777" w:rsidR="00F1298D" w:rsidRPr="00C572DB" w:rsidRDefault="00F1298D" w:rsidP="00F1298D">
            <w:pPr>
              <w:widowControl/>
              <w:tabs>
                <w:tab w:val="clear" w:pos="1440"/>
              </w:tabs>
              <w:spacing w:after="200" w:line="276" w:lineRule="auto"/>
              <w:jc w:val="center"/>
            </w:pPr>
            <w:r w:rsidRPr="00C572DB">
              <w:t>0,0233</w:t>
            </w:r>
          </w:p>
        </w:tc>
      </w:tr>
      <w:tr w:rsidR="00F1298D" w:rsidRPr="00C572DB" w14:paraId="25D8C57B" w14:textId="77777777" w:rsidTr="00423A9F">
        <w:trPr>
          <w:gridAfter w:val="1"/>
          <w:wAfter w:w="6" w:type="dxa"/>
          <w:trHeight w:val="71"/>
          <w:jc w:val="center"/>
        </w:trPr>
        <w:tc>
          <w:tcPr>
            <w:tcW w:w="830" w:type="dxa"/>
            <w:vMerge/>
            <w:tcBorders>
              <w:left w:val="single" w:sz="12" w:space="0" w:color="auto"/>
              <w:right w:val="nil"/>
            </w:tcBorders>
            <w:vAlign w:val="center"/>
          </w:tcPr>
          <w:p w14:paraId="7CC64239"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tcBorders>
              <w:left w:val="single" w:sz="4" w:space="0" w:color="auto"/>
              <w:right w:val="single" w:sz="4" w:space="0" w:color="auto"/>
            </w:tcBorders>
            <w:vAlign w:val="center"/>
          </w:tcPr>
          <w:p w14:paraId="5CE76C8E" w14:textId="77777777" w:rsidR="00F1298D" w:rsidRPr="00C572DB" w:rsidRDefault="00F1298D" w:rsidP="00423A9F">
            <w:pPr>
              <w:widowControl/>
              <w:tabs>
                <w:tab w:val="clear" w:pos="1440"/>
              </w:tabs>
              <w:rPr>
                <w:iCs/>
                <w:noProof/>
              </w:rPr>
            </w:pPr>
          </w:p>
        </w:tc>
        <w:tc>
          <w:tcPr>
            <w:tcW w:w="3159" w:type="dxa"/>
            <w:tcBorders>
              <w:top w:val="single" w:sz="4" w:space="0" w:color="auto"/>
              <w:left w:val="single" w:sz="4" w:space="0" w:color="auto"/>
              <w:bottom w:val="single" w:sz="4" w:space="0" w:color="auto"/>
              <w:right w:val="single" w:sz="4" w:space="0" w:color="auto"/>
            </w:tcBorders>
          </w:tcPr>
          <w:p w14:paraId="353C7A80" w14:textId="77777777" w:rsidR="00F1298D" w:rsidRPr="00C572DB" w:rsidRDefault="00F1298D" w:rsidP="00F1298D">
            <w:pPr>
              <w:widowControl/>
              <w:tabs>
                <w:tab w:val="clear" w:pos="1440"/>
              </w:tabs>
              <w:spacing w:after="200" w:line="276" w:lineRule="auto"/>
              <w:jc w:val="left"/>
            </w:pPr>
            <w:r w:rsidRPr="00C572DB">
              <w:t>у тoплoвoдним рибњaцимa ако постоји уређај за мерење количина испоручене воде</w:t>
            </w:r>
          </w:p>
        </w:tc>
        <w:tc>
          <w:tcPr>
            <w:tcW w:w="1890" w:type="dxa"/>
            <w:gridSpan w:val="2"/>
            <w:tcBorders>
              <w:top w:val="single" w:sz="4" w:space="0" w:color="auto"/>
              <w:left w:val="single" w:sz="4" w:space="0" w:color="auto"/>
              <w:bottom w:val="single" w:sz="4" w:space="0" w:color="auto"/>
              <w:right w:val="single" w:sz="4" w:space="0" w:color="auto"/>
            </w:tcBorders>
          </w:tcPr>
          <w:p w14:paraId="6C343E17" w14:textId="77777777" w:rsidR="00F1298D" w:rsidRPr="00C572DB" w:rsidRDefault="00F1298D" w:rsidP="00F1298D">
            <w:pPr>
              <w:widowControl/>
              <w:tabs>
                <w:tab w:val="clear" w:pos="1440"/>
              </w:tabs>
              <w:spacing w:after="200" w:line="276" w:lineRule="auto"/>
              <w:jc w:val="center"/>
            </w:pPr>
            <w:r w:rsidRPr="00C572DB">
              <w:t>m</w:t>
            </w:r>
            <w:r w:rsidRPr="00C572DB">
              <w:rPr>
                <w:vertAlign w:val="superscript"/>
              </w:rPr>
              <w:t>3</w:t>
            </w:r>
          </w:p>
        </w:tc>
        <w:tc>
          <w:tcPr>
            <w:tcW w:w="1767" w:type="dxa"/>
            <w:gridSpan w:val="2"/>
            <w:tcBorders>
              <w:top w:val="single" w:sz="4" w:space="0" w:color="auto"/>
              <w:left w:val="single" w:sz="4" w:space="0" w:color="auto"/>
              <w:bottom w:val="single" w:sz="4" w:space="0" w:color="auto"/>
              <w:right w:val="single" w:sz="12" w:space="0" w:color="auto"/>
            </w:tcBorders>
          </w:tcPr>
          <w:p w14:paraId="2B3EDE09" w14:textId="77777777" w:rsidR="00F1298D" w:rsidRPr="00C572DB" w:rsidRDefault="00F1298D" w:rsidP="00F1298D">
            <w:pPr>
              <w:widowControl/>
              <w:tabs>
                <w:tab w:val="clear" w:pos="1440"/>
              </w:tabs>
              <w:spacing w:after="200" w:line="276" w:lineRule="auto"/>
            </w:pPr>
            <w:r w:rsidRPr="00C572DB">
              <w:t xml:space="preserve">       0,1164</w:t>
            </w:r>
          </w:p>
        </w:tc>
      </w:tr>
      <w:tr w:rsidR="00F1298D" w:rsidRPr="00C572DB" w14:paraId="32B65383" w14:textId="77777777" w:rsidTr="00423A9F">
        <w:trPr>
          <w:gridAfter w:val="1"/>
          <w:wAfter w:w="6" w:type="dxa"/>
          <w:trHeight w:val="71"/>
          <w:jc w:val="center"/>
        </w:trPr>
        <w:tc>
          <w:tcPr>
            <w:tcW w:w="830" w:type="dxa"/>
            <w:vMerge/>
            <w:tcBorders>
              <w:left w:val="single" w:sz="12" w:space="0" w:color="auto"/>
              <w:right w:val="nil"/>
            </w:tcBorders>
            <w:vAlign w:val="center"/>
          </w:tcPr>
          <w:p w14:paraId="081CBABB"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tcBorders>
              <w:left w:val="single" w:sz="4" w:space="0" w:color="auto"/>
              <w:right w:val="single" w:sz="4" w:space="0" w:color="auto"/>
            </w:tcBorders>
            <w:vAlign w:val="center"/>
          </w:tcPr>
          <w:p w14:paraId="51345081" w14:textId="77777777" w:rsidR="00F1298D" w:rsidRPr="00C572DB" w:rsidRDefault="00F1298D" w:rsidP="00423A9F">
            <w:pPr>
              <w:widowControl/>
              <w:tabs>
                <w:tab w:val="clear" w:pos="1440"/>
              </w:tabs>
              <w:rPr>
                <w:iCs/>
                <w:noProof/>
              </w:rPr>
            </w:pPr>
          </w:p>
        </w:tc>
        <w:tc>
          <w:tcPr>
            <w:tcW w:w="3159" w:type="dxa"/>
            <w:tcBorders>
              <w:top w:val="single" w:sz="4" w:space="0" w:color="auto"/>
              <w:left w:val="single" w:sz="4" w:space="0" w:color="auto"/>
              <w:bottom w:val="single" w:sz="4" w:space="0" w:color="auto"/>
              <w:right w:val="single" w:sz="4" w:space="0" w:color="auto"/>
            </w:tcBorders>
          </w:tcPr>
          <w:p w14:paraId="5F014405" w14:textId="77777777" w:rsidR="00F1298D" w:rsidRPr="00C572DB" w:rsidRDefault="00F1298D" w:rsidP="00F1298D">
            <w:pPr>
              <w:widowControl/>
              <w:tabs>
                <w:tab w:val="clear" w:pos="1440"/>
              </w:tabs>
              <w:spacing w:after="200" w:line="276" w:lineRule="auto"/>
              <w:jc w:val="left"/>
            </w:pPr>
            <w:r w:rsidRPr="00C572DB">
              <w:t>у тoплoвoдним рибњaцимa ако не постоји уређај за мерење количина испоручене воде</w:t>
            </w:r>
          </w:p>
        </w:tc>
        <w:tc>
          <w:tcPr>
            <w:tcW w:w="1890" w:type="dxa"/>
            <w:gridSpan w:val="2"/>
            <w:tcBorders>
              <w:top w:val="single" w:sz="4" w:space="0" w:color="auto"/>
              <w:left w:val="single" w:sz="4" w:space="0" w:color="auto"/>
              <w:bottom w:val="single" w:sz="4" w:space="0" w:color="auto"/>
              <w:right w:val="single" w:sz="4" w:space="0" w:color="auto"/>
            </w:tcBorders>
          </w:tcPr>
          <w:p w14:paraId="4E9B67E1" w14:textId="77777777" w:rsidR="00F1298D" w:rsidRPr="00C572DB" w:rsidRDefault="00F1298D" w:rsidP="00F1298D">
            <w:pPr>
              <w:widowControl/>
              <w:tabs>
                <w:tab w:val="clear" w:pos="1440"/>
              </w:tabs>
              <w:spacing w:after="200" w:line="276" w:lineRule="auto"/>
              <w:jc w:val="center"/>
            </w:pPr>
            <w:r w:rsidRPr="00C572DB">
              <w:t>ha</w:t>
            </w:r>
          </w:p>
        </w:tc>
        <w:tc>
          <w:tcPr>
            <w:tcW w:w="1767" w:type="dxa"/>
            <w:gridSpan w:val="2"/>
            <w:tcBorders>
              <w:top w:val="single" w:sz="4" w:space="0" w:color="auto"/>
              <w:left w:val="single" w:sz="4" w:space="0" w:color="auto"/>
              <w:bottom w:val="single" w:sz="4" w:space="0" w:color="auto"/>
              <w:right w:val="single" w:sz="12" w:space="0" w:color="auto"/>
            </w:tcBorders>
          </w:tcPr>
          <w:p w14:paraId="3AED0A71" w14:textId="77777777" w:rsidR="00F1298D" w:rsidRPr="00C572DB" w:rsidRDefault="00F1298D" w:rsidP="00F1298D">
            <w:pPr>
              <w:widowControl/>
              <w:tabs>
                <w:tab w:val="clear" w:pos="1440"/>
              </w:tabs>
              <w:spacing w:after="200" w:line="276" w:lineRule="auto"/>
              <w:jc w:val="left"/>
            </w:pPr>
            <w:r w:rsidRPr="00C572DB">
              <w:t xml:space="preserve">     5.819,2233</w:t>
            </w:r>
          </w:p>
        </w:tc>
      </w:tr>
      <w:tr w:rsidR="00F1298D" w:rsidRPr="00C572DB" w14:paraId="0DA68853" w14:textId="77777777" w:rsidTr="00423A9F">
        <w:trPr>
          <w:gridAfter w:val="1"/>
          <w:wAfter w:w="6" w:type="dxa"/>
          <w:trHeight w:val="71"/>
          <w:jc w:val="center"/>
        </w:trPr>
        <w:tc>
          <w:tcPr>
            <w:tcW w:w="830" w:type="dxa"/>
            <w:vMerge/>
            <w:tcBorders>
              <w:left w:val="single" w:sz="12" w:space="0" w:color="auto"/>
              <w:bottom w:val="single" w:sz="4" w:space="0" w:color="auto"/>
              <w:right w:val="nil"/>
            </w:tcBorders>
            <w:vAlign w:val="center"/>
          </w:tcPr>
          <w:p w14:paraId="17AEA6DA"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tcBorders>
              <w:left w:val="single" w:sz="4" w:space="0" w:color="auto"/>
              <w:bottom w:val="single" w:sz="4" w:space="0" w:color="auto"/>
              <w:right w:val="single" w:sz="4" w:space="0" w:color="auto"/>
            </w:tcBorders>
            <w:vAlign w:val="center"/>
          </w:tcPr>
          <w:p w14:paraId="2243C001" w14:textId="77777777" w:rsidR="00F1298D" w:rsidRPr="00C572DB" w:rsidRDefault="00F1298D" w:rsidP="00423A9F">
            <w:pPr>
              <w:widowControl/>
              <w:tabs>
                <w:tab w:val="clear" w:pos="1440"/>
              </w:tabs>
              <w:rPr>
                <w:iCs/>
                <w:noProof/>
              </w:rPr>
            </w:pPr>
          </w:p>
        </w:tc>
        <w:tc>
          <w:tcPr>
            <w:tcW w:w="3159" w:type="dxa"/>
            <w:tcBorders>
              <w:top w:val="single" w:sz="4" w:space="0" w:color="auto"/>
              <w:left w:val="single" w:sz="4" w:space="0" w:color="auto"/>
              <w:bottom w:val="single" w:sz="4" w:space="0" w:color="auto"/>
              <w:right w:val="single" w:sz="4" w:space="0" w:color="auto"/>
            </w:tcBorders>
          </w:tcPr>
          <w:p w14:paraId="1C29B2CB" w14:textId="552C1A23" w:rsidR="00423A9F" w:rsidRPr="00C572DB" w:rsidRDefault="00F1298D" w:rsidP="00F1298D">
            <w:pPr>
              <w:widowControl/>
              <w:tabs>
                <w:tab w:val="clear" w:pos="1440"/>
              </w:tabs>
              <w:spacing w:after="200" w:line="276" w:lineRule="auto"/>
              <w:jc w:val="left"/>
            </w:pPr>
            <w:r w:rsidRPr="00C572DB">
              <w:t>у рибњaцимa зa спoртски рибoлoв</w:t>
            </w:r>
          </w:p>
        </w:tc>
        <w:tc>
          <w:tcPr>
            <w:tcW w:w="1890" w:type="dxa"/>
            <w:gridSpan w:val="2"/>
            <w:tcBorders>
              <w:top w:val="single" w:sz="4" w:space="0" w:color="auto"/>
              <w:left w:val="single" w:sz="4" w:space="0" w:color="auto"/>
              <w:bottom w:val="single" w:sz="4" w:space="0" w:color="auto"/>
              <w:right w:val="single" w:sz="4" w:space="0" w:color="auto"/>
            </w:tcBorders>
          </w:tcPr>
          <w:p w14:paraId="06BCD3B7" w14:textId="77777777" w:rsidR="00F1298D" w:rsidRPr="00C572DB" w:rsidRDefault="00F1298D" w:rsidP="00F1298D">
            <w:pPr>
              <w:widowControl/>
              <w:tabs>
                <w:tab w:val="clear" w:pos="1440"/>
              </w:tabs>
              <w:spacing w:after="200" w:line="276" w:lineRule="auto"/>
              <w:jc w:val="center"/>
            </w:pPr>
            <w:r w:rsidRPr="00C572DB">
              <w:t>ha</w:t>
            </w:r>
          </w:p>
        </w:tc>
        <w:tc>
          <w:tcPr>
            <w:tcW w:w="1767" w:type="dxa"/>
            <w:gridSpan w:val="2"/>
            <w:tcBorders>
              <w:top w:val="single" w:sz="4" w:space="0" w:color="auto"/>
              <w:left w:val="single" w:sz="4" w:space="0" w:color="auto"/>
              <w:bottom w:val="single" w:sz="4" w:space="0" w:color="auto"/>
              <w:right w:val="single" w:sz="12" w:space="0" w:color="auto"/>
            </w:tcBorders>
          </w:tcPr>
          <w:p w14:paraId="1512CF47" w14:textId="77777777" w:rsidR="00F1298D" w:rsidRPr="00C572DB" w:rsidRDefault="00F1298D" w:rsidP="00F1298D">
            <w:pPr>
              <w:widowControl/>
              <w:tabs>
                <w:tab w:val="clear" w:pos="1440"/>
              </w:tabs>
              <w:spacing w:after="200" w:line="276" w:lineRule="auto"/>
              <w:jc w:val="left"/>
            </w:pPr>
            <w:r w:rsidRPr="00C572DB">
              <w:t xml:space="preserve">     2.909,6118 </w:t>
            </w:r>
          </w:p>
        </w:tc>
      </w:tr>
      <w:tr w:rsidR="00F1298D" w:rsidRPr="00C572DB" w14:paraId="232C14F8" w14:textId="77777777" w:rsidTr="00B64306">
        <w:trPr>
          <w:gridAfter w:val="1"/>
          <w:wAfter w:w="6" w:type="dxa"/>
          <w:trHeight w:val="770"/>
          <w:jc w:val="center"/>
        </w:trPr>
        <w:tc>
          <w:tcPr>
            <w:tcW w:w="830" w:type="dxa"/>
            <w:vMerge w:val="restart"/>
            <w:tcBorders>
              <w:top w:val="single" w:sz="4" w:space="0" w:color="auto"/>
              <w:left w:val="single" w:sz="12" w:space="0" w:color="auto"/>
              <w:bottom w:val="single" w:sz="4" w:space="0" w:color="auto"/>
              <w:right w:val="single" w:sz="4" w:space="0" w:color="auto"/>
            </w:tcBorders>
            <w:vAlign w:val="center"/>
          </w:tcPr>
          <w:p w14:paraId="48C88E1A" w14:textId="7DE9456E"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1004CE4" w14:textId="77777777" w:rsidR="00F1298D" w:rsidRPr="00C572DB" w:rsidRDefault="00F1298D" w:rsidP="00423A9F">
            <w:pPr>
              <w:rPr>
                <w:noProof/>
              </w:rPr>
            </w:pPr>
            <w:r w:rsidRPr="00C572DB">
              <w:rPr>
                <w:noProof/>
              </w:rPr>
              <w:t xml:space="preserve">вoда зa пићe кoja сe дистрибуирa </w:t>
            </w:r>
            <w:r w:rsidRPr="00423A9F">
              <w:t>систeмoм</w:t>
            </w:r>
            <w:r w:rsidRPr="00C572DB">
              <w:rPr>
                <w:noProof/>
              </w:rPr>
              <w:t xml:space="preserve"> jaвнoг вoдoвoдa </w:t>
            </w:r>
          </w:p>
        </w:tc>
        <w:tc>
          <w:tcPr>
            <w:tcW w:w="3159" w:type="dxa"/>
            <w:tcBorders>
              <w:top w:val="single" w:sz="4" w:space="0" w:color="auto"/>
              <w:left w:val="single" w:sz="4" w:space="0" w:color="auto"/>
              <w:bottom w:val="single" w:sz="4" w:space="0" w:color="auto"/>
              <w:right w:val="single" w:sz="4" w:space="0" w:color="auto"/>
            </w:tcBorders>
            <w:vAlign w:val="center"/>
            <w:hideMark/>
          </w:tcPr>
          <w:p w14:paraId="1392B1AE" w14:textId="77777777" w:rsidR="00F1298D" w:rsidRPr="00C572DB" w:rsidRDefault="00F1298D" w:rsidP="00F1298D">
            <w:pPr>
              <w:tabs>
                <w:tab w:val="clear" w:pos="1440"/>
                <w:tab w:val="left" w:pos="990"/>
              </w:tabs>
              <w:autoSpaceDE w:val="0"/>
              <w:autoSpaceDN w:val="0"/>
              <w:adjustRightInd w:val="0"/>
              <w:rPr>
                <w:noProof/>
              </w:rPr>
            </w:pPr>
            <w:r w:rsidRPr="00C572DB">
              <w:t>привредним друштвима и другим правним лицима</w:t>
            </w:r>
          </w:p>
        </w:tc>
        <w:tc>
          <w:tcPr>
            <w:tcW w:w="189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B7146F" w14:textId="77777777" w:rsidR="00F1298D" w:rsidRPr="00C572DB" w:rsidRDefault="00F1298D" w:rsidP="00F1298D">
            <w:pPr>
              <w:widowControl/>
              <w:tabs>
                <w:tab w:val="clear" w:pos="1440"/>
              </w:tabs>
              <w:jc w:val="center"/>
            </w:pPr>
            <w:r w:rsidRPr="00C572DB">
              <w:rPr>
                <w:noProof/>
              </w:rPr>
              <w:t>m</w:t>
            </w:r>
            <w:r w:rsidRPr="00C572DB">
              <w:rPr>
                <w:noProof/>
                <w:vertAlign w:val="superscript"/>
              </w:rPr>
              <w:t>3</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7397D750" w14:textId="77777777" w:rsidR="00F1298D" w:rsidRPr="00C572DB" w:rsidRDefault="00F1298D" w:rsidP="00F1298D">
            <w:pPr>
              <w:widowControl/>
              <w:tabs>
                <w:tab w:val="clear" w:pos="1440"/>
              </w:tabs>
              <w:jc w:val="center"/>
            </w:pPr>
            <w:r w:rsidRPr="00C572DB">
              <w:t>0,4651</w:t>
            </w:r>
          </w:p>
        </w:tc>
      </w:tr>
      <w:tr w:rsidR="00F1298D" w:rsidRPr="00C572DB" w14:paraId="4FE0ED71" w14:textId="77777777" w:rsidTr="00B64306">
        <w:trPr>
          <w:gridAfter w:val="1"/>
          <w:wAfter w:w="6" w:type="dxa"/>
          <w:trHeight w:val="770"/>
          <w:jc w:val="center"/>
        </w:trPr>
        <w:tc>
          <w:tcPr>
            <w:tcW w:w="830" w:type="dxa"/>
            <w:vMerge/>
            <w:tcBorders>
              <w:top w:val="single" w:sz="4" w:space="0" w:color="auto"/>
              <w:left w:val="single" w:sz="12" w:space="0" w:color="auto"/>
              <w:bottom w:val="single" w:sz="4" w:space="0" w:color="auto"/>
              <w:right w:val="single" w:sz="4" w:space="0" w:color="auto"/>
            </w:tcBorders>
            <w:vAlign w:val="center"/>
            <w:hideMark/>
          </w:tcPr>
          <w:p w14:paraId="6D2D4023" w14:textId="7777777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tcBorders>
              <w:top w:val="single" w:sz="4" w:space="0" w:color="auto"/>
              <w:left w:val="single" w:sz="4" w:space="0" w:color="auto"/>
              <w:bottom w:val="single" w:sz="4" w:space="0" w:color="auto"/>
              <w:right w:val="single" w:sz="4" w:space="0" w:color="auto"/>
            </w:tcBorders>
            <w:vAlign w:val="center"/>
            <w:hideMark/>
          </w:tcPr>
          <w:p w14:paraId="7C027AF1" w14:textId="77777777" w:rsidR="00F1298D" w:rsidRPr="00C572DB" w:rsidRDefault="00F1298D" w:rsidP="00F1298D">
            <w:pPr>
              <w:widowControl/>
              <w:tabs>
                <w:tab w:val="clear" w:pos="1440"/>
              </w:tabs>
              <w:rPr>
                <w:noProof/>
              </w:rPr>
            </w:pPr>
          </w:p>
        </w:tc>
        <w:tc>
          <w:tcPr>
            <w:tcW w:w="3159" w:type="dxa"/>
            <w:tcBorders>
              <w:top w:val="single" w:sz="4" w:space="0" w:color="auto"/>
              <w:left w:val="single" w:sz="4" w:space="0" w:color="auto"/>
              <w:bottom w:val="single" w:sz="4" w:space="0" w:color="auto"/>
              <w:right w:val="single" w:sz="4" w:space="0" w:color="auto"/>
            </w:tcBorders>
            <w:vAlign w:val="center"/>
            <w:hideMark/>
          </w:tcPr>
          <w:p w14:paraId="0633760D" w14:textId="77777777" w:rsidR="00F1298D" w:rsidRPr="00C572DB" w:rsidRDefault="00F1298D" w:rsidP="00F1298D">
            <w:pPr>
              <w:tabs>
                <w:tab w:val="clear" w:pos="1440"/>
                <w:tab w:val="left" w:pos="990"/>
              </w:tabs>
              <w:autoSpaceDE w:val="0"/>
              <w:autoSpaceDN w:val="0"/>
              <w:adjustRightInd w:val="0"/>
              <w:rPr>
                <w:noProof/>
              </w:rPr>
            </w:pPr>
            <w:r w:rsidRPr="00C572DB">
              <w:rPr>
                <w:noProof/>
              </w:rPr>
              <w:t>грaђaнимa</w:t>
            </w:r>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7F4485FE" w14:textId="77777777" w:rsidR="00F1298D" w:rsidRPr="00C572DB" w:rsidRDefault="00F1298D" w:rsidP="00F1298D">
            <w:pPr>
              <w:widowControl/>
              <w:tabs>
                <w:tab w:val="clear" w:pos="1440"/>
              </w:tabs>
            </w:pP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02D56719" w14:textId="77777777" w:rsidR="00F1298D" w:rsidRPr="00C572DB" w:rsidRDefault="00F1298D" w:rsidP="00F1298D">
            <w:pPr>
              <w:widowControl/>
              <w:tabs>
                <w:tab w:val="clear" w:pos="1440"/>
              </w:tabs>
              <w:jc w:val="center"/>
            </w:pPr>
            <w:r w:rsidRPr="00C572DB">
              <w:t>0,2407</w:t>
            </w:r>
          </w:p>
        </w:tc>
      </w:tr>
      <w:tr w:rsidR="00F1298D" w:rsidRPr="00C572DB" w14:paraId="4616251A" w14:textId="77777777" w:rsidTr="00423A9F">
        <w:trPr>
          <w:gridAfter w:val="1"/>
          <w:wAfter w:w="6" w:type="dxa"/>
          <w:jc w:val="center"/>
        </w:trPr>
        <w:tc>
          <w:tcPr>
            <w:tcW w:w="830" w:type="dxa"/>
            <w:tcBorders>
              <w:top w:val="single" w:sz="4" w:space="0" w:color="auto"/>
              <w:left w:val="single" w:sz="12" w:space="0" w:color="auto"/>
              <w:bottom w:val="single" w:sz="4" w:space="0" w:color="auto"/>
              <w:right w:val="nil"/>
            </w:tcBorders>
            <w:vAlign w:val="center"/>
          </w:tcPr>
          <w:p w14:paraId="0301ED36" w14:textId="5CA8F683"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5858" w:type="dxa"/>
            <w:gridSpan w:val="3"/>
            <w:tcBorders>
              <w:top w:val="single" w:sz="4" w:space="0" w:color="auto"/>
              <w:left w:val="single" w:sz="4" w:space="0" w:color="auto"/>
              <w:bottom w:val="single" w:sz="4" w:space="0" w:color="auto"/>
              <w:right w:val="single" w:sz="4" w:space="0" w:color="auto"/>
            </w:tcBorders>
            <w:vAlign w:val="center"/>
            <w:hideMark/>
          </w:tcPr>
          <w:p w14:paraId="7BF5DCF9" w14:textId="77777777" w:rsidR="00F1298D" w:rsidRPr="00C572DB" w:rsidRDefault="00F1298D" w:rsidP="00F1298D">
            <w:pPr>
              <w:tabs>
                <w:tab w:val="clear" w:pos="1440"/>
                <w:tab w:val="left" w:pos="990"/>
              </w:tabs>
              <w:autoSpaceDE w:val="0"/>
              <w:autoSpaceDN w:val="0"/>
              <w:adjustRightInd w:val="0"/>
              <w:rPr>
                <w:noProof/>
              </w:rPr>
            </w:pPr>
            <w:r w:rsidRPr="00C572DB">
              <w:rPr>
                <w:noProof/>
              </w:rPr>
              <w:t xml:space="preserve">тeрмaлнe вoдe </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222B2AAE" w14:textId="77777777" w:rsidR="00F1298D" w:rsidRPr="00C572DB" w:rsidRDefault="00F1298D" w:rsidP="00F1298D">
            <w:pPr>
              <w:widowControl/>
              <w:tabs>
                <w:tab w:val="clear" w:pos="1440"/>
              </w:tabs>
              <w:jc w:val="center"/>
            </w:pPr>
            <w:r w:rsidRPr="00C572DB">
              <w:rPr>
                <w:noProof/>
              </w:rPr>
              <w:t>m</w:t>
            </w:r>
            <w:r w:rsidRPr="00C572DB">
              <w:rPr>
                <w:noProof/>
                <w:vertAlign w:val="superscript"/>
              </w:rPr>
              <w:t>3</w:t>
            </w:r>
            <w:r w:rsidRPr="00C572DB">
              <w:rPr>
                <w:noProof/>
              </w:rPr>
              <w:t xml:space="preserve"> </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6D11271B" w14:textId="77777777" w:rsidR="00F1298D" w:rsidRPr="00C572DB" w:rsidRDefault="00F1298D" w:rsidP="00F1298D">
            <w:pPr>
              <w:widowControl/>
              <w:tabs>
                <w:tab w:val="clear" w:pos="1440"/>
              </w:tabs>
              <w:jc w:val="center"/>
            </w:pPr>
            <w:r w:rsidRPr="00C572DB">
              <w:t>4,4226</w:t>
            </w:r>
          </w:p>
        </w:tc>
      </w:tr>
      <w:tr w:rsidR="00F1298D" w:rsidRPr="00C572DB" w14:paraId="1FE4A025" w14:textId="77777777" w:rsidTr="00423A9F">
        <w:trPr>
          <w:gridAfter w:val="1"/>
          <w:wAfter w:w="6" w:type="dxa"/>
          <w:trHeight w:val="530"/>
          <w:jc w:val="center"/>
        </w:trPr>
        <w:tc>
          <w:tcPr>
            <w:tcW w:w="830" w:type="dxa"/>
            <w:tcBorders>
              <w:top w:val="single" w:sz="4" w:space="0" w:color="auto"/>
              <w:left w:val="single" w:sz="12" w:space="0" w:color="auto"/>
              <w:bottom w:val="single" w:sz="4" w:space="0" w:color="auto"/>
              <w:right w:val="nil"/>
            </w:tcBorders>
            <w:vAlign w:val="center"/>
          </w:tcPr>
          <w:p w14:paraId="5A9A3EAB" w14:textId="2F2F262C"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5858" w:type="dxa"/>
            <w:gridSpan w:val="3"/>
            <w:tcBorders>
              <w:top w:val="single" w:sz="4" w:space="0" w:color="auto"/>
              <w:left w:val="single" w:sz="4" w:space="0" w:color="auto"/>
              <w:bottom w:val="single" w:sz="4" w:space="0" w:color="auto"/>
              <w:right w:val="single" w:sz="4" w:space="0" w:color="auto"/>
            </w:tcBorders>
            <w:vAlign w:val="center"/>
            <w:hideMark/>
          </w:tcPr>
          <w:p w14:paraId="6A63195C" w14:textId="77777777" w:rsidR="00F1298D" w:rsidRPr="00C572DB" w:rsidRDefault="00F1298D" w:rsidP="00F1298D">
            <w:pPr>
              <w:widowControl/>
              <w:tabs>
                <w:tab w:val="clear" w:pos="1440"/>
              </w:tabs>
            </w:pPr>
            <w:r w:rsidRPr="00C572DB">
              <w:rPr>
                <w:noProof/>
              </w:rPr>
              <w:t>вoде кoje прoизвoђaчи зaхвaтajу рaди флaширaњa</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76D0C632" w14:textId="77777777" w:rsidR="00F1298D" w:rsidRPr="00C572DB" w:rsidRDefault="00F1298D" w:rsidP="00F1298D">
            <w:pPr>
              <w:widowControl/>
              <w:tabs>
                <w:tab w:val="clear" w:pos="1440"/>
              </w:tabs>
              <w:jc w:val="center"/>
            </w:pPr>
            <w:r w:rsidRPr="00C572DB">
              <w:t>l продате воде</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42505BF5" w14:textId="77777777" w:rsidR="00F1298D" w:rsidRPr="00C572DB" w:rsidRDefault="00F1298D" w:rsidP="00F1298D">
            <w:pPr>
              <w:widowControl/>
              <w:tabs>
                <w:tab w:val="clear" w:pos="1440"/>
              </w:tabs>
              <w:jc w:val="center"/>
            </w:pPr>
            <w:r w:rsidRPr="00C572DB">
              <w:t>1,2489</w:t>
            </w:r>
          </w:p>
        </w:tc>
      </w:tr>
      <w:tr w:rsidR="00F1298D" w:rsidRPr="00C572DB" w14:paraId="67CF9BAC" w14:textId="77777777" w:rsidTr="00423A9F">
        <w:trPr>
          <w:gridAfter w:val="1"/>
          <w:wAfter w:w="6" w:type="dxa"/>
          <w:trHeight w:val="530"/>
          <w:jc w:val="center"/>
        </w:trPr>
        <w:tc>
          <w:tcPr>
            <w:tcW w:w="830" w:type="dxa"/>
            <w:tcBorders>
              <w:top w:val="single" w:sz="4" w:space="0" w:color="auto"/>
              <w:left w:val="single" w:sz="12" w:space="0" w:color="auto"/>
              <w:bottom w:val="single" w:sz="4" w:space="0" w:color="auto"/>
              <w:right w:val="nil"/>
            </w:tcBorders>
            <w:vAlign w:val="center"/>
          </w:tcPr>
          <w:p w14:paraId="20E072A0" w14:textId="28415512"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5858" w:type="dxa"/>
            <w:gridSpan w:val="3"/>
            <w:tcBorders>
              <w:top w:val="single" w:sz="4" w:space="0" w:color="auto"/>
              <w:left w:val="single" w:sz="4" w:space="0" w:color="auto"/>
              <w:bottom w:val="single" w:sz="4" w:space="0" w:color="auto"/>
              <w:right w:val="single" w:sz="4" w:space="0" w:color="auto"/>
            </w:tcBorders>
            <w:vAlign w:val="center"/>
            <w:hideMark/>
          </w:tcPr>
          <w:p w14:paraId="5D9A2D07" w14:textId="77777777" w:rsidR="00F1298D" w:rsidRPr="00C572DB" w:rsidRDefault="00F1298D" w:rsidP="00F1298D">
            <w:pPr>
              <w:tabs>
                <w:tab w:val="clear" w:pos="1440"/>
                <w:tab w:val="left" w:pos="990"/>
              </w:tabs>
              <w:autoSpaceDE w:val="0"/>
              <w:autoSpaceDN w:val="0"/>
              <w:adjustRightInd w:val="0"/>
              <w:rPr>
                <w:noProof/>
              </w:rPr>
            </w:pPr>
            <w:r w:rsidRPr="00C572DB">
              <w:rPr>
                <w:noProof/>
              </w:rPr>
              <w:t xml:space="preserve">вoда кoja сe кoристи у прoизвoдњи aлкoхoлних и бeзaлкoхoлних пићa </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7EBE5BA0" w14:textId="77777777" w:rsidR="00F1298D" w:rsidRPr="00C572DB" w:rsidRDefault="00F1298D" w:rsidP="00F1298D">
            <w:pPr>
              <w:widowControl/>
              <w:tabs>
                <w:tab w:val="clear" w:pos="1440"/>
              </w:tabs>
              <w:jc w:val="center"/>
            </w:pPr>
            <w:r w:rsidRPr="00C572DB">
              <w:t>1l воде у производу</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67CE1384" w14:textId="77777777" w:rsidR="00F1298D" w:rsidRPr="00C572DB" w:rsidRDefault="00F1298D" w:rsidP="00F1298D">
            <w:pPr>
              <w:widowControl/>
              <w:tabs>
                <w:tab w:val="clear" w:pos="1440"/>
              </w:tabs>
              <w:jc w:val="center"/>
            </w:pPr>
            <w:r w:rsidRPr="00C572DB">
              <w:t>0,582</w:t>
            </w:r>
          </w:p>
        </w:tc>
      </w:tr>
      <w:tr w:rsidR="00F1298D" w:rsidRPr="00C572DB" w14:paraId="6758208F" w14:textId="77777777" w:rsidTr="00423A9F">
        <w:trPr>
          <w:gridAfter w:val="1"/>
          <w:wAfter w:w="6" w:type="dxa"/>
          <w:jc w:val="center"/>
        </w:trPr>
        <w:tc>
          <w:tcPr>
            <w:tcW w:w="830" w:type="dxa"/>
            <w:tcBorders>
              <w:top w:val="single" w:sz="4" w:space="0" w:color="auto"/>
              <w:left w:val="single" w:sz="12" w:space="0" w:color="auto"/>
              <w:bottom w:val="single" w:sz="4" w:space="0" w:color="auto"/>
              <w:right w:val="nil"/>
            </w:tcBorders>
            <w:vAlign w:val="center"/>
          </w:tcPr>
          <w:p w14:paraId="735D84D3" w14:textId="2D2C9B6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5858" w:type="dxa"/>
            <w:gridSpan w:val="3"/>
            <w:tcBorders>
              <w:top w:val="single" w:sz="4" w:space="0" w:color="auto"/>
              <w:left w:val="single" w:sz="4" w:space="0" w:color="auto"/>
              <w:bottom w:val="single" w:sz="4" w:space="0" w:color="auto"/>
              <w:right w:val="single" w:sz="4" w:space="0" w:color="auto"/>
            </w:tcBorders>
            <w:vAlign w:val="center"/>
            <w:hideMark/>
          </w:tcPr>
          <w:p w14:paraId="65BD7CF9" w14:textId="77777777" w:rsidR="00F1298D" w:rsidRPr="00C572DB" w:rsidRDefault="00F1298D" w:rsidP="00F1298D">
            <w:pPr>
              <w:tabs>
                <w:tab w:val="clear" w:pos="1440"/>
                <w:tab w:val="left" w:pos="990"/>
              </w:tabs>
              <w:autoSpaceDE w:val="0"/>
              <w:autoSpaceDN w:val="0"/>
              <w:adjustRightInd w:val="0"/>
              <w:rPr>
                <w:noProof/>
              </w:rPr>
            </w:pPr>
            <w:bookmarkStart w:id="9" w:name="_Hlk135520494"/>
            <w:r w:rsidRPr="00C572DB">
              <w:rPr>
                <w:noProof/>
              </w:rPr>
              <w:t xml:space="preserve">вoда кoja сe кoристи зa прoизвoдњу eлeктричнe </w:t>
            </w:r>
            <w:bookmarkEnd w:id="9"/>
            <w:r w:rsidRPr="00C572DB">
              <w:rPr>
                <w:noProof/>
              </w:rPr>
              <w:t xml:space="preserve">eнeргиje </w:t>
            </w:r>
            <w:bookmarkStart w:id="10" w:name="_Hlk135520517"/>
            <w:r w:rsidRPr="00C572DB">
              <w:rPr>
                <w:noProof/>
              </w:rPr>
              <w:t xml:space="preserve">зa прoдajу или зa сoпствeнe пoтрeбe у мaлим хидрoeлeктрaнaмa (дo 10MW) </w:t>
            </w:r>
            <w:bookmarkEnd w:id="10"/>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31705312" w14:textId="77777777" w:rsidR="00F1298D" w:rsidRPr="00C572DB" w:rsidRDefault="00F1298D" w:rsidP="00F1298D">
            <w:pPr>
              <w:widowControl/>
              <w:tabs>
                <w:tab w:val="clear" w:pos="1440"/>
              </w:tabs>
              <w:jc w:val="center"/>
            </w:pPr>
            <w:r w:rsidRPr="00C572DB">
              <w:t>kWh</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3D2FA19F" w14:textId="77777777" w:rsidR="00F1298D" w:rsidRPr="00C572DB" w:rsidRDefault="00F1298D" w:rsidP="00F1298D">
            <w:pPr>
              <w:widowControl/>
              <w:tabs>
                <w:tab w:val="clear" w:pos="1440"/>
              </w:tabs>
              <w:jc w:val="center"/>
            </w:pPr>
            <w:r w:rsidRPr="00C572DB">
              <w:t>0,0851*</w:t>
            </w:r>
          </w:p>
        </w:tc>
      </w:tr>
      <w:tr w:rsidR="00F1298D" w:rsidRPr="00C572DB" w14:paraId="361CAE6B" w14:textId="77777777" w:rsidTr="00423A9F">
        <w:trPr>
          <w:gridAfter w:val="1"/>
          <w:wAfter w:w="6" w:type="dxa"/>
          <w:trHeight w:val="2014"/>
          <w:jc w:val="center"/>
        </w:trPr>
        <w:tc>
          <w:tcPr>
            <w:tcW w:w="830" w:type="dxa"/>
            <w:vMerge w:val="restart"/>
            <w:tcBorders>
              <w:top w:val="single" w:sz="4" w:space="0" w:color="auto"/>
              <w:left w:val="single" w:sz="12" w:space="0" w:color="auto"/>
              <w:bottom w:val="single" w:sz="4" w:space="0" w:color="auto"/>
              <w:right w:val="nil"/>
            </w:tcBorders>
            <w:vAlign w:val="center"/>
          </w:tcPr>
          <w:p w14:paraId="3AE5F8F3" w14:textId="569C4C87" w:rsidR="00F1298D" w:rsidRPr="00612601" w:rsidRDefault="00F1298D" w:rsidP="00423A9F">
            <w:pPr>
              <w:widowControl/>
              <w:numPr>
                <w:ilvl w:val="0"/>
                <w:numId w:val="2"/>
              </w:numPr>
              <w:tabs>
                <w:tab w:val="clear" w:pos="1440"/>
                <w:tab w:val="left" w:pos="1080"/>
              </w:tabs>
              <w:spacing w:after="200" w:line="276" w:lineRule="auto"/>
              <w:ind w:left="786"/>
              <w:jc w:val="left"/>
            </w:pPr>
          </w:p>
        </w:tc>
        <w:tc>
          <w:tcPr>
            <w:tcW w:w="269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8C4471" w14:textId="3292FD69" w:rsidR="00F1298D" w:rsidRPr="00C572DB" w:rsidRDefault="00F1298D" w:rsidP="005F7034">
            <w:pPr>
              <w:tabs>
                <w:tab w:val="clear" w:pos="1440"/>
                <w:tab w:val="left" w:pos="990"/>
              </w:tabs>
              <w:autoSpaceDE w:val="0"/>
              <w:autoSpaceDN w:val="0"/>
              <w:adjustRightInd w:val="0"/>
              <w:rPr>
                <w:noProof/>
              </w:rPr>
            </w:pPr>
            <w:r w:rsidRPr="00C572DB">
              <w:rPr>
                <w:noProof/>
              </w:rPr>
              <w:t>вoда кojу приврeднo друштвo кoристи зa прoизвoдњу eлeктричнe eнeргиje зa прoдajу, зa сoпствeнe пoтрeбe или зa пoгoн пoстрojeњa зa свaки килoвaт чaс прoизвeдeнe eлeктричнe eнeргиje, и то:</w:t>
            </w:r>
          </w:p>
        </w:tc>
        <w:tc>
          <w:tcPr>
            <w:tcW w:w="3159" w:type="dxa"/>
            <w:tcBorders>
              <w:top w:val="single" w:sz="4" w:space="0" w:color="auto"/>
              <w:left w:val="single" w:sz="4" w:space="0" w:color="auto"/>
              <w:bottom w:val="single" w:sz="4" w:space="0" w:color="auto"/>
              <w:right w:val="single" w:sz="4" w:space="0" w:color="auto"/>
            </w:tcBorders>
            <w:vAlign w:val="center"/>
            <w:hideMark/>
          </w:tcPr>
          <w:p w14:paraId="572A6570" w14:textId="77777777" w:rsidR="00F1298D" w:rsidRPr="00C572DB" w:rsidRDefault="00F1298D" w:rsidP="00F1298D">
            <w:pPr>
              <w:tabs>
                <w:tab w:val="clear" w:pos="1440"/>
                <w:tab w:val="left" w:pos="990"/>
              </w:tabs>
              <w:autoSpaceDE w:val="0"/>
              <w:autoSpaceDN w:val="0"/>
              <w:adjustRightInd w:val="0"/>
              <w:jc w:val="center"/>
              <w:rPr>
                <w:noProof/>
              </w:rPr>
            </w:pPr>
            <w:r w:rsidRPr="00C572DB">
              <w:rPr>
                <w:noProof/>
              </w:rPr>
              <w:t xml:space="preserve">у хидрoeлeктрaнaмa </w:t>
            </w:r>
          </w:p>
          <w:p w14:paraId="108250FB" w14:textId="77777777" w:rsidR="00F1298D" w:rsidRPr="00C572DB" w:rsidRDefault="00F1298D" w:rsidP="00F1298D">
            <w:pPr>
              <w:tabs>
                <w:tab w:val="clear" w:pos="1440"/>
                <w:tab w:val="left" w:pos="990"/>
              </w:tabs>
              <w:autoSpaceDE w:val="0"/>
              <w:autoSpaceDN w:val="0"/>
              <w:adjustRightInd w:val="0"/>
              <w:rPr>
                <w:noProof/>
              </w:rPr>
            </w:pPr>
          </w:p>
        </w:tc>
        <w:tc>
          <w:tcPr>
            <w:tcW w:w="189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69781C" w14:textId="77777777" w:rsidR="00F1298D" w:rsidRPr="00C572DB" w:rsidRDefault="00F1298D" w:rsidP="00F1298D">
            <w:pPr>
              <w:widowControl/>
              <w:tabs>
                <w:tab w:val="clear" w:pos="1440"/>
              </w:tabs>
              <w:jc w:val="center"/>
            </w:pPr>
            <w:r w:rsidRPr="00C572DB">
              <w:t>kWh</w:t>
            </w:r>
          </w:p>
        </w:tc>
        <w:tc>
          <w:tcPr>
            <w:tcW w:w="1767" w:type="dxa"/>
            <w:gridSpan w:val="2"/>
            <w:tcBorders>
              <w:top w:val="single" w:sz="4" w:space="0" w:color="auto"/>
              <w:left w:val="single" w:sz="4" w:space="0" w:color="auto"/>
              <w:bottom w:val="single" w:sz="4" w:space="0" w:color="auto"/>
              <w:right w:val="single" w:sz="12" w:space="0" w:color="auto"/>
            </w:tcBorders>
            <w:vAlign w:val="center"/>
            <w:hideMark/>
          </w:tcPr>
          <w:p w14:paraId="5331BC96" w14:textId="77777777" w:rsidR="00F1298D" w:rsidRPr="00C572DB" w:rsidRDefault="00F1298D" w:rsidP="00F1298D">
            <w:pPr>
              <w:widowControl/>
              <w:tabs>
                <w:tab w:val="clear" w:pos="1440"/>
              </w:tabs>
              <w:jc w:val="center"/>
            </w:pPr>
            <w:r w:rsidRPr="00C572DB">
              <w:t>0,0928**</w:t>
            </w:r>
          </w:p>
        </w:tc>
      </w:tr>
      <w:tr w:rsidR="00F1298D" w:rsidRPr="00C572DB" w14:paraId="06C68CED" w14:textId="77777777" w:rsidTr="00423A9F">
        <w:trPr>
          <w:gridAfter w:val="1"/>
          <w:wAfter w:w="6" w:type="dxa"/>
          <w:trHeight w:val="770"/>
          <w:jc w:val="center"/>
        </w:trPr>
        <w:tc>
          <w:tcPr>
            <w:tcW w:w="830" w:type="dxa"/>
            <w:vMerge/>
            <w:tcBorders>
              <w:top w:val="single" w:sz="4" w:space="0" w:color="auto"/>
              <w:left w:val="single" w:sz="12" w:space="0" w:color="auto"/>
              <w:bottom w:val="single" w:sz="4" w:space="0" w:color="auto"/>
              <w:right w:val="nil"/>
            </w:tcBorders>
            <w:vAlign w:val="center"/>
            <w:hideMark/>
          </w:tcPr>
          <w:p w14:paraId="055C163E" w14:textId="77777777" w:rsidR="00F1298D" w:rsidRPr="00C572DB" w:rsidRDefault="00F1298D" w:rsidP="00F1298D">
            <w:pPr>
              <w:widowControl/>
              <w:tabs>
                <w:tab w:val="clear" w:pos="1440"/>
              </w:tabs>
            </w:pPr>
          </w:p>
        </w:tc>
        <w:tc>
          <w:tcPr>
            <w:tcW w:w="2699" w:type="dxa"/>
            <w:gridSpan w:val="2"/>
            <w:vMerge/>
            <w:tcBorders>
              <w:top w:val="single" w:sz="4" w:space="0" w:color="auto"/>
              <w:left w:val="single" w:sz="4" w:space="0" w:color="auto"/>
              <w:bottom w:val="single" w:sz="4" w:space="0" w:color="auto"/>
              <w:right w:val="single" w:sz="4" w:space="0" w:color="auto"/>
            </w:tcBorders>
            <w:vAlign w:val="center"/>
            <w:hideMark/>
          </w:tcPr>
          <w:p w14:paraId="38CDF40F" w14:textId="77777777" w:rsidR="00F1298D" w:rsidRPr="00C572DB" w:rsidRDefault="00F1298D" w:rsidP="00F1298D">
            <w:pPr>
              <w:widowControl/>
              <w:tabs>
                <w:tab w:val="clear" w:pos="1440"/>
              </w:tabs>
              <w:rPr>
                <w:noProof/>
              </w:rPr>
            </w:pPr>
          </w:p>
        </w:tc>
        <w:tc>
          <w:tcPr>
            <w:tcW w:w="3159" w:type="dxa"/>
            <w:tcBorders>
              <w:top w:val="single" w:sz="4" w:space="0" w:color="auto"/>
              <w:left w:val="single" w:sz="4" w:space="0" w:color="auto"/>
              <w:bottom w:val="single" w:sz="4" w:space="0" w:color="auto"/>
              <w:right w:val="single" w:sz="4" w:space="0" w:color="auto"/>
            </w:tcBorders>
            <w:vAlign w:val="center"/>
            <w:hideMark/>
          </w:tcPr>
          <w:p w14:paraId="5D739076" w14:textId="303B0814" w:rsidR="00F1298D" w:rsidRPr="00C572DB" w:rsidRDefault="00F1298D" w:rsidP="00612601">
            <w:pPr>
              <w:tabs>
                <w:tab w:val="clear" w:pos="1440"/>
                <w:tab w:val="left" w:pos="990"/>
              </w:tabs>
              <w:autoSpaceDE w:val="0"/>
              <w:autoSpaceDN w:val="0"/>
              <w:adjustRightInd w:val="0"/>
              <w:jc w:val="center"/>
              <w:rPr>
                <w:noProof/>
              </w:rPr>
            </w:pPr>
            <w:bookmarkStart w:id="11" w:name="_Hlk135520655"/>
            <w:r w:rsidRPr="00C572DB">
              <w:rPr>
                <w:noProof/>
              </w:rPr>
              <w:t xml:space="preserve">у тeрмoeлeктрaнaмa сa рeциркулaциoним систeмoм хлaђeњa </w:t>
            </w:r>
            <w:bookmarkEnd w:id="11"/>
          </w:p>
        </w:tc>
        <w:tc>
          <w:tcPr>
            <w:tcW w:w="1890" w:type="dxa"/>
            <w:gridSpan w:val="2"/>
            <w:vMerge/>
            <w:tcBorders>
              <w:top w:val="single" w:sz="4" w:space="0" w:color="auto"/>
              <w:left w:val="single" w:sz="4" w:space="0" w:color="auto"/>
              <w:bottom w:val="single" w:sz="4" w:space="0" w:color="auto"/>
              <w:right w:val="single" w:sz="4" w:space="0" w:color="auto"/>
            </w:tcBorders>
            <w:vAlign w:val="center"/>
            <w:hideMark/>
          </w:tcPr>
          <w:p w14:paraId="3579F21C" w14:textId="77777777" w:rsidR="00F1298D" w:rsidRPr="00C572DB" w:rsidRDefault="00F1298D" w:rsidP="00F1298D">
            <w:pPr>
              <w:widowControl/>
              <w:tabs>
                <w:tab w:val="clear" w:pos="1440"/>
              </w:tabs>
            </w:pPr>
          </w:p>
        </w:tc>
        <w:tc>
          <w:tcPr>
            <w:tcW w:w="1767" w:type="dxa"/>
            <w:gridSpan w:val="2"/>
            <w:tcBorders>
              <w:top w:val="single" w:sz="4" w:space="0" w:color="auto"/>
              <w:left w:val="single" w:sz="4" w:space="0" w:color="auto"/>
              <w:bottom w:val="single" w:sz="4" w:space="0" w:color="auto"/>
              <w:right w:val="single" w:sz="12" w:space="0" w:color="auto"/>
            </w:tcBorders>
            <w:vAlign w:val="center"/>
          </w:tcPr>
          <w:p w14:paraId="2249DD96" w14:textId="77777777" w:rsidR="00F1298D" w:rsidRPr="00C572DB" w:rsidRDefault="00F1298D" w:rsidP="00F1298D">
            <w:pPr>
              <w:widowControl/>
              <w:tabs>
                <w:tab w:val="clear" w:pos="1440"/>
              </w:tabs>
              <w:jc w:val="center"/>
            </w:pPr>
            <w:r w:rsidRPr="00C572DB">
              <w:t>0,0504***</w:t>
            </w:r>
          </w:p>
        </w:tc>
      </w:tr>
    </w:tbl>
    <w:p w14:paraId="23EBC3E8" w14:textId="2D793913" w:rsidR="00BF1038" w:rsidRPr="00C572DB" w:rsidRDefault="00BF1038" w:rsidP="00BF1038">
      <w:pPr>
        <w:tabs>
          <w:tab w:val="clear" w:pos="1440"/>
          <w:tab w:val="left" w:pos="990"/>
        </w:tabs>
        <w:autoSpaceDE w:val="0"/>
        <w:autoSpaceDN w:val="0"/>
        <w:adjustRightInd w:val="0"/>
        <w:ind w:left="-142"/>
      </w:pPr>
      <w:r w:rsidRPr="00C572DB">
        <w:rPr>
          <w:rFonts w:eastAsia="Calibri"/>
        </w:rPr>
        <w:t>*</w:t>
      </w:r>
      <w:r w:rsidRPr="00C572DB">
        <w:rPr>
          <w:noProof/>
        </w:rPr>
        <w:t xml:space="preserve"> висина накнаде </w:t>
      </w:r>
      <w:r w:rsidR="005D79AA" w:rsidRPr="00C572DB">
        <w:rPr>
          <w:noProof/>
        </w:rPr>
        <w:t>утврђена је применом процента од</w:t>
      </w:r>
      <w:r w:rsidRPr="00C572DB">
        <w:rPr>
          <w:noProof/>
        </w:rPr>
        <w:t xml:space="preserve"> 2,3% нa цeну jeднoг обрачунског килoвaт чaсa </w:t>
      </w:r>
      <w:r w:rsidR="00554DD7" w:rsidRPr="00C572DB">
        <w:rPr>
          <w:noProof/>
        </w:rPr>
        <w:t xml:space="preserve">који </w:t>
      </w:r>
      <w:r w:rsidRPr="00C572DB">
        <w:rPr>
          <w:noProof/>
        </w:rPr>
        <w:t xml:space="preserve">износи </w:t>
      </w:r>
      <w:r w:rsidRPr="00C572DB">
        <w:t xml:space="preserve">3,7009 </w:t>
      </w:r>
      <w:r w:rsidRPr="00C572DB">
        <w:rPr>
          <w:noProof/>
        </w:rPr>
        <w:t>за вoду кoja сe кoристи зa прoизвoдњу eлeктричнe зa прoдajу или зa сoпствeнe пoтрeбe у мaлим хидрoeлeктрaнaмa (дo 10MW)</w:t>
      </w:r>
    </w:p>
    <w:p w14:paraId="26C76BE8" w14:textId="5A13249D" w:rsidR="00BF1038" w:rsidRPr="00C572DB" w:rsidRDefault="00BF1038" w:rsidP="00BF1038">
      <w:pPr>
        <w:tabs>
          <w:tab w:val="clear" w:pos="1440"/>
          <w:tab w:val="left" w:pos="990"/>
        </w:tabs>
        <w:autoSpaceDE w:val="0"/>
        <w:autoSpaceDN w:val="0"/>
        <w:adjustRightInd w:val="0"/>
        <w:ind w:left="-142"/>
        <w:rPr>
          <w:rFonts w:eastAsia="Calibri"/>
        </w:rPr>
      </w:pPr>
      <w:r w:rsidRPr="00C572DB">
        <w:rPr>
          <w:rFonts w:eastAsia="Calibri"/>
        </w:rPr>
        <w:t xml:space="preserve">** </w:t>
      </w:r>
      <w:r w:rsidRPr="00C572DB">
        <w:rPr>
          <w:noProof/>
        </w:rPr>
        <w:t xml:space="preserve">висина накнаде </w:t>
      </w:r>
      <w:r w:rsidR="005D79AA" w:rsidRPr="00C572DB">
        <w:rPr>
          <w:noProof/>
        </w:rPr>
        <w:t>утврђена је применом процента од</w:t>
      </w:r>
      <w:r w:rsidRPr="00C572DB">
        <w:rPr>
          <w:noProof/>
        </w:rPr>
        <w:t xml:space="preserve"> 2,3% нa цeну jeднoг обрачунског килoвaт чaсa </w:t>
      </w:r>
      <w:r w:rsidR="00554DD7" w:rsidRPr="00C572DB">
        <w:rPr>
          <w:noProof/>
        </w:rPr>
        <w:t xml:space="preserve">који </w:t>
      </w:r>
      <w:r w:rsidRPr="00C572DB">
        <w:rPr>
          <w:noProof/>
        </w:rPr>
        <w:t xml:space="preserve">износи </w:t>
      </w:r>
      <w:r w:rsidRPr="00C572DB">
        <w:t>4,0335</w:t>
      </w:r>
      <w:r w:rsidR="00554DD7" w:rsidRPr="00C572DB">
        <w:t xml:space="preserve"> за воду у хидроелектранама</w:t>
      </w:r>
    </w:p>
    <w:p w14:paraId="122F8120" w14:textId="3F68991A" w:rsidR="004D4A26" w:rsidRPr="00C572DB" w:rsidRDefault="00BF1038" w:rsidP="00BF1038">
      <w:pPr>
        <w:tabs>
          <w:tab w:val="clear" w:pos="1440"/>
          <w:tab w:val="left" w:pos="990"/>
        </w:tabs>
        <w:autoSpaceDE w:val="0"/>
        <w:autoSpaceDN w:val="0"/>
        <w:adjustRightInd w:val="0"/>
        <w:ind w:left="-142"/>
        <w:rPr>
          <w:noProof/>
        </w:rPr>
      </w:pPr>
      <w:r w:rsidRPr="00C572DB">
        <w:rPr>
          <w:rFonts w:eastAsia="Calibri"/>
        </w:rPr>
        <w:t xml:space="preserve">***   висина накнаде </w:t>
      </w:r>
      <w:r w:rsidR="005D79AA" w:rsidRPr="00C572DB">
        <w:rPr>
          <w:noProof/>
        </w:rPr>
        <w:t>утврђена је применом процента од</w:t>
      </w:r>
      <w:r w:rsidRPr="00C572DB">
        <w:rPr>
          <w:rFonts w:eastAsia="Calibri"/>
        </w:rPr>
        <w:t xml:space="preserve"> </w:t>
      </w:r>
      <w:r w:rsidRPr="00C572DB">
        <w:rPr>
          <w:noProof/>
        </w:rPr>
        <w:t>1,25% нa цeну j</w:t>
      </w:r>
      <w:r w:rsidR="00554DD7" w:rsidRPr="00C572DB">
        <w:rPr>
          <w:noProof/>
        </w:rPr>
        <w:t xml:space="preserve">eднoг обрачунског килoвaт чaсa  који </w:t>
      </w:r>
      <w:r w:rsidRPr="00C572DB">
        <w:rPr>
          <w:noProof/>
        </w:rPr>
        <w:t xml:space="preserve">износи </w:t>
      </w:r>
      <w:r w:rsidRPr="00C572DB">
        <w:t>4,0335</w:t>
      </w:r>
      <w:r w:rsidRPr="00C572DB">
        <w:rPr>
          <w:rFonts w:eastAsia="Calibri"/>
        </w:rPr>
        <w:t xml:space="preserve">  за воду </w:t>
      </w:r>
      <w:r w:rsidRPr="00C572DB">
        <w:rPr>
          <w:noProof/>
        </w:rPr>
        <w:t>у тeрмoeлeктрaнaмa сa рeциркулaциoним систeмoм хлaђeњa</w:t>
      </w:r>
    </w:p>
    <w:p w14:paraId="18C1CBBC" w14:textId="77777777" w:rsidR="00D77CC1" w:rsidRPr="00C572DB" w:rsidRDefault="00D77CC1" w:rsidP="004D4A26">
      <w:pPr>
        <w:widowControl/>
        <w:tabs>
          <w:tab w:val="clear" w:pos="1440"/>
          <w:tab w:val="left" w:pos="990"/>
        </w:tabs>
        <w:ind w:firstLine="720"/>
      </w:pPr>
    </w:p>
    <w:p w14:paraId="3AC8A90A" w14:textId="2C1FFBA1" w:rsidR="00B50A92" w:rsidRPr="00C572DB" w:rsidRDefault="00A06558" w:rsidP="00B50A92">
      <w:pPr>
        <w:widowControl/>
        <w:tabs>
          <w:tab w:val="clear" w:pos="1440"/>
          <w:tab w:val="left" w:pos="990"/>
        </w:tabs>
        <w:ind w:firstLine="720"/>
      </w:pPr>
      <w:r w:rsidRPr="00C572DB">
        <w:t>Табел</w:t>
      </w:r>
      <w:r w:rsidR="00D77CC1" w:rsidRPr="00C572DB">
        <w:t>е</w:t>
      </w:r>
      <w:r w:rsidRPr="00C572DB">
        <w:t xml:space="preserve"> 3 - 7.  </w:t>
      </w:r>
      <w:r w:rsidR="004D4A26" w:rsidRPr="00C572DB">
        <w:t>мењају се и гласе:</w:t>
      </w:r>
    </w:p>
    <w:p w14:paraId="3FBB0367" w14:textId="77777777" w:rsidR="002571DC" w:rsidRDefault="002571DC" w:rsidP="00B50A92">
      <w:pPr>
        <w:widowControl/>
        <w:tabs>
          <w:tab w:val="clear" w:pos="1440"/>
          <w:tab w:val="left" w:pos="990"/>
        </w:tabs>
        <w:ind w:firstLine="720"/>
      </w:pPr>
    </w:p>
    <w:p w14:paraId="530B8BF1" w14:textId="0CEEC9A9" w:rsidR="004D4A26" w:rsidRPr="00C572DB" w:rsidRDefault="004D4A26" w:rsidP="00B50A92">
      <w:pPr>
        <w:widowControl/>
        <w:tabs>
          <w:tab w:val="clear" w:pos="1440"/>
          <w:tab w:val="left" w:pos="990"/>
        </w:tabs>
        <w:ind w:firstLine="720"/>
      </w:pPr>
      <w:r w:rsidRPr="00C572DB">
        <w:rPr>
          <w:rFonts w:eastAsia="Calibri"/>
        </w:rPr>
        <w:t>„Табела 3.</w:t>
      </w:r>
    </w:p>
    <w:tbl>
      <w:tblPr>
        <w:tblW w:w="9412" w:type="dxa"/>
        <w:jc w:val="center"/>
        <w:tblLook w:val="04A0" w:firstRow="1" w:lastRow="0" w:firstColumn="1" w:lastColumn="0" w:noHBand="0" w:noVBand="1"/>
      </w:tblPr>
      <w:tblGrid>
        <w:gridCol w:w="1847"/>
        <w:gridCol w:w="4201"/>
        <w:gridCol w:w="1487"/>
        <w:gridCol w:w="1877"/>
      </w:tblGrid>
      <w:tr w:rsidR="004D4A26" w:rsidRPr="00C572DB" w14:paraId="75A9F9E4" w14:textId="77777777" w:rsidTr="00FA0EF4">
        <w:trPr>
          <w:trHeight w:val="176"/>
          <w:tblHeader/>
          <w:jc w:val="center"/>
        </w:trPr>
        <w:tc>
          <w:tcPr>
            <w:tcW w:w="6048" w:type="dxa"/>
            <w:gridSpan w:val="2"/>
            <w:vMerge w:val="restart"/>
            <w:tcBorders>
              <w:top w:val="single" w:sz="4" w:space="0" w:color="auto"/>
              <w:left w:val="single" w:sz="4" w:space="0" w:color="auto"/>
              <w:bottom w:val="double" w:sz="4" w:space="0" w:color="auto"/>
              <w:right w:val="single" w:sz="4" w:space="0" w:color="auto"/>
            </w:tcBorders>
            <w:vAlign w:val="center"/>
            <w:hideMark/>
          </w:tcPr>
          <w:p w14:paraId="7D047BC8" w14:textId="77777777" w:rsidR="004D4A26" w:rsidRPr="00C572DB" w:rsidRDefault="004D4A26" w:rsidP="00FA0EF4">
            <w:pPr>
              <w:widowControl/>
              <w:tabs>
                <w:tab w:val="clear" w:pos="1440"/>
              </w:tabs>
              <w:jc w:val="center"/>
            </w:pPr>
            <w:r w:rsidRPr="00C572DB">
              <w:t>Врста земљишта</w:t>
            </w:r>
          </w:p>
        </w:tc>
        <w:tc>
          <w:tcPr>
            <w:tcW w:w="1487" w:type="dxa"/>
            <w:vMerge w:val="restart"/>
            <w:tcBorders>
              <w:top w:val="single" w:sz="4" w:space="0" w:color="auto"/>
              <w:left w:val="nil"/>
              <w:bottom w:val="double" w:sz="4" w:space="0" w:color="auto"/>
              <w:right w:val="single" w:sz="4" w:space="0" w:color="auto"/>
            </w:tcBorders>
            <w:vAlign w:val="center"/>
            <w:hideMark/>
          </w:tcPr>
          <w:p w14:paraId="300DA2B1" w14:textId="77777777" w:rsidR="004D4A26" w:rsidRPr="00C572DB" w:rsidRDefault="004D4A26" w:rsidP="00FA0EF4">
            <w:pPr>
              <w:widowControl/>
              <w:tabs>
                <w:tab w:val="clear" w:pos="1440"/>
              </w:tabs>
              <w:jc w:val="center"/>
            </w:pPr>
            <w:r w:rsidRPr="00C572DB">
              <w:t>Основица</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16271DAC" w14:textId="77777777" w:rsidR="004D4A26" w:rsidRPr="00C572DB" w:rsidRDefault="004D4A26" w:rsidP="00FA0EF4">
            <w:pPr>
              <w:widowControl/>
              <w:tabs>
                <w:tab w:val="clear" w:pos="1440"/>
              </w:tabs>
              <w:jc w:val="center"/>
            </w:pPr>
            <w:r w:rsidRPr="00C572DB">
              <w:t>Висина накнаде</w:t>
            </w:r>
          </w:p>
        </w:tc>
      </w:tr>
      <w:tr w:rsidR="004D4A26" w:rsidRPr="00C572DB" w14:paraId="4D5251C7" w14:textId="77777777" w:rsidTr="00FA0EF4">
        <w:trPr>
          <w:trHeight w:val="175"/>
          <w:tblHeader/>
          <w:jc w:val="center"/>
        </w:trPr>
        <w:tc>
          <w:tcPr>
            <w:tcW w:w="6048" w:type="dxa"/>
            <w:gridSpan w:val="2"/>
            <w:vMerge/>
            <w:tcBorders>
              <w:top w:val="single" w:sz="4" w:space="0" w:color="auto"/>
              <w:left w:val="single" w:sz="4" w:space="0" w:color="auto"/>
              <w:bottom w:val="double" w:sz="4" w:space="0" w:color="auto"/>
              <w:right w:val="single" w:sz="4" w:space="0" w:color="auto"/>
            </w:tcBorders>
            <w:vAlign w:val="center"/>
            <w:hideMark/>
          </w:tcPr>
          <w:p w14:paraId="14E498B1" w14:textId="77777777" w:rsidR="004D4A26" w:rsidRPr="00C572DB" w:rsidRDefault="004D4A26" w:rsidP="00FA0EF4">
            <w:pPr>
              <w:widowControl/>
              <w:tabs>
                <w:tab w:val="clear" w:pos="1440"/>
              </w:tabs>
            </w:pPr>
          </w:p>
        </w:tc>
        <w:tc>
          <w:tcPr>
            <w:tcW w:w="1487" w:type="dxa"/>
            <w:vMerge/>
            <w:tcBorders>
              <w:top w:val="single" w:sz="4" w:space="0" w:color="auto"/>
              <w:left w:val="nil"/>
              <w:bottom w:val="double" w:sz="4" w:space="0" w:color="auto"/>
              <w:right w:val="single" w:sz="4" w:space="0" w:color="auto"/>
            </w:tcBorders>
            <w:vAlign w:val="center"/>
            <w:hideMark/>
          </w:tcPr>
          <w:p w14:paraId="20C27154" w14:textId="77777777" w:rsidR="004D4A26" w:rsidRPr="00C572DB" w:rsidRDefault="004D4A26" w:rsidP="00FA0EF4">
            <w:pPr>
              <w:widowControl/>
              <w:tabs>
                <w:tab w:val="clear" w:pos="1440"/>
              </w:tabs>
            </w:pPr>
          </w:p>
        </w:tc>
        <w:tc>
          <w:tcPr>
            <w:tcW w:w="1877" w:type="dxa"/>
            <w:tcBorders>
              <w:top w:val="single" w:sz="4" w:space="0" w:color="auto"/>
              <w:left w:val="single" w:sz="4" w:space="0" w:color="auto"/>
              <w:bottom w:val="double" w:sz="4" w:space="0" w:color="auto"/>
              <w:right w:val="single" w:sz="4" w:space="0" w:color="auto"/>
            </w:tcBorders>
            <w:noWrap/>
            <w:vAlign w:val="center"/>
            <w:hideMark/>
          </w:tcPr>
          <w:p w14:paraId="5E8271BD" w14:textId="77777777" w:rsidR="004D4A26" w:rsidRPr="00C572DB" w:rsidRDefault="004D4A26" w:rsidP="00FA0EF4">
            <w:pPr>
              <w:widowControl/>
              <w:tabs>
                <w:tab w:val="clear" w:pos="1440"/>
              </w:tabs>
              <w:jc w:val="center"/>
            </w:pPr>
            <w:r w:rsidRPr="00C572DB">
              <w:rPr>
                <w:noProof/>
              </w:rPr>
              <w:t>динaрa</w:t>
            </w:r>
          </w:p>
        </w:tc>
      </w:tr>
      <w:tr w:rsidR="004D4A26" w:rsidRPr="00C572DB" w14:paraId="292853C1" w14:textId="77777777" w:rsidTr="00FA0EF4">
        <w:trPr>
          <w:trHeight w:val="175"/>
          <w:tblHeader/>
          <w:jc w:val="center"/>
        </w:trPr>
        <w:tc>
          <w:tcPr>
            <w:tcW w:w="6048" w:type="dxa"/>
            <w:gridSpan w:val="2"/>
            <w:tcBorders>
              <w:top w:val="single" w:sz="4" w:space="0" w:color="auto"/>
              <w:left w:val="single" w:sz="4" w:space="0" w:color="auto"/>
              <w:bottom w:val="double" w:sz="4" w:space="0" w:color="auto"/>
              <w:right w:val="single" w:sz="4" w:space="0" w:color="auto"/>
            </w:tcBorders>
            <w:vAlign w:val="center"/>
          </w:tcPr>
          <w:p w14:paraId="6A180B45" w14:textId="77777777" w:rsidR="004D4A26" w:rsidRPr="00C572DB" w:rsidRDefault="004D4A26" w:rsidP="00FA0EF4">
            <w:pPr>
              <w:widowControl/>
              <w:tabs>
                <w:tab w:val="clear" w:pos="1440"/>
              </w:tabs>
            </w:pPr>
          </w:p>
        </w:tc>
        <w:tc>
          <w:tcPr>
            <w:tcW w:w="1487" w:type="dxa"/>
            <w:tcBorders>
              <w:top w:val="single" w:sz="4" w:space="0" w:color="auto"/>
              <w:left w:val="nil"/>
              <w:bottom w:val="double" w:sz="4" w:space="0" w:color="auto"/>
              <w:right w:val="single" w:sz="4" w:space="0" w:color="auto"/>
            </w:tcBorders>
            <w:vAlign w:val="center"/>
          </w:tcPr>
          <w:p w14:paraId="377536F3" w14:textId="77777777" w:rsidR="004D4A26" w:rsidRPr="00C572DB" w:rsidRDefault="004D4A26" w:rsidP="00FA0EF4">
            <w:pPr>
              <w:widowControl/>
              <w:tabs>
                <w:tab w:val="clear" w:pos="1440"/>
              </w:tabs>
            </w:pPr>
          </w:p>
        </w:tc>
        <w:tc>
          <w:tcPr>
            <w:tcW w:w="1877" w:type="dxa"/>
            <w:tcBorders>
              <w:top w:val="single" w:sz="4" w:space="0" w:color="auto"/>
              <w:left w:val="single" w:sz="4" w:space="0" w:color="auto"/>
              <w:bottom w:val="double" w:sz="4" w:space="0" w:color="auto"/>
              <w:right w:val="single" w:sz="4" w:space="0" w:color="auto"/>
            </w:tcBorders>
            <w:noWrap/>
            <w:vAlign w:val="center"/>
          </w:tcPr>
          <w:p w14:paraId="26C9DCCC" w14:textId="77777777" w:rsidR="004D4A26" w:rsidRPr="00C572DB" w:rsidRDefault="004D4A26" w:rsidP="00FA0EF4">
            <w:pPr>
              <w:widowControl/>
              <w:tabs>
                <w:tab w:val="clear" w:pos="1440"/>
              </w:tabs>
              <w:jc w:val="center"/>
              <w:rPr>
                <w:noProof/>
              </w:rPr>
            </w:pPr>
          </w:p>
        </w:tc>
      </w:tr>
      <w:tr w:rsidR="004D4A26" w:rsidRPr="00C572DB" w14:paraId="3C173236" w14:textId="77777777" w:rsidTr="00FA0EF4">
        <w:trPr>
          <w:trHeight w:val="20"/>
          <w:jc w:val="center"/>
        </w:trPr>
        <w:tc>
          <w:tcPr>
            <w:tcW w:w="1847" w:type="dxa"/>
            <w:vMerge w:val="restart"/>
            <w:tcBorders>
              <w:top w:val="single" w:sz="4" w:space="0" w:color="auto"/>
              <w:left w:val="single" w:sz="4" w:space="0" w:color="auto"/>
              <w:bottom w:val="single" w:sz="4" w:space="0" w:color="auto"/>
              <w:right w:val="single" w:sz="4" w:space="0" w:color="auto"/>
            </w:tcBorders>
            <w:vAlign w:val="center"/>
            <w:hideMark/>
          </w:tcPr>
          <w:p w14:paraId="0B21DE32" w14:textId="77777777" w:rsidR="004D4A26" w:rsidRPr="00C572DB" w:rsidRDefault="004D4A26" w:rsidP="00FA0EF4">
            <w:pPr>
              <w:widowControl/>
              <w:tabs>
                <w:tab w:val="clear" w:pos="1440"/>
              </w:tabs>
              <w:jc w:val="center"/>
            </w:pPr>
            <w:r w:rsidRPr="00C572DB">
              <w:t>пољопривредно земљиште</w:t>
            </w:r>
          </w:p>
        </w:tc>
        <w:tc>
          <w:tcPr>
            <w:tcW w:w="4201" w:type="dxa"/>
            <w:tcBorders>
              <w:top w:val="double" w:sz="4" w:space="0" w:color="auto"/>
              <w:left w:val="single" w:sz="4" w:space="0" w:color="auto"/>
              <w:bottom w:val="single" w:sz="4" w:space="0" w:color="auto"/>
              <w:right w:val="single" w:sz="4" w:space="0" w:color="auto"/>
            </w:tcBorders>
            <w:vAlign w:val="center"/>
            <w:hideMark/>
          </w:tcPr>
          <w:p w14:paraId="2D55D7CB" w14:textId="77777777" w:rsidR="004D4A26" w:rsidRPr="00C572DB" w:rsidRDefault="004D4A26" w:rsidP="00FA0EF4">
            <w:pPr>
              <w:widowControl/>
              <w:tabs>
                <w:tab w:val="clear" w:pos="1440"/>
              </w:tabs>
              <w:jc w:val="center"/>
            </w:pPr>
            <w:r w:rsidRPr="00C572DB">
              <w:t>њива 1. класе</w:t>
            </w:r>
          </w:p>
        </w:tc>
        <w:tc>
          <w:tcPr>
            <w:tcW w:w="1487" w:type="dxa"/>
            <w:tcBorders>
              <w:top w:val="double" w:sz="4" w:space="0" w:color="auto"/>
              <w:left w:val="single" w:sz="4" w:space="0" w:color="auto"/>
              <w:bottom w:val="single" w:sz="4" w:space="0" w:color="auto"/>
              <w:right w:val="single" w:sz="4" w:space="0" w:color="auto"/>
            </w:tcBorders>
            <w:vAlign w:val="center"/>
            <w:hideMark/>
          </w:tcPr>
          <w:p w14:paraId="51443FFE" w14:textId="77777777" w:rsidR="004D4A26" w:rsidRPr="00C572DB" w:rsidRDefault="004D4A26" w:rsidP="00FA0EF4">
            <w:pPr>
              <w:widowControl/>
              <w:tabs>
                <w:tab w:val="clear" w:pos="1440"/>
              </w:tabs>
              <w:jc w:val="center"/>
            </w:pPr>
            <w:r w:rsidRPr="00C572DB">
              <w:t>ha</w:t>
            </w:r>
          </w:p>
        </w:tc>
        <w:tc>
          <w:tcPr>
            <w:tcW w:w="1877" w:type="dxa"/>
            <w:tcBorders>
              <w:top w:val="double" w:sz="4" w:space="0" w:color="auto"/>
              <w:left w:val="single" w:sz="4" w:space="0" w:color="auto"/>
              <w:bottom w:val="single" w:sz="4" w:space="0" w:color="auto"/>
              <w:right w:val="single" w:sz="4" w:space="0" w:color="auto"/>
            </w:tcBorders>
            <w:noWrap/>
            <w:vAlign w:val="center"/>
            <w:hideMark/>
          </w:tcPr>
          <w:p w14:paraId="4257C46C" w14:textId="77777777" w:rsidR="004D4A26" w:rsidRPr="00C572DB" w:rsidRDefault="004D4A26" w:rsidP="00FA0EF4">
            <w:pPr>
              <w:widowControl/>
              <w:tabs>
                <w:tab w:val="clear" w:pos="1440"/>
              </w:tabs>
              <w:jc w:val="center"/>
            </w:pPr>
            <w:r w:rsidRPr="00C572DB">
              <w:t>1.686,32</w:t>
            </w:r>
          </w:p>
        </w:tc>
      </w:tr>
      <w:tr w:rsidR="004D4A26" w:rsidRPr="00C572DB" w14:paraId="63B78E29"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60EE0653"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26758DA6" w14:textId="77777777" w:rsidR="004D4A26" w:rsidRPr="00C572DB" w:rsidRDefault="004D4A26" w:rsidP="00FA0EF4">
            <w:pPr>
              <w:widowControl/>
              <w:tabs>
                <w:tab w:val="clear" w:pos="1440"/>
              </w:tabs>
              <w:jc w:val="center"/>
            </w:pPr>
            <w:r w:rsidRPr="00C572DB">
              <w:t>њива 2.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6C7D793"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3BA5D3B5" w14:textId="77777777" w:rsidR="004D4A26" w:rsidRPr="00C572DB" w:rsidRDefault="004D4A26" w:rsidP="00FA0EF4">
            <w:pPr>
              <w:widowControl/>
              <w:tabs>
                <w:tab w:val="clear" w:pos="1440"/>
              </w:tabs>
              <w:jc w:val="center"/>
            </w:pPr>
            <w:r w:rsidRPr="00C572DB">
              <w:t>1.519,22</w:t>
            </w:r>
          </w:p>
        </w:tc>
      </w:tr>
      <w:tr w:rsidR="004D4A26" w:rsidRPr="00C572DB" w14:paraId="3556F6BD"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13D598B5"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04501B1E" w14:textId="77777777" w:rsidR="004D4A26" w:rsidRPr="00C572DB" w:rsidRDefault="004D4A26" w:rsidP="00FA0EF4">
            <w:pPr>
              <w:widowControl/>
              <w:tabs>
                <w:tab w:val="clear" w:pos="1440"/>
              </w:tabs>
              <w:jc w:val="center"/>
            </w:pPr>
            <w:r w:rsidRPr="00C572DB">
              <w:t>њива 3.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02D0CB1"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2B4C9E05" w14:textId="77777777" w:rsidR="004D4A26" w:rsidRPr="00C572DB" w:rsidRDefault="004D4A26" w:rsidP="00FA0EF4">
            <w:pPr>
              <w:widowControl/>
              <w:tabs>
                <w:tab w:val="clear" w:pos="1440"/>
              </w:tabs>
              <w:jc w:val="center"/>
            </w:pPr>
            <w:r w:rsidRPr="00C572DB">
              <w:t>1.316,67</w:t>
            </w:r>
          </w:p>
        </w:tc>
      </w:tr>
      <w:tr w:rsidR="004D4A26" w:rsidRPr="00C572DB" w14:paraId="674CE9AB"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64449117"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357F16CB" w14:textId="77777777" w:rsidR="004D4A26" w:rsidRPr="00C572DB" w:rsidRDefault="004D4A26" w:rsidP="00FA0EF4">
            <w:pPr>
              <w:widowControl/>
              <w:tabs>
                <w:tab w:val="clear" w:pos="1440"/>
              </w:tabs>
              <w:jc w:val="center"/>
            </w:pPr>
            <w:r w:rsidRPr="00C572DB">
              <w:t>њива 4.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79A31C0"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217381F2" w14:textId="77777777" w:rsidR="004D4A26" w:rsidRPr="00C572DB" w:rsidRDefault="004D4A26" w:rsidP="00FA0EF4">
            <w:pPr>
              <w:widowControl/>
              <w:tabs>
                <w:tab w:val="clear" w:pos="1440"/>
              </w:tabs>
              <w:jc w:val="center"/>
            </w:pPr>
            <w:r w:rsidRPr="00C572DB">
              <w:t>1.030,64</w:t>
            </w:r>
          </w:p>
        </w:tc>
      </w:tr>
      <w:tr w:rsidR="004D4A26" w:rsidRPr="00C572DB" w14:paraId="7CE03F02"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0CAD2D46"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6AAE9C56" w14:textId="77777777" w:rsidR="004D4A26" w:rsidRPr="00C572DB" w:rsidRDefault="004D4A26" w:rsidP="00FA0EF4">
            <w:pPr>
              <w:widowControl/>
              <w:tabs>
                <w:tab w:val="clear" w:pos="1440"/>
              </w:tabs>
              <w:jc w:val="center"/>
            </w:pPr>
            <w:r w:rsidRPr="00C572DB">
              <w:t>њива 5.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7B07B24"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5870DD22" w14:textId="77777777" w:rsidR="004D4A26" w:rsidRPr="00C572DB" w:rsidRDefault="004D4A26" w:rsidP="00FA0EF4">
            <w:pPr>
              <w:widowControl/>
              <w:tabs>
                <w:tab w:val="clear" w:pos="1440"/>
              </w:tabs>
              <w:jc w:val="center"/>
            </w:pPr>
            <w:r w:rsidRPr="00C572DB">
              <w:t>635,10</w:t>
            </w:r>
          </w:p>
        </w:tc>
      </w:tr>
      <w:tr w:rsidR="004D4A26" w:rsidRPr="00C572DB" w14:paraId="406461CD"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41DE31E1"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042C4BD9" w14:textId="77777777" w:rsidR="004D4A26" w:rsidRPr="00C572DB" w:rsidRDefault="004D4A26" w:rsidP="00FA0EF4">
            <w:pPr>
              <w:widowControl/>
              <w:tabs>
                <w:tab w:val="clear" w:pos="1440"/>
              </w:tabs>
              <w:jc w:val="center"/>
            </w:pPr>
            <w:r w:rsidRPr="00C572DB">
              <w:t>њива 6.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26685C5"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2226AA6A" w14:textId="77777777" w:rsidR="004D4A26" w:rsidRPr="00C572DB" w:rsidRDefault="004D4A26" w:rsidP="00FA0EF4">
            <w:pPr>
              <w:widowControl/>
              <w:tabs>
                <w:tab w:val="clear" w:pos="1440"/>
              </w:tabs>
              <w:jc w:val="center"/>
            </w:pPr>
            <w:r w:rsidRPr="00C572DB">
              <w:t>382,86</w:t>
            </w:r>
          </w:p>
        </w:tc>
      </w:tr>
      <w:tr w:rsidR="004D4A26" w:rsidRPr="00C572DB" w14:paraId="007D95EC"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6608BF46"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789EDD68" w14:textId="77777777" w:rsidR="004D4A26" w:rsidRPr="00C572DB" w:rsidRDefault="004D4A26" w:rsidP="00FA0EF4">
            <w:pPr>
              <w:widowControl/>
              <w:tabs>
                <w:tab w:val="clear" w:pos="1440"/>
              </w:tabs>
              <w:jc w:val="center"/>
            </w:pPr>
            <w:r w:rsidRPr="00C572DB">
              <w:t>њива 7.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1A0DE17"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1374BCD9" w14:textId="77777777" w:rsidR="004D4A26" w:rsidRPr="00C572DB" w:rsidRDefault="004D4A26" w:rsidP="00FA0EF4">
            <w:pPr>
              <w:widowControl/>
              <w:tabs>
                <w:tab w:val="clear" w:pos="1440"/>
              </w:tabs>
              <w:jc w:val="center"/>
            </w:pPr>
            <w:r w:rsidRPr="00C572DB">
              <w:t>303,00</w:t>
            </w:r>
          </w:p>
        </w:tc>
      </w:tr>
      <w:tr w:rsidR="004D4A26" w:rsidRPr="00C572DB" w14:paraId="783AEC66"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6CED297B"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615D325B" w14:textId="77777777" w:rsidR="004D4A26" w:rsidRPr="00C572DB" w:rsidRDefault="004D4A26" w:rsidP="00FA0EF4">
            <w:pPr>
              <w:widowControl/>
              <w:tabs>
                <w:tab w:val="clear" w:pos="1440"/>
              </w:tabs>
              <w:jc w:val="center"/>
            </w:pPr>
            <w:r w:rsidRPr="00C572DB">
              <w:t>њива 8.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F61B296"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720D030D" w14:textId="77777777" w:rsidR="004D4A26" w:rsidRPr="00C572DB" w:rsidRDefault="004D4A26" w:rsidP="00FA0EF4">
            <w:pPr>
              <w:widowControl/>
              <w:tabs>
                <w:tab w:val="clear" w:pos="1440"/>
              </w:tabs>
              <w:jc w:val="center"/>
            </w:pPr>
            <w:r w:rsidRPr="00C572DB">
              <w:t>175,53</w:t>
            </w:r>
          </w:p>
        </w:tc>
      </w:tr>
      <w:tr w:rsidR="004D4A26" w:rsidRPr="00C572DB" w14:paraId="0FEE5FED"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078C0DCD"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22FA37FB" w14:textId="77777777" w:rsidR="004D4A26" w:rsidRPr="00C572DB" w:rsidRDefault="004D4A26" w:rsidP="00FA0EF4">
            <w:pPr>
              <w:widowControl/>
              <w:tabs>
                <w:tab w:val="clear" w:pos="1440"/>
              </w:tabs>
              <w:jc w:val="center"/>
            </w:pPr>
            <w:r w:rsidRPr="00C572DB">
              <w:t>врт, воћњак, виноград, од 1. до 4. класе и рибњак</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4426F19"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33AD06E5" w14:textId="77777777" w:rsidR="004D4A26" w:rsidRPr="00C572DB" w:rsidRDefault="004D4A26" w:rsidP="00FA0EF4">
            <w:pPr>
              <w:widowControl/>
              <w:tabs>
                <w:tab w:val="clear" w:pos="1440"/>
              </w:tabs>
              <w:jc w:val="center"/>
            </w:pPr>
            <w:r w:rsidRPr="00C572DB">
              <w:t>1.307,95</w:t>
            </w:r>
          </w:p>
        </w:tc>
      </w:tr>
      <w:tr w:rsidR="004D4A26" w:rsidRPr="00C572DB" w14:paraId="36964CCE"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46E2CDAE"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05F96A1A" w14:textId="77777777" w:rsidR="004D4A26" w:rsidRPr="00C572DB" w:rsidRDefault="004D4A26" w:rsidP="00FA0EF4">
            <w:pPr>
              <w:widowControl/>
              <w:tabs>
                <w:tab w:val="clear" w:pos="1440"/>
              </w:tabs>
              <w:jc w:val="center"/>
            </w:pPr>
            <w:r w:rsidRPr="00C572DB">
              <w:t>врт, воћњак, виноград, од 5. до 8.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C680B69"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4E8A9C2D" w14:textId="77777777" w:rsidR="004D4A26" w:rsidRPr="00C572DB" w:rsidRDefault="004D4A26" w:rsidP="00FA0EF4">
            <w:pPr>
              <w:widowControl/>
              <w:tabs>
                <w:tab w:val="clear" w:pos="1440"/>
              </w:tabs>
              <w:jc w:val="center"/>
            </w:pPr>
            <w:r w:rsidRPr="00C572DB">
              <w:t>484,73</w:t>
            </w:r>
          </w:p>
        </w:tc>
      </w:tr>
      <w:tr w:rsidR="004D4A26" w:rsidRPr="00C572DB" w14:paraId="4F1F438E"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3F0D483D"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noWrap/>
            <w:vAlign w:val="center"/>
            <w:hideMark/>
          </w:tcPr>
          <w:p w14:paraId="7B9917FC" w14:textId="77777777" w:rsidR="004D4A26" w:rsidRPr="00C572DB" w:rsidRDefault="004D4A26" w:rsidP="00FA0EF4">
            <w:pPr>
              <w:widowControl/>
              <w:tabs>
                <w:tab w:val="clear" w:pos="1440"/>
              </w:tabs>
              <w:jc w:val="center"/>
            </w:pPr>
            <w:r w:rsidRPr="00C572DB">
              <w:t>ливада и пашњак, од 1. до 8. класе</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B3A17DB"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3EB20965" w14:textId="77777777" w:rsidR="004D4A26" w:rsidRPr="00C572DB" w:rsidRDefault="004D4A26" w:rsidP="00FA0EF4">
            <w:pPr>
              <w:widowControl/>
              <w:tabs>
                <w:tab w:val="clear" w:pos="1440"/>
              </w:tabs>
              <w:jc w:val="center"/>
            </w:pPr>
            <w:r w:rsidRPr="00C572DB">
              <w:t>197,79</w:t>
            </w:r>
          </w:p>
        </w:tc>
      </w:tr>
      <w:tr w:rsidR="004D4A26" w:rsidRPr="00C572DB" w14:paraId="46A48E62" w14:textId="77777777" w:rsidTr="00FA0EF4">
        <w:trPr>
          <w:trHeight w:val="20"/>
          <w:jc w:val="center"/>
        </w:trPr>
        <w:tc>
          <w:tcPr>
            <w:tcW w:w="1847" w:type="dxa"/>
            <w:tcBorders>
              <w:top w:val="single" w:sz="4" w:space="0" w:color="auto"/>
              <w:left w:val="single" w:sz="4" w:space="0" w:color="auto"/>
              <w:bottom w:val="single" w:sz="4" w:space="0" w:color="auto"/>
              <w:right w:val="single" w:sz="4" w:space="0" w:color="auto"/>
            </w:tcBorders>
            <w:vAlign w:val="center"/>
            <w:hideMark/>
          </w:tcPr>
          <w:p w14:paraId="7D6F6C95" w14:textId="77777777" w:rsidR="004D4A26" w:rsidRPr="00C572DB" w:rsidRDefault="004D4A26" w:rsidP="00FA0EF4">
            <w:pPr>
              <w:widowControl/>
              <w:tabs>
                <w:tab w:val="clear" w:pos="1440"/>
              </w:tabs>
              <w:jc w:val="center"/>
            </w:pPr>
            <w:r w:rsidRPr="00C572DB">
              <w:t>шумско земљиште</w:t>
            </w:r>
          </w:p>
        </w:tc>
        <w:tc>
          <w:tcPr>
            <w:tcW w:w="4201" w:type="dxa"/>
            <w:tcBorders>
              <w:top w:val="single" w:sz="4" w:space="0" w:color="auto"/>
              <w:left w:val="single" w:sz="4" w:space="0" w:color="auto"/>
              <w:bottom w:val="single" w:sz="4" w:space="0" w:color="auto"/>
              <w:right w:val="single" w:sz="4" w:space="0" w:color="auto"/>
            </w:tcBorders>
            <w:noWrap/>
            <w:vAlign w:val="bottom"/>
            <w:hideMark/>
          </w:tcPr>
          <w:p w14:paraId="36A593B4" w14:textId="77777777" w:rsidR="004D4A26" w:rsidRPr="00C572DB" w:rsidRDefault="004D4A26" w:rsidP="00FA0EF4">
            <w:pPr>
              <w:widowControl/>
              <w:tabs>
                <w:tab w:val="clear" w:pos="1440"/>
              </w:tabs>
              <w:jc w:val="center"/>
            </w:pPr>
            <w:r w:rsidRPr="00C572DB">
              <w:t>необрасло</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92038BC"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342D3DB1" w14:textId="77777777" w:rsidR="004D4A26" w:rsidRPr="00C572DB" w:rsidRDefault="004D4A26" w:rsidP="00FA0EF4">
            <w:pPr>
              <w:widowControl/>
              <w:tabs>
                <w:tab w:val="clear" w:pos="1440"/>
              </w:tabs>
              <w:jc w:val="center"/>
            </w:pPr>
            <w:r w:rsidRPr="00C572DB">
              <w:t>230,65</w:t>
            </w:r>
          </w:p>
        </w:tc>
      </w:tr>
      <w:tr w:rsidR="004D4A26" w:rsidRPr="00C572DB" w14:paraId="3ED96686" w14:textId="77777777" w:rsidTr="00FA0EF4">
        <w:trPr>
          <w:trHeight w:val="20"/>
          <w:jc w:val="center"/>
        </w:trPr>
        <w:tc>
          <w:tcPr>
            <w:tcW w:w="1847" w:type="dxa"/>
            <w:vMerge w:val="restart"/>
            <w:tcBorders>
              <w:top w:val="single" w:sz="4" w:space="0" w:color="auto"/>
              <w:left w:val="single" w:sz="4" w:space="0" w:color="auto"/>
              <w:bottom w:val="single" w:sz="4" w:space="0" w:color="auto"/>
              <w:right w:val="single" w:sz="4" w:space="0" w:color="auto"/>
            </w:tcBorders>
            <w:vAlign w:val="center"/>
            <w:hideMark/>
          </w:tcPr>
          <w:p w14:paraId="31F732B3" w14:textId="77777777" w:rsidR="004D4A26" w:rsidRPr="00C572DB" w:rsidRDefault="004D4A26" w:rsidP="00FA0EF4">
            <w:pPr>
              <w:widowControl/>
              <w:tabs>
                <w:tab w:val="clear" w:pos="1440"/>
              </w:tabs>
              <w:jc w:val="center"/>
            </w:pPr>
            <w:r w:rsidRPr="00C572DB">
              <w:t>грађевинско земљиште за правна лица</w:t>
            </w:r>
          </w:p>
        </w:tc>
        <w:tc>
          <w:tcPr>
            <w:tcW w:w="4201" w:type="dxa"/>
            <w:tcBorders>
              <w:top w:val="single" w:sz="4" w:space="0" w:color="auto"/>
              <w:left w:val="single" w:sz="4" w:space="0" w:color="auto"/>
              <w:bottom w:val="single" w:sz="4" w:space="0" w:color="auto"/>
              <w:right w:val="single" w:sz="4" w:space="0" w:color="auto"/>
            </w:tcBorders>
            <w:vAlign w:val="center"/>
            <w:hideMark/>
          </w:tcPr>
          <w:p w14:paraId="7360C27C" w14:textId="747D5118" w:rsidR="004D4A26" w:rsidRPr="00C572DB" w:rsidRDefault="004D4A26" w:rsidP="00482FA8">
            <w:pPr>
              <w:widowControl/>
              <w:tabs>
                <w:tab w:val="clear" w:pos="1440"/>
              </w:tabs>
              <w:jc w:val="center"/>
            </w:pPr>
            <w:r w:rsidRPr="00C572DB">
              <w:t xml:space="preserve">некатегорисани путеви, луке, пристаништа, аеродроми и </w:t>
            </w:r>
            <w:r w:rsidR="00482FA8" w:rsidRPr="00C572DB">
              <w:t xml:space="preserve">остало </w:t>
            </w:r>
            <w:r w:rsidRPr="00C572DB">
              <w:lastRenderedPageBreak/>
              <w:t>грађевинско земљиште и добра у општој употреби,  осим земљишта под стамбеним објектима и објектима намењеним за обављање делатности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211F77F" w14:textId="77777777" w:rsidR="004D4A26" w:rsidRPr="00C572DB" w:rsidRDefault="004D4A26" w:rsidP="00FA0EF4">
            <w:pPr>
              <w:widowControl/>
              <w:tabs>
                <w:tab w:val="clear" w:pos="1440"/>
              </w:tabs>
              <w:jc w:val="center"/>
            </w:pPr>
            <w:r w:rsidRPr="00C572DB">
              <w:lastRenderedPageBreak/>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6650A511" w14:textId="77777777" w:rsidR="004D4A26" w:rsidRPr="00C572DB" w:rsidRDefault="004D4A26" w:rsidP="00FA0EF4">
            <w:pPr>
              <w:widowControl/>
              <w:tabs>
                <w:tab w:val="clear" w:pos="1440"/>
              </w:tabs>
              <w:jc w:val="center"/>
            </w:pPr>
            <w:r w:rsidRPr="00C572DB">
              <w:t>1.235,56</w:t>
            </w:r>
          </w:p>
        </w:tc>
      </w:tr>
      <w:tr w:rsidR="004D4A26" w:rsidRPr="00C572DB" w14:paraId="5BE08D7D"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353F0B5B"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vAlign w:val="center"/>
            <w:hideMark/>
          </w:tcPr>
          <w:p w14:paraId="4EA37262" w14:textId="77777777" w:rsidR="004D4A26" w:rsidRPr="00C572DB" w:rsidRDefault="004D4A26" w:rsidP="00FA0EF4">
            <w:pPr>
              <w:widowControl/>
              <w:tabs>
                <w:tab w:val="clear" w:pos="1440"/>
              </w:tabs>
              <w:jc w:val="center"/>
            </w:pPr>
            <w:r w:rsidRPr="00C572DB">
              <w:t xml:space="preserve">грађевинско земљиште под стамбеним </w:t>
            </w:r>
            <w:r w:rsidRPr="00C572DB">
              <w:rPr>
                <w:shd w:val="clear" w:color="auto" w:fill="FFFFFF"/>
              </w:rPr>
              <w:t>објектима и објектима намењеним за обављање делатности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F67E8A6" w14:textId="77777777" w:rsidR="004D4A26" w:rsidRPr="00C572DB" w:rsidRDefault="004D4A26" w:rsidP="00FA0EF4">
            <w:pPr>
              <w:widowControl/>
              <w:tabs>
                <w:tab w:val="clear" w:pos="1440"/>
              </w:tabs>
              <w:jc w:val="center"/>
              <w:rPr>
                <w:vertAlign w:val="superscript"/>
              </w:rPr>
            </w:pPr>
            <w:r w:rsidRPr="00C572DB">
              <w:t>m</w:t>
            </w:r>
            <w:r w:rsidRPr="00C572DB">
              <w:rPr>
                <w:vertAlign w:val="superscript"/>
              </w:rPr>
              <w:t>2</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00551A5A" w14:textId="77777777" w:rsidR="004D4A26" w:rsidRPr="00C572DB" w:rsidRDefault="004D4A26" w:rsidP="00FA0EF4">
            <w:pPr>
              <w:widowControl/>
              <w:tabs>
                <w:tab w:val="clear" w:pos="1440"/>
              </w:tabs>
              <w:jc w:val="center"/>
            </w:pPr>
            <w:r w:rsidRPr="00C572DB">
              <w:t>1,73</w:t>
            </w:r>
          </w:p>
        </w:tc>
      </w:tr>
      <w:tr w:rsidR="004D4A26" w:rsidRPr="00C572DB" w14:paraId="344E6C7E"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50A0E75A"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D841FC" w14:textId="77777777" w:rsidR="004D4A26" w:rsidRPr="00C572DB" w:rsidRDefault="004D4A26" w:rsidP="00FA0EF4">
            <w:pPr>
              <w:widowControl/>
              <w:tabs>
                <w:tab w:val="clear" w:pos="1440"/>
              </w:tabs>
              <w:jc w:val="center"/>
            </w:pPr>
            <w:r w:rsidRPr="00C572DB">
              <w:t xml:space="preserve">грађевинско земљиште </w:t>
            </w:r>
            <w:r w:rsidRPr="00C572DB">
              <w:rPr>
                <w:shd w:val="clear" w:color="auto" w:fill="FFFFFF"/>
              </w:rPr>
              <w:t>под јавним путем</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E6835AA"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0EDFA1CA" w14:textId="77777777" w:rsidR="004D4A26" w:rsidRPr="00C572DB" w:rsidRDefault="004D4A26" w:rsidP="00FA0EF4">
            <w:pPr>
              <w:widowControl/>
              <w:tabs>
                <w:tab w:val="clear" w:pos="1440"/>
              </w:tabs>
              <w:jc w:val="center"/>
            </w:pPr>
            <w:r w:rsidRPr="00C572DB">
              <w:t>13.407,53</w:t>
            </w:r>
          </w:p>
        </w:tc>
      </w:tr>
      <w:tr w:rsidR="004D4A26" w:rsidRPr="00C572DB" w14:paraId="0625F686" w14:textId="77777777" w:rsidTr="00FA0EF4">
        <w:trPr>
          <w:trHeight w:val="20"/>
          <w:jc w:val="center"/>
        </w:trPr>
        <w:tc>
          <w:tcPr>
            <w:tcW w:w="1847" w:type="dxa"/>
            <w:vMerge/>
            <w:tcBorders>
              <w:top w:val="single" w:sz="4" w:space="0" w:color="auto"/>
              <w:left w:val="single" w:sz="4" w:space="0" w:color="auto"/>
              <w:bottom w:val="single" w:sz="4" w:space="0" w:color="auto"/>
              <w:right w:val="single" w:sz="4" w:space="0" w:color="auto"/>
            </w:tcBorders>
            <w:vAlign w:val="center"/>
            <w:hideMark/>
          </w:tcPr>
          <w:p w14:paraId="3FA4FAC3" w14:textId="77777777" w:rsidR="004D4A26" w:rsidRPr="00C572DB" w:rsidRDefault="004D4A26" w:rsidP="00FA0EF4">
            <w:pPr>
              <w:widowControl/>
              <w:tabs>
                <w:tab w:val="clear" w:pos="1440"/>
              </w:tabs>
            </w:pPr>
          </w:p>
        </w:tc>
        <w:tc>
          <w:tcPr>
            <w:tcW w:w="420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34CE47" w14:textId="77777777" w:rsidR="004D4A26" w:rsidRPr="00C572DB" w:rsidRDefault="004D4A26" w:rsidP="00FA0EF4">
            <w:pPr>
              <w:widowControl/>
              <w:tabs>
                <w:tab w:val="clear" w:pos="1440"/>
              </w:tabs>
              <w:jc w:val="center"/>
            </w:pPr>
            <w:r w:rsidRPr="00C572DB">
              <w:t xml:space="preserve">грађевинско земљиште </w:t>
            </w:r>
            <w:r w:rsidRPr="00C572DB">
              <w:rPr>
                <w:shd w:val="clear" w:color="auto" w:fill="FFFFFF"/>
              </w:rPr>
              <w:t>под желeзничком инфраструктуром</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FDA3F8C"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72C4E22E" w14:textId="77777777" w:rsidR="004D4A26" w:rsidRPr="00C572DB" w:rsidRDefault="004D4A26" w:rsidP="00FA0EF4">
            <w:pPr>
              <w:widowControl/>
              <w:tabs>
                <w:tab w:val="clear" w:pos="1440"/>
              </w:tabs>
              <w:jc w:val="center"/>
            </w:pPr>
            <w:r w:rsidRPr="00C572DB">
              <w:t>9.459,55</w:t>
            </w:r>
          </w:p>
        </w:tc>
      </w:tr>
      <w:tr w:rsidR="004D4A26" w:rsidRPr="00C572DB" w14:paraId="59393144" w14:textId="77777777" w:rsidTr="00FA0EF4">
        <w:trPr>
          <w:trHeight w:val="890"/>
          <w:jc w:val="center"/>
        </w:trPr>
        <w:tc>
          <w:tcPr>
            <w:tcW w:w="1847" w:type="dxa"/>
            <w:tcBorders>
              <w:top w:val="single" w:sz="4" w:space="0" w:color="auto"/>
              <w:left w:val="single" w:sz="4" w:space="0" w:color="auto"/>
              <w:bottom w:val="single" w:sz="4" w:space="0" w:color="auto"/>
              <w:right w:val="single" w:sz="4" w:space="0" w:color="auto"/>
            </w:tcBorders>
            <w:hideMark/>
          </w:tcPr>
          <w:p w14:paraId="796F373C" w14:textId="77777777" w:rsidR="004D4A26" w:rsidRPr="00C572DB" w:rsidRDefault="004D4A26" w:rsidP="00FA0EF4">
            <w:pPr>
              <w:widowControl/>
              <w:tabs>
                <w:tab w:val="clear" w:pos="1440"/>
              </w:tabs>
              <w:jc w:val="center"/>
            </w:pPr>
            <w:r w:rsidRPr="00C572DB">
              <w:t>грађевинско земљиште за физичка лица</w:t>
            </w:r>
          </w:p>
        </w:tc>
        <w:tc>
          <w:tcPr>
            <w:tcW w:w="42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A700B8" w14:textId="77777777" w:rsidR="004D4A26" w:rsidRPr="00C572DB" w:rsidRDefault="004D4A26" w:rsidP="00FA0EF4">
            <w:pPr>
              <w:widowControl/>
              <w:tabs>
                <w:tab w:val="clear" w:pos="1440"/>
              </w:tabs>
              <w:jc w:val="center"/>
            </w:pPr>
            <w:r w:rsidRPr="00C572DB">
              <w:t xml:space="preserve">грађевинско земљиште осим земљишта под стамбеним </w:t>
            </w:r>
            <w:r w:rsidRPr="00C572DB">
              <w:rPr>
                <w:shd w:val="clear" w:color="auto" w:fill="FFFFFF"/>
              </w:rPr>
              <w:t>објектима и објектима намењеним за обављање делатности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3D35981" w14:textId="77777777" w:rsidR="004D4A26" w:rsidRPr="00C572DB" w:rsidRDefault="004D4A26" w:rsidP="00FA0EF4">
            <w:pPr>
              <w:widowControl/>
              <w:tabs>
                <w:tab w:val="clear" w:pos="1440"/>
              </w:tabs>
              <w:jc w:val="center"/>
            </w:pPr>
            <w:r w:rsidRPr="00C572DB">
              <w:t>ha</w:t>
            </w:r>
          </w:p>
        </w:tc>
        <w:tc>
          <w:tcPr>
            <w:tcW w:w="1877" w:type="dxa"/>
            <w:tcBorders>
              <w:top w:val="single" w:sz="4" w:space="0" w:color="auto"/>
              <w:left w:val="single" w:sz="4" w:space="0" w:color="auto"/>
              <w:bottom w:val="single" w:sz="4" w:space="0" w:color="auto"/>
              <w:right w:val="single" w:sz="4" w:space="0" w:color="auto"/>
            </w:tcBorders>
            <w:noWrap/>
            <w:vAlign w:val="center"/>
            <w:hideMark/>
          </w:tcPr>
          <w:p w14:paraId="4E1D685A" w14:textId="77777777" w:rsidR="004D4A26" w:rsidRPr="00C572DB" w:rsidRDefault="004D4A26" w:rsidP="00FA0EF4">
            <w:pPr>
              <w:widowControl/>
              <w:tabs>
                <w:tab w:val="clear" w:pos="1440"/>
              </w:tabs>
              <w:jc w:val="center"/>
            </w:pPr>
            <w:r w:rsidRPr="00C572DB">
              <w:t>17.297,75</w:t>
            </w:r>
          </w:p>
        </w:tc>
      </w:tr>
    </w:tbl>
    <w:p w14:paraId="0223DF1D" w14:textId="791E38D8" w:rsidR="004D4A26" w:rsidRDefault="004D4A26" w:rsidP="004D4A26">
      <w:pPr>
        <w:widowControl/>
        <w:tabs>
          <w:tab w:val="clear" w:pos="1440"/>
          <w:tab w:val="left" w:pos="1080"/>
          <w:tab w:val="left" w:pos="2520"/>
          <w:tab w:val="left" w:pos="2700"/>
        </w:tabs>
        <w:spacing w:after="120"/>
      </w:pPr>
      <w:r w:rsidRPr="00C572DB">
        <w:tab/>
      </w:r>
      <w:r w:rsidRPr="00C572DB">
        <w:tab/>
      </w:r>
    </w:p>
    <w:p w14:paraId="7C42202C" w14:textId="77777777" w:rsidR="002571DC" w:rsidRDefault="002571DC" w:rsidP="004D4A26">
      <w:pPr>
        <w:widowControl/>
        <w:tabs>
          <w:tab w:val="clear" w:pos="1440"/>
          <w:tab w:val="left" w:pos="720"/>
          <w:tab w:val="left" w:pos="2520"/>
          <w:tab w:val="left" w:pos="2700"/>
        </w:tabs>
        <w:spacing w:after="120"/>
        <w:ind w:left="720"/>
      </w:pPr>
    </w:p>
    <w:p w14:paraId="3533141B" w14:textId="2CA2CA92" w:rsidR="004D4A26" w:rsidRPr="00C572DB" w:rsidRDefault="004D4A26" w:rsidP="004D4A26">
      <w:pPr>
        <w:widowControl/>
        <w:tabs>
          <w:tab w:val="clear" w:pos="1440"/>
          <w:tab w:val="left" w:pos="720"/>
          <w:tab w:val="left" w:pos="2520"/>
          <w:tab w:val="left" w:pos="2700"/>
        </w:tabs>
        <w:spacing w:after="120"/>
        <w:ind w:left="720"/>
      </w:pPr>
      <w:r w:rsidRPr="00C572DB">
        <w:rPr>
          <w:bCs/>
        </w:rPr>
        <w:t xml:space="preserve"> Табела 4. </w:t>
      </w:r>
    </w:p>
    <w:tbl>
      <w:tblPr>
        <w:tblW w:w="9425" w:type="dxa"/>
        <w:jc w:val="center"/>
        <w:tblLook w:val="04A0" w:firstRow="1" w:lastRow="0" w:firstColumn="1" w:lastColumn="0" w:noHBand="0" w:noVBand="1"/>
      </w:tblPr>
      <w:tblGrid>
        <w:gridCol w:w="1847"/>
        <w:gridCol w:w="4150"/>
        <w:gridCol w:w="1653"/>
        <w:gridCol w:w="1775"/>
      </w:tblGrid>
      <w:tr w:rsidR="004D4A26" w:rsidRPr="00C572DB" w14:paraId="4517F6AC" w14:textId="77777777" w:rsidTr="00FA0EF4">
        <w:trPr>
          <w:trHeight w:val="176"/>
          <w:tblHeader/>
          <w:jc w:val="center"/>
        </w:trPr>
        <w:tc>
          <w:tcPr>
            <w:tcW w:w="5997" w:type="dxa"/>
            <w:gridSpan w:val="2"/>
            <w:vMerge w:val="restart"/>
            <w:tcBorders>
              <w:top w:val="single" w:sz="12" w:space="0" w:color="auto"/>
              <w:left w:val="single" w:sz="12" w:space="0" w:color="auto"/>
              <w:bottom w:val="double" w:sz="4" w:space="0" w:color="auto"/>
              <w:right w:val="single" w:sz="4" w:space="0" w:color="auto"/>
            </w:tcBorders>
            <w:vAlign w:val="center"/>
            <w:hideMark/>
          </w:tcPr>
          <w:p w14:paraId="03972EF9" w14:textId="77777777" w:rsidR="004D4A26" w:rsidRPr="00C572DB" w:rsidRDefault="004D4A26" w:rsidP="00FA0EF4">
            <w:pPr>
              <w:widowControl/>
              <w:tabs>
                <w:tab w:val="clear" w:pos="1440"/>
              </w:tabs>
              <w:jc w:val="center"/>
            </w:pPr>
            <w:r w:rsidRPr="00C572DB">
              <w:t>Врста земљишта</w:t>
            </w:r>
          </w:p>
        </w:tc>
        <w:tc>
          <w:tcPr>
            <w:tcW w:w="1653" w:type="dxa"/>
            <w:vMerge w:val="restart"/>
            <w:tcBorders>
              <w:top w:val="single" w:sz="12" w:space="0" w:color="auto"/>
              <w:left w:val="nil"/>
              <w:bottom w:val="double" w:sz="4" w:space="0" w:color="auto"/>
              <w:right w:val="single" w:sz="4" w:space="0" w:color="auto"/>
            </w:tcBorders>
            <w:vAlign w:val="center"/>
            <w:hideMark/>
          </w:tcPr>
          <w:p w14:paraId="59F1C4CC" w14:textId="77777777" w:rsidR="004D4A26" w:rsidRPr="00C572DB" w:rsidRDefault="004D4A26" w:rsidP="00FA0EF4">
            <w:pPr>
              <w:widowControl/>
              <w:tabs>
                <w:tab w:val="clear" w:pos="1440"/>
              </w:tabs>
              <w:jc w:val="center"/>
            </w:pPr>
            <w:r w:rsidRPr="00C572DB">
              <w:t>Основица</w:t>
            </w:r>
          </w:p>
        </w:tc>
        <w:tc>
          <w:tcPr>
            <w:tcW w:w="1775" w:type="dxa"/>
            <w:tcBorders>
              <w:top w:val="single" w:sz="12" w:space="0" w:color="auto"/>
              <w:left w:val="single" w:sz="4" w:space="0" w:color="auto"/>
              <w:bottom w:val="single" w:sz="4" w:space="0" w:color="auto"/>
              <w:right w:val="single" w:sz="12" w:space="0" w:color="auto"/>
            </w:tcBorders>
            <w:noWrap/>
            <w:vAlign w:val="center"/>
            <w:hideMark/>
          </w:tcPr>
          <w:p w14:paraId="2B17A4BF" w14:textId="77777777" w:rsidR="004D4A26" w:rsidRPr="00C572DB" w:rsidRDefault="004D4A26" w:rsidP="00FA0EF4">
            <w:pPr>
              <w:widowControl/>
              <w:tabs>
                <w:tab w:val="clear" w:pos="1440"/>
              </w:tabs>
              <w:jc w:val="center"/>
            </w:pPr>
            <w:r w:rsidRPr="00C572DB">
              <w:t>Висина накнаде</w:t>
            </w:r>
          </w:p>
        </w:tc>
      </w:tr>
      <w:tr w:rsidR="004D4A26" w:rsidRPr="00C572DB" w14:paraId="1F6C36FC" w14:textId="77777777" w:rsidTr="00FA0EF4">
        <w:trPr>
          <w:trHeight w:val="175"/>
          <w:tblHeader/>
          <w:jc w:val="center"/>
        </w:trPr>
        <w:tc>
          <w:tcPr>
            <w:tcW w:w="5997" w:type="dxa"/>
            <w:gridSpan w:val="2"/>
            <w:vMerge/>
            <w:tcBorders>
              <w:top w:val="single" w:sz="12" w:space="0" w:color="auto"/>
              <w:left w:val="single" w:sz="12" w:space="0" w:color="auto"/>
              <w:bottom w:val="double" w:sz="4" w:space="0" w:color="auto"/>
              <w:right w:val="single" w:sz="4" w:space="0" w:color="auto"/>
            </w:tcBorders>
            <w:vAlign w:val="center"/>
            <w:hideMark/>
          </w:tcPr>
          <w:p w14:paraId="435F02AB" w14:textId="77777777" w:rsidR="004D4A26" w:rsidRPr="00C572DB" w:rsidRDefault="004D4A26" w:rsidP="00FA0EF4">
            <w:pPr>
              <w:widowControl/>
              <w:tabs>
                <w:tab w:val="clear" w:pos="1440"/>
              </w:tabs>
            </w:pPr>
          </w:p>
        </w:tc>
        <w:tc>
          <w:tcPr>
            <w:tcW w:w="1653" w:type="dxa"/>
            <w:vMerge/>
            <w:tcBorders>
              <w:top w:val="single" w:sz="12" w:space="0" w:color="auto"/>
              <w:left w:val="nil"/>
              <w:bottom w:val="double" w:sz="4" w:space="0" w:color="auto"/>
              <w:right w:val="single" w:sz="4" w:space="0" w:color="auto"/>
            </w:tcBorders>
            <w:vAlign w:val="center"/>
            <w:hideMark/>
          </w:tcPr>
          <w:p w14:paraId="2EF64053" w14:textId="77777777" w:rsidR="004D4A26" w:rsidRPr="00C572DB" w:rsidRDefault="004D4A26" w:rsidP="00FA0EF4">
            <w:pPr>
              <w:widowControl/>
              <w:tabs>
                <w:tab w:val="clear" w:pos="1440"/>
              </w:tabs>
            </w:pPr>
          </w:p>
        </w:tc>
        <w:tc>
          <w:tcPr>
            <w:tcW w:w="1775" w:type="dxa"/>
            <w:tcBorders>
              <w:top w:val="single" w:sz="4" w:space="0" w:color="auto"/>
              <w:left w:val="single" w:sz="4" w:space="0" w:color="auto"/>
              <w:bottom w:val="double" w:sz="4" w:space="0" w:color="auto"/>
              <w:right w:val="single" w:sz="12" w:space="0" w:color="auto"/>
            </w:tcBorders>
            <w:noWrap/>
            <w:vAlign w:val="center"/>
            <w:hideMark/>
          </w:tcPr>
          <w:p w14:paraId="380E80B3" w14:textId="77777777" w:rsidR="004D4A26" w:rsidRPr="00C572DB" w:rsidRDefault="004D4A26" w:rsidP="00FA0EF4">
            <w:pPr>
              <w:widowControl/>
              <w:tabs>
                <w:tab w:val="clear" w:pos="1440"/>
              </w:tabs>
              <w:jc w:val="center"/>
            </w:pPr>
            <w:r w:rsidRPr="00C572DB">
              <w:rPr>
                <w:noProof/>
              </w:rPr>
              <w:t>динaрa</w:t>
            </w:r>
          </w:p>
        </w:tc>
      </w:tr>
      <w:tr w:rsidR="004D4A26" w:rsidRPr="00C572DB" w14:paraId="7045CEE5" w14:textId="77777777" w:rsidTr="00FA0EF4">
        <w:trPr>
          <w:trHeight w:val="20"/>
          <w:jc w:val="center"/>
        </w:trPr>
        <w:tc>
          <w:tcPr>
            <w:tcW w:w="1847" w:type="dxa"/>
            <w:vMerge w:val="restart"/>
            <w:tcBorders>
              <w:top w:val="double" w:sz="4" w:space="0" w:color="auto"/>
              <w:left w:val="single" w:sz="12" w:space="0" w:color="auto"/>
              <w:bottom w:val="single" w:sz="4" w:space="0" w:color="auto"/>
              <w:right w:val="single" w:sz="4" w:space="0" w:color="auto"/>
            </w:tcBorders>
            <w:vAlign w:val="center"/>
            <w:hideMark/>
          </w:tcPr>
          <w:p w14:paraId="158620DD" w14:textId="77777777" w:rsidR="004D4A26" w:rsidRPr="00C572DB" w:rsidRDefault="004D4A26" w:rsidP="00FA0EF4">
            <w:pPr>
              <w:widowControl/>
              <w:tabs>
                <w:tab w:val="clear" w:pos="1440"/>
              </w:tabs>
              <w:jc w:val="center"/>
            </w:pPr>
            <w:r w:rsidRPr="00C572DB">
              <w:t>пољопривредно земљиште</w:t>
            </w:r>
          </w:p>
        </w:tc>
        <w:tc>
          <w:tcPr>
            <w:tcW w:w="4150" w:type="dxa"/>
            <w:tcBorders>
              <w:top w:val="double" w:sz="4" w:space="0" w:color="auto"/>
              <w:left w:val="single" w:sz="4" w:space="0" w:color="auto"/>
              <w:bottom w:val="single" w:sz="4" w:space="0" w:color="auto"/>
              <w:right w:val="single" w:sz="4" w:space="0" w:color="auto"/>
            </w:tcBorders>
            <w:vAlign w:val="center"/>
            <w:hideMark/>
          </w:tcPr>
          <w:p w14:paraId="55A7846B" w14:textId="77777777" w:rsidR="004D4A26" w:rsidRPr="00C572DB" w:rsidRDefault="004D4A26" w:rsidP="00FA0EF4">
            <w:pPr>
              <w:widowControl/>
              <w:tabs>
                <w:tab w:val="clear" w:pos="1440"/>
              </w:tabs>
              <w:jc w:val="center"/>
            </w:pPr>
            <w:r w:rsidRPr="00C572DB">
              <w:t>њива 1. класе</w:t>
            </w:r>
          </w:p>
        </w:tc>
        <w:tc>
          <w:tcPr>
            <w:tcW w:w="1653" w:type="dxa"/>
            <w:tcBorders>
              <w:top w:val="double" w:sz="4" w:space="0" w:color="auto"/>
              <w:left w:val="single" w:sz="4" w:space="0" w:color="auto"/>
              <w:bottom w:val="single" w:sz="4" w:space="0" w:color="auto"/>
              <w:right w:val="single" w:sz="4" w:space="0" w:color="auto"/>
            </w:tcBorders>
            <w:vAlign w:val="center"/>
            <w:hideMark/>
          </w:tcPr>
          <w:p w14:paraId="168FD750" w14:textId="77777777" w:rsidR="004D4A26" w:rsidRPr="00C572DB" w:rsidRDefault="004D4A26" w:rsidP="00FA0EF4">
            <w:pPr>
              <w:widowControl/>
              <w:tabs>
                <w:tab w:val="clear" w:pos="1440"/>
              </w:tabs>
              <w:jc w:val="center"/>
            </w:pPr>
            <w:r w:rsidRPr="00C572DB">
              <w:t>ha</w:t>
            </w:r>
          </w:p>
        </w:tc>
        <w:tc>
          <w:tcPr>
            <w:tcW w:w="1775" w:type="dxa"/>
            <w:tcBorders>
              <w:top w:val="double" w:sz="4" w:space="0" w:color="auto"/>
              <w:left w:val="single" w:sz="4" w:space="0" w:color="auto"/>
              <w:bottom w:val="single" w:sz="4" w:space="0" w:color="auto"/>
              <w:right w:val="single" w:sz="12" w:space="0" w:color="auto"/>
            </w:tcBorders>
            <w:noWrap/>
            <w:vAlign w:val="center"/>
            <w:hideMark/>
          </w:tcPr>
          <w:p w14:paraId="2743D4C2" w14:textId="77777777" w:rsidR="004D4A26" w:rsidRPr="00C572DB" w:rsidRDefault="004D4A26" w:rsidP="00FA0EF4">
            <w:pPr>
              <w:widowControl/>
              <w:tabs>
                <w:tab w:val="clear" w:pos="1440"/>
              </w:tabs>
              <w:jc w:val="center"/>
            </w:pPr>
            <w:r w:rsidRPr="00C572DB">
              <w:t>572,81</w:t>
            </w:r>
          </w:p>
        </w:tc>
      </w:tr>
      <w:tr w:rsidR="004D4A26" w:rsidRPr="00C572DB" w14:paraId="707C5BB8"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411F1EC7" w14:textId="77777777" w:rsidR="004D4A26" w:rsidRPr="00C572DB" w:rsidRDefault="004D4A26" w:rsidP="00FA0EF4">
            <w:pPr>
              <w:widowControl/>
              <w:tabs>
                <w:tab w:val="clear" w:pos="1440"/>
              </w:tabs>
            </w:pPr>
          </w:p>
        </w:tc>
        <w:tc>
          <w:tcPr>
            <w:tcW w:w="4150" w:type="dxa"/>
            <w:tcBorders>
              <w:top w:val="double" w:sz="4" w:space="0" w:color="auto"/>
              <w:left w:val="single" w:sz="4" w:space="0" w:color="auto"/>
              <w:bottom w:val="single" w:sz="4" w:space="0" w:color="auto"/>
              <w:right w:val="single" w:sz="4" w:space="0" w:color="auto"/>
            </w:tcBorders>
            <w:vAlign w:val="center"/>
            <w:hideMark/>
          </w:tcPr>
          <w:p w14:paraId="61EC8E3C" w14:textId="77777777" w:rsidR="004D4A26" w:rsidRPr="00C572DB" w:rsidRDefault="004D4A26" w:rsidP="00FA0EF4">
            <w:pPr>
              <w:widowControl/>
              <w:tabs>
                <w:tab w:val="clear" w:pos="1440"/>
              </w:tabs>
              <w:jc w:val="center"/>
            </w:pPr>
            <w:r w:rsidRPr="00C572DB">
              <w:t>њива 2. класе</w:t>
            </w:r>
          </w:p>
        </w:tc>
        <w:tc>
          <w:tcPr>
            <w:tcW w:w="1653" w:type="dxa"/>
            <w:tcBorders>
              <w:top w:val="double" w:sz="4" w:space="0" w:color="auto"/>
              <w:left w:val="single" w:sz="4" w:space="0" w:color="auto"/>
              <w:bottom w:val="single" w:sz="4" w:space="0" w:color="auto"/>
              <w:right w:val="single" w:sz="4" w:space="0" w:color="auto"/>
            </w:tcBorders>
            <w:vAlign w:val="center"/>
            <w:hideMark/>
          </w:tcPr>
          <w:p w14:paraId="4B197ABF" w14:textId="77777777" w:rsidR="004D4A26" w:rsidRPr="00C572DB" w:rsidRDefault="004D4A26" w:rsidP="00FA0EF4">
            <w:pPr>
              <w:widowControl/>
              <w:tabs>
                <w:tab w:val="clear" w:pos="1440"/>
              </w:tabs>
              <w:jc w:val="center"/>
            </w:pPr>
            <w:r w:rsidRPr="00C572DB">
              <w:t>ha</w:t>
            </w:r>
          </w:p>
        </w:tc>
        <w:tc>
          <w:tcPr>
            <w:tcW w:w="1775" w:type="dxa"/>
            <w:tcBorders>
              <w:top w:val="double" w:sz="4" w:space="0" w:color="auto"/>
              <w:left w:val="single" w:sz="4" w:space="0" w:color="auto"/>
              <w:bottom w:val="single" w:sz="4" w:space="0" w:color="auto"/>
              <w:right w:val="single" w:sz="12" w:space="0" w:color="auto"/>
            </w:tcBorders>
            <w:noWrap/>
            <w:vAlign w:val="center"/>
            <w:hideMark/>
          </w:tcPr>
          <w:p w14:paraId="2B86E142" w14:textId="77777777" w:rsidR="004D4A26" w:rsidRPr="00C572DB" w:rsidRDefault="004D4A26" w:rsidP="00FA0EF4">
            <w:pPr>
              <w:widowControl/>
              <w:tabs>
                <w:tab w:val="clear" w:pos="1440"/>
              </w:tabs>
              <w:jc w:val="center"/>
            </w:pPr>
            <w:r w:rsidRPr="00C572DB">
              <w:t>468,96</w:t>
            </w:r>
          </w:p>
        </w:tc>
      </w:tr>
      <w:tr w:rsidR="004D4A26" w:rsidRPr="00C572DB" w14:paraId="09A573F5"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6DD78B44" w14:textId="77777777" w:rsidR="004D4A26" w:rsidRPr="00C572DB" w:rsidRDefault="004D4A26" w:rsidP="00FA0EF4">
            <w:pPr>
              <w:widowControl/>
              <w:tabs>
                <w:tab w:val="clear" w:pos="1440"/>
              </w:tabs>
            </w:pPr>
          </w:p>
        </w:tc>
        <w:tc>
          <w:tcPr>
            <w:tcW w:w="4150" w:type="dxa"/>
            <w:tcBorders>
              <w:top w:val="double" w:sz="4" w:space="0" w:color="auto"/>
              <w:left w:val="single" w:sz="4" w:space="0" w:color="auto"/>
              <w:bottom w:val="single" w:sz="4" w:space="0" w:color="auto"/>
              <w:right w:val="single" w:sz="4" w:space="0" w:color="auto"/>
            </w:tcBorders>
            <w:vAlign w:val="center"/>
            <w:hideMark/>
          </w:tcPr>
          <w:p w14:paraId="01069F6D" w14:textId="77777777" w:rsidR="004D4A26" w:rsidRPr="00C572DB" w:rsidRDefault="004D4A26" w:rsidP="00FA0EF4">
            <w:pPr>
              <w:widowControl/>
              <w:tabs>
                <w:tab w:val="clear" w:pos="1440"/>
              </w:tabs>
              <w:jc w:val="center"/>
            </w:pPr>
            <w:r w:rsidRPr="00C572DB">
              <w:t>њива 3. класе</w:t>
            </w:r>
          </w:p>
        </w:tc>
        <w:tc>
          <w:tcPr>
            <w:tcW w:w="1653" w:type="dxa"/>
            <w:tcBorders>
              <w:top w:val="double" w:sz="4" w:space="0" w:color="auto"/>
              <w:left w:val="single" w:sz="4" w:space="0" w:color="auto"/>
              <w:bottom w:val="single" w:sz="4" w:space="0" w:color="auto"/>
              <w:right w:val="single" w:sz="4" w:space="0" w:color="auto"/>
            </w:tcBorders>
            <w:vAlign w:val="center"/>
            <w:hideMark/>
          </w:tcPr>
          <w:p w14:paraId="761EC57A" w14:textId="77777777" w:rsidR="004D4A26" w:rsidRPr="00C572DB" w:rsidRDefault="004D4A26" w:rsidP="00FA0EF4">
            <w:pPr>
              <w:widowControl/>
              <w:tabs>
                <w:tab w:val="clear" w:pos="1440"/>
              </w:tabs>
              <w:jc w:val="center"/>
            </w:pPr>
            <w:r w:rsidRPr="00C572DB">
              <w:t>ha</w:t>
            </w:r>
          </w:p>
        </w:tc>
        <w:tc>
          <w:tcPr>
            <w:tcW w:w="1775" w:type="dxa"/>
            <w:tcBorders>
              <w:top w:val="double" w:sz="4" w:space="0" w:color="auto"/>
              <w:left w:val="single" w:sz="4" w:space="0" w:color="auto"/>
              <w:bottom w:val="single" w:sz="4" w:space="0" w:color="auto"/>
              <w:right w:val="single" w:sz="12" w:space="0" w:color="auto"/>
            </w:tcBorders>
            <w:noWrap/>
            <w:vAlign w:val="center"/>
            <w:hideMark/>
          </w:tcPr>
          <w:p w14:paraId="158AD1F5" w14:textId="77777777" w:rsidR="004D4A26" w:rsidRPr="00C572DB" w:rsidRDefault="004D4A26" w:rsidP="00FA0EF4">
            <w:pPr>
              <w:widowControl/>
              <w:tabs>
                <w:tab w:val="clear" w:pos="1440"/>
              </w:tabs>
              <w:jc w:val="center"/>
            </w:pPr>
            <w:r w:rsidRPr="00C572DB">
              <w:t>396,25</w:t>
            </w:r>
          </w:p>
        </w:tc>
      </w:tr>
      <w:tr w:rsidR="004D4A26" w:rsidRPr="00C572DB" w14:paraId="60119666"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2B5E2A37" w14:textId="77777777" w:rsidR="004D4A26" w:rsidRPr="00C572DB" w:rsidRDefault="004D4A26" w:rsidP="00FA0EF4">
            <w:pPr>
              <w:widowControl/>
              <w:tabs>
                <w:tab w:val="clear" w:pos="1440"/>
              </w:tabs>
            </w:pPr>
          </w:p>
        </w:tc>
        <w:tc>
          <w:tcPr>
            <w:tcW w:w="4150" w:type="dxa"/>
            <w:tcBorders>
              <w:top w:val="double" w:sz="4" w:space="0" w:color="auto"/>
              <w:left w:val="single" w:sz="4" w:space="0" w:color="auto"/>
              <w:bottom w:val="single" w:sz="4" w:space="0" w:color="auto"/>
              <w:right w:val="single" w:sz="4" w:space="0" w:color="auto"/>
            </w:tcBorders>
            <w:vAlign w:val="center"/>
            <w:hideMark/>
          </w:tcPr>
          <w:p w14:paraId="568639E6" w14:textId="77777777" w:rsidR="004D4A26" w:rsidRPr="00C572DB" w:rsidRDefault="004D4A26" w:rsidP="00FA0EF4">
            <w:pPr>
              <w:widowControl/>
              <w:tabs>
                <w:tab w:val="clear" w:pos="1440"/>
              </w:tabs>
              <w:jc w:val="center"/>
            </w:pPr>
            <w:r w:rsidRPr="00C572DB">
              <w:t>њива 4. класе</w:t>
            </w:r>
          </w:p>
        </w:tc>
        <w:tc>
          <w:tcPr>
            <w:tcW w:w="1653" w:type="dxa"/>
            <w:tcBorders>
              <w:top w:val="double" w:sz="4" w:space="0" w:color="auto"/>
              <w:left w:val="single" w:sz="4" w:space="0" w:color="auto"/>
              <w:bottom w:val="single" w:sz="4" w:space="0" w:color="auto"/>
              <w:right w:val="single" w:sz="4" w:space="0" w:color="auto"/>
            </w:tcBorders>
            <w:vAlign w:val="center"/>
            <w:hideMark/>
          </w:tcPr>
          <w:p w14:paraId="7668160D" w14:textId="77777777" w:rsidR="004D4A26" w:rsidRPr="00C572DB" w:rsidRDefault="004D4A26" w:rsidP="00FA0EF4">
            <w:pPr>
              <w:widowControl/>
              <w:tabs>
                <w:tab w:val="clear" w:pos="1440"/>
              </w:tabs>
              <w:jc w:val="center"/>
            </w:pPr>
            <w:r w:rsidRPr="00C572DB">
              <w:t>ha</w:t>
            </w:r>
          </w:p>
        </w:tc>
        <w:tc>
          <w:tcPr>
            <w:tcW w:w="1775" w:type="dxa"/>
            <w:tcBorders>
              <w:top w:val="double" w:sz="4" w:space="0" w:color="auto"/>
              <w:left w:val="single" w:sz="4" w:space="0" w:color="auto"/>
              <w:bottom w:val="single" w:sz="4" w:space="0" w:color="auto"/>
              <w:right w:val="single" w:sz="12" w:space="0" w:color="auto"/>
            </w:tcBorders>
            <w:noWrap/>
            <w:vAlign w:val="center"/>
            <w:hideMark/>
          </w:tcPr>
          <w:p w14:paraId="1222E756" w14:textId="77777777" w:rsidR="004D4A26" w:rsidRPr="00C572DB" w:rsidRDefault="004D4A26" w:rsidP="00FA0EF4">
            <w:pPr>
              <w:widowControl/>
              <w:tabs>
                <w:tab w:val="clear" w:pos="1440"/>
              </w:tabs>
              <w:jc w:val="center"/>
            </w:pPr>
            <w:r w:rsidRPr="00C572DB">
              <w:t>295,71</w:t>
            </w:r>
          </w:p>
        </w:tc>
      </w:tr>
      <w:tr w:rsidR="004D4A26" w:rsidRPr="00C572DB" w14:paraId="1A244E9B"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1DC39DD3"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748A682A" w14:textId="77777777" w:rsidR="004D4A26" w:rsidRPr="00C572DB" w:rsidRDefault="004D4A26" w:rsidP="00FA0EF4">
            <w:pPr>
              <w:widowControl/>
              <w:tabs>
                <w:tab w:val="clear" w:pos="1440"/>
              </w:tabs>
              <w:jc w:val="center"/>
            </w:pPr>
            <w:r w:rsidRPr="00C572DB">
              <w:t>њива 5. класе</w:t>
            </w:r>
          </w:p>
        </w:tc>
        <w:tc>
          <w:tcPr>
            <w:tcW w:w="1653" w:type="dxa"/>
            <w:tcBorders>
              <w:top w:val="single" w:sz="4" w:space="0" w:color="auto"/>
              <w:left w:val="single" w:sz="4" w:space="0" w:color="auto"/>
              <w:bottom w:val="single" w:sz="4" w:space="0" w:color="auto"/>
              <w:right w:val="single" w:sz="4" w:space="0" w:color="auto"/>
            </w:tcBorders>
            <w:vAlign w:val="center"/>
            <w:hideMark/>
          </w:tcPr>
          <w:p w14:paraId="7CCAFC27"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12386FC3" w14:textId="77777777" w:rsidR="004D4A26" w:rsidRPr="00C572DB" w:rsidRDefault="004D4A26" w:rsidP="00FA0EF4">
            <w:pPr>
              <w:widowControl/>
              <w:tabs>
                <w:tab w:val="clear" w:pos="1440"/>
              </w:tabs>
              <w:jc w:val="center"/>
            </w:pPr>
            <w:r w:rsidRPr="00C572DB">
              <w:t>241,66</w:t>
            </w:r>
          </w:p>
        </w:tc>
      </w:tr>
      <w:tr w:rsidR="004D4A26" w:rsidRPr="00C572DB" w14:paraId="693BC9CC"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7DE83DB6"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5194722B" w14:textId="77777777" w:rsidR="004D4A26" w:rsidRPr="00C572DB" w:rsidRDefault="004D4A26" w:rsidP="00FA0EF4">
            <w:pPr>
              <w:widowControl/>
              <w:tabs>
                <w:tab w:val="clear" w:pos="1440"/>
              </w:tabs>
              <w:jc w:val="center"/>
            </w:pPr>
            <w:r w:rsidRPr="00C572DB">
              <w:t>њива 6. класе</w:t>
            </w:r>
          </w:p>
        </w:tc>
        <w:tc>
          <w:tcPr>
            <w:tcW w:w="1653" w:type="dxa"/>
            <w:tcBorders>
              <w:top w:val="single" w:sz="4" w:space="0" w:color="auto"/>
              <w:left w:val="single" w:sz="4" w:space="0" w:color="auto"/>
              <w:bottom w:val="single" w:sz="4" w:space="0" w:color="auto"/>
              <w:right w:val="single" w:sz="4" w:space="0" w:color="auto"/>
            </w:tcBorders>
            <w:vAlign w:val="center"/>
            <w:hideMark/>
          </w:tcPr>
          <w:p w14:paraId="46ECA99F"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003415FA" w14:textId="77777777" w:rsidR="004D4A26" w:rsidRPr="00C572DB" w:rsidRDefault="004D4A26" w:rsidP="00FA0EF4">
            <w:pPr>
              <w:widowControl/>
              <w:tabs>
                <w:tab w:val="clear" w:pos="1440"/>
              </w:tabs>
              <w:jc w:val="center"/>
            </w:pPr>
            <w:r w:rsidRPr="00C572DB">
              <w:t>162,28</w:t>
            </w:r>
          </w:p>
        </w:tc>
      </w:tr>
      <w:tr w:rsidR="004D4A26" w:rsidRPr="00C572DB" w14:paraId="7DE9E73D"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35B976DF"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2712101F" w14:textId="77777777" w:rsidR="004D4A26" w:rsidRPr="00C572DB" w:rsidRDefault="004D4A26" w:rsidP="00FA0EF4">
            <w:pPr>
              <w:widowControl/>
              <w:tabs>
                <w:tab w:val="clear" w:pos="1440"/>
              </w:tabs>
              <w:jc w:val="center"/>
            </w:pPr>
            <w:r w:rsidRPr="00C572DB">
              <w:t>њива 7. класе</w:t>
            </w:r>
          </w:p>
        </w:tc>
        <w:tc>
          <w:tcPr>
            <w:tcW w:w="1653" w:type="dxa"/>
            <w:tcBorders>
              <w:top w:val="single" w:sz="4" w:space="0" w:color="auto"/>
              <w:left w:val="single" w:sz="4" w:space="0" w:color="auto"/>
              <w:bottom w:val="single" w:sz="4" w:space="0" w:color="auto"/>
              <w:right w:val="single" w:sz="4" w:space="0" w:color="auto"/>
            </w:tcBorders>
            <w:vAlign w:val="center"/>
            <w:hideMark/>
          </w:tcPr>
          <w:p w14:paraId="7B013732"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78AF735E" w14:textId="77777777" w:rsidR="004D4A26" w:rsidRPr="00C572DB" w:rsidRDefault="004D4A26" w:rsidP="00FA0EF4">
            <w:pPr>
              <w:widowControl/>
              <w:tabs>
                <w:tab w:val="clear" w:pos="1440"/>
              </w:tabs>
              <w:jc w:val="center"/>
            </w:pPr>
            <w:r w:rsidRPr="00C572DB">
              <w:t>106,96</w:t>
            </w:r>
          </w:p>
        </w:tc>
      </w:tr>
      <w:tr w:rsidR="004D4A26" w:rsidRPr="00C572DB" w14:paraId="593FA08C" w14:textId="77777777" w:rsidTr="00FA0EF4">
        <w:trPr>
          <w:trHeight w:val="20"/>
          <w:jc w:val="center"/>
        </w:trPr>
        <w:tc>
          <w:tcPr>
            <w:tcW w:w="1847" w:type="dxa"/>
            <w:vMerge w:val="restart"/>
            <w:tcBorders>
              <w:top w:val="single" w:sz="4" w:space="0" w:color="auto"/>
              <w:left w:val="single" w:sz="12" w:space="0" w:color="auto"/>
              <w:bottom w:val="single" w:sz="4" w:space="0" w:color="auto"/>
              <w:right w:val="single" w:sz="4" w:space="0" w:color="auto"/>
            </w:tcBorders>
            <w:vAlign w:val="center"/>
          </w:tcPr>
          <w:p w14:paraId="11590660" w14:textId="77777777" w:rsidR="004D4A26" w:rsidRPr="00C572DB" w:rsidRDefault="004D4A26" w:rsidP="00FA0EF4">
            <w:pPr>
              <w:widowControl/>
              <w:tabs>
                <w:tab w:val="clear" w:pos="1440"/>
              </w:tabs>
              <w:jc w:val="center"/>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1F56440E" w14:textId="77777777" w:rsidR="004D4A26" w:rsidRPr="00C572DB" w:rsidRDefault="004D4A26" w:rsidP="00FA0EF4">
            <w:pPr>
              <w:widowControl/>
              <w:tabs>
                <w:tab w:val="clear" w:pos="1440"/>
              </w:tabs>
              <w:jc w:val="center"/>
            </w:pPr>
            <w:r w:rsidRPr="00C572DB">
              <w:t>њива 8. класе</w:t>
            </w:r>
          </w:p>
        </w:tc>
        <w:tc>
          <w:tcPr>
            <w:tcW w:w="1653" w:type="dxa"/>
            <w:tcBorders>
              <w:top w:val="single" w:sz="4" w:space="0" w:color="auto"/>
              <w:left w:val="single" w:sz="4" w:space="0" w:color="auto"/>
              <w:bottom w:val="single" w:sz="4" w:space="0" w:color="auto"/>
              <w:right w:val="single" w:sz="4" w:space="0" w:color="auto"/>
            </w:tcBorders>
            <w:vAlign w:val="center"/>
            <w:hideMark/>
          </w:tcPr>
          <w:p w14:paraId="4B7D82E2"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291301FA" w14:textId="77777777" w:rsidR="004D4A26" w:rsidRPr="00C572DB" w:rsidRDefault="004D4A26" w:rsidP="00FA0EF4">
            <w:pPr>
              <w:widowControl/>
              <w:tabs>
                <w:tab w:val="clear" w:pos="1440"/>
              </w:tabs>
              <w:jc w:val="center"/>
            </w:pPr>
            <w:r w:rsidRPr="00C572DB">
              <w:t>58,44</w:t>
            </w:r>
          </w:p>
        </w:tc>
      </w:tr>
      <w:tr w:rsidR="004D4A26" w:rsidRPr="00C572DB" w14:paraId="115AED9E"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78FEF4B2"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67FE48B2" w14:textId="77777777" w:rsidR="004D4A26" w:rsidRPr="00C572DB" w:rsidRDefault="004D4A26" w:rsidP="00FA0EF4">
            <w:pPr>
              <w:widowControl/>
              <w:tabs>
                <w:tab w:val="clear" w:pos="1440"/>
              </w:tabs>
              <w:jc w:val="center"/>
            </w:pPr>
            <w:r w:rsidRPr="00C572DB">
              <w:t>врт, воћњак, виноград, од 1. до 4. класе и рибњак</w:t>
            </w:r>
          </w:p>
        </w:tc>
        <w:tc>
          <w:tcPr>
            <w:tcW w:w="1653" w:type="dxa"/>
            <w:tcBorders>
              <w:top w:val="single" w:sz="4" w:space="0" w:color="auto"/>
              <w:left w:val="single" w:sz="4" w:space="0" w:color="auto"/>
              <w:bottom w:val="single" w:sz="4" w:space="0" w:color="auto"/>
              <w:right w:val="single" w:sz="4" w:space="0" w:color="auto"/>
            </w:tcBorders>
            <w:vAlign w:val="center"/>
            <w:hideMark/>
          </w:tcPr>
          <w:p w14:paraId="2137D492"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75E29AD6" w14:textId="77777777" w:rsidR="004D4A26" w:rsidRPr="00C572DB" w:rsidRDefault="004D4A26" w:rsidP="00FA0EF4">
            <w:pPr>
              <w:widowControl/>
              <w:tabs>
                <w:tab w:val="clear" w:pos="1440"/>
              </w:tabs>
              <w:jc w:val="center"/>
            </w:pPr>
            <w:r w:rsidRPr="00C572DB">
              <w:t>653,97</w:t>
            </w:r>
          </w:p>
        </w:tc>
      </w:tr>
      <w:tr w:rsidR="004D4A26" w:rsidRPr="00C572DB" w14:paraId="259A293E"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685A9333"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75CDEC55" w14:textId="77777777" w:rsidR="004D4A26" w:rsidRPr="00C572DB" w:rsidRDefault="004D4A26" w:rsidP="00FA0EF4">
            <w:pPr>
              <w:widowControl/>
              <w:tabs>
                <w:tab w:val="clear" w:pos="1440"/>
              </w:tabs>
              <w:jc w:val="center"/>
            </w:pPr>
            <w:r w:rsidRPr="00C572DB">
              <w:t>врт, воћњак, виноград, од 5. до 8. класе</w:t>
            </w:r>
          </w:p>
        </w:tc>
        <w:tc>
          <w:tcPr>
            <w:tcW w:w="1653" w:type="dxa"/>
            <w:tcBorders>
              <w:top w:val="single" w:sz="4" w:space="0" w:color="auto"/>
              <w:left w:val="single" w:sz="4" w:space="0" w:color="auto"/>
              <w:bottom w:val="single" w:sz="4" w:space="0" w:color="auto"/>
              <w:right w:val="single" w:sz="4" w:space="0" w:color="auto"/>
            </w:tcBorders>
            <w:vAlign w:val="center"/>
            <w:hideMark/>
          </w:tcPr>
          <w:p w14:paraId="77F06CCA"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5D8A8195" w14:textId="77777777" w:rsidR="004D4A26" w:rsidRPr="00C572DB" w:rsidRDefault="004D4A26" w:rsidP="00FA0EF4">
            <w:pPr>
              <w:widowControl/>
              <w:tabs>
                <w:tab w:val="clear" w:pos="1440"/>
              </w:tabs>
              <w:jc w:val="center"/>
            </w:pPr>
            <w:r w:rsidRPr="00C572DB">
              <w:t>176,68</w:t>
            </w:r>
          </w:p>
        </w:tc>
      </w:tr>
      <w:tr w:rsidR="004D4A26" w:rsidRPr="00C572DB" w14:paraId="7AF7D2CC"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262CE985"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24075D6C" w14:textId="77777777" w:rsidR="004D4A26" w:rsidRPr="00C572DB" w:rsidRDefault="004D4A26" w:rsidP="00FA0EF4">
            <w:pPr>
              <w:widowControl/>
              <w:tabs>
                <w:tab w:val="clear" w:pos="1440"/>
              </w:tabs>
              <w:jc w:val="center"/>
            </w:pPr>
            <w:r w:rsidRPr="00C572DB">
              <w:t>ливада и пашњак, од 1. до 8. класе</w:t>
            </w:r>
          </w:p>
        </w:tc>
        <w:tc>
          <w:tcPr>
            <w:tcW w:w="1653" w:type="dxa"/>
            <w:tcBorders>
              <w:top w:val="single" w:sz="4" w:space="0" w:color="auto"/>
              <w:left w:val="single" w:sz="4" w:space="0" w:color="auto"/>
              <w:bottom w:val="single" w:sz="4" w:space="0" w:color="auto"/>
              <w:right w:val="single" w:sz="4" w:space="0" w:color="auto"/>
            </w:tcBorders>
            <w:vAlign w:val="center"/>
            <w:hideMark/>
          </w:tcPr>
          <w:p w14:paraId="4997C45C"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5E54EC3D" w14:textId="77777777" w:rsidR="004D4A26" w:rsidRPr="00C572DB" w:rsidRDefault="004D4A26" w:rsidP="00FA0EF4">
            <w:pPr>
              <w:widowControl/>
              <w:tabs>
                <w:tab w:val="clear" w:pos="1440"/>
              </w:tabs>
              <w:jc w:val="center"/>
            </w:pPr>
            <w:r w:rsidRPr="00C572DB">
              <w:t>82,67</w:t>
            </w:r>
          </w:p>
        </w:tc>
      </w:tr>
      <w:tr w:rsidR="004D4A26" w:rsidRPr="00C572DB" w14:paraId="2CCFF93E" w14:textId="77777777" w:rsidTr="00FA0EF4">
        <w:trPr>
          <w:trHeight w:val="20"/>
          <w:jc w:val="center"/>
        </w:trPr>
        <w:tc>
          <w:tcPr>
            <w:tcW w:w="1847" w:type="dxa"/>
            <w:tcBorders>
              <w:top w:val="single" w:sz="4" w:space="0" w:color="auto"/>
              <w:left w:val="single" w:sz="12" w:space="0" w:color="auto"/>
              <w:bottom w:val="single" w:sz="4" w:space="0" w:color="auto"/>
              <w:right w:val="single" w:sz="4" w:space="0" w:color="auto"/>
            </w:tcBorders>
            <w:vAlign w:val="center"/>
            <w:hideMark/>
          </w:tcPr>
          <w:p w14:paraId="105ED8DE" w14:textId="77777777" w:rsidR="004D4A26" w:rsidRPr="00C572DB" w:rsidRDefault="004D4A26" w:rsidP="00FA0EF4">
            <w:pPr>
              <w:widowControl/>
              <w:tabs>
                <w:tab w:val="clear" w:pos="1440"/>
              </w:tabs>
              <w:jc w:val="center"/>
            </w:pPr>
            <w:r w:rsidRPr="00C572DB">
              <w:t>шумско земљиште</w:t>
            </w:r>
          </w:p>
        </w:tc>
        <w:tc>
          <w:tcPr>
            <w:tcW w:w="4150" w:type="dxa"/>
            <w:tcBorders>
              <w:top w:val="single" w:sz="4" w:space="0" w:color="auto"/>
              <w:left w:val="single" w:sz="4" w:space="0" w:color="auto"/>
              <w:bottom w:val="single" w:sz="4" w:space="0" w:color="auto"/>
              <w:right w:val="single" w:sz="4" w:space="0" w:color="auto"/>
            </w:tcBorders>
            <w:noWrap/>
            <w:vAlign w:val="bottom"/>
            <w:hideMark/>
          </w:tcPr>
          <w:p w14:paraId="21B280C3" w14:textId="77777777" w:rsidR="004D4A26" w:rsidRPr="00C572DB" w:rsidRDefault="004D4A26" w:rsidP="00FA0EF4">
            <w:pPr>
              <w:widowControl/>
              <w:tabs>
                <w:tab w:val="clear" w:pos="1440"/>
              </w:tabs>
              <w:jc w:val="center"/>
            </w:pPr>
            <w:r w:rsidRPr="00C572DB">
              <w:t>необрасло</w:t>
            </w:r>
          </w:p>
        </w:tc>
        <w:tc>
          <w:tcPr>
            <w:tcW w:w="1653" w:type="dxa"/>
            <w:tcBorders>
              <w:top w:val="single" w:sz="4" w:space="0" w:color="auto"/>
              <w:left w:val="single" w:sz="4" w:space="0" w:color="auto"/>
              <w:bottom w:val="single" w:sz="4" w:space="0" w:color="auto"/>
              <w:right w:val="single" w:sz="4" w:space="0" w:color="auto"/>
            </w:tcBorders>
            <w:vAlign w:val="center"/>
            <w:hideMark/>
          </w:tcPr>
          <w:p w14:paraId="58027096"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70A609B9" w14:textId="77777777" w:rsidR="004D4A26" w:rsidRPr="00C572DB" w:rsidRDefault="004D4A26" w:rsidP="00FA0EF4">
            <w:pPr>
              <w:widowControl/>
              <w:tabs>
                <w:tab w:val="clear" w:pos="1440"/>
              </w:tabs>
              <w:jc w:val="center"/>
            </w:pPr>
            <w:r w:rsidRPr="00C572DB">
              <w:t>162,28</w:t>
            </w:r>
          </w:p>
        </w:tc>
      </w:tr>
      <w:tr w:rsidR="004D4A26" w:rsidRPr="00C572DB" w14:paraId="36CF3E68" w14:textId="77777777" w:rsidTr="00FA0EF4">
        <w:trPr>
          <w:trHeight w:val="20"/>
          <w:jc w:val="center"/>
        </w:trPr>
        <w:tc>
          <w:tcPr>
            <w:tcW w:w="1847" w:type="dxa"/>
            <w:vMerge w:val="restart"/>
            <w:tcBorders>
              <w:top w:val="single" w:sz="4" w:space="0" w:color="auto"/>
              <w:left w:val="single" w:sz="12" w:space="0" w:color="auto"/>
              <w:bottom w:val="single" w:sz="4" w:space="0" w:color="auto"/>
              <w:right w:val="single" w:sz="4" w:space="0" w:color="auto"/>
            </w:tcBorders>
            <w:vAlign w:val="center"/>
            <w:hideMark/>
          </w:tcPr>
          <w:p w14:paraId="41997CE4" w14:textId="77777777" w:rsidR="004D4A26" w:rsidRPr="00C572DB" w:rsidRDefault="004D4A26" w:rsidP="00FA0EF4">
            <w:pPr>
              <w:widowControl/>
              <w:tabs>
                <w:tab w:val="clear" w:pos="1440"/>
              </w:tabs>
              <w:jc w:val="center"/>
            </w:pPr>
            <w:r w:rsidRPr="00C572DB">
              <w:t>грађевинско земљиште за правна лица</w:t>
            </w:r>
          </w:p>
        </w:tc>
        <w:tc>
          <w:tcPr>
            <w:tcW w:w="4150" w:type="dxa"/>
            <w:tcBorders>
              <w:top w:val="single" w:sz="4" w:space="0" w:color="auto"/>
              <w:left w:val="single" w:sz="4" w:space="0" w:color="auto"/>
              <w:bottom w:val="single" w:sz="4" w:space="0" w:color="auto"/>
              <w:right w:val="single" w:sz="4" w:space="0" w:color="auto"/>
            </w:tcBorders>
            <w:vAlign w:val="center"/>
            <w:hideMark/>
          </w:tcPr>
          <w:p w14:paraId="3859079A" w14:textId="59948FA8" w:rsidR="004D4A26" w:rsidRPr="00C572DB" w:rsidRDefault="004D4A26" w:rsidP="00014BB6">
            <w:pPr>
              <w:widowControl/>
              <w:tabs>
                <w:tab w:val="clear" w:pos="1440"/>
              </w:tabs>
              <w:jc w:val="center"/>
            </w:pPr>
            <w:r w:rsidRPr="00C572DB">
              <w:t xml:space="preserve">некатегорисани путеви, луке, пристаништа, аеродроми и </w:t>
            </w:r>
            <w:r w:rsidR="00014BB6" w:rsidRPr="00C572DB">
              <w:t>остало</w:t>
            </w:r>
            <w:r w:rsidRPr="00C572DB">
              <w:t xml:space="preserve"> грађевинско земљиште и добра у општој употреби,  осим земљишта </w:t>
            </w:r>
            <w:r w:rsidRPr="00C572DB">
              <w:lastRenderedPageBreak/>
              <w:t>под стамбеним објектима и објектима намењеним за обављање делатности</w:t>
            </w:r>
          </w:p>
        </w:tc>
        <w:tc>
          <w:tcPr>
            <w:tcW w:w="1653" w:type="dxa"/>
            <w:tcBorders>
              <w:top w:val="single" w:sz="4" w:space="0" w:color="auto"/>
              <w:left w:val="single" w:sz="4" w:space="0" w:color="auto"/>
              <w:bottom w:val="single" w:sz="4" w:space="0" w:color="auto"/>
              <w:right w:val="single" w:sz="4" w:space="0" w:color="auto"/>
            </w:tcBorders>
            <w:vAlign w:val="center"/>
            <w:hideMark/>
          </w:tcPr>
          <w:p w14:paraId="4A857171" w14:textId="77777777" w:rsidR="004D4A26" w:rsidRPr="00C572DB" w:rsidRDefault="004D4A26" w:rsidP="00FA0EF4">
            <w:pPr>
              <w:widowControl/>
              <w:tabs>
                <w:tab w:val="clear" w:pos="1440"/>
              </w:tabs>
              <w:jc w:val="center"/>
            </w:pPr>
            <w:r w:rsidRPr="00C572DB">
              <w:lastRenderedPageBreak/>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7C5DD55D" w14:textId="77777777" w:rsidR="004D4A26" w:rsidRPr="00C572DB" w:rsidRDefault="004D4A26" w:rsidP="00FA0EF4">
            <w:pPr>
              <w:widowControl/>
              <w:tabs>
                <w:tab w:val="clear" w:pos="1440"/>
              </w:tabs>
              <w:jc w:val="center"/>
            </w:pPr>
            <w:r w:rsidRPr="00C572DB">
              <w:t>580,47</w:t>
            </w:r>
          </w:p>
        </w:tc>
      </w:tr>
      <w:tr w:rsidR="004D4A26" w:rsidRPr="00C572DB" w14:paraId="074CA1AC"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tcPr>
          <w:p w14:paraId="4799EBBB"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vAlign w:val="center"/>
          </w:tcPr>
          <w:p w14:paraId="76F53780" w14:textId="77777777" w:rsidR="004D4A26" w:rsidRPr="00C572DB" w:rsidRDefault="004D4A26" w:rsidP="00FA0EF4">
            <w:pPr>
              <w:widowControl/>
              <w:tabs>
                <w:tab w:val="clear" w:pos="1440"/>
              </w:tabs>
              <w:jc w:val="center"/>
            </w:pPr>
            <w:r w:rsidRPr="00C572DB">
              <w:t>грађевинско земљиште под стамбеним објектима и објектима намењеним за обављање делатности</w:t>
            </w:r>
          </w:p>
        </w:tc>
        <w:tc>
          <w:tcPr>
            <w:tcW w:w="1653" w:type="dxa"/>
            <w:tcBorders>
              <w:top w:val="single" w:sz="4" w:space="0" w:color="auto"/>
              <w:left w:val="single" w:sz="4" w:space="0" w:color="auto"/>
              <w:bottom w:val="single" w:sz="4" w:space="0" w:color="auto"/>
              <w:right w:val="single" w:sz="4" w:space="0" w:color="auto"/>
            </w:tcBorders>
            <w:vAlign w:val="center"/>
          </w:tcPr>
          <w:p w14:paraId="385F3026" w14:textId="77777777" w:rsidR="004D4A26" w:rsidRPr="00C572DB" w:rsidRDefault="004D4A26" w:rsidP="00FA0EF4">
            <w:pPr>
              <w:tabs>
                <w:tab w:val="clear" w:pos="1440"/>
                <w:tab w:val="left" w:pos="990"/>
              </w:tabs>
              <w:autoSpaceDE w:val="0"/>
              <w:autoSpaceDN w:val="0"/>
              <w:adjustRightInd w:val="0"/>
              <w:jc w:val="center"/>
            </w:pPr>
            <w:r w:rsidRPr="00C572DB">
              <w:t>m</w:t>
            </w:r>
            <w:r w:rsidRPr="0009507B">
              <w:rPr>
                <w:vertAlign w:val="superscript"/>
              </w:rPr>
              <w:t>2</w:t>
            </w:r>
          </w:p>
        </w:tc>
        <w:tc>
          <w:tcPr>
            <w:tcW w:w="1775" w:type="dxa"/>
            <w:tcBorders>
              <w:top w:val="single" w:sz="4" w:space="0" w:color="auto"/>
              <w:left w:val="single" w:sz="4" w:space="0" w:color="auto"/>
              <w:bottom w:val="single" w:sz="4" w:space="0" w:color="auto"/>
              <w:right w:val="single" w:sz="12" w:space="0" w:color="auto"/>
            </w:tcBorders>
            <w:noWrap/>
            <w:vAlign w:val="center"/>
          </w:tcPr>
          <w:p w14:paraId="36C6E504" w14:textId="77777777" w:rsidR="004D4A26" w:rsidRPr="00C572DB" w:rsidRDefault="004D4A26" w:rsidP="00FA0EF4">
            <w:pPr>
              <w:widowControl/>
              <w:tabs>
                <w:tab w:val="clear" w:pos="1440"/>
              </w:tabs>
              <w:jc w:val="center"/>
            </w:pPr>
            <w:r w:rsidRPr="00C572DB">
              <w:t>0,87</w:t>
            </w:r>
          </w:p>
        </w:tc>
      </w:tr>
      <w:tr w:rsidR="004D4A26" w:rsidRPr="00C572DB" w14:paraId="37F5FCB7"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21E30772"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vAlign w:val="center"/>
            <w:hideMark/>
          </w:tcPr>
          <w:p w14:paraId="1DA17097" w14:textId="77777777" w:rsidR="004D4A26" w:rsidRPr="00C572DB" w:rsidRDefault="004D4A26" w:rsidP="00FA0EF4">
            <w:pPr>
              <w:widowControl/>
              <w:tabs>
                <w:tab w:val="clear" w:pos="1440"/>
              </w:tabs>
              <w:jc w:val="center"/>
            </w:pPr>
            <w:r w:rsidRPr="00C572DB">
              <w:t xml:space="preserve">грађевинско замљиште </w:t>
            </w:r>
            <w:r w:rsidRPr="00C572DB">
              <w:rPr>
                <w:shd w:val="clear" w:color="auto" w:fill="FFFFFF"/>
              </w:rPr>
              <w:t>под јавним путем</w:t>
            </w:r>
          </w:p>
        </w:tc>
        <w:tc>
          <w:tcPr>
            <w:tcW w:w="1653" w:type="dxa"/>
            <w:tcBorders>
              <w:top w:val="single" w:sz="4" w:space="0" w:color="auto"/>
              <w:left w:val="single" w:sz="4" w:space="0" w:color="auto"/>
              <w:bottom w:val="single" w:sz="4" w:space="0" w:color="auto"/>
              <w:right w:val="single" w:sz="4" w:space="0" w:color="auto"/>
            </w:tcBorders>
            <w:vAlign w:val="center"/>
            <w:hideMark/>
          </w:tcPr>
          <w:p w14:paraId="556911F8" w14:textId="77777777" w:rsidR="004D4A26" w:rsidRPr="00C572DB" w:rsidRDefault="004D4A26" w:rsidP="00FA0EF4">
            <w:pPr>
              <w:tabs>
                <w:tab w:val="clear" w:pos="1440"/>
                <w:tab w:val="left" w:pos="990"/>
              </w:tabs>
              <w:autoSpaceDE w:val="0"/>
              <w:autoSpaceDN w:val="0"/>
              <w:adjustRightInd w:val="0"/>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3AE32B04" w14:textId="77777777" w:rsidR="004D4A26" w:rsidRPr="00C572DB" w:rsidRDefault="004D4A26" w:rsidP="00FA0EF4">
            <w:pPr>
              <w:widowControl/>
              <w:tabs>
                <w:tab w:val="clear" w:pos="1440"/>
              </w:tabs>
              <w:jc w:val="center"/>
            </w:pPr>
            <w:r w:rsidRPr="00C572DB">
              <w:t>6.703,76</w:t>
            </w:r>
          </w:p>
        </w:tc>
      </w:tr>
      <w:tr w:rsidR="004D4A26" w:rsidRPr="00C572DB" w14:paraId="56D1FD25"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72ECBE29" w14:textId="77777777" w:rsidR="004D4A26" w:rsidRPr="00C572DB" w:rsidRDefault="004D4A26" w:rsidP="00FA0EF4">
            <w:pPr>
              <w:widowControl/>
              <w:tabs>
                <w:tab w:val="clear" w:pos="1440"/>
              </w:tabs>
            </w:pPr>
          </w:p>
        </w:tc>
        <w:tc>
          <w:tcPr>
            <w:tcW w:w="4150" w:type="dxa"/>
            <w:tcBorders>
              <w:top w:val="single" w:sz="4" w:space="0" w:color="auto"/>
              <w:left w:val="single" w:sz="4" w:space="0" w:color="auto"/>
              <w:bottom w:val="single" w:sz="4" w:space="0" w:color="auto"/>
              <w:right w:val="single" w:sz="4" w:space="0" w:color="auto"/>
            </w:tcBorders>
            <w:noWrap/>
            <w:vAlign w:val="center"/>
            <w:hideMark/>
          </w:tcPr>
          <w:p w14:paraId="7F48283F" w14:textId="77777777" w:rsidR="004D4A26" w:rsidRPr="00C572DB" w:rsidRDefault="004D4A26" w:rsidP="00FA0EF4">
            <w:pPr>
              <w:widowControl/>
              <w:tabs>
                <w:tab w:val="clear" w:pos="1440"/>
              </w:tabs>
              <w:jc w:val="center"/>
            </w:pPr>
            <w:r w:rsidRPr="00C572DB">
              <w:t xml:space="preserve">грађевинско земљиште </w:t>
            </w:r>
            <w:r w:rsidRPr="00C572DB">
              <w:rPr>
                <w:shd w:val="clear" w:color="auto" w:fill="FFFFFF"/>
              </w:rPr>
              <w:t>под желeзничком инфраструктуром</w:t>
            </w:r>
          </w:p>
        </w:tc>
        <w:tc>
          <w:tcPr>
            <w:tcW w:w="1653" w:type="dxa"/>
            <w:tcBorders>
              <w:top w:val="single" w:sz="4" w:space="0" w:color="auto"/>
              <w:left w:val="single" w:sz="4" w:space="0" w:color="auto"/>
              <w:bottom w:val="single" w:sz="4" w:space="0" w:color="auto"/>
              <w:right w:val="single" w:sz="4" w:space="0" w:color="auto"/>
            </w:tcBorders>
            <w:vAlign w:val="center"/>
            <w:hideMark/>
          </w:tcPr>
          <w:p w14:paraId="0E3CF4BF" w14:textId="77777777" w:rsidR="004D4A26" w:rsidRPr="00C572DB" w:rsidRDefault="004D4A26" w:rsidP="00FA0EF4">
            <w:pPr>
              <w:tabs>
                <w:tab w:val="clear" w:pos="1440"/>
                <w:tab w:val="left" w:pos="990"/>
              </w:tabs>
              <w:autoSpaceDE w:val="0"/>
              <w:autoSpaceDN w:val="0"/>
              <w:adjustRightInd w:val="0"/>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hideMark/>
          </w:tcPr>
          <w:p w14:paraId="5386009A" w14:textId="77777777" w:rsidR="004D4A26" w:rsidRPr="00C572DB" w:rsidRDefault="004D4A26" w:rsidP="00FA0EF4">
            <w:pPr>
              <w:widowControl/>
              <w:tabs>
                <w:tab w:val="clear" w:pos="1440"/>
              </w:tabs>
              <w:jc w:val="center"/>
            </w:pPr>
            <w:r w:rsidRPr="00C572DB">
              <w:t>4.729,78</w:t>
            </w:r>
          </w:p>
        </w:tc>
      </w:tr>
      <w:tr w:rsidR="004D4A26" w:rsidRPr="00C572DB" w14:paraId="09D647E9" w14:textId="77777777" w:rsidTr="00FA0EF4">
        <w:trPr>
          <w:trHeight w:val="20"/>
          <w:jc w:val="center"/>
        </w:trPr>
        <w:tc>
          <w:tcPr>
            <w:tcW w:w="1847" w:type="dxa"/>
            <w:tcBorders>
              <w:top w:val="single" w:sz="4" w:space="0" w:color="auto"/>
              <w:left w:val="single" w:sz="12" w:space="0" w:color="auto"/>
              <w:bottom w:val="single" w:sz="4" w:space="0" w:color="auto"/>
              <w:right w:val="single" w:sz="4" w:space="0" w:color="auto"/>
            </w:tcBorders>
            <w:vAlign w:val="center"/>
          </w:tcPr>
          <w:p w14:paraId="50E94F2E" w14:textId="77777777" w:rsidR="004D4A26" w:rsidRPr="00C572DB" w:rsidRDefault="004D4A26" w:rsidP="00FA0EF4">
            <w:pPr>
              <w:widowControl/>
              <w:tabs>
                <w:tab w:val="clear" w:pos="1440"/>
              </w:tabs>
              <w:jc w:val="center"/>
            </w:pPr>
            <w:r w:rsidRPr="00C572DB">
              <w:t>грађевинско земљиште за физичка лица</w:t>
            </w:r>
          </w:p>
        </w:tc>
        <w:tc>
          <w:tcPr>
            <w:tcW w:w="4150" w:type="dxa"/>
            <w:tcBorders>
              <w:top w:val="single" w:sz="4" w:space="0" w:color="auto"/>
              <w:left w:val="single" w:sz="4" w:space="0" w:color="auto"/>
              <w:bottom w:val="single" w:sz="4" w:space="0" w:color="auto"/>
              <w:right w:val="single" w:sz="4" w:space="0" w:color="auto"/>
            </w:tcBorders>
            <w:noWrap/>
            <w:vAlign w:val="center"/>
          </w:tcPr>
          <w:p w14:paraId="218F7047" w14:textId="77777777" w:rsidR="004D4A26" w:rsidRPr="00C572DB" w:rsidRDefault="004D4A26" w:rsidP="00FA0EF4">
            <w:pPr>
              <w:widowControl/>
              <w:tabs>
                <w:tab w:val="clear" w:pos="1440"/>
              </w:tabs>
              <w:jc w:val="center"/>
            </w:pPr>
            <w:r w:rsidRPr="00C572DB">
              <w:t xml:space="preserve">грађевинско земљиште осим земљишта под стамбеним </w:t>
            </w:r>
            <w:r w:rsidRPr="00C572DB">
              <w:rPr>
                <w:shd w:val="clear" w:color="auto" w:fill="FFFFFF"/>
              </w:rPr>
              <w:t>објектима и објектима намењеним за обављање делатности</w:t>
            </w:r>
          </w:p>
        </w:tc>
        <w:tc>
          <w:tcPr>
            <w:tcW w:w="1653" w:type="dxa"/>
            <w:tcBorders>
              <w:top w:val="single" w:sz="4" w:space="0" w:color="auto"/>
              <w:left w:val="single" w:sz="4" w:space="0" w:color="auto"/>
              <w:bottom w:val="single" w:sz="4" w:space="0" w:color="auto"/>
              <w:right w:val="single" w:sz="4" w:space="0" w:color="auto"/>
            </w:tcBorders>
            <w:vAlign w:val="center"/>
          </w:tcPr>
          <w:p w14:paraId="16D32219" w14:textId="77777777" w:rsidR="004D4A26" w:rsidRPr="00C572DB" w:rsidRDefault="004D4A26" w:rsidP="00FA0EF4">
            <w:pPr>
              <w:widowControl/>
              <w:tabs>
                <w:tab w:val="clear" w:pos="1440"/>
              </w:tabs>
              <w:jc w:val="center"/>
            </w:pPr>
            <w:r w:rsidRPr="00C572DB">
              <w:t>ha</w:t>
            </w:r>
          </w:p>
        </w:tc>
        <w:tc>
          <w:tcPr>
            <w:tcW w:w="1775" w:type="dxa"/>
            <w:tcBorders>
              <w:top w:val="single" w:sz="4" w:space="0" w:color="auto"/>
              <w:left w:val="single" w:sz="4" w:space="0" w:color="auto"/>
              <w:bottom w:val="single" w:sz="4" w:space="0" w:color="auto"/>
              <w:right w:val="single" w:sz="12" w:space="0" w:color="auto"/>
            </w:tcBorders>
            <w:noWrap/>
            <w:vAlign w:val="center"/>
          </w:tcPr>
          <w:p w14:paraId="3CCFC571" w14:textId="77777777" w:rsidR="004D4A26" w:rsidRPr="00C572DB" w:rsidRDefault="004D4A26" w:rsidP="00FA0EF4">
            <w:pPr>
              <w:widowControl/>
              <w:tabs>
                <w:tab w:val="clear" w:pos="1440"/>
              </w:tabs>
              <w:jc w:val="center"/>
            </w:pPr>
            <w:r w:rsidRPr="00C572DB">
              <w:t>8.648,88</w:t>
            </w:r>
          </w:p>
        </w:tc>
      </w:tr>
    </w:tbl>
    <w:p w14:paraId="53B53052" w14:textId="21B7C7C9" w:rsidR="004D4A26" w:rsidRDefault="004D4A26" w:rsidP="004D4A26">
      <w:pPr>
        <w:widowControl/>
        <w:tabs>
          <w:tab w:val="clear" w:pos="1440"/>
          <w:tab w:val="left" w:pos="1080"/>
          <w:tab w:val="left" w:pos="2520"/>
          <w:tab w:val="left" w:pos="2700"/>
        </w:tabs>
        <w:spacing w:after="120"/>
      </w:pPr>
    </w:p>
    <w:p w14:paraId="2278272A" w14:textId="15DF13B7" w:rsidR="00E750EA" w:rsidRDefault="00E750EA" w:rsidP="004D4A26">
      <w:pPr>
        <w:widowControl/>
        <w:tabs>
          <w:tab w:val="clear" w:pos="1440"/>
          <w:tab w:val="left" w:pos="1080"/>
          <w:tab w:val="left" w:pos="2520"/>
          <w:tab w:val="left" w:pos="2700"/>
        </w:tabs>
        <w:spacing w:after="120"/>
      </w:pPr>
    </w:p>
    <w:p w14:paraId="2A040A7B" w14:textId="142469E7" w:rsidR="00E750EA" w:rsidRDefault="00E750EA" w:rsidP="004D4A26">
      <w:pPr>
        <w:widowControl/>
        <w:tabs>
          <w:tab w:val="clear" w:pos="1440"/>
          <w:tab w:val="left" w:pos="1080"/>
          <w:tab w:val="left" w:pos="2520"/>
          <w:tab w:val="left" w:pos="2700"/>
        </w:tabs>
        <w:spacing w:after="120"/>
      </w:pPr>
    </w:p>
    <w:p w14:paraId="20D6A76B" w14:textId="77777777" w:rsidR="002571DC" w:rsidRDefault="002571DC" w:rsidP="004D4A26">
      <w:pPr>
        <w:widowControl/>
        <w:tabs>
          <w:tab w:val="clear" w:pos="1440"/>
          <w:tab w:val="left" w:pos="1080"/>
          <w:tab w:val="left" w:pos="2520"/>
          <w:tab w:val="left" w:pos="2700"/>
        </w:tabs>
        <w:spacing w:after="120"/>
      </w:pPr>
    </w:p>
    <w:p w14:paraId="72972F21" w14:textId="41778283" w:rsidR="004D4A26" w:rsidRPr="00C572DB" w:rsidRDefault="004D4A26" w:rsidP="004D4A26">
      <w:pPr>
        <w:widowControl/>
        <w:tabs>
          <w:tab w:val="clear" w:pos="1440"/>
          <w:tab w:val="left" w:pos="1080"/>
          <w:tab w:val="left" w:pos="2520"/>
          <w:tab w:val="left" w:pos="2700"/>
        </w:tabs>
        <w:spacing w:after="120"/>
        <w:rPr>
          <w:bCs/>
        </w:rPr>
      </w:pPr>
      <w:r w:rsidRPr="00C572DB">
        <w:t xml:space="preserve">  </w:t>
      </w:r>
      <w:r w:rsidRPr="00C572DB">
        <w:rPr>
          <w:bCs/>
        </w:rPr>
        <w:t xml:space="preserve">Табела 5.  </w:t>
      </w:r>
    </w:p>
    <w:tbl>
      <w:tblPr>
        <w:tblW w:w="9388" w:type="dxa"/>
        <w:jc w:val="center"/>
        <w:tblLook w:val="04A0" w:firstRow="1" w:lastRow="0" w:firstColumn="1" w:lastColumn="0" w:noHBand="0" w:noVBand="1"/>
      </w:tblPr>
      <w:tblGrid>
        <w:gridCol w:w="1847"/>
        <w:gridCol w:w="4329"/>
        <w:gridCol w:w="1598"/>
        <w:gridCol w:w="1614"/>
      </w:tblGrid>
      <w:tr w:rsidR="004D4A26" w:rsidRPr="00C572DB" w14:paraId="3C5DA489" w14:textId="77777777" w:rsidTr="00FA0EF4">
        <w:trPr>
          <w:trHeight w:val="176"/>
          <w:tblHeader/>
          <w:jc w:val="center"/>
        </w:trPr>
        <w:tc>
          <w:tcPr>
            <w:tcW w:w="6176" w:type="dxa"/>
            <w:gridSpan w:val="2"/>
            <w:vMerge w:val="restart"/>
            <w:tcBorders>
              <w:top w:val="single" w:sz="12" w:space="0" w:color="auto"/>
              <w:left w:val="single" w:sz="12" w:space="0" w:color="auto"/>
              <w:bottom w:val="double" w:sz="4" w:space="0" w:color="auto"/>
              <w:right w:val="single" w:sz="4" w:space="0" w:color="auto"/>
            </w:tcBorders>
            <w:vAlign w:val="center"/>
            <w:hideMark/>
          </w:tcPr>
          <w:p w14:paraId="2CF7EC77" w14:textId="77777777" w:rsidR="004D4A26" w:rsidRPr="00C572DB" w:rsidRDefault="004D4A26" w:rsidP="00FA0EF4">
            <w:pPr>
              <w:widowControl/>
              <w:tabs>
                <w:tab w:val="clear" w:pos="1440"/>
              </w:tabs>
              <w:jc w:val="center"/>
            </w:pPr>
            <w:r w:rsidRPr="00C572DB">
              <w:t>Врста земљишта</w:t>
            </w:r>
          </w:p>
        </w:tc>
        <w:tc>
          <w:tcPr>
            <w:tcW w:w="1598" w:type="dxa"/>
            <w:vMerge w:val="restart"/>
            <w:tcBorders>
              <w:top w:val="single" w:sz="12" w:space="0" w:color="auto"/>
              <w:left w:val="nil"/>
              <w:bottom w:val="double" w:sz="4" w:space="0" w:color="auto"/>
              <w:right w:val="single" w:sz="4" w:space="0" w:color="auto"/>
            </w:tcBorders>
            <w:vAlign w:val="center"/>
            <w:hideMark/>
          </w:tcPr>
          <w:p w14:paraId="3E37653A" w14:textId="77777777" w:rsidR="004D4A26" w:rsidRPr="00C572DB" w:rsidRDefault="004D4A26" w:rsidP="00FA0EF4">
            <w:pPr>
              <w:widowControl/>
              <w:tabs>
                <w:tab w:val="clear" w:pos="1440"/>
              </w:tabs>
              <w:jc w:val="center"/>
            </w:pPr>
            <w:r w:rsidRPr="00C572DB">
              <w:t>Основица</w:t>
            </w:r>
          </w:p>
        </w:tc>
        <w:tc>
          <w:tcPr>
            <w:tcW w:w="1614" w:type="dxa"/>
            <w:tcBorders>
              <w:top w:val="single" w:sz="12" w:space="0" w:color="auto"/>
              <w:left w:val="single" w:sz="4" w:space="0" w:color="auto"/>
              <w:bottom w:val="single" w:sz="4" w:space="0" w:color="auto"/>
              <w:right w:val="single" w:sz="12" w:space="0" w:color="auto"/>
            </w:tcBorders>
            <w:noWrap/>
            <w:vAlign w:val="center"/>
            <w:hideMark/>
          </w:tcPr>
          <w:p w14:paraId="6E332D4C" w14:textId="77777777" w:rsidR="004D4A26" w:rsidRPr="00C572DB" w:rsidRDefault="004D4A26" w:rsidP="00FA0EF4">
            <w:pPr>
              <w:widowControl/>
              <w:tabs>
                <w:tab w:val="clear" w:pos="1440"/>
              </w:tabs>
              <w:jc w:val="center"/>
            </w:pPr>
            <w:r w:rsidRPr="00C572DB">
              <w:t>Висина накнаде</w:t>
            </w:r>
          </w:p>
        </w:tc>
      </w:tr>
      <w:tr w:rsidR="004D4A26" w:rsidRPr="00C572DB" w14:paraId="4194A0E6" w14:textId="77777777" w:rsidTr="00FA0EF4">
        <w:trPr>
          <w:trHeight w:val="175"/>
          <w:tblHeader/>
          <w:jc w:val="center"/>
        </w:trPr>
        <w:tc>
          <w:tcPr>
            <w:tcW w:w="6176" w:type="dxa"/>
            <w:gridSpan w:val="2"/>
            <w:vMerge/>
            <w:tcBorders>
              <w:top w:val="single" w:sz="12" w:space="0" w:color="auto"/>
              <w:left w:val="single" w:sz="12" w:space="0" w:color="auto"/>
              <w:bottom w:val="double" w:sz="4" w:space="0" w:color="auto"/>
              <w:right w:val="single" w:sz="4" w:space="0" w:color="auto"/>
            </w:tcBorders>
            <w:vAlign w:val="center"/>
            <w:hideMark/>
          </w:tcPr>
          <w:p w14:paraId="6F7DF335" w14:textId="77777777" w:rsidR="004D4A26" w:rsidRPr="00C572DB" w:rsidRDefault="004D4A26" w:rsidP="00FA0EF4">
            <w:pPr>
              <w:widowControl/>
              <w:tabs>
                <w:tab w:val="clear" w:pos="1440"/>
              </w:tabs>
            </w:pPr>
          </w:p>
        </w:tc>
        <w:tc>
          <w:tcPr>
            <w:tcW w:w="1598" w:type="dxa"/>
            <w:vMerge/>
            <w:tcBorders>
              <w:top w:val="single" w:sz="12" w:space="0" w:color="auto"/>
              <w:left w:val="nil"/>
              <w:bottom w:val="double" w:sz="4" w:space="0" w:color="auto"/>
              <w:right w:val="single" w:sz="4" w:space="0" w:color="auto"/>
            </w:tcBorders>
            <w:vAlign w:val="center"/>
            <w:hideMark/>
          </w:tcPr>
          <w:p w14:paraId="4DE8377B" w14:textId="77777777" w:rsidR="004D4A26" w:rsidRPr="00C572DB" w:rsidRDefault="004D4A26" w:rsidP="00FA0EF4">
            <w:pPr>
              <w:widowControl/>
              <w:tabs>
                <w:tab w:val="clear" w:pos="1440"/>
              </w:tabs>
            </w:pPr>
          </w:p>
        </w:tc>
        <w:tc>
          <w:tcPr>
            <w:tcW w:w="1614" w:type="dxa"/>
            <w:tcBorders>
              <w:top w:val="single" w:sz="4" w:space="0" w:color="auto"/>
              <w:left w:val="single" w:sz="4" w:space="0" w:color="auto"/>
              <w:bottom w:val="double" w:sz="4" w:space="0" w:color="auto"/>
              <w:right w:val="single" w:sz="12" w:space="0" w:color="auto"/>
            </w:tcBorders>
            <w:noWrap/>
            <w:vAlign w:val="center"/>
            <w:hideMark/>
          </w:tcPr>
          <w:p w14:paraId="60A55401" w14:textId="77777777" w:rsidR="004D4A26" w:rsidRPr="00C572DB" w:rsidRDefault="004D4A26" w:rsidP="00FA0EF4">
            <w:pPr>
              <w:widowControl/>
              <w:tabs>
                <w:tab w:val="clear" w:pos="1440"/>
              </w:tabs>
              <w:jc w:val="center"/>
            </w:pPr>
            <w:r w:rsidRPr="00C572DB">
              <w:rPr>
                <w:noProof/>
              </w:rPr>
              <w:t>динaрa</w:t>
            </w:r>
          </w:p>
        </w:tc>
      </w:tr>
      <w:tr w:rsidR="004D4A26" w:rsidRPr="00C572DB" w14:paraId="0546A277" w14:textId="77777777" w:rsidTr="00FA0EF4">
        <w:trPr>
          <w:trHeight w:val="20"/>
          <w:jc w:val="center"/>
        </w:trPr>
        <w:tc>
          <w:tcPr>
            <w:tcW w:w="1847" w:type="dxa"/>
            <w:vMerge w:val="restart"/>
            <w:tcBorders>
              <w:top w:val="double" w:sz="4" w:space="0" w:color="auto"/>
              <w:left w:val="single" w:sz="12" w:space="0" w:color="auto"/>
              <w:bottom w:val="single" w:sz="4" w:space="0" w:color="auto"/>
              <w:right w:val="single" w:sz="4" w:space="0" w:color="auto"/>
            </w:tcBorders>
            <w:vAlign w:val="center"/>
            <w:hideMark/>
          </w:tcPr>
          <w:p w14:paraId="7DED7F07" w14:textId="77777777" w:rsidR="004D4A26" w:rsidRPr="00C572DB" w:rsidRDefault="004D4A26" w:rsidP="00FA0EF4">
            <w:pPr>
              <w:widowControl/>
              <w:tabs>
                <w:tab w:val="clear" w:pos="1440"/>
              </w:tabs>
              <w:jc w:val="center"/>
            </w:pPr>
            <w:r w:rsidRPr="00C572DB">
              <w:t>пољопривредно земљиште</w:t>
            </w:r>
          </w:p>
        </w:tc>
        <w:tc>
          <w:tcPr>
            <w:tcW w:w="4329" w:type="dxa"/>
            <w:tcBorders>
              <w:top w:val="double" w:sz="4" w:space="0" w:color="auto"/>
              <w:left w:val="single" w:sz="4" w:space="0" w:color="auto"/>
              <w:bottom w:val="single" w:sz="4" w:space="0" w:color="auto"/>
              <w:right w:val="single" w:sz="4" w:space="0" w:color="auto"/>
            </w:tcBorders>
            <w:vAlign w:val="center"/>
            <w:hideMark/>
          </w:tcPr>
          <w:p w14:paraId="1B2F29D4" w14:textId="77777777" w:rsidR="004D4A26" w:rsidRPr="00C572DB" w:rsidRDefault="004D4A26" w:rsidP="00FA0EF4">
            <w:pPr>
              <w:widowControl/>
              <w:tabs>
                <w:tab w:val="clear" w:pos="1440"/>
              </w:tabs>
              <w:jc w:val="center"/>
            </w:pPr>
            <w:r w:rsidRPr="00C572DB">
              <w:t>њива 1. класе</w:t>
            </w:r>
          </w:p>
        </w:tc>
        <w:tc>
          <w:tcPr>
            <w:tcW w:w="1598" w:type="dxa"/>
            <w:tcBorders>
              <w:top w:val="double" w:sz="4" w:space="0" w:color="auto"/>
              <w:left w:val="single" w:sz="4" w:space="0" w:color="auto"/>
              <w:bottom w:val="single" w:sz="4" w:space="0" w:color="auto"/>
              <w:right w:val="single" w:sz="4" w:space="0" w:color="auto"/>
            </w:tcBorders>
            <w:vAlign w:val="center"/>
            <w:hideMark/>
          </w:tcPr>
          <w:p w14:paraId="7B646E46" w14:textId="77777777" w:rsidR="004D4A26" w:rsidRPr="00C572DB" w:rsidRDefault="004D4A26" w:rsidP="00FA0EF4">
            <w:pPr>
              <w:widowControl/>
              <w:tabs>
                <w:tab w:val="clear" w:pos="1440"/>
              </w:tabs>
              <w:jc w:val="center"/>
            </w:pPr>
            <w:r w:rsidRPr="00C572DB">
              <w:t>ha</w:t>
            </w:r>
          </w:p>
        </w:tc>
        <w:tc>
          <w:tcPr>
            <w:tcW w:w="1614" w:type="dxa"/>
            <w:tcBorders>
              <w:top w:val="double" w:sz="4" w:space="0" w:color="auto"/>
              <w:left w:val="single" w:sz="4" w:space="0" w:color="auto"/>
              <w:bottom w:val="single" w:sz="4" w:space="0" w:color="auto"/>
              <w:right w:val="single" w:sz="12" w:space="0" w:color="auto"/>
            </w:tcBorders>
            <w:noWrap/>
            <w:vAlign w:val="center"/>
            <w:hideMark/>
          </w:tcPr>
          <w:p w14:paraId="56E75F7A" w14:textId="77777777" w:rsidR="004D4A26" w:rsidRPr="00C572DB" w:rsidRDefault="004D4A26" w:rsidP="00FA0EF4">
            <w:pPr>
              <w:widowControl/>
              <w:tabs>
                <w:tab w:val="clear" w:pos="1440"/>
              </w:tabs>
              <w:jc w:val="center"/>
            </w:pPr>
            <w:r w:rsidRPr="00C572DB">
              <w:t>206,39</w:t>
            </w:r>
          </w:p>
        </w:tc>
      </w:tr>
      <w:tr w:rsidR="004D4A26" w:rsidRPr="00C572DB" w14:paraId="20FC07A1"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01D36C3A"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26EB9B01" w14:textId="77777777" w:rsidR="004D4A26" w:rsidRPr="00C572DB" w:rsidRDefault="004D4A26" w:rsidP="00FA0EF4">
            <w:pPr>
              <w:widowControl/>
              <w:tabs>
                <w:tab w:val="clear" w:pos="1440"/>
              </w:tabs>
              <w:jc w:val="center"/>
            </w:pPr>
            <w:r w:rsidRPr="00C572DB">
              <w:t>њива 2.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7A6361B"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7E7671E3" w14:textId="77777777" w:rsidR="004D4A26" w:rsidRPr="00C572DB" w:rsidRDefault="004D4A26" w:rsidP="00FA0EF4">
            <w:pPr>
              <w:widowControl/>
              <w:tabs>
                <w:tab w:val="clear" w:pos="1440"/>
              </w:tabs>
              <w:jc w:val="center"/>
            </w:pPr>
            <w:r w:rsidRPr="00C572DB">
              <w:t>166,76</w:t>
            </w:r>
          </w:p>
        </w:tc>
      </w:tr>
      <w:tr w:rsidR="004D4A26" w:rsidRPr="00C572DB" w14:paraId="1205B639"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7FBD7032"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21861DA9" w14:textId="77777777" w:rsidR="004D4A26" w:rsidRPr="00C572DB" w:rsidRDefault="004D4A26" w:rsidP="00FA0EF4">
            <w:pPr>
              <w:widowControl/>
              <w:tabs>
                <w:tab w:val="clear" w:pos="1440"/>
              </w:tabs>
              <w:jc w:val="center"/>
            </w:pPr>
            <w:r w:rsidRPr="00C572DB">
              <w:t>њива 3.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12C9AA9"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17361D10" w14:textId="77777777" w:rsidR="004D4A26" w:rsidRPr="00C572DB" w:rsidRDefault="004D4A26" w:rsidP="00FA0EF4">
            <w:pPr>
              <w:widowControl/>
              <w:tabs>
                <w:tab w:val="clear" w:pos="1440"/>
              </w:tabs>
              <w:jc w:val="center"/>
            </w:pPr>
            <w:r w:rsidRPr="00C572DB">
              <w:t>141,51</w:t>
            </w:r>
          </w:p>
        </w:tc>
      </w:tr>
      <w:tr w:rsidR="004D4A26" w:rsidRPr="00C572DB" w14:paraId="0476F7CD"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002C6028"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4171A1E4" w14:textId="77777777" w:rsidR="004D4A26" w:rsidRPr="00C572DB" w:rsidRDefault="004D4A26" w:rsidP="00FA0EF4">
            <w:pPr>
              <w:widowControl/>
              <w:tabs>
                <w:tab w:val="clear" w:pos="1440"/>
              </w:tabs>
              <w:jc w:val="center"/>
            </w:pPr>
            <w:r w:rsidRPr="00C572DB">
              <w:t>њива 4.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F5C8CFC"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5C9969A6" w14:textId="77777777" w:rsidR="004D4A26" w:rsidRPr="00C572DB" w:rsidRDefault="004D4A26" w:rsidP="00FA0EF4">
            <w:pPr>
              <w:widowControl/>
              <w:tabs>
                <w:tab w:val="clear" w:pos="1440"/>
              </w:tabs>
              <w:jc w:val="center"/>
            </w:pPr>
            <w:r w:rsidRPr="00C572DB">
              <w:t>104,14</w:t>
            </w:r>
          </w:p>
        </w:tc>
      </w:tr>
      <w:tr w:rsidR="004D4A26" w:rsidRPr="00C572DB" w14:paraId="66D9B27A"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630D1590"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080127F5" w14:textId="77777777" w:rsidR="004D4A26" w:rsidRPr="00C572DB" w:rsidRDefault="004D4A26" w:rsidP="00FA0EF4">
            <w:pPr>
              <w:widowControl/>
              <w:tabs>
                <w:tab w:val="clear" w:pos="1440"/>
              </w:tabs>
              <w:jc w:val="center"/>
            </w:pPr>
            <w:r w:rsidRPr="00C572DB">
              <w:t>њива 5.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F669209"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0CFD274F" w14:textId="77777777" w:rsidR="004D4A26" w:rsidRPr="00C572DB" w:rsidRDefault="004D4A26" w:rsidP="00FA0EF4">
            <w:pPr>
              <w:widowControl/>
              <w:tabs>
                <w:tab w:val="clear" w:pos="1440"/>
              </w:tabs>
              <w:jc w:val="center"/>
            </w:pPr>
            <w:r w:rsidRPr="00C572DB">
              <w:t>82,84</w:t>
            </w:r>
          </w:p>
        </w:tc>
      </w:tr>
      <w:tr w:rsidR="004D4A26" w:rsidRPr="00C572DB" w14:paraId="592A5308"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48A0D5AD"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5D322224" w14:textId="77777777" w:rsidR="004D4A26" w:rsidRPr="00C572DB" w:rsidRDefault="004D4A26" w:rsidP="00FA0EF4">
            <w:pPr>
              <w:widowControl/>
              <w:tabs>
                <w:tab w:val="clear" w:pos="1440"/>
              </w:tabs>
              <w:jc w:val="center"/>
            </w:pPr>
            <w:r w:rsidRPr="00C572DB">
              <w:t>њива 6.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754A62D"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35780A27" w14:textId="77777777" w:rsidR="004D4A26" w:rsidRPr="00C572DB" w:rsidRDefault="004D4A26" w:rsidP="00FA0EF4">
            <w:pPr>
              <w:widowControl/>
              <w:tabs>
                <w:tab w:val="clear" w:pos="1440"/>
              </w:tabs>
              <w:jc w:val="center"/>
            </w:pPr>
            <w:r w:rsidRPr="00C572DB">
              <w:t>58,84</w:t>
            </w:r>
          </w:p>
        </w:tc>
      </w:tr>
      <w:tr w:rsidR="004D4A26" w:rsidRPr="00C572DB" w14:paraId="6D67CD12"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47C04414"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36009BDE" w14:textId="77777777" w:rsidR="004D4A26" w:rsidRPr="00C572DB" w:rsidRDefault="004D4A26" w:rsidP="00FA0EF4">
            <w:pPr>
              <w:widowControl/>
              <w:tabs>
                <w:tab w:val="clear" w:pos="1440"/>
              </w:tabs>
              <w:jc w:val="center"/>
            </w:pPr>
            <w:r w:rsidRPr="00C572DB">
              <w:t>њива 7.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0685D01"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4EC4C288" w14:textId="77777777" w:rsidR="004D4A26" w:rsidRPr="00C572DB" w:rsidRDefault="004D4A26" w:rsidP="00FA0EF4">
            <w:pPr>
              <w:widowControl/>
              <w:tabs>
                <w:tab w:val="clear" w:pos="1440"/>
              </w:tabs>
              <w:jc w:val="center"/>
            </w:pPr>
            <w:r w:rsidRPr="00C572DB">
              <w:t>39,21</w:t>
            </w:r>
          </w:p>
        </w:tc>
      </w:tr>
      <w:tr w:rsidR="004D4A26" w:rsidRPr="00C572DB" w14:paraId="6E5220A6"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42331A6F"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3D89E792" w14:textId="77777777" w:rsidR="004D4A26" w:rsidRPr="00C572DB" w:rsidRDefault="004D4A26" w:rsidP="00FA0EF4">
            <w:pPr>
              <w:widowControl/>
              <w:tabs>
                <w:tab w:val="clear" w:pos="1440"/>
              </w:tabs>
              <w:jc w:val="center"/>
            </w:pPr>
            <w:r w:rsidRPr="00C572DB">
              <w:t>њива 8.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E859E4F"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1717277A" w14:textId="77777777" w:rsidR="004D4A26" w:rsidRPr="00C572DB" w:rsidRDefault="004D4A26" w:rsidP="00FA0EF4">
            <w:pPr>
              <w:widowControl/>
              <w:tabs>
                <w:tab w:val="clear" w:pos="1440"/>
              </w:tabs>
              <w:jc w:val="center"/>
            </w:pPr>
            <w:r w:rsidRPr="00C572DB">
              <w:t>20,85</w:t>
            </w:r>
          </w:p>
        </w:tc>
      </w:tr>
      <w:tr w:rsidR="004D4A26" w:rsidRPr="00C572DB" w14:paraId="4DCE4189"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5FBB7C62"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369FB403" w14:textId="77777777" w:rsidR="004D4A26" w:rsidRPr="00C572DB" w:rsidRDefault="004D4A26" w:rsidP="00FA0EF4">
            <w:pPr>
              <w:widowControl/>
              <w:tabs>
                <w:tab w:val="clear" w:pos="1440"/>
              </w:tabs>
              <w:jc w:val="center"/>
            </w:pPr>
            <w:r w:rsidRPr="00C572DB">
              <w:t>врт, воћњак, виноград, од 1. до 4. класе и рибњак</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7C9ACF6"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7EFD12FC" w14:textId="77777777" w:rsidR="004D4A26" w:rsidRPr="00C572DB" w:rsidRDefault="004D4A26" w:rsidP="00FA0EF4">
            <w:pPr>
              <w:widowControl/>
              <w:tabs>
                <w:tab w:val="clear" w:pos="1440"/>
              </w:tabs>
              <w:jc w:val="center"/>
            </w:pPr>
            <w:r w:rsidRPr="00C572DB">
              <w:t>177,04</w:t>
            </w:r>
          </w:p>
        </w:tc>
      </w:tr>
      <w:tr w:rsidR="004D4A26" w:rsidRPr="00C572DB" w14:paraId="426329C9"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7CB50580"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47A0EC72" w14:textId="77777777" w:rsidR="004D4A26" w:rsidRPr="00C572DB" w:rsidRDefault="004D4A26" w:rsidP="00FA0EF4">
            <w:pPr>
              <w:widowControl/>
              <w:tabs>
                <w:tab w:val="clear" w:pos="1440"/>
              </w:tabs>
              <w:jc w:val="center"/>
            </w:pPr>
            <w:r w:rsidRPr="00C572DB">
              <w:t>врт, воћњак, виноград, од 5. до 8.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39BAF74"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06A6A70C" w14:textId="77777777" w:rsidR="004D4A26" w:rsidRPr="00C572DB" w:rsidRDefault="004D4A26" w:rsidP="00FA0EF4">
            <w:pPr>
              <w:widowControl/>
              <w:tabs>
                <w:tab w:val="clear" w:pos="1440"/>
              </w:tabs>
              <w:jc w:val="center"/>
            </w:pPr>
            <w:r w:rsidRPr="00C572DB">
              <w:t>20,78</w:t>
            </w:r>
          </w:p>
        </w:tc>
      </w:tr>
      <w:tr w:rsidR="004D4A26" w:rsidRPr="00C572DB" w14:paraId="12C28653" w14:textId="77777777" w:rsidTr="00FA0EF4">
        <w:trPr>
          <w:trHeight w:val="20"/>
          <w:jc w:val="center"/>
        </w:trPr>
        <w:tc>
          <w:tcPr>
            <w:tcW w:w="1847" w:type="dxa"/>
            <w:vMerge/>
            <w:tcBorders>
              <w:top w:val="double" w:sz="4" w:space="0" w:color="auto"/>
              <w:left w:val="single" w:sz="12" w:space="0" w:color="auto"/>
              <w:bottom w:val="single" w:sz="4" w:space="0" w:color="auto"/>
              <w:right w:val="single" w:sz="4" w:space="0" w:color="auto"/>
            </w:tcBorders>
            <w:vAlign w:val="center"/>
            <w:hideMark/>
          </w:tcPr>
          <w:p w14:paraId="7146E739"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4821626E" w14:textId="77777777" w:rsidR="004D4A26" w:rsidRPr="00C572DB" w:rsidRDefault="004D4A26" w:rsidP="00FA0EF4">
            <w:pPr>
              <w:widowControl/>
              <w:tabs>
                <w:tab w:val="clear" w:pos="1440"/>
              </w:tabs>
              <w:jc w:val="center"/>
            </w:pPr>
            <w:r w:rsidRPr="00C572DB">
              <w:t>ливада и пашњак, од 1. до 8. класе</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3C9DF04"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327D7A1D" w14:textId="77777777" w:rsidR="004D4A26" w:rsidRPr="00C572DB" w:rsidRDefault="004D4A26" w:rsidP="00FA0EF4">
            <w:pPr>
              <w:widowControl/>
              <w:tabs>
                <w:tab w:val="clear" w:pos="1440"/>
              </w:tabs>
              <w:jc w:val="center"/>
            </w:pPr>
            <w:r w:rsidRPr="00C572DB">
              <w:t>29,29</w:t>
            </w:r>
          </w:p>
        </w:tc>
      </w:tr>
      <w:tr w:rsidR="004D4A26" w:rsidRPr="00C572DB" w14:paraId="4849E473" w14:textId="77777777" w:rsidTr="00FA0EF4">
        <w:trPr>
          <w:trHeight w:val="20"/>
          <w:jc w:val="center"/>
        </w:trPr>
        <w:tc>
          <w:tcPr>
            <w:tcW w:w="1847" w:type="dxa"/>
            <w:tcBorders>
              <w:top w:val="single" w:sz="4" w:space="0" w:color="auto"/>
              <w:left w:val="single" w:sz="12" w:space="0" w:color="auto"/>
              <w:bottom w:val="single" w:sz="4" w:space="0" w:color="auto"/>
              <w:right w:val="single" w:sz="4" w:space="0" w:color="auto"/>
            </w:tcBorders>
            <w:vAlign w:val="center"/>
            <w:hideMark/>
          </w:tcPr>
          <w:p w14:paraId="4BA7E52F" w14:textId="77777777" w:rsidR="004D4A26" w:rsidRPr="00C572DB" w:rsidRDefault="004D4A26" w:rsidP="00FA0EF4">
            <w:pPr>
              <w:widowControl/>
              <w:tabs>
                <w:tab w:val="clear" w:pos="1440"/>
              </w:tabs>
              <w:jc w:val="center"/>
            </w:pPr>
            <w:r w:rsidRPr="00C572DB">
              <w:t xml:space="preserve"> шумско земљиште</w:t>
            </w:r>
          </w:p>
        </w:tc>
        <w:tc>
          <w:tcPr>
            <w:tcW w:w="4329" w:type="dxa"/>
            <w:tcBorders>
              <w:top w:val="single" w:sz="4" w:space="0" w:color="auto"/>
              <w:left w:val="single" w:sz="4" w:space="0" w:color="auto"/>
              <w:bottom w:val="single" w:sz="4" w:space="0" w:color="auto"/>
              <w:right w:val="single" w:sz="4" w:space="0" w:color="auto"/>
            </w:tcBorders>
            <w:noWrap/>
            <w:vAlign w:val="center"/>
            <w:hideMark/>
          </w:tcPr>
          <w:p w14:paraId="03101D69" w14:textId="77777777" w:rsidR="004D4A26" w:rsidRPr="00C572DB" w:rsidRDefault="004D4A26" w:rsidP="00FA0EF4">
            <w:pPr>
              <w:widowControl/>
              <w:tabs>
                <w:tab w:val="clear" w:pos="1440"/>
              </w:tabs>
              <w:jc w:val="center"/>
            </w:pPr>
            <w:r w:rsidRPr="00C572DB">
              <w:t>необрасло</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C44F6C0" w14:textId="77777777" w:rsidR="004D4A26" w:rsidRPr="00C572DB" w:rsidRDefault="004D4A26" w:rsidP="00FA0EF4">
            <w:pPr>
              <w:widowControl/>
              <w:tabs>
                <w:tab w:val="clear" w:pos="1440"/>
              </w:tabs>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1CBAE0AC" w14:textId="77777777" w:rsidR="004D4A26" w:rsidRPr="00C572DB" w:rsidRDefault="004D4A26" w:rsidP="00FA0EF4">
            <w:pPr>
              <w:widowControl/>
              <w:tabs>
                <w:tab w:val="clear" w:pos="1440"/>
              </w:tabs>
              <w:jc w:val="center"/>
            </w:pPr>
            <w:r w:rsidRPr="00C572DB">
              <w:t>29,49</w:t>
            </w:r>
          </w:p>
        </w:tc>
      </w:tr>
      <w:tr w:rsidR="004D4A26" w:rsidRPr="00C572DB" w14:paraId="38EBFCB9" w14:textId="77777777" w:rsidTr="00FA0EF4">
        <w:trPr>
          <w:trHeight w:val="20"/>
          <w:jc w:val="center"/>
        </w:trPr>
        <w:tc>
          <w:tcPr>
            <w:tcW w:w="1847" w:type="dxa"/>
            <w:vMerge w:val="restart"/>
            <w:tcBorders>
              <w:top w:val="single" w:sz="4" w:space="0" w:color="auto"/>
              <w:left w:val="single" w:sz="12" w:space="0" w:color="auto"/>
              <w:bottom w:val="single" w:sz="4" w:space="0" w:color="auto"/>
              <w:right w:val="single" w:sz="4" w:space="0" w:color="auto"/>
            </w:tcBorders>
            <w:vAlign w:val="center"/>
            <w:hideMark/>
          </w:tcPr>
          <w:p w14:paraId="55CDF1EF" w14:textId="77777777" w:rsidR="004D4A26" w:rsidRPr="00C572DB" w:rsidRDefault="004D4A26" w:rsidP="00FA0EF4">
            <w:pPr>
              <w:widowControl/>
              <w:tabs>
                <w:tab w:val="clear" w:pos="1440"/>
              </w:tabs>
              <w:jc w:val="center"/>
            </w:pPr>
            <w:r w:rsidRPr="00C572DB">
              <w:t>грађевинско земљиште за правна лица</w:t>
            </w:r>
          </w:p>
        </w:tc>
        <w:tc>
          <w:tcPr>
            <w:tcW w:w="4329" w:type="dxa"/>
            <w:tcBorders>
              <w:top w:val="single" w:sz="4" w:space="0" w:color="auto"/>
              <w:left w:val="single" w:sz="4" w:space="0" w:color="auto"/>
              <w:bottom w:val="single" w:sz="4" w:space="0" w:color="auto"/>
              <w:right w:val="single" w:sz="4" w:space="0" w:color="auto"/>
            </w:tcBorders>
            <w:vAlign w:val="center"/>
            <w:hideMark/>
          </w:tcPr>
          <w:p w14:paraId="58C735B7" w14:textId="73891061" w:rsidR="00B64306" w:rsidRPr="00C572DB" w:rsidRDefault="004D4A26" w:rsidP="00014BB6">
            <w:pPr>
              <w:widowControl/>
              <w:tabs>
                <w:tab w:val="clear" w:pos="1440"/>
              </w:tabs>
              <w:jc w:val="center"/>
            </w:pPr>
            <w:r w:rsidRPr="00C572DB">
              <w:t xml:space="preserve">некатегорисани путеви, луке, пристаништа, аеродроми и </w:t>
            </w:r>
            <w:r w:rsidR="00014BB6" w:rsidRPr="00C572DB">
              <w:t xml:space="preserve">остало </w:t>
            </w:r>
            <w:r w:rsidRPr="00C572DB">
              <w:t xml:space="preserve">грађевинско земљиште и добра у општој употреби,  осим земљишта под </w:t>
            </w:r>
            <w:r w:rsidRPr="00C572DB">
              <w:lastRenderedPageBreak/>
              <w:t>стамбеним објектима и објектима намењеним за обављање делатности</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D6489CA" w14:textId="77777777" w:rsidR="004D4A26" w:rsidRPr="00C572DB" w:rsidRDefault="004D4A26" w:rsidP="00FA0EF4">
            <w:pPr>
              <w:widowControl/>
              <w:tabs>
                <w:tab w:val="clear" w:pos="1440"/>
              </w:tabs>
              <w:jc w:val="center"/>
            </w:pPr>
            <w:r w:rsidRPr="00C572DB">
              <w:lastRenderedPageBreak/>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45070231" w14:textId="77777777" w:rsidR="004D4A26" w:rsidRPr="00C572DB" w:rsidRDefault="004D4A26" w:rsidP="00FA0EF4">
            <w:pPr>
              <w:widowControl/>
              <w:tabs>
                <w:tab w:val="clear" w:pos="1440"/>
              </w:tabs>
              <w:jc w:val="center"/>
            </w:pPr>
            <w:r w:rsidRPr="00C572DB">
              <w:t>209,14</w:t>
            </w:r>
          </w:p>
        </w:tc>
      </w:tr>
      <w:tr w:rsidR="004D4A26" w:rsidRPr="00C572DB" w14:paraId="195D2281"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tcPr>
          <w:p w14:paraId="504B26C3"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shd w:val="clear" w:color="auto" w:fill="FFFFFF"/>
            <w:vAlign w:val="center"/>
          </w:tcPr>
          <w:p w14:paraId="6E1AF3B5" w14:textId="77777777" w:rsidR="004D4A26" w:rsidRPr="00C572DB" w:rsidRDefault="004D4A26" w:rsidP="00FA0EF4">
            <w:pPr>
              <w:widowControl/>
              <w:tabs>
                <w:tab w:val="clear" w:pos="1440"/>
              </w:tabs>
              <w:jc w:val="center"/>
            </w:pPr>
            <w:r w:rsidRPr="00C572DB">
              <w:t xml:space="preserve">грађевинско земљиште под </w:t>
            </w:r>
            <w:r w:rsidRPr="00C572DB">
              <w:rPr>
                <w:shd w:val="clear" w:color="auto" w:fill="FFFFFF"/>
              </w:rPr>
              <w:t>стамбеним објектима и објектима намењеним за обављање делатности</w:t>
            </w:r>
          </w:p>
        </w:tc>
        <w:tc>
          <w:tcPr>
            <w:tcW w:w="1598" w:type="dxa"/>
            <w:tcBorders>
              <w:top w:val="single" w:sz="4" w:space="0" w:color="auto"/>
              <w:left w:val="single" w:sz="4" w:space="0" w:color="auto"/>
              <w:bottom w:val="single" w:sz="12" w:space="0" w:color="auto"/>
              <w:right w:val="single" w:sz="4" w:space="0" w:color="auto"/>
            </w:tcBorders>
            <w:vAlign w:val="center"/>
          </w:tcPr>
          <w:p w14:paraId="1B046409" w14:textId="77777777" w:rsidR="004D4A26" w:rsidRPr="00C572DB" w:rsidRDefault="004D4A26" w:rsidP="00FA0EF4">
            <w:pPr>
              <w:widowControl/>
              <w:tabs>
                <w:tab w:val="clear" w:pos="1440"/>
              </w:tabs>
              <w:jc w:val="center"/>
            </w:pPr>
            <w:r w:rsidRPr="00C572DB">
              <w:t>m</w:t>
            </w:r>
            <w:r w:rsidRPr="00C572DB">
              <w:rPr>
                <w:vertAlign w:val="superscript"/>
              </w:rPr>
              <w:t>2</w:t>
            </w:r>
          </w:p>
        </w:tc>
        <w:tc>
          <w:tcPr>
            <w:tcW w:w="1614" w:type="dxa"/>
            <w:tcBorders>
              <w:top w:val="single" w:sz="4" w:space="0" w:color="auto"/>
              <w:left w:val="single" w:sz="4" w:space="0" w:color="auto"/>
              <w:bottom w:val="single" w:sz="12" w:space="0" w:color="auto"/>
              <w:right w:val="single" w:sz="12" w:space="0" w:color="auto"/>
            </w:tcBorders>
            <w:noWrap/>
            <w:vAlign w:val="center"/>
          </w:tcPr>
          <w:p w14:paraId="127E7BB9" w14:textId="77777777" w:rsidR="004D4A26" w:rsidRPr="00C572DB" w:rsidRDefault="004D4A26" w:rsidP="00FA0EF4">
            <w:pPr>
              <w:widowControl/>
              <w:tabs>
                <w:tab w:val="clear" w:pos="1440"/>
              </w:tabs>
              <w:jc w:val="center"/>
            </w:pPr>
            <w:r w:rsidRPr="00C572DB">
              <w:t>0,31</w:t>
            </w:r>
          </w:p>
        </w:tc>
      </w:tr>
      <w:tr w:rsidR="004D4A26" w:rsidRPr="00C572DB" w14:paraId="352EE281"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25016E7B"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82054" w14:textId="77777777" w:rsidR="004D4A26" w:rsidRPr="00C572DB" w:rsidRDefault="004D4A26" w:rsidP="00FA0EF4">
            <w:pPr>
              <w:widowControl/>
              <w:tabs>
                <w:tab w:val="clear" w:pos="1440"/>
              </w:tabs>
              <w:jc w:val="center"/>
            </w:pPr>
            <w:r w:rsidRPr="00C572DB">
              <w:t xml:space="preserve">грађевинско </w:t>
            </w:r>
            <w:r w:rsidRPr="00C572DB">
              <w:rPr>
                <w:shd w:val="clear" w:color="auto" w:fill="FFFFFF"/>
              </w:rPr>
              <w:t>замљиште под јавним путем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3FD0078" w14:textId="77777777" w:rsidR="004D4A26" w:rsidRPr="00C572DB" w:rsidRDefault="004D4A26" w:rsidP="00FA0EF4">
            <w:pPr>
              <w:tabs>
                <w:tab w:val="clear" w:pos="1440"/>
                <w:tab w:val="left" w:pos="990"/>
              </w:tabs>
              <w:autoSpaceDE w:val="0"/>
              <w:autoSpaceDN w:val="0"/>
              <w:adjustRightInd w:val="0"/>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5C07E025" w14:textId="77777777" w:rsidR="004D4A26" w:rsidRPr="00C572DB" w:rsidRDefault="004D4A26" w:rsidP="00FA0EF4">
            <w:pPr>
              <w:widowControl/>
              <w:tabs>
                <w:tab w:val="clear" w:pos="1440"/>
              </w:tabs>
              <w:jc w:val="center"/>
            </w:pPr>
            <w:r w:rsidRPr="00C572DB">
              <w:t>2.302,31</w:t>
            </w:r>
          </w:p>
        </w:tc>
      </w:tr>
      <w:tr w:rsidR="004D4A26" w:rsidRPr="00C572DB" w14:paraId="1D436640" w14:textId="77777777" w:rsidTr="00FA0EF4">
        <w:trPr>
          <w:trHeight w:val="20"/>
          <w:jc w:val="center"/>
        </w:trPr>
        <w:tc>
          <w:tcPr>
            <w:tcW w:w="1847" w:type="dxa"/>
            <w:vMerge/>
            <w:tcBorders>
              <w:top w:val="single" w:sz="4" w:space="0" w:color="auto"/>
              <w:left w:val="single" w:sz="12" w:space="0" w:color="auto"/>
              <w:bottom w:val="single" w:sz="4" w:space="0" w:color="auto"/>
              <w:right w:val="single" w:sz="4" w:space="0" w:color="auto"/>
            </w:tcBorders>
            <w:vAlign w:val="center"/>
            <w:hideMark/>
          </w:tcPr>
          <w:p w14:paraId="62B43A64" w14:textId="77777777" w:rsidR="004D4A26" w:rsidRPr="00C572DB" w:rsidRDefault="004D4A26" w:rsidP="00FA0EF4">
            <w:pPr>
              <w:widowControl/>
              <w:tabs>
                <w:tab w:val="clear" w:pos="1440"/>
              </w:tabs>
            </w:pPr>
          </w:p>
        </w:tc>
        <w:tc>
          <w:tcPr>
            <w:tcW w:w="432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730EBC4" w14:textId="77777777" w:rsidR="004D4A26" w:rsidRPr="00C572DB" w:rsidRDefault="004D4A26" w:rsidP="00FA0EF4">
            <w:pPr>
              <w:widowControl/>
              <w:tabs>
                <w:tab w:val="clear" w:pos="1440"/>
              </w:tabs>
              <w:jc w:val="center"/>
            </w:pPr>
            <w:r w:rsidRPr="00C572DB">
              <w:t xml:space="preserve">грађевинско земљиште </w:t>
            </w:r>
            <w:r w:rsidRPr="00C572DB">
              <w:rPr>
                <w:shd w:val="clear" w:color="auto" w:fill="FFFFFF"/>
              </w:rPr>
              <w:t>под желeзничком инфраструктуром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D18515" w14:textId="77777777" w:rsidR="004D4A26" w:rsidRPr="00C572DB" w:rsidRDefault="004D4A26" w:rsidP="00FA0EF4">
            <w:pPr>
              <w:tabs>
                <w:tab w:val="clear" w:pos="1440"/>
                <w:tab w:val="left" w:pos="990"/>
              </w:tabs>
              <w:autoSpaceDE w:val="0"/>
              <w:autoSpaceDN w:val="0"/>
              <w:adjustRightInd w:val="0"/>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hideMark/>
          </w:tcPr>
          <w:p w14:paraId="02EB7064" w14:textId="77777777" w:rsidR="004D4A26" w:rsidRPr="00C572DB" w:rsidRDefault="004D4A26" w:rsidP="00FA0EF4">
            <w:pPr>
              <w:widowControl/>
              <w:tabs>
                <w:tab w:val="clear" w:pos="1440"/>
              </w:tabs>
              <w:jc w:val="center"/>
            </w:pPr>
            <w:r w:rsidRPr="00C572DB">
              <w:t>1.704,16</w:t>
            </w:r>
          </w:p>
        </w:tc>
      </w:tr>
      <w:tr w:rsidR="004D4A26" w:rsidRPr="00C572DB" w14:paraId="21F996EC" w14:textId="77777777" w:rsidTr="00FA0EF4">
        <w:trPr>
          <w:trHeight w:val="20"/>
          <w:jc w:val="center"/>
        </w:trPr>
        <w:tc>
          <w:tcPr>
            <w:tcW w:w="1847" w:type="dxa"/>
            <w:tcBorders>
              <w:top w:val="single" w:sz="4" w:space="0" w:color="auto"/>
              <w:left w:val="single" w:sz="12" w:space="0" w:color="auto"/>
              <w:bottom w:val="single" w:sz="4" w:space="0" w:color="auto"/>
              <w:right w:val="single" w:sz="4" w:space="0" w:color="auto"/>
            </w:tcBorders>
            <w:vAlign w:val="center"/>
          </w:tcPr>
          <w:p w14:paraId="3DB66863" w14:textId="77777777" w:rsidR="004D4A26" w:rsidRPr="00C572DB" w:rsidRDefault="004D4A26" w:rsidP="00FA0EF4">
            <w:pPr>
              <w:widowControl/>
              <w:tabs>
                <w:tab w:val="clear" w:pos="1440"/>
              </w:tabs>
              <w:jc w:val="center"/>
            </w:pPr>
            <w:r w:rsidRPr="00C572DB">
              <w:t>грађевинско земљиште за физичка лица</w:t>
            </w:r>
          </w:p>
        </w:tc>
        <w:tc>
          <w:tcPr>
            <w:tcW w:w="432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9CF8538" w14:textId="77777777" w:rsidR="004D4A26" w:rsidRPr="00C572DB" w:rsidRDefault="004D4A26" w:rsidP="00FA0EF4">
            <w:pPr>
              <w:widowControl/>
              <w:tabs>
                <w:tab w:val="clear" w:pos="1440"/>
              </w:tabs>
              <w:jc w:val="center"/>
            </w:pPr>
            <w:r w:rsidRPr="00C572DB">
              <w:t xml:space="preserve">грађевинско земљиште осим земљишта под стамбеним </w:t>
            </w:r>
            <w:r w:rsidRPr="00C572DB">
              <w:rPr>
                <w:shd w:val="clear" w:color="auto" w:fill="FFFFFF"/>
              </w:rPr>
              <w:t>објектима и објектима намењеним за обављање делатности</w:t>
            </w:r>
          </w:p>
        </w:tc>
        <w:tc>
          <w:tcPr>
            <w:tcW w:w="1598" w:type="dxa"/>
            <w:tcBorders>
              <w:top w:val="single" w:sz="4" w:space="0" w:color="auto"/>
              <w:left w:val="single" w:sz="4" w:space="0" w:color="auto"/>
              <w:bottom w:val="single" w:sz="4" w:space="0" w:color="auto"/>
              <w:right w:val="single" w:sz="4" w:space="0" w:color="auto"/>
            </w:tcBorders>
            <w:vAlign w:val="center"/>
          </w:tcPr>
          <w:p w14:paraId="4936745C" w14:textId="77777777" w:rsidR="004D4A26" w:rsidRPr="00C572DB" w:rsidRDefault="004D4A26" w:rsidP="00FA0EF4">
            <w:pPr>
              <w:tabs>
                <w:tab w:val="clear" w:pos="1440"/>
                <w:tab w:val="left" w:pos="990"/>
              </w:tabs>
              <w:autoSpaceDE w:val="0"/>
              <w:autoSpaceDN w:val="0"/>
              <w:adjustRightInd w:val="0"/>
              <w:jc w:val="center"/>
            </w:pPr>
            <w:r w:rsidRPr="00C572DB">
              <w:t>ha</w:t>
            </w:r>
          </w:p>
        </w:tc>
        <w:tc>
          <w:tcPr>
            <w:tcW w:w="1614" w:type="dxa"/>
            <w:tcBorders>
              <w:top w:val="single" w:sz="4" w:space="0" w:color="auto"/>
              <w:left w:val="single" w:sz="4" w:space="0" w:color="auto"/>
              <w:bottom w:val="single" w:sz="4" w:space="0" w:color="auto"/>
              <w:right w:val="single" w:sz="12" w:space="0" w:color="auto"/>
            </w:tcBorders>
            <w:noWrap/>
            <w:vAlign w:val="center"/>
          </w:tcPr>
          <w:p w14:paraId="491ABE0B" w14:textId="77777777" w:rsidR="004D4A26" w:rsidRPr="00C572DB" w:rsidRDefault="004D4A26" w:rsidP="00FA0EF4">
            <w:pPr>
              <w:widowControl/>
              <w:tabs>
                <w:tab w:val="clear" w:pos="1440"/>
              </w:tabs>
              <w:jc w:val="center"/>
            </w:pPr>
            <w:r w:rsidRPr="00C572DB">
              <w:t>3.116,24</w:t>
            </w:r>
          </w:p>
        </w:tc>
      </w:tr>
    </w:tbl>
    <w:p w14:paraId="7F1F96ED" w14:textId="77777777" w:rsidR="004D4A26" w:rsidRPr="00C572DB" w:rsidRDefault="004D4A26" w:rsidP="004D4A26">
      <w:pPr>
        <w:widowControl/>
        <w:tabs>
          <w:tab w:val="clear" w:pos="1440"/>
          <w:tab w:val="left" w:pos="1134"/>
        </w:tabs>
        <w:rPr>
          <w:noProof/>
        </w:rPr>
      </w:pPr>
    </w:p>
    <w:p w14:paraId="6237D33A" w14:textId="77777777" w:rsidR="00E750EA" w:rsidRDefault="004D4A26" w:rsidP="004D4A26">
      <w:pPr>
        <w:widowControl/>
        <w:tabs>
          <w:tab w:val="clear" w:pos="1440"/>
          <w:tab w:val="left" w:pos="1080"/>
          <w:tab w:val="left" w:pos="2520"/>
          <w:tab w:val="left" w:pos="2700"/>
        </w:tabs>
        <w:spacing w:after="120"/>
      </w:pPr>
      <w:r w:rsidRPr="00C572DB">
        <w:tab/>
        <w:t xml:space="preserve">                                                                                                                 </w:t>
      </w:r>
    </w:p>
    <w:p w14:paraId="4A1ADCD1" w14:textId="77777777" w:rsidR="00E750EA" w:rsidRDefault="00E750EA" w:rsidP="004D4A26">
      <w:pPr>
        <w:widowControl/>
        <w:tabs>
          <w:tab w:val="clear" w:pos="1440"/>
          <w:tab w:val="left" w:pos="1080"/>
          <w:tab w:val="left" w:pos="2520"/>
          <w:tab w:val="left" w:pos="2700"/>
        </w:tabs>
        <w:spacing w:after="120"/>
      </w:pPr>
    </w:p>
    <w:p w14:paraId="42806174" w14:textId="77777777" w:rsidR="00E750EA" w:rsidRDefault="00E750EA" w:rsidP="004D4A26">
      <w:pPr>
        <w:widowControl/>
        <w:tabs>
          <w:tab w:val="clear" w:pos="1440"/>
          <w:tab w:val="left" w:pos="1080"/>
          <w:tab w:val="left" w:pos="2520"/>
          <w:tab w:val="left" w:pos="2700"/>
        </w:tabs>
        <w:spacing w:after="120"/>
      </w:pPr>
    </w:p>
    <w:p w14:paraId="2F05E7DD" w14:textId="77777777" w:rsidR="002571DC" w:rsidRDefault="004D4A26" w:rsidP="0006224E">
      <w:pPr>
        <w:widowControl/>
        <w:tabs>
          <w:tab w:val="clear" w:pos="1440"/>
          <w:tab w:val="left" w:pos="1080"/>
          <w:tab w:val="left" w:pos="2520"/>
          <w:tab w:val="left" w:pos="2700"/>
        </w:tabs>
        <w:spacing w:after="120"/>
        <w:jc w:val="left"/>
      </w:pPr>
      <w:r w:rsidRPr="00C572DB">
        <w:t xml:space="preserve">        </w:t>
      </w:r>
    </w:p>
    <w:p w14:paraId="37F57716" w14:textId="3D959870" w:rsidR="004D4A26" w:rsidRPr="002571DC" w:rsidRDefault="004D4A26" w:rsidP="0006224E">
      <w:pPr>
        <w:widowControl/>
        <w:tabs>
          <w:tab w:val="clear" w:pos="1440"/>
          <w:tab w:val="left" w:pos="1080"/>
          <w:tab w:val="left" w:pos="2520"/>
          <w:tab w:val="left" w:pos="2700"/>
        </w:tabs>
        <w:spacing w:after="120"/>
        <w:jc w:val="left"/>
      </w:pPr>
      <w:r w:rsidRPr="00C572DB">
        <w:rPr>
          <w:bCs/>
        </w:rPr>
        <w:t xml:space="preserve"> Табела 6. </w:t>
      </w:r>
    </w:p>
    <w:tbl>
      <w:tblPr>
        <w:tblW w:w="9415" w:type="dxa"/>
        <w:jc w:val="center"/>
        <w:tblLook w:val="04A0" w:firstRow="1" w:lastRow="0" w:firstColumn="1" w:lastColumn="0" w:noHBand="0" w:noVBand="1"/>
      </w:tblPr>
      <w:tblGrid>
        <w:gridCol w:w="1847"/>
        <w:gridCol w:w="4500"/>
        <w:gridCol w:w="1511"/>
        <w:gridCol w:w="1557"/>
      </w:tblGrid>
      <w:tr w:rsidR="004D4A26" w:rsidRPr="00C572DB" w14:paraId="38985C00" w14:textId="77777777" w:rsidTr="00FA0EF4">
        <w:trPr>
          <w:trHeight w:val="182"/>
          <w:tblHeader/>
          <w:jc w:val="center"/>
        </w:trPr>
        <w:tc>
          <w:tcPr>
            <w:tcW w:w="6347" w:type="dxa"/>
            <w:gridSpan w:val="2"/>
            <w:vMerge w:val="restart"/>
            <w:tcBorders>
              <w:top w:val="single" w:sz="12" w:space="0" w:color="auto"/>
              <w:left w:val="single" w:sz="12" w:space="0" w:color="auto"/>
              <w:bottom w:val="double" w:sz="6" w:space="0" w:color="auto"/>
              <w:right w:val="single" w:sz="4" w:space="0" w:color="auto"/>
            </w:tcBorders>
            <w:noWrap/>
            <w:vAlign w:val="center"/>
          </w:tcPr>
          <w:p w14:paraId="5EE65C7C" w14:textId="77777777" w:rsidR="004D4A26" w:rsidRPr="00C572DB" w:rsidRDefault="004D4A26" w:rsidP="00FA0EF4">
            <w:pPr>
              <w:widowControl/>
              <w:tabs>
                <w:tab w:val="clear" w:pos="1440"/>
              </w:tabs>
              <w:jc w:val="center"/>
            </w:pPr>
            <w:r w:rsidRPr="00C572DB">
              <w:rPr>
                <w:bCs/>
              </w:rPr>
              <w:t xml:space="preserve">                                                                                                                        </w:t>
            </w:r>
            <w:r w:rsidRPr="00C572DB">
              <w:t>Врста земљишта</w:t>
            </w:r>
          </w:p>
        </w:tc>
        <w:tc>
          <w:tcPr>
            <w:tcW w:w="1511" w:type="dxa"/>
            <w:vMerge w:val="restart"/>
            <w:tcBorders>
              <w:top w:val="single" w:sz="12" w:space="0" w:color="auto"/>
              <w:left w:val="nil"/>
              <w:bottom w:val="double" w:sz="6" w:space="0" w:color="auto"/>
              <w:right w:val="single" w:sz="4" w:space="0" w:color="auto"/>
            </w:tcBorders>
            <w:vAlign w:val="center"/>
          </w:tcPr>
          <w:p w14:paraId="4676E48D" w14:textId="77777777" w:rsidR="004D4A26" w:rsidRPr="00C572DB" w:rsidRDefault="004D4A26" w:rsidP="00FA0EF4">
            <w:pPr>
              <w:widowControl/>
              <w:tabs>
                <w:tab w:val="clear" w:pos="1440"/>
              </w:tabs>
              <w:jc w:val="center"/>
            </w:pPr>
            <w:r w:rsidRPr="00C572DB">
              <w:t>Основица</w:t>
            </w:r>
          </w:p>
        </w:tc>
        <w:tc>
          <w:tcPr>
            <w:tcW w:w="1557" w:type="dxa"/>
            <w:tcBorders>
              <w:top w:val="single" w:sz="12" w:space="0" w:color="auto"/>
              <w:left w:val="single" w:sz="4" w:space="0" w:color="auto"/>
              <w:bottom w:val="single" w:sz="4" w:space="0" w:color="auto"/>
              <w:right w:val="single" w:sz="12" w:space="0" w:color="auto"/>
            </w:tcBorders>
            <w:noWrap/>
            <w:vAlign w:val="center"/>
          </w:tcPr>
          <w:p w14:paraId="5A2AD774" w14:textId="77777777" w:rsidR="004D4A26" w:rsidRPr="00C572DB" w:rsidRDefault="004D4A26" w:rsidP="00FA0EF4">
            <w:pPr>
              <w:widowControl/>
              <w:tabs>
                <w:tab w:val="clear" w:pos="1440"/>
              </w:tabs>
              <w:jc w:val="center"/>
            </w:pPr>
            <w:r w:rsidRPr="00C572DB">
              <w:t>Висина накнаде</w:t>
            </w:r>
          </w:p>
        </w:tc>
      </w:tr>
      <w:tr w:rsidR="004D4A26" w:rsidRPr="00C572DB" w14:paraId="40AAAC57" w14:textId="77777777" w:rsidTr="00FA0EF4">
        <w:trPr>
          <w:trHeight w:val="181"/>
          <w:tblHeader/>
          <w:jc w:val="center"/>
        </w:trPr>
        <w:tc>
          <w:tcPr>
            <w:tcW w:w="6347" w:type="dxa"/>
            <w:gridSpan w:val="2"/>
            <w:vMerge/>
            <w:tcBorders>
              <w:top w:val="single" w:sz="12" w:space="0" w:color="auto"/>
              <w:left w:val="single" w:sz="12" w:space="0" w:color="auto"/>
              <w:bottom w:val="double" w:sz="6" w:space="0" w:color="auto"/>
              <w:right w:val="single" w:sz="4" w:space="0" w:color="auto"/>
            </w:tcBorders>
            <w:vAlign w:val="center"/>
          </w:tcPr>
          <w:p w14:paraId="480E4431" w14:textId="77777777" w:rsidR="004D4A26" w:rsidRPr="00C572DB" w:rsidRDefault="004D4A26" w:rsidP="00FA0EF4">
            <w:pPr>
              <w:widowControl/>
              <w:tabs>
                <w:tab w:val="clear" w:pos="1440"/>
              </w:tabs>
            </w:pPr>
          </w:p>
        </w:tc>
        <w:tc>
          <w:tcPr>
            <w:tcW w:w="1511" w:type="dxa"/>
            <w:vMerge/>
            <w:tcBorders>
              <w:top w:val="single" w:sz="12" w:space="0" w:color="auto"/>
              <w:left w:val="nil"/>
              <w:bottom w:val="double" w:sz="6" w:space="0" w:color="auto"/>
              <w:right w:val="single" w:sz="4" w:space="0" w:color="auto"/>
            </w:tcBorders>
            <w:vAlign w:val="center"/>
          </w:tcPr>
          <w:p w14:paraId="665ADD9F" w14:textId="77777777" w:rsidR="004D4A26" w:rsidRPr="00C572DB" w:rsidRDefault="004D4A26" w:rsidP="00FA0EF4">
            <w:pPr>
              <w:widowControl/>
              <w:tabs>
                <w:tab w:val="clear" w:pos="1440"/>
              </w:tabs>
            </w:pPr>
          </w:p>
        </w:tc>
        <w:tc>
          <w:tcPr>
            <w:tcW w:w="1557" w:type="dxa"/>
            <w:tcBorders>
              <w:top w:val="single" w:sz="4" w:space="0" w:color="auto"/>
              <w:left w:val="single" w:sz="4" w:space="0" w:color="auto"/>
              <w:bottom w:val="double" w:sz="6" w:space="0" w:color="auto"/>
              <w:right w:val="single" w:sz="12" w:space="0" w:color="auto"/>
            </w:tcBorders>
            <w:noWrap/>
            <w:vAlign w:val="center"/>
          </w:tcPr>
          <w:p w14:paraId="46F50416" w14:textId="77777777" w:rsidR="004D4A26" w:rsidRPr="00C572DB" w:rsidRDefault="004D4A26" w:rsidP="00FA0EF4">
            <w:pPr>
              <w:widowControl/>
              <w:tabs>
                <w:tab w:val="clear" w:pos="1440"/>
              </w:tabs>
              <w:jc w:val="center"/>
            </w:pPr>
            <w:r w:rsidRPr="00C572DB">
              <w:rPr>
                <w:noProof/>
              </w:rPr>
              <w:t>динaрa</w:t>
            </w:r>
          </w:p>
        </w:tc>
      </w:tr>
      <w:tr w:rsidR="004D4A26" w:rsidRPr="00C572DB" w14:paraId="02B55917" w14:textId="77777777" w:rsidTr="00FA0EF4">
        <w:trPr>
          <w:trHeight w:val="20"/>
          <w:jc w:val="center"/>
        </w:trPr>
        <w:tc>
          <w:tcPr>
            <w:tcW w:w="1847" w:type="dxa"/>
            <w:vMerge w:val="restart"/>
            <w:tcBorders>
              <w:top w:val="nil"/>
              <w:left w:val="single" w:sz="12" w:space="0" w:color="auto"/>
              <w:bottom w:val="single" w:sz="4" w:space="0" w:color="auto"/>
              <w:right w:val="single" w:sz="4" w:space="0" w:color="auto"/>
            </w:tcBorders>
            <w:vAlign w:val="center"/>
          </w:tcPr>
          <w:p w14:paraId="6EA2521B" w14:textId="77777777" w:rsidR="004D4A26" w:rsidRPr="00C572DB" w:rsidRDefault="004D4A26" w:rsidP="00FA0EF4">
            <w:pPr>
              <w:widowControl/>
              <w:tabs>
                <w:tab w:val="clear" w:pos="1440"/>
              </w:tabs>
              <w:jc w:val="center"/>
            </w:pPr>
            <w:r w:rsidRPr="00C572DB">
              <w:t>пољопривредно земљиште</w:t>
            </w:r>
          </w:p>
        </w:tc>
        <w:tc>
          <w:tcPr>
            <w:tcW w:w="4500" w:type="dxa"/>
            <w:tcBorders>
              <w:top w:val="nil"/>
              <w:left w:val="nil"/>
              <w:bottom w:val="single" w:sz="4" w:space="0" w:color="auto"/>
              <w:right w:val="single" w:sz="4" w:space="0" w:color="auto"/>
            </w:tcBorders>
            <w:noWrap/>
            <w:vAlign w:val="center"/>
          </w:tcPr>
          <w:p w14:paraId="6434C11B" w14:textId="77777777" w:rsidR="004D4A26" w:rsidRPr="00C572DB" w:rsidRDefault="004D4A26" w:rsidP="00FA0EF4">
            <w:pPr>
              <w:widowControl/>
              <w:tabs>
                <w:tab w:val="clear" w:pos="1440"/>
              </w:tabs>
              <w:jc w:val="center"/>
            </w:pPr>
            <w:r w:rsidRPr="00C572DB">
              <w:t>њива 1. класе</w:t>
            </w:r>
          </w:p>
        </w:tc>
        <w:tc>
          <w:tcPr>
            <w:tcW w:w="1511" w:type="dxa"/>
            <w:tcBorders>
              <w:top w:val="nil"/>
              <w:left w:val="nil"/>
              <w:bottom w:val="single" w:sz="4" w:space="0" w:color="auto"/>
              <w:right w:val="single" w:sz="4" w:space="0" w:color="auto"/>
            </w:tcBorders>
            <w:vAlign w:val="center"/>
          </w:tcPr>
          <w:p w14:paraId="56E106D8"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11D064BD" w14:textId="77777777" w:rsidR="004D4A26" w:rsidRPr="00C572DB" w:rsidRDefault="004D4A26" w:rsidP="00FA0EF4">
            <w:pPr>
              <w:widowControl/>
              <w:tabs>
                <w:tab w:val="clear" w:pos="1440"/>
              </w:tabs>
              <w:jc w:val="center"/>
            </w:pPr>
            <w:r w:rsidRPr="00C572DB">
              <w:t>843,16</w:t>
            </w:r>
          </w:p>
        </w:tc>
      </w:tr>
      <w:tr w:rsidR="004D4A26" w:rsidRPr="00C572DB" w14:paraId="76307E8E"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02278434"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41075EE3" w14:textId="77777777" w:rsidR="004D4A26" w:rsidRPr="00C572DB" w:rsidRDefault="004D4A26" w:rsidP="00FA0EF4">
            <w:pPr>
              <w:widowControl/>
              <w:tabs>
                <w:tab w:val="clear" w:pos="1440"/>
              </w:tabs>
              <w:jc w:val="center"/>
            </w:pPr>
            <w:r w:rsidRPr="00C572DB">
              <w:t>њива 2. класе</w:t>
            </w:r>
          </w:p>
        </w:tc>
        <w:tc>
          <w:tcPr>
            <w:tcW w:w="1511" w:type="dxa"/>
            <w:tcBorders>
              <w:top w:val="nil"/>
              <w:left w:val="nil"/>
              <w:bottom w:val="single" w:sz="4" w:space="0" w:color="auto"/>
              <w:right w:val="single" w:sz="4" w:space="0" w:color="auto"/>
            </w:tcBorders>
            <w:vAlign w:val="center"/>
          </w:tcPr>
          <w:p w14:paraId="52D00A71"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122D7D66" w14:textId="77777777" w:rsidR="004D4A26" w:rsidRPr="00C572DB" w:rsidRDefault="004D4A26" w:rsidP="00FA0EF4">
            <w:pPr>
              <w:widowControl/>
              <w:tabs>
                <w:tab w:val="clear" w:pos="1440"/>
              </w:tabs>
              <w:jc w:val="center"/>
            </w:pPr>
            <w:r w:rsidRPr="00C572DB">
              <w:t>759,50</w:t>
            </w:r>
          </w:p>
        </w:tc>
      </w:tr>
      <w:tr w:rsidR="004D4A26" w:rsidRPr="00C572DB" w14:paraId="52951EA9"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3D73F8E2"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251FD423" w14:textId="77777777" w:rsidR="004D4A26" w:rsidRPr="00C572DB" w:rsidRDefault="004D4A26" w:rsidP="00FA0EF4">
            <w:pPr>
              <w:widowControl/>
              <w:tabs>
                <w:tab w:val="clear" w:pos="1440"/>
              </w:tabs>
              <w:jc w:val="center"/>
            </w:pPr>
            <w:r w:rsidRPr="00C572DB">
              <w:t>њива 3. класе</w:t>
            </w:r>
          </w:p>
        </w:tc>
        <w:tc>
          <w:tcPr>
            <w:tcW w:w="1511" w:type="dxa"/>
            <w:tcBorders>
              <w:top w:val="nil"/>
              <w:left w:val="nil"/>
              <w:bottom w:val="single" w:sz="4" w:space="0" w:color="auto"/>
              <w:right w:val="single" w:sz="4" w:space="0" w:color="auto"/>
            </w:tcBorders>
            <w:vAlign w:val="center"/>
          </w:tcPr>
          <w:p w14:paraId="511A1AFB"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7189E7F9" w14:textId="77777777" w:rsidR="004D4A26" w:rsidRPr="00C572DB" w:rsidRDefault="004D4A26" w:rsidP="00FA0EF4">
            <w:pPr>
              <w:widowControl/>
              <w:tabs>
                <w:tab w:val="clear" w:pos="1440"/>
              </w:tabs>
              <w:jc w:val="center"/>
            </w:pPr>
            <w:r w:rsidRPr="00C572DB">
              <w:t>658,33</w:t>
            </w:r>
          </w:p>
        </w:tc>
      </w:tr>
      <w:tr w:rsidR="004D4A26" w:rsidRPr="00C572DB" w14:paraId="6C9E078A"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3DC6261E"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75B115E0" w14:textId="77777777" w:rsidR="004D4A26" w:rsidRPr="00C572DB" w:rsidRDefault="004D4A26" w:rsidP="00FA0EF4">
            <w:pPr>
              <w:widowControl/>
              <w:tabs>
                <w:tab w:val="clear" w:pos="1440"/>
              </w:tabs>
              <w:jc w:val="center"/>
            </w:pPr>
            <w:r w:rsidRPr="00C572DB">
              <w:t>њива 4. класе</w:t>
            </w:r>
          </w:p>
        </w:tc>
        <w:tc>
          <w:tcPr>
            <w:tcW w:w="1511" w:type="dxa"/>
            <w:tcBorders>
              <w:top w:val="nil"/>
              <w:left w:val="nil"/>
              <w:bottom w:val="single" w:sz="4" w:space="0" w:color="auto"/>
              <w:right w:val="single" w:sz="4" w:space="0" w:color="auto"/>
            </w:tcBorders>
            <w:vAlign w:val="center"/>
          </w:tcPr>
          <w:p w14:paraId="25A12F6F"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33A56EF2" w14:textId="77777777" w:rsidR="004D4A26" w:rsidRPr="00C572DB" w:rsidRDefault="004D4A26" w:rsidP="00FA0EF4">
            <w:pPr>
              <w:widowControl/>
              <w:tabs>
                <w:tab w:val="clear" w:pos="1440"/>
              </w:tabs>
              <w:jc w:val="center"/>
            </w:pPr>
            <w:r w:rsidRPr="00C572DB">
              <w:t>515,32</w:t>
            </w:r>
          </w:p>
        </w:tc>
      </w:tr>
      <w:tr w:rsidR="004D4A26" w:rsidRPr="00C572DB" w14:paraId="5A93B122"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059419DE"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1DB1204F" w14:textId="77777777" w:rsidR="004D4A26" w:rsidRPr="00C572DB" w:rsidRDefault="004D4A26" w:rsidP="00FA0EF4">
            <w:pPr>
              <w:widowControl/>
              <w:tabs>
                <w:tab w:val="clear" w:pos="1440"/>
              </w:tabs>
              <w:jc w:val="center"/>
            </w:pPr>
            <w:r w:rsidRPr="00C572DB">
              <w:t>њива 5. класе</w:t>
            </w:r>
          </w:p>
        </w:tc>
        <w:tc>
          <w:tcPr>
            <w:tcW w:w="1511" w:type="dxa"/>
            <w:tcBorders>
              <w:top w:val="nil"/>
              <w:left w:val="nil"/>
              <w:bottom w:val="single" w:sz="4" w:space="0" w:color="auto"/>
              <w:right w:val="single" w:sz="4" w:space="0" w:color="auto"/>
            </w:tcBorders>
            <w:vAlign w:val="center"/>
          </w:tcPr>
          <w:p w14:paraId="2F313531"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0DD25F03" w14:textId="77777777" w:rsidR="004D4A26" w:rsidRPr="00C572DB" w:rsidRDefault="004D4A26" w:rsidP="00FA0EF4">
            <w:pPr>
              <w:widowControl/>
              <w:tabs>
                <w:tab w:val="clear" w:pos="1440"/>
              </w:tabs>
              <w:jc w:val="center"/>
            </w:pPr>
            <w:r w:rsidRPr="00C572DB">
              <w:t>407,47</w:t>
            </w:r>
          </w:p>
        </w:tc>
      </w:tr>
      <w:tr w:rsidR="004D4A26" w:rsidRPr="00C572DB" w14:paraId="2709A594"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6EFF4448"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51EB83AD" w14:textId="77777777" w:rsidR="004D4A26" w:rsidRPr="00C572DB" w:rsidRDefault="004D4A26" w:rsidP="00FA0EF4">
            <w:pPr>
              <w:widowControl/>
              <w:tabs>
                <w:tab w:val="clear" w:pos="1440"/>
              </w:tabs>
              <w:jc w:val="center"/>
            </w:pPr>
            <w:r w:rsidRPr="00C572DB">
              <w:t>њива 6. класе</w:t>
            </w:r>
          </w:p>
        </w:tc>
        <w:tc>
          <w:tcPr>
            <w:tcW w:w="1511" w:type="dxa"/>
            <w:tcBorders>
              <w:top w:val="nil"/>
              <w:left w:val="nil"/>
              <w:bottom w:val="single" w:sz="4" w:space="0" w:color="auto"/>
              <w:right w:val="single" w:sz="4" w:space="0" w:color="auto"/>
            </w:tcBorders>
            <w:vAlign w:val="center"/>
          </w:tcPr>
          <w:p w14:paraId="53277810"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2C35CD17" w14:textId="77777777" w:rsidR="004D4A26" w:rsidRPr="00C572DB" w:rsidRDefault="004D4A26" w:rsidP="00FA0EF4">
            <w:pPr>
              <w:widowControl/>
              <w:tabs>
                <w:tab w:val="clear" w:pos="1440"/>
              </w:tabs>
              <w:jc w:val="center"/>
            </w:pPr>
            <w:r w:rsidRPr="00C572DB">
              <w:t>289,01</w:t>
            </w:r>
          </w:p>
        </w:tc>
      </w:tr>
      <w:tr w:rsidR="004D4A26" w:rsidRPr="00C572DB" w14:paraId="0FA1F1C7"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3821D76A"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0551BD47" w14:textId="77777777" w:rsidR="004D4A26" w:rsidRPr="00C572DB" w:rsidRDefault="004D4A26" w:rsidP="00FA0EF4">
            <w:pPr>
              <w:widowControl/>
              <w:tabs>
                <w:tab w:val="clear" w:pos="1440"/>
              </w:tabs>
              <w:jc w:val="center"/>
            </w:pPr>
            <w:r w:rsidRPr="00C572DB">
              <w:t>њива 7. класе</w:t>
            </w:r>
          </w:p>
        </w:tc>
        <w:tc>
          <w:tcPr>
            <w:tcW w:w="1511" w:type="dxa"/>
            <w:tcBorders>
              <w:top w:val="nil"/>
              <w:left w:val="nil"/>
              <w:bottom w:val="single" w:sz="4" w:space="0" w:color="auto"/>
              <w:right w:val="single" w:sz="4" w:space="0" w:color="auto"/>
            </w:tcBorders>
            <w:vAlign w:val="center"/>
          </w:tcPr>
          <w:p w14:paraId="2BD6F003"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6FC264CD" w14:textId="77777777" w:rsidR="004D4A26" w:rsidRPr="00C572DB" w:rsidRDefault="004D4A26" w:rsidP="00FA0EF4">
            <w:pPr>
              <w:widowControl/>
              <w:tabs>
                <w:tab w:val="clear" w:pos="1440"/>
              </w:tabs>
              <w:jc w:val="center"/>
            </w:pPr>
            <w:r w:rsidRPr="00C572DB">
              <w:t>226,83</w:t>
            </w:r>
          </w:p>
        </w:tc>
      </w:tr>
      <w:tr w:rsidR="004D4A26" w:rsidRPr="00C572DB" w14:paraId="5AE1C99F"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52C528F2"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70C0BAF5" w14:textId="77777777" w:rsidR="004D4A26" w:rsidRPr="00C572DB" w:rsidRDefault="004D4A26" w:rsidP="00FA0EF4">
            <w:pPr>
              <w:widowControl/>
              <w:tabs>
                <w:tab w:val="clear" w:pos="1440"/>
              </w:tabs>
              <w:jc w:val="center"/>
            </w:pPr>
            <w:r w:rsidRPr="00C572DB">
              <w:t>њива 8. класе</w:t>
            </w:r>
          </w:p>
        </w:tc>
        <w:tc>
          <w:tcPr>
            <w:tcW w:w="1511" w:type="dxa"/>
            <w:tcBorders>
              <w:top w:val="nil"/>
              <w:left w:val="nil"/>
              <w:bottom w:val="single" w:sz="4" w:space="0" w:color="auto"/>
              <w:right w:val="single" w:sz="4" w:space="0" w:color="auto"/>
            </w:tcBorders>
            <w:vAlign w:val="center"/>
          </w:tcPr>
          <w:p w14:paraId="2CD12A30"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6F4C3D8A" w14:textId="77777777" w:rsidR="004D4A26" w:rsidRPr="00C572DB" w:rsidRDefault="004D4A26" w:rsidP="00FA0EF4">
            <w:pPr>
              <w:widowControl/>
              <w:tabs>
                <w:tab w:val="clear" w:pos="1440"/>
              </w:tabs>
              <w:jc w:val="center"/>
            </w:pPr>
            <w:r w:rsidRPr="00C572DB">
              <w:t>154,56</w:t>
            </w:r>
          </w:p>
        </w:tc>
      </w:tr>
      <w:tr w:rsidR="004D4A26" w:rsidRPr="00C572DB" w14:paraId="4BF0839D"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2300C795"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6FF56B67" w14:textId="77777777" w:rsidR="004D4A26" w:rsidRPr="00C572DB" w:rsidRDefault="004D4A26" w:rsidP="00FA0EF4">
            <w:pPr>
              <w:widowControl/>
              <w:tabs>
                <w:tab w:val="clear" w:pos="1440"/>
              </w:tabs>
              <w:jc w:val="center"/>
            </w:pPr>
            <w:r w:rsidRPr="00C572DB">
              <w:t>врт, воћњак, виноград од 1. до 4. класе и рибњак</w:t>
            </w:r>
          </w:p>
        </w:tc>
        <w:tc>
          <w:tcPr>
            <w:tcW w:w="1511" w:type="dxa"/>
            <w:tcBorders>
              <w:top w:val="nil"/>
              <w:left w:val="nil"/>
              <w:bottom w:val="single" w:sz="4" w:space="0" w:color="auto"/>
              <w:right w:val="single" w:sz="4" w:space="0" w:color="auto"/>
            </w:tcBorders>
            <w:vAlign w:val="center"/>
          </w:tcPr>
          <w:p w14:paraId="35264B2D"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191EC176" w14:textId="77777777" w:rsidR="004D4A26" w:rsidRPr="00C572DB" w:rsidRDefault="004D4A26" w:rsidP="00FA0EF4">
            <w:pPr>
              <w:widowControl/>
              <w:tabs>
                <w:tab w:val="clear" w:pos="1440"/>
              </w:tabs>
              <w:jc w:val="center"/>
            </w:pPr>
            <w:r w:rsidRPr="00C572DB">
              <w:t>653,97</w:t>
            </w:r>
          </w:p>
        </w:tc>
      </w:tr>
      <w:tr w:rsidR="004D4A26" w:rsidRPr="00C572DB" w14:paraId="4D1B5F24"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64F5FD44"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4C0214BC" w14:textId="77777777" w:rsidR="004D4A26" w:rsidRPr="00C572DB" w:rsidRDefault="004D4A26" w:rsidP="00FA0EF4">
            <w:pPr>
              <w:widowControl/>
              <w:tabs>
                <w:tab w:val="clear" w:pos="1440"/>
              </w:tabs>
              <w:jc w:val="center"/>
            </w:pPr>
            <w:r w:rsidRPr="00C572DB">
              <w:t>врт, воћњак, виноград од 5. до 8. класе</w:t>
            </w:r>
          </w:p>
        </w:tc>
        <w:tc>
          <w:tcPr>
            <w:tcW w:w="1511" w:type="dxa"/>
            <w:tcBorders>
              <w:top w:val="nil"/>
              <w:left w:val="nil"/>
              <w:bottom w:val="single" w:sz="4" w:space="0" w:color="auto"/>
              <w:right w:val="single" w:sz="4" w:space="0" w:color="auto"/>
            </w:tcBorders>
            <w:vAlign w:val="center"/>
          </w:tcPr>
          <w:p w14:paraId="06E253E1"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33B8A193" w14:textId="77777777" w:rsidR="004D4A26" w:rsidRPr="00C572DB" w:rsidRDefault="004D4A26" w:rsidP="00FA0EF4">
            <w:pPr>
              <w:widowControl/>
              <w:tabs>
                <w:tab w:val="clear" w:pos="1440"/>
              </w:tabs>
              <w:jc w:val="center"/>
            </w:pPr>
            <w:r w:rsidRPr="00C572DB">
              <w:t>242,38</w:t>
            </w:r>
          </w:p>
        </w:tc>
      </w:tr>
      <w:tr w:rsidR="004D4A26" w:rsidRPr="00C572DB" w14:paraId="09D6DF5C"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2E1DC0A5"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noWrap/>
            <w:vAlign w:val="center"/>
          </w:tcPr>
          <w:p w14:paraId="4674483E" w14:textId="77777777" w:rsidR="004D4A26" w:rsidRPr="00C572DB" w:rsidRDefault="004D4A26" w:rsidP="00FA0EF4">
            <w:pPr>
              <w:widowControl/>
              <w:tabs>
                <w:tab w:val="clear" w:pos="1440"/>
              </w:tabs>
              <w:jc w:val="center"/>
            </w:pPr>
            <w:r w:rsidRPr="00C572DB">
              <w:t>ливада и пашњак од 1. до 8. класе</w:t>
            </w:r>
          </w:p>
        </w:tc>
        <w:tc>
          <w:tcPr>
            <w:tcW w:w="1511" w:type="dxa"/>
            <w:tcBorders>
              <w:top w:val="nil"/>
              <w:left w:val="nil"/>
              <w:bottom w:val="single" w:sz="4" w:space="0" w:color="auto"/>
              <w:right w:val="single" w:sz="4" w:space="0" w:color="auto"/>
            </w:tcBorders>
            <w:vAlign w:val="center"/>
          </w:tcPr>
          <w:p w14:paraId="7604453E"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1CE149BF" w14:textId="77777777" w:rsidR="004D4A26" w:rsidRPr="00C572DB" w:rsidRDefault="004D4A26" w:rsidP="00FA0EF4">
            <w:pPr>
              <w:widowControl/>
              <w:tabs>
                <w:tab w:val="clear" w:pos="1440"/>
              </w:tabs>
              <w:jc w:val="center"/>
            </w:pPr>
            <w:r w:rsidRPr="00C572DB">
              <w:t>139,13</w:t>
            </w:r>
          </w:p>
        </w:tc>
      </w:tr>
      <w:tr w:rsidR="004D4A26" w:rsidRPr="00C572DB" w14:paraId="5CF03B52" w14:textId="77777777" w:rsidTr="00FA0EF4">
        <w:trPr>
          <w:trHeight w:val="300"/>
          <w:jc w:val="center"/>
        </w:trPr>
        <w:tc>
          <w:tcPr>
            <w:tcW w:w="1847" w:type="dxa"/>
            <w:tcBorders>
              <w:top w:val="nil"/>
              <w:left w:val="single" w:sz="12" w:space="0" w:color="auto"/>
              <w:bottom w:val="single" w:sz="4" w:space="0" w:color="auto"/>
              <w:right w:val="single" w:sz="4" w:space="0" w:color="auto"/>
            </w:tcBorders>
            <w:noWrap/>
            <w:vAlign w:val="center"/>
          </w:tcPr>
          <w:p w14:paraId="13437E07" w14:textId="77777777" w:rsidR="004D4A26" w:rsidRPr="00C572DB" w:rsidRDefault="004D4A26" w:rsidP="00FA0EF4">
            <w:pPr>
              <w:widowControl/>
              <w:tabs>
                <w:tab w:val="clear" w:pos="1440"/>
              </w:tabs>
              <w:jc w:val="center"/>
            </w:pPr>
            <w:r w:rsidRPr="00C572DB">
              <w:t>шумско земљиште</w:t>
            </w:r>
          </w:p>
        </w:tc>
        <w:tc>
          <w:tcPr>
            <w:tcW w:w="4500" w:type="dxa"/>
            <w:tcBorders>
              <w:top w:val="nil"/>
              <w:left w:val="nil"/>
              <w:bottom w:val="single" w:sz="4" w:space="0" w:color="auto"/>
              <w:right w:val="single" w:sz="4" w:space="0" w:color="auto"/>
            </w:tcBorders>
            <w:noWrap/>
            <w:vAlign w:val="bottom"/>
          </w:tcPr>
          <w:p w14:paraId="1F468F76" w14:textId="77777777" w:rsidR="004D4A26" w:rsidRPr="00C572DB" w:rsidRDefault="004D4A26" w:rsidP="00FA0EF4">
            <w:pPr>
              <w:widowControl/>
              <w:tabs>
                <w:tab w:val="clear" w:pos="1440"/>
              </w:tabs>
              <w:jc w:val="center"/>
            </w:pPr>
            <w:r w:rsidRPr="00C572DB">
              <w:t>необрасло</w:t>
            </w:r>
          </w:p>
        </w:tc>
        <w:tc>
          <w:tcPr>
            <w:tcW w:w="1511" w:type="dxa"/>
            <w:tcBorders>
              <w:top w:val="nil"/>
              <w:left w:val="nil"/>
              <w:bottom w:val="single" w:sz="4" w:space="0" w:color="auto"/>
              <w:right w:val="single" w:sz="4" w:space="0" w:color="auto"/>
            </w:tcBorders>
            <w:vAlign w:val="center"/>
          </w:tcPr>
          <w:p w14:paraId="70FA6F31"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single" w:sz="4" w:space="0" w:color="auto"/>
              <w:right w:val="single" w:sz="12" w:space="0" w:color="auto"/>
            </w:tcBorders>
            <w:noWrap/>
            <w:vAlign w:val="center"/>
          </w:tcPr>
          <w:p w14:paraId="52889606" w14:textId="77777777" w:rsidR="004D4A26" w:rsidRPr="00C572DB" w:rsidRDefault="004D4A26" w:rsidP="00FA0EF4">
            <w:pPr>
              <w:widowControl/>
              <w:tabs>
                <w:tab w:val="clear" w:pos="1440"/>
              </w:tabs>
              <w:jc w:val="center"/>
            </w:pPr>
            <w:r w:rsidRPr="00C572DB">
              <w:t>201,83</w:t>
            </w:r>
          </w:p>
        </w:tc>
      </w:tr>
      <w:tr w:rsidR="004D4A26" w:rsidRPr="00C572DB" w14:paraId="575B2152" w14:textId="77777777" w:rsidTr="00FA0EF4">
        <w:trPr>
          <w:trHeight w:val="688"/>
          <w:jc w:val="center"/>
        </w:trPr>
        <w:tc>
          <w:tcPr>
            <w:tcW w:w="1847" w:type="dxa"/>
            <w:vMerge w:val="restart"/>
            <w:tcBorders>
              <w:top w:val="nil"/>
              <w:left w:val="single" w:sz="12" w:space="0" w:color="auto"/>
              <w:bottom w:val="single" w:sz="4" w:space="0" w:color="000000"/>
              <w:right w:val="single" w:sz="4" w:space="0" w:color="auto"/>
            </w:tcBorders>
            <w:vAlign w:val="center"/>
          </w:tcPr>
          <w:p w14:paraId="07209C26" w14:textId="77777777" w:rsidR="004D4A26" w:rsidRPr="00C572DB" w:rsidRDefault="004D4A26" w:rsidP="00FA0EF4">
            <w:pPr>
              <w:widowControl/>
              <w:tabs>
                <w:tab w:val="clear" w:pos="1440"/>
              </w:tabs>
              <w:jc w:val="center"/>
            </w:pPr>
            <w:r w:rsidRPr="00C572DB">
              <w:t>грађевинско земљиште -</w:t>
            </w:r>
          </w:p>
          <w:p w14:paraId="09130BBD" w14:textId="77777777" w:rsidR="004D4A26" w:rsidRPr="00C572DB" w:rsidRDefault="004D4A26" w:rsidP="00FA0EF4">
            <w:pPr>
              <w:widowControl/>
              <w:tabs>
                <w:tab w:val="clear" w:pos="1440"/>
              </w:tabs>
              <w:jc w:val="center"/>
            </w:pPr>
            <w:r w:rsidRPr="00C572DB">
              <w:t xml:space="preserve"> правна лица</w:t>
            </w:r>
          </w:p>
        </w:tc>
        <w:tc>
          <w:tcPr>
            <w:tcW w:w="4500" w:type="dxa"/>
            <w:tcBorders>
              <w:top w:val="nil"/>
              <w:left w:val="nil"/>
              <w:bottom w:val="single" w:sz="4" w:space="0" w:color="auto"/>
              <w:right w:val="single" w:sz="4" w:space="0" w:color="auto"/>
            </w:tcBorders>
            <w:vAlign w:val="center"/>
          </w:tcPr>
          <w:p w14:paraId="3AB61266" w14:textId="13C0BEFD" w:rsidR="004D4A26" w:rsidRPr="00C572DB" w:rsidRDefault="004D4A26" w:rsidP="00014BB6">
            <w:pPr>
              <w:widowControl/>
              <w:tabs>
                <w:tab w:val="clear" w:pos="1440"/>
              </w:tabs>
              <w:jc w:val="center"/>
            </w:pPr>
            <w:r w:rsidRPr="00C572DB">
              <w:t xml:space="preserve">некатегорисани путеви, луке, пристаништа, аеродроми и </w:t>
            </w:r>
            <w:r w:rsidR="00014BB6" w:rsidRPr="00C572DB">
              <w:t>остало</w:t>
            </w:r>
            <w:r w:rsidRPr="00C572DB">
              <w:t xml:space="preserve"> грађевинско земљиште и добра у општој употреби,  осим земљишта под </w:t>
            </w:r>
            <w:r w:rsidRPr="00C572DB">
              <w:lastRenderedPageBreak/>
              <w:t>стамбеним објектима и објектима намењеним за обављање делатности</w:t>
            </w:r>
          </w:p>
        </w:tc>
        <w:tc>
          <w:tcPr>
            <w:tcW w:w="1511" w:type="dxa"/>
            <w:tcBorders>
              <w:top w:val="nil"/>
              <w:left w:val="nil"/>
              <w:bottom w:val="single" w:sz="4" w:space="0" w:color="auto"/>
              <w:right w:val="single" w:sz="4" w:space="0" w:color="auto"/>
            </w:tcBorders>
            <w:vAlign w:val="center"/>
          </w:tcPr>
          <w:p w14:paraId="75ECAA7E" w14:textId="77777777" w:rsidR="004D4A26" w:rsidRPr="00C572DB" w:rsidRDefault="004D4A26" w:rsidP="00FA0EF4">
            <w:pPr>
              <w:widowControl/>
              <w:tabs>
                <w:tab w:val="clear" w:pos="1440"/>
              </w:tabs>
              <w:jc w:val="center"/>
            </w:pPr>
            <w:r w:rsidRPr="00C572DB">
              <w:lastRenderedPageBreak/>
              <w:t>ha</w:t>
            </w:r>
          </w:p>
        </w:tc>
        <w:tc>
          <w:tcPr>
            <w:tcW w:w="1557" w:type="dxa"/>
            <w:tcBorders>
              <w:top w:val="nil"/>
              <w:left w:val="single" w:sz="4" w:space="0" w:color="auto"/>
              <w:bottom w:val="single" w:sz="4" w:space="0" w:color="auto"/>
              <w:right w:val="single" w:sz="12" w:space="0" w:color="auto"/>
            </w:tcBorders>
            <w:noWrap/>
            <w:vAlign w:val="center"/>
          </w:tcPr>
          <w:p w14:paraId="1355A301" w14:textId="77777777" w:rsidR="004D4A26" w:rsidRPr="00C572DB" w:rsidRDefault="004D4A26" w:rsidP="00FA0EF4">
            <w:pPr>
              <w:widowControl/>
              <w:tabs>
                <w:tab w:val="clear" w:pos="1440"/>
              </w:tabs>
              <w:jc w:val="center"/>
            </w:pPr>
            <w:r w:rsidRPr="00C572DB">
              <w:t>617,78</w:t>
            </w:r>
          </w:p>
        </w:tc>
      </w:tr>
      <w:tr w:rsidR="004D4A26" w:rsidRPr="00C572DB" w14:paraId="5E0BEF8A"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5E1A3D53"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vAlign w:val="center"/>
          </w:tcPr>
          <w:p w14:paraId="2FAF80A1" w14:textId="77777777" w:rsidR="004D4A26" w:rsidRPr="00C572DB" w:rsidRDefault="004D4A26" w:rsidP="00FA0EF4">
            <w:pPr>
              <w:widowControl/>
              <w:tabs>
                <w:tab w:val="clear" w:pos="1440"/>
              </w:tabs>
              <w:jc w:val="center"/>
            </w:pPr>
            <w:r w:rsidRPr="00C572DB">
              <w:t xml:space="preserve">грађевинско земљиште под стамбеним </w:t>
            </w:r>
            <w:r w:rsidRPr="00C572DB">
              <w:rPr>
                <w:shd w:val="clear" w:color="auto" w:fill="FFFFFF"/>
              </w:rPr>
              <w:t xml:space="preserve">објектима и објектима намењеним за обављање делатности </w:t>
            </w:r>
          </w:p>
        </w:tc>
        <w:tc>
          <w:tcPr>
            <w:tcW w:w="1511" w:type="dxa"/>
            <w:tcBorders>
              <w:top w:val="single" w:sz="4" w:space="0" w:color="auto"/>
              <w:left w:val="nil"/>
              <w:bottom w:val="single" w:sz="12" w:space="0" w:color="auto"/>
              <w:right w:val="single" w:sz="4" w:space="0" w:color="auto"/>
            </w:tcBorders>
            <w:vAlign w:val="center"/>
          </w:tcPr>
          <w:p w14:paraId="7AE67468" w14:textId="77777777" w:rsidR="004D4A26" w:rsidRPr="00C572DB" w:rsidRDefault="004D4A26" w:rsidP="00FA0EF4">
            <w:pPr>
              <w:widowControl/>
              <w:tabs>
                <w:tab w:val="clear" w:pos="1440"/>
              </w:tabs>
              <w:jc w:val="center"/>
            </w:pPr>
            <w:r w:rsidRPr="00C572DB">
              <w:t>m</w:t>
            </w:r>
            <w:r w:rsidRPr="00C572DB">
              <w:rPr>
                <w:vertAlign w:val="superscript"/>
              </w:rPr>
              <w:t>2</w:t>
            </w:r>
          </w:p>
        </w:tc>
        <w:tc>
          <w:tcPr>
            <w:tcW w:w="1557" w:type="dxa"/>
            <w:tcBorders>
              <w:top w:val="single" w:sz="4" w:space="0" w:color="auto"/>
              <w:left w:val="single" w:sz="4" w:space="0" w:color="auto"/>
              <w:bottom w:val="single" w:sz="12" w:space="0" w:color="auto"/>
              <w:right w:val="single" w:sz="12" w:space="0" w:color="auto"/>
            </w:tcBorders>
            <w:noWrap/>
            <w:vAlign w:val="center"/>
          </w:tcPr>
          <w:p w14:paraId="760CA467" w14:textId="77777777" w:rsidR="004D4A26" w:rsidRPr="00C572DB" w:rsidRDefault="004D4A26" w:rsidP="00FA0EF4">
            <w:pPr>
              <w:widowControl/>
              <w:tabs>
                <w:tab w:val="clear" w:pos="1440"/>
              </w:tabs>
              <w:jc w:val="center"/>
            </w:pPr>
            <w:r w:rsidRPr="00C572DB">
              <w:t>0,67</w:t>
            </w:r>
          </w:p>
        </w:tc>
      </w:tr>
      <w:tr w:rsidR="004D4A26" w:rsidRPr="00C572DB" w14:paraId="51C8DFA5"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0AF15F2C" w14:textId="77777777" w:rsidR="004D4A26" w:rsidRPr="00C572DB" w:rsidRDefault="004D4A26" w:rsidP="00FA0EF4">
            <w:pPr>
              <w:widowControl/>
              <w:tabs>
                <w:tab w:val="clear" w:pos="1440"/>
              </w:tabs>
            </w:pPr>
          </w:p>
        </w:tc>
        <w:tc>
          <w:tcPr>
            <w:tcW w:w="4500" w:type="dxa"/>
            <w:tcBorders>
              <w:top w:val="nil"/>
              <w:left w:val="nil"/>
              <w:bottom w:val="single" w:sz="4" w:space="0" w:color="auto"/>
              <w:right w:val="single" w:sz="4" w:space="0" w:color="auto"/>
            </w:tcBorders>
            <w:vAlign w:val="center"/>
          </w:tcPr>
          <w:p w14:paraId="68DCCCE2" w14:textId="77777777" w:rsidR="004D4A26" w:rsidRPr="00C572DB" w:rsidRDefault="004D4A26" w:rsidP="00FA0EF4">
            <w:pPr>
              <w:widowControl/>
              <w:tabs>
                <w:tab w:val="clear" w:pos="1440"/>
              </w:tabs>
              <w:jc w:val="center"/>
            </w:pPr>
            <w:r w:rsidRPr="00C572DB">
              <w:rPr>
                <w:shd w:val="clear" w:color="auto" w:fill="FFFFFF"/>
              </w:rPr>
              <w:t>грађевинско земљиште под јавним путем</w:t>
            </w:r>
          </w:p>
        </w:tc>
        <w:tc>
          <w:tcPr>
            <w:tcW w:w="1511" w:type="dxa"/>
            <w:tcBorders>
              <w:top w:val="single" w:sz="4" w:space="0" w:color="auto"/>
              <w:left w:val="nil"/>
              <w:bottom w:val="single" w:sz="12" w:space="0" w:color="auto"/>
              <w:right w:val="single" w:sz="4" w:space="0" w:color="auto"/>
            </w:tcBorders>
            <w:vAlign w:val="center"/>
          </w:tcPr>
          <w:p w14:paraId="79ACF940" w14:textId="77777777" w:rsidR="004D4A26" w:rsidRPr="00C572DB" w:rsidRDefault="004D4A26" w:rsidP="00FA0EF4">
            <w:pPr>
              <w:widowControl/>
              <w:tabs>
                <w:tab w:val="clear" w:pos="1440"/>
              </w:tabs>
              <w:jc w:val="center"/>
            </w:pPr>
            <w:r w:rsidRPr="00C572DB">
              <w:t>ha</w:t>
            </w:r>
          </w:p>
        </w:tc>
        <w:tc>
          <w:tcPr>
            <w:tcW w:w="1557" w:type="dxa"/>
            <w:tcBorders>
              <w:top w:val="single" w:sz="4" w:space="0" w:color="auto"/>
              <w:left w:val="single" w:sz="4" w:space="0" w:color="auto"/>
              <w:bottom w:val="single" w:sz="12" w:space="0" w:color="auto"/>
              <w:right w:val="single" w:sz="12" w:space="0" w:color="auto"/>
            </w:tcBorders>
            <w:noWrap/>
            <w:vAlign w:val="center"/>
          </w:tcPr>
          <w:p w14:paraId="7BE315D1" w14:textId="77777777" w:rsidR="004D4A26" w:rsidRPr="00C572DB" w:rsidRDefault="004D4A26" w:rsidP="00FA0EF4">
            <w:pPr>
              <w:widowControl/>
              <w:tabs>
                <w:tab w:val="clear" w:pos="1440"/>
              </w:tabs>
              <w:jc w:val="center"/>
            </w:pPr>
            <w:r w:rsidRPr="00C572DB">
              <w:t>6.703,76</w:t>
            </w:r>
          </w:p>
        </w:tc>
      </w:tr>
      <w:tr w:rsidR="004D4A26" w:rsidRPr="00C572DB" w14:paraId="47270A32"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2238AC5D" w14:textId="77777777" w:rsidR="004D4A26" w:rsidRPr="00C572DB" w:rsidRDefault="004D4A26" w:rsidP="00FA0EF4">
            <w:pPr>
              <w:widowControl/>
              <w:tabs>
                <w:tab w:val="clear" w:pos="1440"/>
              </w:tabs>
            </w:pPr>
          </w:p>
        </w:tc>
        <w:tc>
          <w:tcPr>
            <w:tcW w:w="4500" w:type="dxa"/>
            <w:tcBorders>
              <w:top w:val="nil"/>
              <w:left w:val="nil"/>
              <w:bottom w:val="nil"/>
              <w:right w:val="single" w:sz="4" w:space="0" w:color="auto"/>
            </w:tcBorders>
            <w:vAlign w:val="center"/>
          </w:tcPr>
          <w:p w14:paraId="73392314" w14:textId="77777777" w:rsidR="004D4A26" w:rsidRPr="00C572DB" w:rsidRDefault="004D4A26" w:rsidP="00FA0EF4">
            <w:pPr>
              <w:widowControl/>
              <w:tabs>
                <w:tab w:val="clear" w:pos="1440"/>
              </w:tabs>
              <w:jc w:val="center"/>
            </w:pPr>
          </w:p>
        </w:tc>
        <w:tc>
          <w:tcPr>
            <w:tcW w:w="1511" w:type="dxa"/>
            <w:tcBorders>
              <w:top w:val="nil"/>
              <w:left w:val="nil"/>
              <w:bottom w:val="nil"/>
              <w:right w:val="single" w:sz="4" w:space="0" w:color="auto"/>
            </w:tcBorders>
            <w:vAlign w:val="center"/>
          </w:tcPr>
          <w:p w14:paraId="7203B86A" w14:textId="77777777" w:rsidR="004D4A26" w:rsidRPr="00C572DB" w:rsidRDefault="004D4A26" w:rsidP="00FA0EF4">
            <w:pPr>
              <w:widowControl/>
              <w:tabs>
                <w:tab w:val="clear" w:pos="1440"/>
              </w:tabs>
              <w:jc w:val="center"/>
            </w:pPr>
          </w:p>
        </w:tc>
        <w:tc>
          <w:tcPr>
            <w:tcW w:w="1557" w:type="dxa"/>
            <w:tcBorders>
              <w:top w:val="nil"/>
              <w:left w:val="single" w:sz="4" w:space="0" w:color="auto"/>
              <w:bottom w:val="nil"/>
              <w:right w:val="single" w:sz="12" w:space="0" w:color="auto"/>
            </w:tcBorders>
            <w:noWrap/>
            <w:vAlign w:val="center"/>
          </w:tcPr>
          <w:p w14:paraId="13C6A7FB" w14:textId="77777777" w:rsidR="004D4A26" w:rsidRPr="00C572DB" w:rsidRDefault="004D4A26" w:rsidP="00FA0EF4">
            <w:pPr>
              <w:widowControl/>
              <w:tabs>
                <w:tab w:val="clear" w:pos="1440"/>
              </w:tabs>
              <w:jc w:val="center"/>
            </w:pPr>
          </w:p>
        </w:tc>
      </w:tr>
      <w:tr w:rsidR="004D4A26" w:rsidRPr="00C572DB" w14:paraId="309FC050"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3FBEFAFA" w14:textId="77777777" w:rsidR="004D4A26" w:rsidRPr="00C572DB" w:rsidRDefault="004D4A26" w:rsidP="00FA0EF4">
            <w:pPr>
              <w:widowControl/>
              <w:tabs>
                <w:tab w:val="clear" w:pos="1440"/>
              </w:tabs>
            </w:pPr>
          </w:p>
        </w:tc>
        <w:tc>
          <w:tcPr>
            <w:tcW w:w="4500" w:type="dxa"/>
            <w:tcBorders>
              <w:top w:val="nil"/>
              <w:left w:val="nil"/>
              <w:bottom w:val="nil"/>
              <w:right w:val="single" w:sz="4" w:space="0" w:color="auto"/>
            </w:tcBorders>
            <w:vAlign w:val="center"/>
          </w:tcPr>
          <w:p w14:paraId="1CAF285B" w14:textId="77777777" w:rsidR="004D4A26" w:rsidRPr="00C572DB" w:rsidRDefault="004D4A26" w:rsidP="00FA0EF4">
            <w:pPr>
              <w:widowControl/>
              <w:tabs>
                <w:tab w:val="clear" w:pos="1440"/>
              </w:tabs>
              <w:jc w:val="center"/>
            </w:pPr>
            <w:r w:rsidRPr="00C572DB">
              <w:t xml:space="preserve">грађевинско земљиште </w:t>
            </w:r>
            <w:r w:rsidRPr="00C572DB">
              <w:rPr>
                <w:shd w:val="clear" w:color="auto" w:fill="FFFFFF"/>
              </w:rPr>
              <w:t>под железничком инфраструктуром</w:t>
            </w:r>
          </w:p>
        </w:tc>
        <w:tc>
          <w:tcPr>
            <w:tcW w:w="1511" w:type="dxa"/>
            <w:tcBorders>
              <w:top w:val="nil"/>
              <w:left w:val="nil"/>
              <w:bottom w:val="nil"/>
              <w:right w:val="single" w:sz="4" w:space="0" w:color="auto"/>
            </w:tcBorders>
            <w:vAlign w:val="center"/>
          </w:tcPr>
          <w:p w14:paraId="06ABF53E" w14:textId="77777777" w:rsidR="004D4A26" w:rsidRPr="00C572DB" w:rsidRDefault="004D4A26" w:rsidP="00FA0EF4">
            <w:pPr>
              <w:widowControl/>
              <w:tabs>
                <w:tab w:val="clear" w:pos="1440"/>
              </w:tabs>
              <w:jc w:val="center"/>
            </w:pPr>
            <w:r w:rsidRPr="00C572DB">
              <w:t>ha</w:t>
            </w:r>
          </w:p>
        </w:tc>
        <w:tc>
          <w:tcPr>
            <w:tcW w:w="1557" w:type="dxa"/>
            <w:tcBorders>
              <w:top w:val="nil"/>
              <w:left w:val="single" w:sz="4" w:space="0" w:color="auto"/>
              <w:bottom w:val="nil"/>
              <w:right w:val="single" w:sz="12" w:space="0" w:color="auto"/>
            </w:tcBorders>
            <w:noWrap/>
            <w:vAlign w:val="center"/>
          </w:tcPr>
          <w:p w14:paraId="0DEBF842" w14:textId="77777777" w:rsidR="004D4A26" w:rsidRPr="00C572DB" w:rsidRDefault="004D4A26" w:rsidP="00FA0EF4">
            <w:pPr>
              <w:widowControl/>
              <w:tabs>
                <w:tab w:val="clear" w:pos="1440"/>
              </w:tabs>
              <w:jc w:val="center"/>
            </w:pPr>
            <w:r w:rsidRPr="00C572DB">
              <w:t>4.729,78</w:t>
            </w:r>
          </w:p>
        </w:tc>
      </w:tr>
      <w:tr w:rsidR="004D4A26" w:rsidRPr="00C572DB" w14:paraId="59531512" w14:textId="77777777" w:rsidTr="00FA0EF4">
        <w:trPr>
          <w:trHeight w:val="624"/>
          <w:jc w:val="center"/>
        </w:trPr>
        <w:tc>
          <w:tcPr>
            <w:tcW w:w="1847" w:type="dxa"/>
            <w:tcBorders>
              <w:top w:val="single" w:sz="4" w:space="0" w:color="auto"/>
              <w:left w:val="single" w:sz="12" w:space="0" w:color="auto"/>
              <w:bottom w:val="single" w:sz="12" w:space="0" w:color="auto"/>
              <w:right w:val="single" w:sz="4" w:space="0" w:color="auto"/>
            </w:tcBorders>
            <w:vAlign w:val="center"/>
          </w:tcPr>
          <w:p w14:paraId="7BA189B6" w14:textId="77777777" w:rsidR="004D4A26" w:rsidRPr="00C572DB" w:rsidRDefault="004D4A26" w:rsidP="00FA0EF4">
            <w:pPr>
              <w:widowControl/>
              <w:tabs>
                <w:tab w:val="clear" w:pos="1440"/>
              </w:tabs>
              <w:jc w:val="center"/>
            </w:pPr>
            <w:r w:rsidRPr="00C572DB">
              <w:t>грађевинско земљиште - физичка лица</w:t>
            </w:r>
          </w:p>
        </w:tc>
        <w:tc>
          <w:tcPr>
            <w:tcW w:w="4500" w:type="dxa"/>
            <w:tcBorders>
              <w:top w:val="single" w:sz="4" w:space="0" w:color="auto"/>
              <w:left w:val="nil"/>
              <w:bottom w:val="single" w:sz="12" w:space="0" w:color="auto"/>
              <w:right w:val="single" w:sz="4" w:space="0" w:color="auto"/>
            </w:tcBorders>
            <w:vAlign w:val="center"/>
          </w:tcPr>
          <w:p w14:paraId="7F2D0459" w14:textId="77777777" w:rsidR="004D4A26" w:rsidRPr="00C572DB" w:rsidRDefault="004D4A26" w:rsidP="00FA0EF4">
            <w:pPr>
              <w:widowControl/>
              <w:tabs>
                <w:tab w:val="clear" w:pos="1440"/>
              </w:tabs>
              <w:jc w:val="center"/>
            </w:pPr>
            <w:r w:rsidRPr="00C572DB">
              <w:t>грађевинско земљиште осим земљишта под стамбеним објектима и објектима намењеним за обављање делатности</w:t>
            </w:r>
          </w:p>
        </w:tc>
        <w:tc>
          <w:tcPr>
            <w:tcW w:w="1511" w:type="dxa"/>
            <w:tcBorders>
              <w:top w:val="single" w:sz="4" w:space="0" w:color="auto"/>
              <w:left w:val="nil"/>
              <w:bottom w:val="single" w:sz="12" w:space="0" w:color="auto"/>
              <w:right w:val="single" w:sz="4" w:space="0" w:color="auto"/>
            </w:tcBorders>
            <w:vAlign w:val="center"/>
          </w:tcPr>
          <w:p w14:paraId="7D0CC6A2" w14:textId="77777777" w:rsidR="004D4A26" w:rsidRPr="00C572DB" w:rsidRDefault="004D4A26" w:rsidP="00FA0EF4">
            <w:pPr>
              <w:widowControl/>
              <w:tabs>
                <w:tab w:val="clear" w:pos="1440"/>
              </w:tabs>
              <w:jc w:val="center"/>
            </w:pPr>
            <w:r w:rsidRPr="00C572DB">
              <w:t>ha</w:t>
            </w:r>
          </w:p>
        </w:tc>
        <w:tc>
          <w:tcPr>
            <w:tcW w:w="1557" w:type="dxa"/>
            <w:tcBorders>
              <w:top w:val="single" w:sz="4" w:space="0" w:color="auto"/>
              <w:left w:val="single" w:sz="4" w:space="0" w:color="auto"/>
              <w:bottom w:val="single" w:sz="12" w:space="0" w:color="auto"/>
              <w:right w:val="single" w:sz="12" w:space="0" w:color="auto"/>
            </w:tcBorders>
            <w:noWrap/>
            <w:vAlign w:val="center"/>
          </w:tcPr>
          <w:p w14:paraId="6E2D423D" w14:textId="77777777" w:rsidR="004D4A26" w:rsidRPr="00C572DB" w:rsidRDefault="004D4A26" w:rsidP="00FA0EF4">
            <w:pPr>
              <w:widowControl/>
              <w:tabs>
                <w:tab w:val="clear" w:pos="1440"/>
              </w:tabs>
              <w:jc w:val="center"/>
            </w:pPr>
            <w:r w:rsidRPr="00C572DB">
              <w:t>8.700,00</w:t>
            </w:r>
          </w:p>
        </w:tc>
      </w:tr>
    </w:tbl>
    <w:p w14:paraId="635C3791" w14:textId="62A0D150" w:rsidR="004D4A26" w:rsidRDefault="004D4A26" w:rsidP="004D4A26">
      <w:pPr>
        <w:widowControl/>
        <w:tabs>
          <w:tab w:val="clear" w:pos="1440"/>
          <w:tab w:val="left" w:pos="1080"/>
          <w:tab w:val="left" w:pos="2520"/>
          <w:tab w:val="left" w:pos="2700"/>
        </w:tabs>
        <w:spacing w:after="120"/>
      </w:pPr>
    </w:p>
    <w:p w14:paraId="4BE4E66C" w14:textId="77777777" w:rsidR="00E750EA" w:rsidRDefault="00E750EA" w:rsidP="004D4A26">
      <w:pPr>
        <w:widowControl/>
        <w:tabs>
          <w:tab w:val="clear" w:pos="1440"/>
          <w:tab w:val="left" w:pos="1080"/>
          <w:tab w:val="left" w:pos="2520"/>
          <w:tab w:val="left" w:pos="2700"/>
        </w:tabs>
        <w:spacing w:after="120"/>
      </w:pPr>
    </w:p>
    <w:p w14:paraId="5972BEDB" w14:textId="77777777" w:rsidR="00E750EA" w:rsidRDefault="00E750EA" w:rsidP="004D4A26">
      <w:pPr>
        <w:widowControl/>
        <w:tabs>
          <w:tab w:val="clear" w:pos="1440"/>
          <w:tab w:val="left" w:pos="1080"/>
          <w:tab w:val="left" w:pos="2520"/>
          <w:tab w:val="left" w:pos="2700"/>
        </w:tabs>
        <w:spacing w:after="120"/>
      </w:pPr>
    </w:p>
    <w:p w14:paraId="0C6652BE" w14:textId="3729CB8D" w:rsidR="00665FFF" w:rsidRDefault="004D4A26" w:rsidP="004D4A26">
      <w:pPr>
        <w:widowControl/>
        <w:tabs>
          <w:tab w:val="clear" w:pos="1440"/>
          <w:tab w:val="left" w:pos="1080"/>
          <w:tab w:val="left" w:pos="2520"/>
          <w:tab w:val="left" w:pos="2700"/>
        </w:tabs>
        <w:spacing w:after="120"/>
      </w:pPr>
      <w:r w:rsidRPr="00C572DB">
        <w:tab/>
        <w:t xml:space="preserve">                                                                                                                      </w:t>
      </w:r>
    </w:p>
    <w:p w14:paraId="63CCA252" w14:textId="70F18D37" w:rsidR="004D4A26" w:rsidRPr="00C572DB" w:rsidRDefault="00033D7A" w:rsidP="004D4A26">
      <w:pPr>
        <w:widowControl/>
        <w:tabs>
          <w:tab w:val="clear" w:pos="1440"/>
          <w:tab w:val="left" w:pos="1080"/>
          <w:tab w:val="left" w:pos="2520"/>
          <w:tab w:val="left" w:pos="2700"/>
        </w:tabs>
        <w:spacing w:after="120"/>
        <w:rPr>
          <w:bCs/>
        </w:rPr>
      </w:pPr>
      <w:r>
        <w:t xml:space="preserve"> </w:t>
      </w:r>
      <w:r w:rsidR="004D4A26" w:rsidRPr="00C572DB">
        <w:rPr>
          <w:bCs/>
        </w:rPr>
        <w:t xml:space="preserve">Табела 7. </w:t>
      </w:r>
    </w:p>
    <w:tbl>
      <w:tblPr>
        <w:tblW w:w="9418" w:type="dxa"/>
        <w:jc w:val="center"/>
        <w:tblLook w:val="04A0" w:firstRow="1" w:lastRow="0" w:firstColumn="1" w:lastColumn="0" w:noHBand="0" w:noVBand="1"/>
      </w:tblPr>
      <w:tblGrid>
        <w:gridCol w:w="1847"/>
        <w:gridCol w:w="4480"/>
        <w:gridCol w:w="1413"/>
        <w:gridCol w:w="1678"/>
      </w:tblGrid>
      <w:tr w:rsidR="004D4A26" w:rsidRPr="00C572DB" w14:paraId="7A46BF27" w14:textId="77777777" w:rsidTr="00FA0EF4">
        <w:trPr>
          <w:trHeight w:val="182"/>
          <w:tblHeader/>
          <w:jc w:val="center"/>
        </w:trPr>
        <w:tc>
          <w:tcPr>
            <w:tcW w:w="6327" w:type="dxa"/>
            <w:gridSpan w:val="2"/>
            <w:vMerge w:val="restart"/>
            <w:tcBorders>
              <w:top w:val="single" w:sz="12" w:space="0" w:color="auto"/>
              <w:left w:val="single" w:sz="12" w:space="0" w:color="auto"/>
              <w:bottom w:val="double" w:sz="6" w:space="0" w:color="auto"/>
              <w:right w:val="single" w:sz="4" w:space="0" w:color="auto"/>
            </w:tcBorders>
            <w:noWrap/>
            <w:vAlign w:val="center"/>
          </w:tcPr>
          <w:p w14:paraId="3C7C0C2A" w14:textId="77777777" w:rsidR="004D4A26" w:rsidRPr="00C572DB" w:rsidRDefault="004D4A26" w:rsidP="00FA0EF4">
            <w:pPr>
              <w:widowControl/>
              <w:tabs>
                <w:tab w:val="clear" w:pos="1440"/>
              </w:tabs>
              <w:jc w:val="center"/>
            </w:pPr>
            <w:r w:rsidRPr="00C572DB">
              <w:t>Врста земљишта</w:t>
            </w:r>
          </w:p>
        </w:tc>
        <w:tc>
          <w:tcPr>
            <w:tcW w:w="1413" w:type="dxa"/>
            <w:vMerge w:val="restart"/>
            <w:tcBorders>
              <w:top w:val="single" w:sz="12" w:space="0" w:color="auto"/>
              <w:left w:val="nil"/>
              <w:bottom w:val="double" w:sz="6" w:space="0" w:color="auto"/>
              <w:right w:val="single" w:sz="4" w:space="0" w:color="auto"/>
            </w:tcBorders>
            <w:vAlign w:val="center"/>
          </w:tcPr>
          <w:p w14:paraId="7DEB8211" w14:textId="77777777" w:rsidR="004D4A26" w:rsidRPr="00C572DB" w:rsidRDefault="004D4A26" w:rsidP="00FA0EF4">
            <w:pPr>
              <w:widowControl/>
              <w:tabs>
                <w:tab w:val="clear" w:pos="1440"/>
              </w:tabs>
              <w:jc w:val="center"/>
            </w:pPr>
            <w:r w:rsidRPr="00C572DB">
              <w:t>Основица</w:t>
            </w:r>
          </w:p>
        </w:tc>
        <w:tc>
          <w:tcPr>
            <w:tcW w:w="1678" w:type="dxa"/>
            <w:tcBorders>
              <w:top w:val="single" w:sz="12" w:space="0" w:color="auto"/>
              <w:left w:val="single" w:sz="4" w:space="0" w:color="auto"/>
              <w:bottom w:val="single" w:sz="4" w:space="0" w:color="auto"/>
              <w:right w:val="single" w:sz="12" w:space="0" w:color="auto"/>
            </w:tcBorders>
            <w:noWrap/>
            <w:vAlign w:val="center"/>
          </w:tcPr>
          <w:p w14:paraId="4EE9CC12" w14:textId="77777777" w:rsidR="004D4A26" w:rsidRPr="00C572DB" w:rsidRDefault="004D4A26" w:rsidP="00FA0EF4">
            <w:pPr>
              <w:widowControl/>
              <w:tabs>
                <w:tab w:val="clear" w:pos="1440"/>
              </w:tabs>
              <w:jc w:val="center"/>
            </w:pPr>
            <w:r w:rsidRPr="00C572DB">
              <w:t>Висина накнаде</w:t>
            </w:r>
          </w:p>
        </w:tc>
      </w:tr>
      <w:tr w:rsidR="004D4A26" w:rsidRPr="00C572DB" w14:paraId="71EF60FE" w14:textId="77777777" w:rsidTr="00FA0EF4">
        <w:trPr>
          <w:trHeight w:val="181"/>
          <w:tblHeader/>
          <w:jc w:val="center"/>
        </w:trPr>
        <w:tc>
          <w:tcPr>
            <w:tcW w:w="6327" w:type="dxa"/>
            <w:gridSpan w:val="2"/>
            <w:vMerge/>
            <w:tcBorders>
              <w:top w:val="single" w:sz="12" w:space="0" w:color="auto"/>
              <w:left w:val="single" w:sz="12" w:space="0" w:color="auto"/>
              <w:bottom w:val="double" w:sz="6" w:space="0" w:color="auto"/>
              <w:right w:val="single" w:sz="4" w:space="0" w:color="auto"/>
            </w:tcBorders>
            <w:vAlign w:val="center"/>
          </w:tcPr>
          <w:p w14:paraId="07203B99" w14:textId="77777777" w:rsidR="004D4A26" w:rsidRPr="00C572DB" w:rsidRDefault="004D4A26" w:rsidP="00FA0EF4">
            <w:pPr>
              <w:widowControl/>
              <w:tabs>
                <w:tab w:val="clear" w:pos="1440"/>
              </w:tabs>
            </w:pPr>
          </w:p>
        </w:tc>
        <w:tc>
          <w:tcPr>
            <w:tcW w:w="1413" w:type="dxa"/>
            <w:vMerge/>
            <w:tcBorders>
              <w:top w:val="single" w:sz="12" w:space="0" w:color="auto"/>
              <w:left w:val="nil"/>
              <w:bottom w:val="double" w:sz="6" w:space="0" w:color="auto"/>
              <w:right w:val="single" w:sz="4" w:space="0" w:color="auto"/>
            </w:tcBorders>
            <w:vAlign w:val="center"/>
          </w:tcPr>
          <w:p w14:paraId="7A9B1CF1" w14:textId="77777777" w:rsidR="004D4A26" w:rsidRPr="00C572DB" w:rsidRDefault="004D4A26" w:rsidP="00FA0EF4">
            <w:pPr>
              <w:widowControl/>
              <w:tabs>
                <w:tab w:val="clear" w:pos="1440"/>
              </w:tabs>
            </w:pPr>
          </w:p>
        </w:tc>
        <w:tc>
          <w:tcPr>
            <w:tcW w:w="1678" w:type="dxa"/>
            <w:tcBorders>
              <w:top w:val="single" w:sz="4" w:space="0" w:color="auto"/>
              <w:left w:val="single" w:sz="4" w:space="0" w:color="auto"/>
              <w:bottom w:val="double" w:sz="6" w:space="0" w:color="auto"/>
              <w:right w:val="single" w:sz="12" w:space="0" w:color="auto"/>
            </w:tcBorders>
            <w:noWrap/>
            <w:vAlign w:val="center"/>
          </w:tcPr>
          <w:p w14:paraId="2BB24AE1" w14:textId="77777777" w:rsidR="004D4A26" w:rsidRPr="00C572DB" w:rsidRDefault="004D4A26" w:rsidP="00FA0EF4">
            <w:pPr>
              <w:widowControl/>
              <w:tabs>
                <w:tab w:val="clear" w:pos="1440"/>
              </w:tabs>
              <w:jc w:val="center"/>
            </w:pPr>
            <w:r w:rsidRPr="00C572DB">
              <w:rPr>
                <w:noProof/>
              </w:rPr>
              <w:t>динaрa</w:t>
            </w:r>
          </w:p>
        </w:tc>
      </w:tr>
      <w:tr w:rsidR="004D4A26" w:rsidRPr="00C572DB" w14:paraId="370A74A1" w14:textId="77777777" w:rsidTr="00FA0EF4">
        <w:trPr>
          <w:trHeight w:val="20"/>
          <w:jc w:val="center"/>
        </w:trPr>
        <w:tc>
          <w:tcPr>
            <w:tcW w:w="1847" w:type="dxa"/>
            <w:vMerge w:val="restart"/>
            <w:tcBorders>
              <w:top w:val="nil"/>
              <w:left w:val="single" w:sz="12" w:space="0" w:color="auto"/>
              <w:bottom w:val="single" w:sz="4" w:space="0" w:color="auto"/>
              <w:right w:val="single" w:sz="4" w:space="0" w:color="auto"/>
            </w:tcBorders>
            <w:vAlign w:val="center"/>
          </w:tcPr>
          <w:p w14:paraId="0768E684" w14:textId="77777777" w:rsidR="004D4A26" w:rsidRPr="00C572DB" w:rsidRDefault="004D4A26" w:rsidP="00FA0EF4">
            <w:pPr>
              <w:widowControl/>
              <w:tabs>
                <w:tab w:val="clear" w:pos="1440"/>
              </w:tabs>
              <w:jc w:val="center"/>
            </w:pPr>
            <w:r w:rsidRPr="00C572DB">
              <w:t>пољопривредно земљиште</w:t>
            </w:r>
          </w:p>
        </w:tc>
        <w:tc>
          <w:tcPr>
            <w:tcW w:w="4480" w:type="dxa"/>
            <w:tcBorders>
              <w:top w:val="nil"/>
              <w:left w:val="nil"/>
              <w:bottom w:val="single" w:sz="4" w:space="0" w:color="auto"/>
              <w:right w:val="single" w:sz="4" w:space="0" w:color="auto"/>
            </w:tcBorders>
            <w:noWrap/>
            <w:vAlign w:val="center"/>
          </w:tcPr>
          <w:p w14:paraId="5E5FFB57" w14:textId="77777777" w:rsidR="004D4A26" w:rsidRPr="00C572DB" w:rsidRDefault="004D4A26" w:rsidP="00FA0EF4">
            <w:pPr>
              <w:widowControl/>
              <w:tabs>
                <w:tab w:val="clear" w:pos="1440"/>
              </w:tabs>
              <w:jc w:val="center"/>
            </w:pPr>
            <w:r w:rsidRPr="00C572DB">
              <w:t>њива 1. класе</w:t>
            </w:r>
          </w:p>
        </w:tc>
        <w:tc>
          <w:tcPr>
            <w:tcW w:w="1413" w:type="dxa"/>
            <w:tcBorders>
              <w:top w:val="nil"/>
              <w:left w:val="nil"/>
              <w:bottom w:val="single" w:sz="4" w:space="0" w:color="auto"/>
              <w:right w:val="single" w:sz="4" w:space="0" w:color="auto"/>
            </w:tcBorders>
            <w:vAlign w:val="center"/>
          </w:tcPr>
          <w:p w14:paraId="233A2AF3"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098E66CD" w14:textId="77777777" w:rsidR="004D4A26" w:rsidRPr="00C572DB" w:rsidRDefault="004D4A26" w:rsidP="00FA0EF4">
            <w:pPr>
              <w:widowControl/>
              <w:tabs>
                <w:tab w:val="clear" w:pos="1440"/>
              </w:tabs>
              <w:jc w:val="center"/>
            </w:pPr>
            <w:r w:rsidRPr="00C572DB">
              <w:t>1.686,32</w:t>
            </w:r>
          </w:p>
        </w:tc>
      </w:tr>
      <w:tr w:rsidR="004D4A26" w:rsidRPr="00C572DB" w14:paraId="056DA07D"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27291A22"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6EDC556D" w14:textId="77777777" w:rsidR="004D4A26" w:rsidRPr="00C572DB" w:rsidRDefault="004D4A26" w:rsidP="00FA0EF4">
            <w:pPr>
              <w:widowControl/>
              <w:tabs>
                <w:tab w:val="clear" w:pos="1440"/>
              </w:tabs>
              <w:jc w:val="center"/>
            </w:pPr>
            <w:r w:rsidRPr="00C572DB">
              <w:t>њива 2. класе</w:t>
            </w:r>
          </w:p>
        </w:tc>
        <w:tc>
          <w:tcPr>
            <w:tcW w:w="1413" w:type="dxa"/>
            <w:tcBorders>
              <w:top w:val="nil"/>
              <w:left w:val="nil"/>
              <w:bottom w:val="single" w:sz="4" w:space="0" w:color="auto"/>
              <w:right w:val="single" w:sz="4" w:space="0" w:color="auto"/>
            </w:tcBorders>
            <w:vAlign w:val="center"/>
          </w:tcPr>
          <w:p w14:paraId="15C636F4"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7036E7F5" w14:textId="77777777" w:rsidR="004D4A26" w:rsidRPr="00C572DB" w:rsidRDefault="004D4A26" w:rsidP="00FA0EF4">
            <w:pPr>
              <w:widowControl/>
              <w:tabs>
                <w:tab w:val="clear" w:pos="1440"/>
              </w:tabs>
              <w:jc w:val="center"/>
            </w:pPr>
            <w:r w:rsidRPr="00C572DB">
              <w:t>1.518,98</w:t>
            </w:r>
          </w:p>
        </w:tc>
      </w:tr>
      <w:tr w:rsidR="004D4A26" w:rsidRPr="00C572DB" w14:paraId="1AD0093A"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59B27FE6"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2FE18601" w14:textId="77777777" w:rsidR="004D4A26" w:rsidRPr="00C572DB" w:rsidRDefault="004D4A26" w:rsidP="00FA0EF4">
            <w:pPr>
              <w:widowControl/>
              <w:tabs>
                <w:tab w:val="clear" w:pos="1440"/>
              </w:tabs>
              <w:jc w:val="center"/>
            </w:pPr>
            <w:r w:rsidRPr="00C572DB">
              <w:t>њива 3. класе</w:t>
            </w:r>
          </w:p>
        </w:tc>
        <w:tc>
          <w:tcPr>
            <w:tcW w:w="1413" w:type="dxa"/>
            <w:tcBorders>
              <w:top w:val="nil"/>
              <w:left w:val="nil"/>
              <w:bottom w:val="single" w:sz="4" w:space="0" w:color="auto"/>
              <w:right w:val="single" w:sz="4" w:space="0" w:color="auto"/>
            </w:tcBorders>
            <w:vAlign w:val="center"/>
          </w:tcPr>
          <w:p w14:paraId="79DE99F8"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6BC5B57A" w14:textId="77777777" w:rsidR="004D4A26" w:rsidRPr="00C572DB" w:rsidRDefault="004D4A26" w:rsidP="00FA0EF4">
            <w:pPr>
              <w:widowControl/>
              <w:tabs>
                <w:tab w:val="clear" w:pos="1440"/>
              </w:tabs>
              <w:jc w:val="center"/>
            </w:pPr>
            <w:r w:rsidRPr="00C572DB">
              <w:t>1.316,67</w:t>
            </w:r>
          </w:p>
        </w:tc>
      </w:tr>
      <w:tr w:rsidR="004D4A26" w:rsidRPr="00C572DB" w14:paraId="5B11D9AC"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39FEABF2"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7A172D64" w14:textId="77777777" w:rsidR="004D4A26" w:rsidRPr="00C572DB" w:rsidRDefault="004D4A26" w:rsidP="00FA0EF4">
            <w:pPr>
              <w:widowControl/>
              <w:tabs>
                <w:tab w:val="clear" w:pos="1440"/>
              </w:tabs>
              <w:jc w:val="center"/>
            </w:pPr>
            <w:r w:rsidRPr="00C572DB">
              <w:t>њива 4. класе</w:t>
            </w:r>
          </w:p>
        </w:tc>
        <w:tc>
          <w:tcPr>
            <w:tcW w:w="1413" w:type="dxa"/>
            <w:tcBorders>
              <w:top w:val="nil"/>
              <w:left w:val="nil"/>
              <w:bottom w:val="single" w:sz="4" w:space="0" w:color="auto"/>
              <w:right w:val="single" w:sz="4" w:space="0" w:color="auto"/>
            </w:tcBorders>
            <w:vAlign w:val="center"/>
          </w:tcPr>
          <w:p w14:paraId="6635444C"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2489F1E6" w14:textId="77777777" w:rsidR="004D4A26" w:rsidRPr="00C572DB" w:rsidRDefault="004D4A26" w:rsidP="00FA0EF4">
            <w:pPr>
              <w:widowControl/>
              <w:tabs>
                <w:tab w:val="clear" w:pos="1440"/>
              </w:tabs>
              <w:jc w:val="center"/>
            </w:pPr>
            <w:r w:rsidRPr="00C572DB">
              <w:t>1.030,64</w:t>
            </w:r>
          </w:p>
        </w:tc>
      </w:tr>
      <w:tr w:rsidR="004D4A26" w:rsidRPr="00C572DB" w14:paraId="48B48D67"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56D88282"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4B13AC10" w14:textId="77777777" w:rsidR="004D4A26" w:rsidRPr="00C572DB" w:rsidRDefault="004D4A26" w:rsidP="00FA0EF4">
            <w:pPr>
              <w:widowControl/>
              <w:tabs>
                <w:tab w:val="clear" w:pos="1440"/>
              </w:tabs>
              <w:jc w:val="center"/>
            </w:pPr>
            <w:r w:rsidRPr="00C572DB">
              <w:t>њива 5. класе</w:t>
            </w:r>
          </w:p>
        </w:tc>
        <w:tc>
          <w:tcPr>
            <w:tcW w:w="1413" w:type="dxa"/>
            <w:tcBorders>
              <w:top w:val="nil"/>
              <w:left w:val="nil"/>
              <w:bottom w:val="single" w:sz="4" w:space="0" w:color="auto"/>
              <w:right w:val="single" w:sz="4" w:space="0" w:color="auto"/>
            </w:tcBorders>
            <w:vAlign w:val="center"/>
          </w:tcPr>
          <w:p w14:paraId="4CBCBECC"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7FF081E8" w14:textId="77777777" w:rsidR="004D4A26" w:rsidRPr="00C572DB" w:rsidRDefault="004D4A26" w:rsidP="00FA0EF4">
            <w:pPr>
              <w:widowControl/>
              <w:tabs>
                <w:tab w:val="clear" w:pos="1440"/>
              </w:tabs>
              <w:jc w:val="center"/>
            </w:pPr>
            <w:r w:rsidRPr="00C572DB">
              <w:t>814,95</w:t>
            </w:r>
          </w:p>
        </w:tc>
      </w:tr>
      <w:tr w:rsidR="004D4A26" w:rsidRPr="00C572DB" w14:paraId="4D07513E"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51A18674"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3CAFE868" w14:textId="77777777" w:rsidR="004D4A26" w:rsidRPr="00C572DB" w:rsidRDefault="004D4A26" w:rsidP="00FA0EF4">
            <w:pPr>
              <w:widowControl/>
              <w:tabs>
                <w:tab w:val="clear" w:pos="1440"/>
              </w:tabs>
              <w:jc w:val="center"/>
            </w:pPr>
            <w:r w:rsidRPr="00C572DB">
              <w:t>њива 6. класе</w:t>
            </w:r>
          </w:p>
        </w:tc>
        <w:tc>
          <w:tcPr>
            <w:tcW w:w="1413" w:type="dxa"/>
            <w:tcBorders>
              <w:top w:val="nil"/>
              <w:left w:val="nil"/>
              <w:bottom w:val="single" w:sz="4" w:space="0" w:color="auto"/>
              <w:right w:val="single" w:sz="4" w:space="0" w:color="auto"/>
            </w:tcBorders>
            <w:vAlign w:val="center"/>
          </w:tcPr>
          <w:p w14:paraId="4373B692"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492FE23E" w14:textId="77777777" w:rsidR="004D4A26" w:rsidRPr="00C572DB" w:rsidRDefault="004D4A26" w:rsidP="00FA0EF4">
            <w:pPr>
              <w:widowControl/>
              <w:tabs>
                <w:tab w:val="clear" w:pos="1440"/>
              </w:tabs>
              <w:jc w:val="center"/>
            </w:pPr>
            <w:r w:rsidRPr="00C572DB">
              <w:t>578,01</w:t>
            </w:r>
          </w:p>
        </w:tc>
      </w:tr>
      <w:tr w:rsidR="004D4A26" w:rsidRPr="00C572DB" w14:paraId="43BCD987"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2CC4A6DE"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0F426958" w14:textId="77777777" w:rsidR="004D4A26" w:rsidRPr="00C572DB" w:rsidRDefault="004D4A26" w:rsidP="00FA0EF4">
            <w:pPr>
              <w:widowControl/>
              <w:tabs>
                <w:tab w:val="clear" w:pos="1440"/>
              </w:tabs>
              <w:jc w:val="center"/>
            </w:pPr>
            <w:r w:rsidRPr="00C572DB">
              <w:t>њива 7. класе</w:t>
            </w:r>
          </w:p>
        </w:tc>
        <w:tc>
          <w:tcPr>
            <w:tcW w:w="1413" w:type="dxa"/>
            <w:tcBorders>
              <w:top w:val="nil"/>
              <w:left w:val="nil"/>
              <w:bottom w:val="single" w:sz="4" w:space="0" w:color="auto"/>
              <w:right w:val="single" w:sz="4" w:space="0" w:color="auto"/>
            </w:tcBorders>
            <w:vAlign w:val="center"/>
          </w:tcPr>
          <w:p w14:paraId="01D00E85"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25C9A49D" w14:textId="77777777" w:rsidR="004D4A26" w:rsidRPr="00C572DB" w:rsidRDefault="004D4A26" w:rsidP="00FA0EF4">
            <w:pPr>
              <w:widowControl/>
              <w:tabs>
                <w:tab w:val="clear" w:pos="1440"/>
              </w:tabs>
              <w:jc w:val="center"/>
            </w:pPr>
            <w:r w:rsidRPr="00C572DB">
              <w:t>453,64</w:t>
            </w:r>
          </w:p>
        </w:tc>
      </w:tr>
      <w:tr w:rsidR="004D4A26" w:rsidRPr="00C572DB" w14:paraId="607409CF"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3EF1ED41"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6227AEF4" w14:textId="77777777" w:rsidR="004D4A26" w:rsidRPr="00C572DB" w:rsidRDefault="004D4A26" w:rsidP="00FA0EF4">
            <w:pPr>
              <w:widowControl/>
              <w:tabs>
                <w:tab w:val="clear" w:pos="1440"/>
              </w:tabs>
              <w:jc w:val="center"/>
            </w:pPr>
            <w:r w:rsidRPr="00C572DB">
              <w:t>њива 8. класе</w:t>
            </w:r>
          </w:p>
        </w:tc>
        <w:tc>
          <w:tcPr>
            <w:tcW w:w="1413" w:type="dxa"/>
            <w:tcBorders>
              <w:top w:val="nil"/>
              <w:left w:val="nil"/>
              <w:bottom w:val="single" w:sz="4" w:space="0" w:color="auto"/>
              <w:right w:val="single" w:sz="4" w:space="0" w:color="auto"/>
            </w:tcBorders>
            <w:vAlign w:val="center"/>
          </w:tcPr>
          <w:p w14:paraId="276FA667"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014F7625" w14:textId="77777777" w:rsidR="004D4A26" w:rsidRPr="00C572DB" w:rsidRDefault="004D4A26" w:rsidP="00FA0EF4">
            <w:pPr>
              <w:widowControl/>
              <w:tabs>
                <w:tab w:val="clear" w:pos="1440"/>
              </w:tabs>
              <w:jc w:val="center"/>
            </w:pPr>
            <w:r w:rsidRPr="00C572DB">
              <w:t>309,13</w:t>
            </w:r>
          </w:p>
        </w:tc>
      </w:tr>
      <w:tr w:rsidR="004D4A26" w:rsidRPr="00C572DB" w14:paraId="1B909873"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5EA93605"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1C8A51BC" w14:textId="77777777" w:rsidR="004D4A26" w:rsidRPr="00C572DB" w:rsidRDefault="004D4A26" w:rsidP="00FA0EF4">
            <w:pPr>
              <w:widowControl/>
              <w:tabs>
                <w:tab w:val="clear" w:pos="1440"/>
              </w:tabs>
              <w:jc w:val="center"/>
            </w:pPr>
            <w:r w:rsidRPr="00C572DB">
              <w:t>врт, воћњак, виноград, од 1. до 4. класе и рибњак</w:t>
            </w:r>
          </w:p>
        </w:tc>
        <w:tc>
          <w:tcPr>
            <w:tcW w:w="1413" w:type="dxa"/>
            <w:tcBorders>
              <w:top w:val="nil"/>
              <w:left w:val="nil"/>
              <w:bottom w:val="single" w:sz="4" w:space="0" w:color="auto"/>
              <w:right w:val="single" w:sz="4" w:space="0" w:color="auto"/>
            </w:tcBorders>
            <w:vAlign w:val="center"/>
          </w:tcPr>
          <w:p w14:paraId="016E4CB4"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7F8139BA" w14:textId="77777777" w:rsidR="004D4A26" w:rsidRPr="00C572DB" w:rsidRDefault="004D4A26" w:rsidP="00FA0EF4">
            <w:pPr>
              <w:widowControl/>
              <w:tabs>
                <w:tab w:val="clear" w:pos="1440"/>
              </w:tabs>
              <w:jc w:val="center"/>
            </w:pPr>
            <w:r w:rsidRPr="00C572DB">
              <w:t>1.307,95</w:t>
            </w:r>
          </w:p>
        </w:tc>
      </w:tr>
      <w:tr w:rsidR="004D4A26" w:rsidRPr="00C572DB" w14:paraId="4C5F758D"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153526CE"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331E7B10" w14:textId="77777777" w:rsidR="004D4A26" w:rsidRPr="00C572DB" w:rsidRDefault="004D4A26" w:rsidP="00FA0EF4">
            <w:pPr>
              <w:widowControl/>
              <w:tabs>
                <w:tab w:val="clear" w:pos="1440"/>
              </w:tabs>
              <w:jc w:val="center"/>
            </w:pPr>
            <w:r w:rsidRPr="00C572DB">
              <w:t>врт, воћњак, виноград, од 5. до 8. класе</w:t>
            </w:r>
          </w:p>
        </w:tc>
        <w:tc>
          <w:tcPr>
            <w:tcW w:w="1413" w:type="dxa"/>
            <w:tcBorders>
              <w:top w:val="nil"/>
              <w:left w:val="nil"/>
              <w:bottom w:val="single" w:sz="4" w:space="0" w:color="auto"/>
              <w:right w:val="single" w:sz="4" w:space="0" w:color="auto"/>
            </w:tcBorders>
            <w:vAlign w:val="center"/>
          </w:tcPr>
          <w:p w14:paraId="3363E091"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19AAE6A8" w14:textId="77777777" w:rsidR="004D4A26" w:rsidRPr="00C572DB" w:rsidRDefault="004D4A26" w:rsidP="00FA0EF4">
            <w:pPr>
              <w:widowControl/>
              <w:tabs>
                <w:tab w:val="clear" w:pos="1440"/>
              </w:tabs>
              <w:jc w:val="center"/>
            </w:pPr>
            <w:r w:rsidRPr="00C572DB">
              <w:t>484,73</w:t>
            </w:r>
          </w:p>
        </w:tc>
      </w:tr>
      <w:tr w:rsidR="004D4A26" w:rsidRPr="00C572DB" w14:paraId="5AC54C8F" w14:textId="77777777" w:rsidTr="00FA0EF4">
        <w:trPr>
          <w:trHeight w:val="20"/>
          <w:jc w:val="center"/>
        </w:trPr>
        <w:tc>
          <w:tcPr>
            <w:tcW w:w="1847" w:type="dxa"/>
            <w:vMerge/>
            <w:tcBorders>
              <w:top w:val="nil"/>
              <w:left w:val="single" w:sz="12" w:space="0" w:color="auto"/>
              <w:bottom w:val="single" w:sz="4" w:space="0" w:color="auto"/>
              <w:right w:val="single" w:sz="4" w:space="0" w:color="auto"/>
            </w:tcBorders>
            <w:vAlign w:val="center"/>
          </w:tcPr>
          <w:p w14:paraId="052D76BF"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noWrap/>
            <w:vAlign w:val="center"/>
          </w:tcPr>
          <w:p w14:paraId="3C312CAB" w14:textId="77777777" w:rsidR="004D4A26" w:rsidRPr="00C572DB" w:rsidRDefault="004D4A26" w:rsidP="00FA0EF4">
            <w:pPr>
              <w:widowControl/>
              <w:tabs>
                <w:tab w:val="clear" w:pos="1440"/>
              </w:tabs>
              <w:jc w:val="center"/>
            </w:pPr>
            <w:r w:rsidRPr="00C572DB">
              <w:t>ливада и пашњак, од 1. до 8. класе</w:t>
            </w:r>
          </w:p>
        </w:tc>
        <w:tc>
          <w:tcPr>
            <w:tcW w:w="1413" w:type="dxa"/>
            <w:tcBorders>
              <w:top w:val="nil"/>
              <w:left w:val="nil"/>
              <w:bottom w:val="single" w:sz="4" w:space="0" w:color="auto"/>
              <w:right w:val="single" w:sz="4" w:space="0" w:color="auto"/>
            </w:tcBorders>
            <w:vAlign w:val="center"/>
          </w:tcPr>
          <w:p w14:paraId="458B6733"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1002E985" w14:textId="77777777" w:rsidR="004D4A26" w:rsidRPr="00C572DB" w:rsidRDefault="004D4A26" w:rsidP="00FA0EF4">
            <w:pPr>
              <w:widowControl/>
              <w:tabs>
                <w:tab w:val="clear" w:pos="1440"/>
              </w:tabs>
              <w:jc w:val="center"/>
            </w:pPr>
            <w:r w:rsidRPr="00C572DB">
              <w:t>278,26</w:t>
            </w:r>
          </w:p>
        </w:tc>
      </w:tr>
      <w:tr w:rsidR="004D4A26" w:rsidRPr="00C572DB" w14:paraId="35B7B2BC" w14:textId="77777777" w:rsidTr="00FA0EF4">
        <w:trPr>
          <w:trHeight w:val="300"/>
          <w:jc w:val="center"/>
        </w:trPr>
        <w:tc>
          <w:tcPr>
            <w:tcW w:w="1847" w:type="dxa"/>
            <w:tcBorders>
              <w:top w:val="nil"/>
              <w:left w:val="single" w:sz="12" w:space="0" w:color="auto"/>
              <w:bottom w:val="single" w:sz="4" w:space="0" w:color="auto"/>
              <w:right w:val="single" w:sz="4" w:space="0" w:color="auto"/>
            </w:tcBorders>
            <w:noWrap/>
            <w:vAlign w:val="center"/>
          </w:tcPr>
          <w:p w14:paraId="5E170175" w14:textId="77777777" w:rsidR="004D4A26" w:rsidRPr="00C572DB" w:rsidRDefault="004D4A26" w:rsidP="00FA0EF4">
            <w:pPr>
              <w:widowControl/>
              <w:tabs>
                <w:tab w:val="clear" w:pos="1440"/>
              </w:tabs>
              <w:jc w:val="center"/>
            </w:pPr>
            <w:r w:rsidRPr="00C572DB">
              <w:t>шумско земљиште</w:t>
            </w:r>
          </w:p>
        </w:tc>
        <w:tc>
          <w:tcPr>
            <w:tcW w:w="4480" w:type="dxa"/>
            <w:tcBorders>
              <w:top w:val="nil"/>
              <w:left w:val="nil"/>
              <w:bottom w:val="single" w:sz="4" w:space="0" w:color="auto"/>
              <w:right w:val="single" w:sz="4" w:space="0" w:color="auto"/>
            </w:tcBorders>
            <w:noWrap/>
            <w:vAlign w:val="bottom"/>
          </w:tcPr>
          <w:p w14:paraId="339FDAD8" w14:textId="77777777" w:rsidR="004D4A26" w:rsidRPr="00C572DB" w:rsidRDefault="004D4A26" w:rsidP="00FA0EF4">
            <w:pPr>
              <w:widowControl/>
              <w:tabs>
                <w:tab w:val="clear" w:pos="1440"/>
              </w:tabs>
              <w:jc w:val="center"/>
            </w:pPr>
            <w:r w:rsidRPr="00C572DB">
              <w:t>необрасло</w:t>
            </w:r>
          </w:p>
        </w:tc>
        <w:tc>
          <w:tcPr>
            <w:tcW w:w="1413" w:type="dxa"/>
            <w:tcBorders>
              <w:top w:val="nil"/>
              <w:left w:val="nil"/>
              <w:bottom w:val="single" w:sz="4" w:space="0" w:color="auto"/>
              <w:right w:val="single" w:sz="4" w:space="0" w:color="auto"/>
            </w:tcBorders>
            <w:vAlign w:val="center"/>
          </w:tcPr>
          <w:p w14:paraId="169B552E"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601F8ED7" w14:textId="77777777" w:rsidR="004D4A26" w:rsidRPr="00C572DB" w:rsidRDefault="004D4A26" w:rsidP="00FA0EF4">
            <w:pPr>
              <w:widowControl/>
              <w:tabs>
                <w:tab w:val="clear" w:pos="1440"/>
              </w:tabs>
              <w:jc w:val="center"/>
            </w:pPr>
            <w:r w:rsidRPr="00C572DB">
              <w:t>403,66</w:t>
            </w:r>
          </w:p>
        </w:tc>
      </w:tr>
      <w:tr w:rsidR="004D4A26" w:rsidRPr="00C572DB" w14:paraId="49B9CAA5" w14:textId="77777777" w:rsidTr="00FA0EF4">
        <w:trPr>
          <w:trHeight w:val="688"/>
          <w:jc w:val="center"/>
        </w:trPr>
        <w:tc>
          <w:tcPr>
            <w:tcW w:w="1847" w:type="dxa"/>
            <w:vMerge w:val="restart"/>
            <w:tcBorders>
              <w:top w:val="nil"/>
              <w:left w:val="single" w:sz="12" w:space="0" w:color="auto"/>
              <w:bottom w:val="single" w:sz="4" w:space="0" w:color="000000"/>
              <w:right w:val="single" w:sz="4" w:space="0" w:color="auto"/>
            </w:tcBorders>
            <w:vAlign w:val="center"/>
          </w:tcPr>
          <w:p w14:paraId="6350ADF6" w14:textId="77777777" w:rsidR="004D4A26" w:rsidRPr="00C572DB" w:rsidRDefault="004D4A26" w:rsidP="00FA0EF4">
            <w:pPr>
              <w:widowControl/>
              <w:tabs>
                <w:tab w:val="clear" w:pos="1440"/>
              </w:tabs>
              <w:jc w:val="center"/>
            </w:pPr>
            <w:r w:rsidRPr="00C572DB">
              <w:t>грађевинско земљиште - правна лица</w:t>
            </w:r>
          </w:p>
        </w:tc>
        <w:tc>
          <w:tcPr>
            <w:tcW w:w="4480" w:type="dxa"/>
            <w:tcBorders>
              <w:top w:val="nil"/>
              <w:left w:val="nil"/>
              <w:bottom w:val="single" w:sz="4" w:space="0" w:color="auto"/>
              <w:right w:val="single" w:sz="4" w:space="0" w:color="auto"/>
            </w:tcBorders>
            <w:vAlign w:val="center"/>
          </w:tcPr>
          <w:p w14:paraId="292EA424" w14:textId="0470727A" w:rsidR="004D4A26" w:rsidRPr="00C572DB" w:rsidRDefault="004D4A26" w:rsidP="00014BB6">
            <w:pPr>
              <w:widowControl/>
              <w:tabs>
                <w:tab w:val="clear" w:pos="1440"/>
              </w:tabs>
              <w:jc w:val="center"/>
            </w:pPr>
            <w:r w:rsidRPr="00C572DB">
              <w:t xml:space="preserve">некатегорисани путеви, луке, пристаништа, аеродроми и </w:t>
            </w:r>
            <w:r w:rsidR="00014BB6" w:rsidRPr="00C572DB">
              <w:t>остало</w:t>
            </w:r>
            <w:r w:rsidRPr="00C572DB">
              <w:t xml:space="preserve"> грађевинско земљиште и добра у општој употреби,  осим земљишта под </w:t>
            </w:r>
            <w:r w:rsidRPr="00C572DB">
              <w:lastRenderedPageBreak/>
              <w:t>стамбеним објектима и објектима намењеним за обављање делатности</w:t>
            </w:r>
          </w:p>
        </w:tc>
        <w:tc>
          <w:tcPr>
            <w:tcW w:w="1413" w:type="dxa"/>
            <w:tcBorders>
              <w:top w:val="nil"/>
              <w:left w:val="nil"/>
              <w:bottom w:val="single" w:sz="4" w:space="0" w:color="auto"/>
              <w:right w:val="single" w:sz="4" w:space="0" w:color="auto"/>
            </w:tcBorders>
            <w:vAlign w:val="center"/>
          </w:tcPr>
          <w:p w14:paraId="7D5BB086" w14:textId="77777777" w:rsidR="004D4A26" w:rsidRPr="00C572DB" w:rsidRDefault="004D4A26" w:rsidP="00FA0EF4">
            <w:pPr>
              <w:widowControl/>
              <w:tabs>
                <w:tab w:val="clear" w:pos="1440"/>
              </w:tabs>
              <w:jc w:val="center"/>
            </w:pPr>
            <w:r w:rsidRPr="00C572DB">
              <w:lastRenderedPageBreak/>
              <w:t>ha</w:t>
            </w:r>
          </w:p>
        </w:tc>
        <w:tc>
          <w:tcPr>
            <w:tcW w:w="1678" w:type="dxa"/>
            <w:tcBorders>
              <w:top w:val="nil"/>
              <w:left w:val="single" w:sz="4" w:space="0" w:color="auto"/>
              <w:bottom w:val="single" w:sz="4" w:space="0" w:color="auto"/>
              <w:right w:val="single" w:sz="12" w:space="0" w:color="auto"/>
            </w:tcBorders>
            <w:noWrap/>
            <w:vAlign w:val="center"/>
          </w:tcPr>
          <w:p w14:paraId="418FEE67" w14:textId="77777777" w:rsidR="004D4A26" w:rsidRPr="00C572DB" w:rsidRDefault="004D4A26" w:rsidP="00FA0EF4">
            <w:pPr>
              <w:widowControl/>
              <w:tabs>
                <w:tab w:val="clear" w:pos="1440"/>
              </w:tabs>
              <w:jc w:val="center"/>
            </w:pPr>
            <w:r w:rsidRPr="00C572DB">
              <w:t>1.235,56</w:t>
            </w:r>
          </w:p>
        </w:tc>
      </w:tr>
      <w:tr w:rsidR="004D4A26" w:rsidRPr="00C572DB" w14:paraId="32A0A0C7"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77A004FD"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vAlign w:val="center"/>
          </w:tcPr>
          <w:p w14:paraId="50EC5113" w14:textId="77777777" w:rsidR="004D4A26" w:rsidRPr="00C572DB" w:rsidRDefault="004D4A26" w:rsidP="00FA0EF4">
            <w:pPr>
              <w:widowControl/>
              <w:tabs>
                <w:tab w:val="clear" w:pos="1440"/>
              </w:tabs>
              <w:jc w:val="center"/>
            </w:pPr>
            <w:r w:rsidRPr="00C572DB">
              <w:t>грађевинско земљиште под стамбеним објектима и објектима намењеним за обављање делатности</w:t>
            </w:r>
          </w:p>
        </w:tc>
        <w:tc>
          <w:tcPr>
            <w:tcW w:w="1413" w:type="dxa"/>
            <w:tcBorders>
              <w:top w:val="single" w:sz="4" w:space="0" w:color="auto"/>
              <w:left w:val="nil"/>
              <w:bottom w:val="single" w:sz="12" w:space="0" w:color="auto"/>
              <w:right w:val="single" w:sz="4" w:space="0" w:color="auto"/>
            </w:tcBorders>
            <w:vAlign w:val="center"/>
          </w:tcPr>
          <w:p w14:paraId="14EF26CA" w14:textId="77777777" w:rsidR="004D4A26" w:rsidRPr="00C572DB" w:rsidRDefault="004D4A26" w:rsidP="00FA0EF4">
            <w:pPr>
              <w:widowControl/>
              <w:tabs>
                <w:tab w:val="clear" w:pos="1440"/>
              </w:tabs>
              <w:jc w:val="center"/>
            </w:pPr>
            <w:r w:rsidRPr="00C572DB">
              <w:t>m</w:t>
            </w:r>
            <w:r w:rsidRPr="00C572DB">
              <w:rPr>
                <w:vertAlign w:val="superscript"/>
              </w:rPr>
              <w:t>2</w:t>
            </w:r>
          </w:p>
        </w:tc>
        <w:tc>
          <w:tcPr>
            <w:tcW w:w="1678" w:type="dxa"/>
            <w:tcBorders>
              <w:top w:val="single" w:sz="4" w:space="0" w:color="auto"/>
              <w:left w:val="single" w:sz="4" w:space="0" w:color="auto"/>
              <w:bottom w:val="single" w:sz="12" w:space="0" w:color="auto"/>
              <w:right w:val="single" w:sz="12" w:space="0" w:color="auto"/>
            </w:tcBorders>
            <w:noWrap/>
            <w:vAlign w:val="center"/>
          </w:tcPr>
          <w:p w14:paraId="35AFC18A" w14:textId="77777777" w:rsidR="004D4A26" w:rsidRPr="00C572DB" w:rsidRDefault="004D4A26" w:rsidP="00FA0EF4">
            <w:pPr>
              <w:widowControl/>
              <w:tabs>
                <w:tab w:val="clear" w:pos="1440"/>
              </w:tabs>
              <w:jc w:val="center"/>
            </w:pPr>
            <w:r w:rsidRPr="00C572DB">
              <w:t>1,73</w:t>
            </w:r>
          </w:p>
        </w:tc>
      </w:tr>
      <w:tr w:rsidR="004D4A26" w:rsidRPr="00C572DB" w14:paraId="391AFFC4"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5744BD5F" w14:textId="77777777" w:rsidR="004D4A26" w:rsidRPr="00C572DB" w:rsidRDefault="004D4A26" w:rsidP="00FA0EF4">
            <w:pPr>
              <w:widowControl/>
              <w:tabs>
                <w:tab w:val="clear" w:pos="1440"/>
              </w:tabs>
            </w:pPr>
          </w:p>
        </w:tc>
        <w:tc>
          <w:tcPr>
            <w:tcW w:w="4480" w:type="dxa"/>
            <w:tcBorders>
              <w:top w:val="nil"/>
              <w:left w:val="nil"/>
              <w:bottom w:val="single" w:sz="4" w:space="0" w:color="auto"/>
              <w:right w:val="single" w:sz="4" w:space="0" w:color="auto"/>
            </w:tcBorders>
            <w:vAlign w:val="center"/>
          </w:tcPr>
          <w:p w14:paraId="0321BF81" w14:textId="77777777" w:rsidR="004D4A26" w:rsidRPr="00C572DB" w:rsidRDefault="004D4A26" w:rsidP="00FA0EF4">
            <w:pPr>
              <w:widowControl/>
              <w:tabs>
                <w:tab w:val="clear" w:pos="1440"/>
              </w:tabs>
              <w:jc w:val="center"/>
            </w:pPr>
            <w:r w:rsidRPr="00C572DB">
              <w:t>грађевинско земљиште под јавним путем</w:t>
            </w:r>
          </w:p>
        </w:tc>
        <w:tc>
          <w:tcPr>
            <w:tcW w:w="1413" w:type="dxa"/>
            <w:tcBorders>
              <w:top w:val="nil"/>
              <w:left w:val="nil"/>
              <w:bottom w:val="single" w:sz="4" w:space="0" w:color="auto"/>
              <w:right w:val="single" w:sz="4" w:space="0" w:color="auto"/>
            </w:tcBorders>
            <w:vAlign w:val="center"/>
          </w:tcPr>
          <w:p w14:paraId="40BC711C"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single" w:sz="4" w:space="0" w:color="auto"/>
              <w:right w:val="single" w:sz="12" w:space="0" w:color="auto"/>
            </w:tcBorders>
            <w:noWrap/>
            <w:vAlign w:val="center"/>
          </w:tcPr>
          <w:p w14:paraId="184C1053" w14:textId="77777777" w:rsidR="004D4A26" w:rsidRPr="00C572DB" w:rsidRDefault="004D4A26" w:rsidP="00FA0EF4">
            <w:pPr>
              <w:widowControl/>
              <w:tabs>
                <w:tab w:val="clear" w:pos="1440"/>
              </w:tabs>
              <w:jc w:val="center"/>
            </w:pPr>
            <w:r w:rsidRPr="00C572DB">
              <w:t>13.407,53</w:t>
            </w:r>
          </w:p>
        </w:tc>
      </w:tr>
      <w:tr w:rsidR="004D4A26" w:rsidRPr="00C572DB" w14:paraId="4F5E13F9" w14:textId="77777777" w:rsidTr="00FA0EF4">
        <w:trPr>
          <w:trHeight w:val="20"/>
          <w:jc w:val="center"/>
        </w:trPr>
        <w:tc>
          <w:tcPr>
            <w:tcW w:w="1847" w:type="dxa"/>
            <w:vMerge/>
            <w:tcBorders>
              <w:top w:val="nil"/>
              <w:left w:val="single" w:sz="12" w:space="0" w:color="auto"/>
              <w:bottom w:val="single" w:sz="4" w:space="0" w:color="000000"/>
              <w:right w:val="single" w:sz="4" w:space="0" w:color="auto"/>
            </w:tcBorders>
            <w:vAlign w:val="center"/>
          </w:tcPr>
          <w:p w14:paraId="5BD2E435" w14:textId="77777777" w:rsidR="004D4A26" w:rsidRPr="00C572DB" w:rsidRDefault="004D4A26" w:rsidP="00FA0EF4">
            <w:pPr>
              <w:widowControl/>
              <w:tabs>
                <w:tab w:val="clear" w:pos="1440"/>
              </w:tabs>
            </w:pPr>
          </w:p>
        </w:tc>
        <w:tc>
          <w:tcPr>
            <w:tcW w:w="4480" w:type="dxa"/>
            <w:tcBorders>
              <w:top w:val="nil"/>
              <w:left w:val="nil"/>
              <w:bottom w:val="nil"/>
              <w:right w:val="single" w:sz="4" w:space="0" w:color="auto"/>
            </w:tcBorders>
            <w:vAlign w:val="center"/>
          </w:tcPr>
          <w:p w14:paraId="4489B592" w14:textId="77777777" w:rsidR="004D4A26" w:rsidRPr="00C572DB" w:rsidRDefault="004D4A26" w:rsidP="00FA0EF4">
            <w:pPr>
              <w:widowControl/>
              <w:tabs>
                <w:tab w:val="clear" w:pos="1440"/>
              </w:tabs>
              <w:jc w:val="center"/>
            </w:pPr>
            <w:r w:rsidRPr="00C572DB">
              <w:t>грађевинско земљиште под железничком инфраструктуром</w:t>
            </w:r>
          </w:p>
        </w:tc>
        <w:tc>
          <w:tcPr>
            <w:tcW w:w="1413" w:type="dxa"/>
            <w:tcBorders>
              <w:top w:val="nil"/>
              <w:left w:val="nil"/>
              <w:bottom w:val="nil"/>
              <w:right w:val="single" w:sz="4" w:space="0" w:color="auto"/>
            </w:tcBorders>
            <w:vAlign w:val="center"/>
          </w:tcPr>
          <w:p w14:paraId="72078697" w14:textId="77777777" w:rsidR="004D4A26" w:rsidRPr="00C572DB" w:rsidRDefault="004D4A26" w:rsidP="00FA0EF4">
            <w:pPr>
              <w:widowControl/>
              <w:tabs>
                <w:tab w:val="clear" w:pos="1440"/>
              </w:tabs>
              <w:jc w:val="center"/>
            </w:pPr>
            <w:r w:rsidRPr="00C572DB">
              <w:t>ha</w:t>
            </w:r>
          </w:p>
        </w:tc>
        <w:tc>
          <w:tcPr>
            <w:tcW w:w="1678" w:type="dxa"/>
            <w:tcBorders>
              <w:top w:val="nil"/>
              <w:left w:val="single" w:sz="4" w:space="0" w:color="auto"/>
              <w:bottom w:val="nil"/>
              <w:right w:val="single" w:sz="12" w:space="0" w:color="auto"/>
            </w:tcBorders>
            <w:noWrap/>
            <w:vAlign w:val="center"/>
          </w:tcPr>
          <w:p w14:paraId="25C345EB" w14:textId="77777777" w:rsidR="004D4A26" w:rsidRPr="00C572DB" w:rsidRDefault="004D4A26" w:rsidP="00FA0EF4">
            <w:pPr>
              <w:widowControl/>
              <w:tabs>
                <w:tab w:val="clear" w:pos="1440"/>
              </w:tabs>
              <w:jc w:val="center"/>
            </w:pPr>
            <w:r w:rsidRPr="00C572DB">
              <w:t>9.459,55</w:t>
            </w:r>
          </w:p>
        </w:tc>
      </w:tr>
      <w:tr w:rsidR="004D4A26" w:rsidRPr="00C572DB" w14:paraId="336FA0C6" w14:textId="77777777" w:rsidTr="00FA0EF4">
        <w:trPr>
          <w:trHeight w:val="624"/>
          <w:jc w:val="center"/>
        </w:trPr>
        <w:tc>
          <w:tcPr>
            <w:tcW w:w="1847" w:type="dxa"/>
            <w:tcBorders>
              <w:top w:val="nil"/>
              <w:left w:val="single" w:sz="12" w:space="0" w:color="auto"/>
              <w:bottom w:val="single" w:sz="4" w:space="0" w:color="auto"/>
              <w:right w:val="single" w:sz="4" w:space="0" w:color="auto"/>
            </w:tcBorders>
            <w:vAlign w:val="center"/>
          </w:tcPr>
          <w:p w14:paraId="67311BDC" w14:textId="77777777" w:rsidR="004D4A26" w:rsidRPr="00C572DB" w:rsidRDefault="004D4A26" w:rsidP="00FA0EF4">
            <w:pPr>
              <w:widowControl/>
              <w:tabs>
                <w:tab w:val="clear" w:pos="1440"/>
              </w:tabs>
              <w:jc w:val="center"/>
            </w:pPr>
            <w:r w:rsidRPr="00C572DB">
              <w:t>грађевинско земљиште - физичка лица</w:t>
            </w:r>
          </w:p>
        </w:tc>
        <w:tc>
          <w:tcPr>
            <w:tcW w:w="4480" w:type="dxa"/>
            <w:tcBorders>
              <w:top w:val="single" w:sz="4" w:space="0" w:color="auto"/>
              <w:left w:val="nil"/>
              <w:bottom w:val="single" w:sz="4" w:space="0" w:color="auto"/>
              <w:right w:val="single" w:sz="4" w:space="0" w:color="auto"/>
            </w:tcBorders>
            <w:vAlign w:val="center"/>
          </w:tcPr>
          <w:p w14:paraId="6206B00B" w14:textId="77777777" w:rsidR="004D4A26" w:rsidRPr="00C572DB" w:rsidRDefault="004D4A26" w:rsidP="00FA0EF4">
            <w:pPr>
              <w:widowControl/>
              <w:tabs>
                <w:tab w:val="clear" w:pos="1440"/>
              </w:tabs>
              <w:jc w:val="center"/>
            </w:pPr>
            <w:r w:rsidRPr="00C572DB">
              <w:t xml:space="preserve">грађевинско земљиште осим земљишта под стамбеним објектима и објектима намењеним за обављање делатности </w:t>
            </w:r>
          </w:p>
        </w:tc>
        <w:tc>
          <w:tcPr>
            <w:tcW w:w="1413" w:type="dxa"/>
            <w:tcBorders>
              <w:top w:val="single" w:sz="4" w:space="0" w:color="auto"/>
              <w:left w:val="nil"/>
              <w:bottom w:val="single" w:sz="12" w:space="0" w:color="auto"/>
              <w:right w:val="single" w:sz="4" w:space="0" w:color="auto"/>
            </w:tcBorders>
            <w:vAlign w:val="center"/>
          </w:tcPr>
          <w:p w14:paraId="359C9021" w14:textId="77777777" w:rsidR="004D4A26" w:rsidRPr="00C572DB" w:rsidRDefault="004D4A26" w:rsidP="00FA0EF4">
            <w:pPr>
              <w:widowControl/>
              <w:tabs>
                <w:tab w:val="clear" w:pos="1440"/>
              </w:tabs>
              <w:jc w:val="center"/>
            </w:pPr>
            <w:r w:rsidRPr="00C572DB">
              <w:t>ha</w:t>
            </w:r>
          </w:p>
        </w:tc>
        <w:tc>
          <w:tcPr>
            <w:tcW w:w="1678" w:type="dxa"/>
            <w:tcBorders>
              <w:top w:val="single" w:sz="4" w:space="0" w:color="auto"/>
              <w:left w:val="single" w:sz="4" w:space="0" w:color="auto"/>
              <w:bottom w:val="single" w:sz="12" w:space="0" w:color="auto"/>
              <w:right w:val="single" w:sz="12" w:space="0" w:color="auto"/>
            </w:tcBorders>
            <w:noWrap/>
            <w:vAlign w:val="center"/>
          </w:tcPr>
          <w:p w14:paraId="52521EAC" w14:textId="77777777" w:rsidR="004D4A26" w:rsidRPr="00C572DB" w:rsidRDefault="004D4A26" w:rsidP="00FA0EF4">
            <w:pPr>
              <w:widowControl/>
              <w:tabs>
                <w:tab w:val="clear" w:pos="1440"/>
              </w:tabs>
              <w:jc w:val="center"/>
            </w:pPr>
            <w:r w:rsidRPr="00C572DB">
              <w:t>17.297,75</w:t>
            </w:r>
          </w:p>
        </w:tc>
      </w:tr>
    </w:tbl>
    <w:p w14:paraId="4B8367D7" w14:textId="3D4A3932" w:rsidR="00BF1038" w:rsidRPr="00C572DB" w:rsidRDefault="00BF1038" w:rsidP="00BF1038">
      <w:pPr>
        <w:tabs>
          <w:tab w:val="clear" w:pos="1440"/>
          <w:tab w:val="left" w:pos="990"/>
        </w:tabs>
        <w:autoSpaceDE w:val="0"/>
        <w:autoSpaceDN w:val="0"/>
        <w:adjustRightInd w:val="0"/>
        <w:ind w:left="-142"/>
        <w:rPr>
          <w:rFonts w:eastAsia="Calibri"/>
        </w:rPr>
      </w:pPr>
      <w:r w:rsidRPr="00C572DB">
        <w:rPr>
          <w:noProof/>
        </w:rPr>
        <w:t xml:space="preserve"> </w:t>
      </w:r>
      <w:r w:rsidR="00A06558" w:rsidRPr="00C572DB">
        <w:rPr>
          <w:noProof/>
        </w:rPr>
        <w:t xml:space="preserve">                                                                                                                                                         </w:t>
      </w:r>
      <w:r w:rsidR="00A06558" w:rsidRPr="00C572DB">
        <w:t>ˮ.</w:t>
      </w:r>
    </w:p>
    <w:p w14:paraId="79BF19DA" w14:textId="7F61EFF7" w:rsidR="00F1298D" w:rsidRPr="00C572DB" w:rsidRDefault="00F1298D" w:rsidP="00F1298D">
      <w:pPr>
        <w:tabs>
          <w:tab w:val="clear" w:pos="1440"/>
          <w:tab w:val="left" w:pos="990"/>
        </w:tabs>
        <w:autoSpaceDE w:val="0"/>
        <w:autoSpaceDN w:val="0"/>
        <w:adjustRightInd w:val="0"/>
        <w:ind w:left="-142"/>
        <w:rPr>
          <w:rFonts w:eastAsia="Calibri"/>
        </w:rPr>
      </w:pPr>
      <w:r w:rsidRPr="00C572DB">
        <w:rPr>
          <w:rFonts w:eastAsia="Calibri"/>
        </w:rPr>
        <w:t xml:space="preserve">                                                                                                                    </w:t>
      </w:r>
    </w:p>
    <w:p w14:paraId="2521A0FF" w14:textId="490799F8" w:rsidR="00D47A1F" w:rsidRPr="00C572DB" w:rsidRDefault="00D47A1F" w:rsidP="00A06558">
      <w:pPr>
        <w:widowControl/>
        <w:tabs>
          <w:tab w:val="clear" w:pos="1440"/>
          <w:tab w:val="left" w:pos="990"/>
        </w:tabs>
        <w:jc w:val="center"/>
      </w:pPr>
      <w:r w:rsidRPr="00C572DB">
        <w:t xml:space="preserve">Члан </w:t>
      </w:r>
      <w:r w:rsidR="00637143" w:rsidRPr="00C572DB">
        <w:t>83</w:t>
      </w:r>
      <w:r w:rsidRPr="00C572DB">
        <w:t>.</w:t>
      </w:r>
    </w:p>
    <w:p w14:paraId="0E6108A9" w14:textId="52753444" w:rsidR="00D47A1F" w:rsidRPr="00C572DB" w:rsidRDefault="00D47A1F" w:rsidP="00D47A1F">
      <w:pPr>
        <w:widowControl/>
        <w:tabs>
          <w:tab w:val="clear" w:pos="1440"/>
          <w:tab w:val="left" w:pos="990"/>
        </w:tabs>
        <w:ind w:firstLine="720"/>
      </w:pPr>
      <w:r w:rsidRPr="00C572DB">
        <w:t>У Прилогу 5. Табела 1, у реду под ред. бр. 6. у колони Предмет накнаде речи: „</w:t>
      </w:r>
      <w:r w:rsidRPr="00C572DB">
        <w:rPr>
          <w:w w:val="99"/>
        </w:rPr>
        <w:t>Коришћење објеката за постављање објеката за обављање енергетске делатности (енергетика)ˮ замењују се речима: „</w:t>
      </w:r>
      <w:r w:rsidRPr="00C572DB">
        <w:t>Коришћење земљишта заштићеног подручја за обављање енергетске делатностиˮ.</w:t>
      </w:r>
    </w:p>
    <w:p w14:paraId="324E5AF3" w14:textId="1375D6C8" w:rsidR="00B57C4F" w:rsidRPr="00C572DB" w:rsidRDefault="00A06558" w:rsidP="00D47A1F">
      <w:pPr>
        <w:widowControl/>
        <w:tabs>
          <w:tab w:val="clear" w:pos="1440"/>
          <w:tab w:val="left" w:pos="990"/>
        </w:tabs>
        <w:ind w:firstLine="720"/>
      </w:pPr>
      <w:r w:rsidRPr="00C572DB">
        <w:t>У колони РБ</w:t>
      </w:r>
      <w:r w:rsidR="00E720AD" w:rsidRPr="00C572DB">
        <w:t>,</w:t>
      </w:r>
      <w:r w:rsidR="00B57C4F" w:rsidRPr="00C572DB">
        <w:t xml:space="preserve"> </w:t>
      </w:r>
      <w:r w:rsidR="00443338" w:rsidRPr="00C572DB">
        <w:t>после редног броја</w:t>
      </w:r>
      <w:r w:rsidR="00E720AD" w:rsidRPr="00C572DB">
        <w:t xml:space="preserve"> 6.3.9. </w:t>
      </w:r>
      <w:r w:rsidR="00443338" w:rsidRPr="00C572DB">
        <w:t>ред. бр:</w:t>
      </w:r>
      <w:r w:rsidR="00B57C4F" w:rsidRPr="00C572DB">
        <w:t xml:space="preserve"> </w:t>
      </w:r>
      <w:r w:rsidR="00443338" w:rsidRPr="00C572DB">
        <w:t>„</w:t>
      </w:r>
      <w:r w:rsidR="00B57C4F" w:rsidRPr="00C572DB">
        <w:t>6.3, 6.3.1, 6.3.2, 6.4</w:t>
      </w:r>
      <w:r w:rsidR="00E720AD" w:rsidRPr="00C572DB">
        <w:t xml:space="preserve"> и</w:t>
      </w:r>
      <w:r w:rsidR="00B57C4F" w:rsidRPr="00C572DB">
        <w:t xml:space="preserve"> 6.4.1.</w:t>
      </w:r>
      <w:r w:rsidR="00443338" w:rsidRPr="00C572DB">
        <w:t>” замењују се ред. бр:</w:t>
      </w:r>
      <w:r w:rsidR="00B57C4F" w:rsidRPr="00C572DB">
        <w:t xml:space="preserve"> </w:t>
      </w:r>
      <w:r w:rsidR="00443338" w:rsidRPr="00C572DB">
        <w:t>„</w:t>
      </w:r>
      <w:r w:rsidR="00B57C4F" w:rsidRPr="00C572DB">
        <w:t>6.4, 6.4.1, 6.4.2, 6.5. и 6.5.</w:t>
      </w:r>
      <w:r w:rsidR="00EC6B83" w:rsidRPr="00C572DB">
        <w:t>1</w:t>
      </w:r>
      <w:r w:rsidR="00B57C4F" w:rsidRPr="00C572DB">
        <w:t>.</w:t>
      </w:r>
      <w:r w:rsidR="00443338" w:rsidRPr="00C572DB">
        <w:t>ˮ.</w:t>
      </w:r>
    </w:p>
    <w:p w14:paraId="2CDF8830" w14:textId="282B9C8A" w:rsidR="00B57C4F" w:rsidRPr="00C572DB" w:rsidRDefault="00B57C4F" w:rsidP="00D47A1F">
      <w:pPr>
        <w:widowControl/>
        <w:tabs>
          <w:tab w:val="clear" w:pos="1440"/>
          <w:tab w:val="left" w:pos="990"/>
        </w:tabs>
        <w:ind w:firstLine="720"/>
      </w:pPr>
      <w:r w:rsidRPr="00C572DB">
        <w:t xml:space="preserve">У реду под редним бројем 7.5.3. у колони </w:t>
      </w:r>
      <w:r w:rsidR="00E720AD" w:rsidRPr="00C572DB">
        <w:t xml:space="preserve">Основица </w:t>
      </w:r>
      <w:r w:rsidRPr="00C572DB">
        <w:t>речи: „испод базне станицеˮ замењују се речју: „</w:t>
      </w:r>
      <w:r w:rsidR="00EC6B83" w:rsidRPr="00C572DB">
        <w:t>заузећа</w:t>
      </w:r>
      <w:r w:rsidRPr="00C572DB">
        <w:t>ˮ.</w:t>
      </w:r>
    </w:p>
    <w:p w14:paraId="7F6D9C2A" w14:textId="57E6B584" w:rsidR="00E720AD" w:rsidRPr="00C572DB" w:rsidRDefault="00E720AD" w:rsidP="00D47A1F">
      <w:pPr>
        <w:widowControl/>
        <w:tabs>
          <w:tab w:val="clear" w:pos="1440"/>
          <w:tab w:val="left" w:pos="990"/>
        </w:tabs>
        <w:ind w:firstLine="720"/>
      </w:pPr>
      <w:r w:rsidRPr="00C572DB">
        <w:t xml:space="preserve">У колони </w:t>
      </w:r>
      <w:r w:rsidR="00443338" w:rsidRPr="00C572DB">
        <w:t>РБ, после редног броја</w:t>
      </w:r>
      <w:r w:rsidRPr="00C572DB">
        <w:t xml:space="preserve"> 7.6.3. ред. бр</w:t>
      </w:r>
      <w:r w:rsidR="00443338" w:rsidRPr="00C572DB">
        <w:t>:</w:t>
      </w:r>
      <w:r w:rsidRPr="00C572DB">
        <w:t xml:space="preserve"> </w:t>
      </w:r>
      <w:bookmarkStart w:id="12" w:name="_Hlk135256321"/>
      <w:r w:rsidR="00443338" w:rsidRPr="00C572DB">
        <w:t>„</w:t>
      </w:r>
      <w:r w:rsidRPr="00C572DB">
        <w:t>7.8, 7.8.1, 7.8.2. и 7.8.3.</w:t>
      </w:r>
      <w:bookmarkEnd w:id="12"/>
      <w:r w:rsidR="00443338" w:rsidRPr="00C572DB">
        <w:t>” замењују се ред. бр:</w:t>
      </w:r>
      <w:r w:rsidRPr="00C572DB">
        <w:t xml:space="preserve"> </w:t>
      </w:r>
      <w:r w:rsidR="00443338" w:rsidRPr="00C572DB">
        <w:t>„</w:t>
      </w:r>
      <w:r w:rsidRPr="00C572DB">
        <w:t>7.7, 7.7.1, 7.7.2. и 7.7.3.</w:t>
      </w:r>
      <w:r w:rsidR="00443338" w:rsidRPr="00C572DB">
        <w:t>”.</w:t>
      </w:r>
    </w:p>
    <w:p w14:paraId="1B7262C7" w14:textId="6F8DB4CC" w:rsidR="00E720AD" w:rsidRPr="00C572DB" w:rsidRDefault="00443338" w:rsidP="00D47A1F">
      <w:pPr>
        <w:widowControl/>
        <w:tabs>
          <w:tab w:val="clear" w:pos="1440"/>
          <w:tab w:val="left" w:pos="990"/>
        </w:tabs>
        <w:ind w:firstLine="720"/>
      </w:pPr>
      <w:r w:rsidRPr="00C572DB">
        <w:t>У реду под редним бројем</w:t>
      </w:r>
      <w:r w:rsidR="00E720AD" w:rsidRPr="00C572DB">
        <w:t xml:space="preserve"> 8.1.3. у колони Предмет накнаде после речи: „</w:t>
      </w:r>
      <w:r w:rsidR="00E720AD" w:rsidRPr="00C572DB">
        <w:rPr>
          <w:w w:val="99"/>
        </w:rPr>
        <w:t>Рекламни филмовиˮ додају се речи:</w:t>
      </w:r>
      <w:r w:rsidR="00E720AD" w:rsidRPr="00C572DB">
        <w:rPr>
          <w:rFonts w:eastAsia="Calibri"/>
          <w:kern w:val="2"/>
        </w:rPr>
        <w:t xml:space="preserve"> „и </w:t>
      </w:r>
      <w:bookmarkStart w:id="13" w:name="_Hlk135521597"/>
      <w:r w:rsidR="00E720AD" w:rsidRPr="00C572DB">
        <w:rPr>
          <w:rFonts w:eastAsia="Calibri"/>
          <w:kern w:val="2"/>
        </w:rPr>
        <w:t>други комерцијални видео материјали (спотови)</w:t>
      </w:r>
      <w:bookmarkEnd w:id="13"/>
      <w:r w:rsidR="00E720AD" w:rsidRPr="00C572DB">
        <w:rPr>
          <w:rFonts w:eastAsia="Calibri"/>
          <w:kern w:val="2"/>
        </w:rPr>
        <w:t>ˮ.</w:t>
      </w:r>
      <w:r w:rsidR="00E720AD" w:rsidRPr="00C572DB">
        <w:t xml:space="preserve"> </w:t>
      </w:r>
    </w:p>
    <w:p w14:paraId="63F532D7" w14:textId="1A091966" w:rsidR="00E720AD" w:rsidRPr="00C572DB" w:rsidRDefault="00443338" w:rsidP="00EC6B83">
      <w:pPr>
        <w:widowControl/>
        <w:tabs>
          <w:tab w:val="clear" w:pos="1440"/>
          <w:tab w:val="left" w:pos="990"/>
        </w:tabs>
        <w:ind w:firstLine="720"/>
      </w:pPr>
      <w:r w:rsidRPr="00C572DB">
        <w:t xml:space="preserve">У </w:t>
      </w:r>
      <w:r w:rsidR="0054127E" w:rsidRPr="00C572DB">
        <w:t>називу Табеле</w:t>
      </w:r>
      <w:r w:rsidRPr="00C572DB">
        <w:t xml:space="preserve"> 2.</w:t>
      </w:r>
      <w:r w:rsidR="00EC6B83" w:rsidRPr="00C572DB">
        <w:t xml:space="preserve"> речи</w:t>
      </w:r>
      <w:r w:rsidRPr="00C572DB">
        <w:t>:</w:t>
      </w:r>
      <w:r w:rsidR="00EC6B83" w:rsidRPr="00C572DB">
        <w:t xml:space="preserve"> „постављање викендица и других некомерцијалних објекатаˮ замењују се речима: „викендице и друге некомерцијалне објектеˮ.</w:t>
      </w:r>
    </w:p>
    <w:p w14:paraId="4DD688AD" w14:textId="63231F0D" w:rsidR="00EC6B83" w:rsidRPr="00C572DB" w:rsidRDefault="00EC6B83" w:rsidP="00EC6B83">
      <w:pPr>
        <w:widowControl/>
        <w:tabs>
          <w:tab w:val="clear" w:pos="1440"/>
          <w:tab w:val="left" w:pos="990"/>
        </w:tabs>
        <w:ind w:firstLine="720"/>
        <w:rPr>
          <w:rFonts w:eastAsia="Calibri"/>
        </w:rPr>
      </w:pPr>
      <w:r w:rsidRPr="00C572DB">
        <w:t>У Табели 6, у реду под редним бројем 1.2. речи: „</w:t>
      </w:r>
      <w:r w:rsidRPr="00C572DB">
        <w:rPr>
          <w:rFonts w:eastAsia="Calibri"/>
        </w:rPr>
        <w:t>од 8 до 18 годинаˮ замењују се речима: „узраста од 7</w:t>
      </w:r>
      <w:r w:rsidR="00443338" w:rsidRPr="00C572DB">
        <w:rPr>
          <w:rFonts w:eastAsia="Calibri"/>
        </w:rPr>
        <w:t xml:space="preserve"> до </w:t>
      </w:r>
      <w:r w:rsidRPr="00C572DB">
        <w:rPr>
          <w:rFonts w:eastAsia="Calibri"/>
        </w:rPr>
        <w:t>18 годинаˮ.</w:t>
      </w:r>
    </w:p>
    <w:p w14:paraId="32256044" w14:textId="0AACA503" w:rsidR="00C47B2B" w:rsidRPr="00C572DB" w:rsidRDefault="00C47B2B" w:rsidP="00EC6B83">
      <w:pPr>
        <w:widowControl/>
        <w:tabs>
          <w:tab w:val="clear" w:pos="1440"/>
          <w:tab w:val="left" w:pos="990"/>
        </w:tabs>
        <w:ind w:firstLine="720"/>
      </w:pPr>
      <w:r w:rsidRPr="00C572DB">
        <w:rPr>
          <w:rFonts w:eastAsia="Calibri"/>
        </w:rPr>
        <w:t xml:space="preserve">У Табели 7, у реду под редним бројем </w:t>
      </w:r>
      <w:r w:rsidR="00455DB9" w:rsidRPr="00C572DB">
        <w:rPr>
          <w:rFonts w:eastAsia="Calibri"/>
        </w:rPr>
        <w:t>1. број: „231ˮ замењује се бројем: „500ˮ.</w:t>
      </w:r>
    </w:p>
    <w:p w14:paraId="0CB1D8B9" w14:textId="77777777" w:rsidR="00EC6B83" w:rsidRPr="00C572DB" w:rsidRDefault="00EC6B83" w:rsidP="00E46D21">
      <w:pPr>
        <w:widowControl/>
        <w:tabs>
          <w:tab w:val="clear" w:pos="1440"/>
          <w:tab w:val="left" w:pos="990"/>
        </w:tabs>
        <w:ind w:firstLine="720"/>
        <w:jc w:val="center"/>
      </w:pPr>
    </w:p>
    <w:p w14:paraId="775D5583" w14:textId="4B5C71E4" w:rsidR="00E46D21" w:rsidRPr="00C572DB" w:rsidRDefault="00E46D21" w:rsidP="00443338">
      <w:pPr>
        <w:widowControl/>
        <w:tabs>
          <w:tab w:val="clear" w:pos="1440"/>
          <w:tab w:val="left" w:pos="990"/>
        </w:tabs>
        <w:jc w:val="center"/>
      </w:pPr>
      <w:r w:rsidRPr="00C572DB">
        <w:t xml:space="preserve">Члан </w:t>
      </w:r>
      <w:r w:rsidR="00637143" w:rsidRPr="00C572DB">
        <w:t>84</w:t>
      </w:r>
      <w:r w:rsidRPr="00C572DB">
        <w:t>.</w:t>
      </w:r>
    </w:p>
    <w:p w14:paraId="3CC83277" w14:textId="0F68391B" w:rsidR="00364619" w:rsidRPr="00C572DB" w:rsidRDefault="00506985"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r w:rsidRPr="00C572DB">
        <w:rPr>
          <w:rFonts w:eastAsia="Calibri"/>
        </w:rPr>
        <w:tab/>
        <w:t xml:space="preserve">У </w:t>
      </w:r>
      <w:r w:rsidR="00E46D21" w:rsidRPr="00C572DB">
        <w:rPr>
          <w:rFonts w:eastAsia="Calibri"/>
        </w:rPr>
        <w:t>Прилог</w:t>
      </w:r>
      <w:r w:rsidRPr="00C572DB">
        <w:rPr>
          <w:rFonts w:eastAsia="Calibri"/>
        </w:rPr>
        <w:t>у</w:t>
      </w:r>
      <w:r w:rsidR="00E46D21" w:rsidRPr="00C572DB">
        <w:rPr>
          <w:rFonts w:eastAsia="Calibri"/>
        </w:rPr>
        <w:t xml:space="preserve"> 6, </w:t>
      </w:r>
      <w:r w:rsidR="0074453B" w:rsidRPr="00C572DB">
        <w:rPr>
          <w:rFonts w:eastAsia="Calibri"/>
        </w:rPr>
        <w:t xml:space="preserve">Табела 1, </w:t>
      </w:r>
      <w:r w:rsidR="008265FC" w:rsidRPr="00C572DB">
        <w:rPr>
          <w:rFonts w:eastAsia="Calibri"/>
        </w:rPr>
        <w:t xml:space="preserve">у колони </w:t>
      </w:r>
      <w:r w:rsidR="00903685" w:rsidRPr="00C572DB">
        <w:rPr>
          <w:rFonts w:eastAsia="Calibri"/>
        </w:rPr>
        <w:t>редни број</w:t>
      </w:r>
      <w:r w:rsidR="008C4093" w:rsidRPr="00C572DB">
        <w:rPr>
          <w:rFonts w:eastAsia="Calibri"/>
        </w:rPr>
        <w:t>,</w:t>
      </w:r>
      <w:r w:rsidR="008265FC" w:rsidRPr="00C572DB">
        <w:rPr>
          <w:rFonts w:eastAsia="Calibri"/>
        </w:rPr>
        <w:t xml:space="preserve"> под бројем</w:t>
      </w:r>
      <w:r w:rsidR="00903685" w:rsidRPr="00C572DB">
        <w:rPr>
          <w:rFonts w:eastAsia="Calibri"/>
        </w:rPr>
        <w:t xml:space="preserve"> III, </w:t>
      </w:r>
      <w:r w:rsidR="008C4093" w:rsidRPr="00C572DB">
        <w:rPr>
          <w:rFonts w:eastAsia="Calibri"/>
        </w:rPr>
        <w:t>у реду под бројем</w:t>
      </w:r>
      <w:r w:rsidR="00903685" w:rsidRPr="00C572DB">
        <w:rPr>
          <w:rFonts w:eastAsia="Calibri"/>
        </w:rPr>
        <w:t xml:space="preserve"> 1, </w:t>
      </w:r>
      <w:r w:rsidR="00364619" w:rsidRPr="00C572DB">
        <w:rPr>
          <w:rFonts w:eastAsia="Calibri"/>
        </w:rPr>
        <w:t xml:space="preserve">у колони </w:t>
      </w:r>
      <w:r w:rsidR="0074453B" w:rsidRPr="00C572DB">
        <w:rPr>
          <w:rFonts w:eastAsia="Calibri"/>
        </w:rPr>
        <w:t>Предмет накнаде</w:t>
      </w:r>
      <w:r w:rsidR="00364619" w:rsidRPr="00C572DB">
        <w:rPr>
          <w:rFonts w:eastAsia="Calibri"/>
        </w:rPr>
        <w:t xml:space="preserve"> речи: „без адитиваˮ замењују се речима: </w:t>
      </w:r>
      <w:r w:rsidR="00F54AAD" w:rsidRPr="00C572DB">
        <w:t>„</w:t>
      </w:r>
      <w:r w:rsidR="00364619" w:rsidRPr="00C572DB">
        <w:rPr>
          <w:rFonts w:eastAsia="Calibri"/>
        </w:rPr>
        <w:t xml:space="preserve">стављене </w:t>
      </w:r>
      <w:r w:rsidR="00364619" w:rsidRPr="00C572DB">
        <w:rPr>
          <w:lang w:eastAsia="en-GB"/>
        </w:rPr>
        <w:t>на тржиште Републике Србије, осим компостабилних кеса по стандарду SRPS EN 13432:2005ˮ, а</w:t>
      </w:r>
      <w:r w:rsidR="0074453B" w:rsidRPr="00C572DB">
        <w:rPr>
          <w:lang w:eastAsia="en-GB"/>
        </w:rPr>
        <w:t xml:space="preserve"> у колони Висина </w:t>
      </w:r>
      <w:r w:rsidR="00F54AAD" w:rsidRPr="00C572DB">
        <w:rPr>
          <w:lang w:eastAsia="en-GB"/>
        </w:rPr>
        <w:t>накнаде у РСД/</w:t>
      </w:r>
      <w:r w:rsidR="0074453B" w:rsidRPr="00C572DB">
        <w:rPr>
          <w:lang w:eastAsia="en-GB"/>
        </w:rPr>
        <w:t>t</w:t>
      </w:r>
      <w:r w:rsidR="00364619" w:rsidRPr="00C572DB">
        <w:rPr>
          <w:lang w:eastAsia="en-GB"/>
        </w:rPr>
        <w:t xml:space="preserve"> износ:</w:t>
      </w:r>
      <w:r w:rsidR="00364619" w:rsidRPr="00C572DB">
        <w:rPr>
          <w:rFonts w:eastAsia="Calibri"/>
        </w:rPr>
        <w:t xml:space="preserve"> „</w:t>
      </w:r>
      <w:r w:rsidR="00364619" w:rsidRPr="00C572DB">
        <w:t>26.644,26ˮ замењује се износом: „8.000,00ˮ.</w:t>
      </w:r>
    </w:p>
    <w:p w14:paraId="40B9C7CB" w14:textId="6899A30C" w:rsidR="00C81FE9" w:rsidRPr="00C572DB" w:rsidRDefault="00364619"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r w:rsidRPr="00C572DB">
        <w:rPr>
          <w:rFonts w:eastAsia="Calibri"/>
        </w:rPr>
        <w:tab/>
      </w:r>
      <w:r w:rsidR="00E46D21" w:rsidRPr="00C572DB">
        <w:rPr>
          <w:rFonts w:eastAsia="Calibri"/>
        </w:rPr>
        <w:t>Табел</w:t>
      </w:r>
      <w:r w:rsidR="00433488" w:rsidRPr="00C572DB">
        <w:rPr>
          <w:rFonts w:eastAsia="Calibri"/>
        </w:rPr>
        <w:t>а</w:t>
      </w:r>
      <w:r w:rsidR="00E46D21" w:rsidRPr="00C572DB">
        <w:rPr>
          <w:rFonts w:eastAsia="Calibri"/>
        </w:rPr>
        <w:t xml:space="preserve"> 2. </w:t>
      </w:r>
      <w:r w:rsidR="00C81FE9" w:rsidRPr="00C572DB">
        <w:rPr>
          <w:rFonts w:eastAsia="Calibri"/>
        </w:rPr>
        <w:t>мења се</w:t>
      </w:r>
      <w:r w:rsidR="00383A1D" w:rsidRPr="00C572DB">
        <w:rPr>
          <w:rFonts w:eastAsia="Calibri"/>
        </w:rPr>
        <w:t xml:space="preserve"> и </w:t>
      </w:r>
      <w:r w:rsidR="0054127E" w:rsidRPr="00C572DB">
        <w:rPr>
          <w:rFonts w:eastAsia="Calibri"/>
        </w:rPr>
        <w:t>гласи:</w:t>
      </w:r>
    </w:p>
    <w:p w14:paraId="6910EEBB" w14:textId="66B30213" w:rsidR="0054127E" w:rsidRDefault="0054127E"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p>
    <w:p w14:paraId="7C637D72" w14:textId="0E067F97" w:rsidR="00A1750A" w:rsidRDefault="00A1750A"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p>
    <w:p w14:paraId="2A5987AB" w14:textId="550563A9" w:rsidR="00A1750A" w:rsidRDefault="00A1750A"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p>
    <w:p w14:paraId="4ACD2D86" w14:textId="77777777" w:rsidR="00A1750A" w:rsidRPr="00C572DB" w:rsidRDefault="00A1750A"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p>
    <w:p w14:paraId="02B939BF" w14:textId="695D64D3" w:rsidR="002A4D1D" w:rsidRPr="00C572DB" w:rsidRDefault="00F54AAD"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r w:rsidRPr="00C572DB">
        <w:rPr>
          <w:rFonts w:eastAsia="Calibri"/>
        </w:rPr>
        <w:lastRenderedPageBreak/>
        <w:tab/>
        <w:t>„Табела 2.</w:t>
      </w:r>
      <w:r w:rsidR="002A4D1D" w:rsidRPr="00C572DB">
        <w:rPr>
          <w:rFonts w:eastAsia="Calibri"/>
        </w:rPr>
        <w:t xml:space="preserve"> Висина накнаде за заштиту и унапређивање животне средине</w:t>
      </w:r>
      <w:r w:rsidR="00433488" w:rsidRPr="00C572DB">
        <w:rPr>
          <w:rFonts w:eastAsia="Calibri"/>
        </w:rPr>
        <w:t>:</w:t>
      </w:r>
    </w:p>
    <w:p w14:paraId="3EF1EFC9" w14:textId="77777777" w:rsidR="00F54AAD" w:rsidRPr="00C572DB" w:rsidRDefault="00F54AAD" w:rsidP="00506985">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Calibri"/>
        </w:rPr>
      </w:pPr>
    </w:p>
    <w:tbl>
      <w:tblPr>
        <w:tblW w:w="9360" w:type="dxa"/>
        <w:tblInd w:w="-5" w:type="dxa"/>
        <w:tblLayout w:type="fixed"/>
        <w:tblLook w:val="0000" w:firstRow="0" w:lastRow="0" w:firstColumn="0" w:lastColumn="0" w:noHBand="0" w:noVBand="0"/>
      </w:tblPr>
      <w:tblGrid>
        <w:gridCol w:w="680"/>
        <w:gridCol w:w="3280"/>
        <w:gridCol w:w="2520"/>
        <w:gridCol w:w="2880"/>
      </w:tblGrid>
      <w:tr w:rsidR="001538A3" w:rsidRPr="00C572DB" w14:paraId="4C6A897F" w14:textId="77777777" w:rsidTr="002A4D1D">
        <w:trPr>
          <w:trHeight w:val="557"/>
        </w:trPr>
        <w:tc>
          <w:tcPr>
            <w:tcW w:w="680" w:type="dxa"/>
            <w:tcBorders>
              <w:top w:val="single" w:sz="4" w:space="0" w:color="auto"/>
              <w:left w:val="single" w:sz="4" w:space="0" w:color="auto"/>
              <w:bottom w:val="single" w:sz="4" w:space="0" w:color="auto"/>
              <w:right w:val="single" w:sz="4" w:space="0" w:color="auto"/>
            </w:tcBorders>
          </w:tcPr>
          <w:p w14:paraId="4EC65077" w14:textId="40765BBF"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sr-Latn-RS"/>
              </w:rPr>
            </w:pPr>
            <w:r w:rsidRPr="00C572DB">
              <w:rPr>
                <w:lang w:eastAsia="sr-Latn-RS"/>
              </w:rPr>
              <w:t>Ред. бр.</w:t>
            </w:r>
          </w:p>
        </w:tc>
        <w:tc>
          <w:tcPr>
            <w:tcW w:w="3280" w:type="dxa"/>
            <w:tcBorders>
              <w:top w:val="single" w:sz="4" w:space="0" w:color="auto"/>
              <w:left w:val="single" w:sz="4" w:space="0" w:color="auto"/>
              <w:bottom w:val="single" w:sz="4" w:space="0" w:color="auto"/>
              <w:right w:val="single" w:sz="4" w:space="0" w:color="auto"/>
            </w:tcBorders>
          </w:tcPr>
          <w:p w14:paraId="2909CDAF" w14:textId="0C553175"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sr-Latn-RS"/>
              </w:rPr>
            </w:pPr>
            <w:r w:rsidRPr="00C572DB">
              <w:rPr>
                <w:lang w:eastAsia="sr-Latn-RS"/>
              </w:rPr>
              <w:t>Предмет накнаде</w:t>
            </w:r>
          </w:p>
        </w:tc>
        <w:tc>
          <w:tcPr>
            <w:tcW w:w="2520" w:type="dxa"/>
            <w:tcBorders>
              <w:top w:val="single" w:sz="4" w:space="0" w:color="auto"/>
              <w:left w:val="single" w:sz="4" w:space="0" w:color="auto"/>
              <w:bottom w:val="single" w:sz="4" w:space="0" w:color="auto"/>
              <w:right w:val="single" w:sz="4" w:space="0" w:color="auto"/>
            </w:tcBorders>
          </w:tcPr>
          <w:p w14:paraId="78247C60" w14:textId="1199E299"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sr-Latn-RS"/>
              </w:rPr>
            </w:pPr>
            <w:r w:rsidRPr="00C572DB">
              <w:rPr>
                <w:lang w:eastAsia="sr-Latn-RS"/>
              </w:rPr>
              <w:t>Основица</w:t>
            </w:r>
          </w:p>
        </w:tc>
        <w:tc>
          <w:tcPr>
            <w:tcW w:w="2880" w:type="dxa"/>
            <w:tcBorders>
              <w:top w:val="single" w:sz="4" w:space="0" w:color="auto"/>
              <w:left w:val="single" w:sz="4" w:space="0" w:color="auto"/>
              <w:bottom w:val="single" w:sz="4" w:space="0" w:color="auto"/>
              <w:right w:val="single" w:sz="4" w:space="0" w:color="auto"/>
            </w:tcBorders>
          </w:tcPr>
          <w:p w14:paraId="2AC46BDB" w14:textId="3B9A4013"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sr-Latn-RS"/>
              </w:rPr>
            </w:pPr>
            <w:r w:rsidRPr="00C572DB">
              <w:rPr>
                <w:lang w:eastAsia="sr-Latn-RS"/>
              </w:rPr>
              <w:t>Максималан износ накнаде</w:t>
            </w:r>
          </w:p>
        </w:tc>
      </w:tr>
      <w:tr w:rsidR="001538A3" w:rsidRPr="00C572DB" w14:paraId="6C29DA8E" w14:textId="77777777" w:rsidTr="002A4D1D">
        <w:tc>
          <w:tcPr>
            <w:tcW w:w="680" w:type="dxa"/>
            <w:tcBorders>
              <w:top w:val="single" w:sz="4" w:space="0" w:color="auto"/>
              <w:left w:val="single" w:sz="4" w:space="0" w:color="auto"/>
              <w:bottom w:val="single" w:sz="4" w:space="0" w:color="auto"/>
              <w:right w:val="single" w:sz="4" w:space="0" w:color="auto"/>
            </w:tcBorders>
          </w:tcPr>
          <w:p w14:paraId="2E29BE48" w14:textId="42DD9AC3" w:rsidR="00433488" w:rsidRPr="00C572DB" w:rsidRDefault="00433488" w:rsidP="00433488">
            <w:pPr>
              <w:widowControl/>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lang w:eastAsia="sr-Latn-RS"/>
              </w:rPr>
            </w:pPr>
            <w:r w:rsidRPr="00C572DB">
              <w:rPr>
                <w:lang w:eastAsia="sr-Latn-RS"/>
              </w:rPr>
              <w:t>1.</w:t>
            </w:r>
          </w:p>
        </w:tc>
        <w:tc>
          <w:tcPr>
            <w:tcW w:w="3280" w:type="dxa"/>
            <w:tcBorders>
              <w:top w:val="single" w:sz="4" w:space="0" w:color="auto"/>
              <w:left w:val="single" w:sz="4" w:space="0" w:color="auto"/>
              <w:bottom w:val="single" w:sz="4" w:space="0" w:color="auto"/>
              <w:right w:val="single" w:sz="4" w:space="0" w:color="auto"/>
            </w:tcBorders>
          </w:tcPr>
          <w:p w14:paraId="12758E46" w14:textId="11CFEA29" w:rsidR="00433488" w:rsidRPr="00C572DB" w:rsidRDefault="00433488" w:rsidP="00433488">
            <w:pPr>
              <w:widowControl/>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left"/>
              <w:rPr>
                <w:lang w:eastAsia="sr-Latn-RS"/>
              </w:rPr>
            </w:pPr>
            <w:r w:rsidRPr="00C572DB">
              <w:rPr>
                <w:lang w:eastAsia="sr-Latn-RS"/>
              </w:rPr>
              <w:t>транспорт нафте и нафтних деривата, односно сировина, производа и полупроизвода хемијских и других опасних материја из индустрије или за индустрију</w:t>
            </w:r>
            <w:r w:rsidR="00BF1038" w:rsidRPr="00C572DB">
              <w:rPr>
                <w:lang w:eastAsia="sr-Latn-RS"/>
              </w:rPr>
              <w:t xml:space="preserve">, </w:t>
            </w:r>
            <w:r w:rsidR="00BF1038" w:rsidRPr="00C572DB">
              <w:rPr>
                <w:rFonts w:eastAsia="Calibri"/>
                <w:spacing w:val="-8"/>
              </w:rPr>
              <w:t>односно транспорт сировина, производа и полупроизвода хемијских и других опасних материја намењених даљој продаји из складишта</w:t>
            </w:r>
          </w:p>
        </w:tc>
        <w:tc>
          <w:tcPr>
            <w:tcW w:w="2520" w:type="dxa"/>
            <w:tcBorders>
              <w:top w:val="single" w:sz="4" w:space="0" w:color="auto"/>
              <w:left w:val="single" w:sz="4" w:space="0" w:color="auto"/>
              <w:bottom w:val="single" w:sz="4" w:space="0" w:color="auto"/>
              <w:right w:val="single" w:sz="4" w:space="0" w:color="auto"/>
            </w:tcBorders>
          </w:tcPr>
          <w:p w14:paraId="42DFDD29" w14:textId="252D0EC7"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sr-Latn-RS"/>
              </w:rPr>
            </w:pPr>
            <w:r w:rsidRPr="00C572DB">
              <w:rPr>
                <w:lang w:eastAsia="sr-Latn-RS"/>
              </w:rPr>
              <w:t>t</w:t>
            </w:r>
          </w:p>
        </w:tc>
        <w:tc>
          <w:tcPr>
            <w:tcW w:w="2880" w:type="dxa"/>
            <w:tcBorders>
              <w:top w:val="single" w:sz="4" w:space="0" w:color="auto"/>
              <w:left w:val="single" w:sz="4" w:space="0" w:color="auto"/>
              <w:bottom w:val="single" w:sz="4" w:space="0" w:color="auto"/>
              <w:right w:val="single" w:sz="4" w:space="0" w:color="auto"/>
            </w:tcBorders>
          </w:tcPr>
          <w:p w14:paraId="21343D8C" w14:textId="3390BE95"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eastAsia="sr-Latn-RS"/>
              </w:rPr>
            </w:pPr>
            <w:r w:rsidRPr="00C572DB">
              <w:rPr>
                <w:lang w:eastAsia="sr-Latn-RS"/>
              </w:rPr>
              <w:t>102,82 РСД</w:t>
            </w:r>
          </w:p>
        </w:tc>
      </w:tr>
      <w:tr w:rsidR="001538A3" w:rsidRPr="00C572DB" w14:paraId="192904CE" w14:textId="77777777" w:rsidTr="002A4D1D">
        <w:tc>
          <w:tcPr>
            <w:tcW w:w="680" w:type="dxa"/>
            <w:tcBorders>
              <w:top w:val="single" w:sz="4" w:space="0" w:color="auto"/>
              <w:left w:val="single" w:sz="4" w:space="0" w:color="auto"/>
              <w:bottom w:val="single" w:sz="4" w:space="0" w:color="auto"/>
              <w:right w:val="single" w:sz="4" w:space="0" w:color="auto"/>
            </w:tcBorders>
          </w:tcPr>
          <w:p w14:paraId="1CB26A5B" w14:textId="6C576962"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lang w:eastAsia="sr-Latn-RS"/>
              </w:rPr>
            </w:pPr>
            <w:r w:rsidRPr="00C572DB">
              <w:rPr>
                <w:lang w:eastAsia="sr-Latn-RS"/>
              </w:rPr>
              <w:t>2.</w:t>
            </w:r>
          </w:p>
        </w:tc>
        <w:tc>
          <w:tcPr>
            <w:tcW w:w="3280" w:type="dxa"/>
            <w:tcBorders>
              <w:top w:val="single" w:sz="4" w:space="0" w:color="auto"/>
              <w:left w:val="single" w:sz="4" w:space="0" w:color="auto"/>
              <w:bottom w:val="single" w:sz="4" w:space="0" w:color="auto"/>
              <w:right w:val="single" w:sz="4" w:space="0" w:color="auto"/>
            </w:tcBorders>
            <w:shd w:val="clear" w:color="auto" w:fill="auto"/>
          </w:tcPr>
          <w:p w14:paraId="03A6E6C6" w14:textId="7C6F81CA"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left"/>
              <w:rPr>
                <w:lang w:eastAsia="sr-Latn-RS"/>
              </w:rPr>
            </w:pPr>
            <w:r w:rsidRPr="00C572DB">
              <w:rPr>
                <w:lang w:eastAsia="sr-Latn-RS"/>
              </w:rPr>
              <w:t>обављање одређених активности које утичу на животну средину</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34EFF8DF" w14:textId="29FCB096" w:rsidR="00433488" w:rsidRPr="00C572DB" w:rsidRDefault="00433488" w:rsidP="00433488">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left"/>
              <w:rPr>
                <w:lang w:eastAsia="sr-Latn-RS"/>
              </w:rPr>
            </w:pPr>
            <w:r w:rsidRPr="00C572DB">
              <w:rPr>
                <w:lang w:eastAsia="sr-Latn-RS"/>
              </w:rPr>
              <w:t xml:space="preserve">степен негативног утицаја на животну средину које настаје обављањем активности од утицаја на животну средину </w:t>
            </w:r>
          </w:p>
        </w:tc>
        <w:tc>
          <w:tcPr>
            <w:tcW w:w="2880" w:type="dxa"/>
            <w:tcBorders>
              <w:top w:val="single" w:sz="4" w:space="0" w:color="auto"/>
              <w:left w:val="single" w:sz="4" w:space="0" w:color="auto"/>
              <w:bottom w:val="single" w:sz="4" w:space="0" w:color="auto"/>
              <w:right w:val="single" w:sz="4" w:space="0" w:color="auto"/>
            </w:tcBorders>
          </w:tcPr>
          <w:p w14:paraId="752B4CAA" w14:textId="6D42344E" w:rsidR="00433488" w:rsidRPr="00C572DB" w:rsidRDefault="00433488" w:rsidP="00FC06B7">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left"/>
              <w:rPr>
                <w:lang w:eastAsia="sr-Latn-RS"/>
              </w:rPr>
            </w:pPr>
            <w:r w:rsidRPr="00C572DB">
              <w:rPr>
                <w:lang w:eastAsia="sr-Latn-RS"/>
              </w:rPr>
              <w:t xml:space="preserve">до 0,4% </w:t>
            </w:r>
            <w:r w:rsidR="00FC06B7" w:rsidRPr="00C572DB">
              <w:rPr>
                <w:lang w:eastAsia="sr-Latn-RS"/>
              </w:rPr>
              <w:t xml:space="preserve">укупног </w:t>
            </w:r>
            <w:r w:rsidRPr="00C572DB">
              <w:rPr>
                <w:lang w:eastAsia="sr-Latn-RS"/>
              </w:rPr>
              <w:t>прихода у претходној години, односно до 0,4% паушално</w:t>
            </w:r>
            <w:r w:rsidR="00100D15" w:rsidRPr="00C572DB">
              <w:rPr>
                <w:lang w:eastAsia="sr-Latn-RS"/>
              </w:rPr>
              <w:t xml:space="preserve"> утврђеног</w:t>
            </w:r>
            <w:r w:rsidRPr="00C572DB">
              <w:rPr>
                <w:lang w:eastAsia="sr-Latn-RS"/>
              </w:rPr>
              <w:t xml:space="preserve"> приход</w:t>
            </w:r>
            <w:r w:rsidR="00100D15" w:rsidRPr="00C572DB">
              <w:rPr>
                <w:lang w:eastAsia="sr-Latn-RS"/>
              </w:rPr>
              <w:t>а</w:t>
            </w:r>
            <w:r w:rsidRPr="00C572DB">
              <w:rPr>
                <w:lang w:eastAsia="sr-Latn-RS"/>
              </w:rPr>
              <w:t xml:space="preserve"> решењем пореског органа за </w:t>
            </w:r>
            <w:r w:rsidR="00100D15" w:rsidRPr="00C572DB">
              <w:rPr>
                <w:lang w:eastAsia="sr-Latn-RS"/>
              </w:rPr>
              <w:t xml:space="preserve">претходну </w:t>
            </w:r>
            <w:r w:rsidRPr="00C572DB">
              <w:rPr>
                <w:lang w:eastAsia="sr-Latn-RS"/>
              </w:rPr>
              <w:t xml:space="preserve">годину </w:t>
            </w:r>
          </w:p>
        </w:tc>
      </w:tr>
    </w:tbl>
    <w:p w14:paraId="15544F21" w14:textId="2DF362A6" w:rsidR="00D22F5D" w:rsidRPr="00E750EA" w:rsidRDefault="00506985" w:rsidP="00E750EA">
      <w:pPr>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Calibri"/>
        </w:rPr>
      </w:pPr>
      <w:r w:rsidRPr="00C572DB">
        <w:rPr>
          <w:lang w:eastAsia="sr-Latn-RS"/>
        </w:rPr>
        <w:t>ˮ</w:t>
      </w:r>
      <w:r w:rsidR="002A4D1D" w:rsidRPr="00C572DB">
        <w:rPr>
          <w:lang w:eastAsia="sr-Latn-RS"/>
        </w:rPr>
        <w:t>.</w:t>
      </w:r>
    </w:p>
    <w:p w14:paraId="3006C301" w14:textId="17A20FA6" w:rsidR="00AF41A8" w:rsidRPr="00C572DB" w:rsidRDefault="00AF41A8" w:rsidP="0054127E">
      <w:pPr>
        <w:widowControl/>
        <w:tabs>
          <w:tab w:val="clear" w:pos="1440"/>
          <w:tab w:val="left" w:pos="990"/>
        </w:tabs>
        <w:jc w:val="center"/>
      </w:pPr>
      <w:r w:rsidRPr="00C572DB">
        <w:t>Члан</w:t>
      </w:r>
      <w:r w:rsidR="003F3EC8" w:rsidRPr="00C572DB">
        <w:t xml:space="preserve"> </w:t>
      </w:r>
      <w:r w:rsidR="00637143" w:rsidRPr="00C572DB">
        <w:t>85</w:t>
      </w:r>
      <w:r w:rsidR="003F3EC8" w:rsidRPr="00C572DB">
        <w:t>.</w:t>
      </w:r>
    </w:p>
    <w:p w14:paraId="0E73D88E" w14:textId="48EE5B12" w:rsidR="00F34049" w:rsidRPr="00C572DB" w:rsidRDefault="00AF41A8" w:rsidP="0047422E">
      <w:pPr>
        <w:widowControl/>
        <w:tabs>
          <w:tab w:val="clear" w:pos="1440"/>
          <w:tab w:val="left" w:pos="990"/>
        </w:tabs>
        <w:ind w:firstLine="720"/>
      </w:pPr>
      <w:r w:rsidRPr="00C572DB">
        <w:t>У Прилогу 7, Табела 6. брише се.</w:t>
      </w:r>
    </w:p>
    <w:p w14:paraId="68E5F078" w14:textId="32812804" w:rsidR="00A45458" w:rsidRDefault="002A4D1D" w:rsidP="005648F0">
      <w:pPr>
        <w:widowControl/>
        <w:tabs>
          <w:tab w:val="clear" w:pos="1440"/>
          <w:tab w:val="left" w:pos="1170"/>
          <w:tab w:val="left" w:pos="1800"/>
        </w:tabs>
        <w:autoSpaceDE w:val="0"/>
        <w:autoSpaceDN w:val="0"/>
        <w:adjustRightInd w:val="0"/>
        <w:ind w:right="9"/>
        <w:rPr>
          <w:rFonts w:eastAsia="Calibri"/>
        </w:rPr>
      </w:pPr>
      <w:r w:rsidRPr="00C572DB">
        <w:t xml:space="preserve">            У Табели</w:t>
      </w:r>
      <w:r w:rsidR="00CD7C38" w:rsidRPr="00C572DB">
        <w:t xml:space="preserve"> 8.1</w:t>
      </w:r>
      <w:r w:rsidR="00E01F1E" w:rsidRPr="00C572DB">
        <w:t xml:space="preserve">, </w:t>
      </w:r>
      <w:r w:rsidR="00111E62" w:rsidRPr="00C572DB">
        <w:t>у колони Предмет накнаде, у реду под редним бројем 1.  речи: „</w:t>
      </w:r>
      <w:r w:rsidR="00111E62" w:rsidRPr="00C572DB">
        <w:rPr>
          <w:rFonts w:eastAsia="Calibri"/>
        </w:rPr>
        <w:t>испуштање пројектоване пречишћене отпадне водеˮ замењују се речима: „</w:t>
      </w:r>
      <w:r w:rsidR="000646D9" w:rsidRPr="00C572DB">
        <w:t>испуштање укупне количине испуштене отпадне воде у којима су достигнуте граничне вредности</w:t>
      </w:r>
      <w:r w:rsidR="00111E62" w:rsidRPr="00C572DB">
        <w:t xml:space="preserve">ˮ, у колони Висина накнаде (динари) дневно </w:t>
      </w:r>
      <w:r w:rsidRPr="00C572DB">
        <w:t>износ:</w:t>
      </w:r>
      <w:r w:rsidRPr="00C572DB">
        <w:rPr>
          <w:rFonts w:eastAsia="Calibri"/>
        </w:rPr>
        <w:t xml:space="preserve"> „10ˮ  замењује се износом: „0,010ˮ</w:t>
      </w:r>
      <w:r w:rsidR="00217F9D" w:rsidRPr="00C572DB">
        <w:rPr>
          <w:rFonts w:eastAsia="Calibri"/>
        </w:rPr>
        <w:t xml:space="preserve">, а </w:t>
      </w:r>
      <w:r w:rsidR="00E01F1E" w:rsidRPr="00C572DB">
        <w:rPr>
          <w:rFonts w:eastAsia="Calibri"/>
        </w:rPr>
        <w:t xml:space="preserve">у реду под редним бројем 2. </w:t>
      </w:r>
      <w:r w:rsidR="00217F9D" w:rsidRPr="00C572DB">
        <w:t>износ:</w:t>
      </w:r>
      <w:r w:rsidR="00217F9D" w:rsidRPr="00C572DB">
        <w:rPr>
          <w:rFonts w:eastAsia="Calibri"/>
        </w:rPr>
        <w:t xml:space="preserve"> „25ˮ  замењује се износом: „0,025ˮ</w:t>
      </w:r>
      <w:r w:rsidR="0054127E" w:rsidRPr="00C572DB">
        <w:rPr>
          <w:rFonts w:eastAsia="Calibri"/>
        </w:rPr>
        <w:t>.</w:t>
      </w:r>
    </w:p>
    <w:p w14:paraId="1FE8FB85" w14:textId="77777777" w:rsidR="00053DF2" w:rsidRPr="00C572DB" w:rsidRDefault="00053DF2" w:rsidP="005648F0">
      <w:pPr>
        <w:widowControl/>
        <w:tabs>
          <w:tab w:val="clear" w:pos="1440"/>
          <w:tab w:val="left" w:pos="1170"/>
          <w:tab w:val="left" w:pos="1800"/>
        </w:tabs>
        <w:autoSpaceDE w:val="0"/>
        <w:autoSpaceDN w:val="0"/>
        <w:adjustRightInd w:val="0"/>
        <w:ind w:right="9"/>
        <w:rPr>
          <w:rFonts w:eastAsia="Calibri"/>
        </w:rPr>
      </w:pPr>
    </w:p>
    <w:p w14:paraId="7CF3E0FA" w14:textId="3C6A555F" w:rsidR="005648F0" w:rsidRPr="00C572DB" w:rsidRDefault="00A27FD5" w:rsidP="005648F0">
      <w:pPr>
        <w:widowControl/>
        <w:tabs>
          <w:tab w:val="clear" w:pos="1440"/>
          <w:tab w:val="left" w:pos="1170"/>
          <w:tab w:val="left" w:pos="1800"/>
        </w:tabs>
        <w:autoSpaceDE w:val="0"/>
        <w:autoSpaceDN w:val="0"/>
        <w:adjustRightInd w:val="0"/>
        <w:ind w:right="9"/>
      </w:pPr>
      <w:r w:rsidRPr="00C572DB">
        <w:t xml:space="preserve">             </w:t>
      </w:r>
      <w:r w:rsidR="00BA3176" w:rsidRPr="00C572DB">
        <w:t>Део</w:t>
      </w:r>
      <w:r w:rsidRPr="00C572DB">
        <w:t xml:space="preserve"> 8.3. </w:t>
      </w:r>
      <w:r w:rsidR="0054127E" w:rsidRPr="00C572DB">
        <w:rPr>
          <w:rFonts w:eastAsia="Calibri"/>
        </w:rPr>
        <w:t>О</w:t>
      </w:r>
      <w:r w:rsidR="005648F0" w:rsidRPr="00C572DB">
        <w:rPr>
          <w:rFonts w:eastAsia="Calibri"/>
        </w:rPr>
        <w:t>брачун накнаде за непосредно загађ</w:t>
      </w:r>
      <w:r w:rsidR="00FF446C" w:rsidRPr="00C572DB">
        <w:rPr>
          <w:rFonts w:eastAsia="Calibri"/>
        </w:rPr>
        <w:t>ивање</w:t>
      </w:r>
      <w:r w:rsidR="005648F0" w:rsidRPr="00C572DB">
        <w:rPr>
          <w:rFonts w:eastAsia="Calibri"/>
        </w:rPr>
        <w:t xml:space="preserve"> вода</w:t>
      </w:r>
      <w:r w:rsidR="00217F9D" w:rsidRPr="00C572DB">
        <w:t xml:space="preserve"> </w:t>
      </w:r>
      <w:r w:rsidRPr="00C572DB">
        <w:t>мења се и гласи:</w:t>
      </w:r>
    </w:p>
    <w:p w14:paraId="43C764C8" w14:textId="2CCE5688" w:rsidR="00A27FD5" w:rsidRPr="00C572DB" w:rsidRDefault="00A27FD5" w:rsidP="00A27FD5">
      <w:pPr>
        <w:autoSpaceDE w:val="0"/>
        <w:autoSpaceDN w:val="0"/>
        <w:adjustRightInd w:val="0"/>
        <w:jc w:val="center"/>
        <w:rPr>
          <w:rFonts w:eastAsia="Calibri"/>
        </w:rPr>
      </w:pPr>
      <w:r w:rsidRPr="00C572DB">
        <w:t>„</w:t>
      </w:r>
      <w:r w:rsidRPr="00C572DB">
        <w:rPr>
          <w:rFonts w:eastAsia="Calibri"/>
        </w:rPr>
        <w:t xml:space="preserve">8.3. - </w:t>
      </w:r>
      <w:r w:rsidR="0054127E" w:rsidRPr="00C572DB">
        <w:rPr>
          <w:rFonts w:eastAsia="Calibri"/>
        </w:rPr>
        <w:t>Обрачун накнаде за непосредно загађивање вода</w:t>
      </w:r>
    </w:p>
    <w:p w14:paraId="53721975" w14:textId="77777777" w:rsidR="00A27FD5" w:rsidRPr="00C572DB" w:rsidRDefault="00A27FD5" w:rsidP="00A27FD5">
      <w:pPr>
        <w:rPr>
          <w:rFonts w:eastAsia="Calibri"/>
        </w:rPr>
      </w:pPr>
    </w:p>
    <w:p w14:paraId="20943CA6" w14:textId="48F9120E" w:rsidR="008B5CE8" w:rsidRPr="00C572DB" w:rsidRDefault="008B5CE8" w:rsidP="008B5CE8">
      <w:pPr>
        <w:widowControl/>
        <w:tabs>
          <w:tab w:val="clear" w:pos="1440"/>
        </w:tabs>
        <w:ind w:right="-198"/>
        <w:rPr>
          <w:rFonts w:eastAsia="Calibri"/>
        </w:rPr>
      </w:pPr>
      <w:r w:rsidRPr="00C572DB">
        <w:rPr>
          <w:rFonts w:eastAsia="Calibri"/>
        </w:rPr>
        <w:t>Висина накнаде на годишњем нивоу за загађивање вода које су ус</w:t>
      </w:r>
      <w:r w:rsidR="00462BDC" w:rsidRPr="00C572DB">
        <w:rPr>
          <w:rFonts w:eastAsia="Calibri"/>
        </w:rPr>
        <w:t>к</w:t>
      </w:r>
      <w:r w:rsidRPr="00C572DB">
        <w:rPr>
          <w:rFonts w:eastAsia="Calibri"/>
        </w:rPr>
        <w:t>лађене са прописаним граничним вредностима емисија загађујућих материја (</w:t>
      </w:r>
      <w:r w:rsidR="00D348C6" w:rsidRPr="00C572DB">
        <w:rPr>
          <w:rFonts w:eastAsia="Calibri"/>
        </w:rPr>
        <w:t>P</w:t>
      </w:r>
      <w:r w:rsidRPr="00C572DB">
        <w:rPr>
          <w:rFonts w:eastAsia="Calibri"/>
        </w:rPr>
        <w:t>) се израчунава према изразу:</w:t>
      </w:r>
    </w:p>
    <w:p w14:paraId="71E77535" w14:textId="2D21D9BE" w:rsidR="008B5CE8" w:rsidRPr="00C572DB" w:rsidRDefault="008B5CE8" w:rsidP="008B5CE8">
      <w:pPr>
        <w:widowControl/>
        <w:tabs>
          <w:tab w:val="clear" w:pos="1440"/>
        </w:tabs>
        <w:ind w:right="-198"/>
        <w:rPr>
          <w:rFonts w:eastAsia="Calibri"/>
        </w:rPr>
      </w:pPr>
      <w:r w:rsidRPr="00C572DB">
        <w:rPr>
          <w:rFonts w:eastAsia="Calibri"/>
        </w:rPr>
        <w:t xml:space="preserve"> </w:t>
      </w:r>
    </w:p>
    <w:p w14:paraId="57886857" w14:textId="5ED7F59E" w:rsidR="008B5CE8" w:rsidRPr="00C572DB" w:rsidRDefault="00D348C6" w:rsidP="008B5CE8">
      <w:pPr>
        <w:widowControl/>
        <w:tabs>
          <w:tab w:val="clear" w:pos="1440"/>
        </w:tabs>
        <w:ind w:right="-198"/>
        <w:rPr>
          <w:rFonts w:eastAsia="Calibri"/>
          <w:position w:val="-12"/>
        </w:rPr>
      </w:pPr>
      <w:r w:rsidRPr="00C572DB">
        <w:rPr>
          <w:rFonts w:eastAsia="Calibri"/>
        </w:rPr>
        <w:t>P</w:t>
      </w:r>
      <w:r w:rsidR="008B5CE8" w:rsidRPr="00C572DB">
        <w:rPr>
          <w:rFonts w:eastAsia="Calibri"/>
        </w:rPr>
        <w:t>=Q</w:t>
      </w:r>
      <w:r w:rsidR="008B5CE8" w:rsidRPr="00C572DB">
        <w:rPr>
          <w:rFonts w:eastAsia="Calibri"/>
          <w:vertAlign w:val="subscript"/>
        </w:rPr>
        <w:t xml:space="preserve">S · </w:t>
      </w:r>
      <w:r w:rsidR="008B5CE8" w:rsidRPr="00C572DB">
        <w:rPr>
          <w:rFonts w:eastAsia="Calibri"/>
        </w:rPr>
        <w:t>Σ</w:t>
      </w:r>
      <w:bookmarkStart w:id="14" w:name="_Hlk135512859"/>
      <w:r w:rsidRPr="00C572DB">
        <w:rPr>
          <w:rFonts w:eastAsia="Calibri"/>
        </w:rPr>
        <w:t>GV</w:t>
      </w:r>
      <w:r w:rsidR="008B5CE8" w:rsidRPr="00C572DB">
        <w:rPr>
          <w:rFonts w:eastAsia="Calibri"/>
        </w:rPr>
        <w:t>Е</w:t>
      </w:r>
      <w:bookmarkEnd w:id="14"/>
      <w:r w:rsidR="00B914D2" w:rsidRPr="00C572DB">
        <w:rPr>
          <w:rFonts w:eastAsia="Calibri"/>
          <w:vertAlign w:val="subscript"/>
        </w:rPr>
        <w:t>i</w:t>
      </w:r>
      <w:r w:rsidR="008B5CE8" w:rsidRPr="00C572DB">
        <w:rPr>
          <w:rFonts w:eastAsia="Calibri"/>
          <w:vertAlign w:val="subscript"/>
        </w:rPr>
        <w:t xml:space="preserve"> </w:t>
      </w:r>
      <w:r w:rsidR="008B5CE8" w:rsidRPr="00C572DB">
        <w:rPr>
          <w:rFonts w:eastAsia="Calibri"/>
        </w:rPr>
        <w:t xml:space="preserve">· </w:t>
      </w:r>
      <w:bookmarkStart w:id="15" w:name="_Hlk135512974"/>
      <w:r w:rsidRPr="00C572DB">
        <w:rPr>
          <w:rFonts w:eastAsia="Calibri"/>
        </w:rPr>
        <w:t>RSD</w:t>
      </w:r>
      <w:r w:rsidRPr="00C572DB">
        <w:rPr>
          <w:rFonts w:eastAsia="Calibri"/>
          <w:vertAlign w:val="subscript"/>
        </w:rPr>
        <w:t>P</w:t>
      </w:r>
      <w:bookmarkEnd w:id="15"/>
      <w:r w:rsidR="008B5CE8" w:rsidRPr="00C572DB">
        <w:rPr>
          <w:rFonts w:eastAsia="Calibri"/>
        </w:rPr>
        <w:t xml:space="preserve"> · 10</w:t>
      </w:r>
      <w:r w:rsidR="008B5CE8" w:rsidRPr="00C572DB">
        <w:rPr>
          <w:rFonts w:eastAsia="Calibri"/>
          <w:vertAlign w:val="superscript"/>
        </w:rPr>
        <w:t>-3</w:t>
      </w:r>
    </w:p>
    <w:p w14:paraId="2717B5A3" w14:textId="77777777" w:rsidR="008B5CE8" w:rsidRPr="00C572DB" w:rsidRDefault="008B5CE8" w:rsidP="008B5CE8">
      <w:pPr>
        <w:widowControl/>
        <w:tabs>
          <w:tab w:val="clear" w:pos="1440"/>
        </w:tabs>
        <w:ind w:right="-198"/>
        <w:rPr>
          <w:rFonts w:eastAsia="Calibri"/>
        </w:rPr>
      </w:pPr>
    </w:p>
    <w:p w14:paraId="539FF47F" w14:textId="657CD8F4" w:rsidR="008B5CE8" w:rsidRPr="00C572DB" w:rsidRDefault="008B5CE8" w:rsidP="008B5CE8">
      <w:pPr>
        <w:widowControl/>
        <w:tabs>
          <w:tab w:val="clear" w:pos="1440"/>
        </w:tabs>
        <w:ind w:right="-198"/>
        <w:rPr>
          <w:rFonts w:eastAsia="Calibri"/>
        </w:rPr>
      </w:pPr>
      <w:r w:rsidRPr="00C572DB">
        <w:rPr>
          <w:rFonts w:eastAsia="Calibri"/>
        </w:rPr>
        <w:t xml:space="preserve">где је: </w:t>
      </w:r>
    </w:p>
    <w:p w14:paraId="3A739483" w14:textId="4C087513" w:rsidR="008B5CE8" w:rsidRPr="00C572DB" w:rsidRDefault="008B5CE8" w:rsidP="008B5CE8">
      <w:pPr>
        <w:widowControl/>
        <w:tabs>
          <w:tab w:val="clear" w:pos="1440"/>
        </w:tabs>
        <w:ind w:right="-198"/>
        <w:rPr>
          <w:rFonts w:eastAsia="Calibri"/>
        </w:rPr>
      </w:pPr>
      <w:r w:rsidRPr="00C572DB">
        <w:rPr>
          <w:rFonts w:eastAsia="Calibri"/>
        </w:rPr>
        <w:t>Q</w:t>
      </w:r>
      <w:r w:rsidRPr="00C572DB">
        <w:rPr>
          <w:rFonts w:eastAsia="Calibri"/>
          <w:vertAlign w:val="subscript"/>
        </w:rPr>
        <w:t>S</w:t>
      </w:r>
      <w:r w:rsidRPr="00C572DB">
        <w:rPr>
          <w:rFonts w:eastAsia="Calibri"/>
        </w:rPr>
        <w:t xml:space="preserve"> – </w:t>
      </w:r>
      <w:r w:rsidRPr="00C572DB">
        <w:rPr>
          <w:rFonts w:eastAsia="Calibri"/>
        </w:rPr>
        <w:tab/>
        <w:t>укупна количина испуштене отпадне воде у извештајној години на испусту (m</w:t>
      </w:r>
      <w:r w:rsidRPr="00C572DB">
        <w:rPr>
          <w:rFonts w:eastAsia="Calibri"/>
          <w:vertAlign w:val="superscript"/>
        </w:rPr>
        <w:t>3</w:t>
      </w:r>
      <w:r w:rsidRPr="00C572DB">
        <w:rPr>
          <w:rFonts w:eastAsia="Calibri"/>
        </w:rPr>
        <w:t>/god);</w:t>
      </w:r>
    </w:p>
    <w:p w14:paraId="7F154066" w14:textId="5465EC35" w:rsidR="008B5CE8" w:rsidRPr="002B5F77" w:rsidRDefault="008B5CE8" w:rsidP="008B5CE8">
      <w:pPr>
        <w:widowControl/>
        <w:tabs>
          <w:tab w:val="clear" w:pos="1440"/>
        </w:tabs>
        <w:ind w:right="-198"/>
        <w:rPr>
          <w:rFonts w:eastAsia="Calibri"/>
          <w:b/>
          <w:strike/>
          <w:vertAlign w:val="superscript"/>
          <w:lang w:val="sr-Cyrl-RS"/>
        </w:rPr>
      </w:pPr>
      <w:r w:rsidRPr="00C572DB">
        <w:rPr>
          <w:rFonts w:eastAsia="Calibri"/>
        </w:rPr>
        <w:sym w:font="Symbol" w:char="F053"/>
      </w:r>
      <w:r w:rsidR="00D348C6" w:rsidRPr="00C572DB">
        <w:rPr>
          <w:rFonts w:eastAsia="Calibri"/>
        </w:rPr>
        <w:t>GVЕ</w:t>
      </w:r>
      <w:r w:rsidR="00B914D2" w:rsidRPr="00C572DB">
        <w:rPr>
          <w:rFonts w:eastAsia="Calibri"/>
          <w:vertAlign w:val="subscript"/>
        </w:rPr>
        <w:t>i</w:t>
      </w:r>
      <w:r w:rsidRPr="00C572DB">
        <w:rPr>
          <w:rFonts w:eastAsia="Calibri"/>
        </w:rPr>
        <w:t xml:space="preserve"> – збир </w:t>
      </w:r>
      <w:r w:rsidR="00D348C6" w:rsidRPr="00C572DB">
        <w:rPr>
          <w:rFonts w:eastAsia="Calibri"/>
        </w:rPr>
        <w:t>GVЕ</w:t>
      </w:r>
      <w:r w:rsidR="00037D25" w:rsidRPr="00C572DB">
        <w:rPr>
          <w:rFonts w:eastAsia="Calibri"/>
        </w:rPr>
        <w:t xml:space="preserve"> </w:t>
      </w:r>
      <w:r w:rsidRPr="00C572DB">
        <w:rPr>
          <w:rFonts w:eastAsia="Calibri"/>
        </w:rPr>
        <w:t xml:space="preserve">за параметре од интереса (нпр. </w:t>
      </w:r>
      <w:r w:rsidR="00D348C6" w:rsidRPr="00C572DB">
        <w:rPr>
          <w:rFonts w:eastAsia="Calibri"/>
        </w:rPr>
        <w:t>HPK</w:t>
      </w:r>
      <w:r w:rsidR="00037D25" w:rsidRPr="00C572DB">
        <w:rPr>
          <w:rFonts w:eastAsia="Calibri"/>
        </w:rPr>
        <w:t xml:space="preserve">, </w:t>
      </w:r>
      <w:r w:rsidR="00D348C6" w:rsidRPr="00C572DB">
        <w:rPr>
          <w:rFonts w:eastAsia="Calibri"/>
        </w:rPr>
        <w:t>BPK</w:t>
      </w:r>
      <w:r w:rsidR="00037D25" w:rsidRPr="00C572DB">
        <w:rPr>
          <w:rFonts w:eastAsia="Calibri"/>
          <w:vertAlign w:val="subscript"/>
        </w:rPr>
        <w:t>5</w:t>
      </w:r>
      <w:r w:rsidRPr="00C572DB">
        <w:rPr>
          <w:rFonts w:eastAsia="Calibri"/>
        </w:rPr>
        <w:t xml:space="preserve">, укупни азот, укупни  фосфор, </w:t>
      </w:r>
      <w:r w:rsidR="007E0E74" w:rsidRPr="00C572DB">
        <w:rPr>
          <w:rFonts w:eastAsia="Calibri"/>
        </w:rPr>
        <w:t xml:space="preserve">токсични </w:t>
      </w:r>
      <w:r w:rsidRPr="00C572DB">
        <w:rPr>
          <w:rFonts w:eastAsia="Calibri"/>
        </w:rPr>
        <w:t>метали), mg/dm</w:t>
      </w:r>
      <w:r w:rsidR="002B5F77" w:rsidRPr="002B5F77">
        <w:rPr>
          <w:rFonts w:eastAsia="Calibri"/>
          <w:vertAlign w:val="superscript"/>
          <w:lang w:val="sr-Cyrl-RS"/>
        </w:rPr>
        <w:t>3</w:t>
      </w:r>
      <w:r w:rsidR="002B5F77">
        <w:rPr>
          <w:rFonts w:eastAsia="Calibri"/>
          <w:lang w:val="sr-Cyrl-RS"/>
        </w:rPr>
        <w:t>;</w:t>
      </w:r>
    </w:p>
    <w:p w14:paraId="6D548EF3" w14:textId="689D653F" w:rsidR="008B5CE8" w:rsidRPr="00C572DB" w:rsidRDefault="008B5CE8" w:rsidP="008B5CE8">
      <w:pPr>
        <w:widowControl/>
        <w:tabs>
          <w:tab w:val="clear" w:pos="1440"/>
        </w:tabs>
        <w:ind w:right="-198"/>
        <w:rPr>
          <w:rFonts w:eastAsia="Calibri"/>
        </w:rPr>
      </w:pPr>
      <w:r w:rsidRPr="00C572DB">
        <w:rPr>
          <w:rFonts w:eastAsia="Calibri"/>
        </w:rPr>
        <w:t>10</w:t>
      </w:r>
      <w:r w:rsidRPr="00C572DB">
        <w:rPr>
          <w:rFonts w:eastAsia="Calibri"/>
          <w:vertAlign w:val="superscript"/>
        </w:rPr>
        <w:t>-3</w:t>
      </w:r>
      <w:r w:rsidRPr="00C572DB">
        <w:rPr>
          <w:rFonts w:eastAsia="Calibri"/>
        </w:rPr>
        <w:t xml:space="preserve"> – </w:t>
      </w:r>
      <w:r w:rsidRPr="00C572DB">
        <w:rPr>
          <w:rFonts w:eastAsia="Calibri"/>
        </w:rPr>
        <w:tab/>
        <w:t>корекциони фактор претварања грама (g) у килограме (kg);</w:t>
      </w:r>
    </w:p>
    <w:p w14:paraId="5FFCF0E5" w14:textId="077BD932" w:rsidR="008B5CE8" w:rsidRPr="009A5DF7" w:rsidRDefault="00D348C6" w:rsidP="008B5CE8">
      <w:pPr>
        <w:widowControl/>
        <w:tabs>
          <w:tab w:val="clear" w:pos="1440"/>
          <w:tab w:val="left" w:pos="1134"/>
        </w:tabs>
        <w:ind w:right="-198"/>
        <w:rPr>
          <w:rFonts w:eastAsia="Calibri"/>
          <w:vertAlign w:val="subscript"/>
          <w:lang w:val="sr-Cyrl-RS"/>
        </w:rPr>
      </w:pPr>
      <w:r w:rsidRPr="00C572DB">
        <w:rPr>
          <w:rFonts w:eastAsia="Calibri"/>
        </w:rPr>
        <w:t>RSD</w:t>
      </w:r>
      <w:r w:rsidRPr="00C572DB">
        <w:rPr>
          <w:rFonts w:eastAsia="Calibri"/>
          <w:vertAlign w:val="subscript"/>
        </w:rPr>
        <w:t>P</w:t>
      </w:r>
      <w:r w:rsidR="008B5CE8" w:rsidRPr="00C572DB">
        <w:rPr>
          <w:rFonts w:eastAsia="Calibri"/>
        </w:rPr>
        <w:t xml:space="preserve"> – </w:t>
      </w:r>
      <w:r w:rsidR="00E20020" w:rsidRPr="00C572DB">
        <w:rPr>
          <w:rFonts w:eastAsia="Calibri"/>
        </w:rPr>
        <w:t xml:space="preserve">цена за </w:t>
      </w:r>
      <w:r w:rsidR="00E20020" w:rsidRPr="00C572DB">
        <w:t>испуштање укупне количине испуштене отпадне воде у којима су достигнуте граничне вредности</w:t>
      </w:r>
      <w:r w:rsidR="008B5CE8" w:rsidRPr="00C572DB">
        <w:rPr>
          <w:rFonts w:eastAsia="Calibri"/>
        </w:rPr>
        <w:t xml:space="preserve">, </w:t>
      </w:r>
      <w:r w:rsidR="009C4A2B" w:rsidRPr="00C572DB">
        <w:rPr>
          <w:rFonts w:eastAsia="Calibri"/>
        </w:rPr>
        <w:t>RSD</w:t>
      </w:r>
      <w:r w:rsidR="008B5CE8" w:rsidRPr="00C572DB">
        <w:rPr>
          <w:rFonts w:eastAsia="Calibri"/>
        </w:rPr>
        <w:t>/kg загађења на дан</w:t>
      </w:r>
      <w:r w:rsidR="009A5DF7">
        <w:rPr>
          <w:rFonts w:eastAsia="Calibri"/>
          <w:lang w:val="sr-Cyrl-RS"/>
        </w:rPr>
        <w:t>.</w:t>
      </w:r>
    </w:p>
    <w:p w14:paraId="088656DF" w14:textId="77777777" w:rsidR="008B5CE8" w:rsidRPr="00C572DB" w:rsidRDefault="008B5CE8" w:rsidP="008B5CE8"/>
    <w:p w14:paraId="54C9FF49" w14:textId="3A6F5174" w:rsidR="008B5CE8" w:rsidRPr="00C572DB" w:rsidRDefault="008B5CE8" w:rsidP="008B5CE8">
      <w:r w:rsidRPr="00C572DB">
        <w:t>Накнада на годишњем нивоу за загађивање вода изнад дозв</w:t>
      </w:r>
      <w:r w:rsidR="006A2C95">
        <w:t>ољеног о</w:t>
      </w:r>
      <w:r w:rsidR="007E0E74" w:rsidRPr="00C572DB">
        <w:t>п</w:t>
      </w:r>
      <w:r w:rsidR="006A2C95">
        <w:rPr>
          <w:lang w:val="sr-Cyrl-RS"/>
        </w:rPr>
        <w:t>те</w:t>
      </w:r>
      <w:r w:rsidR="007E0E74" w:rsidRPr="00C572DB">
        <w:t>рећења отпадне воде (</w:t>
      </w:r>
      <w:r w:rsidR="00E72F51" w:rsidRPr="00C572DB">
        <w:t>V</w:t>
      </w:r>
      <w:r w:rsidRPr="00C572DB">
        <w:t xml:space="preserve">) израчунава се према следећем изразу:  </w:t>
      </w:r>
    </w:p>
    <w:p w14:paraId="6FB2CC48" w14:textId="3953DC05" w:rsidR="0012001D" w:rsidRPr="00C572DB" w:rsidRDefault="0012001D" w:rsidP="008B5CE8"/>
    <w:p w14:paraId="55BFC94E" w14:textId="285CDF47" w:rsidR="0012001D" w:rsidRPr="00C572DB" w:rsidRDefault="00E72F51" w:rsidP="008B5CE8">
      <w:r w:rsidRPr="00C572DB">
        <w:rPr>
          <w:noProof/>
          <w:lang w:val="en-US"/>
        </w:rPr>
        <w:drawing>
          <wp:inline distT="0" distB="0" distL="0" distR="0" wp14:anchorId="26DB6C3D" wp14:editId="51EF06BA">
            <wp:extent cx="5285740" cy="1123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5740" cy="1123950"/>
                    </a:xfrm>
                    <a:prstGeom prst="rect">
                      <a:avLst/>
                    </a:prstGeom>
                    <a:noFill/>
                  </pic:spPr>
                </pic:pic>
              </a:graphicData>
            </a:graphic>
          </wp:inline>
        </w:drawing>
      </w:r>
    </w:p>
    <w:p w14:paraId="645372C0" w14:textId="4D888638" w:rsidR="008B5CE8" w:rsidRPr="00C572DB" w:rsidRDefault="008B5CE8" w:rsidP="008B5CE8">
      <w:r w:rsidRPr="00C572DB">
        <w:t>где је:</w:t>
      </w:r>
    </w:p>
    <w:p w14:paraId="70662AC8" w14:textId="63C0A8CF" w:rsidR="008B5CE8" w:rsidRPr="00C572DB" w:rsidRDefault="0012001D" w:rsidP="008B5CE8">
      <w:r w:rsidRPr="00C572DB">
        <w:t>Q</w:t>
      </w:r>
      <w:r w:rsidRPr="00C572DB">
        <w:rPr>
          <w:vertAlign w:val="subscript"/>
        </w:rPr>
        <w:t>S</w:t>
      </w:r>
      <w:r w:rsidRPr="00C572DB">
        <w:t xml:space="preserve"> </w:t>
      </w:r>
      <w:r w:rsidR="008B5CE8" w:rsidRPr="00C572DB">
        <w:t>– укупна количина испуштене отпадне воде у извештајној години на испусту (m</w:t>
      </w:r>
      <w:r w:rsidR="008B5CE8" w:rsidRPr="00C572DB">
        <w:rPr>
          <w:vertAlign w:val="superscript"/>
        </w:rPr>
        <w:t>3</w:t>
      </w:r>
      <w:r w:rsidR="008B5CE8" w:rsidRPr="00C572DB">
        <w:t>/god)</w:t>
      </w:r>
    </w:p>
    <w:p w14:paraId="1A841E3D" w14:textId="09E1F7C8" w:rsidR="008B5CE8" w:rsidRPr="00C572DB" w:rsidRDefault="0012001D" w:rsidP="008B5CE8">
      <w:r w:rsidRPr="00C572DB">
        <w:t>HPK</w:t>
      </w:r>
      <w:r w:rsidR="008B5CE8" w:rsidRPr="00C572DB">
        <w:t xml:space="preserve"> – средња вредност  </w:t>
      </w:r>
      <w:r w:rsidR="009C4A2B" w:rsidRPr="00C572DB">
        <w:t>HPK</w:t>
      </w:r>
      <w:r w:rsidR="008B5CE8" w:rsidRPr="00C572DB">
        <w:t xml:space="preserve"> на годишњем нивоу  mg</w:t>
      </w:r>
      <w:r w:rsidR="00E01F1E" w:rsidRPr="00C572DB">
        <w:t>O</w:t>
      </w:r>
      <w:r w:rsidR="008B5CE8" w:rsidRPr="00C572DB">
        <w:rPr>
          <w:vertAlign w:val="subscript"/>
        </w:rPr>
        <w:t>2</w:t>
      </w:r>
      <w:r w:rsidR="008B5CE8" w:rsidRPr="00C572DB">
        <w:t>/dm</w:t>
      </w:r>
      <w:r w:rsidR="008B5CE8" w:rsidRPr="00C572DB">
        <w:rPr>
          <w:vertAlign w:val="superscript"/>
        </w:rPr>
        <w:t>3</w:t>
      </w:r>
      <w:r w:rsidR="008B5CE8" w:rsidRPr="00C572DB">
        <w:t xml:space="preserve">; </w:t>
      </w:r>
    </w:p>
    <w:p w14:paraId="5988CD12" w14:textId="2F0E2772" w:rsidR="008B5CE8" w:rsidRPr="00C572DB" w:rsidRDefault="0012001D" w:rsidP="008B5CE8">
      <w:r w:rsidRPr="00C572DB">
        <w:t>BPK</w:t>
      </w:r>
      <w:r w:rsidRPr="00C572DB">
        <w:rPr>
          <w:vertAlign w:val="subscript"/>
        </w:rPr>
        <w:t>5</w:t>
      </w:r>
      <w:r w:rsidR="008B5CE8" w:rsidRPr="00C572DB">
        <w:t xml:space="preserve"> - средња вредност </w:t>
      </w:r>
      <w:r w:rsidR="009C4A2B" w:rsidRPr="00C572DB">
        <w:t>BPK</w:t>
      </w:r>
      <w:r w:rsidR="008B5CE8" w:rsidRPr="00C572DB">
        <w:rPr>
          <w:vertAlign w:val="subscript"/>
        </w:rPr>
        <w:t>5</w:t>
      </w:r>
      <w:r w:rsidR="008B5CE8" w:rsidRPr="00C572DB">
        <w:t xml:space="preserve"> на годишњем нивоу  mg</w:t>
      </w:r>
      <w:r w:rsidR="00E01F1E" w:rsidRPr="00C572DB">
        <w:t>O</w:t>
      </w:r>
      <w:r w:rsidR="008B5CE8" w:rsidRPr="00C572DB">
        <w:rPr>
          <w:vertAlign w:val="subscript"/>
        </w:rPr>
        <w:t>2</w:t>
      </w:r>
      <w:r w:rsidR="008B5CE8" w:rsidRPr="00C572DB">
        <w:t>/dm</w:t>
      </w:r>
      <w:r w:rsidR="008B5CE8" w:rsidRPr="00C572DB">
        <w:rPr>
          <w:vertAlign w:val="superscript"/>
        </w:rPr>
        <w:t>3</w:t>
      </w:r>
      <w:r w:rsidR="008B5CE8" w:rsidRPr="00C572DB">
        <w:t xml:space="preserve">; </w:t>
      </w:r>
    </w:p>
    <w:p w14:paraId="70300D3E" w14:textId="7F25E151" w:rsidR="008B5CE8" w:rsidRPr="00C572DB" w:rsidRDefault="0012001D" w:rsidP="008B5CE8">
      <w:r w:rsidRPr="00C572DB">
        <w:t>N</w:t>
      </w:r>
      <w:r w:rsidRPr="00C572DB">
        <w:rPr>
          <w:vertAlign w:val="subscript"/>
        </w:rPr>
        <w:t>U</w:t>
      </w:r>
      <w:r w:rsidR="008B5CE8" w:rsidRPr="00C572DB">
        <w:t xml:space="preserve"> - средња вредност укупног азота на годишњем нивоу  mg/dm</w:t>
      </w:r>
      <w:r w:rsidR="008B5CE8" w:rsidRPr="00C572DB">
        <w:rPr>
          <w:vertAlign w:val="superscript"/>
        </w:rPr>
        <w:t>3</w:t>
      </w:r>
      <w:r w:rsidR="008B5CE8" w:rsidRPr="00C572DB">
        <w:t xml:space="preserve">; </w:t>
      </w:r>
    </w:p>
    <w:p w14:paraId="7E78FE54" w14:textId="580BA0FA" w:rsidR="008B5CE8" w:rsidRPr="00C572DB" w:rsidRDefault="0012001D" w:rsidP="008B5CE8">
      <w:r w:rsidRPr="00C572DB">
        <w:t>P</w:t>
      </w:r>
      <w:r w:rsidRPr="00C572DB">
        <w:rPr>
          <w:vertAlign w:val="subscript"/>
        </w:rPr>
        <w:t>U</w:t>
      </w:r>
      <w:r w:rsidR="008B5CE8" w:rsidRPr="00C572DB">
        <w:rPr>
          <w:vertAlign w:val="subscript"/>
        </w:rPr>
        <w:t xml:space="preserve"> </w:t>
      </w:r>
      <w:r w:rsidR="008B5CE8" w:rsidRPr="00C572DB">
        <w:t>- средња вредност укупног фосфора на годишњем нивоу  mg/dm</w:t>
      </w:r>
      <w:r w:rsidR="008B5CE8" w:rsidRPr="00C572DB">
        <w:rPr>
          <w:vertAlign w:val="superscript"/>
        </w:rPr>
        <w:t>3</w:t>
      </w:r>
      <w:r w:rsidR="008B5CE8" w:rsidRPr="00C572DB">
        <w:t xml:space="preserve">; </w:t>
      </w:r>
    </w:p>
    <w:p w14:paraId="02C1D1A2" w14:textId="0CF4F965" w:rsidR="008B5CE8" w:rsidRPr="00C572DB" w:rsidRDefault="0012001D" w:rsidP="008B5CE8">
      <w:bookmarkStart w:id="16" w:name="_Hlk129282921"/>
      <w:r w:rsidRPr="00C572DB">
        <w:t>Σ</w:t>
      </w:r>
      <w:bookmarkEnd w:id="16"/>
      <w:r w:rsidRPr="00C572DB">
        <w:t>M</w:t>
      </w:r>
      <w:r w:rsidRPr="00C572DB">
        <w:rPr>
          <w:vertAlign w:val="subscript"/>
        </w:rPr>
        <w:t>I</w:t>
      </w:r>
      <w:r w:rsidR="008B5CE8" w:rsidRPr="00C572DB">
        <w:rPr>
          <w:vertAlign w:val="subscript"/>
        </w:rPr>
        <w:t xml:space="preserve"> </w:t>
      </w:r>
      <w:r w:rsidR="008B5CE8" w:rsidRPr="00C572DB">
        <w:t>– збир средњих вредности токсичних метала на годишњем нивоу  mg/dm</w:t>
      </w:r>
      <w:r w:rsidR="008B5CE8" w:rsidRPr="00C572DB">
        <w:rPr>
          <w:vertAlign w:val="superscript"/>
        </w:rPr>
        <w:t>3</w:t>
      </w:r>
      <w:r w:rsidR="008B5CE8" w:rsidRPr="00C572DB">
        <w:t xml:space="preserve">; </w:t>
      </w:r>
    </w:p>
    <w:p w14:paraId="6093E3BB" w14:textId="5FA8E755" w:rsidR="008B5CE8" w:rsidRPr="00C572DB" w:rsidRDefault="008B5CE8" w:rsidP="008B5CE8">
      <w:r w:rsidRPr="00C572DB">
        <w:t>10</w:t>
      </w:r>
      <w:r w:rsidRPr="00C572DB">
        <w:rPr>
          <w:vertAlign w:val="superscript"/>
        </w:rPr>
        <w:t>-3</w:t>
      </w:r>
      <w:r w:rsidRPr="00C572DB">
        <w:t xml:space="preserve"> – </w:t>
      </w:r>
      <w:r w:rsidR="007E0E74" w:rsidRPr="00C572DB">
        <w:rPr>
          <w:rFonts w:eastAsia="Calibri"/>
        </w:rPr>
        <w:t>корекциони фактор претварања грама (g) у килограме (kg)</w:t>
      </w:r>
      <w:r w:rsidRPr="00C572DB">
        <w:t>;</w:t>
      </w:r>
    </w:p>
    <w:p w14:paraId="24945966" w14:textId="528B2AF6" w:rsidR="008B5CE8" w:rsidRPr="00C572DB" w:rsidRDefault="0012001D" w:rsidP="008B5CE8">
      <w:bookmarkStart w:id="17" w:name="_Hlk129557222"/>
      <w:r w:rsidRPr="00C572DB">
        <w:t>G</w:t>
      </w:r>
      <w:r w:rsidR="00E01F1E" w:rsidRPr="00C572DB">
        <w:t>V</w:t>
      </w:r>
      <w:r w:rsidRPr="00C572DB">
        <w:t>Е</w:t>
      </w:r>
      <w:bookmarkEnd w:id="17"/>
      <w:r w:rsidR="008B5CE8" w:rsidRPr="00C572DB">
        <w:t xml:space="preserve"> – граничне вредности емисије за загађујуће материје од интереса mg/dm</w:t>
      </w:r>
      <w:r w:rsidR="008B5CE8" w:rsidRPr="00C572DB">
        <w:rPr>
          <w:vertAlign w:val="superscript"/>
        </w:rPr>
        <w:t>3</w:t>
      </w:r>
      <w:r w:rsidR="008B5CE8" w:rsidRPr="00C572DB">
        <w:t xml:space="preserve">; </w:t>
      </w:r>
    </w:p>
    <w:p w14:paraId="6A366E13" w14:textId="26E2EE10" w:rsidR="008B5CE8" w:rsidRPr="00C572DB" w:rsidRDefault="0012001D" w:rsidP="008B5CE8">
      <w:r w:rsidRPr="00C572DB">
        <w:t>RSD</w:t>
      </w:r>
      <w:r w:rsidR="008B5CE8" w:rsidRPr="00C572DB">
        <w:t xml:space="preserve">v – цена за испуштање непречишћене или недовољно пречишћене отпадне воде  </w:t>
      </w:r>
      <w:r w:rsidR="00B5079A" w:rsidRPr="00C572DB">
        <w:t>RSD</w:t>
      </w:r>
      <w:r w:rsidR="008B5CE8" w:rsidRPr="00C572DB">
        <w:t xml:space="preserve">/kg загађења на дан. </w:t>
      </w:r>
    </w:p>
    <w:p w14:paraId="4529CECE" w14:textId="688CFA4B" w:rsidR="008B5CE8" w:rsidRPr="00C572DB" w:rsidRDefault="0054127E" w:rsidP="008B5CE8">
      <w:r w:rsidRPr="00C572DB">
        <w:t xml:space="preserve">            </w:t>
      </w:r>
      <w:r w:rsidR="00B5079A" w:rsidRPr="00C572DB">
        <w:t xml:space="preserve">У </w:t>
      </w:r>
      <w:r w:rsidR="008B5CE8" w:rsidRPr="00C572DB">
        <w:t xml:space="preserve">случајевима када је измерена вредност загађујућe материјe од интереса мања од </w:t>
      </w:r>
      <w:r w:rsidR="00E01F1E" w:rsidRPr="00C572DB">
        <w:t>GVЕ</w:t>
      </w:r>
      <w:r w:rsidR="007E0E74" w:rsidRPr="00C572DB">
        <w:t>, тај члан јед</w:t>
      </w:r>
      <w:r w:rsidR="008B5CE8" w:rsidRPr="00C572DB">
        <w:t>на</w:t>
      </w:r>
      <w:r w:rsidR="00B914D2" w:rsidRPr="00C572DB">
        <w:t>чине се означава као нула (0). Н</w:t>
      </w:r>
      <w:r w:rsidR="008B5CE8" w:rsidRPr="00C572DB">
        <w:t xml:space="preserve">а пример, у случају да је </w:t>
      </w:r>
      <w:r w:rsidR="00B5079A" w:rsidRPr="00C572DB">
        <w:t>N</w:t>
      </w:r>
      <w:r w:rsidR="00B5079A" w:rsidRPr="00C572DB">
        <w:rPr>
          <w:vertAlign w:val="subscript"/>
        </w:rPr>
        <w:t>U</w:t>
      </w:r>
      <w:r w:rsidR="00B5079A" w:rsidRPr="00C572DB">
        <w:t xml:space="preserve">&lt; </w:t>
      </w:r>
      <w:r w:rsidR="00F805A4" w:rsidRPr="00C572DB">
        <w:t>GVЕ</w:t>
      </w:r>
      <w:r w:rsidR="00B5079A" w:rsidRPr="00C572DB">
        <w:rPr>
          <w:vertAlign w:val="subscript"/>
        </w:rPr>
        <w:t>N</w:t>
      </w:r>
      <w:r w:rsidR="008B5CE8" w:rsidRPr="00C572DB">
        <w:t xml:space="preserve">, у једначини ће бити  </w:t>
      </w:r>
      <w:r w:rsidR="00B5079A" w:rsidRPr="00C572DB">
        <w:t>N</w:t>
      </w:r>
      <w:r w:rsidR="00B914D2" w:rsidRPr="00C572DB">
        <w:t>u=0. К</w:t>
      </w:r>
      <w:r w:rsidR="008B5CE8" w:rsidRPr="00C572DB">
        <w:t>oд суме метала (</w:t>
      </w:r>
      <w:r w:rsidR="00B5079A" w:rsidRPr="00C572DB">
        <w:t>ΣM</w:t>
      </w:r>
      <w:r w:rsidR="008B5CE8" w:rsidRPr="00C572DB">
        <w:t>), рачу</w:t>
      </w:r>
      <w:r w:rsidR="00B914D2" w:rsidRPr="00C572DB">
        <w:t>на се сваки метал појединачно. М</w:t>
      </w:r>
      <w:r w:rsidR="008B5CE8" w:rsidRPr="00C572DB">
        <w:t xml:space="preserve">етали који су испод </w:t>
      </w:r>
      <w:r w:rsidR="00F805A4" w:rsidRPr="00C572DB">
        <w:t>GVЕ</w:t>
      </w:r>
      <w:r w:rsidR="008B5CE8" w:rsidRPr="00C572DB">
        <w:t xml:space="preserve"> се не узимају у обзир, тј. вредност овог члана у суми је 0, а метали који су изнад </w:t>
      </w:r>
      <w:r w:rsidR="00F805A4" w:rsidRPr="00C572DB">
        <w:t>GVЕ</w:t>
      </w:r>
      <w:r w:rsidR="008B5CE8" w:rsidRPr="00C572DB">
        <w:t xml:space="preserve"> се узимају у обзир при израчунавању.</w:t>
      </w:r>
      <w:r w:rsidR="005648F0" w:rsidRPr="00C572DB">
        <w:rPr>
          <w:rFonts w:eastAsia="Calibri"/>
          <w:lang w:eastAsia="en-GB"/>
        </w:rPr>
        <w:t>ˮ.</w:t>
      </w:r>
    </w:p>
    <w:p w14:paraId="17667867" w14:textId="71957C45" w:rsidR="00053DF2" w:rsidRPr="00C572DB" w:rsidRDefault="00053DF2" w:rsidP="00B5079A"/>
    <w:p w14:paraId="09695ABD" w14:textId="713E8974" w:rsidR="00452577" w:rsidRPr="00C572DB" w:rsidRDefault="00452577" w:rsidP="0054127E">
      <w:pPr>
        <w:widowControl/>
        <w:tabs>
          <w:tab w:val="clear" w:pos="1440"/>
          <w:tab w:val="left" w:pos="990"/>
        </w:tabs>
        <w:jc w:val="center"/>
      </w:pPr>
      <w:r w:rsidRPr="00C572DB">
        <w:t>Члан</w:t>
      </w:r>
      <w:r w:rsidR="003F3EC8" w:rsidRPr="00C572DB">
        <w:t xml:space="preserve"> </w:t>
      </w:r>
      <w:r w:rsidR="00816EEB" w:rsidRPr="00C572DB">
        <w:t>8</w:t>
      </w:r>
      <w:r w:rsidR="00637143" w:rsidRPr="00C572DB">
        <w:t>6</w:t>
      </w:r>
      <w:r w:rsidR="003F3EC8" w:rsidRPr="00C572DB">
        <w:t>.</w:t>
      </w:r>
    </w:p>
    <w:p w14:paraId="0F6D0AD0" w14:textId="12A6A202" w:rsidR="005A0EE1" w:rsidRPr="00C572DB" w:rsidRDefault="00452577" w:rsidP="00452577">
      <w:pPr>
        <w:widowControl/>
        <w:tabs>
          <w:tab w:val="clear" w:pos="1440"/>
          <w:tab w:val="left" w:pos="990"/>
        </w:tabs>
        <w:ind w:firstLine="720"/>
      </w:pPr>
      <w:r w:rsidRPr="00C572DB">
        <w:t xml:space="preserve">У Прилогу 10. </w:t>
      </w:r>
      <w:r w:rsidR="005A0EE1" w:rsidRPr="00C572DB">
        <w:t xml:space="preserve">у Напомени </w:t>
      </w:r>
      <w:r w:rsidR="00BA3176" w:rsidRPr="00C572DB">
        <w:t>Табеле 6. тачк</w:t>
      </w:r>
      <w:r w:rsidR="008C4093" w:rsidRPr="00C572DB">
        <w:t>а</w:t>
      </w:r>
      <w:r w:rsidR="00BA3176" w:rsidRPr="00C572DB">
        <w:t xml:space="preserve"> 5.</w:t>
      </w:r>
      <w:r w:rsidR="0054127E" w:rsidRPr="00C572DB">
        <w:t xml:space="preserve"> после речи: „више вредности”</w:t>
      </w:r>
      <w:r w:rsidR="005A0EE1" w:rsidRPr="00C572DB">
        <w:t xml:space="preserve"> додају се речи: „</w:t>
      </w:r>
      <w:r w:rsidR="005A0EE1" w:rsidRPr="00C572DB">
        <w:rPr>
          <w:rFonts w:eastAsia="Calibri"/>
          <w:lang w:eastAsia="en-GB"/>
        </w:rPr>
        <w:t>из Табеле 6ˮ.</w:t>
      </w:r>
    </w:p>
    <w:p w14:paraId="6778E60C" w14:textId="3DA4D73F" w:rsidR="00417BBD" w:rsidRPr="00C572DB" w:rsidRDefault="00417BBD" w:rsidP="00452577">
      <w:pPr>
        <w:widowControl/>
        <w:tabs>
          <w:tab w:val="clear" w:pos="1440"/>
          <w:tab w:val="left" w:pos="990"/>
        </w:tabs>
        <w:ind w:firstLine="720"/>
      </w:pPr>
      <w:r w:rsidRPr="00C572DB">
        <w:t>Назив Табеле 11. мења се и гласи:</w:t>
      </w:r>
    </w:p>
    <w:p w14:paraId="709AA210" w14:textId="79B8E9E7" w:rsidR="00417BBD" w:rsidRPr="00C572DB" w:rsidRDefault="00417BBD" w:rsidP="00452577">
      <w:pPr>
        <w:widowControl/>
        <w:tabs>
          <w:tab w:val="clear" w:pos="1440"/>
          <w:tab w:val="left" w:pos="990"/>
        </w:tabs>
        <w:ind w:firstLine="720"/>
      </w:pPr>
      <w:r w:rsidRPr="00C572DB">
        <w:t>„</w:t>
      </w:r>
      <w:r w:rsidRPr="00C572DB">
        <w:rPr>
          <w:rFonts w:eastAsia="Calibri"/>
        </w:rPr>
        <w:t xml:space="preserve">Табела 11. </w:t>
      </w:r>
      <w:r w:rsidR="007824F6" w:rsidRPr="00C572DB">
        <w:rPr>
          <w:rFonts w:eastAsia="Calibri"/>
        </w:rPr>
        <w:t xml:space="preserve">Висина </w:t>
      </w:r>
      <w:r w:rsidRPr="00C572DB">
        <w:rPr>
          <w:rFonts w:eastAsia="Calibri"/>
        </w:rPr>
        <w:t>годишње накнаде за коришћење делова путног земљишта и другог земљишта које користи управљач државног пута, поред државних путева I и II реда, а које обвезник накнаде користи за приступ и изградњу објекта, осим физичког лица које земљиште користи за сопствене потребеˮ</w:t>
      </w:r>
      <w:r w:rsidR="006C3838" w:rsidRPr="00C572DB">
        <w:rPr>
          <w:rFonts w:eastAsia="Calibri"/>
        </w:rPr>
        <w:t>.</w:t>
      </w:r>
    </w:p>
    <w:p w14:paraId="655B0CCA" w14:textId="283BD8EE" w:rsidR="00417BBD" w:rsidRPr="00C572DB" w:rsidRDefault="00706DBA" w:rsidP="00417BBD">
      <w:pPr>
        <w:widowControl/>
        <w:tabs>
          <w:tab w:val="clear" w:pos="1440"/>
          <w:tab w:val="left" w:pos="990"/>
        </w:tabs>
        <w:ind w:firstLine="720"/>
      </w:pPr>
      <w:r w:rsidRPr="00C572DB">
        <w:t xml:space="preserve">У </w:t>
      </w:r>
      <w:r w:rsidR="00A94F2B" w:rsidRPr="00C572DB">
        <w:t>Табели</w:t>
      </w:r>
      <w:r w:rsidR="0054127E" w:rsidRPr="00C572DB">
        <w:t xml:space="preserve"> 11. </w:t>
      </w:r>
      <w:r w:rsidR="00A94F2B" w:rsidRPr="00C572DB">
        <w:t xml:space="preserve">у </w:t>
      </w:r>
      <w:r w:rsidR="005648F0" w:rsidRPr="00C572DB">
        <w:t>колони</w:t>
      </w:r>
      <w:r w:rsidR="006C3838" w:rsidRPr="00C572DB">
        <w:t xml:space="preserve"> Висина накнаде (динара/m</w:t>
      </w:r>
      <w:r w:rsidR="006C3838" w:rsidRPr="00C572DB">
        <w:rPr>
          <w:vertAlign w:val="superscript"/>
        </w:rPr>
        <w:t>2</w:t>
      </w:r>
      <w:r w:rsidR="006C3838" w:rsidRPr="00C572DB">
        <w:t xml:space="preserve"> коришћеног путног земљишта) </w:t>
      </w:r>
      <w:r w:rsidRPr="00C572DB">
        <w:t>после речи: „Висинаˮ додаје се реч: „годишњеˮ.</w:t>
      </w:r>
    </w:p>
    <w:p w14:paraId="3BB1A442" w14:textId="63609147" w:rsidR="00706DBA" w:rsidRPr="00C572DB" w:rsidRDefault="00706DBA" w:rsidP="00706DBA">
      <w:pPr>
        <w:autoSpaceDE w:val="0"/>
        <w:autoSpaceDN w:val="0"/>
        <w:adjustRightInd w:val="0"/>
        <w:ind w:firstLine="720"/>
        <w:rPr>
          <w:rFonts w:eastAsia="Calibri"/>
        </w:rPr>
      </w:pPr>
      <w:r w:rsidRPr="00C572DB">
        <w:t>У називу Табеле 11.1. реч: „дом</w:t>
      </w:r>
      <w:r w:rsidR="007824F6" w:rsidRPr="00C572DB">
        <w:t>аћинстваˮ замењује се речима: „</w:t>
      </w:r>
      <w:r w:rsidRPr="00C572DB">
        <w:rPr>
          <w:rFonts w:eastAsia="Calibri"/>
        </w:rPr>
        <w:t>физичког лица које земљиште користи за сопствене потребе</w:t>
      </w:r>
      <w:r w:rsidR="00097035" w:rsidRPr="00C572DB">
        <w:rPr>
          <w:rFonts w:eastAsia="Calibri"/>
        </w:rPr>
        <w:t>ˮ.</w:t>
      </w:r>
    </w:p>
    <w:p w14:paraId="39EF97B6" w14:textId="63B6F9F0" w:rsidR="00097035" w:rsidRPr="00C572DB" w:rsidRDefault="005861E7" w:rsidP="00706DBA">
      <w:pPr>
        <w:autoSpaceDE w:val="0"/>
        <w:autoSpaceDN w:val="0"/>
        <w:adjustRightInd w:val="0"/>
        <w:ind w:firstLine="720"/>
        <w:rPr>
          <w:rFonts w:eastAsia="Calibri"/>
        </w:rPr>
      </w:pPr>
      <w:r w:rsidRPr="00C572DB">
        <w:rPr>
          <w:rFonts w:eastAsia="Calibri"/>
        </w:rPr>
        <w:t>У Табели 14,</w:t>
      </w:r>
      <w:r w:rsidR="00097035" w:rsidRPr="00C572DB">
        <w:rPr>
          <w:rFonts w:eastAsia="Calibri"/>
        </w:rPr>
        <w:t xml:space="preserve"> </w:t>
      </w:r>
      <w:r w:rsidR="00CC4552" w:rsidRPr="00C572DB">
        <w:rPr>
          <w:rFonts w:eastAsia="Calibri"/>
        </w:rPr>
        <w:t xml:space="preserve">у </w:t>
      </w:r>
      <w:r w:rsidRPr="00C572DB">
        <w:rPr>
          <w:rFonts w:eastAsia="Calibri"/>
        </w:rPr>
        <w:t xml:space="preserve">колони </w:t>
      </w:r>
      <w:r w:rsidR="00A94F2B" w:rsidRPr="00C572DB">
        <w:rPr>
          <w:rFonts w:eastAsia="Calibri"/>
        </w:rPr>
        <w:t xml:space="preserve">Инсталације, ред други </w:t>
      </w:r>
      <w:r w:rsidR="00097035" w:rsidRPr="00C572DB">
        <w:rPr>
          <w:rFonts w:eastAsia="Calibri"/>
        </w:rPr>
        <w:t>речи: „</w:t>
      </w:r>
      <w:r w:rsidR="00644006" w:rsidRPr="00C572DB">
        <w:rPr>
          <w:rFonts w:eastAsia="Calibri"/>
        </w:rPr>
        <w:t xml:space="preserve">електро и </w:t>
      </w:r>
      <w:r w:rsidR="00097035" w:rsidRPr="00C572DB">
        <w:rPr>
          <w:rFonts w:eastAsia="Calibri"/>
        </w:rPr>
        <w:t xml:space="preserve">гаснеˮ </w:t>
      </w:r>
      <w:r w:rsidR="00644006" w:rsidRPr="00C572DB">
        <w:rPr>
          <w:rFonts w:eastAsia="Calibri"/>
        </w:rPr>
        <w:t>замењују</w:t>
      </w:r>
      <w:r w:rsidR="00097035" w:rsidRPr="00C572DB">
        <w:rPr>
          <w:rFonts w:eastAsia="Calibri"/>
        </w:rPr>
        <w:t xml:space="preserve"> се речи</w:t>
      </w:r>
      <w:r w:rsidR="00644006" w:rsidRPr="00C572DB">
        <w:rPr>
          <w:rFonts w:eastAsia="Calibri"/>
        </w:rPr>
        <w:t>ма</w:t>
      </w:r>
      <w:r w:rsidR="00097035" w:rsidRPr="00C572DB">
        <w:rPr>
          <w:rFonts w:eastAsia="Calibri"/>
        </w:rPr>
        <w:t>: „</w:t>
      </w:r>
      <w:r w:rsidR="00644006" w:rsidRPr="00C572DB">
        <w:rPr>
          <w:rFonts w:eastAsia="Calibri"/>
          <w:lang w:eastAsia="en-GB"/>
        </w:rPr>
        <w:t>електро, гасне и топловодне</w:t>
      </w:r>
      <w:r w:rsidR="00097035" w:rsidRPr="00C572DB">
        <w:rPr>
          <w:rFonts w:eastAsia="Calibri"/>
        </w:rPr>
        <w:t>ˮ.</w:t>
      </w:r>
    </w:p>
    <w:p w14:paraId="05EE48B9" w14:textId="41612349" w:rsidR="00EF5199" w:rsidRPr="00C572DB" w:rsidRDefault="00EF5199" w:rsidP="00C04AA4">
      <w:pPr>
        <w:widowControl/>
        <w:tabs>
          <w:tab w:val="clear" w:pos="1440"/>
          <w:tab w:val="left" w:pos="990"/>
        </w:tabs>
        <w:ind w:firstLine="720"/>
        <w:jc w:val="center"/>
      </w:pPr>
    </w:p>
    <w:p w14:paraId="2A51BB56" w14:textId="41D4A4D3" w:rsidR="00C04AA4" w:rsidRPr="00C572DB" w:rsidRDefault="00C04AA4" w:rsidP="00A94F2B">
      <w:pPr>
        <w:widowControl/>
        <w:tabs>
          <w:tab w:val="clear" w:pos="1440"/>
          <w:tab w:val="left" w:pos="990"/>
        </w:tabs>
        <w:jc w:val="center"/>
      </w:pPr>
      <w:r w:rsidRPr="00C572DB">
        <w:t>Члан</w:t>
      </w:r>
      <w:r w:rsidR="003F3EC8" w:rsidRPr="00C572DB">
        <w:t xml:space="preserve"> </w:t>
      </w:r>
      <w:r w:rsidR="00816EEB" w:rsidRPr="00C572DB">
        <w:t>8</w:t>
      </w:r>
      <w:r w:rsidR="00637143" w:rsidRPr="00C572DB">
        <w:t>7</w:t>
      </w:r>
      <w:r w:rsidR="003F3EC8" w:rsidRPr="00C572DB">
        <w:t>.</w:t>
      </w:r>
    </w:p>
    <w:p w14:paraId="705BEEF7" w14:textId="262D821D" w:rsidR="006D2D5B" w:rsidRDefault="00B002B4" w:rsidP="002F57C1">
      <w:pPr>
        <w:widowControl/>
        <w:tabs>
          <w:tab w:val="clear" w:pos="1440"/>
        </w:tabs>
        <w:autoSpaceDE w:val="0"/>
        <w:autoSpaceDN w:val="0"/>
        <w:adjustRightInd w:val="0"/>
        <w:spacing w:after="240"/>
        <w:ind w:firstLine="720"/>
      </w:pPr>
      <w:r w:rsidRPr="00C572DB">
        <w:t>У Прилогу 11,</w:t>
      </w:r>
      <w:r w:rsidR="009C1F4B" w:rsidRPr="00C572DB">
        <w:t xml:space="preserve"> Табела 2</w:t>
      </w:r>
      <w:r w:rsidR="002F57C1" w:rsidRPr="00C572DB">
        <w:t xml:space="preserve">. </w:t>
      </w:r>
      <w:r w:rsidR="005648F0" w:rsidRPr="00C572DB">
        <w:t xml:space="preserve">мења се </w:t>
      </w:r>
      <w:r w:rsidR="005A0EE1" w:rsidRPr="00C572DB">
        <w:t>и гласи:</w:t>
      </w:r>
    </w:p>
    <w:p w14:paraId="3AE55D50" w14:textId="77777777" w:rsidR="00A1750A" w:rsidRPr="00C572DB" w:rsidRDefault="00A1750A" w:rsidP="002F57C1">
      <w:pPr>
        <w:widowControl/>
        <w:tabs>
          <w:tab w:val="clear" w:pos="1440"/>
        </w:tabs>
        <w:autoSpaceDE w:val="0"/>
        <w:autoSpaceDN w:val="0"/>
        <w:adjustRightInd w:val="0"/>
        <w:spacing w:after="240"/>
        <w:ind w:firstLine="720"/>
        <w:rPr>
          <w:rFonts w:eastAsia="Calibri"/>
        </w:rPr>
      </w:pPr>
    </w:p>
    <w:p w14:paraId="43B7BB2B" w14:textId="77777777" w:rsidR="00A01ABE" w:rsidRPr="00C572DB" w:rsidRDefault="005A0EE1" w:rsidP="00A94F2B">
      <w:pPr>
        <w:autoSpaceDE w:val="0"/>
        <w:autoSpaceDN w:val="0"/>
        <w:adjustRightInd w:val="0"/>
        <w:spacing w:after="240"/>
        <w:ind w:left="-284"/>
        <w:jc w:val="center"/>
        <w:rPr>
          <w:bCs/>
        </w:rPr>
      </w:pPr>
      <w:r w:rsidRPr="00C572DB">
        <w:rPr>
          <w:rFonts w:eastAsia="Calibri"/>
        </w:rPr>
        <w:lastRenderedPageBreak/>
        <w:t xml:space="preserve">„Табела 2. </w:t>
      </w:r>
      <w:r w:rsidR="00A01ABE" w:rsidRPr="00C572DB">
        <w:rPr>
          <w:rFonts w:eastAsia="Calibri"/>
        </w:rPr>
        <w:t>Висина н</w:t>
      </w:r>
      <w:r w:rsidR="00A01ABE" w:rsidRPr="00C572DB">
        <w:rPr>
          <w:noProof/>
        </w:rPr>
        <w:t>акнаде за коришћење пословног и рекламног простора</w:t>
      </w:r>
    </w:p>
    <w:tbl>
      <w:tblPr>
        <w:tblW w:w="9720" w:type="dxa"/>
        <w:tblInd w:w="-162" w:type="dxa"/>
        <w:tblLook w:val="0000" w:firstRow="0" w:lastRow="0" w:firstColumn="0" w:lastColumn="0" w:noHBand="0" w:noVBand="0"/>
      </w:tblPr>
      <w:tblGrid>
        <w:gridCol w:w="540"/>
        <w:gridCol w:w="3758"/>
        <w:gridCol w:w="26"/>
        <w:gridCol w:w="1718"/>
        <w:gridCol w:w="1195"/>
        <w:gridCol w:w="690"/>
        <w:gridCol w:w="1793"/>
      </w:tblGrid>
      <w:tr w:rsidR="001538A3" w:rsidRPr="00C572DB" w14:paraId="757AB63F" w14:textId="77777777" w:rsidTr="00303ABB">
        <w:trPr>
          <w:trHeight w:val="7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5BB0EDC" w14:textId="77777777" w:rsidR="005A159C" w:rsidRPr="00C572DB" w:rsidRDefault="005A159C" w:rsidP="005A159C">
            <w:pPr>
              <w:widowControl/>
              <w:tabs>
                <w:tab w:val="clear" w:pos="1440"/>
              </w:tabs>
              <w:jc w:val="center"/>
              <w:rPr>
                <w:bCs/>
              </w:rPr>
            </w:pPr>
          </w:p>
        </w:tc>
        <w:tc>
          <w:tcPr>
            <w:tcW w:w="3758" w:type="dxa"/>
            <w:tcBorders>
              <w:top w:val="single" w:sz="4" w:space="0" w:color="auto"/>
              <w:left w:val="nil"/>
              <w:bottom w:val="single" w:sz="4" w:space="0" w:color="auto"/>
              <w:right w:val="single" w:sz="4" w:space="0" w:color="auto"/>
            </w:tcBorders>
            <w:shd w:val="clear" w:color="auto" w:fill="auto"/>
            <w:noWrap/>
            <w:vAlign w:val="center"/>
          </w:tcPr>
          <w:p w14:paraId="1435CD8A" w14:textId="77777777" w:rsidR="005A159C" w:rsidRPr="00C572DB" w:rsidRDefault="005A159C" w:rsidP="005A159C">
            <w:pPr>
              <w:widowControl/>
              <w:tabs>
                <w:tab w:val="clear" w:pos="1440"/>
              </w:tabs>
              <w:jc w:val="center"/>
              <w:rPr>
                <w:bCs/>
              </w:rPr>
            </w:pPr>
            <w:r w:rsidRPr="00C572DB">
              <w:rPr>
                <w:bCs/>
              </w:rPr>
              <w:t xml:space="preserve">Предмет накнаде </w:t>
            </w:r>
          </w:p>
        </w:tc>
        <w:tc>
          <w:tcPr>
            <w:tcW w:w="5422" w:type="dxa"/>
            <w:gridSpan w:val="5"/>
            <w:tcBorders>
              <w:top w:val="single" w:sz="4" w:space="0" w:color="auto"/>
              <w:left w:val="nil"/>
              <w:bottom w:val="single" w:sz="4" w:space="0" w:color="auto"/>
              <w:right w:val="single" w:sz="4" w:space="0" w:color="000000"/>
            </w:tcBorders>
            <w:shd w:val="clear" w:color="auto" w:fill="auto"/>
            <w:vAlign w:val="center"/>
          </w:tcPr>
          <w:p w14:paraId="6F1AE2C6" w14:textId="77777777" w:rsidR="005A159C" w:rsidRPr="00C572DB" w:rsidRDefault="005A159C" w:rsidP="005A159C">
            <w:pPr>
              <w:widowControl/>
              <w:tabs>
                <w:tab w:val="clear" w:pos="1440"/>
              </w:tabs>
              <w:jc w:val="center"/>
              <w:rPr>
                <w:bCs/>
              </w:rPr>
            </w:pPr>
            <w:r w:rsidRPr="00C572DB">
              <w:rPr>
                <w:bCs/>
              </w:rPr>
              <w:t>Минимална почетна цена (РСД/m² месечно)</w:t>
            </w:r>
          </w:p>
        </w:tc>
      </w:tr>
      <w:tr w:rsidR="001538A3" w:rsidRPr="00C572DB" w14:paraId="529A4B4C" w14:textId="77777777" w:rsidTr="00303ABB">
        <w:trPr>
          <w:trHeight w:val="827"/>
        </w:trPr>
        <w:tc>
          <w:tcPr>
            <w:tcW w:w="540" w:type="dxa"/>
            <w:tcBorders>
              <w:top w:val="nil"/>
              <w:left w:val="single" w:sz="4" w:space="0" w:color="auto"/>
              <w:bottom w:val="nil"/>
              <w:right w:val="single" w:sz="4" w:space="0" w:color="auto"/>
            </w:tcBorders>
            <w:shd w:val="clear" w:color="auto" w:fill="FFFFFF"/>
            <w:noWrap/>
            <w:vAlign w:val="center"/>
          </w:tcPr>
          <w:p w14:paraId="7FAE7383" w14:textId="77777777" w:rsidR="005A159C" w:rsidRPr="00C572DB" w:rsidRDefault="005A159C" w:rsidP="005A159C">
            <w:pPr>
              <w:widowControl/>
              <w:tabs>
                <w:tab w:val="clear" w:pos="1440"/>
              </w:tabs>
              <w:jc w:val="center"/>
              <w:rPr>
                <w:bCs/>
              </w:rPr>
            </w:pPr>
          </w:p>
        </w:tc>
        <w:tc>
          <w:tcPr>
            <w:tcW w:w="3758" w:type="dxa"/>
            <w:tcBorders>
              <w:top w:val="nil"/>
              <w:left w:val="nil"/>
              <w:bottom w:val="nil"/>
              <w:right w:val="single" w:sz="4" w:space="0" w:color="auto"/>
            </w:tcBorders>
            <w:shd w:val="clear" w:color="auto" w:fill="FFFFFF"/>
            <w:noWrap/>
            <w:vAlign w:val="center"/>
          </w:tcPr>
          <w:p w14:paraId="629266B1" w14:textId="77777777" w:rsidR="005A159C" w:rsidRPr="00C572DB" w:rsidRDefault="005A159C" w:rsidP="005A159C">
            <w:pPr>
              <w:widowControl/>
              <w:tabs>
                <w:tab w:val="clear" w:pos="1440"/>
              </w:tabs>
              <w:jc w:val="center"/>
              <w:rPr>
                <w:bCs/>
              </w:rPr>
            </w:pPr>
            <w:r w:rsidRPr="00C572DB">
              <w:rPr>
                <w:bCs/>
              </w:rPr>
              <w:t>Пословни простор</w:t>
            </w:r>
          </w:p>
        </w:tc>
        <w:tc>
          <w:tcPr>
            <w:tcW w:w="1744" w:type="dxa"/>
            <w:gridSpan w:val="2"/>
            <w:tcBorders>
              <w:top w:val="nil"/>
              <w:left w:val="nil"/>
              <w:bottom w:val="single" w:sz="4" w:space="0" w:color="auto"/>
              <w:right w:val="single" w:sz="4" w:space="0" w:color="auto"/>
            </w:tcBorders>
            <w:shd w:val="clear" w:color="auto" w:fill="FFFFFF"/>
            <w:vAlign w:val="center"/>
          </w:tcPr>
          <w:p w14:paraId="257A891E" w14:textId="77777777" w:rsidR="005A159C" w:rsidRPr="00C572DB" w:rsidRDefault="005A159C" w:rsidP="005A159C">
            <w:pPr>
              <w:widowControl/>
              <w:tabs>
                <w:tab w:val="clear" w:pos="1440"/>
              </w:tabs>
              <w:jc w:val="center"/>
              <w:rPr>
                <w:bCs/>
              </w:rPr>
            </w:pPr>
            <w:r w:rsidRPr="00C572DB">
              <w:rPr>
                <w:bCs/>
              </w:rPr>
              <w:t>Канцеларијски простор</w:t>
            </w:r>
          </w:p>
        </w:tc>
        <w:tc>
          <w:tcPr>
            <w:tcW w:w="1885" w:type="dxa"/>
            <w:gridSpan w:val="2"/>
            <w:tcBorders>
              <w:top w:val="nil"/>
              <w:left w:val="nil"/>
              <w:bottom w:val="single" w:sz="4" w:space="0" w:color="auto"/>
              <w:right w:val="single" w:sz="4" w:space="0" w:color="auto"/>
            </w:tcBorders>
            <w:shd w:val="clear" w:color="auto" w:fill="FFFFFF"/>
            <w:vAlign w:val="center"/>
          </w:tcPr>
          <w:p w14:paraId="68EAFE31" w14:textId="77777777" w:rsidR="005A159C" w:rsidRPr="00C572DB" w:rsidRDefault="005A159C" w:rsidP="005A159C">
            <w:pPr>
              <w:widowControl/>
              <w:tabs>
                <w:tab w:val="clear" w:pos="1440"/>
              </w:tabs>
              <w:jc w:val="center"/>
              <w:rPr>
                <w:bCs/>
              </w:rPr>
            </w:pPr>
            <w:r w:rsidRPr="00C572DB">
              <w:rPr>
                <w:bCs/>
              </w:rPr>
              <w:t>Магацински простор и ваге</w:t>
            </w:r>
          </w:p>
        </w:tc>
        <w:tc>
          <w:tcPr>
            <w:tcW w:w="1793" w:type="dxa"/>
            <w:tcBorders>
              <w:top w:val="nil"/>
              <w:left w:val="nil"/>
              <w:bottom w:val="single" w:sz="4" w:space="0" w:color="auto"/>
              <w:right w:val="single" w:sz="4" w:space="0" w:color="auto"/>
            </w:tcBorders>
            <w:shd w:val="clear" w:color="auto" w:fill="FFFFFF"/>
            <w:vAlign w:val="center"/>
          </w:tcPr>
          <w:p w14:paraId="1A2683C8" w14:textId="77777777" w:rsidR="005A159C" w:rsidRPr="00C572DB" w:rsidRDefault="005A159C" w:rsidP="005A159C">
            <w:pPr>
              <w:widowControl/>
              <w:tabs>
                <w:tab w:val="clear" w:pos="1440"/>
              </w:tabs>
              <w:jc w:val="center"/>
              <w:rPr>
                <w:bCs/>
              </w:rPr>
            </w:pPr>
            <w:r w:rsidRPr="00C572DB">
              <w:rPr>
                <w:bCs/>
              </w:rPr>
              <w:t xml:space="preserve">Надстрешнице </w:t>
            </w:r>
          </w:p>
        </w:tc>
      </w:tr>
      <w:tr w:rsidR="001538A3" w:rsidRPr="00C572DB" w14:paraId="73EF0766" w14:textId="77777777" w:rsidTr="00303ABB">
        <w:trPr>
          <w:trHeight w:val="170"/>
        </w:trPr>
        <w:tc>
          <w:tcPr>
            <w:tcW w:w="540" w:type="dxa"/>
            <w:tcBorders>
              <w:top w:val="single" w:sz="4" w:space="0" w:color="auto"/>
              <w:left w:val="single" w:sz="4" w:space="0" w:color="auto"/>
              <w:bottom w:val="nil"/>
              <w:right w:val="single" w:sz="4" w:space="0" w:color="auto"/>
            </w:tcBorders>
            <w:shd w:val="clear" w:color="auto" w:fill="auto"/>
            <w:noWrap/>
            <w:vAlign w:val="center"/>
          </w:tcPr>
          <w:p w14:paraId="044792EE" w14:textId="77777777" w:rsidR="005A159C" w:rsidRPr="00C572DB" w:rsidRDefault="005A159C" w:rsidP="005A159C">
            <w:pPr>
              <w:widowControl/>
              <w:tabs>
                <w:tab w:val="clear" w:pos="1440"/>
              </w:tabs>
              <w:jc w:val="center"/>
              <w:rPr>
                <w:bCs/>
              </w:rPr>
            </w:pPr>
          </w:p>
        </w:tc>
        <w:tc>
          <w:tcPr>
            <w:tcW w:w="3758" w:type="dxa"/>
            <w:tcBorders>
              <w:top w:val="single" w:sz="4" w:space="0" w:color="auto"/>
              <w:left w:val="nil"/>
              <w:bottom w:val="nil"/>
              <w:right w:val="single" w:sz="4" w:space="0" w:color="auto"/>
            </w:tcBorders>
            <w:shd w:val="clear" w:color="auto" w:fill="auto"/>
            <w:noWrap/>
            <w:vAlign w:val="center"/>
          </w:tcPr>
          <w:p w14:paraId="48DC72A7" w14:textId="77777777" w:rsidR="005A159C" w:rsidRPr="00C572DB" w:rsidRDefault="005A159C" w:rsidP="005A159C">
            <w:pPr>
              <w:widowControl/>
              <w:tabs>
                <w:tab w:val="clear" w:pos="1440"/>
              </w:tabs>
              <w:jc w:val="center"/>
              <w:rPr>
                <w:bCs/>
              </w:rPr>
            </w:pPr>
          </w:p>
        </w:tc>
        <w:tc>
          <w:tcPr>
            <w:tcW w:w="1744" w:type="dxa"/>
            <w:gridSpan w:val="2"/>
            <w:tcBorders>
              <w:top w:val="nil"/>
              <w:left w:val="nil"/>
              <w:bottom w:val="single" w:sz="4" w:space="0" w:color="auto"/>
              <w:right w:val="single" w:sz="4" w:space="0" w:color="auto"/>
            </w:tcBorders>
            <w:shd w:val="clear" w:color="auto" w:fill="auto"/>
            <w:vAlign w:val="center"/>
          </w:tcPr>
          <w:p w14:paraId="4C27415E" w14:textId="77777777" w:rsidR="005A159C" w:rsidRPr="00C572DB" w:rsidRDefault="005A159C" w:rsidP="005A159C">
            <w:pPr>
              <w:widowControl/>
              <w:tabs>
                <w:tab w:val="clear" w:pos="1440"/>
              </w:tabs>
              <w:jc w:val="center"/>
              <w:rPr>
                <w:bCs/>
              </w:rPr>
            </w:pPr>
            <w:r w:rsidRPr="00C572DB">
              <w:rPr>
                <w:bCs/>
              </w:rPr>
              <w:t>Зона I</w:t>
            </w:r>
          </w:p>
        </w:tc>
        <w:tc>
          <w:tcPr>
            <w:tcW w:w="1885" w:type="dxa"/>
            <w:gridSpan w:val="2"/>
            <w:tcBorders>
              <w:top w:val="nil"/>
              <w:left w:val="nil"/>
              <w:bottom w:val="single" w:sz="4" w:space="0" w:color="auto"/>
              <w:right w:val="single" w:sz="4" w:space="0" w:color="auto"/>
            </w:tcBorders>
            <w:shd w:val="clear" w:color="auto" w:fill="auto"/>
            <w:vAlign w:val="center"/>
          </w:tcPr>
          <w:p w14:paraId="19037EAE" w14:textId="77777777" w:rsidR="005A159C" w:rsidRPr="00C572DB" w:rsidRDefault="005A159C" w:rsidP="005A159C">
            <w:pPr>
              <w:widowControl/>
              <w:tabs>
                <w:tab w:val="clear" w:pos="1440"/>
              </w:tabs>
              <w:jc w:val="center"/>
              <w:rPr>
                <w:bCs/>
              </w:rPr>
            </w:pPr>
            <w:r w:rsidRPr="00C572DB">
              <w:rPr>
                <w:bCs/>
              </w:rPr>
              <w:t>Зона II</w:t>
            </w:r>
          </w:p>
        </w:tc>
        <w:tc>
          <w:tcPr>
            <w:tcW w:w="1793" w:type="dxa"/>
            <w:tcBorders>
              <w:top w:val="nil"/>
              <w:left w:val="nil"/>
              <w:bottom w:val="single" w:sz="4" w:space="0" w:color="auto"/>
              <w:right w:val="single" w:sz="4" w:space="0" w:color="auto"/>
            </w:tcBorders>
            <w:shd w:val="clear" w:color="auto" w:fill="auto"/>
            <w:vAlign w:val="center"/>
          </w:tcPr>
          <w:p w14:paraId="361F9049" w14:textId="77777777" w:rsidR="005A159C" w:rsidRPr="00C572DB" w:rsidRDefault="005A159C" w:rsidP="005A159C">
            <w:pPr>
              <w:widowControl/>
              <w:tabs>
                <w:tab w:val="clear" w:pos="1440"/>
              </w:tabs>
              <w:jc w:val="center"/>
              <w:rPr>
                <w:bCs/>
              </w:rPr>
            </w:pPr>
            <w:r w:rsidRPr="00C572DB">
              <w:rPr>
                <w:bCs/>
              </w:rPr>
              <w:t>Зона III</w:t>
            </w:r>
          </w:p>
        </w:tc>
      </w:tr>
      <w:tr w:rsidR="001538A3" w:rsidRPr="00C572DB" w14:paraId="28824BAC" w14:textId="77777777" w:rsidTr="00303ABB">
        <w:trPr>
          <w:trHeight w:val="170"/>
        </w:trPr>
        <w:tc>
          <w:tcPr>
            <w:tcW w:w="540" w:type="dxa"/>
            <w:tcBorders>
              <w:top w:val="single" w:sz="4" w:space="0" w:color="auto"/>
              <w:left w:val="single" w:sz="4" w:space="0" w:color="auto"/>
              <w:bottom w:val="nil"/>
              <w:right w:val="single" w:sz="4" w:space="0" w:color="auto"/>
            </w:tcBorders>
            <w:shd w:val="clear" w:color="auto" w:fill="auto"/>
            <w:noWrap/>
            <w:vAlign w:val="center"/>
          </w:tcPr>
          <w:p w14:paraId="33FBCDD0" w14:textId="77777777" w:rsidR="005A159C" w:rsidRPr="00C572DB" w:rsidRDefault="005A159C" w:rsidP="005A159C">
            <w:pPr>
              <w:widowControl/>
              <w:tabs>
                <w:tab w:val="clear" w:pos="1440"/>
              </w:tabs>
              <w:jc w:val="center"/>
              <w:rPr>
                <w:bCs/>
              </w:rPr>
            </w:pPr>
          </w:p>
        </w:tc>
        <w:tc>
          <w:tcPr>
            <w:tcW w:w="3758" w:type="dxa"/>
            <w:tcBorders>
              <w:top w:val="single" w:sz="4" w:space="0" w:color="auto"/>
              <w:left w:val="nil"/>
              <w:bottom w:val="nil"/>
              <w:right w:val="single" w:sz="4" w:space="0" w:color="auto"/>
            </w:tcBorders>
            <w:shd w:val="clear" w:color="auto" w:fill="auto"/>
            <w:noWrap/>
            <w:vAlign w:val="center"/>
          </w:tcPr>
          <w:p w14:paraId="5E1384D8" w14:textId="77777777" w:rsidR="005A159C" w:rsidRPr="00C572DB" w:rsidRDefault="005A159C" w:rsidP="005A159C">
            <w:pPr>
              <w:widowControl/>
              <w:tabs>
                <w:tab w:val="clear" w:pos="1440"/>
              </w:tabs>
              <w:jc w:val="center"/>
              <w:rPr>
                <w:bCs/>
              </w:rPr>
            </w:pPr>
            <w:r w:rsidRPr="00C572DB">
              <w:rPr>
                <w:bCs/>
              </w:rPr>
              <w:t>Локација</w:t>
            </w:r>
          </w:p>
        </w:tc>
        <w:tc>
          <w:tcPr>
            <w:tcW w:w="1744" w:type="dxa"/>
            <w:gridSpan w:val="2"/>
            <w:tcBorders>
              <w:top w:val="nil"/>
              <w:left w:val="nil"/>
              <w:bottom w:val="single" w:sz="4" w:space="0" w:color="auto"/>
              <w:right w:val="single" w:sz="4" w:space="0" w:color="auto"/>
            </w:tcBorders>
            <w:shd w:val="clear" w:color="auto" w:fill="auto"/>
            <w:vAlign w:val="center"/>
          </w:tcPr>
          <w:p w14:paraId="2DDC3BF8" w14:textId="77777777" w:rsidR="005A159C" w:rsidRPr="00C572DB" w:rsidRDefault="005A159C" w:rsidP="005A159C">
            <w:pPr>
              <w:widowControl/>
              <w:tabs>
                <w:tab w:val="clear" w:pos="1440"/>
              </w:tabs>
              <w:jc w:val="center"/>
              <w:rPr>
                <w:bCs/>
              </w:rPr>
            </w:pPr>
          </w:p>
        </w:tc>
        <w:tc>
          <w:tcPr>
            <w:tcW w:w="1885" w:type="dxa"/>
            <w:gridSpan w:val="2"/>
            <w:tcBorders>
              <w:top w:val="nil"/>
              <w:left w:val="nil"/>
              <w:bottom w:val="single" w:sz="4" w:space="0" w:color="auto"/>
              <w:right w:val="single" w:sz="4" w:space="0" w:color="auto"/>
            </w:tcBorders>
            <w:shd w:val="clear" w:color="auto" w:fill="auto"/>
            <w:vAlign w:val="center"/>
          </w:tcPr>
          <w:p w14:paraId="74F56957" w14:textId="77777777" w:rsidR="005A159C" w:rsidRPr="00C572DB" w:rsidRDefault="005A159C" w:rsidP="005A159C">
            <w:pPr>
              <w:widowControl/>
              <w:tabs>
                <w:tab w:val="clear" w:pos="1440"/>
              </w:tabs>
              <w:jc w:val="center"/>
              <w:rPr>
                <w:bCs/>
              </w:rPr>
            </w:pPr>
          </w:p>
        </w:tc>
        <w:tc>
          <w:tcPr>
            <w:tcW w:w="1793" w:type="dxa"/>
            <w:tcBorders>
              <w:top w:val="nil"/>
              <w:left w:val="nil"/>
              <w:bottom w:val="single" w:sz="4" w:space="0" w:color="auto"/>
              <w:right w:val="single" w:sz="4" w:space="0" w:color="auto"/>
            </w:tcBorders>
            <w:shd w:val="clear" w:color="auto" w:fill="auto"/>
            <w:vAlign w:val="center"/>
          </w:tcPr>
          <w:p w14:paraId="05D71D0E" w14:textId="77777777" w:rsidR="005A159C" w:rsidRPr="00C572DB" w:rsidRDefault="005A159C" w:rsidP="005A159C">
            <w:pPr>
              <w:widowControl/>
              <w:tabs>
                <w:tab w:val="clear" w:pos="1440"/>
              </w:tabs>
              <w:jc w:val="center"/>
              <w:rPr>
                <w:bCs/>
              </w:rPr>
            </w:pPr>
          </w:p>
        </w:tc>
      </w:tr>
      <w:tr w:rsidR="001538A3" w:rsidRPr="00C572DB" w14:paraId="432F4EEB" w14:textId="77777777" w:rsidTr="00303ABB">
        <w:trPr>
          <w:trHeight w:val="510"/>
        </w:trPr>
        <w:tc>
          <w:tcPr>
            <w:tcW w:w="540" w:type="dxa"/>
            <w:tcBorders>
              <w:top w:val="single" w:sz="4" w:space="0" w:color="auto"/>
              <w:left w:val="single" w:sz="4" w:space="0" w:color="auto"/>
              <w:bottom w:val="single" w:sz="4" w:space="0" w:color="auto"/>
              <w:right w:val="single" w:sz="4" w:space="0" w:color="auto"/>
            </w:tcBorders>
            <w:noWrap/>
            <w:vAlign w:val="center"/>
          </w:tcPr>
          <w:p w14:paraId="299DD80F" w14:textId="77777777" w:rsidR="005A159C" w:rsidRPr="00C572DB" w:rsidRDefault="005A159C" w:rsidP="005A159C">
            <w:pPr>
              <w:widowControl/>
              <w:tabs>
                <w:tab w:val="clear" w:pos="1440"/>
              </w:tabs>
              <w:jc w:val="center"/>
            </w:pPr>
            <w:r w:rsidRPr="00C572DB">
              <w:t>1.</w:t>
            </w:r>
          </w:p>
        </w:tc>
        <w:tc>
          <w:tcPr>
            <w:tcW w:w="3758" w:type="dxa"/>
            <w:tcBorders>
              <w:top w:val="single" w:sz="4" w:space="0" w:color="auto"/>
              <w:left w:val="nil"/>
              <w:bottom w:val="single" w:sz="4" w:space="0" w:color="auto"/>
              <w:right w:val="single" w:sz="4" w:space="0" w:color="auto"/>
            </w:tcBorders>
            <w:vAlign w:val="bottom"/>
          </w:tcPr>
          <w:p w14:paraId="2776715F" w14:textId="77777777" w:rsidR="005A159C" w:rsidRPr="00C572DB" w:rsidRDefault="005A159C" w:rsidP="005A159C">
            <w:pPr>
              <w:widowControl/>
              <w:tabs>
                <w:tab w:val="clear" w:pos="1440"/>
              </w:tabs>
              <w:jc w:val="left"/>
            </w:pPr>
            <w:r w:rsidRPr="00C572DB">
              <w:t>Београд Центар и у граду, Вуков споменик и Нови Београд</w:t>
            </w:r>
          </w:p>
        </w:tc>
        <w:tc>
          <w:tcPr>
            <w:tcW w:w="1744" w:type="dxa"/>
            <w:gridSpan w:val="2"/>
            <w:tcBorders>
              <w:top w:val="nil"/>
              <w:left w:val="nil"/>
              <w:bottom w:val="single" w:sz="4" w:space="0" w:color="auto"/>
              <w:right w:val="single" w:sz="4" w:space="0" w:color="auto"/>
            </w:tcBorders>
            <w:shd w:val="clear" w:color="auto" w:fill="auto"/>
            <w:vAlign w:val="center"/>
          </w:tcPr>
          <w:p w14:paraId="05E80CA7" w14:textId="51F4D226" w:rsidR="005A159C" w:rsidRPr="00C572DB" w:rsidRDefault="005A159C" w:rsidP="00E750EA">
            <w:pPr>
              <w:widowControl/>
              <w:tabs>
                <w:tab w:val="clear" w:pos="1440"/>
              </w:tabs>
              <w:jc w:val="center"/>
            </w:pPr>
            <w:r w:rsidRPr="00C572DB">
              <w:t>1.157,74</w:t>
            </w:r>
          </w:p>
        </w:tc>
        <w:tc>
          <w:tcPr>
            <w:tcW w:w="1885" w:type="dxa"/>
            <w:gridSpan w:val="2"/>
            <w:tcBorders>
              <w:top w:val="nil"/>
              <w:left w:val="nil"/>
              <w:bottom w:val="single" w:sz="4" w:space="0" w:color="auto"/>
              <w:right w:val="single" w:sz="4" w:space="0" w:color="auto"/>
            </w:tcBorders>
            <w:shd w:val="clear" w:color="auto" w:fill="auto"/>
            <w:vAlign w:val="center"/>
          </w:tcPr>
          <w:p w14:paraId="323A0C8E" w14:textId="382ED3FF" w:rsidR="005A159C" w:rsidRPr="00C572DB" w:rsidRDefault="005A159C" w:rsidP="00E750EA">
            <w:pPr>
              <w:widowControl/>
              <w:tabs>
                <w:tab w:val="clear" w:pos="1440"/>
              </w:tabs>
              <w:jc w:val="center"/>
            </w:pPr>
            <w:r w:rsidRPr="00C572DB">
              <w:t>477,08</w:t>
            </w:r>
          </w:p>
        </w:tc>
        <w:tc>
          <w:tcPr>
            <w:tcW w:w="1793" w:type="dxa"/>
            <w:tcBorders>
              <w:top w:val="nil"/>
              <w:left w:val="nil"/>
              <w:bottom w:val="single" w:sz="4" w:space="0" w:color="auto"/>
              <w:right w:val="single" w:sz="4" w:space="0" w:color="auto"/>
            </w:tcBorders>
            <w:shd w:val="clear" w:color="auto" w:fill="auto"/>
            <w:vAlign w:val="center"/>
          </w:tcPr>
          <w:p w14:paraId="78006BAA" w14:textId="7787AF75" w:rsidR="005A159C" w:rsidRPr="00C572DB" w:rsidRDefault="005A159C" w:rsidP="00E750EA">
            <w:pPr>
              <w:widowControl/>
              <w:tabs>
                <w:tab w:val="clear" w:pos="1440"/>
              </w:tabs>
              <w:jc w:val="center"/>
            </w:pPr>
            <w:r w:rsidRPr="00C572DB">
              <w:t>287,89</w:t>
            </w:r>
          </w:p>
        </w:tc>
      </w:tr>
      <w:tr w:rsidR="001538A3" w:rsidRPr="00C572DB" w14:paraId="3D58B05F" w14:textId="77777777" w:rsidTr="00303ABB">
        <w:trPr>
          <w:trHeight w:val="593"/>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8F37873" w14:textId="77777777" w:rsidR="005A159C" w:rsidRPr="00C572DB" w:rsidRDefault="005A159C" w:rsidP="005A159C">
            <w:pPr>
              <w:widowControl/>
              <w:tabs>
                <w:tab w:val="clear" w:pos="1440"/>
              </w:tabs>
              <w:jc w:val="center"/>
            </w:pPr>
            <w:r w:rsidRPr="00C572DB">
              <w:t>2</w:t>
            </w:r>
          </w:p>
        </w:tc>
        <w:tc>
          <w:tcPr>
            <w:tcW w:w="3758" w:type="dxa"/>
            <w:tcBorders>
              <w:top w:val="nil"/>
              <w:left w:val="nil"/>
              <w:bottom w:val="single" w:sz="4" w:space="0" w:color="auto"/>
              <w:right w:val="single" w:sz="4" w:space="0" w:color="auto"/>
            </w:tcBorders>
            <w:shd w:val="clear" w:color="auto" w:fill="auto"/>
            <w:vAlign w:val="center"/>
          </w:tcPr>
          <w:p w14:paraId="7F60768A" w14:textId="77777777" w:rsidR="005A159C" w:rsidRPr="00C572DB" w:rsidRDefault="005A159C" w:rsidP="005A159C">
            <w:pPr>
              <w:widowControl/>
              <w:tabs>
                <w:tab w:val="clear" w:pos="1440"/>
              </w:tabs>
            </w:pPr>
            <w:r w:rsidRPr="00C572DB">
              <w:t>Нови Сад путничка и простор у граду</w:t>
            </w:r>
          </w:p>
        </w:tc>
        <w:tc>
          <w:tcPr>
            <w:tcW w:w="1744" w:type="dxa"/>
            <w:gridSpan w:val="2"/>
            <w:tcBorders>
              <w:top w:val="nil"/>
              <w:left w:val="nil"/>
              <w:bottom w:val="single" w:sz="4" w:space="0" w:color="auto"/>
              <w:right w:val="single" w:sz="4" w:space="0" w:color="auto"/>
            </w:tcBorders>
            <w:shd w:val="clear" w:color="auto" w:fill="auto"/>
            <w:vAlign w:val="center"/>
          </w:tcPr>
          <w:p w14:paraId="32B09720" w14:textId="2B6302D5" w:rsidR="005A159C" w:rsidRPr="00C572DB" w:rsidRDefault="005A159C" w:rsidP="00E750EA">
            <w:pPr>
              <w:widowControl/>
              <w:tabs>
                <w:tab w:val="clear" w:pos="1440"/>
              </w:tabs>
              <w:jc w:val="center"/>
            </w:pPr>
            <w:r w:rsidRPr="00C572DB">
              <w:t>1.022,01</w:t>
            </w:r>
          </w:p>
        </w:tc>
        <w:tc>
          <w:tcPr>
            <w:tcW w:w="1885" w:type="dxa"/>
            <w:gridSpan w:val="2"/>
            <w:tcBorders>
              <w:top w:val="nil"/>
              <w:left w:val="nil"/>
              <w:bottom w:val="single" w:sz="4" w:space="0" w:color="auto"/>
              <w:right w:val="single" w:sz="4" w:space="0" w:color="auto"/>
            </w:tcBorders>
            <w:shd w:val="clear" w:color="auto" w:fill="auto"/>
            <w:vAlign w:val="center"/>
          </w:tcPr>
          <w:p w14:paraId="3BA27E5E" w14:textId="10706B71" w:rsidR="005A159C" w:rsidRPr="00C572DB" w:rsidRDefault="005A159C" w:rsidP="00E750EA">
            <w:pPr>
              <w:widowControl/>
              <w:tabs>
                <w:tab w:val="clear" w:pos="1440"/>
              </w:tabs>
              <w:jc w:val="center"/>
            </w:pPr>
            <w:r w:rsidRPr="00C572DB">
              <w:t>272,47</w:t>
            </w:r>
          </w:p>
        </w:tc>
        <w:tc>
          <w:tcPr>
            <w:tcW w:w="1793" w:type="dxa"/>
            <w:tcBorders>
              <w:top w:val="nil"/>
              <w:left w:val="nil"/>
              <w:bottom w:val="single" w:sz="4" w:space="0" w:color="auto"/>
              <w:right w:val="single" w:sz="4" w:space="0" w:color="auto"/>
            </w:tcBorders>
            <w:shd w:val="clear" w:color="auto" w:fill="auto"/>
            <w:vAlign w:val="center"/>
          </w:tcPr>
          <w:p w14:paraId="63D6AA86" w14:textId="43D67B28" w:rsidR="005A159C" w:rsidRPr="00C572DB" w:rsidRDefault="005A159C" w:rsidP="00E750EA">
            <w:pPr>
              <w:widowControl/>
              <w:tabs>
                <w:tab w:val="clear" w:pos="1440"/>
              </w:tabs>
              <w:jc w:val="center"/>
            </w:pPr>
            <w:r w:rsidRPr="00C572DB">
              <w:t>164,51</w:t>
            </w:r>
          </w:p>
        </w:tc>
      </w:tr>
      <w:tr w:rsidR="001538A3" w:rsidRPr="00C572DB" w14:paraId="73D7D4EC" w14:textId="77777777" w:rsidTr="00303ABB">
        <w:trPr>
          <w:trHeight w:val="1295"/>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E72F040" w14:textId="77777777" w:rsidR="005A159C" w:rsidRPr="00C572DB" w:rsidRDefault="005A159C" w:rsidP="005A159C">
            <w:pPr>
              <w:widowControl/>
              <w:tabs>
                <w:tab w:val="clear" w:pos="1440"/>
              </w:tabs>
              <w:jc w:val="center"/>
            </w:pPr>
            <w:r w:rsidRPr="00C572DB">
              <w:t>3.</w:t>
            </w:r>
          </w:p>
        </w:tc>
        <w:tc>
          <w:tcPr>
            <w:tcW w:w="3758" w:type="dxa"/>
            <w:tcBorders>
              <w:top w:val="nil"/>
              <w:left w:val="nil"/>
              <w:bottom w:val="single" w:sz="4" w:space="0" w:color="auto"/>
              <w:right w:val="single" w:sz="4" w:space="0" w:color="auto"/>
            </w:tcBorders>
            <w:shd w:val="clear" w:color="auto" w:fill="auto"/>
            <w:vAlign w:val="center"/>
          </w:tcPr>
          <w:p w14:paraId="6A778284" w14:textId="308FEEB9" w:rsidR="005A159C" w:rsidRPr="00C572DB" w:rsidRDefault="005A159C" w:rsidP="008829B9">
            <w:pPr>
              <w:widowControl/>
              <w:tabs>
                <w:tab w:val="clear" w:pos="1440"/>
              </w:tabs>
            </w:pPr>
            <w:r w:rsidRPr="00C572DB">
              <w:t>Београд Дунав, Београд Доњи град, Београд Ранжирна, Карађорђев парк, Панчевачки мост, Топчидер, Раковица, Земун,</w:t>
            </w:r>
            <w:r w:rsidR="00A01ABE" w:rsidRPr="00C572DB">
              <w:t xml:space="preserve"> </w:t>
            </w:r>
            <w:r w:rsidRPr="00C572DB">
              <w:t>Мокра Гора</w:t>
            </w:r>
          </w:p>
        </w:tc>
        <w:tc>
          <w:tcPr>
            <w:tcW w:w="1744" w:type="dxa"/>
            <w:gridSpan w:val="2"/>
            <w:tcBorders>
              <w:top w:val="nil"/>
              <w:left w:val="nil"/>
              <w:bottom w:val="single" w:sz="4" w:space="0" w:color="auto"/>
              <w:right w:val="single" w:sz="4" w:space="0" w:color="auto"/>
            </w:tcBorders>
            <w:shd w:val="clear" w:color="auto" w:fill="auto"/>
            <w:vAlign w:val="center"/>
          </w:tcPr>
          <w:p w14:paraId="05D6F5CC" w14:textId="706CF22E" w:rsidR="005A159C" w:rsidRPr="00C572DB" w:rsidRDefault="005A159C" w:rsidP="00E750EA">
            <w:pPr>
              <w:widowControl/>
              <w:tabs>
                <w:tab w:val="clear" w:pos="1440"/>
              </w:tabs>
              <w:jc w:val="center"/>
            </w:pPr>
            <w:r w:rsidRPr="00C572DB">
              <w:t xml:space="preserve">681,68 </w:t>
            </w:r>
          </w:p>
        </w:tc>
        <w:tc>
          <w:tcPr>
            <w:tcW w:w="1885" w:type="dxa"/>
            <w:gridSpan w:val="2"/>
            <w:tcBorders>
              <w:top w:val="nil"/>
              <w:left w:val="nil"/>
              <w:bottom w:val="single" w:sz="4" w:space="0" w:color="auto"/>
              <w:right w:val="single" w:sz="4" w:space="0" w:color="auto"/>
            </w:tcBorders>
            <w:shd w:val="clear" w:color="auto" w:fill="auto"/>
            <w:vAlign w:val="center"/>
          </w:tcPr>
          <w:p w14:paraId="22A03F8B" w14:textId="0EF5B8F7" w:rsidR="005A159C" w:rsidRPr="00C572DB" w:rsidRDefault="005A159C" w:rsidP="00E750EA">
            <w:pPr>
              <w:widowControl/>
              <w:tabs>
                <w:tab w:val="clear" w:pos="1440"/>
              </w:tabs>
              <w:jc w:val="center"/>
            </w:pPr>
            <w:r w:rsidRPr="00C572DB">
              <w:t xml:space="preserve">244,71 </w:t>
            </w:r>
          </w:p>
        </w:tc>
        <w:tc>
          <w:tcPr>
            <w:tcW w:w="1793" w:type="dxa"/>
            <w:tcBorders>
              <w:top w:val="nil"/>
              <w:left w:val="nil"/>
              <w:bottom w:val="single" w:sz="4" w:space="0" w:color="auto"/>
              <w:right w:val="single" w:sz="4" w:space="0" w:color="auto"/>
            </w:tcBorders>
            <w:shd w:val="clear" w:color="auto" w:fill="auto"/>
            <w:vAlign w:val="center"/>
          </w:tcPr>
          <w:p w14:paraId="78B28651" w14:textId="44CA698B" w:rsidR="005A159C" w:rsidRPr="00C572DB" w:rsidRDefault="005A159C" w:rsidP="005A159C">
            <w:pPr>
              <w:widowControl/>
              <w:tabs>
                <w:tab w:val="clear" w:pos="1440"/>
              </w:tabs>
              <w:jc w:val="center"/>
            </w:pPr>
            <w:r w:rsidRPr="00C572DB">
              <w:t xml:space="preserve">147,03 </w:t>
            </w:r>
          </w:p>
        </w:tc>
      </w:tr>
      <w:tr w:rsidR="001538A3" w:rsidRPr="00C572DB" w14:paraId="0176720B" w14:textId="77777777" w:rsidTr="00303ABB">
        <w:trPr>
          <w:trHeight w:val="53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3A10598C" w14:textId="77777777" w:rsidR="005A159C" w:rsidRPr="00C572DB" w:rsidRDefault="005A159C" w:rsidP="005A159C">
            <w:pPr>
              <w:widowControl/>
              <w:tabs>
                <w:tab w:val="clear" w:pos="1440"/>
              </w:tabs>
              <w:jc w:val="center"/>
            </w:pPr>
            <w:r w:rsidRPr="00C572DB">
              <w:t>4.</w:t>
            </w:r>
          </w:p>
        </w:tc>
        <w:tc>
          <w:tcPr>
            <w:tcW w:w="3758" w:type="dxa"/>
            <w:tcBorders>
              <w:top w:val="nil"/>
              <w:left w:val="nil"/>
              <w:bottom w:val="single" w:sz="4" w:space="0" w:color="auto"/>
              <w:right w:val="single" w:sz="4" w:space="0" w:color="auto"/>
            </w:tcBorders>
            <w:shd w:val="clear" w:color="auto" w:fill="auto"/>
            <w:vAlign w:val="center"/>
          </w:tcPr>
          <w:p w14:paraId="2048146C" w14:textId="77777777" w:rsidR="005A159C" w:rsidRPr="00C572DB" w:rsidRDefault="005A159C" w:rsidP="005A159C">
            <w:pPr>
              <w:widowControl/>
              <w:tabs>
                <w:tab w:val="clear" w:pos="1440"/>
              </w:tabs>
            </w:pPr>
            <w:r w:rsidRPr="00C572DB">
              <w:t>Нови Сад (остали простор) и Рума (у граду)</w:t>
            </w:r>
          </w:p>
        </w:tc>
        <w:tc>
          <w:tcPr>
            <w:tcW w:w="1744" w:type="dxa"/>
            <w:gridSpan w:val="2"/>
            <w:tcBorders>
              <w:top w:val="nil"/>
              <w:left w:val="nil"/>
              <w:bottom w:val="single" w:sz="4" w:space="0" w:color="auto"/>
              <w:right w:val="single" w:sz="4" w:space="0" w:color="auto"/>
            </w:tcBorders>
            <w:shd w:val="clear" w:color="auto" w:fill="auto"/>
            <w:vAlign w:val="center"/>
          </w:tcPr>
          <w:p w14:paraId="08442E6E" w14:textId="22EF240F" w:rsidR="005A159C" w:rsidRPr="00C572DB" w:rsidRDefault="005A159C" w:rsidP="00E750EA">
            <w:pPr>
              <w:widowControl/>
              <w:tabs>
                <w:tab w:val="clear" w:pos="1440"/>
              </w:tabs>
              <w:jc w:val="center"/>
            </w:pPr>
            <w:r w:rsidRPr="00C572DB">
              <w:t xml:space="preserve">551,10 </w:t>
            </w:r>
          </w:p>
        </w:tc>
        <w:tc>
          <w:tcPr>
            <w:tcW w:w="1885" w:type="dxa"/>
            <w:gridSpan w:val="2"/>
            <w:tcBorders>
              <w:top w:val="nil"/>
              <w:left w:val="nil"/>
              <w:bottom w:val="single" w:sz="4" w:space="0" w:color="auto"/>
              <w:right w:val="single" w:sz="4" w:space="0" w:color="auto"/>
            </w:tcBorders>
            <w:shd w:val="clear" w:color="auto" w:fill="auto"/>
            <w:vAlign w:val="center"/>
          </w:tcPr>
          <w:p w14:paraId="3AB5F878" w14:textId="3593EFC2" w:rsidR="005A159C" w:rsidRPr="00C572DB" w:rsidRDefault="005A159C" w:rsidP="00E750EA">
            <w:pPr>
              <w:widowControl/>
              <w:tabs>
                <w:tab w:val="clear" w:pos="1440"/>
              </w:tabs>
              <w:jc w:val="center"/>
            </w:pPr>
            <w:r w:rsidRPr="00C572DB">
              <w:t xml:space="preserve">208,72 </w:t>
            </w:r>
          </w:p>
        </w:tc>
        <w:tc>
          <w:tcPr>
            <w:tcW w:w="1793" w:type="dxa"/>
            <w:tcBorders>
              <w:top w:val="nil"/>
              <w:left w:val="nil"/>
              <w:bottom w:val="single" w:sz="4" w:space="0" w:color="auto"/>
              <w:right w:val="single" w:sz="4" w:space="0" w:color="auto"/>
            </w:tcBorders>
            <w:shd w:val="clear" w:color="auto" w:fill="auto"/>
            <w:vAlign w:val="center"/>
          </w:tcPr>
          <w:p w14:paraId="7209EA82" w14:textId="01D9E5CF" w:rsidR="005A159C" w:rsidRPr="00C572DB" w:rsidRDefault="005A159C" w:rsidP="005A159C">
            <w:pPr>
              <w:widowControl/>
              <w:tabs>
                <w:tab w:val="clear" w:pos="1440"/>
              </w:tabs>
              <w:jc w:val="center"/>
            </w:pPr>
            <w:r w:rsidRPr="00C572DB">
              <w:t xml:space="preserve">125,44 </w:t>
            </w:r>
          </w:p>
        </w:tc>
      </w:tr>
      <w:tr w:rsidR="001538A3" w:rsidRPr="00C572DB" w14:paraId="1527A250" w14:textId="77777777" w:rsidTr="00303ABB">
        <w:trPr>
          <w:trHeight w:val="44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3801CA5E" w14:textId="77777777" w:rsidR="005A159C" w:rsidRPr="00C572DB" w:rsidRDefault="005A159C" w:rsidP="005A159C">
            <w:pPr>
              <w:widowControl/>
              <w:tabs>
                <w:tab w:val="clear" w:pos="1440"/>
              </w:tabs>
              <w:jc w:val="center"/>
            </w:pPr>
            <w:r w:rsidRPr="00C572DB">
              <w:t>5.</w:t>
            </w:r>
          </w:p>
        </w:tc>
        <w:tc>
          <w:tcPr>
            <w:tcW w:w="3758" w:type="dxa"/>
            <w:tcBorders>
              <w:top w:val="nil"/>
              <w:left w:val="nil"/>
              <w:bottom w:val="single" w:sz="4" w:space="0" w:color="auto"/>
              <w:right w:val="single" w:sz="4" w:space="0" w:color="auto"/>
            </w:tcBorders>
            <w:shd w:val="clear" w:color="auto" w:fill="auto"/>
            <w:vAlign w:val="center"/>
          </w:tcPr>
          <w:p w14:paraId="37BD3EBC" w14:textId="77777777" w:rsidR="005A159C" w:rsidRPr="00C572DB" w:rsidRDefault="005A159C" w:rsidP="005A159C">
            <w:pPr>
              <w:widowControl/>
              <w:tabs>
                <w:tab w:val="clear" w:pos="1440"/>
              </w:tabs>
            </w:pPr>
            <w:r w:rsidRPr="00C572DB">
              <w:t>Ниш (главна станица)</w:t>
            </w:r>
          </w:p>
        </w:tc>
        <w:tc>
          <w:tcPr>
            <w:tcW w:w="1744" w:type="dxa"/>
            <w:gridSpan w:val="2"/>
            <w:tcBorders>
              <w:top w:val="nil"/>
              <w:left w:val="nil"/>
              <w:bottom w:val="single" w:sz="4" w:space="0" w:color="auto"/>
              <w:right w:val="single" w:sz="4" w:space="0" w:color="auto"/>
            </w:tcBorders>
            <w:shd w:val="clear" w:color="auto" w:fill="auto"/>
            <w:vAlign w:val="center"/>
          </w:tcPr>
          <w:p w14:paraId="721C7548" w14:textId="0FDFDA2A" w:rsidR="005A159C" w:rsidRPr="00C572DB" w:rsidRDefault="005A159C" w:rsidP="005A159C">
            <w:pPr>
              <w:widowControl/>
              <w:tabs>
                <w:tab w:val="clear" w:pos="1440"/>
              </w:tabs>
              <w:jc w:val="center"/>
            </w:pPr>
            <w:r w:rsidRPr="00C572DB">
              <w:t xml:space="preserve">475,02 </w:t>
            </w:r>
          </w:p>
        </w:tc>
        <w:tc>
          <w:tcPr>
            <w:tcW w:w="1885" w:type="dxa"/>
            <w:gridSpan w:val="2"/>
            <w:tcBorders>
              <w:top w:val="nil"/>
              <w:left w:val="nil"/>
              <w:bottom w:val="single" w:sz="4" w:space="0" w:color="auto"/>
              <w:right w:val="single" w:sz="4" w:space="0" w:color="auto"/>
            </w:tcBorders>
            <w:shd w:val="clear" w:color="auto" w:fill="auto"/>
            <w:vAlign w:val="center"/>
          </w:tcPr>
          <w:p w14:paraId="48CC33D5" w14:textId="1C6B588C" w:rsidR="005A159C" w:rsidRPr="00C572DB" w:rsidRDefault="005A159C" w:rsidP="005A159C">
            <w:pPr>
              <w:widowControl/>
              <w:tabs>
                <w:tab w:val="clear" w:pos="1440"/>
              </w:tabs>
              <w:jc w:val="center"/>
            </w:pPr>
            <w:r w:rsidRPr="00C572DB">
              <w:t xml:space="preserve">193,30 </w:t>
            </w:r>
          </w:p>
        </w:tc>
        <w:tc>
          <w:tcPr>
            <w:tcW w:w="1793" w:type="dxa"/>
            <w:tcBorders>
              <w:top w:val="nil"/>
              <w:left w:val="nil"/>
              <w:bottom w:val="single" w:sz="4" w:space="0" w:color="auto"/>
              <w:right w:val="single" w:sz="4" w:space="0" w:color="auto"/>
            </w:tcBorders>
            <w:shd w:val="clear" w:color="auto" w:fill="auto"/>
            <w:vAlign w:val="center"/>
          </w:tcPr>
          <w:p w14:paraId="5CED42C7" w14:textId="051F570F" w:rsidR="005A159C" w:rsidRPr="00C572DB" w:rsidRDefault="005A159C" w:rsidP="00E750EA">
            <w:pPr>
              <w:widowControl/>
              <w:tabs>
                <w:tab w:val="clear" w:pos="1440"/>
              </w:tabs>
              <w:jc w:val="center"/>
            </w:pPr>
            <w:r w:rsidRPr="00C572DB">
              <w:t xml:space="preserve">102,82 </w:t>
            </w:r>
          </w:p>
        </w:tc>
      </w:tr>
      <w:tr w:rsidR="001538A3" w:rsidRPr="00C572DB" w14:paraId="563599B0" w14:textId="77777777" w:rsidTr="00303ABB">
        <w:trPr>
          <w:trHeight w:val="665"/>
        </w:trPr>
        <w:tc>
          <w:tcPr>
            <w:tcW w:w="540" w:type="dxa"/>
            <w:tcBorders>
              <w:top w:val="nil"/>
              <w:left w:val="single" w:sz="4" w:space="0" w:color="auto"/>
              <w:bottom w:val="single" w:sz="4" w:space="0" w:color="auto"/>
              <w:right w:val="single" w:sz="4" w:space="0" w:color="auto"/>
            </w:tcBorders>
            <w:shd w:val="clear" w:color="auto" w:fill="auto"/>
            <w:noWrap/>
            <w:vAlign w:val="center"/>
          </w:tcPr>
          <w:p w14:paraId="2C8A9E9F" w14:textId="77777777" w:rsidR="005A159C" w:rsidRPr="00C572DB" w:rsidRDefault="005A159C" w:rsidP="005A159C">
            <w:pPr>
              <w:widowControl/>
              <w:tabs>
                <w:tab w:val="clear" w:pos="1440"/>
              </w:tabs>
              <w:jc w:val="center"/>
            </w:pPr>
            <w:r w:rsidRPr="00C572DB">
              <w:t>6.</w:t>
            </w:r>
          </w:p>
        </w:tc>
        <w:tc>
          <w:tcPr>
            <w:tcW w:w="3758" w:type="dxa"/>
            <w:tcBorders>
              <w:top w:val="nil"/>
              <w:left w:val="nil"/>
              <w:bottom w:val="single" w:sz="4" w:space="0" w:color="auto"/>
              <w:right w:val="single" w:sz="4" w:space="0" w:color="auto"/>
            </w:tcBorders>
            <w:shd w:val="clear" w:color="auto" w:fill="auto"/>
            <w:vAlign w:val="center"/>
          </w:tcPr>
          <w:p w14:paraId="5CF3FF25" w14:textId="77777777" w:rsidR="005A159C" w:rsidRPr="00C572DB" w:rsidRDefault="005A159C" w:rsidP="005A159C">
            <w:pPr>
              <w:widowControl/>
              <w:tabs>
                <w:tab w:val="clear" w:pos="1440"/>
              </w:tabs>
            </w:pPr>
            <w:r w:rsidRPr="00C572DB">
              <w:t xml:space="preserve">Ниш (остали простор), Нови Сад ранжирна, Суботица (главна станица) </w:t>
            </w:r>
          </w:p>
        </w:tc>
        <w:tc>
          <w:tcPr>
            <w:tcW w:w="1744" w:type="dxa"/>
            <w:gridSpan w:val="2"/>
            <w:tcBorders>
              <w:top w:val="nil"/>
              <w:left w:val="nil"/>
              <w:bottom w:val="single" w:sz="4" w:space="0" w:color="auto"/>
              <w:right w:val="single" w:sz="4" w:space="0" w:color="auto"/>
            </w:tcBorders>
            <w:shd w:val="clear" w:color="auto" w:fill="auto"/>
            <w:vAlign w:val="center"/>
          </w:tcPr>
          <w:p w14:paraId="17900FED" w14:textId="5C868FF4" w:rsidR="005A159C" w:rsidRPr="00C572DB" w:rsidRDefault="005A159C" w:rsidP="00E750EA">
            <w:pPr>
              <w:widowControl/>
              <w:tabs>
                <w:tab w:val="clear" w:pos="1440"/>
              </w:tabs>
              <w:jc w:val="center"/>
            </w:pPr>
            <w:r w:rsidRPr="00C572DB">
              <w:t xml:space="preserve">390,71 </w:t>
            </w:r>
          </w:p>
        </w:tc>
        <w:tc>
          <w:tcPr>
            <w:tcW w:w="1885" w:type="dxa"/>
            <w:gridSpan w:val="2"/>
            <w:tcBorders>
              <w:top w:val="nil"/>
              <w:left w:val="nil"/>
              <w:bottom w:val="single" w:sz="4" w:space="0" w:color="auto"/>
              <w:right w:val="single" w:sz="4" w:space="0" w:color="auto"/>
            </w:tcBorders>
            <w:shd w:val="clear" w:color="auto" w:fill="auto"/>
            <w:vAlign w:val="center"/>
          </w:tcPr>
          <w:p w14:paraId="0CBFB6A4" w14:textId="5E83F77E" w:rsidR="005A159C" w:rsidRPr="00C572DB" w:rsidRDefault="005A159C" w:rsidP="00E750EA">
            <w:pPr>
              <w:widowControl/>
              <w:tabs>
                <w:tab w:val="clear" w:pos="1440"/>
              </w:tabs>
              <w:jc w:val="center"/>
            </w:pPr>
            <w:r w:rsidRPr="00C572DB">
              <w:t xml:space="preserve">154,23 </w:t>
            </w:r>
          </w:p>
        </w:tc>
        <w:tc>
          <w:tcPr>
            <w:tcW w:w="1793" w:type="dxa"/>
            <w:tcBorders>
              <w:top w:val="nil"/>
              <w:left w:val="nil"/>
              <w:bottom w:val="single" w:sz="4" w:space="0" w:color="auto"/>
              <w:right w:val="single" w:sz="4" w:space="0" w:color="auto"/>
            </w:tcBorders>
            <w:shd w:val="clear" w:color="auto" w:fill="auto"/>
            <w:vAlign w:val="center"/>
          </w:tcPr>
          <w:p w14:paraId="31CE6641" w14:textId="1BB0FE2D" w:rsidR="005A159C" w:rsidRPr="00C572DB" w:rsidRDefault="005A159C" w:rsidP="005A159C">
            <w:pPr>
              <w:widowControl/>
              <w:tabs>
                <w:tab w:val="clear" w:pos="1440"/>
              </w:tabs>
              <w:jc w:val="center"/>
            </w:pPr>
            <w:r w:rsidRPr="00C572DB">
              <w:t xml:space="preserve">98,71 </w:t>
            </w:r>
          </w:p>
        </w:tc>
      </w:tr>
      <w:tr w:rsidR="001538A3" w:rsidRPr="00C572DB" w14:paraId="17089854" w14:textId="77777777" w:rsidTr="00303ABB">
        <w:trPr>
          <w:trHeight w:val="953"/>
        </w:trPr>
        <w:tc>
          <w:tcPr>
            <w:tcW w:w="540" w:type="dxa"/>
            <w:tcBorders>
              <w:top w:val="nil"/>
              <w:left w:val="single" w:sz="4" w:space="0" w:color="auto"/>
              <w:bottom w:val="single" w:sz="4" w:space="0" w:color="auto"/>
              <w:right w:val="single" w:sz="4" w:space="0" w:color="auto"/>
            </w:tcBorders>
            <w:shd w:val="clear" w:color="auto" w:fill="auto"/>
            <w:noWrap/>
            <w:vAlign w:val="center"/>
          </w:tcPr>
          <w:p w14:paraId="6155D91D" w14:textId="77777777" w:rsidR="005A159C" w:rsidRPr="00C572DB" w:rsidRDefault="005A159C" w:rsidP="005A159C">
            <w:pPr>
              <w:widowControl/>
              <w:tabs>
                <w:tab w:val="clear" w:pos="1440"/>
              </w:tabs>
              <w:jc w:val="center"/>
            </w:pPr>
            <w:r w:rsidRPr="00C572DB">
              <w:t>7.</w:t>
            </w:r>
          </w:p>
        </w:tc>
        <w:tc>
          <w:tcPr>
            <w:tcW w:w="3758" w:type="dxa"/>
            <w:tcBorders>
              <w:top w:val="nil"/>
              <w:left w:val="nil"/>
              <w:bottom w:val="single" w:sz="4" w:space="0" w:color="auto"/>
              <w:right w:val="single" w:sz="4" w:space="0" w:color="auto"/>
            </w:tcBorders>
            <w:shd w:val="clear" w:color="auto" w:fill="auto"/>
            <w:vAlign w:val="bottom"/>
          </w:tcPr>
          <w:p w14:paraId="3577281E" w14:textId="4870F1A7" w:rsidR="005A159C" w:rsidRPr="00C572DB" w:rsidRDefault="008829B9" w:rsidP="005A159C">
            <w:pPr>
              <w:widowControl/>
              <w:tabs>
                <w:tab w:val="clear" w:pos="1440"/>
              </w:tabs>
            </w:pPr>
            <w:r w:rsidRPr="00C572DB">
              <w:t>Краљево, Ужице, Крушевац, Лесковац, Чачак, Панчево, Ваљево, Бјељина, Шабац, Крагујевац и Суботица (остали простор)</w:t>
            </w:r>
          </w:p>
        </w:tc>
        <w:tc>
          <w:tcPr>
            <w:tcW w:w="1744" w:type="dxa"/>
            <w:gridSpan w:val="2"/>
            <w:tcBorders>
              <w:top w:val="nil"/>
              <w:left w:val="nil"/>
              <w:bottom w:val="single" w:sz="4" w:space="0" w:color="auto"/>
              <w:right w:val="single" w:sz="4" w:space="0" w:color="auto"/>
            </w:tcBorders>
            <w:shd w:val="clear" w:color="auto" w:fill="auto"/>
            <w:vAlign w:val="center"/>
          </w:tcPr>
          <w:p w14:paraId="374AE708" w14:textId="58DD0D7A" w:rsidR="005A159C" w:rsidRPr="00C572DB" w:rsidRDefault="005A159C" w:rsidP="005A159C">
            <w:pPr>
              <w:widowControl/>
              <w:tabs>
                <w:tab w:val="clear" w:pos="1440"/>
              </w:tabs>
              <w:jc w:val="center"/>
            </w:pPr>
            <w:r w:rsidRPr="00C572DB">
              <w:t xml:space="preserve">318,74 </w:t>
            </w:r>
          </w:p>
        </w:tc>
        <w:tc>
          <w:tcPr>
            <w:tcW w:w="1885" w:type="dxa"/>
            <w:gridSpan w:val="2"/>
            <w:tcBorders>
              <w:top w:val="nil"/>
              <w:left w:val="nil"/>
              <w:bottom w:val="single" w:sz="4" w:space="0" w:color="auto"/>
              <w:right w:val="single" w:sz="4" w:space="0" w:color="auto"/>
            </w:tcBorders>
            <w:shd w:val="clear" w:color="auto" w:fill="auto"/>
            <w:vAlign w:val="center"/>
          </w:tcPr>
          <w:p w14:paraId="4F8DF978" w14:textId="44B77512" w:rsidR="005A159C" w:rsidRPr="00C572DB" w:rsidRDefault="005A159C" w:rsidP="005A159C">
            <w:pPr>
              <w:widowControl/>
              <w:tabs>
                <w:tab w:val="clear" w:pos="1440"/>
              </w:tabs>
              <w:jc w:val="center"/>
            </w:pPr>
            <w:r w:rsidRPr="00C572DB">
              <w:t xml:space="preserve">92,54 </w:t>
            </w:r>
          </w:p>
        </w:tc>
        <w:tc>
          <w:tcPr>
            <w:tcW w:w="1793" w:type="dxa"/>
            <w:tcBorders>
              <w:top w:val="nil"/>
              <w:left w:val="nil"/>
              <w:bottom w:val="single" w:sz="4" w:space="0" w:color="auto"/>
              <w:right w:val="single" w:sz="4" w:space="0" w:color="auto"/>
            </w:tcBorders>
            <w:shd w:val="clear" w:color="auto" w:fill="auto"/>
            <w:vAlign w:val="center"/>
          </w:tcPr>
          <w:p w14:paraId="14A84916" w14:textId="74BEE5BD" w:rsidR="005A159C" w:rsidRPr="00C572DB" w:rsidRDefault="005A159C" w:rsidP="005A159C">
            <w:pPr>
              <w:widowControl/>
              <w:tabs>
                <w:tab w:val="clear" w:pos="1440"/>
              </w:tabs>
              <w:jc w:val="center"/>
            </w:pPr>
            <w:r w:rsidRPr="00C572DB">
              <w:t xml:space="preserve">61,69 </w:t>
            </w:r>
          </w:p>
        </w:tc>
      </w:tr>
      <w:tr w:rsidR="001538A3" w:rsidRPr="00C572DB" w14:paraId="321C60E6" w14:textId="77777777" w:rsidTr="00303ABB">
        <w:trPr>
          <w:trHeight w:val="13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87EFF" w14:textId="77777777" w:rsidR="005A159C" w:rsidRPr="00C572DB" w:rsidRDefault="005A159C" w:rsidP="005A159C">
            <w:pPr>
              <w:widowControl/>
              <w:tabs>
                <w:tab w:val="clear" w:pos="1440"/>
              </w:tabs>
              <w:jc w:val="center"/>
            </w:pPr>
            <w:r w:rsidRPr="00C572DB">
              <w:t>8.</w:t>
            </w:r>
          </w:p>
        </w:tc>
        <w:tc>
          <w:tcPr>
            <w:tcW w:w="3758" w:type="dxa"/>
            <w:tcBorders>
              <w:top w:val="single" w:sz="4" w:space="0" w:color="auto"/>
              <w:left w:val="single" w:sz="4" w:space="0" w:color="auto"/>
              <w:bottom w:val="single" w:sz="4" w:space="0" w:color="auto"/>
              <w:right w:val="single" w:sz="4" w:space="0" w:color="auto"/>
            </w:tcBorders>
            <w:shd w:val="clear" w:color="auto" w:fill="auto"/>
            <w:vAlign w:val="center"/>
          </w:tcPr>
          <w:p w14:paraId="09BCC41F" w14:textId="77777777" w:rsidR="005A159C" w:rsidRPr="00C572DB" w:rsidRDefault="005A159C" w:rsidP="005A159C">
            <w:pPr>
              <w:widowControl/>
              <w:tabs>
                <w:tab w:val="clear" w:pos="1440"/>
              </w:tabs>
            </w:pPr>
            <w:r w:rsidRPr="00C572DB">
              <w:t>Зајечар, Вршац, Пожаревац, Зрењанин, Црвени Крст, Ресник, Младеновац, Пожега, Параћин, Јагодина, Неготин, Батајница, Ужице теретна, Аранђеловац</w:t>
            </w:r>
          </w:p>
        </w:tc>
        <w:tc>
          <w:tcPr>
            <w:tcW w:w="17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C97AE" w14:textId="6CCF10F7" w:rsidR="005A159C" w:rsidRPr="00C572DB" w:rsidRDefault="005A159C" w:rsidP="00E750EA">
            <w:pPr>
              <w:widowControl/>
              <w:tabs>
                <w:tab w:val="clear" w:pos="1440"/>
              </w:tabs>
              <w:jc w:val="center"/>
            </w:pPr>
            <w:r w:rsidRPr="00C572DB">
              <w:t xml:space="preserve">308,45 </w:t>
            </w:r>
          </w:p>
        </w:tc>
        <w:tc>
          <w:tcPr>
            <w:tcW w:w="1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13AD73" w14:textId="4CBEDEEC" w:rsidR="005A159C" w:rsidRPr="00C572DB" w:rsidRDefault="005A159C" w:rsidP="00E750EA">
            <w:pPr>
              <w:widowControl/>
              <w:tabs>
                <w:tab w:val="clear" w:pos="1440"/>
              </w:tabs>
              <w:jc w:val="center"/>
            </w:pPr>
            <w:r w:rsidRPr="00C572DB">
              <w:t xml:space="preserve">79,17 </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14:paraId="64F1FA4E" w14:textId="3EFF4F61" w:rsidR="005A159C" w:rsidRPr="00C572DB" w:rsidRDefault="005A159C" w:rsidP="005A159C">
            <w:pPr>
              <w:widowControl/>
              <w:tabs>
                <w:tab w:val="clear" w:pos="1440"/>
              </w:tabs>
              <w:jc w:val="center"/>
            </w:pPr>
            <w:r w:rsidRPr="00C572DB">
              <w:t xml:space="preserve">56,55 </w:t>
            </w:r>
          </w:p>
        </w:tc>
      </w:tr>
      <w:tr w:rsidR="001538A3" w:rsidRPr="00C572DB" w14:paraId="24F8E25F" w14:textId="77777777" w:rsidTr="00303ABB">
        <w:trPr>
          <w:trHeight w:val="107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E13E0" w14:textId="77777777" w:rsidR="005A159C" w:rsidRPr="00C572DB" w:rsidRDefault="005A159C" w:rsidP="005A159C">
            <w:pPr>
              <w:widowControl/>
              <w:tabs>
                <w:tab w:val="clear" w:pos="1440"/>
              </w:tabs>
              <w:jc w:val="center"/>
            </w:pPr>
            <w:r w:rsidRPr="00C572DB">
              <w:t>9.</w:t>
            </w:r>
          </w:p>
        </w:tc>
        <w:tc>
          <w:tcPr>
            <w:tcW w:w="3758" w:type="dxa"/>
            <w:tcBorders>
              <w:top w:val="single" w:sz="4" w:space="0" w:color="auto"/>
              <w:left w:val="nil"/>
              <w:bottom w:val="single" w:sz="4" w:space="0" w:color="auto"/>
              <w:right w:val="single" w:sz="4" w:space="0" w:color="auto"/>
            </w:tcBorders>
            <w:shd w:val="clear" w:color="auto" w:fill="auto"/>
            <w:vAlign w:val="center"/>
          </w:tcPr>
          <w:p w14:paraId="680D3451" w14:textId="2FF36365" w:rsidR="005A159C" w:rsidRPr="00C572DB" w:rsidRDefault="005A159C" w:rsidP="005A159C">
            <w:pPr>
              <w:widowControl/>
              <w:tabs>
                <w:tab w:val="clear" w:pos="1440"/>
              </w:tabs>
            </w:pPr>
            <w:r w:rsidRPr="00C572DB">
              <w:t>Смедеревска Паланка, Лајковац, Сомбор, Кикинда,</w:t>
            </w:r>
            <w:r w:rsidR="008829B9" w:rsidRPr="00C572DB">
              <w:t xml:space="preserve"> </w:t>
            </w:r>
            <w:r w:rsidRPr="00C572DB">
              <w:t>Хоргош, Сремска Митровица, Шид, Врање, Зрењанин теретна</w:t>
            </w:r>
          </w:p>
        </w:tc>
        <w:tc>
          <w:tcPr>
            <w:tcW w:w="1744" w:type="dxa"/>
            <w:gridSpan w:val="2"/>
            <w:tcBorders>
              <w:top w:val="single" w:sz="4" w:space="0" w:color="auto"/>
              <w:left w:val="nil"/>
              <w:bottom w:val="single" w:sz="4" w:space="0" w:color="auto"/>
              <w:right w:val="single" w:sz="4" w:space="0" w:color="auto"/>
            </w:tcBorders>
            <w:shd w:val="clear" w:color="auto" w:fill="auto"/>
            <w:vAlign w:val="center"/>
          </w:tcPr>
          <w:p w14:paraId="5D9CED40" w14:textId="3CA36251" w:rsidR="005A159C" w:rsidRPr="00C572DB" w:rsidRDefault="005A159C" w:rsidP="005A159C">
            <w:pPr>
              <w:widowControl/>
              <w:tabs>
                <w:tab w:val="clear" w:pos="1440"/>
              </w:tabs>
              <w:jc w:val="center"/>
            </w:pPr>
            <w:r w:rsidRPr="00C572DB">
              <w:t xml:space="preserve">287,89 </w:t>
            </w:r>
          </w:p>
        </w:tc>
        <w:tc>
          <w:tcPr>
            <w:tcW w:w="1885" w:type="dxa"/>
            <w:gridSpan w:val="2"/>
            <w:tcBorders>
              <w:top w:val="single" w:sz="4" w:space="0" w:color="auto"/>
              <w:left w:val="nil"/>
              <w:bottom w:val="single" w:sz="4" w:space="0" w:color="auto"/>
              <w:right w:val="single" w:sz="4" w:space="0" w:color="auto"/>
            </w:tcBorders>
            <w:shd w:val="clear" w:color="auto" w:fill="auto"/>
            <w:vAlign w:val="center"/>
          </w:tcPr>
          <w:p w14:paraId="6846AAAE" w14:textId="39391973" w:rsidR="005A159C" w:rsidRPr="00C572DB" w:rsidRDefault="005A159C" w:rsidP="00E750EA">
            <w:pPr>
              <w:widowControl/>
              <w:tabs>
                <w:tab w:val="clear" w:pos="1440"/>
              </w:tabs>
              <w:jc w:val="center"/>
            </w:pPr>
            <w:r w:rsidRPr="00C572DB">
              <w:t xml:space="preserve">61,69 </w:t>
            </w:r>
          </w:p>
        </w:tc>
        <w:tc>
          <w:tcPr>
            <w:tcW w:w="1793" w:type="dxa"/>
            <w:tcBorders>
              <w:top w:val="single" w:sz="4" w:space="0" w:color="auto"/>
              <w:left w:val="nil"/>
              <w:bottom w:val="single" w:sz="4" w:space="0" w:color="auto"/>
              <w:right w:val="single" w:sz="4" w:space="0" w:color="auto"/>
            </w:tcBorders>
            <w:shd w:val="clear" w:color="auto" w:fill="auto"/>
            <w:vAlign w:val="center"/>
          </w:tcPr>
          <w:p w14:paraId="7A0ECDC4" w14:textId="0BAC1C07" w:rsidR="005A159C" w:rsidRPr="00C572DB" w:rsidRDefault="005A159C" w:rsidP="005A159C">
            <w:pPr>
              <w:widowControl/>
              <w:tabs>
                <w:tab w:val="clear" w:pos="1440"/>
              </w:tabs>
              <w:jc w:val="center"/>
            </w:pPr>
            <w:r w:rsidRPr="00C572DB">
              <w:t xml:space="preserve">49,35 </w:t>
            </w:r>
          </w:p>
        </w:tc>
      </w:tr>
      <w:tr w:rsidR="001538A3" w:rsidRPr="00C572DB" w14:paraId="3E62DF18" w14:textId="77777777" w:rsidTr="00E750EA">
        <w:trPr>
          <w:trHeight w:val="699"/>
        </w:trPr>
        <w:tc>
          <w:tcPr>
            <w:tcW w:w="540" w:type="dxa"/>
            <w:tcBorders>
              <w:top w:val="nil"/>
              <w:left w:val="single" w:sz="4" w:space="0" w:color="auto"/>
              <w:bottom w:val="single" w:sz="4" w:space="0" w:color="auto"/>
              <w:right w:val="single" w:sz="4" w:space="0" w:color="auto"/>
            </w:tcBorders>
            <w:shd w:val="clear" w:color="auto" w:fill="auto"/>
            <w:noWrap/>
            <w:vAlign w:val="center"/>
          </w:tcPr>
          <w:p w14:paraId="7B112E40" w14:textId="77777777" w:rsidR="005A159C" w:rsidRPr="00C572DB" w:rsidRDefault="005A159C" w:rsidP="005A159C">
            <w:pPr>
              <w:widowControl/>
              <w:tabs>
                <w:tab w:val="clear" w:pos="1440"/>
              </w:tabs>
              <w:jc w:val="center"/>
            </w:pPr>
            <w:r w:rsidRPr="00C572DB">
              <w:t>10.</w:t>
            </w:r>
          </w:p>
        </w:tc>
        <w:tc>
          <w:tcPr>
            <w:tcW w:w="3758" w:type="dxa"/>
            <w:tcBorders>
              <w:top w:val="nil"/>
              <w:left w:val="nil"/>
              <w:bottom w:val="nil"/>
              <w:right w:val="single" w:sz="4" w:space="0" w:color="auto"/>
            </w:tcBorders>
            <w:shd w:val="clear" w:color="auto" w:fill="auto"/>
            <w:vAlign w:val="center"/>
          </w:tcPr>
          <w:p w14:paraId="5D2841FD" w14:textId="77777777" w:rsidR="005A159C" w:rsidRPr="00C572DB" w:rsidRDefault="005A159C" w:rsidP="005A159C">
            <w:pPr>
              <w:widowControl/>
              <w:tabs>
                <w:tab w:val="clear" w:pos="1440"/>
              </w:tabs>
            </w:pPr>
            <w:r w:rsidRPr="00C572DB">
              <w:t xml:space="preserve">Бор, Велика Плана, Ћуприја, Смедерево, Рашка, Пријепоље, Кучево, Пирот, Мали Зворник, Лазаревац, Лозница, Лапово, Палић, Ристовац, Алексинац, Зрењанин фабрика, Свилајнац, Деспотовац, Прибој, Бољевци, </w:t>
            </w:r>
            <w:r w:rsidRPr="00C572DB">
              <w:lastRenderedPageBreak/>
              <w:t>Врњачка бања, Сурчин, Остружница, Рипањ</w:t>
            </w:r>
          </w:p>
        </w:tc>
        <w:tc>
          <w:tcPr>
            <w:tcW w:w="1744" w:type="dxa"/>
            <w:gridSpan w:val="2"/>
            <w:tcBorders>
              <w:top w:val="nil"/>
              <w:left w:val="nil"/>
              <w:bottom w:val="nil"/>
              <w:right w:val="single" w:sz="4" w:space="0" w:color="auto"/>
            </w:tcBorders>
            <w:shd w:val="clear" w:color="auto" w:fill="auto"/>
            <w:vAlign w:val="center"/>
          </w:tcPr>
          <w:p w14:paraId="6C7860BF" w14:textId="3C478C2A" w:rsidR="005A159C" w:rsidRPr="00C572DB" w:rsidRDefault="005A159C" w:rsidP="005A159C">
            <w:pPr>
              <w:widowControl/>
              <w:tabs>
                <w:tab w:val="clear" w:pos="1440"/>
              </w:tabs>
              <w:jc w:val="center"/>
            </w:pPr>
            <w:r w:rsidRPr="00C572DB">
              <w:lastRenderedPageBreak/>
              <w:t xml:space="preserve">251,90 </w:t>
            </w:r>
          </w:p>
        </w:tc>
        <w:tc>
          <w:tcPr>
            <w:tcW w:w="1885" w:type="dxa"/>
            <w:gridSpan w:val="2"/>
            <w:tcBorders>
              <w:top w:val="nil"/>
              <w:left w:val="nil"/>
              <w:bottom w:val="nil"/>
              <w:right w:val="single" w:sz="4" w:space="0" w:color="auto"/>
            </w:tcBorders>
            <w:shd w:val="clear" w:color="auto" w:fill="auto"/>
            <w:vAlign w:val="center"/>
          </w:tcPr>
          <w:p w14:paraId="6124776C" w14:textId="4A1C043D" w:rsidR="005A159C" w:rsidRPr="00C572DB" w:rsidRDefault="005A159C" w:rsidP="005A159C">
            <w:pPr>
              <w:widowControl/>
              <w:tabs>
                <w:tab w:val="clear" w:pos="1440"/>
              </w:tabs>
              <w:jc w:val="center"/>
            </w:pPr>
            <w:r w:rsidRPr="00C572DB">
              <w:t xml:space="preserve">56,55 </w:t>
            </w:r>
          </w:p>
        </w:tc>
        <w:tc>
          <w:tcPr>
            <w:tcW w:w="1793" w:type="dxa"/>
            <w:tcBorders>
              <w:top w:val="nil"/>
              <w:left w:val="nil"/>
              <w:bottom w:val="single" w:sz="4" w:space="0" w:color="auto"/>
              <w:right w:val="single" w:sz="4" w:space="0" w:color="auto"/>
            </w:tcBorders>
            <w:shd w:val="clear" w:color="auto" w:fill="auto"/>
            <w:vAlign w:val="center"/>
          </w:tcPr>
          <w:p w14:paraId="4F0643C6" w14:textId="39C7B167" w:rsidR="005A159C" w:rsidRPr="00C572DB" w:rsidRDefault="005A159C" w:rsidP="00E750EA">
            <w:pPr>
              <w:widowControl/>
              <w:tabs>
                <w:tab w:val="clear" w:pos="1440"/>
              </w:tabs>
              <w:jc w:val="center"/>
            </w:pPr>
            <w:r w:rsidRPr="00C572DB">
              <w:t xml:space="preserve">42,16 </w:t>
            </w:r>
          </w:p>
        </w:tc>
      </w:tr>
      <w:tr w:rsidR="001538A3" w:rsidRPr="00C572DB" w14:paraId="2CB6EC46" w14:textId="77777777" w:rsidTr="00303ABB">
        <w:trPr>
          <w:trHeight w:val="2168"/>
        </w:trPr>
        <w:tc>
          <w:tcPr>
            <w:tcW w:w="540" w:type="dxa"/>
            <w:tcBorders>
              <w:top w:val="nil"/>
              <w:left w:val="single" w:sz="4" w:space="0" w:color="auto"/>
              <w:bottom w:val="single" w:sz="4" w:space="0" w:color="auto"/>
              <w:right w:val="single" w:sz="4" w:space="0" w:color="auto"/>
            </w:tcBorders>
            <w:shd w:val="clear" w:color="auto" w:fill="auto"/>
            <w:noWrap/>
            <w:vAlign w:val="center"/>
          </w:tcPr>
          <w:p w14:paraId="72155F3A" w14:textId="77777777" w:rsidR="005A159C" w:rsidRPr="00C572DB" w:rsidRDefault="005A159C" w:rsidP="005A159C">
            <w:pPr>
              <w:widowControl/>
              <w:tabs>
                <w:tab w:val="clear" w:pos="1440"/>
              </w:tabs>
              <w:jc w:val="center"/>
            </w:pPr>
            <w:r w:rsidRPr="00C572DB">
              <w:t>11.</w:t>
            </w:r>
          </w:p>
        </w:tc>
        <w:tc>
          <w:tcPr>
            <w:tcW w:w="3758" w:type="dxa"/>
            <w:tcBorders>
              <w:top w:val="single" w:sz="4" w:space="0" w:color="auto"/>
              <w:left w:val="nil"/>
              <w:bottom w:val="single" w:sz="4" w:space="0" w:color="auto"/>
              <w:right w:val="single" w:sz="4" w:space="0" w:color="auto"/>
            </w:tcBorders>
            <w:shd w:val="clear" w:color="auto" w:fill="auto"/>
            <w:vAlign w:val="center"/>
          </w:tcPr>
          <w:p w14:paraId="38F32729" w14:textId="77777777" w:rsidR="005A159C" w:rsidRPr="00C572DB" w:rsidRDefault="005A159C" w:rsidP="005A159C">
            <w:pPr>
              <w:widowControl/>
              <w:tabs>
                <w:tab w:val="clear" w:pos="1440"/>
              </w:tabs>
            </w:pPr>
            <w:r w:rsidRPr="00C572DB">
              <w:t>Сента, Бачка топола, Вреоци, Прокупље, Сталаћ, Куршумлија, Нова Пазова, Стара Пазова, Трстеник, Књажевац, Димитровград, Петроварадин, Стопања, Костолац, Грошница, Краљево (остале станице), Зајечар (остале станице), Параћин (остале станице), Врбас и Рума (остало)</w:t>
            </w:r>
          </w:p>
        </w:tc>
        <w:tc>
          <w:tcPr>
            <w:tcW w:w="1744" w:type="dxa"/>
            <w:gridSpan w:val="2"/>
            <w:tcBorders>
              <w:top w:val="single" w:sz="4" w:space="0" w:color="auto"/>
              <w:left w:val="nil"/>
              <w:bottom w:val="single" w:sz="4" w:space="0" w:color="auto"/>
              <w:right w:val="single" w:sz="4" w:space="0" w:color="auto"/>
            </w:tcBorders>
            <w:shd w:val="clear" w:color="auto" w:fill="auto"/>
            <w:vAlign w:val="center"/>
          </w:tcPr>
          <w:p w14:paraId="633229BB" w14:textId="210E8AB7" w:rsidR="005A159C" w:rsidRPr="00C572DB" w:rsidRDefault="005A159C" w:rsidP="00E750EA">
            <w:pPr>
              <w:widowControl/>
              <w:tabs>
                <w:tab w:val="clear" w:pos="1440"/>
              </w:tabs>
              <w:jc w:val="center"/>
            </w:pPr>
            <w:r w:rsidRPr="00C572DB">
              <w:t xml:space="preserve">185,07 </w:t>
            </w:r>
          </w:p>
        </w:tc>
        <w:tc>
          <w:tcPr>
            <w:tcW w:w="1885" w:type="dxa"/>
            <w:gridSpan w:val="2"/>
            <w:tcBorders>
              <w:top w:val="single" w:sz="4" w:space="0" w:color="auto"/>
              <w:left w:val="nil"/>
              <w:bottom w:val="single" w:sz="4" w:space="0" w:color="auto"/>
              <w:right w:val="single" w:sz="4" w:space="0" w:color="auto"/>
            </w:tcBorders>
            <w:shd w:val="clear" w:color="auto" w:fill="auto"/>
            <w:vAlign w:val="center"/>
          </w:tcPr>
          <w:p w14:paraId="1677E2F9" w14:textId="713B40E1" w:rsidR="005A159C" w:rsidRPr="00C572DB" w:rsidRDefault="005A159C" w:rsidP="005A159C">
            <w:pPr>
              <w:widowControl/>
              <w:tabs>
                <w:tab w:val="clear" w:pos="1440"/>
              </w:tabs>
              <w:jc w:val="center"/>
            </w:pPr>
            <w:r w:rsidRPr="00C572DB">
              <w:t xml:space="preserve">46,27 </w:t>
            </w:r>
          </w:p>
        </w:tc>
        <w:tc>
          <w:tcPr>
            <w:tcW w:w="1793" w:type="dxa"/>
            <w:tcBorders>
              <w:top w:val="nil"/>
              <w:left w:val="nil"/>
              <w:bottom w:val="single" w:sz="4" w:space="0" w:color="auto"/>
              <w:right w:val="single" w:sz="4" w:space="0" w:color="auto"/>
            </w:tcBorders>
            <w:shd w:val="clear" w:color="auto" w:fill="auto"/>
            <w:vAlign w:val="center"/>
          </w:tcPr>
          <w:p w14:paraId="104B1D7D" w14:textId="1509D2B1" w:rsidR="005A159C" w:rsidRPr="00C572DB" w:rsidRDefault="005A159C" w:rsidP="005A159C">
            <w:pPr>
              <w:widowControl/>
              <w:tabs>
                <w:tab w:val="clear" w:pos="1440"/>
              </w:tabs>
              <w:jc w:val="center"/>
            </w:pPr>
            <w:r w:rsidRPr="00C572DB">
              <w:t xml:space="preserve">37,01 </w:t>
            </w:r>
          </w:p>
        </w:tc>
      </w:tr>
      <w:tr w:rsidR="001538A3" w:rsidRPr="00C572DB" w14:paraId="79B0D3CC" w14:textId="77777777" w:rsidTr="00303ABB">
        <w:trPr>
          <w:trHeight w:val="1785"/>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0930530" w14:textId="77777777" w:rsidR="005A159C" w:rsidRPr="00C572DB" w:rsidRDefault="005A159C" w:rsidP="005A159C">
            <w:pPr>
              <w:widowControl/>
              <w:tabs>
                <w:tab w:val="clear" w:pos="1440"/>
              </w:tabs>
              <w:jc w:val="center"/>
            </w:pPr>
            <w:r w:rsidRPr="00C572DB">
              <w:t>12.</w:t>
            </w:r>
          </w:p>
        </w:tc>
        <w:tc>
          <w:tcPr>
            <w:tcW w:w="3758" w:type="dxa"/>
            <w:tcBorders>
              <w:top w:val="nil"/>
              <w:left w:val="nil"/>
              <w:bottom w:val="single" w:sz="4" w:space="0" w:color="auto"/>
              <w:right w:val="single" w:sz="4" w:space="0" w:color="auto"/>
            </w:tcBorders>
            <w:shd w:val="clear" w:color="auto" w:fill="auto"/>
            <w:vAlign w:val="center"/>
          </w:tcPr>
          <w:p w14:paraId="233AA80E" w14:textId="77777777" w:rsidR="005A159C" w:rsidRPr="00C572DB" w:rsidRDefault="005A159C" w:rsidP="005A159C">
            <w:pPr>
              <w:widowControl/>
              <w:tabs>
                <w:tab w:val="clear" w:pos="1440"/>
              </w:tabs>
            </w:pPr>
            <w:r w:rsidRPr="00C572DB">
              <w:t>Мајданпек, Ушће, Инђија, Дољевац, Косјерић, Сремски Карловци, Прешево, Сврљиг, Мала Крсна, Радинац, Бања Ковиљача, Бечеј, Бујановац, Владичин Хан, Римски Шанчеви, Ужице (остале станице), Бачка Паланка, Кошеви</w:t>
            </w:r>
          </w:p>
        </w:tc>
        <w:tc>
          <w:tcPr>
            <w:tcW w:w="1744" w:type="dxa"/>
            <w:gridSpan w:val="2"/>
            <w:tcBorders>
              <w:top w:val="nil"/>
              <w:left w:val="nil"/>
              <w:bottom w:val="single" w:sz="4" w:space="0" w:color="auto"/>
              <w:right w:val="single" w:sz="4" w:space="0" w:color="auto"/>
            </w:tcBorders>
            <w:shd w:val="clear" w:color="auto" w:fill="auto"/>
            <w:vAlign w:val="center"/>
          </w:tcPr>
          <w:p w14:paraId="1C4DDB9C" w14:textId="4D7EFAB8" w:rsidR="005A159C" w:rsidRPr="00C572DB" w:rsidRDefault="005A159C" w:rsidP="005A159C">
            <w:pPr>
              <w:widowControl/>
              <w:tabs>
                <w:tab w:val="clear" w:pos="1440"/>
              </w:tabs>
              <w:jc w:val="center"/>
            </w:pPr>
            <w:r w:rsidRPr="00C572DB">
              <w:t xml:space="preserve">113,10 </w:t>
            </w:r>
          </w:p>
        </w:tc>
        <w:tc>
          <w:tcPr>
            <w:tcW w:w="1885" w:type="dxa"/>
            <w:gridSpan w:val="2"/>
            <w:tcBorders>
              <w:top w:val="nil"/>
              <w:left w:val="nil"/>
              <w:bottom w:val="single" w:sz="4" w:space="0" w:color="auto"/>
              <w:right w:val="single" w:sz="4" w:space="0" w:color="auto"/>
            </w:tcBorders>
            <w:shd w:val="clear" w:color="auto" w:fill="auto"/>
            <w:vAlign w:val="center"/>
          </w:tcPr>
          <w:p w14:paraId="71EEA954" w14:textId="700EDF7A" w:rsidR="005A159C" w:rsidRPr="00C572DB" w:rsidRDefault="005A159C" w:rsidP="005A159C">
            <w:pPr>
              <w:widowControl/>
              <w:tabs>
                <w:tab w:val="clear" w:pos="1440"/>
              </w:tabs>
              <w:jc w:val="center"/>
            </w:pPr>
            <w:r w:rsidRPr="00C572DB">
              <w:t xml:space="preserve">35,99 </w:t>
            </w:r>
          </w:p>
        </w:tc>
        <w:tc>
          <w:tcPr>
            <w:tcW w:w="1793" w:type="dxa"/>
            <w:tcBorders>
              <w:top w:val="nil"/>
              <w:left w:val="nil"/>
              <w:bottom w:val="single" w:sz="4" w:space="0" w:color="auto"/>
              <w:right w:val="single" w:sz="4" w:space="0" w:color="auto"/>
            </w:tcBorders>
            <w:shd w:val="clear" w:color="auto" w:fill="auto"/>
            <w:vAlign w:val="center"/>
          </w:tcPr>
          <w:p w14:paraId="6BE2DFCE" w14:textId="579B9963" w:rsidR="005A159C" w:rsidRPr="00C572DB" w:rsidRDefault="005A159C" w:rsidP="005A159C">
            <w:pPr>
              <w:widowControl/>
              <w:tabs>
                <w:tab w:val="clear" w:pos="1440"/>
              </w:tabs>
              <w:jc w:val="center"/>
            </w:pPr>
            <w:r w:rsidRPr="00C572DB">
              <w:t xml:space="preserve">28,79 </w:t>
            </w:r>
          </w:p>
        </w:tc>
      </w:tr>
      <w:tr w:rsidR="001538A3" w:rsidRPr="00C572DB" w14:paraId="2293B827" w14:textId="77777777" w:rsidTr="00303ABB">
        <w:trPr>
          <w:trHeight w:val="512"/>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FBA43F4" w14:textId="77777777" w:rsidR="005A159C" w:rsidRPr="00C572DB" w:rsidRDefault="005A159C" w:rsidP="005A159C">
            <w:pPr>
              <w:widowControl/>
              <w:tabs>
                <w:tab w:val="clear" w:pos="1440"/>
              </w:tabs>
              <w:jc w:val="center"/>
            </w:pPr>
            <w:r w:rsidRPr="00C572DB">
              <w:t>13.</w:t>
            </w:r>
          </w:p>
        </w:tc>
        <w:tc>
          <w:tcPr>
            <w:tcW w:w="3758" w:type="dxa"/>
            <w:tcBorders>
              <w:top w:val="nil"/>
              <w:left w:val="nil"/>
              <w:bottom w:val="single" w:sz="4" w:space="0" w:color="auto"/>
              <w:right w:val="single" w:sz="4" w:space="0" w:color="auto"/>
            </w:tcBorders>
            <w:shd w:val="clear" w:color="auto" w:fill="auto"/>
            <w:vAlign w:val="center"/>
          </w:tcPr>
          <w:p w14:paraId="77CDB171" w14:textId="77777777" w:rsidR="005A159C" w:rsidRPr="00C572DB" w:rsidRDefault="005A159C" w:rsidP="005A159C">
            <w:pPr>
              <w:widowControl/>
              <w:tabs>
                <w:tab w:val="clear" w:pos="1440"/>
              </w:tabs>
            </w:pPr>
            <w:r w:rsidRPr="00C572DB">
              <w:t>Остале станице</w:t>
            </w:r>
          </w:p>
        </w:tc>
        <w:tc>
          <w:tcPr>
            <w:tcW w:w="1744" w:type="dxa"/>
            <w:gridSpan w:val="2"/>
            <w:tcBorders>
              <w:top w:val="nil"/>
              <w:left w:val="nil"/>
              <w:bottom w:val="single" w:sz="4" w:space="0" w:color="auto"/>
              <w:right w:val="single" w:sz="4" w:space="0" w:color="auto"/>
            </w:tcBorders>
            <w:shd w:val="clear" w:color="auto" w:fill="auto"/>
            <w:vAlign w:val="center"/>
          </w:tcPr>
          <w:p w14:paraId="291D3908" w14:textId="65F247DF" w:rsidR="005A159C" w:rsidRPr="00C572DB" w:rsidRDefault="005A159C" w:rsidP="00E750EA">
            <w:pPr>
              <w:widowControl/>
              <w:tabs>
                <w:tab w:val="clear" w:pos="1440"/>
              </w:tabs>
              <w:jc w:val="center"/>
            </w:pPr>
            <w:r w:rsidRPr="00C572DB">
              <w:t xml:space="preserve">82,25 </w:t>
            </w:r>
          </w:p>
        </w:tc>
        <w:tc>
          <w:tcPr>
            <w:tcW w:w="1885" w:type="dxa"/>
            <w:gridSpan w:val="2"/>
            <w:tcBorders>
              <w:top w:val="nil"/>
              <w:left w:val="nil"/>
              <w:bottom w:val="single" w:sz="4" w:space="0" w:color="auto"/>
              <w:right w:val="single" w:sz="4" w:space="0" w:color="auto"/>
            </w:tcBorders>
            <w:shd w:val="clear" w:color="auto" w:fill="auto"/>
            <w:vAlign w:val="center"/>
          </w:tcPr>
          <w:p w14:paraId="6121C0D8" w14:textId="4977429F" w:rsidR="005A159C" w:rsidRPr="00C572DB" w:rsidRDefault="005A159C" w:rsidP="005A159C">
            <w:pPr>
              <w:widowControl/>
              <w:tabs>
                <w:tab w:val="clear" w:pos="1440"/>
              </w:tabs>
              <w:jc w:val="center"/>
            </w:pPr>
            <w:r w:rsidRPr="00C572DB">
              <w:t xml:space="preserve">30,85 </w:t>
            </w:r>
          </w:p>
        </w:tc>
        <w:tc>
          <w:tcPr>
            <w:tcW w:w="1793" w:type="dxa"/>
            <w:tcBorders>
              <w:top w:val="nil"/>
              <w:left w:val="nil"/>
              <w:bottom w:val="single" w:sz="4" w:space="0" w:color="auto"/>
              <w:right w:val="single" w:sz="4" w:space="0" w:color="auto"/>
            </w:tcBorders>
            <w:shd w:val="clear" w:color="auto" w:fill="auto"/>
            <w:vAlign w:val="center"/>
          </w:tcPr>
          <w:p w14:paraId="66F00F9C" w14:textId="465D0FA5" w:rsidR="005A159C" w:rsidRPr="00C572DB" w:rsidRDefault="005A159C" w:rsidP="005A159C">
            <w:pPr>
              <w:widowControl/>
              <w:tabs>
                <w:tab w:val="clear" w:pos="1440"/>
              </w:tabs>
              <w:jc w:val="center"/>
            </w:pPr>
            <w:r w:rsidRPr="00C572DB">
              <w:t xml:space="preserve">21,59 </w:t>
            </w:r>
          </w:p>
        </w:tc>
      </w:tr>
      <w:tr w:rsidR="001538A3" w:rsidRPr="00C572DB" w14:paraId="57CAFFF8" w14:textId="77777777" w:rsidTr="00303ABB">
        <w:trPr>
          <w:trHeight w:val="53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180C79E6" w14:textId="77777777" w:rsidR="005A159C" w:rsidRPr="00C572DB" w:rsidRDefault="005A159C" w:rsidP="005A159C">
            <w:pPr>
              <w:widowControl/>
              <w:tabs>
                <w:tab w:val="clear" w:pos="1440"/>
              </w:tabs>
              <w:jc w:val="center"/>
            </w:pPr>
            <w:r w:rsidRPr="00C572DB">
              <w:t>14.</w:t>
            </w:r>
          </w:p>
        </w:tc>
        <w:tc>
          <w:tcPr>
            <w:tcW w:w="3758" w:type="dxa"/>
            <w:tcBorders>
              <w:top w:val="nil"/>
              <w:left w:val="nil"/>
              <w:bottom w:val="single" w:sz="4" w:space="0" w:color="auto"/>
              <w:right w:val="single" w:sz="4" w:space="0" w:color="auto"/>
            </w:tcBorders>
            <w:shd w:val="clear" w:color="auto" w:fill="auto"/>
            <w:vAlign w:val="center"/>
          </w:tcPr>
          <w:p w14:paraId="31AD3C34" w14:textId="77777777" w:rsidR="005A159C" w:rsidRPr="00C572DB" w:rsidRDefault="005A159C" w:rsidP="005A159C">
            <w:pPr>
              <w:widowControl/>
              <w:tabs>
                <w:tab w:val="clear" w:pos="1440"/>
              </w:tabs>
            </w:pPr>
            <w:r w:rsidRPr="00C572DB">
              <w:t xml:space="preserve">Тунели и житни магацини на свим локацијама </w:t>
            </w:r>
          </w:p>
        </w:tc>
        <w:tc>
          <w:tcPr>
            <w:tcW w:w="1744" w:type="dxa"/>
            <w:gridSpan w:val="2"/>
            <w:tcBorders>
              <w:top w:val="nil"/>
              <w:left w:val="nil"/>
              <w:bottom w:val="single" w:sz="4" w:space="0" w:color="auto"/>
              <w:right w:val="single" w:sz="4" w:space="0" w:color="auto"/>
            </w:tcBorders>
            <w:shd w:val="clear" w:color="auto" w:fill="auto"/>
            <w:vAlign w:val="center"/>
          </w:tcPr>
          <w:p w14:paraId="5DEB73F3" w14:textId="77777777" w:rsidR="005A159C" w:rsidRPr="00C572DB" w:rsidRDefault="005A159C" w:rsidP="005A159C">
            <w:pPr>
              <w:widowControl/>
              <w:tabs>
                <w:tab w:val="clear" w:pos="1440"/>
              </w:tabs>
              <w:jc w:val="center"/>
            </w:pPr>
            <w:r w:rsidRPr="00C572DB">
              <w:t xml:space="preserve"> - </w:t>
            </w:r>
          </w:p>
        </w:tc>
        <w:tc>
          <w:tcPr>
            <w:tcW w:w="1885" w:type="dxa"/>
            <w:gridSpan w:val="2"/>
            <w:tcBorders>
              <w:top w:val="nil"/>
              <w:left w:val="nil"/>
              <w:bottom w:val="single" w:sz="4" w:space="0" w:color="auto"/>
              <w:right w:val="single" w:sz="4" w:space="0" w:color="auto"/>
            </w:tcBorders>
            <w:shd w:val="clear" w:color="auto" w:fill="auto"/>
            <w:vAlign w:val="center"/>
          </w:tcPr>
          <w:p w14:paraId="2CCC220C" w14:textId="56D00D81" w:rsidR="005A159C" w:rsidRPr="00C572DB" w:rsidRDefault="005A159C" w:rsidP="00E750EA">
            <w:pPr>
              <w:widowControl/>
              <w:tabs>
                <w:tab w:val="clear" w:pos="1440"/>
              </w:tabs>
              <w:jc w:val="center"/>
            </w:pPr>
            <w:r w:rsidRPr="00C572DB">
              <w:t xml:space="preserve">20,56 </w:t>
            </w:r>
          </w:p>
        </w:tc>
        <w:tc>
          <w:tcPr>
            <w:tcW w:w="1793" w:type="dxa"/>
            <w:tcBorders>
              <w:top w:val="nil"/>
              <w:left w:val="nil"/>
              <w:bottom w:val="single" w:sz="4" w:space="0" w:color="auto"/>
              <w:right w:val="single" w:sz="4" w:space="0" w:color="auto"/>
            </w:tcBorders>
            <w:shd w:val="clear" w:color="auto" w:fill="auto"/>
            <w:vAlign w:val="center"/>
          </w:tcPr>
          <w:p w14:paraId="2E42E7FF" w14:textId="77777777" w:rsidR="005A159C" w:rsidRPr="00C572DB" w:rsidRDefault="005A159C" w:rsidP="005A159C">
            <w:pPr>
              <w:widowControl/>
              <w:tabs>
                <w:tab w:val="clear" w:pos="1440"/>
              </w:tabs>
              <w:jc w:val="center"/>
            </w:pPr>
            <w:r w:rsidRPr="00C572DB">
              <w:t>-</w:t>
            </w:r>
          </w:p>
        </w:tc>
      </w:tr>
      <w:tr w:rsidR="001538A3" w:rsidRPr="00C572DB" w14:paraId="222C2D71" w14:textId="77777777" w:rsidTr="00303ABB">
        <w:trPr>
          <w:trHeight w:val="71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21CAC13C" w14:textId="77777777" w:rsidR="005A159C" w:rsidRPr="00C572DB" w:rsidRDefault="005A159C" w:rsidP="005A159C">
            <w:pPr>
              <w:widowControl/>
              <w:tabs>
                <w:tab w:val="clear" w:pos="1440"/>
              </w:tabs>
              <w:jc w:val="center"/>
            </w:pPr>
            <w:r w:rsidRPr="00C572DB">
              <w:t>15.</w:t>
            </w:r>
          </w:p>
        </w:tc>
        <w:tc>
          <w:tcPr>
            <w:tcW w:w="3758" w:type="dxa"/>
            <w:tcBorders>
              <w:top w:val="nil"/>
              <w:left w:val="nil"/>
              <w:bottom w:val="single" w:sz="4" w:space="0" w:color="auto"/>
              <w:right w:val="single" w:sz="4" w:space="0" w:color="auto"/>
            </w:tcBorders>
            <w:shd w:val="clear" w:color="auto" w:fill="auto"/>
            <w:vAlign w:val="center"/>
          </w:tcPr>
          <w:p w14:paraId="7A63E319" w14:textId="77777777" w:rsidR="005A159C" w:rsidRPr="00C572DB" w:rsidRDefault="005A159C" w:rsidP="005A159C">
            <w:pPr>
              <w:widowControl/>
              <w:tabs>
                <w:tab w:val="clear" w:pos="1440"/>
              </w:tabs>
            </w:pPr>
            <w:r w:rsidRPr="00C572DB">
              <w:t xml:space="preserve">Подруми, тавани, ходници, санитарни чворови, шупе и остали помоћни простори </w:t>
            </w:r>
          </w:p>
        </w:tc>
        <w:tc>
          <w:tcPr>
            <w:tcW w:w="5422" w:type="dxa"/>
            <w:gridSpan w:val="5"/>
            <w:tcBorders>
              <w:top w:val="single" w:sz="4" w:space="0" w:color="auto"/>
              <w:left w:val="nil"/>
              <w:bottom w:val="single" w:sz="4" w:space="0" w:color="auto"/>
              <w:right w:val="single" w:sz="4" w:space="0" w:color="000000"/>
            </w:tcBorders>
            <w:shd w:val="clear" w:color="auto" w:fill="auto"/>
            <w:vAlign w:val="center"/>
          </w:tcPr>
          <w:p w14:paraId="650C4126" w14:textId="77777777" w:rsidR="005A159C" w:rsidRPr="00C572DB" w:rsidRDefault="005A159C" w:rsidP="005A159C">
            <w:pPr>
              <w:widowControl/>
              <w:tabs>
                <w:tab w:val="clear" w:pos="1440"/>
              </w:tabs>
              <w:jc w:val="center"/>
            </w:pPr>
            <w:r w:rsidRPr="00C572DB">
              <w:t>50% од почетне цене из колоне II</w:t>
            </w:r>
          </w:p>
        </w:tc>
      </w:tr>
      <w:tr w:rsidR="001538A3" w:rsidRPr="00C572DB" w14:paraId="5211B805" w14:textId="77777777" w:rsidTr="00303ABB">
        <w:trPr>
          <w:trHeight w:val="35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13D80B57" w14:textId="77777777" w:rsidR="005A159C" w:rsidRPr="00C572DB" w:rsidRDefault="005A159C" w:rsidP="005A159C">
            <w:pPr>
              <w:widowControl/>
              <w:tabs>
                <w:tab w:val="clear" w:pos="1440"/>
              </w:tabs>
              <w:jc w:val="center"/>
            </w:pPr>
            <w:r w:rsidRPr="00C572DB">
              <w:t>16.</w:t>
            </w:r>
          </w:p>
        </w:tc>
        <w:tc>
          <w:tcPr>
            <w:tcW w:w="3758" w:type="dxa"/>
            <w:tcBorders>
              <w:top w:val="nil"/>
              <w:left w:val="nil"/>
              <w:bottom w:val="single" w:sz="4" w:space="0" w:color="auto"/>
              <w:right w:val="single" w:sz="4" w:space="0" w:color="auto"/>
            </w:tcBorders>
            <w:shd w:val="clear" w:color="auto" w:fill="auto"/>
            <w:vAlign w:val="center"/>
          </w:tcPr>
          <w:p w14:paraId="6237C06D" w14:textId="77777777" w:rsidR="005A159C" w:rsidRPr="00C572DB" w:rsidRDefault="005A159C" w:rsidP="005A159C">
            <w:pPr>
              <w:widowControl/>
              <w:tabs>
                <w:tab w:val="clear" w:pos="1440"/>
              </w:tabs>
            </w:pPr>
            <w:r w:rsidRPr="00C572DB">
              <w:t>Гараже на свим локацијама</w:t>
            </w:r>
          </w:p>
        </w:tc>
        <w:tc>
          <w:tcPr>
            <w:tcW w:w="5422" w:type="dxa"/>
            <w:gridSpan w:val="5"/>
            <w:tcBorders>
              <w:top w:val="single" w:sz="4" w:space="0" w:color="auto"/>
              <w:left w:val="nil"/>
              <w:bottom w:val="single" w:sz="4" w:space="0" w:color="auto"/>
              <w:right w:val="single" w:sz="4" w:space="0" w:color="000000"/>
            </w:tcBorders>
            <w:shd w:val="clear" w:color="auto" w:fill="auto"/>
            <w:vAlign w:val="center"/>
          </w:tcPr>
          <w:p w14:paraId="0FDDFBCE" w14:textId="77777777" w:rsidR="005A159C" w:rsidRPr="00C572DB" w:rsidRDefault="005A159C" w:rsidP="005A159C">
            <w:pPr>
              <w:widowControl/>
              <w:tabs>
                <w:tab w:val="clear" w:pos="1440"/>
              </w:tabs>
              <w:jc w:val="center"/>
            </w:pPr>
            <w:r w:rsidRPr="00C572DB">
              <w:t>143,95</w:t>
            </w:r>
          </w:p>
        </w:tc>
      </w:tr>
      <w:tr w:rsidR="001538A3" w:rsidRPr="00C572DB" w14:paraId="61B1FF41" w14:textId="77777777" w:rsidTr="00303ABB">
        <w:trPr>
          <w:trHeight w:val="435"/>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CCD7BC6" w14:textId="77777777" w:rsidR="005A159C" w:rsidRPr="00C572DB" w:rsidRDefault="005A159C" w:rsidP="005A159C">
            <w:pPr>
              <w:widowControl/>
              <w:tabs>
                <w:tab w:val="clear" w:pos="1440"/>
              </w:tabs>
              <w:jc w:val="center"/>
            </w:pPr>
            <w:r w:rsidRPr="00C572DB">
              <w:t>17.</w:t>
            </w:r>
          </w:p>
        </w:tc>
        <w:tc>
          <w:tcPr>
            <w:tcW w:w="3758" w:type="dxa"/>
            <w:tcBorders>
              <w:top w:val="nil"/>
              <w:left w:val="nil"/>
              <w:bottom w:val="single" w:sz="4" w:space="0" w:color="auto"/>
              <w:right w:val="single" w:sz="4" w:space="0" w:color="auto"/>
            </w:tcBorders>
            <w:shd w:val="clear" w:color="auto" w:fill="auto"/>
            <w:vAlign w:val="center"/>
          </w:tcPr>
          <w:p w14:paraId="42121A3F" w14:textId="77777777" w:rsidR="005A159C" w:rsidRPr="00C572DB" w:rsidRDefault="005A159C" w:rsidP="005A159C">
            <w:pPr>
              <w:widowControl/>
              <w:tabs>
                <w:tab w:val="clear" w:pos="1440"/>
              </w:tabs>
            </w:pPr>
            <w:r w:rsidRPr="00C572DB">
              <w:t>гаражна места и бокс гараже на свим локацијама</w:t>
            </w:r>
          </w:p>
        </w:tc>
        <w:tc>
          <w:tcPr>
            <w:tcW w:w="5422" w:type="dxa"/>
            <w:gridSpan w:val="5"/>
            <w:tcBorders>
              <w:top w:val="single" w:sz="4" w:space="0" w:color="auto"/>
              <w:left w:val="nil"/>
              <w:bottom w:val="single" w:sz="4" w:space="0" w:color="auto"/>
              <w:right w:val="single" w:sz="4" w:space="0" w:color="000000"/>
            </w:tcBorders>
            <w:shd w:val="clear" w:color="auto" w:fill="auto"/>
            <w:vAlign w:val="center"/>
          </w:tcPr>
          <w:p w14:paraId="4B85A905" w14:textId="77777777" w:rsidR="005A159C" w:rsidRPr="00C572DB" w:rsidRDefault="005A159C" w:rsidP="005A159C">
            <w:pPr>
              <w:widowControl/>
              <w:tabs>
                <w:tab w:val="clear" w:pos="1440"/>
              </w:tabs>
              <w:jc w:val="center"/>
            </w:pPr>
            <w:r w:rsidRPr="00C572DB">
              <w:t>123,38</w:t>
            </w:r>
          </w:p>
        </w:tc>
      </w:tr>
      <w:tr w:rsidR="001538A3" w:rsidRPr="00C572DB" w14:paraId="1E2188CF" w14:textId="77777777" w:rsidTr="00303ABB">
        <w:trPr>
          <w:trHeight w:val="80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49A43AC" w14:textId="77777777" w:rsidR="005A159C" w:rsidRPr="00C572DB" w:rsidRDefault="005A159C" w:rsidP="005A159C">
            <w:pPr>
              <w:widowControl/>
              <w:tabs>
                <w:tab w:val="clear" w:pos="1440"/>
              </w:tabs>
              <w:jc w:val="center"/>
            </w:pPr>
            <w:r w:rsidRPr="00C572DB">
              <w:t>18.</w:t>
            </w:r>
          </w:p>
        </w:tc>
        <w:tc>
          <w:tcPr>
            <w:tcW w:w="3758" w:type="dxa"/>
            <w:tcBorders>
              <w:top w:val="nil"/>
              <w:left w:val="nil"/>
              <w:bottom w:val="single" w:sz="4" w:space="0" w:color="auto"/>
              <w:right w:val="single" w:sz="4" w:space="0" w:color="auto"/>
            </w:tcBorders>
            <w:shd w:val="clear" w:color="auto" w:fill="auto"/>
            <w:vAlign w:val="center"/>
          </w:tcPr>
          <w:p w14:paraId="2D22D5E8" w14:textId="77777777" w:rsidR="005A159C" w:rsidRPr="00C572DB" w:rsidRDefault="005A159C" w:rsidP="005A159C">
            <w:pPr>
              <w:widowControl/>
              <w:tabs>
                <w:tab w:val="clear" w:pos="1440"/>
              </w:tabs>
            </w:pPr>
            <w:r w:rsidRPr="00C572DB">
              <w:t xml:space="preserve">Јавни станични WC-и </w:t>
            </w:r>
          </w:p>
        </w:tc>
        <w:tc>
          <w:tcPr>
            <w:tcW w:w="5422" w:type="dxa"/>
            <w:gridSpan w:val="5"/>
            <w:tcBorders>
              <w:top w:val="single" w:sz="4" w:space="0" w:color="auto"/>
              <w:left w:val="nil"/>
              <w:bottom w:val="single" w:sz="4" w:space="0" w:color="auto"/>
              <w:right w:val="single" w:sz="4" w:space="0" w:color="000000"/>
            </w:tcBorders>
            <w:shd w:val="clear" w:color="auto" w:fill="auto"/>
            <w:vAlign w:val="center"/>
          </w:tcPr>
          <w:p w14:paraId="2C74F681" w14:textId="77777777" w:rsidR="005A159C" w:rsidRPr="00C572DB" w:rsidRDefault="005A159C" w:rsidP="005A159C">
            <w:pPr>
              <w:widowControl/>
              <w:tabs>
                <w:tab w:val="clear" w:pos="1440"/>
              </w:tabs>
            </w:pPr>
            <w:r w:rsidRPr="00C572DB">
              <w:t xml:space="preserve">20% од почетне цене из колоне I, са обавезом  одржавања и правом наплате за пружање услуга </w:t>
            </w:r>
          </w:p>
        </w:tc>
      </w:tr>
      <w:tr w:rsidR="001538A3" w:rsidRPr="00C572DB" w14:paraId="3128DA77" w14:textId="77777777" w:rsidTr="00303ABB">
        <w:trPr>
          <w:trHeight w:val="80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78A2DCB" w14:textId="77777777" w:rsidR="005A159C" w:rsidRPr="00C572DB" w:rsidRDefault="005A159C" w:rsidP="005A159C">
            <w:pPr>
              <w:widowControl/>
              <w:tabs>
                <w:tab w:val="clear" w:pos="1440"/>
              </w:tabs>
              <w:jc w:val="center"/>
            </w:pPr>
            <w:r w:rsidRPr="00C572DB">
              <w:t>19.</w:t>
            </w:r>
          </w:p>
        </w:tc>
        <w:tc>
          <w:tcPr>
            <w:tcW w:w="3758" w:type="dxa"/>
            <w:tcBorders>
              <w:top w:val="nil"/>
              <w:left w:val="nil"/>
              <w:bottom w:val="single" w:sz="4" w:space="0" w:color="auto"/>
              <w:right w:val="single" w:sz="4" w:space="0" w:color="auto"/>
            </w:tcBorders>
            <w:shd w:val="clear" w:color="auto" w:fill="auto"/>
            <w:vAlign w:val="center"/>
          </w:tcPr>
          <w:p w14:paraId="5B0B67E3" w14:textId="77777777" w:rsidR="005A159C" w:rsidRPr="00C572DB" w:rsidRDefault="005A159C" w:rsidP="005A159C">
            <w:pPr>
              <w:widowControl/>
              <w:tabs>
                <w:tab w:val="clear" w:pos="1440"/>
              </w:tabs>
            </w:pPr>
            <w:r w:rsidRPr="00C572DB">
              <w:t>Простор за апарате за самопослуживање (банкомати, мењачнице, кафемати и сл.) увећан за простор за услуживање и опслуживање (најмање 1m</w:t>
            </w:r>
            <w:r w:rsidRPr="00C572DB">
              <w:rPr>
                <w:vertAlign w:val="superscript"/>
              </w:rPr>
              <w:t>2</w:t>
            </w:r>
            <w:r w:rsidRPr="00C572DB">
              <w:t xml:space="preserve"> по апарату)</w:t>
            </w:r>
          </w:p>
        </w:tc>
        <w:tc>
          <w:tcPr>
            <w:tcW w:w="5422" w:type="dxa"/>
            <w:gridSpan w:val="5"/>
            <w:tcBorders>
              <w:top w:val="single" w:sz="4" w:space="0" w:color="auto"/>
              <w:left w:val="nil"/>
              <w:bottom w:val="single" w:sz="4" w:space="0" w:color="auto"/>
              <w:right w:val="single" w:sz="4" w:space="0" w:color="000000"/>
            </w:tcBorders>
            <w:shd w:val="clear" w:color="auto" w:fill="auto"/>
            <w:vAlign w:val="center"/>
          </w:tcPr>
          <w:p w14:paraId="5F9D5092" w14:textId="77777777" w:rsidR="005A159C" w:rsidRPr="00C572DB" w:rsidRDefault="005A159C" w:rsidP="005A159C">
            <w:pPr>
              <w:widowControl/>
              <w:tabs>
                <w:tab w:val="clear" w:pos="1440"/>
              </w:tabs>
              <w:jc w:val="center"/>
            </w:pPr>
            <w:r w:rsidRPr="00C572DB">
              <w:t>1.500,00</w:t>
            </w:r>
          </w:p>
        </w:tc>
      </w:tr>
      <w:tr w:rsidR="001538A3" w:rsidRPr="00C572DB" w14:paraId="73917423" w14:textId="77777777" w:rsidTr="00303ABB">
        <w:trPr>
          <w:trHeight w:val="548"/>
        </w:trPr>
        <w:tc>
          <w:tcPr>
            <w:tcW w:w="540" w:type="dxa"/>
            <w:tcBorders>
              <w:top w:val="nil"/>
              <w:left w:val="single" w:sz="4" w:space="0" w:color="auto"/>
              <w:bottom w:val="single" w:sz="4" w:space="0" w:color="auto"/>
              <w:right w:val="single" w:sz="4" w:space="0" w:color="auto"/>
            </w:tcBorders>
            <w:shd w:val="clear" w:color="auto" w:fill="FFFFFF"/>
            <w:noWrap/>
            <w:vAlign w:val="center"/>
          </w:tcPr>
          <w:p w14:paraId="0751D084" w14:textId="77777777" w:rsidR="005A159C" w:rsidRPr="00C572DB" w:rsidRDefault="005A159C" w:rsidP="005A159C">
            <w:pPr>
              <w:widowControl/>
              <w:tabs>
                <w:tab w:val="clear" w:pos="1440"/>
              </w:tabs>
            </w:pPr>
          </w:p>
        </w:tc>
        <w:tc>
          <w:tcPr>
            <w:tcW w:w="3758" w:type="dxa"/>
            <w:tcBorders>
              <w:top w:val="nil"/>
              <w:left w:val="nil"/>
              <w:bottom w:val="single" w:sz="4" w:space="0" w:color="auto"/>
              <w:right w:val="single" w:sz="4" w:space="0" w:color="auto"/>
            </w:tcBorders>
            <w:shd w:val="clear" w:color="auto" w:fill="FFFFFF"/>
            <w:vAlign w:val="center"/>
          </w:tcPr>
          <w:p w14:paraId="68B8FDCA" w14:textId="77777777" w:rsidR="005A159C" w:rsidRPr="00C572DB" w:rsidRDefault="005A159C" w:rsidP="005A159C">
            <w:pPr>
              <w:widowControl/>
              <w:tabs>
                <w:tab w:val="clear" w:pos="1440"/>
              </w:tabs>
              <w:jc w:val="center"/>
            </w:pPr>
            <w:r w:rsidRPr="00C572DB">
              <w:t>Рекламни простор</w:t>
            </w:r>
          </w:p>
        </w:tc>
        <w:tc>
          <w:tcPr>
            <w:tcW w:w="5422" w:type="dxa"/>
            <w:gridSpan w:val="5"/>
            <w:tcBorders>
              <w:top w:val="single" w:sz="4" w:space="0" w:color="auto"/>
              <w:left w:val="nil"/>
              <w:bottom w:val="single" w:sz="4" w:space="0" w:color="auto"/>
              <w:right w:val="single" w:sz="4" w:space="0" w:color="000000"/>
            </w:tcBorders>
            <w:shd w:val="clear" w:color="auto" w:fill="FFFFFF"/>
            <w:vAlign w:val="center"/>
          </w:tcPr>
          <w:p w14:paraId="1BED242C" w14:textId="77777777" w:rsidR="005A159C" w:rsidRPr="00C572DB" w:rsidRDefault="005A159C" w:rsidP="005A159C">
            <w:pPr>
              <w:widowControl/>
              <w:tabs>
                <w:tab w:val="clear" w:pos="1440"/>
              </w:tabs>
              <w:jc w:val="center"/>
            </w:pPr>
            <w:r w:rsidRPr="00C572DB">
              <w:t>Почетна цена (РСД/m² месечно)</w:t>
            </w:r>
          </w:p>
        </w:tc>
      </w:tr>
      <w:tr w:rsidR="001538A3" w:rsidRPr="00C572DB" w14:paraId="0A18BFE9" w14:textId="77777777" w:rsidTr="00303ABB">
        <w:trPr>
          <w:trHeight w:val="53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2E215FD9" w14:textId="77777777" w:rsidR="005A159C" w:rsidRPr="00C572DB" w:rsidRDefault="005A159C" w:rsidP="005A159C">
            <w:pPr>
              <w:widowControl/>
              <w:tabs>
                <w:tab w:val="clear" w:pos="1440"/>
              </w:tabs>
              <w:jc w:val="center"/>
              <w:rPr>
                <w:bCs/>
                <w:strike/>
              </w:rPr>
            </w:pPr>
          </w:p>
        </w:tc>
        <w:tc>
          <w:tcPr>
            <w:tcW w:w="3784" w:type="dxa"/>
            <w:gridSpan w:val="2"/>
            <w:tcBorders>
              <w:top w:val="nil"/>
              <w:left w:val="nil"/>
              <w:bottom w:val="single" w:sz="4" w:space="0" w:color="auto"/>
              <w:right w:val="single" w:sz="4" w:space="0" w:color="auto"/>
            </w:tcBorders>
            <w:shd w:val="clear" w:color="auto" w:fill="auto"/>
            <w:noWrap/>
            <w:vAlign w:val="center"/>
          </w:tcPr>
          <w:p w14:paraId="5166C87F" w14:textId="77777777" w:rsidR="005A159C" w:rsidRPr="00C572DB" w:rsidRDefault="005A159C" w:rsidP="005A159C">
            <w:pPr>
              <w:widowControl/>
              <w:tabs>
                <w:tab w:val="clear" w:pos="1440"/>
              </w:tabs>
              <w:jc w:val="center"/>
              <w:rPr>
                <w:bCs/>
              </w:rPr>
            </w:pPr>
            <w:r w:rsidRPr="00C572DB">
              <w:rPr>
                <w:bCs/>
              </w:rPr>
              <w:t>Локација</w:t>
            </w:r>
          </w:p>
        </w:tc>
        <w:tc>
          <w:tcPr>
            <w:tcW w:w="2913" w:type="dxa"/>
            <w:gridSpan w:val="2"/>
            <w:tcBorders>
              <w:top w:val="nil"/>
              <w:left w:val="nil"/>
              <w:bottom w:val="single" w:sz="4" w:space="0" w:color="auto"/>
              <w:right w:val="single" w:sz="4" w:space="0" w:color="auto"/>
            </w:tcBorders>
            <w:shd w:val="clear" w:color="auto" w:fill="auto"/>
            <w:vAlign w:val="center"/>
          </w:tcPr>
          <w:p w14:paraId="6F26809B" w14:textId="77777777" w:rsidR="005A159C" w:rsidRPr="00C572DB" w:rsidRDefault="005A159C" w:rsidP="005A159C">
            <w:pPr>
              <w:widowControl/>
              <w:tabs>
                <w:tab w:val="clear" w:pos="1440"/>
              </w:tabs>
              <w:jc w:val="center"/>
              <w:rPr>
                <w:bCs/>
              </w:rPr>
            </w:pPr>
            <w:r w:rsidRPr="00C572DB">
              <w:rPr>
                <w:bCs/>
              </w:rPr>
              <w:t>Светлећа реклама „дисплеј”</w:t>
            </w:r>
          </w:p>
        </w:tc>
        <w:tc>
          <w:tcPr>
            <w:tcW w:w="2483" w:type="dxa"/>
            <w:gridSpan w:val="2"/>
            <w:tcBorders>
              <w:top w:val="nil"/>
              <w:left w:val="nil"/>
              <w:bottom w:val="single" w:sz="4" w:space="0" w:color="auto"/>
              <w:right w:val="single" w:sz="4" w:space="0" w:color="auto"/>
            </w:tcBorders>
            <w:shd w:val="clear" w:color="auto" w:fill="auto"/>
            <w:vAlign w:val="center"/>
          </w:tcPr>
          <w:p w14:paraId="3320BDA9" w14:textId="77777777" w:rsidR="005A159C" w:rsidRPr="00C572DB" w:rsidRDefault="005A159C" w:rsidP="005A159C">
            <w:pPr>
              <w:widowControl/>
              <w:tabs>
                <w:tab w:val="clear" w:pos="1440"/>
              </w:tabs>
              <w:jc w:val="center"/>
              <w:rPr>
                <w:bCs/>
              </w:rPr>
            </w:pPr>
            <w:r w:rsidRPr="00C572DB">
              <w:rPr>
                <w:bCs/>
              </w:rPr>
              <w:t>Плаката „билборд”</w:t>
            </w:r>
          </w:p>
        </w:tc>
      </w:tr>
      <w:tr w:rsidR="001538A3" w:rsidRPr="00C572DB" w14:paraId="73B2E278" w14:textId="77777777" w:rsidTr="00303ABB">
        <w:trPr>
          <w:trHeight w:val="48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7286F401" w14:textId="77777777" w:rsidR="005A159C" w:rsidRPr="00C572DB" w:rsidRDefault="005A159C" w:rsidP="005A159C">
            <w:pPr>
              <w:widowControl/>
              <w:tabs>
                <w:tab w:val="clear" w:pos="1440"/>
              </w:tabs>
              <w:jc w:val="center"/>
            </w:pPr>
            <w:r w:rsidRPr="00C572DB">
              <w:t>1.</w:t>
            </w:r>
          </w:p>
        </w:tc>
        <w:tc>
          <w:tcPr>
            <w:tcW w:w="3784" w:type="dxa"/>
            <w:gridSpan w:val="2"/>
            <w:tcBorders>
              <w:top w:val="nil"/>
              <w:left w:val="nil"/>
              <w:bottom w:val="single" w:sz="4" w:space="0" w:color="auto"/>
              <w:right w:val="single" w:sz="4" w:space="0" w:color="auto"/>
            </w:tcBorders>
            <w:shd w:val="clear" w:color="auto" w:fill="auto"/>
            <w:vAlign w:val="center"/>
          </w:tcPr>
          <w:p w14:paraId="3E4BCA91" w14:textId="77777777" w:rsidR="005A159C" w:rsidRPr="00C572DB" w:rsidRDefault="005A159C" w:rsidP="005A159C">
            <w:pPr>
              <w:widowControl/>
              <w:tabs>
                <w:tab w:val="clear" w:pos="1440"/>
              </w:tabs>
            </w:pPr>
            <w:r w:rsidRPr="00C572DB">
              <w:t>Београд Центар</w:t>
            </w:r>
          </w:p>
        </w:tc>
        <w:tc>
          <w:tcPr>
            <w:tcW w:w="2913" w:type="dxa"/>
            <w:gridSpan w:val="2"/>
            <w:tcBorders>
              <w:top w:val="nil"/>
              <w:left w:val="nil"/>
              <w:bottom w:val="single" w:sz="4" w:space="0" w:color="auto"/>
              <w:right w:val="single" w:sz="4" w:space="0" w:color="auto"/>
            </w:tcBorders>
            <w:shd w:val="clear" w:color="auto" w:fill="auto"/>
            <w:vAlign w:val="center"/>
          </w:tcPr>
          <w:p w14:paraId="7CA6EE6B" w14:textId="77777777" w:rsidR="005A159C" w:rsidRPr="00C572DB" w:rsidRDefault="005A159C" w:rsidP="005A159C">
            <w:pPr>
              <w:widowControl/>
              <w:tabs>
                <w:tab w:val="clear" w:pos="1440"/>
              </w:tabs>
              <w:jc w:val="center"/>
            </w:pPr>
            <w:r w:rsidRPr="00C572DB">
              <w:t>1.490,09</w:t>
            </w:r>
          </w:p>
        </w:tc>
        <w:tc>
          <w:tcPr>
            <w:tcW w:w="2483" w:type="dxa"/>
            <w:gridSpan w:val="2"/>
            <w:tcBorders>
              <w:top w:val="nil"/>
              <w:left w:val="nil"/>
              <w:bottom w:val="single" w:sz="4" w:space="0" w:color="auto"/>
              <w:right w:val="single" w:sz="4" w:space="0" w:color="auto"/>
            </w:tcBorders>
            <w:shd w:val="clear" w:color="auto" w:fill="auto"/>
            <w:vAlign w:val="center"/>
          </w:tcPr>
          <w:p w14:paraId="2B158598" w14:textId="77777777" w:rsidR="005A159C" w:rsidRPr="00C572DB" w:rsidRDefault="005A159C" w:rsidP="005A159C">
            <w:pPr>
              <w:widowControl/>
              <w:tabs>
                <w:tab w:val="clear" w:pos="1440"/>
              </w:tabs>
              <w:jc w:val="center"/>
            </w:pPr>
            <w:r w:rsidRPr="00C572DB">
              <w:t>1.226,62</w:t>
            </w:r>
          </w:p>
        </w:tc>
      </w:tr>
      <w:tr w:rsidR="001538A3" w:rsidRPr="00C572DB" w14:paraId="6C7D54D4" w14:textId="77777777" w:rsidTr="00303ABB">
        <w:trPr>
          <w:trHeight w:val="48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30A71606" w14:textId="77777777" w:rsidR="005A159C" w:rsidRPr="00C572DB" w:rsidRDefault="005A159C" w:rsidP="005A159C">
            <w:pPr>
              <w:widowControl/>
              <w:tabs>
                <w:tab w:val="clear" w:pos="1440"/>
              </w:tabs>
              <w:jc w:val="center"/>
            </w:pPr>
            <w:r w:rsidRPr="00C572DB">
              <w:t>2.</w:t>
            </w:r>
          </w:p>
        </w:tc>
        <w:tc>
          <w:tcPr>
            <w:tcW w:w="3784" w:type="dxa"/>
            <w:gridSpan w:val="2"/>
            <w:tcBorders>
              <w:top w:val="nil"/>
              <w:left w:val="nil"/>
              <w:bottom w:val="single" w:sz="4" w:space="0" w:color="auto"/>
              <w:right w:val="single" w:sz="4" w:space="0" w:color="auto"/>
            </w:tcBorders>
            <w:shd w:val="clear" w:color="auto" w:fill="auto"/>
            <w:vAlign w:val="center"/>
          </w:tcPr>
          <w:p w14:paraId="1504A48C" w14:textId="77777777" w:rsidR="005A159C" w:rsidRPr="00C572DB" w:rsidRDefault="005A159C" w:rsidP="005A159C">
            <w:pPr>
              <w:widowControl/>
              <w:tabs>
                <w:tab w:val="clear" w:pos="1440"/>
              </w:tabs>
            </w:pPr>
            <w:r w:rsidRPr="00C572DB">
              <w:t>Београд изнад улице Војводе Мишића</w:t>
            </w:r>
          </w:p>
        </w:tc>
        <w:tc>
          <w:tcPr>
            <w:tcW w:w="2913" w:type="dxa"/>
            <w:gridSpan w:val="2"/>
            <w:tcBorders>
              <w:top w:val="nil"/>
              <w:left w:val="nil"/>
              <w:bottom w:val="single" w:sz="4" w:space="0" w:color="auto"/>
              <w:right w:val="single" w:sz="4" w:space="0" w:color="auto"/>
            </w:tcBorders>
            <w:shd w:val="clear" w:color="auto" w:fill="auto"/>
            <w:vAlign w:val="center"/>
          </w:tcPr>
          <w:p w14:paraId="6E294375" w14:textId="77777777" w:rsidR="005A159C" w:rsidRPr="00C572DB" w:rsidRDefault="005A159C" w:rsidP="005A159C">
            <w:pPr>
              <w:widowControl/>
              <w:tabs>
                <w:tab w:val="clear" w:pos="1440"/>
              </w:tabs>
              <w:jc w:val="center"/>
            </w:pPr>
            <w:r w:rsidRPr="00C572DB">
              <w:t>1.226,62</w:t>
            </w:r>
          </w:p>
        </w:tc>
        <w:tc>
          <w:tcPr>
            <w:tcW w:w="2483" w:type="dxa"/>
            <w:gridSpan w:val="2"/>
            <w:tcBorders>
              <w:top w:val="nil"/>
              <w:left w:val="nil"/>
              <w:bottom w:val="single" w:sz="4" w:space="0" w:color="auto"/>
              <w:right w:val="single" w:sz="4" w:space="0" w:color="auto"/>
            </w:tcBorders>
            <w:shd w:val="clear" w:color="auto" w:fill="auto"/>
            <w:vAlign w:val="center"/>
          </w:tcPr>
          <w:p w14:paraId="400DCCF9" w14:textId="77777777" w:rsidR="005A159C" w:rsidRPr="00C572DB" w:rsidRDefault="005A159C" w:rsidP="005A159C">
            <w:pPr>
              <w:widowControl/>
              <w:tabs>
                <w:tab w:val="clear" w:pos="1440"/>
              </w:tabs>
              <w:jc w:val="center"/>
            </w:pPr>
            <w:r w:rsidRPr="00C572DB">
              <w:t>952,09</w:t>
            </w:r>
          </w:p>
        </w:tc>
      </w:tr>
      <w:tr w:rsidR="001538A3" w:rsidRPr="00C572DB" w14:paraId="3E1C98AE" w14:textId="77777777" w:rsidTr="00303ABB">
        <w:trPr>
          <w:trHeight w:val="48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1F2C4A32" w14:textId="77777777" w:rsidR="005A159C" w:rsidRPr="00C572DB" w:rsidRDefault="005A159C" w:rsidP="005A159C">
            <w:pPr>
              <w:widowControl/>
              <w:tabs>
                <w:tab w:val="clear" w:pos="1440"/>
              </w:tabs>
              <w:jc w:val="center"/>
            </w:pPr>
            <w:r w:rsidRPr="00C572DB">
              <w:lastRenderedPageBreak/>
              <w:t>3.</w:t>
            </w:r>
          </w:p>
        </w:tc>
        <w:tc>
          <w:tcPr>
            <w:tcW w:w="3784" w:type="dxa"/>
            <w:gridSpan w:val="2"/>
            <w:tcBorders>
              <w:top w:val="nil"/>
              <w:left w:val="nil"/>
              <w:bottom w:val="single" w:sz="4" w:space="0" w:color="auto"/>
              <w:right w:val="single" w:sz="4" w:space="0" w:color="auto"/>
            </w:tcBorders>
            <w:shd w:val="clear" w:color="auto" w:fill="auto"/>
            <w:vAlign w:val="center"/>
          </w:tcPr>
          <w:p w14:paraId="01271957" w14:textId="3566633C" w:rsidR="005A159C" w:rsidRPr="00C572DB" w:rsidRDefault="005A159C" w:rsidP="005A159C">
            <w:pPr>
              <w:widowControl/>
              <w:tabs>
                <w:tab w:val="clear" w:pos="1440"/>
              </w:tabs>
            </w:pPr>
            <w:r w:rsidRPr="00C572DB">
              <w:t xml:space="preserve">Београд, простор унутар Сајма и сл, Београд остале локације, Вуков Споменик, Нови Сад у граду и путничка станица, локације </w:t>
            </w:r>
            <w:r w:rsidR="00E750EA">
              <w:br/>
            </w:r>
            <w:r w:rsidRPr="00C572DB">
              <w:t>уз магистралне друмске саобраћајнице у свим местима</w:t>
            </w:r>
          </w:p>
        </w:tc>
        <w:tc>
          <w:tcPr>
            <w:tcW w:w="2913" w:type="dxa"/>
            <w:gridSpan w:val="2"/>
            <w:tcBorders>
              <w:top w:val="nil"/>
              <w:left w:val="nil"/>
              <w:bottom w:val="single" w:sz="4" w:space="0" w:color="auto"/>
              <w:right w:val="single" w:sz="4" w:space="0" w:color="auto"/>
            </w:tcBorders>
            <w:shd w:val="clear" w:color="auto" w:fill="auto"/>
            <w:vAlign w:val="center"/>
          </w:tcPr>
          <w:p w14:paraId="5403C26C" w14:textId="5DBE55CC" w:rsidR="005A159C" w:rsidRPr="00C572DB" w:rsidRDefault="005A159C" w:rsidP="005A159C">
            <w:pPr>
              <w:widowControl/>
              <w:tabs>
                <w:tab w:val="clear" w:pos="1440"/>
              </w:tabs>
              <w:jc w:val="center"/>
            </w:pPr>
            <w:r w:rsidRPr="00C572DB">
              <w:t xml:space="preserve">1.089,87 </w:t>
            </w:r>
          </w:p>
        </w:tc>
        <w:tc>
          <w:tcPr>
            <w:tcW w:w="2483" w:type="dxa"/>
            <w:gridSpan w:val="2"/>
            <w:tcBorders>
              <w:top w:val="nil"/>
              <w:left w:val="nil"/>
              <w:bottom w:val="single" w:sz="4" w:space="0" w:color="auto"/>
              <w:right w:val="single" w:sz="4" w:space="0" w:color="auto"/>
            </w:tcBorders>
            <w:shd w:val="clear" w:color="auto" w:fill="auto"/>
            <w:vAlign w:val="center"/>
          </w:tcPr>
          <w:p w14:paraId="2F467C55" w14:textId="66098356" w:rsidR="005A159C" w:rsidRPr="00C572DB" w:rsidRDefault="005A159C" w:rsidP="005A159C">
            <w:pPr>
              <w:widowControl/>
              <w:tabs>
                <w:tab w:val="clear" w:pos="1440"/>
              </w:tabs>
              <w:jc w:val="center"/>
            </w:pPr>
            <w:r w:rsidRPr="00C572DB">
              <w:t xml:space="preserve">818,43 </w:t>
            </w:r>
          </w:p>
        </w:tc>
      </w:tr>
      <w:tr w:rsidR="001538A3" w:rsidRPr="00C572DB" w14:paraId="50E6B3F6" w14:textId="77777777" w:rsidTr="00303ABB">
        <w:trPr>
          <w:trHeight w:val="8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A0FD8" w14:textId="77777777" w:rsidR="005A159C" w:rsidRPr="00C572DB" w:rsidRDefault="005A159C" w:rsidP="005A159C">
            <w:pPr>
              <w:widowControl/>
              <w:tabs>
                <w:tab w:val="clear" w:pos="1440"/>
              </w:tabs>
              <w:jc w:val="center"/>
            </w:pPr>
            <w:r w:rsidRPr="00C572DB">
              <w:t>4.</w:t>
            </w:r>
          </w:p>
        </w:tc>
        <w:tc>
          <w:tcPr>
            <w:tcW w:w="3784" w:type="dxa"/>
            <w:gridSpan w:val="2"/>
            <w:tcBorders>
              <w:top w:val="single" w:sz="4" w:space="0" w:color="auto"/>
              <w:left w:val="nil"/>
              <w:bottom w:val="single" w:sz="4" w:space="0" w:color="auto"/>
              <w:right w:val="single" w:sz="4" w:space="0" w:color="auto"/>
            </w:tcBorders>
            <w:shd w:val="clear" w:color="auto" w:fill="auto"/>
            <w:vAlign w:val="center"/>
          </w:tcPr>
          <w:p w14:paraId="04DEB9FF" w14:textId="77777777" w:rsidR="005A159C" w:rsidRPr="00C572DB" w:rsidRDefault="005A159C" w:rsidP="005A159C">
            <w:pPr>
              <w:widowControl/>
              <w:tabs>
                <w:tab w:val="clear" w:pos="1440"/>
              </w:tabs>
            </w:pPr>
            <w:r w:rsidRPr="00C572DB">
              <w:t>Ниш, Суботица, Нови Сад, остало и локације уз регионалне друмске саобраћајнице у свим местима</w:t>
            </w:r>
          </w:p>
        </w:tc>
        <w:tc>
          <w:tcPr>
            <w:tcW w:w="2913" w:type="dxa"/>
            <w:gridSpan w:val="2"/>
            <w:tcBorders>
              <w:top w:val="single" w:sz="4" w:space="0" w:color="auto"/>
              <w:left w:val="nil"/>
              <w:bottom w:val="single" w:sz="4" w:space="0" w:color="auto"/>
              <w:right w:val="single" w:sz="4" w:space="0" w:color="auto"/>
            </w:tcBorders>
            <w:shd w:val="clear" w:color="auto" w:fill="auto"/>
            <w:vAlign w:val="center"/>
          </w:tcPr>
          <w:p w14:paraId="6F922E05" w14:textId="26633C2D" w:rsidR="005A159C" w:rsidRPr="00C572DB" w:rsidRDefault="005A159C" w:rsidP="00E750EA">
            <w:pPr>
              <w:widowControl/>
              <w:tabs>
                <w:tab w:val="clear" w:pos="1440"/>
              </w:tabs>
              <w:jc w:val="center"/>
            </w:pPr>
            <w:r w:rsidRPr="00C572DB">
              <w:t xml:space="preserve">863,67 </w:t>
            </w:r>
          </w:p>
        </w:tc>
        <w:tc>
          <w:tcPr>
            <w:tcW w:w="2483" w:type="dxa"/>
            <w:gridSpan w:val="2"/>
            <w:tcBorders>
              <w:top w:val="single" w:sz="4" w:space="0" w:color="auto"/>
              <w:left w:val="nil"/>
              <w:bottom w:val="single" w:sz="4" w:space="0" w:color="auto"/>
              <w:right w:val="single" w:sz="4" w:space="0" w:color="auto"/>
            </w:tcBorders>
            <w:shd w:val="clear" w:color="auto" w:fill="auto"/>
            <w:vAlign w:val="center"/>
          </w:tcPr>
          <w:p w14:paraId="55FC7378" w14:textId="3AF4C963" w:rsidR="005A159C" w:rsidRPr="00C572DB" w:rsidRDefault="005A159C" w:rsidP="00E750EA">
            <w:pPr>
              <w:widowControl/>
              <w:tabs>
                <w:tab w:val="clear" w:pos="1440"/>
              </w:tabs>
              <w:jc w:val="center"/>
            </w:pPr>
            <w:r w:rsidRPr="00C572DB">
              <w:t xml:space="preserve">544,94 </w:t>
            </w:r>
          </w:p>
        </w:tc>
      </w:tr>
      <w:tr w:rsidR="001538A3" w:rsidRPr="00C572DB" w14:paraId="6D9C5C63" w14:textId="77777777" w:rsidTr="00303ABB">
        <w:trPr>
          <w:trHeight w:val="134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3D92B763" w14:textId="77777777" w:rsidR="005A159C" w:rsidRPr="00C572DB" w:rsidRDefault="005A159C" w:rsidP="005A159C">
            <w:pPr>
              <w:widowControl/>
              <w:tabs>
                <w:tab w:val="clear" w:pos="1440"/>
              </w:tabs>
              <w:jc w:val="center"/>
            </w:pPr>
            <w:r w:rsidRPr="00C572DB">
              <w:t>5.</w:t>
            </w:r>
          </w:p>
        </w:tc>
        <w:tc>
          <w:tcPr>
            <w:tcW w:w="3784" w:type="dxa"/>
            <w:gridSpan w:val="2"/>
            <w:tcBorders>
              <w:top w:val="nil"/>
              <w:left w:val="nil"/>
              <w:bottom w:val="single" w:sz="4" w:space="0" w:color="auto"/>
              <w:right w:val="single" w:sz="4" w:space="0" w:color="auto"/>
            </w:tcBorders>
            <w:shd w:val="clear" w:color="auto" w:fill="auto"/>
            <w:vAlign w:val="center"/>
          </w:tcPr>
          <w:p w14:paraId="409234B2" w14:textId="77777777" w:rsidR="005A159C" w:rsidRPr="00C572DB" w:rsidRDefault="005A159C" w:rsidP="005A159C">
            <w:pPr>
              <w:widowControl/>
              <w:tabs>
                <w:tab w:val="clear" w:pos="1440"/>
              </w:tabs>
            </w:pPr>
            <w:r w:rsidRPr="00C572DB">
              <w:t>Краљево, Крагујевац, Ужице, Ваљево, Крушевац, Сремска Митровица, Сомбор, Зрењанин, Чачак, Пожаревац, Панчево, Јагодина и локације уз локалне друмске саобраћајнице у свим местима</w:t>
            </w:r>
          </w:p>
        </w:tc>
        <w:tc>
          <w:tcPr>
            <w:tcW w:w="2913" w:type="dxa"/>
            <w:gridSpan w:val="2"/>
            <w:tcBorders>
              <w:top w:val="nil"/>
              <w:left w:val="nil"/>
              <w:bottom w:val="single" w:sz="4" w:space="0" w:color="auto"/>
              <w:right w:val="single" w:sz="4" w:space="0" w:color="auto"/>
            </w:tcBorders>
            <w:shd w:val="clear" w:color="auto" w:fill="auto"/>
            <w:vAlign w:val="center"/>
          </w:tcPr>
          <w:p w14:paraId="43FC6170" w14:textId="573647B7" w:rsidR="005A159C" w:rsidRPr="00C572DB" w:rsidRDefault="005A159C" w:rsidP="005A159C">
            <w:pPr>
              <w:widowControl/>
              <w:tabs>
                <w:tab w:val="clear" w:pos="1440"/>
              </w:tabs>
              <w:jc w:val="center"/>
            </w:pPr>
            <w:r w:rsidRPr="00C572DB">
              <w:t xml:space="preserve">431,84 </w:t>
            </w:r>
          </w:p>
        </w:tc>
        <w:tc>
          <w:tcPr>
            <w:tcW w:w="2483" w:type="dxa"/>
            <w:gridSpan w:val="2"/>
            <w:tcBorders>
              <w:top w:val="nil"/>
              <w:left w:val="nil"/>
              <w:bottom w:val="single" w:sz="4" w:space="0" w:color="auto"/>
              <w:right w:val="single" w:sz="4" w:space="0" w:color="auto"/>
            </w:tcBorders>
            <w:shd w:val="clear" w:color="auto" w:fill="auto"/>
            <w:vAlign w:val="center"/>
          </w:tcPr>
          <w:p w14:paraId="4432D82F" w14:textId="5C5DBF3F" w:rsidR="005A159C" w:rsidRPr="00C572DB" w:rsidRDefault="005A159C" w:rsidP="00E750EA">
            <w:pPr>
              <w:widowControl/>
              <w:tabs>
                <w:tab w:val="clear" w:pos="1440"/>
              </w:tabs>
              <w:jc w:val="center"/>
            </w:pPr>
            <w:r w:rsidRPr="00C572DB">
              <w:t xml:space="preserve">318,74 </w:t>
            </w:r>
          </w:p>
        </w:tc>
      </w:tr>
      <w:tr w:rsidR="001538A3" w:rsidRPr="00C572DB" w14:paraId="44E64D7F" w14:textId="77777777" w:rsidTr="00303ABB">
        <w:trPr>
          <w:trHeight w:val="480"/>
        </w:trPr>
        <w:tc>
          <w:tcPr>
            <w:tcW w:w="540" w:type="dxa"/>
            <w:tcBorders>
              <w:top w:val="nil"/>
              <w:left w:val="single" w:sz="4" w:space="0" w:color="auto"/>
              <w:bottom w:val="single" w:sz="4" w:space="0" w:color="auto"/>
              <w:right w:val="single" w:sz="4" w:space="0" w:color="auto"/>
            </w:tcBorders>
            <w:shd w:val="clear" w:color="auto" w:fill="auto"/>
            <w:noWrap/>
            <w:vAlign w:val="center"/>
          </w:tcPr>
          <w:p w14:paraId="22912F96" w14:textId="77777777" w:rsidR="005A159C" w:rsidRPr="00C572DB" w:rsidRDefault="005A159C" w:rsidP="005A159C">
            <w:pPr>
              <w:widowControl/>
              <w:tabs>
                <w:tab w:val="clear" w:pos="1440"/>
              </w:tabs>
              <w:jc w:val="center"/>
            </w:pPr>
            <w:r w:rsidRPr="00C572DB">
              <w:t>6.</w:t>
            </w:r>
          </w:p>
        </w:tc>
        <w:tc>
          <w:tcPr>
            <w:tcW w:w="3784" w:type="dxa"/>
            <w:gridSpan w:val="2"/>
            <w:tcBorders>
              <w:top w:val="nil"/>
              <w:left w:val="nil"/>
              <w:bottom w:val="single" w:sz="4" w:space="0" w:color="auto"/>
              <w:right w:val="single" w:sz="4" w:space="0" w:color="auto"/>
            </w:tcBorders>
            <w:shd w:val="clear" w:color="auto" w:fill="auto"/>
            <w:vAlign w:val="center"/>
          </w:tcPr>
          <w:p w14:paraId="36DB5D71" w14:textId="77777777" w:rsidR="005A159C" w:rsidRPr="00C572DB" w:rsidRDefault="005A159C" w:rsidP="005A159C">
            <w:pPr>
              <w:widowControl/>
              <w:tabs>
                <w:tab w:val="clear" w:pos="1440"/>
              </w:tabs>
            </w:pPr>
            <w:r w:rsidRPr="00C572DB">
              <w:t>Остале станице и локације</w:t>
            </w:r>
          </w:p>
        </w:tc>
        <w:tc>
          <w:tcPr>
            <w:tcW w:w="2913" w:type="dxa"/>
            <w:gridSpan w:val="2"/>
            <w:tcBorders>
              <w:top w:val="nil"/>
              <w:left w:val="nil"/>
              <w:bottom w:val="single" w:sz="4" w:space="0" w:color="auto"/>
              <w:right w:val="single" w:sz="4" w:space="0" w:color="auto"/>
            </w:tcBorders>
            <w:shd w:val="clear" w:color="auto" w:fill="auto"/>
            <w:vAlign w:val="center"/>
          </w:tcPr>
          <w:p w14:paraId="189C8AA0" w14:textId="2402270E" w:rsidR="005A159C" w:rsidRPr="00C572DB" w:rsidRDefault="005A159C" w:rsidP="005A159C">
            <w:pPr>
              <w:widowControl/>
              <w:tabs>
                <w:tab w:val="clear" w:pos="1440"/>
              </w:tabs>
              <w:jc w:val="center"/>
            </w:pPr>
            <w:r w:rsidRPr="00C572DB">
              <w:t xml:space="preserve">359,86 </w:t>
            </w:r>
          </w:p>
        </w:tc>
        <w:tc>
          <w:tcPr>
            <w:tcW w:w="2483" w:type="dxa"/>
            <w:gridSpan w:val="2"/>
            <w:tcBorders>
              <w:top w:val="nil"/>
              <w:left w:val="nil"/>
              <w:bottom w:val="single" w:sz="4" w:space="0" w:color="auto"/>
              <w:right w:val="single" w:sz="4" w:space="0" w:color="auto"/>
            </w:tcBorders>
            <w:shd w:val="clear" w:color="auto" w:fill="auto"/>
            <w:vAlign w:val="center"/>
          </w:tcPr>
          <w:p w14:paraId="487ED60B" w14:textId="60632107" w:rsidR="005A159C" w:rsidRPr="00C572DB" w:rsidRDefault="005A159C" w:rsidP="005A159C">
            <w:pPr>
              <w:widowControl/>
              <w:tabs>
                <w:tab w:val="clear" w:pos="1440"/>
              </w:tabs>
              <w:jc w:val="center"/>
            </w:pPr>
            <w:r w:rsidRPr="00C572DB">
              <w:t xml:space="preserve">205,64 </w:t>
            </w:r>
          </w:p>
        </w:tc>
      </w:tr>
    </w:tbl>
    <w:p w14:paraId="7561E494" w14:textId="2617B492" w:rsidR="005A159C" w:rsidRPr="00C572DB" w:rsidRDefault="00383A1D" w:rsidP="00383A1D">
      <w:pPr>
        <w:widowControl/>
        <w:tabs>
          <w:tab w:val="clear" w:pos="1440"/>
        </w:tabs>
        <w:autoSpaceDE w:val="0"/>
        <w:autoSpaceDN w:val="0"/>
        <w:adjustRightInd w:val="0"/>
        <w:spacing w:after="240"/>
        <w:jc w:val="right"/>
        <w:rPr>
          <w:rFonts w:eastAsia="Calibri"/>
        </w:rPr>
      </w:pPr>
      <w:r w:rsidRPr="00C572DB">
        <w:rPr>
          <w:rFonts w:eastAsia="Calibri"/>
        </w:rPr>
        <w:t>ˮ.</w:t>
      </w:r>
    </w:p>
    <w:p w14:paraId="16E9F83A" w14:textId="003CB47A" w:rsidR="00A94F2B" w:rsidRPr="00C572DB" w:rsidRDefault="00A94F2B" w:rsidP="006D2D5B">
      <w:pPr>
        <w:widowControl/>
        <w:tabs>
          <w:tab w:val="clear" w:pos="1440"/>
          <w:tab w:val="left" w:pos="990"/>
        </w:tabs>
        <w:ind w:firstLine="720"/>
      </w:pPr>
      <w:r w:rsidRPr="00C572DB">
        <w:t>Назив Табеле 3. мења се и гласи:</w:t>
      </w:r>
      <w:r w:rsidRPr="00C572DB">
        <w:rPr>
          <w:bCs/>
          <w:lang w:eastAsia="en-GB"/>
        </w:rPr>
        <w:t xml:space="preserve"> „Висина накнаде за привремено коришћење делова пружног појасаˮ</w:t>
      </w:r>
      <w:r w:rsidRPr="00C572DB">
        <w:t xml:space="preserve">. </w:t>
      </w:r>
    </w:p>
    <w:p w14:paraId="123A766B" w14:textId="28727255" w:rsidR="006D2D5B" w:rsidRPr="00C572DB" w:rsidRDefault="006D2D5B" w:rsidP="006D2D5B">
      <w:pPr>
        <w:widowControl/>
        <w:tabs>
          <w:tab w:val="clear" w:pos="1440"/>
          <w:tab w:val="left" w:pos="990"/>
        </w:tabs>
        <w:ind w:firstLine="720"/>
        <w:rPr>
          <w:rFonts w:eastAsia="Calibri"/>
        </w:rPr>
      </w:pPr>
      <w:r w:rsidRPr="00C572DB">
        <w:t>У Табели 3</w:t>
      </w:r>
      <w:r w:rsidR="001A5D91">
        <w:rPr>
          <w:lang w:val="sr-Cyrl-RS"/>
        </w:rPr>
        <w:t>.</w:t>
      </w:r>
      <w:r w:rsidR="00EF6CE6" w:rsidRPr="00C572DB">
        <w:t xml:space="preserve"> у реду под бројем 1,</w:t>
      </w:r>
      <w:r w:rsidR="00F13497" w:rsidRPr="00C572DB">
        <w:t xml:space="preserve"> </w:t>
      </w:r>
      <w:r w:rsidR="00D916CF" w:rsidRPr="00C572DB">
        <w:t>у колони Локација</w:t>
      </w:r>
      <w:r w:rsidR="005D2C33" w:rsidRPr="00C572DB">
        <w:t xml:space="preserve"> </w:t>
      </w:r>
      <w:r w:rsidRPr="00C572DB">
        <w:t>речи: „</w:t>
      </w:r>
      <w:r w:rsidR="00D916CF" w:rsidRPr="00C572DB">
        <w:rPr>
          <w:rFonts w:eastAsia="Calibri"/>
        </w:rPr>
        <w:t>Београд до I магацинаˮ</w:t>
      </w:r>
      <w:r w:rsidRPr="00C572DB">
        <w:rPr>
          <w:rFonts w:eastAsia="Calibri"/>
        </w:rPr>
        <w:t xml:space="preserve"> замењују се речима: „Б</w:t>
      </w:r>
      <w:r w:rsidR="00143B15" w:rsidRPr="00C572DB">
        <w:rPr>
          <w:rFonts w:eastAsia="Calibri"/>
        </w:rPr>
        <w:t>еоград</w:t>
      </w:r>
      <w:r w:rsidRPr="00C572DB">
        <w:rPr>
          <w:rFonts w:eastAsia="Calibri"/>
        </w:rPr>
        <w:t xml:space="preserve"> </w:t>
      </w:r>
      <w:r w:rsidR="00143B15" w:rsidRPr="00C572DB">
        <w:rPr>
          <w:rFonts w:eastAsia="Calibri"/>
        </w:rPr>
        <w:t>Центар</w:t>
      </w:r>
      <w:r w:rsidRPr="00C572DB">
        <w:rPr>
          <w:rFonts w:eastAsia="Calibri"/>
        </w:rPr>
        <w:t>ˮ</w:t>
      </w:r>
      <w:r w:rsidR="005A159C" w:rsidRPr="00C572DB">
        <w:rPr>
          <w:rFonts w:eastAsia="Calibri"/>
        </w:rPr>
        <w:t xml:space="preserve">, а </w:t>
      </w:r>
      <w:r w:rsidR="002F57C1" w:rsidRPr="00C572DB">
        <w:rPr>
          <w:rFonts w:eastAsia="Calibri"/>
        </w:rPr>
        <w:t xml:space="preserve">у реду </w:t>
      </w:r>
      <w:r w:rsidR="005A159C" w:rsidRPr="00C572DB">
        <w:rPr>
          <w:rFonts w:eastAsia="Calibri"/>
        </w:rPr>
        <w:t>под бројем 2</w:t>
      </w:r>
      <w:r w:rsidR="005D2C33" w:rsidRPr="00C572DB">
        <w:rPr>
          <w:rFonts w:eastAsia="Calibri"/>
        </w:rPr>
        <w:t>,</w:t>
      </w:r>
      <w:r w:rsidR="005D2C33" w:rsidRPr="00C572DB">
        <w:t xml:space="preserve"> у колони Локација</w:t>
      </w:r>
      <w:r w:rsidR="005A159C" w:rsidRPr="00C572DB">
        <w:rPr>
          <w:rFonts w:eastAsia="Calibri"/>
        </w:rPr>
        <w:t xml:space="preserve"> речи: „Београд </w:t>
      </w:r>
      <w:r w:rsidR="004F4C35">
        <w:rPr>
          <w:rFonts w:eastAsia="Calibri"/>
          <w:lang w:val="sr-Cyrl-RS"/>
        </w:rPr>
        <w:t>ц</w:t>
      </w:r>
      <w:r w:rsidR="005A159C" w:rsidRPr="00C572DB">
        <w:rPr>
          <w:rFonts w:eastAsia="Calibri"/>
        </w:rPr>
        <w:t>ентарˮ бришу се.</w:t>
      </w:r>
      <w:r w:rsidR="00EF6CE6" w:rsidRPr="00C572DB">
        <w:rPr>
          <w:rFonts w:eastAsia="Calibri"/>
        </w:rPr>
        <w:t xml:space="preserve"> </w:t>
      </w:r>
    </w:p>
    <w:p w14:paraId="66DCF8B8" w14:textId="77777777" w:rsidR="00291F90" w:rsidRDefault="00B002B4" w:rsidP="00291F90">
      <w:pPr>
        <w:widowControl/>
        <w:tabs>
          <w:tab w:val="clear" w:pos="1440"/>
          <w:tab w:val="left" w:pos="990"/>
        </w:tabs>
        <w:ind w:firstLine="720"/>
      </w:pPr>
      <w:r w:rsidRPr="00C572DB">
        <w:rPr>
          <w:rFonts w:eastAsia="Calibri"/>
        </w:rPr>
        <w:t>Таб</w:t>
      </w:r>
      <w:r w:rsidR="00EE4B6A" w:rsidRPr="00C572DB">
        <w:rPr>
          <w:rFonts w:eastAsia="Calibri"/>
        </w:rPr>
        <w:t>.</w:t>
      </w:r>
      <w:r w:rsidRPr="00C572DB">
        <w:rPr>
          <w:rFonts w:eastAsia="Calibri"/>
        </w:rPr>
        <w:t xml:space="preserve"> 4.1</w:t>
      </w:r>
      <w:r w:rsidR="00D916CF" w:rsidRPr="00C572DB">
        <w:rPr>
          <w:rFonts w:eastAsia="Calibri"/>
        </w:rPr>
        <w:t xml:space="preserve">, 4.2. и </w:t>
      </w:r>
      <w:r w:rsidR="00EE4B6A" w:rsidRPr="00C572DB">
        <w:rPr>
          <w:rFonts w:eastAsia="Calibri"/>
        </w:rPr>
        <w:t xml:space="preserve">4.3. </w:t>
      </w:r>
      <w:r w:rsidR="000D241E" w:rsidRPr="00C572DB">
        <w:rPr>
          <w:rFonts w:eastAsia="Calibri"/>
        </w:rPr>
        <w:t>мења</w:t>
      </w:r>
      <w:r w:rsidR="00EE4B6A" w:rsidRPr="00C572DB">
        <w:rPr>
          <w:rFonts w:eastAsia="Calibri"/>
        </w:rPr>
        <w:t>ју</w:t>
      </w:r>
      <w:r w:rsidR="000D241E" w:rsidRPr="00C572DB">
        <w:rPr>
          <w:rFonts w:eastAsia="Calibri"/>
        </w:rPr>
        <w:t xml:space="preserve"> се и глас</w:t>
      </w:r>
      <w:r w:rsidR="00EE4B6A" w:rsidRPr="00C572DB">
        <w:rPr>
          <w:rFonts w:eastAsia="Calibri"/>
        </w:rPr>
        <w:t>е</w:t>
      </w:r>
      <w:r w:rsidR="000D241E" w:rsidRPr="00C572DB">
        <w:rPr>
          <w:rFonts w:eastAsia="Calibri"/>
        </w:rPr>
        <w:t>:</w:t>
      </w:r>
    </w:p>
    <w:p w14:paraId="7065E6C2" w14:textId="17197728" w:rsidR="00612601" w:rsidRPr="00291F90" w:rsidRDefault="00291F90" w:rsidP="00291F90">
      <w:pPr>
        <w:widowControl/>
        <w:tabs>
          <w:tab w:val="clear" w:pos="1440"/>
          <w:tab w:val="left" w:pos="990"/>
        </w:tabs>
      </w:pPr>
      <w:r>
        <w:t xml:space="preserve">           </w:t>
      </w:r>
      <w:r w:rsidR="000D241E" w:rsidRPr="00C572DB">
        <w:rPr>
          <w:rFonts w:eastAsia="Calibri"/>
        </w:rPr>
        <w:t>„</w:t>
      </w:r>
      <w:bookmarkStart w:id="18" w:name="_Hlk135426002"/>
      <w:r w:rsidR="000D241E" w:rsidRPr="00C572DB">
        <w:rPr>
          <w:rFonts w:eastAsia="Calibri"/>
        </w:rPr>
        <w:t>Табела 4.1. Висина накнаде за конституисање права службености пролаза за линијски инфраструктурни објекат као и индустријске железнице и индустријског колосека</w:t>
      </w:r>
    </w:p>
    <w:tbl>
      <w:tblPr>
        <w:tblW w:w="961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2126"/>
        <w:gridCol w:w="2835"/>
        <w:gridCol w:w="2693"/>
      </w:tblGrid>
      <w:tr w:rsidR="000D241E" w:rsidRPr="00C572DB" w14:paraId="51BD756A" w14:textId="77777777" w:rsidTr="00E750EA">
        <w:tc>
          <w:tcPr>
            <w:tcW w:w="1962" w:type="dxa"/>
            <w:tcBorders>
              <w:top w:val="single" w:sz="4" w:space="0" w:color="auto"/>
              <w:left w:val="single" w:sz="4" w:space="0" w:color="auto"/>
              <w:bottom w:val="single" w:sz="4" w:space="0" w:color="auto"/>
              <w:right w:val="single" w:sz="4" w:space="0" w:color="auto"/>
            </w:tcBorders>
          </w:tcPr>
          <w:p w14:paraId="54D7694E" w14:textId="77777777" w:rsidR="000D241E" w:rsidRPr="00C572DB" w:rsidRDefault="000D241E" w:rsidP="000D241E">
            <w:pPr>
              <w:widowControl/>
              <w:tabs>
                <w:tab w:val="clear" w:pos="1440"/>
              </w:tabs>
              <w:jc w:val="center"/>
            </w:pPr>
          </w:p>
          <w:p w14:paraId="66EFAC53" w14:textId="77777777" w:rsidR="000D241E" w:rsidRPr="00C572DB" w:rsidRDefault="000D241E" w:rsidP="000D241E">
            <w:pPr>
              <w:widowControl/>
              <w:tabs>
                <w:tab w:val="clear" w:pos="1440"/>
              </w:tabs>
              <w:jc w:val="center"/>
            </w:pPr>
            <w:r w:rsidRPr="00C572DB">
              <w:t>Пречник вода</w:t>
            </w:r>
          </w:p>
        </w:tc>
        <w:tc>
          <w:tcPr>
            <w:tcW w:w="2126" w:type="dxa"/>
            <w:tcBorders>
              <w:top w:val="single" w:sz="4" w:space="0" w:color="auto"/>
              <w:left w:val="single" w:sz="4" w:space="0" w:color="auto"/>
              <w:bottom w:val="single" w:sz="4" w:space="0" w:color="auto"/>
              <w:right w:val="single" w:sz="4" w:space="0" w:color="auto"/>
            </w:tcBorders>
          </w:tcPr>
          <w:p w14:paraId="13B2E7F0" w14:textId="79B19FBD" w:rsidR="000D241E" w:rsidRPr="00C572DB" w:rsidRDefault="00E750EA" w:rsidP="000D241E">
            <w:pPr>
              <w:widowControl/>
              <w:tabs>
                <w:tab w:val="clear" w:pos="1440"/>
              </w:tabs>
              <w:jc w:val="center"/>
            </w:pPr>
            <w:r>
              <w:t xml:space="preserve">Јединична цена по </w:t>
            </w:r>
            <w:r>
              <w:rPr>
                <w:lang w:val="en-US"/>
              </w:rPr>
              <w:t>m</w:t>
            </w:r>
            <w:r w:rsidR="000D241E" w:rsidRPr="00C572DB">
              <w:t>' кроз труп пруге за угао од 90</w:t>
            </w:r>
            <w:r w:rsidR="000D241E" w:rsidRPr="00C572DB">
              <w:rPr>
                <w:vertAlign w:val="superscript"/>
              </w:rPr>
              <w:sym w:font="Symbol" w:char="006F"/>
            </w:r>
            <w:r w:rsidR="000D241E" w:rsidRPr="00C572DB">
              <w:t xml:space="preserve"> (дин/ m' месечно)</w:t>
            </w:r>
          </w:p>
        </w:tc>
        <w:tc>
          <w:tcPr>
            <w:tcW w:w="2835" w:type="dxa"/>
            <w:tcBorders>
              <w:top w:val="single" w:sz="4" w:space="0" w:color="auto"/>
              <w:left w:val="single" w:sz="4" w:space="0" w:color="auto"/>
              <w:bottom w:val="single" w:sz="4" w:space="0" w:color="auto"/>
              <w:right w:val="single" w:sz="4" w:space="0" w:color="auto"/>
            </w:tcBorders>
          </w:tcPr>
          <w:p w14:paraId="5178985C" w14:textId="6D0F12AF" w:rsidR="000D241E" w:rsidRPr="00C572DB" w:rsidRDefault="00E750EA" w:rsidP="000D241E">
            <w:pPr>
              <w:widowControl/>
              <w:tabs>
                <w:tab w:val="clear" w:pos="1440"/>
                <w:tab w:val="left" w:pos="1565"/>
                <w:tab w:val="left" w:pos="2090"/>
              </w:tabs>
              <w:jc w:val="center"/>
            </w:pPr>
            <w:r>
              <w:t xml:space="preserve">Јединична цена по </w:t>
            </w:r>
            <w:r>
              <w:rPr>
                <w:lang w:val="en-US"/>
              </w:rPr>
              <w:t>m</w:t>
            </w:r>
            <w:r w:rsidR="000D241E" w:rsidRPr="00C572DB">
              <w:t>' у инфраструктурном појасу паралелно са пругом (дин/ m' месечно)</w:t>
            </w:r>
          </w:p>
        </w:tc>
        <w:tc>
          <w:tcPr>
            <w:tcW w:w="2693" w:type="dxa"/>
            <w:tcBorders>
              <w:top w:val="single" w:sz="4" w:space="0" w:color="auto"/>
              <w:left w:val="single" w:sz="4" w:space="0" w:color="auto"/>
              <w:bottom w:val="single" w:sz="4" w:space="0" w:color="auto"/>
              <w:right w:val="single" w:sz="4" w:space="0" w:color="auto"/>
            </w:tcBorders>
          </w:tcPr>
          <w:p w14:paraId="1A79E7C7" w14:textId="72B5804C" w:rsidR="000D241E" w:rsidRPr="00C572DB" w:rsidRDefault="000D241E" w:rsidP="000D241E">
            <w:pPr>
              <w:widowControl/>
              <w:tabs>
                <w:tab w:val="clear" w:pos="1440"/>
              </w:tabs>
              <w:jc w:val="center"/>
            </w:pPr>
            <w:r w:rsidRPr="00C572DB">
              <w:t xml:space="preserve">Јединична цена по </w:t>
            </w:r>
            <w:r w:rsidR="00E750EA">
              <w:rPr>
                <w:lang w:val="en-US"/>
              </w:rPr>
              <w:t>m</w:t>
            </w:r>
            <w:r w:rsidRPr="00C572DB">
              <w:t>' у инфраструктурном појасу изнад пруге (дин/ m' месечно)</w:t>
            </w:r>
          </w:p>
        </w:tc>
      </w:tr>
      <w:tr w:rsidR="000D241E" w:rsidRPr="00C572DB" w14:paraId="4A7EA579" w14:textId="77777777" w:rsidTr="00E750EA">
        <w:tc>
          <w:tcPr>
            <w:tcW w:w="1962" w:type="dxa"/>
            <w:tcBorders>
              <w:top w:val="single" w:sz="4" w:space="0" w:color="auto"/>
              <w:left w:val="single" w:sz="4" w:space="0" w:color="auto"/>
              <w:bottom w:val="single" w:sz="4" w:space="0" w:color="auto"/>
              <w:right w:val="single" w:sz="4" w:space="0" w:color="auto"/>
            </w:tcBorders>
          </w:tcPr>
          <w:p w14:paraId="6C4E3F38" w14:textId="77777777" w:rsidR="000D241E" w:rsidRPr="00C572DB" w:rsidRDefault="000D241E" w:rsidP="000D241E">
            <w:pPr>
              <w:widowControl/>
              <w:tabs>
                <w:tab w:val="clear" w:pos="1440"/>
              </w:tabs>
              <w:jc w:val="center"/>
            </w:pPr>
            <w:r w:rsidRPr="00C572DB">
              <w:t>1</w:t>
            </w:r>
          </w:p>
        </w:tc>
        <w:tc>
          <w:tcPr>
            <w:tcW w:w="2126" w:type="dxa"/>
            <w:tcBorders>
              <w:top w:val="single" w:sz="4" w:space="0" w:color="auto"/>
              <w:left w:val="single" w:sz="4" w:space="0" w:color="auto"/>
              <w:bottom w:val="single" w:sz="4" w:space="0" w:color="auto"/>
              <w:right w:val="single" w:sz="4" w:space="0" w:color="auto"/>
            </w:tcBorders>
          </w:tcPr>
          <w:p w14:paraId="10DC2DC6" w14:textId="77777777" w:rsidR="000D241E" w:rsidRPr="00C572DB" w:rsidRDefault="000D241E" w:rsidP="000D241E">
            <w:pPr>
              <w:widowControl/>
              <w:tabs>
                <w:tab w:val="clear" w:pos="1440"/>
              </w:tabs>
              <w:jc w:val="center"/>
            </w:pPr>
            <w:r w:rsidRPr="00C572DB">
              <w:t>2</w:t>
            </w:r>
          </w:p>
        </w:tc>
        <w:tc>
          <w:tcPr>
            <w:tcW w:w="2835" w:type="dxa"/>
            <w:tcBorders>
              <w:top w:val="single" w:sz="4" w:space="0" w:color="auto"/>
              <w:left w:val="single" w:sz="4" w:space="0" w:color="auto"/>
              <w:bottom w:val="single" w:sz="4" w:space="0" w:color="auto"/>
              <w:right w:val="single" w:sz="4" w:space="0" w:color="auto"/>
            </w:tcBorders>
          </w:tcPr>
          <w:p w14:paraId="69D4C418" w14:textId="77777777" w:rsidR="000D241E" w:rsidRPr="00C572DB" w:rsidRDefault="000D241E" w:rsidP="000D241E">
            <w:pPr>
              <w:widowControl/>
              <w:tabs>
                <w:tab w:val="clear" w:pos="1440"/>
              </w:tabs>
              <w:jc w:val="center"/>
            </w:pPr>
            <w:r w:rsidRPr="00C572DB">
              <w:t>3</w:t>
            </w:r>
          </w:p>
        </w:tc>
        <w:tc>
          <w:tcPr>
            <w:tcW w:w="2693" w:type="dxa"/>
            <w:tcBorders>
              <w:top w:val="single" w:sz="4" w:space="0" w:color="auto"/>
              <w:left w:val="single" w:sz="4" w:space="0" w:color="auto"/>
              <w:bottom w:val="single" w:sz="4" w:space="0" w:color="auto"/>
              <w:right w:val="single" w:sz="4" w:space="0" w:color="auto"/>
            </w:tcBorders>
          </w:tcPr>
          <w:p w14:paraId="2273AB48" w14:textId="77777777" w:rsidR="000D241E" w:rsidRPr="00C572DB" w:rsidRDefault="000D241E" w:rsidP="000D241E">
            <w:pPr>
              <w:widowControl/>
              <w:tabs>
                <w:tab w:val="clear" w:pos="1440"/>
              </w:tabs>
              <w:jc w:val="center"/>
            </w:pPr>
            <w:r w:rsidRPr="00C572DB">
              <w:t>4</w:t>
            </w:r>
          </w:p>
        </w:tc>
      </w:tr>
      <w:tr w:rsidR="000D241E" w:rsidRPr="00C572DB" w14:paraId="37F6C5C4" w14:textId="77777777" w:rsidTr="00E750EA">
        <w:tc>
          <w:tcPr>
            <w:tcW w:w="1962" w:type="dxa"/>
            <w:tcBorders>
              <w:top w:val="single" w:sz="4" w:space="0" w:color="auto"/>
              <w:left w:val="single" w:sz="4" w:space="0" w:color="auto"/>
              <w:bottom w:val="single" w:sz="4" w:space="0" w:color="auto"/>
              <w:right w:val="single" w:sz="4" w:space="0" w:color="auto"/>
            </w:tcBorders>
          </w:tcPr>
          <w:p w14:paraId="779EF543" w14:textId="77777777" w:rsidR="000D241E" w:rsidRPr="00C572DB" w:rsidRDefault="000D241E" w:rsidP="000D241E">
            <w:pPr>
              <w:widowControl/>
              <w:tabs>
                <w:tab w:val="clear" w:pos="1440"/>
              </w:tabs>
              <w:jc w:val="center"/>
            </w:pPr>
            <w:r w:rsidRPr="00C572DB">
              <w:t xml:space="preserve">до </w:t>
            </w:r>
            <w:r w:rsidRPr="00C572DB">
              <w:sym w:font="Symbol" w:char="00C6"/>
            </w:r>
            <w:r w:rsidRPr="00C572DB">
              <w:t xml:space="preserve"> 50 mm</w:t>
            </w:r>
          </w:p>
        </w:tc>
        <w:tc>
          <w:tcPr>
            <w:tcW w:w="2126" w:type="dxa"/>
            <w:tcBorders>
              <w:top w:val="single" w:sz="4" w:space="0" w:color="auto"/>
              <w:left w:val="single" w:sz="4" w:space="0" w:color="auto"/>
              <w:bottom w:val="single" w:sz="4" w:space="0" w:color="auto"/>
              <w:right w:val="single" w:sz="4" w:space="0" w:color="auto"/>
            </w:tcBorders>
            <w:vAlign w:val="bottom"/>
          </w:tcPr>
          <w:p w14:paraId="6BB7D2C3" w14:textId="77777777" w:rsidR="000D241E" w:rsidRPr="00C572DB" w:rsidRDefault="000D241E" w:rsidP="000D241E">
            <w:pPr>
              <w:widowControl/>
              <w:tabs>
                <w:tab w:val="clear" w:pos="1440"/>
              </w:tabs>
              <w:jc w:val="center"/>
            </w:pPr>
            <w:r w:rsidRPr="00C572DB">
              <w:t>40.50</w:t>
            </w:r>
          </w:p>
        </w:tc>
        <w:tc>
          <w:tcPr>
            <w:tcW w:w="2835" w:type="dxa"/>
            <w:tcBorders>
              <w:top w:val="single" w:sz="4" w:space="0" w:color="auto"/>
              <w:left w:val="single" w:sz="4" w:space="0" w:color="auto"/>
              <w:bottom w:val="single" w:sz="4" w:space="0" w:color="auto"/>
              <w:right w:val="single" w:sz="4" w:space="0" w:color="auto"/>
            </w:tcBorders>
            <w:vAlign w:val="bottom"/>
          </w:tcPr>
          <w:p w14:paraId="351F2FFC" w14:textId="77777777" w:rsidR="000D241E" w:rsidRPr="00C572DB" w:rsidRDefault="000D241E" w:rsidP="000D241E">
            <w:pPr>
              <w:widowControl/>
              <w:tabs>
                <w:tab w:val="clear" w:pos="1440"/>
              </w:tabs>
              <w:jc w:val="center"/>
              <w:rPr>
                <w:strike/>
              </w:rPr>
            </w:pPr>
            <w:r w:rsidRPr="00C572DB">
              <w:rPr>
                <w:lang w:eastAsia="en-GB"/>
              </w:rPr>
              <w:t>1,65</w:t>
            </w:r>
          </w:p>
        </w:tc>
        <w:tc>
          <w:tcPr>
            <w:tcW w:w="2693" w:type="dxa"/>
            <w:tcBorders>
              <w:top w:val="single" w:sz="4" w:space="0" w:color="auto"/>
              <w:left w:val="single" w:sz="4" w:space="0" w:color="auto"/>
              <w:bottom w:val="single" w:sz="4" w:space="0" w:color="auto"/>
              <w:right w:val="single" w:sz="4" w:space="0" w:color="auto"/>
            </w:tcBorders>
            <w:vAlign w:val="bottom"/>
          </w:tcPr>
          <w:p w14:paraId="481064C5" w14:textId="77777777" w:rsidR="000D241E" w:rsidRPr="00C572DB" w:rsidRDefault="000D241E" w:rsidP="000D241E">
            <w:pPr>
              <w:widowControl/>
              <w:tabs>
                <w:tab w:val="clear" w:pos="1440"/>
              </w:tabs>
              <w:jc w:val="center"/>
              <w:rPr>
                <w:strike/>
              </w:rPr>
            </w:pPr>
            <w:r w:rsidRPr="00C572DB">
              <w:rPr>
                <w:lang w:eastAsia="en-GB"/>
              </w:rPr>
              <w:t>1,65</w:t>
            </w:r>
          </w:p>
        </w:tc>
      </w:tr>
      <w:tr w:rsidR="000D241E" w:rsidRPr="00C572DB" w14:paraId="0FA7051E" w14:textId="77777777" w:rsidTr="00E750EA">
        <w:tc>
          <w:tcPr>
            <w:tcW w:w="1962" w:type="dxa"/>
            <w:tcBorders>
              <w:top w:val="single" w:sz="4" w:space="0" w:color="auto"/>
              <w:left w:val="single" w:sz="4" w:space="0" w:color="auto"/>
              <w:bottom w:val="single" w:sz="4" w:space="0" w:color="auto"/>
              <w:right w:val="single" w:sz="4" w:space="0" w:color="auto"/>
            </w:tcBorders>
          </w:tcPr>
          <w:p w14:paraId="110DAEC5" w14:textId="77777777" w:rsidR="000D241E" w:rsidRPr="00C572DB" w:rsidRDefault="000D241E" w:rsidP="000D241E">
            <w:pPr>
              <w:widowControl/>
              <w:tabs>
                <w:tab w:val="clear" w:pos="1440"/>
              </w:tabs>
              <w:jc w:val="center"/>
            </w:pPr>
            <w:r w:rsidRPr="00C572DB">
              <w:t xml:space="preserve">од </w:t>
            </w:r>
            <w:r w:rsidRPr="00C572DB">
              <w:sym w:font="Symbol" w:char="00C6"/>
            </w:r>
            <w:r w:rsidRPr="00C572DB">
              <w:t xml:space="preserve"> 51-100 mm</w:t>
            </w:r>
          </w:p>
        </w:tc>
        <w:tc>
          <w:tcPr>
            <w:tcW w:w="2126" w:type="dxa"/>
            <w:tcBorders>
              <w:top w:val="single" w:sz="4" w:space="0" w:color="auto"/>
              <w:left w:val="single" w:sz="4" w:space="0" w:color="auto"/>
              <w:bottom w:val="single" w:sz="4" w:space="0" w:color="auto"/>
              <w:right w:val="single" w:sz="4" w:space="0" w:color="auto"/>
            </w:tcBorders>
            <w:vAlign w:val="bottom"/>
          </w:tcPr>
          <w:p w14:paraId="10E8BE50" w14:textId="77777777" w:rsidR="000D241E" w:rsidRPr="00C572DB" w:rsidRDefault="000D241E" w:rsidP="000D241E">
            <w:pPr>
              <w:widowControl/>
              <w:tabs>
                <w:tab w:val="clear" w:pos="1440"/>
              </w:tabs>
              <w:jc w:val="center"/>
              <w:rPr>
                <w:strike/>
              </w:rPr>
            </w:pPr>
            <w:r w:rsidRPr="00C572DB">
              <w:rPr>
                <w:lang w:eastAsia="en-GB"/>
              </w:rPr>
              <w:t>59,63</w:t>
            </w:r>
          </w:p>
        </w:tc>
        <w:tc>
          <w:tcPr>
            <w:tcW w:w="2835" w:type="dxa"/>
            <w:tcBorders>
              <w:top w:val="single" w:sz="4" w:space="0" w:color="auto"/>
              <w:left w:val="single" w:sz="4" w:space="0" w:color="auto"/>
              <w:bottom w:val="single" w:sz="4" w:space="0" w:color="auto"/>
              <w:right w:val="single" w:sz="4" w:space="0" w:color="auto"/>
            </w:tcBorders>
            <w:vAlign w:val="bottom"/>
          </w:tcPr>
          <w:p w14:paraId="7B0E745C" w14:textId="77777777" w:rsidR="000D241E" w:rsidRPr="00C572DB" w:rsidRDefault="000D241E" w:rsidP="000D241E">
            <w:pPr>
              <w:widowControl/>
              <w:tabs>
                <w:tab w:val="clear" w:pos="1440"/>
              </w:tabs>
              <w:jc w:val="center"/>
              <w:rPr>
                <w:strike/>
              </w:rPr>
            </w:pPr>
            <w:r w:rsidRPr="00C572DB">
              <w:rPr>
                <w:lang w:eastAsia="en-GB"/>
              </w:rPr>
              <w:t>4,63</w:t>
            </w:r>
          </w:p>
        </w:tc>
        <w:tc>
          <w:tcPr>
            <w:tcW w:w="2693" w:type="dxa"/>
            <w:tcBorders>
              <w:top w:val="single" w:sz="4" w:space="0" w:color="auto"/>
              <w:left w:val="single" w:sz="4" w:space="0" w:color="auto"/>
              <w:bottom w:val="single" w:sz="4" w:space="0" w:color="auto"/>
              <w:right w:val="single" w:sz="4" w:space="0" w:color="auto"/>
            </w:tcBorders>
            <w:vAlign w:val="bottom"/>
          </w:tcPr>
          <w:p w14:paraId="448A7B3F" w14:textId="77777777" w:rsidR="000D241E" w:rsidRPr="00C572DB" w:rsidRDefault="000D241E" w:rsidP="000D241E">
            <w:pPr>
              <w:widowControl/>
              <w:tabs>
                <w:tab w:val="clear" w:pos="1440"/>
              </w:tabs>
              <w:jc w:val="center"/>
              <w:rPr>
                <w:strike/>
              </w:rPr>
            </w:pPr>
            <w:r w:rsidRPr="00C572DB">
              <w:rPr>
                <w:lang w:eastAsia="en-GB"/>
              </w:rPr>
              <w:t>4,63</w:t>
            </w:r>
          </w:p>
        </w:tc>
      </w:tr>
      <w:tr w:rsidR="000D241E" w:rsidRPr="00C572DB" w14:paraId="7798138A" w14:textId="77777777" w:rsidTr="00E750EA">
        <w:tc>
          <w:tcPr>
            <w:tcW w:w="1962" w:type="dxa"/>
            <w:tcBorders>
              <w:top w:val="single" w:sz="4" w:space="0" w:color="auto"/>
              <w:left w:val="single" w:sz="4" w:space="0" w:color="auto"/>
              <w:bottom w:val="single" w:sz="4" w:space="0" w:color="auto"/>
              <w:right w:val="single" w:sz="4" w:space="0" w:color="auto"/>
            </w:tcBorders>
          </w:tcPr>
          <w:p w14:paraId="157C1296" w14:textId="77777777" w:rsidR="000D241E" w:rsidRPr="00C572DB" w:rsidRDefault="000D241E" w:rsidP="000D241E">
            <w:pPr>
              <w:widowControl/>
              <w:tabs>
                <w:tab w:val="clear" w:pos="1440"/>
              </w:tabs>
              <w:jc w:val="center"/>
            </w:pPr>
            <w:r w:rsidRPr="00C572DB">
              <w:t xml:space="preserve">од </w:t>
            </w:r>
            <w:r w:rsidRPr="00C572DB">
              <w:sym w:font="Symbol" w:char="00C6"/>
            </w:r>
            <w:r w:rsidRPr="00C572DB">
              <w:t xml:space="preserve"> 101-150 mm</w:t>
            </w:r>
          </w:p>
        </w:tc>
        <w:tc>
          <w:tcPr>
            <w:tcW w:w="2126" w:type="dxa"/>
            <w:tcBorders>
              <w:top w:val="single" w:sz="4" w:space="0" w:color="auto"/>
              <w:left w:val="single" w:sz="4" w:space="0" w:color="auto"/>
              <w:bottom w:val="single" w:sz="4" w:space="0" w:color="auto"/>
              <w:right w:val="single" w:sz="4" w:space="0" w:color="auto"/>
            </w:tcBorders>
            <w:vAlign w:val="bottom"/>
          </w:tcPr>
          <w:p w14:paraId="19270B0E" w14:textId="77777777" w:rsidR="000D241E" w:rsidRPr="00C572DB" w:rsidRDefault="000D241E" w:rsidP="000D241E">
            <w:pPr>
              <w:widowControl/>
              <w:tabs>
                <w:tab w:val="clear" w:pos="1440"/>
              </w:tabs>
              <w:jc w:val="center"/>
              <w:rPr>
                <w:strike/>
              </w:rPr>
            </w:pPr>
            <w:r w:rsidRPr="00C572DB">
              <w:rPr>
                <w:lang w:eastAsia="en-GB"/>
              </w:rPr>
              <w:t>100,25</w:t>
            </w:r>
          </w:p>
        </w:tc>
        <w:tc>
          <w:tcPr>
            <w:tcW w:w="2835" w:type="dxa"/>
            <w:tcBorders>
              <w:top w:val="single" w:sz="4" w:space="0" w:color="auto"/>
              <w:left w:val="single" w:sz="4" w:space="0" w:color="auto"/>
              <w:bottom w:val="single" w:sz="4" w:space="0" w:color="auto"/>
              <w:right w:val="single" w:sz="4" w:space="0" w:color="auto"/>
            </w:tcBorders>
            <w:vAlign w:val="bottom"/>
          </w:tcPr>
          <w:p w14:paraId="6D7977FA" w14:textId="77777777" w:rsidR="000D241E" w:rsidRPr="00C572DB" w:rsidRDefault="000D241E" w:rsidP="000D241E">
            <w:pPr>
              <w:widowControl/>
              <w:tabs>
                <w:tab w:val="clear" w:pos="1440"/>
              </w:tabs>
              <w:jc w:val="center"/>
              <w:rPr>
                <w:strike/>
              </w:rPr>
            </w:pPr>
            <w:r w:rsidRPr="00C572DB">
              <w:rPr>
                <w:lang w:eastAsia="en-GB"/>
              </w:rPr>
              <w:t>12,85</w:t>
            </w:r>
          </w:p>
        </w:tc>
        <w:tc>
          <w:tcPr>
            <w:tcW w:w="2693" w:type="dxa"/>
            <w:tcBorders>
              <w:top w:val="single" w:sz="4" w:space="0" w:color="auto"/>
              <w:left w:val="single" w:sz="4" w:space="0" w:color="auto"/>
              <w:bottom w:val="single" w:sz="4" w:space="0" w:color="auto"/>
              <w:right w:val="single" w:sz="4" w:space="0" w:color="auto"/>
            </w:tcBorders>
            <w:vAlign w:val="bottom"/>
          </w:tcPr>
          <w:p w14:paraId="6201BC0C" w14:textId="77777777" w:rsidR="000D241E" w:rsidRPr="00C572DB" w:rsidRDefault="000D241E" w:rsidP="000D241E">
            <w:pPr>
              <w:widowControl/>
              <w:tabs>
                <w:tab w:val="clear" w:pos="1440"/>
              </w:tabs>
              <w:jc w:val="center"/>
            </w:pPr>
            <w:r w:rsidRPr="00C572DB">
              <w:rPr>
                <w:lang w:eastAsia="en-GB"/>
              </w:rPr>
              <w:t>12,85</w:t>
            </w:r>
          </w:p>
        </w:tc>
      </w:tr>
      <w:tr w:rsidR="000D241E" w:rsidRPr="00C572DB" w14:paraId="0FF98ECD" w14:textId="77777777" w:rsidTr="00E750EA">
        <w:tc>
          <w:tcPr>
            <w:tcW w:w="1962" w:type="dxa"/>
            <w:tcBorders>
              <w:top w:val="single" w:sz="4" w:space="0" w:color="auto"/>
              <w:left w:val="single" w:sz="4" w:space="0" w:color="auto"/>
              <w:bottom w:val="single" w:sz="4" w:space="0" w:color="auto"/>
              <w:right w:val="single" w:sz="4" w:space="0" w:color="auto"/>
            </w:tcBorders>
          </w:tcPr>
          <w:p w14:paraId="203286A7" w14:textId="77777777" w:rsidR="000D241E" w:rsidRPr="00C572DB" w:rsidRDefault="000D241E" w:rsidP="000D241E">
            <w:pPr>
              <w:widowControl/>
              <w:tabs>
                <w:tab w:val="clear" w:pos="1440"/>
              </w:tabs>
              <w:jc w:val="center"/>
            </w:pPr>
            <w:r w:rsidRPr="00C572DB">
              <w:t xml:space="preserve">од </w:t>
            </w:r>
            <w:r w:rsidRPr="00C572DB">
              <w:sym w:font="Symbol" w:char="00C6"/>
            </w:r>
            <w:r w:rsidRPr="00C572DB">
              <w:t xml:space="preserve"> 151-200 mm</w:t>
            </w:r>
          </w:p>
        </w:tc>
        <w:tc>
          <w:tcPr>
            <w:tcW w:w="2126" w:type="dxa"/>
            <w:tcBorders>
              <w:top w:val="single" w:sz="4" w:space="0" w:color="auto"/>
              <w:left w:val="single" w:sz="4" w:space="0" w:color="auto"/>
              <w:bottom w:val="single" w:sz="4" w:space="0" w:color="auto"/>
              <w:right w:val="single" w:sz="4" w:space="0" w:color="auto"/>
            </w:tcBorders>
            <w:vAlign w:val="bottom"/>
          </w:tcPr>
          <w:p w14:paraId="211018B3" w14:textId="77777777" w:rsidR="000D241E" w:rsidRPr="00C572DB" w:rsidRDefault="000D241E" w:rsidP="000D241E">
            <w:pPr>
              <w:widowControl/>
              <w:tabs>
                <w:tab w:val="clear" w:pos="1440"/>
              </w:tabs>
              <w:jc w:val="center"/>
              <w:rPr>
                <w:strike/>
              </w:rPr>
            </w:pPr>
            <w:r w:rsidRPr="00C572DB">
              <w:rPr>
                <w:lang w:eastAsia="en-GB"/>
              </w:rPr>
              <w:t>139,83</w:t>
            </w:r>
          </w:p>
        </w:tc>
        <w:tc>
          <w:tcPr>
            <w:tcW w:w="2835" w:type="dxa"/>
            <w:tcBorders>
              <w:top w:val="single" w:sz="4" w:space="0" w:color="auto"/>
              <w:left w:val="single" w:sz="4" w:space="0" w:color="auto"/>
              <w:bottom w:val="single" w:sz="4" w:space="0" w:color="auto"/>
              <w:right w:val="single" w:sz="4" w:space="0" w:color="auto"/>
            </w:tcBorders>
            <w:vAlign w:val="bottom"/>
          </w:tcPr>
          <w:p w14:paraId="199D3FCB" w14:textId="77777777" w:rsidR="000D241E" w:rsidRPr="00C572DB" w:rsidRDefault="000D241E" w:rsidP="000D241E">
            <w:pPr>
              <w:widowControl/>
              <w:tabs>
                <w:tab w:val="clear" w:pos="1440"/>
              </w:tabs>
              <w:jc w:val="center"/>
              <w:rPr>
                <w:strike/>
              </w:rPr>
            </w:pPr>
            <w:r w:rsidRPr="00C572DB">
              <w:rPr>
                <w:lang w:eastAsia="en-GB"/>
              </w:rPr>
              <w:t>23,65</w:t>
            </w:r>
          </w:p>
        </w:tc>
        <w:tc>
          <w:tcPr>
            <w:tcW w:w="2693" w:type="dxa"/>
            <w:tcBorders>
              <w:top w:val="single" w:sz="4" w:space="0" w:color="auto"/>
              <w:left w:val="single" w:sz="4" w:space="0" w:color="auto"/>
              <w:bottom w:val="single" w:sz="4" w:space="0" w:color="auto"/>
              <w:right w:val="single" w:sz="4" w:space="0" w:color="auto"/>
            </w:tcBorders>
            <w:vAlign w:val="bottom"/>
          </w:tcPr>
          <w:p w14:paraId="144AADC8" w14:textId="77777777" w:rsidR="000D241E" w:rsidRPr="00C572DB" w:rsidRDefault="000D241E" w:rsidP="000D241E">
            <w:pPr>
              <w:widowControl/>
              <w:tabs>
                <w:tab w:val="clear" w:pos="1440"/>
              </w:tabs>
              <w:jc w:val="center"/>
              <w:rPr>
                <w:strike/>
              </w:rPr>
            </w:pPr>
            <w:r w:rsidRPr="00C572DB">
              <w:rPr>
                <w:lang w:eastAsia="en-GB"/>
              </w:rPr>
              <w:t>23,65</w:t>
            </w:r>
          </w:p>
        </w:tc>
      </w:tr>
      <w:tr w:rsidR="000D241E" w:rsidRPr="00C572DB" w14:paraId="40BA808A" w14:textId="77777777" w:rsidTr="00E750EA">
        <w:tc>
          <w:tcPr>
            <w:tcW w:w="1962" w:type="dxa"/>
            <w:tcBorders>
              <w:top w:val="single" w:sz="4" w:space="0" w:color="auto"/>
              <w:left w:val="single" w:sz="4" w:space="0" w:color="auto"/>
              <w:bottom w:val="single" w:sz="4" w:space="0" w:color="auto"/>
              <w:right w:val="single" w:sz="4" w:space="0" w:color="auto"/>
            </w:tcBorders>
          </w:tcPr>
          <w:p w14:paraId="73E80A56" w14:textId="77777777" w:rsidR="000D241E" w:rsidRPr="00C572DB" w:rsidRDefault="000D241E" w:rsidP="000D241E">
            <w:pPr>
              <w:widowControl/>
              <w:tabs>
                <w:tab w:val="clear" w:pos="1440"/>
              </w:tabs>
              <w:jc w:val="center"/>
            </w:pPr>
            <w:r w:rsidRPr="00C572DB">
              <w:t xml:space="preserve">од </w:t>
            </w:r>
            <w:r w:rsidRPr="00C572DB">
              <w:sym w:font="Symbol" w:char="00C6"/>
            </w:r>
            <w:r w:rsidRPr="00C572DB">
              <w:t xml:space="preserve"> 201-250 mm</w:t>
            </w:r>
          </w:p>
        </w:tc>
        <w:tc>
          <w:tcPr>
            <w:tcW w:w="2126" w:type="dxa"/>
            <w:tcBorders>
              <w:top w:val="single" w:sz="4" w:space="0" w:color="auto"/>
              <w:left w:val="single" w:sz="4" w:space="0" w:color="auto"/>
              <w:bottom w:val="single" w:sz="4" w:space="0" w:color="auto"/>
              <w:right w:val="single" w:sz="4" w:space="0" w:color="auto"/>
            </w:tcBorders>
            <w:vAlign w:val="bottom"/>
          </w:tcPr>
          <w:p w14:paraId="1289CF93" w14:textId="77777777" w:rsidR="000D241E" w:rsidRPr="00C572DB" w:rsidRDefault="000D241E" w:rsidP="000D241E">
            <w:pPr>
              <w:widowControl/>
              <w:tabs>
                <w:tab w:val="clear" w:pos="1440"/>
              </w:tabs>
              <w:jc w:val="center"/>
              <w:rPr>
                <w:strike/>
              </w:rPr>
            </w:pPr>
            <w:r w:rsidRPr="00C572DB">
              <w:rPr>
                <w:lang w:eastAsia="en-GB"/>
              </w:rPr>
              <w:t>180,45</w:t>
            </w:r>
          </w:p>
        </w:tc>
        <w:tc>
          <w:tcPr>
            <w:tcW w:w="2835" w:type="dxa"/>
            <w:tcBorders>
              <w:top w:val="single" w:sz="4" w:space="0" w:color="auto"/>
              <w:left w:val="single" w:sz="4" w:space="0" w:color="auto"/>
              <w:bottom w:val="single" w:sz="4" w:space="0" w:color="auto"/>
              <w:right w:val="single" w:sz="4" w:space="0" w:color="auto"/>
            </w:tcBorders>
            <w:vAlign w:val="bottom"/>
          </w:tcPr>
          <w:p w14:paraId="5C51B831" w14:textId="77777777" w:rsidR="000D241E" w:rsidRPr="00C572DB" w:rsidRDefault="000D241E" w:rsidP="000D241E">
            <w:pPr>
              <w:widowControl/>
              <w:tabs>
                <w:tab w:val="clear" w:pos="1440"/>
              </w:tabs>
              <w:jc w:val="center"/>
              <w:rPr>
                <w:strike/>
              </w:rPr>
            </w:pPr>
            <w:r w:rsidRPr="00C572DB">
              <w:rPr>
                <w:lang w:eastAsia="en-GB"/>
              </w:rPr>
              <w:t>40,62</w:t>
            </w:r>
          </w:p>
        </w:tc>
        <w:tc>
          <w:tcPr>
            <w:tcW w:w="2693" w:type="dxa"/>
            <w:tcBorders>
              <w:top w:val="single" w:sz="4" w:space="0" w:color="auto"/>
              <w:left w:val="single" w:sz="4" w:space="0" w:color="auto"/>
              <w:bottom w:val="single" w:sz="4" w:space="0" w:color="auto"/>
              <w:right w:val="single" w:sz="4" w:space="0" w:color="auto"/>
            </w:tcBorders>
            <w:vAlign w:val="bottom"/>
          </w:tcPr>
          <w:p w14:paraId="0CA56904" w14:textId="77777777" w:rsidR="000D241E" w:rsidRPr="00C572DB" w:rsidRDefault="000D241E" w:rsidP="000D241E">
            <w:pPr>
              <w:widowControl/>
              <w:tabs>
                <w:tab w:val="clear" w:pos="1440"/>
              </w:tabs>
              <w:jc w:val="center"/>
              <w:rPr>
                <w:strike/>
              </w:rPr>
            </w:pPr>
            <w:r w:rsidRPr="00C572DB">
              <w:rPr>
                <w:lang w:eastAsia="en-GB"/>
              </w:rPr>
              <w:t>40,62</w:t>
            </w:r>
          </w:p>
        </w:tc>
      </w:tr>
      <w:tr w:rsidR="000D241E" w:rsidRPr="00C572DB" w14:paraId="768F1D0D" w14:textId="77777777" w:rsidTr="00E750EA">
        <w:tc>
          <w:tcPr>
            <w:tcW w:w="1962" w:type="dxa"/>
            <w:tcBorders>
              <w:top w:val="single" w:sz="4" w:space="0" w:color="auto"/>
              <w:left w:val="single" w:sz="4" w:space="0" w:color="auto"/>
              <w:bottom w:val="single" w:sz="4" w:space="0" w:color="auto"/>
              <w:right w:val="single" w:sz="4" w:space="0" w:color="auto"/>
            </w:tcBorders>
          </w:tcPr>
          <w:p w14:paraId="4DE20FEA" w14:textId="77777777" w:rsidR="000D241E" w:rsidRPr="00C572DB" w:rsidRDefault="000D241E" w:rsidP="000D241E">
            <w:pPr>
              <w:widowControl/>
              <w:tabs>
                <w:tab w:val="clear" w:pos="1440"/>
              </w:tabs>
              <w:jc w:val="center"/>
            </w:pPr>
            <w:r w:rsidRPr="00C572DB">
              <w:t xml:space="preserve">од </w:t>
            </w:r>
            <w:r w:rsidRPr="00C572DB">
              <w:sym w:font="Symbol" w:char="00C6"/>
            </w:r>
            <w:r w:rsidRPr="00C572DB">
              <w:t xml:space="preserve"> 251-300 mm</w:t>
            </w:r>
          </w:p>
        </w:tc>
        <w:tc>
          <w:tcPr>
            <w:tcW w:w="2126" w:type="dxa"/>
            <w:tcBorders>
              <w:top w:val="single" w:sz="4" w:space="0" w:color="auto"/>
              <w:left w:val="single" w:sz="4" w:space="0" w:color="auto"/>
              <w:bottom w:val="single" w:sz="4" w:space="0" w:color="auto"/>
              <w:right w:val="single" w:sz="4" w:space="0" w:color="auto"/>
            </w:tcBorders>
            <w:vAlign w:val="bottom"/>
          </w:tcPr>
          <w:p w14:paraId="551E7CC9" w14:textId="77777777" w:rsidR="000D241E" w:rsidRPr="00C572DB" w:rsidRDefault="000D241E" w:rsidP="000D241E">
            <w:pPr>
              <w:widowControl/>
              <w:tabs>
                <w:tab w:val="clear" w:pos="1440"/>
              </w:tabs>
              <w:jc w:val="center"/>
              <w:rPr>
                <w:strike/>
              </w:rPr>
            </w:pPr>
            <w:r w:rsidRPr="00C572DB">
              <w:rPr>
                <w:lang w:eastAsia="en-GB"/>
              </w:rPr>
              <w:t>220,03</w:t>
            </w:r>
          </w:p>
        </w:tc>
        <w:tc>
          <w:tcPr>
            <w:tcW w:w="2835" w:type="dxa"/>
            <w:tcBorders>
              <w:top w:val="single" w:sz="4" w:space="0" w:color="auto"/>
              <w:left w:val="single" w:sz="4" w:space="0" w:color="auto"/>
              <w:bottom w:val="single" w:sz="4" w:space="0" w:color="auto"/>
              <w:right w:val="single" w:sz="4" w:space="0" w:color="auto"/>
            </w:tcBorders>
            <w:vAlign w:val="bottom"/>
          </w:tcPr>
          <w:p w14:paraId="394E0CF8" w14:textId="77777777" w:rsidR="000D241E" w:rsidRPr="00C572DB" w:rsidRDefault="000D241E" w:rsidP="000D241E">
            <w:pPr>
              <w:widowControl/>
              <w:tabs>
                <w:tab w:val="clear" w:pos="1440"/>
              </w:tabs>
              <w:jc w:val="center"/>
              <w:rPr>
                <w:strike/>
              </w:rPr>
            </w:pPr>
            <w:r w:rsidRPr="00C572DB">
              <w:rPr>
                <w:lang w:eastAsia="en-GB"/>
              </w:rPr>
              <w:t>66,67</w:t>
            </w:r>
          </w:p>
        </w:tc>
        <w:tc>
          <w:tcPr>
            <w:tcW w:w="2693" w:type="dxa"/>
            <w:tcBorders>
              <w:top w:val="single" w:sz="4" w:space="0" w:color="auto"/>
              <w:left w:val="single" w:sz="4" w:space="0" w:color="auto"/>
              <w:bottom w:val="single" w:sz="4" w:space="0" w:color="auto"/>
              <w:right w:val="single" w:sz="4" w:space="0" w:color="auto"/>
            </w:tcBorders>
            <w:vAlign w:val="bottom"/>
          </w:tcPr>
          <w:p w14:paraId="77A10022" w14:textId="77777777" w:rsidR="000D241E" w:rsidRPr="00C572DB" w:rsidRDefault="000D241E" w:rsidP="000D241E">
            <w:pPr>
              <w:widowControl/>
              <w:tabs>
                <w:tab w:val="clear" w:pos="1440"/>
              </w:tabs>
              <w:jc w:val="center"/>
              <w:rPr>
                <w:strike/>
              </w:rPr>
            </w:pPr>
            <w:r w:rsidRPr="00C572DB">
              <w:rPr>
                <w:lang w:eastAsia="en-GB"/>
              </w:rPr>
              <w:t>66,67</w:t>
            </w:r>
          </w:p>
        </w:tc>
      </w:tr>
      <w:tr w:rsidR="000D241E" w:rsidRPr="00C572DB" w14:paraId="732C440D" w14:textId="77777777" w:rsidTr="00E750EA">
        <w:tc>
          <w:tcPr>
            <w:tcW w:w="1962" w:type="dxa"/>
            <w:tcBorders>
              <w:top w:val="single" w:sz="4" w:space="0" w:color="auto"/>
              <w:left w:val="single" w:sz="4" w:space="0" w:color="auto"/>
              <w:bottom w:val="single" w:sz="4" w:space="0" w:color="auto"/>
              <w:right w:val="single" w:sz="4" w:space="0" w:color="auto"/>
            </w:tcBorders>
          </w:tcPr>
          <w:p w14:paraId="6B5A6080" w14:textId="77777777" w:rsidR="000D241E" w:rsidRPr="00C572DB" w:rsidRDefault="000D241E" w:rsidP="000D241E">
            <w:pPr>
              <w:widowControl/>
              <w:tabs>
                <w:tab w:val="clear" w:pos="1440"/>
              </w:tabs>
              <w:jc w:val="center"/>
            </w:pPr>
            <w:r w:rsidRPr="00C572DB">
              <w:t xml:space="preserve">од </w:t>
            </w:r>
            <w:r w:rsidRPr="00C572DB">
              <w:sym w:font="Symbol" w:char="00C6"/>
            </w:r>
            <w:r w:rsidRPr="00C572DB">
              <w:t xml:space="preserve"> 301-350 mm</w:t>
            </w:r>
          </w:p>
        </w:tc>
        <w:tc>
          <w:tcPr>
            <w:tcW w:w="2126" w:type="dxa"/>
            <w:tcBorders>
              <w:top w:val="single" w:sz="4" w:space="0" w:color="auto"/>
              <w:left w:val="single" w:sz="4" w:space="0" w:color="auto"/>
              <w:bottom w:val="single" w:sz="4" w:space="0" w:color="auto"/>
              <w:right w:val="single" w:sz="4" w:space="0" w:color="auto"/>
            </w:tcBorders>
            <w:vAlign w:val="bottom"/>
          </w:tcPr>
          <w:p w14:paraId="5B884EEB" w14:textId="77777777" w:rsidR="000D241E" w:rsidRPr="00C572DB" w:rsidRDefault="000D241E" w:rsidP="000D241E">
            <w:pPr>
              <w:widowControl/>
              <w:tabs>
                <w:tab w:val="clear" w:pos="1440"/>
              </w:tabs>
              <w:jc w:val="center"/>
              <w:rPr>
                <w:strike/>
              </w:rPr>
            </w:pPr>
            <w:r w:rsidRPr="00C572DB">
              <w:rPr>
                <w:lang w:eastAsia="en-GB"/>
              </w:rPr>
              <w:t>260,13</w:t>
            </w:r>
          </w:p>
        </w:tc>
        <w:tc>
          <w:tcPr>
            <w:tcW w:w="2835" w:type="dxa"/>
            <w:tcBorders>
              <w:top w:val="single" w:sz="4" w:space="0" w:color="auto"/>
              <w:left w:val="single" w:sz="4" w:space="0" w:color="auto"/>
              <w:bottom w:val="single" w:sz="4" w:space="0" w:color="auto"/>
              <w:right w:val="single" w:sz="4" w:space="0" w:color="auto"/>
            </w:tcBorders>
            <w:vAlign w:val="bottom"/>
          </w:tcPr>
          <w:p w14:paraId="50CEA73A" w14:textId="77777777" w:rsidR="000D241E" w:rsidRPr="00C572DB" w:rsidRDefault="000D241E" w:rsidP="000D241E">
            <w:pPr>
              <w:widowControl/>
              <w:tabs>
                <w:tab w:val="clear" w:pos="1440"/>
              </w:tabs>
              <w:jc w:val="center"/>
              <w:rPr>
                <w:strike/>
              </w:rPr>
            </w:pPr>
            <w:r w:rsidRPr="00C572DB">
              <w:rPr>
                <w:lang w:eastAsia="en-GB"/>
              </w:rPr>
              <w:t>84,31</w:t>
            </w:r>
          </w:p>
        </w:tc>
        <w:tc>
          <w:tcPr>
            <w:tcW w:w="2693" w:type="dxa"/>
            <w:tcBorders>
              <w:top w:val="single" w:sz="4" w:space="0" w:color="auto"/>
              <w:left w:val="single" w:sz="4" w:space="0" w:color="auto"/>
              <w:bottom w:val="single" w:sz="4" w:space="0" w:color="auto"/>
              <w:right w:val="single" w:sz="4" w:space="0" w:color="auto"/>
            </w:tcBorders>
            <w:vAlign w:val="bottom"/>
          </w:tcPr>
          <w:p w14:paraId="41D71422" w14:textId="77777777" w:rsidR="000D241E" w:rsidRPr="00C572DB" w:rsidRDefault="000D241E" w:rsidP="000D241E">
            <w:pPr>
              <w:widowControl/>
              <w:tabs>
                <w:tab w:val="clear" w:pos="1440"/>
              </w:tabs>
              <w:jc w:val="center"/>
              <w:rPr>
                <w:strike/>
              </w:rPr>
            </w:pPr>
            <w:r w:rsidRPr="00C572DB">
              <w:rPr>
                <w:lang w:eastAsia="en-GB"/>
              </w:rPr>
              <w:t>84,31</w:t>
            </w:r>
          </w:p>
        </w:tc>
      </w:tr>
      <w:tr w:rsidR="000D241E" w:rsidRPr="00C572DB" w14:paraId="176000F0" w14:textId="77777777" w:rsidTr="00E750EA">
        <w:tc>
          <w:tcPr>
            <w:tcW w:w="1962" w:type="dxa"/>
            <w:tcBorders>
              <w:top w:val="single" w:sz="4" w:space="0" w:color="auto"/>
              <w:left w:val="single" w:sz="4" w:space="0" w:color="auto"/>
              <w:bottom w:val="single" w:sz="4" w:space="0" w:color="auto"/>
              <w:right w:val="single" w:sz="4" w:space="0" w:color="auto"/>
            </w:tcBorders>
          </w:tcPr>
          <w:p w14:paraId="043B8F8D" w14:textId="77777777" w:rsidR="000D241E" w:rsidRPr="00C572DB" w:rsidRDefault="000D241E" w:rsidP="000D241E">
            <w:pPr>
              <w:widowControl/>
              <w:tabs>
                <w:tab w:val="clear" w:pos="1440"/>
              </w:tabs>
              <w:jc w:val="center"/>
            </w:pPr>
            <w:r w:rsidRPr="00C572DB">
              <w:lastRenderedPageBreak/>
              <w:t xml:space="preserve">од </w:t>
            </w:r>
            <w:r w:rsidRPr="00C572DB">
              <w:sym w:font="Symbol" w:char="00C6"/>
            </w:r>
            <w:r w:rsidRPr="00C572DB">
              <w:t xml:space="preserve"> 351-400 mm</w:t>
            </w:r>
          </w:p>
        </w:tc>
        <w:tc>
          <w:tcPr>
            <w:tcW w:w="2126" w:type="dxa"/>
            <w:tcBorders>
              <w:top w:val="single" w:sz="4" w:space="0" w:color="auto"/>
              <w:left w:val="single" w:sz="4" w:space="0" w:color="auto"/>
              <w:bottom w:val="single" w:sz="4" w:space="0" w:color="auto"/>
              <w:right w:val="single" w:sz="4" w:space="0" w:color="auto"/>
            </w:tcBorders>
            <w:vAlign w:val="bottom"/>
          </w:tcPr>
          <w:p w14:paraId="78EC67F0" w14:textId="77777777" w:rsidR="000D241E" w:rsidRPr="00C572DB" w:rsidRDefault="000D241E" w:rsidP="000D241E">
            <w:pPr>
              <w:widowControl/>
              <w:tabs>
                <w:tab w:val="clear" w:pos="1440"/>
              </w:tabs>
              <w:jc w:val="center"/>
              <w:rPr>
                <w:strike/>
              </w:rPr>
            </w:pPr>
            <w:r w:rsidRPr="00C572DB">
              <w:rPr>
                <w:lang w:eastAsia="en-GB"/>
              </w:rPr>
              <w:t>299,20</w:t>
            </w:r>
          </w:p>
        </w:tc>
        <w:tc>
          <w:tcPr>
            <w:tcW w:w="2835" w:type="dxa"/>
            <w:tcBorders>
              <w:top w:val="single" w:sz="4" w:space="0" w:color="auto"/>
              <w:left w:val="single" w:sz="4" w:space="0" w:color="auto"/>
              <w:bottom w:val="single" w:sz="4" w:space="0" w:color="auto"/>
              <w:right w:val="single" w:sz="4" w:space="0" w:color="auto"/>
            </w:tcBorders>
            <w:vAlign w:val="bottom"/>
          </w:tcPr>
          <w:p w14:paraId="109C8615" w14:textId="77777777" w:rsidR="000D241E" w:rsidRPr="00C572DB" w:rsidRDefault="000D241E" w:rsidP="000D241E">
            <w:pPr>
              <w:widowControl/>
              <w:tabs>
                <w:tab w:val="clear" w:pos="1440"/>
              </w:tabs>
              <w:jc w:val="center"/>
              <w:rPr>
                <w:strike/>
              </w:rPr>
            </w:pPr>
            <w:r w:rsidRPr="00C572DB">
              <w:rPr>
                <w:lang w:eastAsia="en-GB"/>
              </w:rPr>
              <w:t>112,07</w:t>
            </w:r>
          </w:p>
        </w:tc>
        <w:tc>
          <w:tcPr>
            <w:tcW w:w="2693" w:type="dxa"/>
            <w:tcBorders>
              <w:top w:val="single" w:sz="4" w:space="0" w:color="auto"/>
              <w:left w:val="single" w:sz="4" w:space="0" w:color="auto"/>
              <w:bottom w:val="single" w:sz="4" w:space="0" w:color="auto"/>
              <w:right w:val="single" w:sz="4" w:space="0" w:color="auto"/>
            </w:tcBorders>
            <w:vAlign w:val="bottom"/>
          </w:tcPr>
          <w:p w14:paraId="5E630267" w14:textId="77777777" w:rsidR="000D241E" w:rsidRPr="00C572DB" w:rsidRDefault="000D241E" w:rsidP="000D241E">
            <w:pPr>
              <w:widowControl/>
              <w:tabs>
                <w:tab w:val="clear" w:pos="1440"/>
              </w:tabs>
              <w:jc w:val="center"/>
              <w:rPr>
                <w:strike/>
              </w:rPr>
            </w:pPr>
            <w:r w:rsidRPr="00C572DB">
              <w:rPr>
                <w:lang w:eastAsia="en-GB"/>
              </w:rPr>
              <w:t>112,07</w:t>
            </w:r>
          </w:p>
        </w:tc>
      </w:tr>
      <w:tr w:rsidR="000D241E" w:rsidRPr="00C572DB" w14:paraId="577F8491" w14:textId="77777777" w:rsidTr="00E750EA">
        <w:tc>
          <w:tcPr>
            <w:tcW w:w="1962" w:type="dxa"/>
            <w:tcBorders>
              <w:top w:val="single" w:sz="4" w:space="0" w:color="auto"/>
              <w:left w:val="single" w:sz="4" w:space="0" w:color="auto"/>
              <w:bottom w:val="single" w:sz="4" w:space="0" w:color="auto"/>
              <w:right w:val="single" w:sz="4" w:space="0" w:color="auto"/>
            </w:tcBorders>
          </w:tcPr>
          <w:p w14:paraId="5910B0A8" w14:textId="77777777" w:rsidR="000D241E" w:rsidRPr="00C572DB" w:rsidRDefault="000D241E" w:rsidP="000D241E">
            <w:pPr>
              <w:widowControl/>
              <w:tabs>
                <w:tab w:val="clear" w:pos="1440"/>
              </w:tabs>
              <w:jc w:val="center"/>
            </w:pPr>
            <w:r w:rsidRPr="00C572DB">
              <w:sym w:font="Symbol" w:char="00B3"/>
            </w:r>
            <w:r w:rsidRPr="00C572DB">
              <w:sym w:font="Symbol" w:char="00C6"/>
            </w:r>
            <w:r w:rsidRPr="00C572DB">
              <w:t xml:space="preserve"> 400 mm</w:t>
            </w:r>
          </w:p>
        </w:tc>
        <w:tc>
          <w:tcPr>
            <w:tcW w:w="2126" w:type="dxa"/>
            <w:tcBorders>
              <w:top w:val="single" w:sz="4" w:space="0" w:color="auto"/>
              <w:left w:val="single" w:sz="4" w:space="0" w:color="auto"/>
              <w:bottom w:val="single" w:sz="4" w:space="0" w:color="auto"/>
              <w:right w:val="single" w:sz="4" w:space="0" w:color="auto"/>
            </w:tcBorders>
            <w:vAlign w:val="bottom"/>
          </w:tcPr>
          <w:p w14:paraId="2EC1259B" w14:textId="77777777" w:rsidR="000D241E" w:rsidRPr="00C572DB" w:rsidRDefault="000D241E" w:rsidP="000D241E">
            <w:pPr>
              <w:widowControl/>
              <w:tabs>
                <w:tab w:val="clear" w:pos="1440"/>
              </w:tabs>
              <w:jc w:val="center"/>
            </w:pPr>
            <w:r w:rsidRPr="00C572DB">
              <w:rPr>
                <w:lang w:eastAsia="en-GB"/>
              </w:rPr>
              <w:t>480,16</w:t>
            </w:r>
          </w:p>
        </w:tc>
        <w:tc>
          <w:tcPr>
            <w:tcW w:w="2835" w:type="dxa"/>
            <w:tcBorders>
              <w:top w:val="single" w:sz="4" w:space="0" w:color="auto"/>
              <w:left w:val="single" w:sz="4" w:space="0" w:color="auto"/>
              <w:bottom w:val="single" w:sz="4" w:space="0" w:color="auto"/>
              <w:right w:val="single" w:sz="4" w:space="0" w:color="auto"/>
            </w:tcBorders>
            <w:vAlign w:val="bottom"/>
          </w:tcPr>
          <w:p w14:paraId="382036E1" w14:textId="77777777" w:rsidR="000D241E" w:rsidRPr="00C572DB" w:rsidRDefault="000D241E" w:rsidP="000D241E">
            <w:pPr>
              <w:widowControl/>
              <w:tabs>
                <w:tab w:val="clear" w:pos="1440"/>
              </w:tabs>
              <w:jc w:val="center"/>
              <w:rPr>
                <w:strike/>
              </w:rPr>
            </w:pPr>
            <w:r w:rsidRPr="00C572DB">
              <w:rPr>
                <w:lang w:eastAsia="en-GB"/>
              </w:rPr>
              <w:t>287,89</w:t>
            </w:r>
          </w:p>
        </w:tc>
        <w:tc>
          <w:tcPr>
            <w:tcW w:w="2693" w:type="dxa"/>
            <w:tcBorders>
              <w:top w:val="single" w:sz="4" w:space="0" w:color="auto"/>
              <w:left w:val="single" w:sz="4" w:space="0" w:color="auto"/>
              <w:bottom w:val="single" w:sz="4" w:space="0" w:color="auto"/>
              <w:right w:val="single" w:sz="4" w:space="0" w:color="auto"/>
            </w:tcBorders>
            <w:vAlign w:val="bottom"/>
          </w:tcPr>
          <w:p w14:paraId="05382F69" w14:textId="77777777" w:rsidR="000D241E" w:rsidRPr="00C572DB" w:rsidRDefault="000D241E" w:rsidP="000D241E">
            <w:pPr>
              <w:widowControl/>
              <w:tabs>
                <w:tab w:val="clear" w:pos="1440"/>
              </w:tabs>
              <w:jc w:val="center"/>
              <w:rPr>
                <w:strike/>
              </w:rPr>
            </w:pPr>
            <w:r w:rsidRPr="00C572DB">
              <w:rPr>
                <w:lang w:eastAsia="en-GB"/>
              </w:rPr>
              <w:t>287,89</w:t>
            </w:r>
          </w:p>
        </w:tc>
      </w:tr>
      <w:bookmarkEnd w:id="18"/>
    </w:tbl>
    <w:p w14:paraId="271D46A0" w14:textId="77777777" w:rsidR="00EE4B6A" w:rsidRPr="00C572DB" w:rsidRDefault="00EE4B6A" w:rsidP="00CD1D58">
      <w:pPr>
        <w:widowControl/>
        <w:tabs>
          <w:tab w:val="clear" w:pos="1440"/>
          <w:tab w:val="left" w:pos="990"/>
        </w:tabs>
        <w:ind w:firstLine="720"/>
        <w:rPr>
          <w:rFonts w:eastAsia="Calibri"/>
        </w:rPr>
      </w:pPr>
    </w:p>
    <w:p w14:paraId="7A2162D3" w14:textId="77777777" w:rsidR="00EE4B6A" w:rsidRPr="00C572DB" w:rsidRDefault="00EE4B6A" w:rsidP="00CD1D58">
      <w:pPr>
        <w:widowControl/>
        <w:tabs>
          <w:tab w:val="clear" w:pos="1440"/>
          <w:tab w:val="left" w:pos="990"/>
        </w:tabs>
        <w:ind w:firstLine="720"/>
        <w:rPr>
          <w:rFonts w:eastAsia="Calibri"/>
        </w:rPr>
      </w:pPr>
    </w:p>
    <w:p w14:paraId="2B56A87A" w14:textId="292B3873" w:rsidR="000D241E" w:rsidRPr="00C572DB" w:rsidRDefault="000D241E" w:rsidP="00CD1D58">
      <w:pPr>
        <w:widowControl/>
        <w:tabs>
          <w:tab w:val="clear" w:pos="1440"/>
          <w:tab w:val="left" w:pos="990"/>
        </w:tabs>
        <w:ind w:firstLine="720"/>
        <w:rPr>
          <w:rFonts w:eastAsia="Calibri"/>
        </w:rPr>
      </w:pPr>
      <w:r w:rsidRPr="00C572DB">
        <w:rPr>
          <w:rFonts w:eastAsia="Calibri"/>
        </w:rPr>
        <w:t>Табела 4.2. Висина накнаде за конституисање права службености пролаза за пратеће објекте и монтажне уређаје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0D241E" w:rsidRPr="00C572DB" w14:paraId="37E02AE9" w14:textId="77777777" w:rsidTr="00DB742B">
        <w:tc>
          <w:tcPr>
            <w:tcW w:w="4621" w:type="dxa"/>
            <w:shd w:val="clear" w:color="auto" w:fill="auto"/>
          </w:tcPr>
          <w:p w14:paraId="368A2836" w14:textId="77777777" w:rsidR="000D241E" w:rsidRPr="00C572DB" w:rsidRDefault="000D241E" w:rsidP="000D241E">
            <w:pPr>
              <w:widowControl/>
              <w:tabs>
                <w:tab w:val="clear" w:pos="1440"/>
              </w:tabs>
              <w:spacing w:line="259" w:lineRule="auto"/>
              <w:jc w:val="center"/>
            </w:pPr>
            <w:r w:rsidRPr="00C572DB">
              <w:t>Површина пратећег објекта, односно монтажног уређаја</w:t>
            </w:r>
          </w:p>
        </w:tc>
        <w:tc>
          <w:tcPr>
            <w:tcW w:w="4622" w:type="dxa"/>
            <w:shd w:val="clear" w:color="auto" w:fill="auto"/>
          </w:tcPr>
          <w:p w14:paraId="6D357BED" w14:textId="041EE4F7" w:rsidR="000D241E" w:rsidRPr="00C572DB" w:rsidRDefault="000D241E" w:rsidP="000D241E">
            <w:pPr>
              <w:widowControl/>
              <w:tabs>
                <w:tab w:val="clear" w:pos="1440"/>
              </w:tabs>
              <w:spacing w:line="259" w:lineRule="auto"/>
              <w:jc w:val="center"/>
            </w:pPr>
            <w:r w:rsidRPr="00C572DB">
              <w:t>Висина накнаде у дин/ m</w:t>
            </w:r>
            <w:r w:rsidRPr="00C572DB">
              <w:rPr>
                <w:vertAlign w:val="superscript"/>
              </w:rPr>
              <w:t xml:space="preserve">2 </w:t>
            </w:r>
            <w:r w:rsidR="00CD1D58" w:rsidRPr="00C572DB">
              <w:t>месечно</w:t>
            </w:r>
          </w:p>
        </w:tc>
      </w:tr>
      <w:tr w:rsidR="000D241E" w:rsidRPr="00C572DB" w14:paraId="5810426F" w14:textId="77777777" w:rsidTr="00DB742B">
        <w:tc>
          <w:tcPr>
            <w:tcW w:w="4621" w:type="dxa"/>
            <w:shd w:val="clear" w:color="auto" w:fill="auto"/>
          </w:tcPr>
          <w:p w14:paraId="2DDAF135" w14:textId="77777777" w:rsidR="000D241E" w:rsidRPr="00C572DB" w:rsidRDefault="000D241E" w:rsidP="000D241E">
            <w:pPr>
              <w:widowControl/>
              <w:tabs>
                <w:tab w:val="clear" w:pos="1440"/>
              </w:tabs>
              <w:spacing w:line="259" w:lineRule="auto"/>
              <w:jc w:val="center"/>
            </w:pPr>
            <w:r w:rsidRPr="00C572DB">
              <w:t>≤ 10 m</w:t>
            </w:r>
            <w:r w:rsidRPr="00C572DB">
              <w:rPr>
                <w:vertAlign w:val="superscript"/>
              </w:rPr>
              <w:t>2</w:t>
            </w:r>
          </w:p>
        </w:tc>
        <w:tc>
          <w:tcPr>
            <w:tcW w:w="4622" w:type="dxa"/>
            <w:shd w:val="clear" w:color="auto" w:fill="auto"/>
          </w:tcPr>
          <w:p w14:paraId="76FCB748" w14:textId="77777777" w:rsidR="000D241E" w:rsidRPr="00C572DB" w:rsidRDefault="000D241E" w:rsidP="000D241E">
            <w:pPr>
              <w:widowControl/>
              <w:tabs>
                <w:tab w:val="clear" w:pos="1440"/>
              </w:tabs>
              <w:spacing w:line="259" w:lineRule="auto"/>
              <w:jc w:val="center"/>
              <w:rPr>
                <w:strike/>
              </w:rPr>
            </w:pPr>
            <w:r w:rsidRPr="00C572DB">
              <w:rPr>
                <w:lang w:eastAsia="en-GB"/>
              </w:rPr>
              <w:t>6.389,62</w:t>
            </w:r>
          </w:p>
        </w:tc>
      </w:tr>
      <w:tr w:rsidR="000D241E" w:rsidRPr="00C572DB" w14:paraId="08843A6C" w14:textId="77777777" w:rsidTr="00DB742B">
        <w:tc>
          <w:tcPr>
            <w:tcW w:w="4621" w:type="dxa"/>
            <w:shd w:val="clear" w:color="auto" w:fill="auto"/>
          </w:tcPr>
          <w:p w14:paraId="02D19124" w14:textId="77777777" w:rsidR="000D241E" w:rsidRPr="00C572DB" w:rsidRDefault="000D241E" w:rsidP="000D241E">
            <w:pPr>
              <w:widowControl/>
              <w:tabs>
                <w:tab w:val="clear" w:pos="1440"/>
              </w:tabs>
              <w:spacing w:line="259" w:lineRule="auto"/>
              <w:jc w:val="center"/>
            </w:pPr>
            <w:r w:rsidRPr="00C572DB">
              <w:t>˃ 10 m</w:t>
            </w:r>
            <w:r w:rsidRPr="00C572DB">
              <w:rPr>
                <w:vertAlign w:val="superscript"/>
              </w:rPr>
              <w:t>2</w:t>
            </w:r>
          </w:p>
        </w:tc>
        <w:tc>
          <w:tcPr>
            <w:tcW w:w="4622" w:type="dxa"/>
            <w:shd w:val="clear" w:color="auto" w:fill="auto"/>
          </w:tcPr>
          <w:p w14:paraId="3EE23E7E" w14:textId="77777777" w:rsidR="000D241E" w:rsidRPr="00C572DB" w:rsidRDefault="000D241E" w:rsidP="000D241E">
            <w:pPr>
              <w:widowControl/>
              <w:tabs>
                <w:tab w:val="clear" w:pos="1440"/>
              </w:tabs>
              <w:spacing w:line="259" w:lineRule="auto"/>
              <w:jc w:val="center"/>
              <w:rPr>
                <w:strike/>
              </w:rPr>
            </w:pPr>
            <w:r w:rsidRPr="00C572DB">
              <w:rPr>
                <w:lang w:eastAsia="en-GB"/>
              </w:rPr>
              <w:t>639,01</w:t>
            </w:r>
          </w:p>
        </w:tc>
      </w:tr>
    </w:tbl>
    <w:p w14:paraId="729818D8" w14:textId="531383BF" w:rsidR="004C0E1C" w:rsidRPr="00C572DB" w:rsidRDefault="00CD1D58" w:rsidP="00F91381">
      <w:pPr>
        <w:widowControl/>
        <w:tabs>
          <w:tab w:val="clear" w:pos="1440"/>
          <w:tab w:val="left" w:pos="990"/>
        </w:tabs>
        <w:ind w:firstLine="720"/>
      </w:pPr>
      <w:r w:rsidRPr="00C572DB">
        <w:t xml:space="preserve">                                                                                                                                             </w:t>
      </w:r>
      <w:r w:rsidR="004C0E1C" w:rsidRPr="00C572DB">
        <w:t>ˮ.</w:t>
      </w:r>
    </w:p>
    <w:p w14:paraId="29A449B8" w14:textId="6DD92AB1" w:rsidR="004C0E1C" w:rsidRPr="00C572DB" w:rsidRDefault="003A4D61" w:rsidP="00CD1D58">
      <w:pPr>
        <w:tabs>
          <w:tab w:val="clear" w:pos="1440"/>
          <w:tab w:val="left" w:pos="709"/>
        </w:tabs>
      </w:pPr>
      <w:r w:rsidRPr="00C572DB">
        <w:tab/>
        <w:t xml:space="preserve"> </w:t>
      </w:r>
    </w:p>
    <w:p w14:paraId="6F170F0C" w14:textId="60F3604B" w:rsidR="00CD1D58" w:rsidRDefault="00291F90" w:rsidP="00CD1D58">
      <w:pPr>
        <w:autoSpaceDE w:val="0"/>
        <w:autoSpaceDN w:val="0"/>
        <w:adjustRightInd w:val="0"/>
        <w:spacing w:after="240"/>
        <w:rPr>
          <w:rFonts w:eastAsia="Calibri"/>
        </w:rPr>
      </w:pPr>
      <w:r>
        <w:rPr>
          <w:rFonts w:eastAsia="Calibri"/>
        </w:rPr>
        <w:tab/>
      </w:r>
      <w:r w:rsidR="00CD1D58" w:rsidRPr="00C572DB">
        <w:rPr>
          <w:rFonts w:eastAsia="Calibri"/>
        </w:rPr>
        <w:t>Табела 4.3. Висина накнаде за установљавање службености пролаза за изградњу и реконструкцију улица, пута, приступног пута, моста, надвожњака, индустријског колосека на земљишту и над земљиштем које користи управљач јавне железничке инфраструктуре</w:t>
      </w:r>
    </w:p>
    <w:tbl>
      <w:tblPr>
        <w:tblW w:w="92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7340"/>
        <w:gridCol w:w="1097"/>
      </w:tblGrid>
      <w:tr w:rsidR="00CD1D58" w:rsidRPr="00C572DB" w14:paraId="4DB46DEC" w14:textId="77777777" w:rsidTr="00EE4B6A">
        <w:tc>
          <w:tcPr>
            <w:tcW w:w="810" w:type="dxa"/>
            <w:tcBorders>
              <w:top w:val="single" w:sz="4" w:space="0" w:color="auto"/>
              <w:left w:val="single" w:sz="4" w:space="0" w:color="auto"/>
              <w:bottom w:val="single" w:sz="4" w:space="0" w:color="auto"/>
              <w:right w:val="single" w:sz="4" w:space="0" w:color="auto"/>
            </w:tcBorders>
          </w:tcPr>
          <w:p w14:paraId="62A937B1" w14:textId="77777777" w:rsidR="00CD1D58" w:rsidRPr="00C572DB" w:rsidRDefault="00CD1D58" w:rsidP="00CD1D58">
            <w:pPr>
              <w:widowControl/>
              <w:tabs>
                <w:tab w:val="clear" w:pos="1440"/>
              </w:tabs>
            </w:pPr>
            <w:r w:rsidRPr="00C572DB">
              <w:t>РБ</w:t>
            </w:r>
          </w:p>
        </w:tc>
        <w:tc>
          <w:tcPr>
            <w:tcW w:w="7340" w:type="dxa"/>
            <w:tcBorders>
              <w:top w:val="single" w:sz="4" w:space="0" w:color="auto"/>
              <w:left w:val="single" w:sz="4" w:space="0" w:color="auto"/>
              <w:bottom w:val="single" w:sz="4" w:space="0" w:color="auto"/>
              <w:right w:val="single" w:sz="4" w:space="0" w:color="auto"/>
            </w:tcBorders>
          </w:tcPr>
          <w:p w14:paraId="10CA76B7" w14:textId="77777777" w:rsidR="00CD1D58" w:rsidRPr="00C572DB" w:rsidRDefault="00CD1D58" w:rsidP="00CD1D58">
            <w:pPr>
              <w:widowControl/>
              <w:tabs>
                <w:tab w:val="clear" w:pos="1440"/>
              </w:tabs>
              <w:spacing w:before="120"/>
              <w:jc w:val="center"/>
            </w:pPr>
            <w:r w:rsidRPr="00C572DB">
              <w:t>Л о к а ц и ј а</w:t>
            </w:r>
          </w:p>
        </w:tc>
        <w:tc>
          <w:tcPr>
            <w:tcW w:w="1097" w:type="dxa"/>
            <w:tcBorders>
              <w:top w:val="single" w:sz="4" w:space="0" w:color="auto"/>
              <w:left w:val="single" w:sz="4" w:space="0" w:color="auto"/>
              <w:bottom w:val="single" w:sz="4" w:space="0" w:color="auto"/>
              <w:right w:val="single" w:sz="4" w:space="0" w:color="auto"/>
            </w:tcBorders>
          </w:tcPr>
          <w:p w14:paraId="42391629" w14:textId="77777777" w:rsidR="00CD1D58" w:rsidRPr="00C572DB" w:rsidRDefault="00CD1D58" w:rsidP="00CD1D58">
            <w:pPr>
              <w:widowControl/>
              <w:tabs>
                <w:tab w:val="clear" w:pos="1440"/>
              </w:tabs>
              <w:jc w:val="center"/>
            </w:pPr>
            <w:r w:rsidRPr="00C572DB">
              <w:t>у РСД</w:t>
            </w:r>
          </w:p>
          <w:p w14:paraId="2313E7E8" w14:textId="57279997" w:rsidR="00CD1D58" w:rsidRPr="00C572DB" w:rsidRDefault="00CD1D58" w:rsidP="00CD1D58">
            <w:pPr>
              <w:widowControl/>
              <w:tabs>
                <w:tab w:val="clear" w:pos="1440"/>
              </w:tabs>
              <w:jc w:val="center"/>
            </w:pPr>
            <w:r w:rsidRPr="00C572DB">
              <w:t>по m</w:t>
            </w:r>
            <w:r w:rsidRPr="00C572DB">
              <w:rPr>
                <w:vertAlign w:val="superscript"/>
              </w:rPr>
              <w:t xml:space="preserve">2 </w:t>
            </w:r>
            <w:r w:rsidR="00EE4B6A" w:rsidRPr="00C572DB">
              <w:t>месечно</w:t>
            </w:r>
          </w:p>
        </w:tc>
      </w:tr>
      <w:tr w:rsidR="00CD1D58" w:rsidRPr="00C572DB" w14:paraId="4B42CBAA" w14:textId="77777777" w:rsidTr="00EE4B6A">
        <w:tc>
          <w:tcPr>
            <w:tcW w:w="810" w:type="dxa"/>
            <w:tcBorders>
              <w:top w:val="single" w:sz="4" w:space="0" w:color="auto"/>
              <w:left w:val="single" w:sz="4" w:space="0" w:color="auto"/>
              <w:bottom w:val="single" w:sz="4" w:space="0" w:color="auto"/>
              <w:right w:val="single" w:sz="4" w:space="0" w:color="auto"/>
            </w:tcBorders>
          </w:tcPr>
          <w:p w14:paraId="1DE9CAE2" w14:textId="77777777" w:rsidR="00CD1D58" w:rsidRPr="00C572DB" w:rsidRDefault="00CD1D58" w:rsidP="00CD1D58">
            <w:pPr>
              <w:widowControl/>
              <w:tabs>
                <w:tab w:val="clear" w:pos="1440"/>
              </w:tabs>
              <w:jc w:val="center"/>
            </w:pPr>
            <w:r w:rsidRPr="00C572DB">
              <w:t>1.</w:t>
            </w:r>
          </w:p>
        </w:tc>
        <w:tc>
          <w:tcPr>
            <w:tcW w:w="7340" w:type="dxa"/>
            <w:tcBorders>
              <w:top w:val="single" w:sz="4" w:space="0" w:color="auto"/>
              <w:left w:val="single" w:sz="4" w:space="0" w:color="auto"/>
              <w:bottom w:val="single" w:sz="4" w:space="0" w:color="auto"/>
              <w:right w:val="single" w:sz="4" w:space="0" w:color="auto"/>
            </w:tcBorders>
          </w:tcPr>
          <w:p w14:paraId="2D18F2E8" w14:textId="15AF74EE" w:rsidR="00CD1D58" w:rsidRPr="00C572DB" w:rsidRDefault="00EE4B6A" w:rsidP="00CD1D58">
            <w:pPr>
              <w:widowControl/>
              <w:tabs>
                <w:tab w:val="clear" w:pos="1440"/>
              </w:tabs>
              <w:jc w:val="left"/>
            </w:pPr>
            <w:r w:rsidRPr="00C572DB">
              <w:t>Београд центар</w:t>
            </w:r>
            <w:r w:rsidR="00CD1D58" w:rsidRPr="00C572DB">
              <w:t>, Вуков споменик</w:t>
            </w:r>
          </w:p>
        </w:tc>
        <w:tc>
          <w:tcPr>
            <w:tcW w:w="1097" w:type="dxa"/>
            <w:tcBorders>
              <w:top w:val="single" w:sz="4" w:space="0" w:color="auto"/>
              <w:left w:val="single" w:sz="4" w:space="0" w:color="auto"/>
              <w:bottom w:val="single" w:sz="4" w:space="0" w:color="auto"/>
              <w:right w:val="single" w:sz="4" w:space="0" w:color="auto"/>
            </w:tcBorders>
            <w:vAlign w:val="bottom"/>
          </w:tcPr>
          <w:p w14:paraId="6932570F" w14:textId="77777777" w:rsidR="00CD1D58" w:rsidRPr="00C572DB" w:rsidRDefault="00CD1D58" w:rsidP="00CD1D58">
            <w:pPr>
              <w:widowControl/>
              <w:tabs>
                <w:tab w:val="clear" w:pos="1440"/>
              </w:tabs>
              <w:jc w:val="center"/>
              <w:rPr>
                <w:strike/>
              </w:rPr>
            </w:pPr>
            <w:r w:rsidRPr="00C572DB">
              <w:rPr>
                <w:lang w:eastAsia="en-GB"/>
              </w:rPr>
              <w:t>19,19</w:t>
            </w:r>
          </w:p>
        </w:tc>
      </w:tr>
      <w:tr w:rsidR="00CD1D58" w:rsidRPr="00C572DB" w14:paraId="1770C053" w14:textId="77777777" w:rsidTr="00EE4B6A">
        <w:tc>
          <w:tcPr>
            <w:tcW w:w="810" w:type="dxa"/>
            <w:tcBorders>
              <w:top w:val="single" w:sz="4" w:space="0" w:color="auto"/>
              <w:left w:val="single" w:sz="4" w:space="0" w:color="auto"/>
              <w:bottom w:val="single" w:sz="4" w:space="0" w:color="auto"/>
              <w:right w:val="single" w:sz="4" w:space="0" w:color="auto"/>
            </w:tcBorders>
          </w:tcPr>
          <w:p w14:paraId="5C8C2434" w14:textId="77777777" w:rsidR="00CD1D58" w:rsidRPr="00C572DB" w:rsidRDefault="00CD1D58" w:rsidP="00CD1D58">
            <w:pPr>
              <w:widowControl/>
              <w:tabs>
                <w:tab w:val="clear" w:pos="1440"/>
              </w:tabs>
              <w:jc w:val="center"/>
            </w:pPr>
            <w:r w:rsidRPr="00C572DB">
              <w:t>2.</w:t>
            </w:r>
          </w:p>
        </w:tc>
        <w:tc>
          <w:tcPr>
            <w:tcW w:w="7340" w:type="dxa"/>
            <w:tcBorders>
              <w:top w:val="single" w:sz="4" w:space="0" w:color="auto"/>
              <w:left w:val="single" w:sz="4" w:space="0" w:color="auto"/>
              <w:bottom w:val="single" w:sz="4" w:space="0" w:color="auto"/>
              <w:right w:val="single" w:sz="4" w:space="0" w:color="auto"/>
            </w:tcBorders>
          </w:tcPr>
          <w:p w14:paraId="0755CADE" w14:textId="4B6C3D2C" w:rsidR="00CD1D58" w:rsidRPr="00C572DB" w:rsidRDefault="00CD1D58" w:rsidP="00CD1D58">
            <w:pPr>
              <w:widowControl/>
              <w:tabs>
                <w:tab w:val="clear" w:pos="1440"/>
              </w:tabs>
            </w:pPr>
            <w:r w:rsidRPr="00C572DB">
              <w:t>Београд (остало), Карађорђев парк, Панчевачки мост, Београд Дунав, Нови Београд, Београд Доњи град, Нови Сад, Ниш, Црвени крст</w:t>
            </w:r>
          </w:p>
        </w:tc>
        <w:tc>
          <w:tcPr>
            <w:tcW w:w="1097" w:type="dxa"/>
            <w:tcBorders>
              <w:top w:val="single" w:sz="4" w:space="0" w:color="auto"/>
              <w:left w:val="single" w:sz="4" w:space="0" w:color="auto"/>
              <w:bottom w:val="single" w:sz="4" w:space="0" w:color="auto"/>
              <w:right w:val="single" w:sz="4" w:space="0" w:color="auto"/>
            </w:tcBorders>
            <w:vAlign w:val="center"/>
          </w:tcPr>
          <w:p w14:paraId="1A99C03E" w14:textId="1273ADEF" w:rsidR="00CD1D58" w:rsidRPr="00C572DB" w:rsidRDefault="00CD1D58" w:rsidP="00CD1D58">
            <w:pPr>
              <w:widowControl/>
              <w:tabs>
                <w:tab w:val="clear" w:pos="1440"/>
              </w:tabs>
              <w:jc w:val="center"/>
              <w:rPr>
                <w:strike/>
              </w:rPr>
            </w:pPr>
            <w:r w:rsidRPr="00C572DB">
              <w:t xml:space="preserve">          </w:t>
            </w:r>
            <w:r w:rsidRPr="00C572DB">
              <w:rPr>
                <w:lang w:eastAsia="en-GB"/>
              </w:rPr>
              <w:t>12,34</w:t>
            </w:r>
            <w:r w:rsidRPr="00C572DB">
              <w:rPr>
                <w:strike/>
              </w:rPr>
              <w:t xml:space="preserve"> </w:t>
            </w:r>
          </w:p>
        </w:tc>
      </w:tr>
      <w:tr w:rsidR="00CD1D58" w:rsidRPr="00C572DB" w14:paraId="06F3E361" w14:textId="77777777" w:rsidTr="00EE4B6A">
        <w:tc>
          <w:tcPr>
            <w:tcW w:w="810" w:type="dxa"/>
            <w:tcBorders>
              <w:top w:val="single" w:sz="4" w:space="0" w:color="auto"/>
              <w:left w:val="single" w:sz="4" w:space="0" w:color="auto"/>
              <w:bottom w:val="single" w:sz="4" w:space="0" w:color="auto"/>
              <w:right w:val="single" w:sz="4" w:space="0" w:color="auto"/>
            </w:tcBorders>
          </w:tcPr>
          <w:p w14:paraId="5B8EFF2A" w14:textId="77777777" w:rsidR="00CD1D58" w:rsidRPr="00C572DB" w:rsidRDefault="00CD1D58" w:rsidP="00CD1D58">
            <w:pPr>
              <w:widowControl/>
              <w:tabs>
                <w:tab w:val="clear" w:pos="1440"/>
              </w:tabs>
              <w:jc w:val="center"/>
            </w:pPr>
            <w:r w:rsidRPr="00C572DB">
              <w:t>3.</w:t>
            </w:r>
          </w:p>
        </w:tc>
        <w:tc>
          <w:tcPr>
            <w:tcW w:w="7340" w:type="dxa"/>
            <w:tcBorders>
              <w:top w:val="single" w:sz="4" w:space="0" w:color="auto"/>
              <w:left w:val="single" w:sz="4" w:space="0" w:color="auto"/>
              <w:bottom w:val="single" w:sz="4" w:space="0" w:color="auto"/>
              <w:right w:val="single" w:sz="4" w:space="0" w:color="auto"/>
            </w:tcBorders>
          </w:tcPr>
          <w:p w14:paraId="17DFC9A3" w14:textId="77777777" w:rsidR="00CD1D58" w:rsidRPr="00C572DB" w:rsidRDefault="00CD1D58" w:rsidP="00CD1D58">
            <w:pPr>
              <w:widowControl/>
              <w:tabs>
                <w:tab w:val="clear" w:pos="1440"/>
              </w:tabs>
            </w:pPr>
            <w:r w:rsidRPr="00C572DB">
              <w:t>Суботица, Нови Сад ранжирна, Мокра Гора</w:t>
            </w:r>
          </w:p>
        </w:tc>
        <w:tc>
          <w:tcPr>
            <w:tcW w:w="1097" w:type="dxa"/>
            <w:tcBorders>
              <w:top w:val="single" w:sz="4" w:space="0" w:color="auto"/>
              <w:left w:val="single" w:sz="4" w:space="0" w:color="auto"/>
              <w:bottom w:val="single" w:sz="4" w:space="0" w:color="auto"/>
              <w:right w:val="single" w:sz="4" w:space="0" w:color="auto"/>
            </w:tcBorders>
            <w:vAlign w:val="center"/>
          </w:tcPr>
          <w:p w14:paraId="678C2853" w14:textId="0E782C47" w:rsidR="00CD1D58" w:rsidRPr="00C572DB" w:rsidRDefault="00924751" w:rsidP="00924751">
            <w:pPr>
              <w:widowControl/>
              <w:tabs>
                <w:tab w:val="clear" w:pos="1440"/>
              </w:tabs>
              <w:rPr>
                <w:strike/>
              </w:rPr>
            </w:pPr>
            <w:r w:rsidRPr="00C572DB">
              <w:t xml:space="preserve">    </w:t>
            </w:r>
            <w:r w:rsidR="00CD1D58" w:rsidRPr="00C572DB">
              <w:rPr>
                <w:lang w:eastAsia="en-GB"/>
              </w:rPr>
              <w:t>8,74</w:t>
            </w:r>
            <w:r w:rsidR="00CD1D58" w:rsidRPr="00C572DB">
              <w:rPr>
                <w:strike/>
              </w:rPr>
              <w:t xml:space="preserve"> </w:t>
            </w:r>
          </w:p>
        </w:tc>
      </w:tr>
      <w:tr w:rsidR="00CD1D58" w:rsidRPr="00C572DB" w14:paraId="309C8786" w14:textId="77777777" w:rsidTr="00EE4B6A">
        <w:tc>
          <w:tcPr>
            <w:tcW w:w="810" w:type="dxa"/>
            <w:tcBorders>
              <w:top w:val="single" w:sz="4" w:space="0" w:color="auto"/>
              <w:left w:val="single" w:sz="4" w:space="0" w:color="auto"/>
              <w:bottom w:val="single" w:sz="4" w:space="0" w:color="auto"/>
              <w:right w:val="single" w:sz="4" w:space="0" w:color="auto"/>
            </w:tcBorders>
          </w:tcPr>
          <w:p w14:paraId="5566B0F1" w14:textId="77777777" w:rsidR="00CD1D58" w:rsidRPr="00C572DB" w:rsidRDefault="00CD1D58" w:rsidP="00CD1D58">
            <w:pPr>
              <w:widowControl/>
              <w:tabs>
                <w:tab w:val="clear" w:pos="1440"/>
              </w:tabs>
              <w:jc w:val="center"/>
            </w:pPr>
            <w:r w:rsidRPr="00C572DB">
              <w:t>4.</w:t>
            </w:r>
          </w:p>
        </w:tc>
        <w:tc>
          <w:tcPr>
            <w:tcW w:w="7340" w:type="dxa"/>
            <w:tcBorders>
              <w:top w:val="single" w:sz="4" w:space="0" w:color="auto"/>
              <w:left w:val="single" w:sz="4" w:space="0" w:color="auto"/>
              <w:bottom w:val="single" w:sz="4" w:space="0" w:color="auto"/>
              <w:right w:val="single" w:sz="4" w:space="0" w:color="auto"/>
            </w:tcBorders>
          </w:tcPr>
          <w:p w14:paraId="5F9EE9F0" w14:textId="77777777" w:rsidR="00CD1D58" w:rsidRPr="00C572DB" w:rsidRDefault="00CD1D58" w:rsidP="00CD1D58">
            <w:pPr>
              <w:widowControl/>
              <w:tabs>
                <w:tab w:val="clear" w:pos="1440"/>
              </w:tabs>
            </w:pPr>
            <w:r w:rsidRPr="00C572DB">
              <w:t>Ваљево, Крушевац, Ужице, Краљево, Чачак, Ћеле Кула, Нишка Бања, Бјељина, Зајечар, Неготин, Зрењанин, Београд ранжирна, Панчево, Раковица, Лесковац, Шабац, Земун, Младеновац, Сремска Митровица, Шид, Топчидер, Крагујевац, Пожаревац</w:t>
            </w:r>
          </w:p>
        </w:tc>
        <w:tc>
          <w:tcPr>
            <w:tcW w:w="1097" w:type="dxa"/>
            <w:tcBorders>
              <w:top w:val="single" w:sz="4" w:space="0" w:color="auto"/>
              <w:left w:val="single" w:sz="4" w:space="0" w:color="auto"/>
              <w:bottom w:val="single" w:sz="4" w:space="0" w:color="auto"/>
              <w:right w:val="single" w:sz="4" w:space="0" w:color="auto"/>
            </w:tcBorders>
            <w:vAlign w:val="center"/>
          </w:tcPr>
          <w:p w14:paraId="77631EAB" w14:textId="289F44D5" w:rsidR="00CD1D58" w:rsidRPr="00C572DB" w:rsidRDefault="00CD1D58" w:rsidP="00CD1D58">
            <w:pPr>
              <w:widowControl/>
              <w:tabs>
                <w:tab w:val="clear" w:pos="1440"/>
              </w:tabs>
              <w:jc w:val="center"/>
              <w:rPr>
                <w:strike/>
              </w:rPr>
            </w:pPr>
            <w:r w:rsidRPr="00C572DB">
              <w:t xml:space="preserve">          </w:t>
            </w:r>
            <w:r w:rsidRPr="00C572DB">
              <w:rPr>
                <w:lang w:eastAsia="en-GB"/>
              </w:rPr>
              <w:t>7,19</w:t>
            </w:r>
          </w:p>
        </w:tc>
      </w:tr>
      <w:tr w:rsidR="00CD1D58" w:rsidRPr="00C572DB" w14:paraId="3F63722E" w14:textId="77777777" w:rsidTr="00EE4B6A">
        <w:tc>
          <w:tcPr>
            <w:tcW w:w="810" w:type="dxa"/>
            <w:tcBorders>
              <w:top w:val="single" w:sz="4" w:space="0" w:color="auto"/>
              <w:left w:val="single" w:sz="4" w:space="0" w:color="auto"/>
              <w:bottom w:val="single" w:sz="4" w:space="0" w:color="auto"/>
              <w:right w:val="single" w:sz="4" w:space="0" w:color="auto"/>
            </w:tcBorders>
          </w:tcPr>
          <w:p w14:paraId="0007EDD6" w14:textId="77777777" w:rsidR="00CD1D58" w:rsidRPr="00C572DB" w:rsidRDefault="00CD1D58" w:rsidP="00CD1D58">
            <w:pPr>
              <w:widowControl/>
              <w:tabs>
                <w:tab w:val="clear" w:pos="1440"/>
              </w:tabs>
              <w:jc w:val="center"/>
            </w:pPr>
            <w:r w:rsidRPr="00C572DB">
              <w:t>5.</w:t>
            </w:r>
          </w:p>
        </w:tc>
        <w:tc>
          <w:tcPr>
            <w:tcW w:w="7340" w:type="dxa"/>
            <w:tcBorders>
              <w:top w:val="single" w:sz="4" w:space="0" w:color="auto"/>
              <w:left w:val="single" w:sz="4" w:space="0" w:color="auto"/>
              <w:bottom w:val="single" w:sz="4" w:space="0" w:color="auto"/>
              <w:right w:val="single" w:sz="4" w:space="0" w:color="auto"/>
            </w:tcBorders>
          </w:tcPr>
          <w:p w14:paraId="4B3BC92A" w14:textId="77777777" w:rsidR="00CD1D58" w:rsidRPr="00C572DB" w:rsidRDefault="00CD1D58" w:rsidP="00CD1D58">
            <w:pPr>
              <w:widowControl/>
              <w:tabs>
                <w:tab w:val="clear" w:pos="1440"/>
              </w:tabs>
            </w:pPr>
            <w:r w:rsidRPr="00C572DB">
              <w:t>Смедерево, Ресник, Крњача, Обреновац, Јагодина, Параћин, Ћуприја, Барич, Пожега, Лапово, Сомбор, Рума, Пирот, Врање, Вршац, Димитровград, Пријепоље, Аранђеловац, Ристовац, Рашка, Кучево, Зворник, Лајковац, Лазаревац, Батајница, Ужице теретна, Кикинда, Зрењанин теретна, Врњачка Бања, Палић</w:t>
            </w:r>
          </w:p>
        </w:tc>
        <w:tc>
          <w:tcPr>
            <w:tcW w:w="1097" w:type="dxa"/>
            <w:tcBorders>
              <w:top w:val="single" w:sz="4" w:space="0" w:color="auto"/>
              <w:left w:val="single" w:sz="4" w:space="0" w:color="auto"/>
              <w:bottom w:val="single" w:sz="4" w:space="0" w:color="auto"/>
              <w:right w:val="single" w:sz="4" w:space="0" w:color="auto"/>
            </w:tcBorders>
            <w:vAlign w:val="center"/>
          </w:tcPr>
          <w:p w14:paraId="73633133" w14:textId="01206870" w:rsidR="00CD1D58" w:rsidRPr="00C572DB" w:rsidRDefault="00CD1D58" w:rsidP="00CD1D58">
            <w:pPr>
              <w:widowControl/>
              <w:tabs>
                <w:tab w:val="clear" w:pos="1440"/>
              </w:tabs>
              <w:jc w:val="center"/>
              <w:rPr>
                <w:strike/>
              </w:rPr>
            </w:pPr>
            <w:r w:rsidRPr="00C572DB">
              <w:t xml:space="preserve">            </w:t>
            </w:r>
            <w:r w:rsidRPr="00C572DB">
              <w:rPr>
                <w:lang w:eastAsia="en-GB"/>
              </w:rPr>
              <w:t>4,11</w:t>
            </w:r>
          </w:p>
        </w:tc>
      </w:tr>
      <w:tr w:rsidR="00CD1D58" w:rsidRPr="00C572DB" w14:paraId="1511FBF0" w14:textId="77777777" w:rsidTr="00EE4B6A">
        <w:tc>
          <w:tcPr>
            <w:tcW w:w="810" w:type="dxa"/>
            <w:tcBorders>
              <w:top w:val="single" w:sz="4" w:space="0" w:color="auto"/>
              <w:left w:val="single" w:sz="4" w:space="0" w:color="auto"/>
              <w:bottom w:val="single" w:sz="4" w:space="0" w:color="auto"/>
              <w:right w:val="single" w:sz="4" w:space="0" w:color="auto"/>
            </w:tcBorders>
          </w:tcPr>
          <w:p w14:paraId="652023E7" w14:textId="77777777" w:rsidR="00CD1D58" w:rsidRPr="00C572DB" w:rsidRDefault="00CD1D58" w:rsidP="00CD1D58">
            <w:pPr>
              <w:widowControl/>
              <w:tabs>
                <w:tab w:val="clear" w:pos="1440"/>
              </w:tabs>
              <w:jc w:val="center"/>
            </w:pPr>
            <w:r w:rsidRPr="00C572DB">
              <w:t>6.</w:t>
            </w:r>
          </w:p>
        </w:tc>
        <w:tc>
          <w:tcPr>
            <w:tcW w:w="7340" w:type="dxa"/>
            <w:tcBorders>
              <w:top w:val="single" w:sz="4" w:space="0" w:color="auto"/>
              <w:left w:val="single" w:sz="4" w:space="0" w:color="auto"/>
              <w:bottom w:val="single" w:sz="4" w:space="0" w:color="auto"/>
              <w:right w:val="single" w:sz="4" w:space="0" w:color="auto"/>
            </w:tcBorders>
          </w:tcPr>
          <w:p w14:paraId="1D0E42EA" w14:textId="77777777" w:rsidR="00CD1D58" w:rsidRPr="00C572DB" w:rsidRDefault="00CD1D58" w:rsidP="00CD1D58">
            <w:pPr>
              <w:widowControl/>
              <w:tabs>
                <w:tab w:val="clear" w:pos="1440"/>
              </w:tabs>
            </w:pPr>
            <w:r w:rsidRPr="00C572DB">
              <w:t>Нова Пазова, Стара Пазова, Велика Плана, Паланка, Врањска Бања, Прибој, Вреоци, Бор, Алексинац, Прокупље, Петроварадин, Бачка Паланка, Трстеник, Бечеј, Рипањ, Књажевац, Хоргош, Лозница, Инђија, Дољевац, Зрењанин фабрика, Буковик, Сурчин, Мислођин, Бољевци, Јаково, Остружница</w:t>
            </w:r>
          </w:p>
        </w:tc>
        <w:tc>
          <w:tcPr>
            <w:tcW w:w="1097" w:type="dxa"/>
            <w:tcBorders>
              <w:top w:val="single" w:sz="4" w:space="0" w:color="auto"/>
              <w:left w:val="single" w:sz="4" w:space="0" w:color="auto"/>
              <w:bottom w:val="single" w:sz="4" w:space="0" w:color="auto"/>
              <w:right w:val="single" w:sz="4" w:space="0" w:color="auto"/>
            </w:tcBorders>
            <w:vAlign w:val="center"/>
          </w:tcPr>
          <w:p w14:paraId="2B37C1C9" w14:textId="535347FC" w:rsidR="00CD1D58" w:rsidRPr="00C572DB" w:rsidRDefault="00CD1D58" w:rsidP="00CD1D58">
            <w:pPr>
              <w:widowControl/>
              <w:tabs>
                <w:tab w:val="clear" w:pos="1440"/>
              </w:tabs>
              <w:jc w:val="center"/>
            </w:pPr>
            <w:r w:rsidRPr="00C572DB">
              <w:t xml:space="preserve">             </w:t>
            </w:r>
            <w:r w:rsidRPr="00C572DB">
              <w:rPr>
                <w:lang w:eastAsia="en-GB"/>
              </w:rPr>
              <w:t>3,60</w:t>
            </w:r>
          </w:p>
        </w:tc>
      </w:tr>
      <w:tr w:rsidR="00CD1D58" w:rsidRPr="00C572DB" w14:paraId="72BFBDF0" w14:textId="77777777" w:rsidTr="00EE4B6A">
        <w:tc>
          <w:tcPr>
            <w:tcW w:w="810" w:type="dxa"/>
            <w:tcBorders>
              <w:top w:val="single" w:sz="4" w:space="0" w:color="auto"/>
              <w:left w:val="single" w:sz="4" w:space="0" w:color="auto"/>
              <w:bottom w:val="single" w:sz="4" w:space="0" w:color="auto"/>
              <w:right w:val="single" w:sz="4" w:space="0" w:color="auto"/>
            </w:tcBorders>
          </w:tcPr>
          <w:p w14:paraId="6DFAD757" w14:textId="77777777" w:rsidR="00CD1D58" w:rsidRPr="00C572DB" w:rsidRDefault="00CD1D58" w:rsidP="00CD1D58">
            <w:pPr>
              <w:widowControl/>
              <w:tabs>
                <w:tab w:val="clear" w:pos="1440"/>
              </w:tabs>
              <w:jc w:val="center"/>
            </w:pPr>
            <w:r w:rsidRPr="00C572DB">
              <w:t>7.</w:t>
            </w:r>
          </w:p>
        </w:tc>
        <w:tc>
          <w:tcPr>
            <w:tcW w:w="7340" w:type="dxa"/>
            <w:tcBorders>
              <w:top w:val="single" w:sz="4" w:space="0" w:color="auto"/>
              <w:left w:val="single" w:sz="4" w:space="0" w:color="auto"/>
              <w:bottom w:val="single" w:sz="4" w:space="0" w:color="auto"/>
              <w:right w:val="single" w:sz="4" w:space="0" w:color="auto"/>
            </w:tcBorders>
          </w:tcPr>
          <w:p w14:paraId="4B240470" w14:textId="77777777" w:rsidR="00CD1D58" w:rsidRPr="00C572DB" w:rsidRDefault="00CD1D58" w:rsidP="00CD1D58">
            <w:pPr>
              <w:widowControl/>
              <w:tabs>
                <w:tab w:val="clear" w:pos="1440"/>
              </w:tabs>
            </w:pPr>
            <w:r w:rsidRPr="00C572DB">
              <w:t>Сталаћ, Врбас, Сента, Бачка Топола, Деспотовац, Свилајнац, Грошница, Иверак, Оџаци, Косјерић, Мала Крсна, Стопања, Кошеви, Мајданпек, Марковац, Мокрин, Чока, Кула, Апатин, Овча, Падинска Скела, Сврљиг, Тител, Грљан, Беочин, Радинац, Куршумлија, Сремски Карловци, Прешево, Житорађа, Владичин Хан, Костолац, Римски Шанчеви, Умка, Раља, Барошевац</w:t>
            </w:r>
          </w:p>
        </w:tc>
        <w:tc>
          <w:tcPr>
            <w:tcW w:w="1097" w:type="dxa"/>
            <w:tcBorders>
              <w:top w:val="single" w:sz="4" w:space="0" w:color="auto"/>
              <w:left w:val="single" w:sz="4" w:space="0" w:color="auto"/>
              <w:bottom w:val="single" w:sz="4" w:space="0" w:color="auto"/>
              <w:right w:val="single" w:sz="4" w:space="0" w:color="auto"/>
            </w:tcBorders>
            <w:vAlign w:val="center"/>
          </w:tcPr>
          <w:p w14:paraId="3FCB22D1" w14:textId="3CFD6A56" w:rsidR="00CD1D58" w:rsidRPr="00C572DB" w:rsidRDefault="00CD1D58" w:rsidP="00CD1D58">
            <w:pPr>
              <w:widowControl/>
              <w:tabs>
                <w:tab w:val="clear" w:pos="1440"/>
              </w:tabs>
              <w:jc w:val="center"/>
              <w:rPr>
                <w:strike/>
              </w:rPr>
            </w:pPr>
            <w:r w:rsidRPr="00C572DB">
              <w:t xml:space="preserve">            </w:t>
            </w:r>
          </w:p>
          <w:p w14:paraId="6F037581" w14:textId="77777777" w:rsidR="00CD1D58" w:rsidRPr="00C572DB" w:rsidRDefault="00CD1D58" w:rsidP="00CD1D58">
            <w:pPr>
              <w:widowControl/>
              <w:tabs>
                <w:tab w:val="clear" w:pos="1440"/>
              </w:tabs>
              <w:jc w:val="center"/>
              <w:rPr>
                <w:strike/>
              </w:rPr>
            </w:pPr>
            <w:r w:rsidRPr="00C572DB">
              <w:rPr>
                <w:lang w:eastAsia="en-GB"/>
              </w:rPr>
              <w:t>3,60</w:t>
            </w:r>
          </w:p>
        </w:tc>
      </w:tr>
      <w:tr w:rsidR="00CD1D58" w:rsidRPr="00C572DB" w14:paraId="44049E84" w14:textId="77777777" w:rsidTr="00EE4B6A">
        <w:tc>
          <w:tcPr>
            <w:tcW w:w="810" w:type="dxa"/>
            <w:tcBorders>
              <w:top w:val="single" w:sz="4" w:space="0" w:color="auto"/>
              <w:left w:val="single" w:sz="4" w:space="0" w:color="auto"/>
              <w:bottom w:val="single" w:sz="4" w:space="0" w:color="auto"/>
              <w:right w:val="single" w:sz="4" w:space="0" w:color="auto"/>
            </w:tcBorders>
          </w:tcPr>
          <w:p w14:paraId="40E68591" w14:textId="77777777" w:rsidR="00CD1D58" w:rsidRPr="00C572DB" w:rsidRDefault="00CD1D58" w:rsidP="00CD1D58">
            <w:pPr>
              <w:widowControl/>
              <w:tabs>
                <w:tab w:val="clear" w:pos="1440"/>
              </w:tabs>
              <w:jc w:val="center"/>
            </w:pPr>
            <w:r w:rsidRPr="00C572DB">
              <w:t>8.</w:t>
            </w:r>
          </w:p>
        </w:tc>
        <w:tc>
          <w:tcPr>
            <w:tcW w:w="7340" w:type="dxa"/>
            <w:tcBorders>
              <w:top w:val="single" w:sz="4" w:space="0" w:color="auto"/>
              <w:left w:val="single" w:sz="4" w:space="0" w:color="auto"/>
              <w:bottom w:val="single" w:sz="4" w:space="0" w:color="auto"/>
              <w:right w:val="single" w:sz="4" w:space="0" w:color="auto"/>
            </w:tcBorders>
          </w:tcPr>
          <w:p w14:paraId="669EDC5F" w14:textId="77777777" w:rsidR="00CD1D58" w:rsidRPr="00C572DB" w:rsidRDefault="00CD1D58" w:rsidP="00CD1D58">
            <w:pPr>
              <w:widowControl/>
              <w:tabs>
                <w:tab w:val="clear" w:pos="1440"/>
              </w:tabs>
            </w:pPr>
            <w:r w:rsidRPr="00C572DB">
              <w:t>Остале станице</w:t>
            </w:r>
          </w:p>
        </w:tc>
        <w:tc>
          <w:tcPr>
            <w:tcW w:w="1097" w:type="dxa"/>
            <w:tcBorders>
              <w:top w:val="single" w:sz="4" w:space="0" w:color="auto"/>
              <w:left w:val="single" w:sz="4" w:space="0" w:color="auto"/>
              <w:bottom w:val="single" w:sz="4" w:space="0" w:color="auto"/>
              <w:right w:val="single" w:sz="4" w:space="0" w:color="auto"/>
            </w:tcBorders>
            <w:vAlign w:val="center"/>
          </w:tcPr>
          <w:p w14:paraId="7BF6BEDA" w14:textId="4A1BDF29" w:rsidR="00CD1D58" w:rsidRPr="00C572DB" w:rsidRDefault="00A05A2E" w:rsidP="00A05A2E">
            <w:pPr>
              <w:widowControl/>
              <w:tabs>
                <w:tab w:val="clear" w:pos="1440"/>
              </w:tabs>
              <w:rPr>
                <w:strike/>
              </w:rPr>
            </w:pPr>
            <w:r w:rsidRPr="00C572DB">
              <w:t xml:space="preserve">   </w:t>
            </w:r>
            <w:r w:rsidR="00CD1D58" w:rsidRPr="00C572DB">
              <w:rPr>
                <w:lang w:eastAsia="en-GB"/>
              </w:rPr>
              <w:t>3,08</w:t>
            </w:r>
            <w:r w:rsidR="00CD1D58" w:rsidRPr="00C572DB">
              <w:rPr>
                <w:strike/>
              </w:rPr>
              <w:t xml:space="preserve"> </w:t>
            </w:r>
          </w:p>
        </w:tc>
      </w:tr>
    </w:tbl>
    <w:p w14:paraId="316DD5FB" w14:textId="0F28C3E9" w:rsidR="00CD1D58" w:rsidRPr="00C572DB" w:rsidRDefault="00EE4B6A" w:rsidP="00CD1D58">
      <w:pPr>
        <w:tabs>
          <w:tab w:val="clear" w:pos="1440"/>
          <w:tab w:val="left" w:pos="709"/>
        </w:tabs>
        <w:rPr>
          <w:rFonts w:eastAsia="Calibri"/>
        </w:rPr>
      </w:pPr>
      <w:r w:rsidRPr="00C572DB">
        <w:rPr>
          <w:rFonts w:eastAsia="Calibri"/>
        </w:rPr>
        <w:lastRenderedPageBreak/>
        <w:t xml:space="preserve">                                                                                                                                                          ˮ</w:t>
      </w:r>
    </w:p>
    <w:p w14:paraId="1D00B0DB" w14:textId="3F8B7BA9" w:rsidR="00B12C72" w:rsidRPr="00C572DB" w:rsidRDefault="00F8042C" w:rsidP="003A4D61">
      <w:pPr>
        <w:widowControl/>
        <w:tabs>
          <w:tab w:val="clear" w:pos="1440"/>
          <w:tab w:val="left" w:pos="990"/>
        </w:tabs>
        <w:ind w:firstLine="720"/>
      </w:pPr>
      <w:r w:rsidRPr="00C572DB">
        <w:rPr>
          <w:rFonts w:eastAsia="Calibri"/>
        </w:rPr>
        <w:t xml:space="preserve"> </w:t>
      </w:r>
      <w:r w:rsidR="004B547A" w:rsidRPr="00C572DB">
        <w:rPr>
          <w:rFonts w:eastAsia="Calibri"/>
        </w:rPr>
        <w:t xml:space="preserve">У Табели 5.3, </w:t>
      </w:r>
      <w:r w:rsidR="00272E76" w:rsidRPr="00C572DB">
        <w:rPr>
          <w:rFonts w:eastAsia="Calibri"/>
        </w:rPr>
        <w:t xml:space="preserve">у реду под редним бројем 1, </w:t>
      </w:r>
      <w:r w:rsidR="003E3EFA" w:rsidRPr="00C572DB">
        <w:t>у колони Локација</w:t>
      </w:r>
      <w:r w:rsidR="00D916CF" w:rsidRPr="00C572DB">
        <w:t xml:space="preserve"> </w:t>
      </w:r>
      <w:r w:rsidR="00B12C72" w:rsidRPr="00C572DB">
        <w:t>речи: „</w:t>
      </w:r>
      <w:r w:rsidR="00B12C72" w:rsidRPr="00C572DB">
        <w:rPr>
          <w:rFonts w:eastAsia="Calibri"/>
        </w:rPr>
        <w:t>Београд до I магацина</w:t>
      </w:r>
      <w:r w:rsidR="003E3EFA" w:rsidRPr="00C572DB">
        <w:rPr>
          <w:rFonts w:eastAsia="Calibri"/>
        </w:rPr>
        <w:t>,</w:t>
      </w:r>
      <w:r w:rsidR="00B12C72" w:rsidRPr="00C572DB">
        <w:rPr>
          <w:rFonts w:eastAsia="Calibri"/>
        </w:rPr>
        <w:t>ˮ бришу се.</w:t>
      </w:r>
    </w:p>
    <w:p w14:paraId="3DF53D4B" w14:textId="77777777" w:rsidR="006D2D5B" w:rsidRPr="00C572DB" w:rsidRDefault="006D2D5B" w:rsidP="00181D78">
      <w:pPr>
        <w:widowControl/>
        <w:tabs>
          <w:tab w:val="clear" w:pos="1440"/>
          <w:tab w:val="left" w:pos="990"/>
        </w:tabs>
        <w:ind w:firstLine="720"/>
        <w:jc w:val="center"/>
      </w:pPr>
    </w:p>
    <w:p w14:paraId="2AD1A072" w14:textId="1D902A67" w:rsidR="00E40A68" w:rsidRPr="00C572DB" w:rsidRDefault="00E40A68" w:rsidP="00D916CF">
      <w:pPr>
        <w:widowControl/>
        <w:tabs>
          <w:tab w:val="clear" w:pos="1440"/>
          <w:tab w:val="left" w:pos="990"/>
        </w:tabs>
        <w:jc w:val="center"/>
      </w:pPr>
      <w:r w:rsidRPr="00C572DB">
        <w:t>Члан 8</w:t>
      </w:r>
      <w:r w:rsidR="00637143" w:rsidRPr="00C572DB">
        <w:t>8</w:t>
      </w:r>
      <w:r w:rsidRPr="00C572DB">
        <w:t>.</w:t>
      </w:r>
    </w:p>
    <w:p w14:paraId="69BF48D3" w14:textId="3D3207E6" w:rsidR="00E40A68" w:rsidRPr="00C572DB" w:rsidRDefault="00E40A68" w:rsidP="000275B8">
      <w:pPr>
        <w:spacing w:line="259" w:lineRule="auto"/>
        <w:ind w:firstLine="851"/>
        <w:rPr>
          <w:rFonts w:eastAsia="Calibri"/>
        </w:rPr>
      </w:pPr>
      <w:r w:rsidRPr="00C572DB">
        <w:t>У Прилогу 1</w:t>
      </w:r>
      <w:r w:rsidR="00215423" w:rsidRPr="00C572DB">
        <w:t>3</w:t>
      </w:r>
      <w:r w:rsidRPr="00C572DB">
        <w:t>. у Табели</w:t>
      </w:r>
      <w:r w:rsidR="00D916CF" w:rsidRPr="00C572DB">
        <w:t>,</w:t>
      </w:r>
      <w:r w:rsidRPr="00C572DB">
        <w:t xml:space="preserve"> </w:t>
      </w:r>
      <w:r w:rsidR="00D916CF" w:rsidRPr="00C572DB">
        <w:rPr>
          <w:rFonts w:eastAsia="Calibri"/>
        </w:rPr>
        <w:t>у називу колоне</w:t>
      </w:r>
      <w:r w:rsidRPr="00C572DB">
        <w:rPr>
          <w:rFonts w:eastAsia="Calibri"/>
        </w:rPr>
        <w:t xml:space="preserve"> Висина накнаде (динара) реч: </w:t>
      </w:r>
      <w:r w:rsidR="00D916CF" w:rsidRPr="00C572DB">
        <w:rPr>
          <w:rFonts w:eastAsia="Calibri"/>
        </w:rPr>
        <w:t>„Висинаˮ замењује се речима: „Н</w:t>
      </w:r>
      <w:r w:rsidRPr="00C572DB">
        <w:rPr>
          <w:rFonts w:eastAsia="Calibri"/>
        </w:rPr>
        <w:t>ајвиши износˮ, а у реду под редним бројем</w:t>
      </w:r>
      <w:r w:rsidR="000275B8" w:rsidRPr="00C572DB">
        <w:rPr>
          <w:rFonts w:eastAsia="Calibri"/>
        </w:rPr>
        <w:t xml:space="preserve"> 1, у колони Висина накнаде (динара) износ</w:t>
      </w:r>
      <w:r w:rsidRPr="00C572DB">
        <w:rPr>
          <w:rFonts w:eastAsia="Calibri"/>
        </w:rPr>
        <w:t xml:space="preserve">: „25ˮ замењује се </w:t>
      </w:r>
      <w:r w:rsidR="000275B8" w:rsidRPr="00C572DB">
        <w:rPr>
          <w:rFonts w:eastAsia="Calibri"/>
        </w:rPr>
        <w:t>износом</w:t>
      </w:r>
      <w:r w:rsidR="00D916CF" w:rsidRPr="00C572DB">
        <w:rPr>
          <w:rFonts w:eastAsia="Calibri"/>
        </w:rPr>
        <w:t>:</w:t>
      </w:r>
      <w:r w:rsidRPr="00C572DB">
        <w:rPr>
          <w:rFonts w:eastAsia="Calibri"/>
        </w:rPr>
        <w:t xml:space="preserve"> „100ˮ.</w:t>
      </w:r>
    </w:p>
    <w:p w14:paraId="5FF0FFF2" w14:textId="77777777" w:rsidR="000275B8" w:rsidRPr="00C572DB" w:rsidRDefault="000275B8" w:rsidP="000275B8">
      <w:pPr>
        <w:spacing w:line="259" w:lineRule="auto"/>
        <w:ind w:firstLine="851"/>
        <w:rPr>
          <w:rFonts w:eastAsia="Calibri"/>
        </w:rPr>
      </w:pPr>
    </w:p>
    <w:p w14:paraId="33D471F1" w14:textId="54EBD83C" w:rsidR="004D46BB" w:rsidRPr="00C572DB" w:rsidRDefault="004D46BB" w:rsidP="000275B8">
      <w:pPr>
        <w:widowControl/>
        <w:tabs>
          <w:tab w:val="clear" w:pos="1440"/>
          <w:tab w:val="left" w:pos="990"/>
        </w:tabs>
        <w:jc w:val="center"/>
      </w:pPr>
      <w:r w:rsidRPr="00C572DB">
        <w:t xml:space="preserve">Члан </w:t>
      </w:r>
      <w:r w:rsidR="00CD1137" w:rsidRPr="00C572DB">
        <w:t>8</w:t>
      </w:r>
      <w:r w:rsidR="00637143" w:rsidRPr="00C572DB">
        <w:t>9</w:t>
      </w:r>
      <w:r w:rsidRPr="00C572DB">
        <w:t>.</w:t>
      </w:r>
    </w:p>
    <w:p w14:paraId="456E4EDE" w14:textId="71AD4513" w:rsidR="004D46BB" w:rsidRPr="00C572DB" w:rsidRDefault="008E0EED" w:rsidP="000275B8">
      <w:pPr>
        <w:tabs>
          <w:tab w:val="clear" w:pos="1440"/>
          <w:tab w:val="left" w:pos="851"/>
        </w:tabs>
      </w:pPr>
      <w:r w:rsidRPr="00C572DB">
        <w:tab/>
      </w:r>
      <w:r w:rsidR="006B193E" w:rsidRPr="00C572DB">
        <w:t xml:space="preserve">У Прилогу 14, Табела 3. </w:t>
      </w:r>
      <w:r w:rsidR="003E3EFA" w:rsidRPr="00C572DB">
        <w:t>у реду под</w:t>
      </w:r>
      <w:r w:rsidR="006B193E" w:rsidRPr="00C572DB">
        <w:t xml:space="preserve"> </w:t>
      </w:r>
      <w:r w:rsidR="00272E76" w:rsidRPr="00C572DB">
        <w:t xml:space="preserve">редним </w:t>
      </w:r>
      <w:r w:rsidR="006B193E" w:rsidRPr="00C572DB">
        <w:t>број</w:t>
      </w:r>
      <w:r w:rsidR="003E3EFA" w:rsidRPr="00C572DB">
        <w:t>ем</w:t>
      </w:r>
      <w:r w:rsidR="006B193E" w:rsidRPr="00C572DB">
        <w:t xml:space="preserve"> 3.1, </w:t>
      </w:r>
      <w:r w:rsidRPr="00C572DB">
        <w:t xml:space="preserve">у </w:t>
      </w:r>
      <w:r w:rsidR="006B193E" w:rsidRPr="00C572DB">
        <w:t>колон</w:t>
      </w:r>
      <w:r w:rsidRPr="00C572DB">
        <w:t>и</w:t>
      </w:r>
      <w:r w:rsidR="006B193E" w:rsidRPr="00C572DB">
        <w:t xml:space="preserve"> </w:t>
      </w:r>
      <w:r w:rsidR="003E3EFA" w:rsidRPr="00C572DB">
        <w:t xml:space="preserve">Накнада у динарима </w:t>
      </w:r>
      <w:r w:rsidR="006B193E" w:rsidRPr="00C572DB">
        <w:t>износ: „</w:t>
      </w:r>
      <w:r w:rsidRPr="00C572DB">
        <w:rPr>
          <w:rFonts w:eastAsia="Calibri"/>
        </w:rPr>
        <w:t>823 – 1234</w:t>
      </w:r>
      <w:r w:rsidR="006B193E" w:rsidRPr="00C572DB">
        <w:t>ˮ з</w:t>
      </w:r>
      <w:r w:rsidR="000275B8" w:rsidRPr="00C572DB">
        <w:t>амењује се износом: „823 - 1500</w:t>
      </w:r>
      <w:r w:rsidR="006B193E" w:rsidRPr="00C572DB">
        <w:t>ˮ.</w:t>
      </w:r>
    </w:p>
    <w:p w14:paraId="71422026" w14:textId="77777777" w:rsidR="006B193E" w:rsidRPr="00C572DB" w:rsidRDefault="006B193E" w:rsidP="000275B8">
      <w:pPr>
        <w:widowControl/>
        <w:tabs>
          <w:tab w:val="clear" w:pos="1440"/>
          <w:tab w:val="left" w:pos="990"/>
        </w:tabs>
        <w:ind w:firstLine="720"/>
        <w:jc w:val="center"/>
      </w:pPr>
    </w:p>
    <w:p w14:paraId="5BB8A5AC" w14:textId="7F436DBE" w:rsidR="006B193E" w:rsidRPr="00C572DB" w:rsidRDefault="006B193E" w:rsidP="000275B8">
      <w:pPr>
        <w:widowControl/>
        <w:tabs>
          <w:tab w:val="clear" w:pos="1440"/>
          <w:tab w:val="left" w:pos="990"/>
        </w:tabs>
        <w:jc w:val="center"/>
      </w:pPr>
      <w:r w:rsidRPr="00C572DB">
        <w:t xml:space="preserve">Члан </w:t>
      </w:r>
      <w:r w:rsidR="00637143" w:rsidRPr="00C572DB">
        <w:t>90</w:t>
      </w:r>
      <w:r w:rsidRPr="00C572DB">
        <w:t>.</w:t>
      </w:r>
    </w:p>
    <w:p w14:paraId="6087CE67" w14:textId="4F374E1E" w:rsidR="006B193E" w:rsidRPr="00C572DB" w:rsidRDefault="006B193E" w:rsidP="006B193E">
      <w:pPr>
        <w:widowControl/>
        <w:tabs>
          <w:tab w:val="clear" w:pos="1440"/>
          <w:tab w:val="left" w:pos="990"/>
        </w:tabs>
        <w:ind w:firstLine="720"/>
      </w:pPr>
      <w:r w:rsidRPr="00C572DB">
        <w:t>У Прилогу 15. тачка 4) речи: „цифрама „78” иˮ замењују се речима: „цифромˮ.</w:t>
      </w:r>
    </w:p>
    <w:p w14:paraId="5EBFC2CB" w14:textId="65C890A6" w:rsidR="00A35417" w:rsidRPr="00C572DB" w:rsidRDefault="00A35417" w:rsidP="006B193E">
      <w:pPr>
        <w:widowControl/>
        <w:tabs>
          <w:tab w:val="clear" w:pos="1440"/>
          <w:tab w:val="left" w:pos="990"/>
        </w:tabs>
        <w:ind w:firstLine="720"/>
      </w:pPr>
      <w:r w:rsidRPr="00C572DB">
        <w:t>У тач. 5) и 6) речи: „цифрама „72” и „76”ˮ замењују се речима: „</w:t>
      </w:r>
      <w:r w:rsidR="008E0EED" w:rsidRPr="00C572DB">
        <w:t>цифрама</w:t>
      </w:r>
      <w:r w:rsidRPr="00C572DB">
        <w:t xml:space="preserve"> „72”, „76” и „78”</w:t>
      </w:r>
      <w:r w:rsidR="008E0EED" w:rsidRPr="00C572DB">
        <w:t>ˮ</w:t>
      </w:r>
      <w:r w:rsidRPr="00C572DB">
        <w:t>.</w:t>
      </w:r>
    </w:p>
    <w:p w14:paraId="1893701E" w14:textId="37D008D4" w:rsidR="000275B8" w:rsidRPr="00C572DB" w:rsidRDefault="006E373C" w:rsidP="006B193E">
      <w:pPr>
        <w:widowControl/>
        <w:tabs>
          <w:tab w:val="clear" w:pos="1440"/>
          <w:tab w:val="left" w:pos="990"/>
        </w:tabs>
        <w:ind w:firstLine="720"/>
        <w:rPr>
          <w:rFonts w:eastAsia="Calibri"/>
          <w:bCs/>
        </w:rPr>
      </w:pPr>
      <w:r w:rsidRPr="00C572DB">
        <w:t>У тач</w:t>
      </w:r>
      <w:r w:rsidR="00AC4F53" w:rsidRPr="00C572DB">
        <w:t>к</w:t>
      </w:r>
      <w:r w:rsidRPr="00C572DB">
        <w:t>и 11) алинеја</w:t>
      </w:r>
      <w:r w:rsidR="000275B8" w:rsidRPr="00C572DB">
        <w:t xml:space="preserve"> трећа</w:t>
      </w:r>
      <w:r w:rsidRPr="00C572DB">
        <w:t xml:space="preserve"> речи: „национални одредишни кôд мобилне мреже из лиценце</w:t>
      </w:r>
      <w:r w:rsidRPr="00C572DB">
        <w:rPr>
          <w:rFonts w:eastAsia="Calibri"/>
          <w:bCs/>
        </w:rPr>
        <w:t>ˮ замењује се речима: „прва два додељена двоцифрена национална од</w:t>
      </w:r>
      <w:r w:rsidR="000275B8" w:rsidRPr="00C572DB">
        <w:rPr>
          <w:rFonts w:eastAsia="Calibri"/>
          <w:bCs/>
        </w:rPr>
        <w:t>редишна кода мобилне мрежеˮ.</w:t>
      </w:r>
    </w:p>
    <w:p w14:paraId="5A621D79" w14:textId="76D97679" w:rsidR="006E373C" w:rsidRPr="00C572DB" w:rsidRDefault="000275B8" w:rsidP="006B193E">
      <w:pPr>
        <w:widowControl/>
        <w:tabs>
          <w:tab w:val="clear" w:pos="1440"/>
          <w:tab w:val="left" w:pos="990"/>
        </w:tabs>
        <w:ind w:firstLine="720"/>
      </w:pPr>
      <w:r w:rsidRPr="00C572DB">
        <w:rPr>
          <w:rFonts w:eastAsia="Calibri"/>
          <w:bCs/>
        </w:rPr>
        <w:t xml:space="preserve"> У</w:t>
      </w:r>
      <w:r w:rsidR="006E373C" w:rsidRPr="00C572DB">
        <w:rPr>
          <w:rFonts w:eastAsia="Calibri"/>
          <w:bCs/>
        </w:rPr>
        <w:t xml:space="preserve"> алинеји</w:t>
      </w:r>
      <w:r w:rsidRPr="00C572DB">
        <w:rPr>
          <w:rFonts w:eastAsia="Calibri"/>
          <w:bCs/>
        </w:rPr>
        <w:t xml:space="preserve"> четвртој</w:t>
      </w:r>
      <w:r w:rsidR="006E373C" w:rsidRPr="00C572DB">
        <w:rPr>
          <w:rFonts w:eastAsia="Calibri"/>
          <w:bCs/>
        </w:rPr>
        <w:t xml:space="preserve"> речи: „</w:t>
      </w:r>
      <w:r w:rsidR="006E373C" w:rsidRPr="00C572DB">
        <w:t>национални одредишни кôд мобилне мреже ван лиценцеˮ замењује се речима: „</w:t>
      </w:r>
      <w:r w:rsidR="006E373C" w:rsidRPr="00C572DB">
        <w:rPr>
          <w:rFonts w:eastAsia="Calibri"/>
          <w:bCs/>
        </w:rPr>
        <w:t>двоцифрени национални одредишни кôд мобилне мреже након прва два додељена</w:t>
      </w:r>
      <w:r w:rsidR="00AC4F53" w:rsidRPr="00C572DB">
        <w:rPr>
          <w:rFonts w:eastAsia="Calibri"/>
        </w:rPr>
        <w:t xml:space="preserve"> двоцифрена национална одредишна кода мобилне мреже</w:t>
      </w:r>
      <w:r w:rsidR="006E373C" w:rsidRPr="00C572DB">
        <w:rPr>
          <w:rFonts w:eastAsia="Calibri"/>
          <w:bCs/>
        </w:rPr>
        <w:t>ˮ.</w:t>
      </w:r>
    </w:p>
    <w:p w14:paraId="50E2C0AF" w14:textId="77777777" w:rsidR="006B193E" w:rsidRPr="00C572DB" w:rsidRDefault="006B193E" w:rsidP="00181D78">
      <w:pPr>
        <w:widowControl/>
        <w:tabs>
          <w:tab w:val="clear" w:pos="1440"/>
          <w:tab w:val="left" w:pos="990"/>
        </w:tabs>
        <w:ind w:firstLine="720"/>
        <w:jc w:val="center"/>
      </w:pPr>
    </w:p>
    <w:p w14:paraId="1AB77679" w14:textId="501C39A6" w:rsidR="00452577" w:rsidRPr="00C572DB" w:rsidRDefault="00857545" w:rsidP="000275B8">
      <w:pPr>
        <w:widowControl/>
        <w:tabs>
          <w:tab w:val="clear" w:pos="1440"/>
          <w:tab w:val="left" w:pos="990"/>
        </w:tabs>
        <w:jc w:val="center"/>
      </w:pPr>
      <w:r w:rsidRPr="00C572DB">
        <w:t>Члан</w:t>
      </w:r>
      <w:r w:rsidR="005B6B0A" w:rsidRPr="00C572DB">
        <w:t xml:space="preserve"> </w:t>
      </w:r>
      <w:r w:rsidR="00637143" w:rsidRPr="00C572DB">
        <w:t>91</w:t>
      </w:r>
      <w:r w:rsidR="004D46BB" w:rsidRPr="00C572DB">
        <w:t>.</w:t>
      </w:r>
    </w:p>
    <w:p w14:paraId="7321B267" w14:textId="1F6A4D4D" w:rsidR="005D0D77" w:rsidRPr="00C572DB" w:rsidRDefault="005D0D77" w:rsidP="005D0D77">
      <w:pPr>
        <w:widowControl/>
        <w:tabs>
          <w:tab w:val="left" w:pos="990"/>
        </w:tabs>
        <w:ind w:firstLine="720"/>
      </w:pPr>
      <w:r w:rsidRPr="00C572DB">
        <w:t>У Прилогу 16. Начин утврђивања накнаде</w:t>
      </w:r>
      <w:r w:rsidR="005F1F88">
        <w:t xml:space="preserve"> за коришћење радио-</w:t>
      </w:r>
      <w:r w:rsidRPr="00C572DB">
        <w:t>фреквенција тачка 2. мења се и гласи:</w:t>
      </w:r>
    </w:p>
    <w:p w14:paraId="6EC60AA2" w14:textId="59BA3014" w:rsidR="005D0D77" w:rsidRPr="00701914" w:rsidRDefault="005D0D77" w:rsidP="005D0D77">
      <w:pPr>
        <w:widowControl/>
        <w:tabs>
          <w:tab w:val="left" w:pos="990"/>
        </w:tabs>
        <w:ind w:firstLine="720"/>
        <w:rPr>
          <w:lang w:val="en-US"/>
        </w:rPr>
      </w:pPr>
      <w:r w:rsidRPr="00C572DB">
        <w:t xml:space="preserve">„2. </w:t>
      </w:r>
      <w:r w:rsidRPr="00C572DB">
        <w:rPr>
          <w:bCs/>
        </w:rPr>
        <w:t>Накнада за коришћење радио-фреквенцијa у мобилној и фиксној служби</w:t>
      </w:r>
    </w:p>
    <w:p w14:paraId="3E92D460" w14:textId="77777777" w:rsidR="005D0D77" w:rsidRPr="00C572DB" w:rsidRDefault="005D0D77" w:rsidP="005D0D77">
      <w:pPr>
        <w:widowControl/>
        <w:tabs>
          <w:tab w:val="left" w:pos="990"/>
        </w:tabs>
        <w:ind w:firstLine="720"/>
      </w:pPr>
    </w:p>
    <w:p w14:paraId="21EA3387" w14:textId="67DBC50A" w:rsidR="005D0D77" w:rsidRPr="00C572DB" w:rsidRDefault="005D0D77" w:rsidP="005D0D77">
      <w:pPr>
        <w:widowControl/>
        <w:tabs>
          <w:tab w:val="left" w:pos="990"/>
        </w:tabs>
        <w:ind w:firstLine="720"/>
      </w:pPr>
      <w:r w:rsidRPr="00C572DB">
        <w:t>2.1.</w:t>
      </w:r>
      <w:r w:rsidRPr="00C572DB">
        <w:tab/>
        <w:t>Годишња накнада за коришћење једне радио-фрекв</w:t>
      </w:r>
      <w:r w:rsidR="00773157">
        <w:t>енције за радио станицу у радио-</w:t>
      </w:r>
      <w:r w:rsidRPr="00C572DB">
        <w:t>мрежи са симплексним, семидуплексним и дуплексним начином рада, утврђује се према следећој формули:</w:t>
      </w:r>
    </w:p>
    <w:p w14:paraId="30C794EA" w14:textId="77777777" w:rsidR="005D0D77" w:rsidRPr="00C572DB" w:rsidRDefault="005D0D77" w:rsidP="005D0D77">
      <w:pPr>
        <w:widowControl/>
        <w:tabs>
          <w:tab w:val="left" w:pos="990"/>
        </w:tabs>
        <w:ind w:firstLine="720"/>
      </w:pPr>
      <w:r w:rsidRPr="00C572DB">
        <w:t>Н = О x К</w:t>
      </w:r>
      <w:r w:rsidRPr="00C572DB">
        <w:rPr>
          <w:vertAlign w:val="subscript"/>
        </w:rPr>
        <w:t>д</w:t>
      </w:r>
      <w:r w:rsidRPr="00C572DB">
        <w:t xml:space="preserve"> x Кс x Кт</w:t>
      </w:r>
    </w:p>
    <w:p w14:paraId="73A8AACC" w14:textId="77777777" w:rsidR="005D0D77" w:rsidRPr="00C572DB" w:rsidRDefault="005D0D77" w:rsidP="005D0D77">
      <w:pPr>
        <w:widowControl/>
        <w:tabs>
          <w:tab w:val="left" w:pos="990"/>
        </w:tabs>
        <w:ind w:firstLine="720"/>
      </w:pPr>
      <w:r w:rsidRPr="00C572DB">
        <w:t>Где је:</w:t>
      </w:r>
    </w:p>
    <w:p w14:paraId="28AD537D" w14:textId="77777777" w:rsidR="005D0D77" w:rsidRPr="00C572DB" w:rsidRDefault="005D0D77" w:rsidP="005D0D77">
      <w:pPr>
        <w:widowControl/>
        <w:tabs>
          <w:tab w:val="left" w:pos="990"/>
        </w:tabs>
        <w:ind w:firstLine="720"/>
      </w:pPr>
      <w:r w:rsidRPr="00C572DB">
        <w:t>Н - висина годишње накнаде;</w:t>
      </w:r>
    </w:p>
    <w:p w14:paraId="1C68B429" w14:textId="77777777" w:rsidR="005D0D77" w:rsidRPr="00C572DB" w:rsidRDefault="005D0D77" w:rsidP="005D0D77">
      <w:pPr>
        <w:widowControl/>
        <w:tabs>
          <w:tab w:val="left" w:pos="990"/>
        </w:tabs>
        <w:ind w:firstLine="720"/>
      </w:pPr>
      <w:r w:rsidRPr="00C572DB">
        <w:t>О - основица за израчунавање накнаде 18.000,00 динара;</w:t>
      </w:r>
    </w:p>
    <w:p w14:paraId="77D442E3" w14:textId="77777777" w:rsidR="005D0D77" w:rsidRPr="00C572DB" w:rsidRDefault="005D0D77" w:rsidP="005D0D77">
      <w:pPr>
        <w:widowControl/>
        <w:tabs>
          <w:tab w:val="left" w:pos="990"/>
        </w:tabs>
        <w:ind w:firstLine="720"/>
      </w:pPr>
      <w:r w:rsidRPr="00C572DB">
        <w:t>К</w:t>
      </w:r>
      <w:r w:rsidRPr="00C572DB">
        <w:rPr>
          <w:vertAlign w:val="subscript"/>
        </w:rPr>
        <w:t>д</w:t>
      </w:r>
      <w:r w:rsidRPr="00C572DB">
        <w:t xml:space="preserve"> – начин рада (симплекс или семидуплекс и дуплекс):</w:t>
      </w:r>
    </w:p>
    <w:p w14:paraId="2516EEEF" w14:textId="77777777" w:rsidR="005D0D77" w:rsidRPr="00C572DB" w:rsidRDefault="005D0D77" w:rsidP="005D0D77">
      <w:pPr>
        <w:widowControl/>
        <w:tabs>
          <w:tab w:val="left" w:pos="990"/>
        </w:tabs>
        <w:ind w:firstLine="720"/>
      </w:pPr>
      <w:r w:rsidRPr="00C572DB">
        <w:t>а) за симплексни начин рада - коефицијент 0,5;</w:t>
      </w:r>
    </w:p>
    <w:p w14:paraId="7BD91306" w14:textId="77777777" w:rsidR="005D0D77" w:rsidRPr="00C572DB" w:rsidRDefault="005D0D77" w:rsidP="005D0D77">
      <w:pPr>
        <w:widowControl/>
        <w:tabs>
          <w:tab w:val="left" w:pos="990"/>
        </w:tabs>
        <w:ind w:firstLine="720"/>
      </w:pPr>
      <w:r w:rsidRPr="00C572DB">
        <w:t>б) за семидуплексни и дуплексни начин рада - коефицијент 1;</w:t>
      </w:r>
    </w:p>
    <w:p w14:paraId="51BBC2F7" w14:textId="5572FB3F" w:rsidR="005D0D77" w:rsidRPr="00C572DB" w:rsidRDefault="00F13467" w:rsidP="005D0D77">
      <w:pPr>
        <w:widowControl/>
        <w:tabs>
          <w:tab w:val="left" w:pos="990"/>
        </w:tabs>
        <w:ind w:firstLine="720"/>
      </w:pPr>
      <w:r>
        <w:t>Кс - број радио станица у радио-</w:t>
      </w:r>
      <w:r w:rsidR="005D0D77" w:rsidRPr="00C572DB">
        <w:t>мрежи:</w:t>
      </w:r>
    </w:p>
    <w:p w14:paraId="2B336C40" w14:textId="77777777" w:rsidR="005D0D77" w:rsidRPr="00C572DB" w:rsidRDefault="005D0D77" w:rsidP="005D0D77">
      <w:pPr>
        <w:widowControl/>
        <w:tabs>
          <w:tab w:val="left" w:pos="990"/>
        </w:tabs>
        <w:ind w:firstLine="720"/>
      </w:pPr>
      <w:r w:rsidRPr="00C572DB">
        <w:t>а) до 100 - коефицијент 1;</w:t>
      </w:r>
    </w:p>
    <w:p w14:paraId="6ECCAA04" w14:textId="77777777" w:rsidR="005D0D77" w:rsidRPr="00C572DB" w:rsidRDefault="005D0D77" w:rsidP="005D0D77">
      <w:pPr>
        <w:widowControl/>
        <w:tabs>
          <w:tab w:val="left" w:pos="990"/>
        </w:tabs>
        <w:ind w:firstLine="720"/>
      </w:pPr>
      <w:r w:rsidRPr="00C572DB">
        <w:t>б) до 200 - коефицијент 2;</w:t>
      </w:r>
    </w:p>
    <w:p w14:paraId="3CA34255" w14:textId="77777777" w:rsidR="005D0D77" w:rsidRPr="00C572DB" w:rsidRDefault="005D0D77" w:rsidP="005D0D77">
      <w:pPr>
        <w:widowControl/>
        <w:tabs>
          <w:tab w:val="left" w:pos="990"/>
        </w:tabs>
        <w:ind w:firstLine="720"/>
      </w:pPr>
      <w:r w:rsidRPr="00C572DB">
        <w:t>в) до 400 - коефицијент 3;</w:t>
      </w:r>
    </w:p>
    <w:p w14:paraId="5E34797D" w14:textId="77777777" w:rsidR="005D0D77" w:rsidRPr="00C572DB" w:rsidRDefault="005D0D77" w:rsidP="005D0D77">
      <w:pPr>
        <w:widowControl/>
        <w:tabs>
          <w:tab w:val="left" w:pos="990"/>
        </w:tabs>
        <w:ind w:firstLine="720"/>
      </w:pPr>
      <w:r w:rsidRPr="00C572DB">
        <w:t>г) преко 400 - коефицијент 5;</w:t>
      </w:r>
    </w:p>
    <w:p w14:paraId="1E259C9C" w14:textId="369D5147" w:rsidR="005D0D77" w:rsidRPr="00C572DB" w:rsidRDefault="005D0D77" w:rsidP="005D0D77">
      <w:pPr>
        <w:widowControl/>
        <w:tabs>
          <w:tab w:val="left" w:pos="990"/>
        </w:tabs>
        <w:ind w:firstLine="720"/>
      </w:pPr>
      <w:r w:rsidRPr="00C572DB">
        <w:t>Кт – ширина канала:</w:t>
      </w:r>
    </w:p>
    <w:p w14:paraId="3621666D" w14:textId="0F446022" w:rsidR="00F877D1" w:rsidRPr="00C572DB" w:rsidRDefault="00F877D1" w:rsidP="00F877D1">
      <w:pPr>
        <w:shd w:val="clear" w:color="auto" w:fill="FFFFFF"/>
        <w:tabs>
          <w:tab w:val="clear" w:pos="1440"/>
          <w:tab w:val="left" w:pos="709"/>
        </w:tabs>
      </w:pPr>
      <w:r w:rsidRPr="00C572DB">
        <w:tab/>
        <w:t>а) за ширину канала 200 КHz – коефицијент 8;</w:t>
      </w:r>
    </w:p>
    <w:p w14:paraId="23F5CB3D" w14:textId="70DE38ED" w:rsidR="005D0D77" w:rsidRPr="00C572DB" w:rsidRDefault="00F877D1" w:rsidP="005D0D77">
      <w:pPr>
        <w:widowControl/>
        <w:tabs>
          <w:tab w:val="left" w:pos="990"/>
        </w:tabs>
        <w:ind w:firstLine="720"/>
      </w:pPr>
      <w:r w:rsidRPr="00C572DB">
        <w:lastRenderedPageBreak/>
        <w:t>б</w:t>
      </w:r>
      <w:r w:rsidR="005D0D77" w:rsidRPr="00C572DB">
        <w:t>) за ширину канала 25 КHz – коефицијент 1;</w:t>
      </w:r>
    </w:p>
    <w:p w14:paraId="2782B057" w14:textId="1FCD20B7" w:rsidR="005D0D77" w:rsidRPr="00C572DB" w:rsidRDefault="00F877D1" w:rsidP="005D0D77">
      <w:pPr>
        <w:widowControl/>
        <w:tabs>
          <w:tab w:val="left" w:pos="990"/>
        </w:tabs>
        <w:ind w:firstLine="720"/>
      </w:pPr>
      <w:r w:rsidRPr="00C572DB">
        <w:t>в</w:t>
      </w:r>
      <w:r w:rsidR="005D0D77" w:rsidRPr="00C572DB">
        <w:t>) за ширину канала 12,5 КHz – коефицијент 0,5.</w:t>
      </w:r>
    </w:p>
    <w:p w14:paraId="5BB3B087" w14:textId="77777777" w:rsidR="005D0D77" w:rsidRPr="00C572DB" w:rsidRDefault="005D0D77" w:rsidP="005D0D77">
      <w:pPr>
        <w:widowControl/>
        <w:tabs>
          <w:tab w:val="left" w:pos="990"/>
        </w:tabs>
        <w:ind w:firstLine="720"/>
      </w:pPr>
    </w:p>
    <w:p w14:paraId="17880A5B" w14:textId="0BF35752" w:rsidR="005D0D77" w:rsidRPr="00C572DB" w:rsidRDefault="005D0D77" w:rsidP="005D0D77">
      <w:pPr>
        <w:widowControl/>
        <w:tabs>
          <w:tab w:val="left" w:pos="990"/>
        </w:tabs>
        <w:ind w:firstLine="720"/>
      </w:pPr>
      <w:r w:rsidRPr="00C572DB">
        <w:t>2.2.</w:t>
      </w:r>
      <w:r w:rsidRPr="00C572DB">
        <w:tab/>
        <w:t xml:space="preserve">Годишња накнада за коришћење једног пара радио-фреквенција на деоници радио-релејне везе, за дуплексни начин рада, односно једне фреквенције за симплексни начин рада, </w:t>
      </w:r>
      <w:r w:rsidR="00F877D1" w:rsidRPr="00C572DB">
        <w:t xml:space="preserve">за једну поларизацију, </w:t>
      </w:r>
      <w:r w:rsidRPr="00C572DB">
        <w:t>утврђује се према следећој формули:</w:t>
      </w:r>
    </w:p>
    <w:p w14:paraId="5901FA55" w14:textId="77777777" w:rsidR="005D0D77" w:rsidRPr="00C572DB" w:rsidRDefault="005D0D77" w:rsidP="005D0D77">
      <w:pPr>
        <w:widowControl/>
        <w:tabs>
          <w:tab w:val="left" w:pos="990"/>
        </w:tabs>
        <w:ind w:firstLine="720"/>
      </w:pPr>
    </w:p>
    <w:p w14:paraId="3BED6E57" w14:textId="77777777" w:rsidR="005D0D77" w:rsidRPr="00C572DB" w:rsidRDefault="005D0D77" w:rsidP="005D0D77">
      <w:pPr>
        <w:widowControl/>
        <w:tabs>
          <w:tab w:val="left" w:pos="990"/>
        </w:tabs>
        <w:ind w:firstLine="720"/>
      </w:pPr>
      <w:r w:rsidRPr="00C572DB">
        <w:t>Н = 2 x О x К</w:t>
      </w:r>
      <w:r w:rsidRPr="00C572DB">
        <w:rPr>
          <w:vertAlign w:val="subscript"/>
        </w:rPr>
        <w:t>ц</w:t>
      </w:r>
      <w:r w:rsidRPr="00C572DB">
        <w:t xml:space="preserve"> x К</w:t>
      </w:r>
      <w:r w:rsidRPr="00C572DB">
        <w:rPr>
          <w:vertAlign w:val="subscript"/>
        </w:rPr>
        <w:t>ф</w:t>
      </w:r>
      <w:r w:rsidRPr="00C572DB">
        <w:t xml:space="preserve"> x К</w:t>
      </w:r>
      <w:r w:rsidRPr="00C572DB">
        <w:rPr>
          <w:vertAlign w:val="subscript"/>
        </w:rPr>
        <w:t>д</w:t>
      </w:r>
    </w:p>
    <w:p w14:paraId="1EAEC2D2" w14:textId="77777777" w:rsidR="005D0D77" w:rsidRPr="00C572DB" w:rsidRDefault="005D0D77" w:rsidP="005D0D77">
      <w:pPr>
        <w:widowControl/>
        <w:tabs>
          <w:tab w:val="left" w:pos="990"/>
        </w:tabs>
        <w:ind w:firstLine="720"/>
      </w:pPr>
      <w:r w:rsidRPr="00C572DB">
        <w:t>где је:</w:t>
      </w:r>
    </w:p>
    <w:p w14:paraId="3174A325" w14:textId="77777777" w:rsidR="005D0D77" w:rsidRPr="00C572DB" w:rsidRDefault="005D0D77" w:rsidP="005D0D77">
      <w:pPr>
        <w:widowControl/>
        <w:tabs>
          <w:tab w:val="left" w:pos="990"/>
        </w:tabs>
        <w:ind w:firstLine="720"/>
      </w:pPr>
      <w:r w:rsidRPr="00C572DB">
        <w:t>Н - висина годишње накнаде;</w:t>
      </w:r>
    </w:p>
    <w:p w14:paraId="62A38666" w14:textId="77777777" w:rsidR="005D0D77" w:rsidRPr="00C572DB" w:rsidRDefault="005D0D77" w:rsidP="005D0D77">
      <w:pPr>
        <w:widowControl/>
        <w:tabs>
          <w:tab w:val="left" w:pos="990"/>
        </w:tabs>
        <w:ind w:firstLine="720"/>
      </w:pPr>
      <w:r w:rsidRPr="00C572DB">
        <w:t>О - основица за израчунавање накнаде 21.000,00 динара;</w:t>
      </w:r>
    </w:p>
    <w:p w14:paraId="3667ED98" w14:textId="5FC3FD0C" w:rsidR="005D0D77" w:rsidRPr="00C572DB" w:rsidRDefault="005D0D77" w:rsidP="005D0D77">
      <w:pPr>
        <w:widowControl/>
        <w:tabs>
          <w:tab w:val="left" w:pos="990"/>
        </w:tabs>
        <w:ind w:firstLine="720"/>
      </w:pPr>
      <w:r w:rsidRPr="00C572DB">
        <w:t>К</w:t>
      </w:r>
      <w:r w:rsidRPr="00C572DB">
        <w:rPr>
          <w:vertAlign w:val="subscript"/>
        </w:rPr>
        <w:t>ц</w:t>
      </w:r>
      <w:r w:rsidRPr="00C572DB">
        <w:t xml:space="preserve"> - на</w:t>
      </w:r>
      <w:r w:rsidR="00582D76">
        <w:t>мена радио-</w:t>
      </w:r>
      <w:r w:rsidRPr="00C572DB">
        <w:t>мреже у којој се користи радио-релејна веза, одређена одговарајућом ширином канала (Б), и то:</w:t>
      </w:r>
    </w:p>
    <w:p w14:paraId="4C12A155" w14:textId="77777777" w:rsidR="005D0D77" w:rsidRPr="00C572DB" w:rsidRDefault="005D0D77" w:rsidP="005D0D77">
      <w:pPr>
        <w:widowControl/>
        <w:tabs>
          <w:tab w:val="left" w:pos="990"/>
        </w:tabs>
        <w:ind w:firstLine="720"/>
      </w:pPr>
      <w:r w:rsidRPr="00C572DB">
        <w:t>а) Б ≤ 180 KHz - коефицијент 0,1;</w:t>
      </w:r>
    </w:p>
    <w:p w14:paraId="01C40DCD" w14:textId="77777777" w:rsidR="005D0D77" w:rsidRPr="00C572DB" w:rsidRDefault="005D0D77" w:rsidP="005D0D77">
      <w:pPr>
        <w:widowControl/>
        <w:tabs>
          <w:tab w:val="left" w:pos="990"/>
        </w:tabs>
        <w:ind w:firstLine="720"/>
      </w:pPr>
      <w:r w:rsidRPr="00C572DB">
        <w:t>б) 180 KHz  &lt; Б ≤ 700 KHz  - коефицијент 0,2;</w:t>
      </w:r>
    </w:p>
    <w:p w14:paraId="595235BB" w14:textId="77777777" w:rsidR="005D0D77" w:rsidRPr="00C572DB" w:rsidRDefault="005D0D77" w:rsidP="005D0D77">
      <w:pPr>
        <w:widowControl/>
        <w:tabs>
          <w:tab w:val="left" w:pos="990"/>
        </w:tabs>
        <w:ind w:firstLine="720"/>
      </w:pPr>
      <w:r w:rsidRPr="00C572DB">
        <w:t>в) 700 KHz  &lt; Б ≤1,75 MHz - коефицијент 0,3;</w:t>
      </w:r>
    </w:p>
    <w:p w14:paraId="41E432FC" w14:textId="77777777" w:rsidR="005D0D77" w:rsidRPr="00C572DB" w:rsidRDefault="005D0D77" w:rsidP="005D0D77">
      <w:pPr>
        <w:widowControl/>
        <w:tabs>
          <w:tab w:val="left" w:pos="990"/>
        </w:tabs>
        <w:ind w:firstLine="720"/>
      </w:pPr>
      <w:r w:rsidRPr="00C572DB">
        <w:t>г) 1,75 MHz &lt; Б ≤ 3,5 MHz - коефицијент 0,4;</w:t>
      </w:r>
    </w:p>
    <w:p w14:paraId="6A84B52D" w14:textId="77777777" w:rsidR="005D0D77" w:rsidRPr="00C572DB" w:rsidRDefault="005D0D77" w:rsidP="005D0D77">
      <w:pPr>
        <w:widowControl/>
        <w:tabs>
          <w:tab w:val="left" w:pos="990"/>
        </w:tabs>
        <w:ind w:firstLine="720"/>
      </w:pPr>
      <w:r w:rsidRPr="00C572DB">
        <w:t>д) 3,5 MHz &lt; Б ≤ 7 MHz - коефицијент 1;</w:t>
      </w:r>
    </w:p>
    <w:p w14:paraId="00277211" w14:textId="77777777" w:rsidR="005D0D77" w:rsidRPr="00C572DB" w:rsidRDefault="005D0D77" w:rsidP="005D0D77">
      <w:pPr>
        <w:widowControl/>
        <w:tabs>
          <w:tab w:val="left" w:pos="990"/>
        </w:tabs>
        <w:ind w:firstLine="720"/>
      </w:pPr>
      <w:r w:rsidRPr="00C572DB">
        <w:t>ђ) 7 MHz &lt; Б ≤ 14 MHz - коефицијент 2;</w:t>
      </w:r>
    </w:p>
    <w:p w14:paraId="044FAD2D" w14:textId="6B641153" w:rsidR="005D0D77" w:rsidRPr="00C572DB" w:rsidRDefault="005D0D77" w:rsidP="005D0D77">
      <w:pPr>
        <w:widowControl/>
        <w:tabs>
          <w:tab w:val="left" w:pos="990"/>
        </w:tabs>
        <w:ind w:firstLine="720"/>
      </w:pPr>
      <w:r w:rsidRPr="00C572DB">
        <w:t>е) 14 MHz &lt; Б ≤ 28 MHz - к</w:t>
      </w:r>
      <w:r w:rsidR="00444D58">
        <w:rPr>
          <w:lang w:val="sr-Cyrl-RS"/>
        </w:rPr>
        <w:t>о</w:t>
      </w:r>
      <w:r w:rsidRPr="00C572DB">
        <w:t>ефицијент 3;</w:t>
      </w:r>
    </w:p>
    <w:p w14:paraId="7FB35742" w14:textId="77777777" w:rsidR="005D0D77" w:rsidRPr="00C572DB" w:rsidRDefault="005D0D77" w:rsidP="005D0D77">
      <w:pPr>
        <w:widowControl/>
        <w:tabs>
          <w:tab w:val="left" w:pos="990"/>
        </w:tabs>
        <w:ind w:firstLine="720"/>
      </w:pPr>
      <w:r w:rsidRPr="00C572DB">
        <w:t>ж) 28 MHz &lt; Б ≤ 40 MHz - коефицијент 4;</w:t>
      </w:r>
    </w:p>
    <w:p w14:paraId="1E278B3B" w14:textId="77777777" w:rsidR="005D0D77" w:rsidRPr="00C572DB" w:rsidRDefault="005D0D77" w:rsidP="005D0D77">
      <w:pPr>
        <w:widowControl/>
        <w:tabs>
          <w:tab w:val="left" w:pos="990"/>
        </w:tabs>
        <w:ind w:firstLine="720"/>
      </w:pPr>
      <w:r w:rsidRPr="00C572DB">
        <w:t>з) 40 MHz &lt; Б ≤56 MHz - коефицијент 5;</w:t>
      </w:r>
    </w:p>
    <w:p w14:paraId="6E151AB1" w14:textId="0DAD697D" w:rsidR="005D0D77" w:rsidRPr="00C572DB" w:rsidRDefault="005D0D77" w:rsidP="005D0D77">
      <w:pPr>
        <w:widowControl/>
        <w:tabs>
          <w:tab w:val="left" w:pos="990"/>
        </w:tabs>
        <w:ind w:firstLine="720"/>
      </w:pPr>
      <w:r w:rsidRPr="00C572DB">
        <w:t xml:space="preserve">и) 56 MHz &lt; Б ≤80 MHz - коефицијент </w:t>
      </w:r>
      <w:r w:rsidR="00986A86" w:rsidRPr="00C572DB">
        <w:t>5,5</w:t>
      </w:r>
      <w:r w:rsidRPr="00C572DB">
        <w:t>;</w:t>
      </w:r>
    </w:p>
    <w:p w14:paraId="3AADE459" w14:textId="395B2B7E" w:rsidR="005D0D77" w:rsidRPr="00C572DB" w:rsidRDefault="005D0D77" w:rsidP="005D0D77">
      <w:pPr>
        <w:widowControl/>
        <w:tabs>
          <w:tab w:val="left" w:pos="990"/>
        </w:tabs>
        <w:ind w:firstLine="720"/>
      </w:pPr>
      <w:r w:rsidRPr="00C572DB">
        <w:t xml:space="preserve">ј) 80 MHz &lt; Б ≤112 MHz - коефицијент </w:t>
      </w:r>
      <w:r w:rsidR="00986A86" w:rsidRPr="00C572DB">
        <w:t>6</w:t>
      </w:r>
      <w:r w:rsidRPr="00C572DB">
        <w:t>;</w:t>
      </w:r>
    </w:p>
    <w:p w14:paraId="3C1E0179" w14:textId="74196F69" w:rsidR="005D0D77" w:rsidRPr="00C572DB" w:rsidRDefault="005D0D77" w:rsidP="005D0D77">
      <w:pPr>
        <w:widowControl/>
        <w:tabs>
          <w:tab w:val="left" w:pos="990"/>
        </w:tabs>
        <w:ind w:firstLine="720"/>
      </w:pPr>
      <w:r w:rsidRPr="00C572DB">
        <w:t xml:space="preserve">к) 112 MHz &lt; Б  - коефицијент </w:t>
      </w:r>
      <w:r w:rsidR="00986A86" w:rsidRPr="00C572DB">
        <w:t>6,5</w:t>
      </w:r>
      <w:r w:rsidRPr="00C572DB">
        <w:t>;</w:t>
      </w:r>
    </w:p>
    <w:p w14:paraId="1E647373" w14:textId="77777777" w:rsidR="00F877D1" w:rsidRPr="00C572DB" w:rsidRDefault="00F877D1" w:rsidP="005D0D77">
      <w:pPr>
        <w:widowControl/>
        <w:tabs>
          <w:tab w:val="left" w:pos="990"/>
        </w:tabs>
        <w:ind w:firstLine="720"/>
      </w:pPr>
    </w:p>
    <w:p w14:paraId="662B624F" w14:textId="09C3F120" w:rsidR="005D0D77" w:rsidRPr="00C572DB" w:rsidRDefault="005D0D77" w:rsidP="005D0D77">
      <w:pPr>
        <w:widowControl/>
        <w:tabs>
          <w:tab w:val="left" w:pos="990"/>
        </w:tabs>
        <w:ind w:firstLine="720"/>
      </w:pPr>
      <w:r w:rsidRPr="00C572DB">
        <w:t>К</w:t>
      </w:r>
      <w:r w:rsidRPr="00C572DB">
        <w:rPr>
          <w:vertAlign w:val="subscript"/>
        </w:rPr>
        <w:t>ф</w:t>
      </w:r>
      <w:r w:rsidR="0069588D">
        <w:t xml:space="preserve"> - намена радио-</w:t>
      </w:r>
      <w:r w:rsidRPr="00C572DB">
        <w:t>мреже у којој се користи радио-релејна веза, одређена фреквенцијским опсегом и то:</w:t>
      </w:r>
    </w:p>
    <w:p w14:paraId="29676B5C" w14:textId="77777777" w:rsidR="005D0D77" w:rsidRPr="00C572DB" w:rsidRDefault="005D0D77" w:rsidP="005D0D77">
      <w:pPr>
        <w:widowControl/>
        <w:tabs>
          <w:tab w:val="left" w:pos="990"/>
        </w:tabs>
        <w:ind w:firstLine="720"/>
      </w:pPr>
      <w:r w:rsidRPr="00C572DB">
        <w:t>а) ф ≤ 10 GHz - коефицијент 1;</w:t>
      </w:r>
    </w:p>
    <w:p w14:paraId="7F8E6928" w14:textId="7E4EA8CF" w:rsidR="005D0D77" w:rsidRPr="00C572DB" w:rsidRDefault="005D0D77" w:rsidP="005D0D77">
      <w:pPr>
        <w:widowControl/>
        <w:tabs>
          <w:tab w:val="left" w:pos="990"/>
        </w:tabs>
        <w:ind w:firstLine="720"/>
      </w:pPr>
      <w:r w:rsidRPr="00C572DB">
        <w:t xml:space="preserve">б) 10 GHz &lt; ф ≤ 20 </w:t>
      </w:r>
      <w:r w:rsidR="000B2F38" w:rsidRPr="00C572DB">
        <w:t>GHz</w:t>
      </w:r>
      <w:r w:rsidRPr="00C572DB">
        <w:t xml:space="preserve"> - коефицијент 0,8;</w:t>
      </w:r>
    </w:p>
    <w:p w14:paraId="15652157" w14:textId="190695B7" w:rsidR="005D0D77" w:rsidRPr="00C572DB" w:rsidRDefault="005D0D77" w:rsidP="005D0D77">
      <w:pPr>
        <w:widowControl/>
        <w:tabs>
          <w:tab w:val="left" w:pos="990"/>
        </w:tabs>
        <w:ind w:firstLine="720"/>
      </w:pPr>
      <w:r w:rsidRPr="00C572DB">
        <w:t xml:space="preserve">в ) 20 GHz &lt; ф ≤ 30 </w:t>
      </w:r>
      <w:r w:rsidR="000B2F38" w:rsidRPr="00C572DB">
        <w:t>GHz</w:t>
      </w:r>
      <w:r w:rsidRPr="00C572DB">
        <w:t xml:space="preserve"> - коефицијент 0,6;</w:t>
      </w:r>
    </w:p>
    <w:p w14:paraId="63BCB92E" w14:textId="77777777" w:rsidR="005D0D77" w:rsidRPr="00C572DB" w:rsidRDefault="005D0D77" w:rsidP="005D0D77">
      <w:pPr>
        <w:widowControl/>
        <w:tabs>
          <w:tab w:val="left" w:pos="990"/>
        </w:tabs>
        <w:ind w:firstLine="720"/>
      </w:pPr>
      <w:r w:rsidRPr="00C572DB">
        <w:t>г) ф &gt;30 GHz - коефицијент 0,5;</w:t>
      </w:r>
    </w:p>
    <w:p w14:paraId="5A190ADA" w14:textId="77777777" w:rsidR="005D0D77" w:rsidRPr="00C572DB" w:rsidRDefault="005D0D77" w:rsidP="005D0D77">
      <w:pPr>
        <w:widowControl/>
        <w:tabs>
          <w:tab w:val="left" w:pos="990"/>
        </w:tabs>
        <w:ind w:firstLine="720"/>
      </w:pPr>
      <w:r w:rsidRPr="00C572DB">
        <w:t>где је ф радио-фреквенција изражена у GHz;</w:t>
      </w:r>
    </w:p>
    <w:p w14:paraId="3CF8A1F6" w14:textId="77777777" w:rsidR="00F877D1" w:rsidRPr="00C572DB" w:rsidRDefault="00F877D1" w:rsidP="005D0D77">
      <w:pPr>
        <w:widowControl/>
        <w:tabs>
          <w:tab w:val="left" w:pos="990"/>
        </w:tabs>
        <w:ind w:firstLine="720"/>
      </w:pPr>
    </w:p>
    <w:p w14:paraId="0DC231AD" w14:textId="0EADCF5B" w:rsidR="005D0D77" w:rsidRPr="00C572DB" w:rsidRDefault="005D0D77" w:rsidP="005D0D77">
      <w:pPr>
        <w:widowControl/>
        <w:tabs>
          <w:tab w:val="left" w:pos="990"/>
        </w:tabs>
        <w:ind w:firstLine="720"/>
      </w:pPr>
      <w:r w:rsidRPr="00C572DB">
        <w:t>К</w:t>
      </w:r>
      <w:r w:rsidRPr="00C572DB">
        <w:rPr>
          <w:vertAlign w:val="subscript"/>
        </w:rPr>
        <w:t>д</w:t>
      </w:r>
      <w:r w:rsidRPr="00C572DB">
        <w:t xml:space="preserve"> – начин рада (дуплекс или симплекс):</w:t>
      </w:r>
    </w:p>
    <w:p w14:paraId="6DF88393" w14:textId="77777777" w:rsidR="005D0D77" w:rsidRPr="00C572DB" w:rsidRDefault="005D0D77" w:rsidP="005D0D77">
      <w:pPr>
        <w:widowControl/>
        <w:tabs>
          <w:tab w:val="left" w:pos="990"/>
        </w:tabs>
        <w:ind w:firstLine="720"/>
      </w:pPr>
      <w:r w:rsidRPr="00C572DB">
        <w:t>а) за дуплексни рад - коефицијент 1;</w:t>
      </w:r>
    </w:p>
    <w:p w14:paraId="71DC9469" w14:textId="0D96D971" w:rsidR="005D0D77" w:rsidRPr="00C572DB" w:rsidRDefault="005D0D77" w:rsidP="005D0D77">
      <w:pPr>
        <w:widowControl/>
        <w:tabs>
          <w:tab w:val="left" w:pos="990"/>
        </w:tabs>
        <w:ind w:firstLine="720"/>
      </w:pPr>
      <w:r w:rsidRPr="00C572DB">
        <w:t>б) за симплексни рад - коефицијент 0,5.</w:t>
      </w:r>
    </w:p>
    <w:p w14:paraId="6F207294" w14:textId="4AD89040" w:rsidR="00E82AA6" w:rsidRPr="00C572DB" w:rsidRDefault="00E82AA6" w:rsidP="005D0D77">
      <w:pPr>
        <w:widowControl/>
        <w:tabs>
          <w:tab w:val="left" w:pos="990"/>
        </w:tabs>
        <w:ind w:firstLine="720"/>
      </w:pPr>
    </w:p>
    <w:p w14:paraId="7122C415" w14:textId="4EBF4CF1" w:rsidR="00E82AA6" w:rsidRPr="00C572DB" w:rsidRDefault="005837EB" w:rsidP="00CA4680">
      <w:pPr>
        <w:shd w:val="clear" w:color="auto" w:fill="FFFFFF"/>
        <w:tabs>
          <w:tab w:val="clear" w:pos="1440"/>
          <w:tab w:val="left" w:pos="709"/>
        </w:tabs>
        <w:ind w:right="-198"/>
      </w:pPr>
      <w:r w:rsidRPr="00C572DB">
        <w:tab/>
      </w:r>
      <w:r w:rsidR="00E82AA6" w:rsidRPr="00C572DB">
        <w:t>Уколико се на истој деоници користе два или више суседних канала у истом радио-фреквенцијском опсегу уз коришћење хоризонталне и вертикалне поларизације за сваки појединачни канал, висина накнаде за прву поларизацију утврђује се према ставу 1. ове подтачке, а висина накнаде за другу поларизацију износи 20% накнаде утврђене ставом 1. ове подтачке.</w:t>
      </w:r>
    </w:p>
    <w:p w14:paraId="363683A5" w14:textId="77777777" w:rsidR="005D0D77" w:rsidRPr="00C572DB" w:rsidRDefault="005D0D77" w:rsidP="005D0D77">
      <w:pPr>
        <w:widowControl/>
        <w:tabs>
          <w:tab w:val="left" w:pos="990"/>
        </w:tabs>
        <w:ind w:firstLine="720"/>
      </w:pPr>
    </w:p>
    <w:p w14:paraId="64652263" w14:textId="77777777" w:rsidR="005D0D77" w:rsidRPr="00C572DB" w:rsidRDefault="005D0D77" w:rsidP="005D0D77">
      <w:pPr>
        <w:widowControl/>
        <w:tabs>
          <w:tab w:val="left" w:pos="990"/>
        </w:tabs>
        <w:ind w:firstLine="720"/>
      </w:pPr>
      <w:r w:rsidRPr="00C572DB">
        <w:t xml:space="preserve">2.3. </w:t>
      </w:r>
      <w:r w:rsidRPr="00C572DB">
        <w:rPr>
          <w:bCs/>
        </w:rPr>
        <w:t>Накнада за коришћење радио-фреквенција за радио станицу у јавној комуникационој мрежи</w:t>
      </w:r>
    </w:p>
    <w:p w14:paraId="16E51AD1" w14:textId="77777777" w:rsidR="005D0D77" w:rsidRPr="00C572DB" w:rsidRDefault="005D0D77" w:rsidP="005D0D77">
      <w:pPr>
        <w:shd w:val="clear" w:color="auto" w:fill="FFFFFF"/>
      </w:pPr>
    </w:p>
    <w:p w14:paraId="6E427826" w14:textId="004733C7" w:rsidR="005D0D77" w:rsidRPr="00C572DB" w:rsidRDefault="006C0521" w:rsidP="006C0521">
      <w:pPr>
        <w:widowControl/>
        <w:shd w:val="clear" w:color="auto" w:fill="FFFFFF"/>
        <w:tabs>
          <w:tab w:val="clear" w:pos="1440"/>
          <w:tab w:val="left" w:pos="709"/>
        </w:tabs>
        <w:contextualSpacing/>
      </w:pPr>
      <w:r>
        <w:tab/>
      </w:r>
      <w:r>
        <w:rPr>
          <w:lang w:val="sr-Cyrl-RS"/>
        </w:rPr>
        <w:t xml:space="preserve">2.3.1. </w:t>
      </w:r>
      <w:r w:rsidR="005D0D77" w:rsidRPr="00C572DB">
        <w:t xml:space="preserve">Годишња накнада за коришћење радио-фреквенција у широкопојасној јавној комуникационој мрежи </w:t>
      </w:r>
      <w:r w:rsidR="004554AD">
        <w:t>за базну станицу у радио-</w:t>
      </w:r>
      <w:r w:rsidR="005D0D77" w:rsidRPr="00C572DB">
        <w:t>мрежи са дуплексним начином рада, утврђује се према следећој формули:</w:t>
      </w:r>
    </w:p>
    <w:p w14:paraId="07083ACD" w14:textId="77777777" w:rsidR="005D0D77" w:rsidRPr="00C572DB" w:rsidRDefault="005D0D77" w:rsidP="005D0D77">
      <w:pPr>
        <w:shd w:val="clear" w:color="auto" w:fill="FFFFFF"/>
        <w:ind w:left="1080"/>
      </w:pPr>
    </w:p>
    <w:p w14:paraId="61C47AA6" w14:textId="77777777" w:rsidR="005D0D77" w:rsidRPr="00C572DB" w:rsidRDefault="005D0D77" w:rsidP="005D0D77">
      <w:pPr>
        <w:shd w:val="clear" w:color="auto" w:fill="FFFFFF"/>
      </w:pPr>
      <w:r w:rsidRPr="00C572DB">
        <w:t>Н = О x К</w:t>
      </w:r>
      <w:r w:rsidRPr="00C572DB">
        <w:rPr>
          <w:vertAlign w:val="subscript"/>
        </w:rPr>
        <w:t>ц</w:t>
      </w:r>
      <w:r w:rsidRPr="00C572DB">
        <w:t> x К</w:t>
      </w:r>
      <w:r w:rsidRPr="00C572DB">
        <w:rPr>
          <w:vertAlign w:val="subscript"/>
        </w:rPr>
        <w:t>п</w:t>
      </w:r>
    </w:p>
    <w:p w14:paraId="49A22AA4" w14:textId="77777777" w:rsidR="005D0D77" w:rsidRPr="00C572DB" w:rsidRDefault="005D0D77" w:rsidP="005D0D77">
      <w:pPr>
        <w:shd w:val="clear" w:color="auto" w:fill="FFFFFF"/>
      </w:pPr>
      <w:r w:rsidRPr="00C572DB">
        <w:t>где је:</w:t>
      </w:r>
    </w:p>
    <w:p w14:paraId="6D4AA47A" w14:textId="77777777" w:rsidR="005D0D77" w:rsidRPr="00C572DB" w:rsidRDefault="005D0D77" w:rsidP="005D0D77">
      <w:pPr>
        <w:shd w:val="clear" w:color="auto" w:fill="FFFFFF"/>
        <w:spacing w:before="120"/>
      </w:pPr>
      <w:r w:rsidRPr="00C572DB">
        <w:t>Н - висина годишње накнаде;</w:t>
      </w:r>
    </w:p>
    <w:p w14:paraId="6394C06C" w14:textId="77777777" w:rsidR="005D0D77" w:rsidRPr="00C572DB" w:rsidRDefault="005D0D77" w:rsidP="005D0D77">
      <w:pPr>
        <w:shd w:val="clear" w:color="auto" w:fill="FFFFFF"/>
        <w:spacing w:before="120"/>
      </w:pPr>
      <w:r w:rsidRPr="00C572DB">
        <w:t>О - основица за израчунавање накнаде - 90.000,00 динара;</w:t>
      </w:r>
    </w:p>
    <w:p w14:paraId="5CA6E2D9" w14:textId="51978ECA" w:rsidR="005D0D77" w:rsidRPr="00C572DB" w:rsidRDefault="005D0D77" w:rsidP="005D0D77">
      <w:pPr>
        <w:shd w:val="clear" w:color="auto" w:fill="FFFFFF"/>
        <w:spacing w:before="120"/>
      </w:pPr>
      <w:r w:rsidRPr="00C572DB">
        <w:t>К</w:t>
      </w:r>
      <w:r w:rsidRPr="00C572DB">
        <w:rPr>
          <w:vertAlign w:val="subscript"/>
        </w:rPr>
        <w:t>ц</w:t>
      </w:r>
      <w:r w:rsidR="00505090">
        <w:t> - намена радио-</w:t>
      </w:r>
      <w:r w:rsidRPr="00C572DB">
        <w:t>мреже у којој се радио станица рационално користи одређена одговарајућом ширином канала, и то:</w:t>
      </w:r>
    </w:p>
    <w:p w14:paraId="09598317" w14:textId="77777777" w:rsidR="005D0D77" w:rsidRPr="00C572DB" w:rsidRDefault="005D0D77" w:rsidP="005D0D77">
      <w:pPr>
        <w:shd w:val="clear" w:color="auto" w:fill="FFFFFF"/>
      </w:pPr>
      <w:r w:rsidRPr="00C572DB">
        <w:t>а) за канал ширине 200 kHz- коефицијент 1;</w:t>
      </w:r>
    </w:p>
    <w:p w14:paraId="4A06BE2E" w14:textId="77777777" w:rsidR="005D0D77" w:rsidRPr="00C572DB" w:rsidRDefault="005D0D77" w:rsidP="005D0D77">
      <w:pPr>
        <w:shd w:val="clear" w:color="auto" w:fill="FFFFFF"/>
      </w:pPr>
      <w:r w:rsidRPr="00C572DB">
        <w:t>б) за канал ширине 1,25 MHz - коефицијент 7;</w:t>
      </w:r>
    </w:p>
    <w:p w14:paraId="7FBAC6B8" w14:textId="77777777" w:rsidR="005D0D77" w:rsidRPr="00C572DB" w:rsidRDefault="005D0D77" w:rsidP="005D0D77">
      <w:pPr>
        <w:shd w:val="clear" w:color="auto" w:fill="FFFFFF"/>
        <w:spacing w:before="120"/>
      </w:pPr>
      <w:r w:rsidRPr="00C572DB">
        <w:t>К</w:t>
      </w:r>
      <w:r w:rsidRPr="00C572DB">
        <w:rPr>
          <w:vertAlign w:val="subscript"/>
        </w:rPr>
        <w:t>п</w:t>
      </w:r>
      <w:r w:rsidRPr="00C572DB">
        <w:t> - број претплатника (корисника) у зони опслуживања (тржишна конкуренција):</w:t>
      </w:r>
    </w:p>
    <w:p w14:paraId="3B668325" w14:textId="77777777" w:rsidR="005D0D77" w:rsidRPr="00C572DB" w:rsidRDefault="005D0D77" w:rsidP="005D0D77">
      <w:pPr>
        <w:shd w:val="clear" w:color="auto" w:fill="FFFFFF"/>
      </w:pPr>
      <w:r w:rsidRPr="00C572DB">
        <w:t>а) п ≤ 500 претплатника - коефицијент 0,5;</w:t>
      </w:r>
    </w:p>
    <w:p w14:paraId="66C1F77C" w14:textId="77777777" w:rsidR="005D0D77" w:rsidRPr="00C572DB" w:rsidRDefault="005D0D77" w:rsidP="005D0D77">
      <w:pPr>
        <w:shd w:val="clear" w:color="auto" w:fill="FFFFFF"/>
      </w:pPr>
      <w:r w:rsidRPr="00C572DB">
        <w:t>б) 500&lt; п ≤ 1.000 претплатника - коефицијент 1;</w:t>
      </w:r>
    </w:p>
    <w:p w14:paraId="3A40301B" w14:textId="77777777" w:rsidR="005D0D77" w:rsidRPr="00C572DB" w:rsidRDefault="005D0D77" w:rsidP="005D0D77">
      <w:pPr>
        <w:shd w:val="clear" w:color="auto" w:fill="FFFFFF"/>
      </w:pPr>
      <w:r w:rsidRPr="00C572DB">
        <w:t>в) 1.000 &lt; п ≤ 5.000 претплатника - коефицијент 1,5;</w:t>
      </w:r>
    </w:p>
    <w:p w14:paraId="4B825067" w14:textId="77777777" w:rsidR="005D0D77" w:rsidRPr="00C572DB" w:rsidRDefault="005D0D77" w:rsidP="005D0D77">
      <w:pPr>
        <w:shd w:val="clear" w:color="auto" w:fill="FFFFFF"/>
      </w:pPr>
      <w:r w:rsidRPr="00C572DB">
        <w:t>г) 5.000 &lt; п ≤ 10.000 претплатника - коефицијент 2;</w:t>
      </w:r>
    </w:p>
    <w:p w14:paraId="55FE65DD" w14:textId="1CEB4600" w:rsidR="005D0D77" w:rsidRPr="00C572DB" w:rsidRDefault="005D0D77" w:rsidP="00CA4680">
      <w:pPr>
        <w:shd w:val="clear" w:color="auto" w:fill="FFFFFF"/>
      </w:pPr>
      <w:r w:rsidRPr="00C572DB">
        <w:t xml:space="preserve">д) п &gt; 10.000 </w:t>
      </w:r>
      <w:r w:rsidR="00CA4680" w:rsidRPr="00C572DB">
        <w:t>претплатника - коефицијент 2,5.</w:t>
      </w:r>
    </w:p>
    <w:p w14:paraId="1B96A9A7" w14:textId="77777777" w:rsidR="005D0D77" w:rsidRPr="00C572DB" w:rsidRDefault="005D0D77" w:rsidP="005D0D77">
      <w:pPr>
        <w:widowControl/>
        <w:tabs>
          <w:tab w:val="left" w:pos="990"/>
        </w:tabs>
        <w:ind w:firstLine="720"/>
      </w:pPr>
    </w:p>
    <w:p w14:paraId="7DF72163" w14:textId="2968EAD0" w:rsidR="005D0D77" w:rsidRPr="00C572DB" w:rsidRDefault="005D0D77" w:rsidP="005D0D77">
      <w:pPr>
        <w:widowControl/>
        <w:tabs>
          <w:tab w:val="left" w:pos="990"/>
        </w:tabs>
        <w:ind w:firstLine="720"/>
      </w:pPr>
      <w:r w:rsidRPr="00C572DB">
        <w:t>2.3.2.</w:t>
      </w:r>
      <w:r w:rsidRPr="00C572DB">
        <w:tab/>
        <w:t>Годишња накнада за коришћење радио-фреквенција у јавној мобилној комуникационој мрежи са дуплексним начином рада (Frequency Division Duplex – FDD  или Time Division Duplex –</w:t>
      </w:r>
      <w:r w:rsidR="00513FB1" w:rsidRPr="00C572DB">
        <w:t xml:space="preserve"> </w:t>
      </w:r>
      <w:r w:rsidRPr="00C572DB">
        <w:t>TDD), утврђује се по фреквенцијским опсезима према следећој формули:</w:t>
      </w:r>
    </w:p>
    <w:p w14:paraId="0CC8DC3D" w14:textId="77777777" w:rsidR="005D0D77" w:rsidRPr="00C572DB" w:rsidRDefault="005D0D77" w:rsidP="005D0D77">
      <w:pPr>
        <w:widowControl/>
        <w:tabs>
          <w:tab w:val="left" w:pos="990"/>
        </w:tabs>
        <w:ind w:firstLine="720"/>
      </w:pPr>
      <w:r w:rsidRPr="00C572DB">
        <w:t>Н = ∑Н</w:t>
      </w:r>
      <w:r w:rsidRPr="00C572DB">
        <w:rPr>
          <w:vertAlign w:val="subscript"/>
        </w:rPr>
        <w:t>и</w:t>
      </w:r>
      <w:r w:rsidRPr="00C572DB">
        <w:t>, и =1 до 7;</w:t>
      </w:r>
    </w:p>
    <w:p w14:paraId="10B5BAA6" w14:textId="77777777" w:rsidR="005D0D77" w:rsidRPr="00C572DB" w:rsidRDefault="005D0D77" w:rsidP="005D0D77">
      <w:pPr>
        <w:widowControl/>
        <w:tabs>
          <w:tab w:val="left" w:pos="990"/>
        </w:tabs>
        <w:ind w:firstLine="720"/>
      </w:pPr>
    </w:p>
    <w:p w14:paraId="26C62568" w14:textId="77777777" w:rsidR="005D0D77" w:rsidRPr="00C572DB" w:rsidRDefault="005D0D77" w:rsidP="005D0D77">
      <w:pPr>
        <w:widowControl/>
        <w:tabs>
          <w:tab w:val="left" w:pos="990"/>
        </w:tabs>
        <w:ind w:firstLine="720"/>
      </w:pPr>
      <w:r w:rsidRPr="00C572DB">
        <w:t>Н - укупна висина годишње накнаде;</w:t>
      </w:r>
    </w:p>
    <w:p w14:paraId="1A95DBFA" w14:textId="77777777" w:rsidR="005D0D77" w:rsidRPr="00C572DB" w:rsidRDefault="005D0D77" w:rsidP="005D0D77">
      <w:pPr>
        <w:widowControl/>
        <w:tabs>
          <w:tab w:val="left" w:pos="990"/>
        </w:tabs>
        <w:ind w:firstLine="720"/>
      </w:pPr>
      <w:r w:rsidRPr="00C572DB">
        <w:t>и =1 за фреквенцијски опсег 700 MHz;</w:t>
      </w:r>
    </w:p>
    <w:p w14:paraId="0224CD75" w14:textId="77777777" w:rsidR="005D0D77" w:rsidRPr="00C572DB" w:rsidRDefault="005D0D77" w:rsidP="005D0D77">
      <w:pPr>
        <w:widowControl/>
        <w:tabs>
          <w:tab w:val="left" w:pos="990"/>
        </w:tabs>
        <w:ind w:firstLine="720"/>
      </w:pPr>
      <w:r w:rsidRPr="00C572DB">
        <w:t>и =2 за фреквенцијски опсег 800 MHz;</w:t>
      </w:r>
    </w:p>
    <w:p w14:paraId="58EAA77E" w14:textId="77777777" w:rsidR="005D0D77" w:rsidRPr="00C572DB" w:rsidRDefault="005D0D77" w:rsidP="005D0D77">
      <w:pPr>
        <w:widowControl/>
        <w:tabs>
          <w:tab w:val="left" w:pos="990"/>
        </w:tabs>
        <w:ind w:firstLine="720"/>
      </w:pPr>
      <w:r w:rsidRPr="00C572DB">
        <w:t>и = 3 за фреквенцијски опсег 900 MHz;</w:t>
      </w:r>
    </w:p>
    <w:p w14:paraId="3D286A23" w14:textId="77777777" w:rsidR="005D0D77" w:rsidRPr="00C572DB" w:rsidRDefault="005D0D77" w:rsidP="005D0D77">
      <w:pPr>
        <w:widowControl/>
        <w:tabs>
          <w:tab w:val="left" w:pos="990"/>
        </w:tabs>
        <w:ind w:firstLine="720"/>
      </w:pPr>
      <w:r w:rsidRPr="00C572DB">
        <w:t>и =4 за фреквенцијски опсег 1800 MHz;</w:t>
      </w:r>
    </w:p>
    <w:p w14:paraId="527C97A2" w14:textId="77777777" w:rsidR="005D0D77" w:rsidRPr="00C572DB" w:rsidRDefault="005D0D77" w:rsidP="005D0D77">
      <w:pPr>
        <w:widowControl/>
        <w:tabs>
          <w:tab w:val="left" w:pos="990"/>
        </w:tabs>
        <w:ind w:firstLine="720"/>
      </w:pPr>
      <w:r w:rsidRPr="00C572DB">
        <w:t>и =5 за фреквенцијски опсег 2100 МHz;</w:t>
      </w:r>
    </w:p>
    <w:p w14:paraId="10D1F04E" w14:textId="77777777" w:rsidR="005D0D77" w:rsidRPr="00C572DB" w:rsidRDefault="005D0D77" w:rsidP="005D0D77">
      <w:pPr>
        <w:widowControl/>
        <w:tabs>
          <w:tab w:val="left" w:pos="990"/>
        </w:tabs>
        <w:ind w:firstLine="720"/>
      </w:pPr>
      <w:r w:rsidRPr="00C572DB">
        <w:t>и =6 за фреквенцијски опсег 2600 МHz;</w:t>
      </w:r>
    </w:p>
    <w:p w14:paraId="60FC9AA1" w14:textId="77777777" w:rsidR="005D0D77" w:rsidRPr="00C572DB" w:rsidRDefault="005D0D77" w:rsidP="005D0D77">
      <w:pPr>
        <w:widowControl/>
        <w:tabs>
          <w:tab w:val="left" w:pos="990"/>
        </w:tabs>
        <w:ind w:firstLine="720"/>
      </w:pPr>
      <w:r w:rsidRPr="00C572DB">
        <w:t>и =7 за фреквенцијски опсег 3600 МHz.</w:t>
      </w:r>
    </w:p>
    <w:p w14:paraId="55C4F877" w14:textId="77777777" w:rsidR="005D0D77" w:rsidRPr="00C572DB" w:rsidRDefault="005D0D77" w:rsidP="005D0D77">
      <w:pPr>
        <w:widowControl/>
        <w:tabs>
          <w:tab w:val="left" w:pos="990"/>
        </w:tabs>
        <w:ind w:firstLine="720"/>
      </w:pPr>
      <w:r w:rsidRPr="00C572DB">
        <w:t>Где је Н</w:t>
      </w:r>
      <w:r w:rsidRPr="00C572DB">
        <w:rPr>
          <w:vertAlign w:val="subscript"/>
        </w:rPr>
        <w:t>и</w:t>
      </w:r>
      <w:r w:rsidRPr="00C572DB">
        <w:t xml:space="preserve"> - висина годишње накнаде по фреквенцијском опсегу:</w:t>
      </w:r>
    </w:p>
    <w:p w14:paraId="007CCF3E" w14:textId="77777777" w:rsidR="005D0D77" w:rsidRPr="00C572DB" w:rsidRDefault="005D0D77" w:rsidP="005D0D77">
      <w:pPr>
        <w:widowControl/>
        <w:tabs>
          <w:tab w:val="left" w:pos="990"/>
        </w:tabs>
        <w:ind w:firstLine="720"/>
      </w:pPr>
      <w:r w:rsidRPr="00C572DB">
        <w:t>Н</w:t>
      </w:r>
      <w:r w:rsidRPr="00C572DB">
        <w:rPr>
          <w:vertAlign w:val="subscript"/>
        </w:rPr>
        <w:t>и</w:t>
      </w:r>
      <w:r w:rsidRPr="00C572DB">
        <w:t xml:space="preserve"> = О x Ко</w:t>
      </w:r>
      <w:r w:rsidRPr="00C572DB">
        <w:rPr>
          <w:vertAlign w:val="subscript"/>
        </w:rPr>
        <w:t>и</w:t>
      </w:r>
      <w:r w:rsidRPr="00C572DB">
        <w:t xml:space="preserve"> x Кк</w:t>
      </w:r>
      <w:r w:rsidRPr="00C572DB">
        <w:rPr>
          <w:vertAlign w:val="subscript"/>
        </w:rPr>
        <w:t>и</w:t>
      </w:r>
      <w:r w:rsidRPr="00C572DB">
        <w:t xml:space="preserve"> x К</w:t>
      </w:r>
      <w:r w:rsidRPr="00C572DB">
        <w:rPr>
          <w:vertAlign w:val="subscript"/>
        </w:rPr>
        <w:t>т</w:t>
      </w:r>
      <w:r w:rsidRPr="00C572DB">
        <w:t xml:space="preserve"> x К</w:t>
      </w:r>
      <w:r w:rsidRPr="00C572DB">
        <w:rPr>
          <w:vertAlign w:val="subscript"/>
        </w:rPr>
        <w:t>д</w:t>
      </w:r>
    </w:p>
    <w:p w14:paraId="4F27211D" w14:textId="77777777" w:rsidR="005D0D77" w:rsidRPr="00C572DB" w:rsidRDefault="005D0D77" w:rsidP="005D0D77">
      <w:pPr>
        <w:widowControl/>
        <w:tabs>
          <w:tab w:val="left" w:pos="990"/>
        </w:tabs>
        <w:ind w:firstLine="720"/>
      </w:pPr>
      <w:r w:rsidRPr="00C572DB">
        <w:t>О - основица за израчунавање накнаде - 85.500,00 динара;</w:t>
      </w:r>
    </w:p>
    <w:p w14:paraId="2B2E3A17" w14:textId="367C93D3" w:rsidR="005D0D77" w:rsidRPr="00C572DB" w:rsidRDefault="005D0D77" w:rsidP="005D0D77">
      <w:pPr>
        <w:widowControl/>
        <w:tabs>
          <w:tab w:val="left" w:pos="990"/>
        </w:tabs>
        <w:ind w:firstLine="720"/>
      </w:pPr>
      <w:r w:rsidRPr="00C572DB">
        <w:t>Ко</w:t>
      </w:r>
      <w:r w:rsidRPr="00C572DB">
        <w:rPr>
          <w:vertAlign w:val="subscript"/>
        </w:rPr>
        <w:t>и</w:t>
      </w:r>
      <w:r w:rsidRPr="00C572DB">
        <w:t xml:space="preserve"> - коефицијент одређ</w:t>
      </w:r>
      <w:r w:rsidR="00505090">
        <w:t>ен фреквенцијским опсегом радио-</w:t>
      </w:r>
      <w:r w:rsidRPr="00C572DB">
        <w:t>мреже:</w:t>
      </w:r>
    </w:p>
    <w:p w14:paraId="27776085" w14:textId="77777777" w:rsidR="005D0D77" w:rsidRPr="00C572DB" w:rsidRDefault="005D0D77" w:rsidP="005D0D77">
      <w:pPr>
        <w:widowControl/>
        <w:tabs>
          <w:tab w:val="left" w:pos="990"/>
        </w:tabs>
        <w:ind w:firstLine="720"/>
      </w:pPr>
      <w:r w:rsidRPr="00C572DB">
        <w:t>и = 1, коефицијент 2;</w:t>
      </w:r>
    </w:p>
    <w:p w14:paraId="29BE91D4" w14:textId="77777777" w:rsidR="005D0D77" w:rsidRPr="00C572DB" w:rsidRDefault="005D0D77" w:rsidP="005D0D77">
      <w:pPr>
        <w:widowControl/>
        <w:tabs>
          <w:tab w:val="left" w:pos="990"/>
        </w:tabs>
        <w:ind w:firstLine="720"/>
      </w:pPr>
      <w:r w:rsidRPr="00C572DB">
        <w:t>и = 2, коефицијент 2;</w:t>
      </w:r>
    </w:p>
    <w:p w14:paraId="0EED3EBF" w14:textId="77777777" w:rsidR="005D0D77" w:rsidRPr="00C572DB" w:rsidRDefault="005D0D77" w:rsidP="005D0D77">
      <w:pPr>
        <w:widowControl/>
        <w:tabs>
          <w:tab w:val="left" w:pos="990"/>
        </w:tabs>
        <w:ind w:firstLine="720"/>
      </w:pPr>
      <w:r w:rsidRPr="00C572DB">
        <w:t>и = 3, коефицијент 2;</w:t>
      </w:r>
    </w:p>
    <w:p w14:paraId="3E8CD8DD" w14:textId="77777777" w:rsidR="005D0D77" w:rsidRPr="00C572DB" w:rsidRDefault="005D0D77" w:rsidP="005D0D77">
      <w:pPr>
        <w:widowControl/>
        <w:tabs>
          <w:tab w:val="left" w:pos="990"/>
        </w:tabs>
        <w:ind w:firstLine="720"/>
      </w:pPr>
      <w:r w:rsidRPr="00C572DB">
        <w:t>и = 4, коефицијент 1;</w:t>
      </w:r>
    </w:p>
    <w:p w14:paraId="3C6867F5" w14:textId="77777777" w:rsidR="005D0D77" w:rsidRPr="00C572DB" w:rsidRDefault="005D0D77" w:rsidP="005D0D77">
      <w:pPr>
        <w:widowControl/>
        <w:tabs>
          <w:tab w:val="left" w:pos="990"/>
        </w:tabs>
        <w:ind w:firstLine="720"/>
      </w:pPr>
      <w:r w:rsidRPr="00C572DB">
        <w:t>и = 5, коефицијент 1;</w:t>
      </w:r>
    </w:p>
    <w:p w14:paraId="0C68FB66" w14:textId="77777777" w:rsidR="005D0D77" w:rsidRPr="00C572DB" w:rsidRDefault="005D0D77" w:rsidP="005D0D77">
      <w:pPr>
        <w:widowControl/>
        <w:tabs>
          <w:tab w:val="left" w:pos="990"/>
        </w:tabs>
        <w:ind w:firstLine="720"/>
      </w:pPr>
      <w:r w:rsidRPr="00C572DB">
        <w:t>и = 6, коефицијент 1;</w:t>
      </w:r>
    </w:p>
    <w:p w14:paraId="32811FEB" w14:textId="77777777" w:rsidR="005D0D77" w:rsidRPr="00C572DB" w:rsidRDefault="005D0D77" w:rsidP="005D0D77">
      <w:pPr>
        <w:widowControl/>
        <w:tabs>
          <w:tab w:val="left" w:pos="990"/>
        </w:tabs>
        <w:ind w:firstLine="720"/>
      </w:pPr>
      <w:r w:rsidRPr="00C572DB">
        <w:t>и = 7, коефицијент 0,4.</w:t>
      </w:r>
    </w:p>
    <w:p w14:paraId="1EB24620" w14:textId="77777777" w:rsidR="005D0D77" w:rsidRPr="00C572DB" w:rsidRDefault="005D0D77" w:rsidP="005D0D77">
      <w:pPr>
        <w:widowControl/>
        <w:tabs>
          <w:tab w:val="left" w:pos="990"/>
        </w:tabs>
        <w:ind w:firstLine="720"/>
      </w:pPr>
      <w:r w:rsidRPr="00C572DB">
        <w:lastRenderedPageBreak/>
        <w:t>Кк</w:t>
      </w:r>
      <w:r w:rsidRPr="00C572DB">
        <w:rPr>
          <w:vertAlign w:val="subscript"/>
        </w:rPr>
        <w:t>и</w:t>
      </w:r>
      <w:r w:rsidRPr="00C572DB">
        <w:t xml:space="preserve"> - коефицијент који означава број основних канала ширине 200 KHz у додељеном фреквенцијском опсегу и (и = 1,7), а који се израчунава по формули:</w:t>
      </w:r>
    </w:p>
    <w:p w14:paraId="3839059A" w14:textId="77777777" w:rsidR="005D0D77" w:rsidRPr="00C572DB" w:rsidRDefault="005D0D77" w:rsidP="005D0D77">
      <w:pPr>
        <w:widowControl/>
        <w:tabs>
          <w:tab w:val="left" w:pos="990"/>
        </w:tabs>
        <w:ind w:firstLine="720"/>
      </w:pPr>
      <w:r w:rsidRPr="00C572DB">
        <w:t>Кк</w:t>
      </w:r>
      <w:r w:rsidRPr="00C572DB">
        <w:rPr>
          <w:vertAlign w:val="subscript"/>
        </w:rPr>
        <w:t>и</w:t>
      </w:r>
      <w:r w:rsidRPr="00C572DB">
        <w:t xml:space="preserve"> = Б/200, где је Б додељени фреквенцијски опсег у KHz (Downlink-DL за FDD);</w:t>
      </w:r>
    </w:p>
    <w:p w14:paraId="7E98C5D3" w14:textId="77777777" w:rsidR="005D0D77" w:rsidRPr="00C572DB" w:rsidRDefault="005D0D77" w:rsidP="005D0D77">
      <w:pPr>
        <w:widowControl/>
        <w:tabs>
          <w:tab w:val="left" w:pos="990"/>
        </w:tabs>
        <w:ind w:firstLine="720"/>
      </w:pPr>
      <w:r w:rsidRPr="00C572DB">
        <w:t>К</w:t>
      </w:r>
      <w:r w:rsidRPr="00C572DB">
        <w:rPr>
          <w:vertAlign w:val="subscript"/>
        </w:rPr>
        <w:t>т</w:t>
      </w:r>
      <w:r w:rsidRPr="00C572DB">
        <w:t xml:space="preserve"> - коефицијент одређен тржишном конкуренцијом - зависи од укупног броја претплатника (п) у свим додељеним фреквенцијским опсезима на 700 MHz,  800 MHz, 900 MHz, 1800 MHz, 2100 MHz, 2600 MHz и 3600 MHz по следећем принципу: </w:t>
      </w:r>
    </w:p>
    <w:p w14:paraId="45EA2A89" w14:textId="77777777" w:rsidR="005D0D77" w:rsidRPr="00C572DB" w:rsidRDefault="005D0D77" w:rsidP="005D0D77">
      <w:pPr>
        <w:widowControl/>
        <w:tabs>
          <w:tab w:val="left" w:pos="990"/>
        </w:tabs>
        <w:ind w:firstLine="720"/>
      </w:pPr>
      <w:r w:rsidRPr="00C572DB">
        <w:t>а) п ≤ 500.000 претплатника - коефицијент 0,25;</w:t>
      </w:r>
    </w:p>
    <w:p w14:paraId="436E9F6A" w14:textId="77777777" w:rsidR="005D0D77" w:rsidRPr="00C572DB" w:rsidRDefault="005D0D77" w:rsidP="005D0D77">
      <w:pPr>
        <w:widowControl/>
        <w:tabs>
          <w:tab w:val="left" w:pos="990"/>
        </w:tabs>
        <w:ind w:firstLine="720"/>
      </w:pPr>
      <w:r w:rsidRPr="00C572DB">
        <w:t>б) п ≤ 1.000.000 претплатника - коефицијент 0,5;</w:t>
      </w:r>
    </w:p>
    <w:p w14:paraId="05E67097" w14:textId="77777777" w:rsidR="005D0D77" w:rsidRPr="00C572DB" w:rsidRDefault="005D0D77" w:rsidP="005D0D77">
      <w:pPr>
        <w:widowControl/>
        <w:tabs>
          <w:tab w:val="left" w:pos="990"/>
        </w:tabs>
        <w:ind w:firstLine="720"/>
      </w:pPr>
      <w:r w:rsidRPr="00C572DB">
        <w:t>в) 1.000.000 &lt; п ≤ 1.500.000 претплатника - коефицијент 1;</w:t>
      </w:r>
    </w:p>
    <w:p w14:paraId="747A047A" w14:textId="77777777" w:rsidR="005D0D77" w:rsidRPr="00C572DB" w:rsidRDefault="005D0D77" w:rsidP="005D0D77">
      <w:pPr>
        <w:widowControl/>
        <w:tabs>
          <w:tab w:val="left" w:pos="990"/>
        </w:tabs>
        <w:ind w:firstLine="720"/>
      </w:pPr>
      <w:r w:rsidRPr="00C572DB">
        <w:t>г) 1.500.000 &lt; п ≤ 2.000.000 претплатника - коефицијент 1,5;</w:t>
      </w:r>
    </w:p>
    <w:p w14:paraId="080AC24C" w14:textId="77777777" w:rsidR="005D0D77" w:rsidRPr="00C572DB" w:rsidRDefault="005D0D77" w:rsidP="005D0D77">
      <w:pPr>
        <w:widowControl/>
        <w:tabs>
          <w:tab w:val="left" w:pos="990"/>
        </w:tabs>
        <w:ind w:firstLine="720"/>
      </w:pPr>
      <w:r w:rsidRPr="00C572DB">
        <w:t>д) 2.000.000&lt; п ≤ 2.500.000 претплатника - коефицијент 1,75.</w:t>
      </w:r>
    </w:p>
    <w:p w14:paraId="1FCC8865" w14:textId="77777777" w:rsidR="005D0D77" w:rsidRPr="00C572DB" w:rsidRDefault="005D0D77" w:rsidP="005D0D77">
      <w:pPr>
        <w:widowControl/>
        <w:tabs>
          <w:tab w:val="left" w:pos="990"/>
        </w:tabs>
        <w:ind w:firstLine="720"/>
      </w:pPr>
      <w:r w:rsidRPr="00C572DB">
        <w:t>ђ) 2.500.000 &lt; п ≤ 3.000.000 претплатника - коефицијент 2;</w:t>
      </w:r>
    </w:p>
    <w:p w14:paraId="049959AB" w14:textId="77777777" w:rsidR="005D0D77" w:rsidRPr="00C572DB" w:rsidRDefault="005D0D77" w:rsidP="005D0D77">
      <w:pPr>
        <w:widowControl/>
        <w:tabs>
          <w:tab w:val="left" w:pos="990"/>
        </w:tabs>
        <w:ind w:firstLine="720"/>
      </w:pPr>
      <w:r w:rsidRPr="00C572DB">
        <w:t>е) п &gt; 3.000.000 претплатника - коефицијент 2,5.</w:t>
      </w:r>
    </w:p>
    <w:p w14:paraId="0A11B9D5" w14:textId="77777777" w:rsidR="005D0D77" w:rsidRPr="00C572DB" w:rsidRDefault="005D0D77" w:rsidP="005D0D77">
      <w:pPr>
        <w:widowControl/>
        <w:tabs>
          <w:tab w:val="left" w:pos="990"/>
        </w:tabs>
        <w:ind w:firstLine="720"/>
      </w:pPr>
      <w:r w:rsidRPr="00C572DB">
        <w:t>К</w:t>
      </w:r>
      <w:r w:rsidRPr="00C572DB">
        <w:rPr>
          <w:vertAlign w:val="subscript"/>
        </w:rPr>
        <w:t xml:space="preserve">д </w:t>
      </w:r>
      <w:r w:rsidRPr="00C572DB">
        <w:t>– коефицијент одређен начином рада у додељеном фреквенцијском опсегу (FDD или TDD):</w:t>
      </w:r>
    </w:p>
    <w:p w14:paraId="6512E982" w14:textId="77777777" w:rsidR="005D0D77" w:rsidRPr="00C572DB" w:rsidRDefault="005D0D77" w:rsidP="005D0D77">
      <w:pPr>
        <w:widowControl/>
        <w:tabs>
          <w:tab w:val="left" w:pos="990"/>
        </w:tabs>
        <w:ind w:firstLine="720"/>
      </w:pPr>
      <w:r w:rsidRPr="00C572DB">
        <w:t>а) за FDD начин рада - коефицијент 1;</w:t>
      </w:r>
    </w:p>
    <w:p w14:paraId="219504DC" w14:textId="77777777" w:rsidR="005D0D77" w:rsidRPr="00C572DB" w:rsidRDefault="005D0D77" w:rsidP="005D0D77">
      <w:pPr>
        <w:widowControl/>
        <w:tabs>
          <w:tab w:val="left" w:pos="990"/>
        </w:tabs>
        <w:ind w:firstLine="720"/>
      </w:pPr>
      <w:r w:rsidRPr="00C572DB">
        <w:t>б) за TDD начин рада - коефицијент 0,5.</w:t>
      </w:r>
    </w:p>
    <w:p w14:paraId="6CE81D39" w14:textId="77777777" w:rsidR="005D0D77" w:rsidRPr="00C572DB" w:rsidRDefault="005D0D77" w:rsidP="005D0D77">
      <w:pPr>
        <w:widowControl/>
        <w:tabs>
          <w:tab w:val="left" w:pos="990"/>
        </w:tabs>
        <w:ind w:firstLine="720"/>
      </w:pPr>
    </w:p>
    <w:p w14:paraId="1FB6017B" w14:textId="77777777" w:rsidR="005D0D77" w:rsidRPr="00C572DB" w:rsidRDefault="005D0D77" w:rsidP="005D0D77">
      <w:pPr>
        <w:widowControl/>
        <w:tabs>
          <w:tab w:val="left" w:pos="990"/>
        </w:tabs>
        <w:ind w:firstLine="720"/>
      </w:pPr>
      <w:r w:rsidRPr="00C572DB">
        <w:t>2.3.3.</w:t>
      </w:r>
      <w:r w:rsidRPr="00C572DB">
        <w:tab/>
        <w:t>Годишња накнада за коришћење радио-фреквенције у јавној комуникационој мрежи са фиксним бежичним приступом (укључује мултимедијалне бежичне системе), уколико се право коришћења радио-фреквенције стиче издавањем појединачне дозволе за коришћење радио-фреквенција по захтеву, утврђује се према следећој формули:</w:t>
      </w:r>
    </w:p>
    <w:p w14:paraId="24638335" w14:textId="77777777" w:rsidR="005D0D77" w:rsidRPr="00C572DB" w:rsidRDefault="005D0D77" w:rsidP="005D0D77">
      <w:pPr>
        <w:widowControl/>
        <w:tabs>
          <w:tab w:val="left" w:pos="990"/>
        </w:tabs>
        <w:ind w:firstLine="720"/>
      </w:pPr>
    </w:p>
    <w:p w14:paraId="18AD5296" w14:textId="77777777" w:rsidR="005D0D77" w:rsidRPr="00C572DB" w:rsidRDefault="005D0D77" w:rsidP="005D0D77">
      <w:pPr>
        <w:widowControl/>
        <w:tabs>
          <w:tab w:val="left" w:pos="990"/>
        </w:tabs>
        <w:ind w:firstLine="720"/>
      </w:pPr>
      <w:r w:rsidRPr="00C572DB">
        <w:t>Н  = О x К</w:t>
      </w:r>
      <w:r w:rsidRPr="00C572DB">
        <w:rPr>
          <w:vertAlign w:val="subscript"/>
        </w:rPr>
        <w:t xml:space="preserve">с </w:t>
      </w:r>
      <w:r w:rsidRPr="00C572DB">
        <w:t xml:space="preserve"> x К</w:t>
      </w:r>
      <w:r w:rsidRPr="00C572DB">
        <w:rPr>
          <w:vertAlign w:val="subscript"/>
        </w:rPr>
        <w:t>ф</w:t>
      </w:r>
      <w:r w:rsidRPr="00C572DB">
        <w:t xml:space="preserve">  x Б x К</w:t>
      </w:r>
      <w:r w:rsidRPr="00C572DB">
        <w:rPr>
          <w:vertAlign w:val="subscript"/>
        </w:rPr>
        <w:t>д</w:t>
      </w:r>
    </w:p>
    <w:p w14:paraId="4C45FF29" w14:textId="77777777" w:rsidR="005D0D77" w:rsidRPr="00C572DB" w:rsidRDefault="005D0D77" w:rsidP="005D0D77">
      <w:pPr>
        <w:widowControl/>
        <w:tabs>
          <w:tab w:val="left" w:pos="990"/>
        </w:tabs>
        <w:ind w:firstLine="720"/>
      </w:pPr>
      <w:r w:rsidRPr="00C572DB">
        <w:t>Где је:</w:t>
      </w:r>
    </w:p>
    <w:p w14:paraId="345AAA5A" w14:textId="77777777" w:rsidR="005D0D77" w:rsidRPr="00C572DB" w:rsidRDefault="005D0D77" w:rsidP="005D0D77">
      <w:pPr>
        <w:widowControl/>
        <w:tabs>
          <w:tab w:val="left" w:pos="990"/>
        </w:tabs>
        <w:ind w:firstLine="720"/>
      </w:pPr>
      <w:r w:rsidRPr="00C572DB">
        <w:t>Н - висина годишње накнаде;</w:t>
      </w:r>
    </w:p>
    <w:p w14:paraId="15460C19" w14:textId="77777777" w:rsidR="005D0D77" w:rsidRPr="00C572DB" w:rsidRDefault="005D0D77" w:rsidP="005D0D77">
      <w:pPr>
        <w:widowControl/>
        <w:tabs>
          <w:tab w:val="left" w:pos="990"/>
        </w:tabs>
        <w:ind w:firstLine="720"/>
      </w:pPr>
      <w:r w:rsidRPr="00C572DB">
        <w:t>О - основица за израчунавање накнаде 30.000,00 динара;</w:t>
      </w:r>
    </w:p>
    <w:p w14:paraId="3B4AE6E9" w14:textId="77777777" w:rsidR="005D0D77" w:rsidRPr="00C572DB" w:rsidRDefault="005D0D77" w:rsidP="005D0D77">
      <w:pPr>
        <w:widowControl/>
        <w:tabs>
          <w:tab w:val="left" w:pos="990"/>
        </w:tabs>
        <w:ind w:firstLine="720"/>
      </w:pPr>
      <w:r w:rsidRPr="00C572DB">
        <w:t>К</w:t>
      </w:r>
      <w:r w:rsidRPr="00C572DB">
        <w:rPr>
          <w:vertAlign w:val="subscript"/>
        </w:rPr>
        <w:t>с</w:t>
      </w:r>
      <w:r w:rsidRPr="00C572DB">
        <w:t xml:space="preserve"> – коефицијент броја базних станица (ББС) у мрежи:</w:t>
      </w:r>
    </w:p>
    <w:p w14:paraId="43894B97" w14:textId="77777777" w:rsidR="005D0D77" w:rsidRPr="00C572DB" w:rsidRDefault="005D0D77" w:rsidP="005D0D77">
      <w:pPr>
        <w:widowControl/>
        <w:tabs>
          <w:tab w:val="left" w:pos="990"/>
        </w:tabs>
        <w:ind w:firstLine="720"/>
      </w:pPr>
      <w:r w:rsidRPr="00C572DB">
        <w:t>а) за ББС ≤ 10- коефицијент 0,5;</w:t>
      </w:r>
    </w:p>
    <w:p w14:paraId="0525BC9F" w14:textId="77777777" w:rsidR="005D0D77" w:rsidRPr="00C572DB" w:rsidRDefault="005D0D77" w:rsidP="005D0D77">
      <w:pPr>
        <w:widowControl/>
        <w:tabs>
          <w:tab w:val="left" w:pos="990"/>
        </w:tabs>
        <w:ind w:firstLine="720"/>
      </w:pPr>
      <w:r w:rsidRPr="00C572DB">
        <w:t>б) за 10 &lt; ББС ≤ 50 - коефицијент 1;</w:t>
      </w:r>
    </w:p>
    <w:p w14:paraId="13C1CE4C" w14:textId="77777777" w:rsidR="005D0D77" w:rsidRPr="00C572DB" w:rsidRDefault="005D0D77" w:rsidP="005D0D77">
      <w:pPr>
        <w:widowControl/>
        <w:tabs>
          <w:tab w:val="left" w:pos="990"/>
        </w:tabs>
        <w:ind w:firstLine="720"/>
      </w:pPr>
      <w:r w:rsidRPr="00C572DB">
        <w:t>в) за 50 &lt; ББС ≤ 100 - коефицијент 1,5;</w:t>
      </w:r>
    </w:p>
    <w:p w14:paraId="0D13E55F" w14:textId="77777777" w:rsidR="005D0D77" w:rsidRPr="00C572DB" w:rsidRDefault="005D0D77" w:rsidP="005D0D77">
      <w:pPr>
        <w:widowControl/>
        <w:tabs>
          <w:tab w:val="left" w:pos="990"/>
        </w:tabs>
        <w:ind w:firstLine="720"/>
      </w:pPr>
      <w:r w:rsidRPr="00C572DB">
        <w:t>г) за 100 &lt; ББС ≤ 200 - коефицијент 2,5;</w:t>
      </w:r>
    </w:p>
    <w:p w14:paraId="4F5323FC" w14:textId="77777777" w:rsidR="005D0D77" w:rsidRPr="00C572DB" w:rsidRDefault="005D0D77" w:rsidP="005D0D77">
      <w:pPr>
        <w:widowControl/>
        <w:tabs>
          <w:tab w:val="left" w:pos="990"/>
        </w:tabs>
        <w:ind w:firstLine="720"/>
      </w:pPr>
      <w:r w:rsidRPr="00C572DB">
        <w:t>д) за  ББС &gt; 200 - коефицијент 3.</w:t>
      </w:r>
    </w:p>
    <w:p w14:paraId="43985669" w14:textId="77777777" w:rsidR="005D0D77" w:rsidRPr="00C572DB" w:rsidRDefault="005D0D77" w:rsidP="005D0D77">
      <w:pPr>
        <w:widowControl/>
        <w:tabs>
          <w:tab w:val="left" w:pos="990"/>
        </w:tabs>
        <w:ind w:firstLine="720"/>
      </w:pPr>
      <w:r w:rsidRPr="00C572DB">
        <w:t>К</w:t>
      </w:r>
      <w:r w:rsidRPr="00C572DB">
        <w:rPr>
          <w:vertAlign w:val="subscript"/>
        </w:rPr>
        <w:t>ф</w:t>
      </w:r>
      <w:r w:rsidRPr="00C572DB">
        <w:t xml:space="preserve"> – коефицијент фреквенцијског опсега (где је ф ознака за радио-фреквенцију):</w:t>
      </w:r>
    </w:p>
    <w:p w14:paraId="4637C825" w14:textId="77777777" w:rsidR="005D0D77" w:rsidRPr="00C572DB" w:rsidRDefault="005D0D77" w:rsidP="005D0D77">
      <w:pPr>
        <w:widowControl/>
        <w:tabs>
          <w:tab w:val="left" w:pos="990"/>
        </w:tabs>
        <w:ind w:firstLine="720"/>
      </w:pPr>
      <w:r w:rsidRPr="00C572DB">
        <w:t>а) за ф ≤ 1 GHz - коефицијент 1;</w:t>
      </w:r>
    </w:p>
    <w:p w14:paraId="650610A6" w14:textId="77777777" w:rsidR="005D0D77" w:rsidRPr="00C572DB" w:rsidRDefault="005D0D77" w:rsidP="005D0D77">
      <w:pPr>
        <w:widowControl/>
        <w:tabs>
          <w:tab w:val="left" w:pos="990"/>
        </w:tabs>
        <w:ind w:firstLine="720"/>
      </w:pPr>
      <w:r w:rsidRPr="00C572DB">
        <w:t>б) за 1 GHz &lt; ф ≤ 3 GHz - коефицијент 0,5;</w:t>
      </w:r>
    </w:p>
    <w:p w14:paraId="34B9AF02" w14:textId="77777777" w:rsidR="005D0D77" w:rsidRPr="00C572DB" w:rsidRDefault="005D0D77" w:rsidP="005D0D77">
      <w:pPr>
        <w:widowControl/>
        <w:tabs>
          <w:tab w:val="left" w:pos="990"/>
        </w:tabs>
        <w:ind w:firstLine="720"/>
      </w:pPr>
      <w:r w:rsidRPr="00C572DB">
        <w:t>в) за 3 GHz &lt; ф ≤ 11 GHz - коефицијент 0,4;</w:t>
      </w:r>
    </w:p>
    <w:p w14:paraId="527BBF7C" w14:textId="77777777" w:rsidR="005D0D77" w:rsidRPr="00C572DB" w:rsidRDefault="005D0D77" w:rsidP="005D0D77">
      <w:pPr>
        <w:widowControl/>
        <w:tabs>
          <w:tab w:val="left" w:pos="990"/>
        </w:tabs>
        <w:ind w:firstLine="720"/>
      </w:pPr>
      <w:r w:rsidRPr="00C572DB">
        <w:t>г) 11 GHz &lt; ф ≤ 30 GHz - коефицијент 0,2;</w:t>
      </w:r>
    </w:p>
    <w:p w14:paraId="706DD721" w14:textId="77777777" w:rsidR="005D0D77" w:rsidRPr="00C572DB" w:rsidRDefault="005D0D77" w:rsidP="005D0D77">
      <w:pPr>
        <w:widowControl/>
        <w:tabs>
          <w:tab w:val="left" w:pos="990"/>
        </w:tabs>
        <w:ind w:firstLine="720"/>
      </w:pPr>
      <w:r w:rsidRPr="00C572DB">
        <w:t>д) за ф ˃ 30 GHz - коефицијент 0,1.</w:t>
      </w:r>
    </w:p>
    <w:p w14:paraId="40E2FA16" w14:textId="77777777" w:rsidR="005D0D77" w:rsidRPr="00C572DB" w:rsidRDefault="005D0D77" w:rsidP="005D0D77">
      <w:pPr>
        <w:widowControl/>
        <w:tabs>
          <w:tab w:val="left" w:pos="990"/>
        </w:tabs>
        <w:ind w:firstLine="720"/>
      </w:pPr>
      <w:r w:rsidRPr="00C572DB">
        <w:t>Б- ширина неупареног фреквенцијског блока израженог у МHz, и</w:t>
      </w:r>
    </w:p>
    <w:p w14:paraId="5EA0E373" w14:textId="77777777" w:rsidR="005D0D77" w:rsidRPr="00C572DB" w:rsidRDefault="005D0D77" w:rsidP="005D0D77">
      <w:pPr>
        <w:widowControl/>
        <w:tabs>
          <w:tab w:val="left" w:pos="990"/>
        </w:tabs>
        <w:ind w:firstLine="720"/>
      </w:pPr>
      <w:r w:rsidRPr="00C572DB">
        <w:t>К</w:t>
      </w:r>
      <w:r w:rsidRPr="00C572DB">
        <w:rPr>
          <w:vertAlign w:val="subscript"/>
        </w:rPr>
        <w:t>д</w:t>
      </w:r>
      <w:r w:rsidRPr="00C572DB">
        <w:t xml:space="preserve"> – коефицијент начина рада радио-мреже:</w:t>
      </w:r>
    </w:p>
    <w:p w14:paraId="5D429B3A" w14:textId="77777777" w:rsidR="005D0D77" w:rsidRPr="00C572DB" w:rsidRDefault="005D0D77" w:rsidP="005D0D77">
      <w:pPr>
        <w:widowControl/>
        <w:tabs>
          <w:tab w:val="left" w:pos="990"/>
        </w:tabs>
        <w:ind w:firstLine="720"/>
      </w:pPr>
      <w:r w:rsidRPr="00C572DB">
        <w:t>а) за FDD начин рада - коефицијент 1;</w:t>
      </w:r>
    </w:p>
    <w:p w14:paraId="5F49E1DA" w14:textId="549A2762" w:rsidR="005D0D77" w:rsidRDefault="005D0D77" w:rsidP="005D0D77">
      <w:pPr>
        <w:widowControl/>
        <w:tabs>
          <w:tab w:val="left" w:pos="990"/>
        </w:tabs>
        <w:ind w:firstLine="720"/>
      </w:pPr>
      <w:r w:rsidRPr="00C572DB">
        <w:t>б) за TDD начин рада - коефицијент 0,5.</w:t>
      </w:r>
    </w:p>
    <w:p w14:paraId="38E5C513" w14:textId="2A943861" w:rsidR="00781A1D" w:rsidRDefault="00781A1D" w:rsidP="005D0D77">
      <w:pPr>
        <w:widowControl/>
        <w:tabs>
          <w:tab w:val="left" w:pos="990"/>
        </w:tabs>
        <w:ind w:firstLine="720"/>
      </w:pPr>
    </w:p>
    <w:p w14:paraId="1343A2F4" w14:textId="77777777" w:rsidR="00781A1D" w:rsidRPr="00C572DB" w:rsidRDefault="00781A1D" w:rsidP="005D0D77">
      <w:pPr>
        <w:widowControl/>
        <w:tabs>
          <w:tab w:val="left" w:pos="990"/>
        </w:tabs>
        <w:ind w:firstLine="720"/>
      </w:pPr>
    </w:p>
    <w:p w14:paraId="306A439C" w14:textId="77777777" w:rsidR="005D0D77" w:rsidRPr="00C572DB" w:rsidRDefault="005D0D77" w:rsidP="005D0D77">
      <w:pPr>
        <w:widowControl/>
        <w:tabs>
          <w:tab w:val="left" w:pos="990"/>
        </w:tabs>
        <w:ind w:firstLine="720"/>
      </w:pPr>
    </w:p>
    <w:p w14:paraId="3DA97DAA" w14:textId="69EE623C" w:rsidR="00417C85" w:rsidRPr="00C572DB" w:rsidRDefault="00417C85" w:rsidP="00417C85">
      <w:pPr>
        <w:shd w:val="clear" w:color="auto" w:fill="FFFFFF"/>
        <w:tabs>
          <w:tab w:val="left" w:pos="720"/>
        </w:tabs>
        <w:ind w:right="-198"/>
        <w:outlineLvl w:val="1"/>
        <w:rPr>
          <w:bCs/>
        </w:rPr>
      </w:pPr>
      <w:r w:rsidRPr="00C572DB">
        <w:lastRenderedPageBreak/>
        <w:tab/>
      </w:r>
      <w:r w:rsidR="005D0D77" w:rsidRPr="00C572DB">
        <w:t>2.3.4.</w:t>
      </w:r>
      <w:r w:rsidR="00513FB1" w:rsidRPr="00C572DB">
        <w:t xml:space="preserve"> </w:t>
      </w:r>
      <w:r w:rsidRPr="00C572DB">
        <w:rPr>
          <w:bCs/>
        </w:rPr>
        <w:t>Годишња накнада за коришћење радио-фреквенције у јавној комуникационој мрежи са фиксним бежичним приступом, када се право коришћења радио-фреквенције стиче издавањем појединачне дозволе за коришћење радио-фреквенција на основу јавног надметања утврђује се према следећој формули:</w:t>
      </w:r>
    </w:p>
    <w:p w14:paraId="72F6B4EB" w14:textId="2A46C43E" w:rsidR="00513FB1" w:rsidRPr="00C572DB" w:rsidRDefault="00513FB1" w:rsidP="00417C85">
      <w:pPr>
        <w:widowControl/>
        <w:tabs>
          <w:tab w:val="left" w:pos="990"/>
        </w:tabs>
        <w:ind w:firstLine="720"/>
        <w:rPr>
          <w:bCs/>
        </w:rPr>
      </w:pPr>
    </w:p>
    <w:p w14:paraId="4980BAA5" w14:textId="2BD4FFCC" w:rsidR="005D0D77" w:rsidRPr="00C572DB" w:rsidRDefault="005D0D77" w:rsidP="005D0D77">
      <w:pPr>
        <w:widowControl/>
        <w:tabs>
          <w:tab w:val="left" w:pos="990"/>
        </w:tabs>
        <w:ind w:firstLine="720"/>
      </w:pPr>
      <w:r w:rsidRPr="00C572DB">
        <w:t>Н  = О x К</w:t>
      </w:r>
      <w:r w:rsidRPr="00C572DB">
        <w:rPr>
          <w:vertAlign w:val="subscript"/>
        </w:rPr>
        <w:t>т</w:t>
      </w:r>
      <w:r w:rsidRPr="00C572DB">
        <w:t xml:space="preserve">  x К</w:t>
      </w:r>
      <w:r w:rsidRPr="00C572DB">
        <w:rPr>
          <w:vertAlign w:val="subscript"/>
        </w:rPr>
        <w:t>ф</w:t>
      </w:r>
      <w:r w:rsidRPr="00C572DB">
        <w:t xml:space="preserve">  x Б x К</w:t>
      </w:r>
      <w:r w:rsidRPr="00C572DB">
        <w:rPr>
          <w:vertAlign w:val="subscript"/>
        </w:rPr>
        <w:t>д</w:t>
      </w:r>
    </w:p>
    <w:p w14:paraId="6A85222E" w14:textId="77777777" w:rsidR="005D0D77" w:rsidRPr="00C572DB" w:rsidRDefault="005D0D77" w:rsidP="005D0D77">
      <w:pPr>
        <w:widowControl/>
        <w:tabs>
          <w:tab w:val="left" w:pos="990"/>
        </w:tabs>
        <w:ind w:firstLine="720"/>
      </w:pPr>
      <w:r w:rsidRPr="00C572DB">
        <w:t>Где је:</w:t>
      </w:r>
    </w:p>
    <w:p w14:paraId="107D418A" w14:textId="77777777" w:rsidR="005D0D77" w:rsidRPr="00C572DB" w:rsidRDefault="005D0D77" w:rsidP="005D0D77">
      <w:pPr>
        <w:widowControl/>
        <w:tabs>
          <w:tab w:val="left" w:pos="990"/>
        </w:tabs>
        <w:ind w:firstLine="720"/>
      </w:pPr>
      <w:r w:rsidRPr="00C572DB">
        <w:t>Н - висина годишње накнаде;</w:t>
      </w:r>
    </w:p>
    <w:p w14:paraId="30480428" w14:textId="77777777" w:rsidR="005D0D77" w:rsidRPr="00C572DB" w:rsidRDefault="005D0D77" w:rsidP="005D0D77">
      <w:pPr>
        <w:widowControl/>
        <w:tabs>
          <w:tab w:val="left" w:pos="990"/>
        </w:tabs>
        <w:ind w:firstLine="720"/>
      </w:pPr>
      <w:r w:rsidRPr="00C572DB">
        <w:t>О - основица за израчунавање накнаде 30.000,00 динара;</w:t>
      </w:r>
    </w:p>
    <w:p w14:paraId="55D42EC6" w14:textId="77777777" w:rsidR="005D0D77" w:rsidRPr="00C572DB" w:rsidRDefault="005D0D77" w:rsidP="005D0D77">
      <w:pPr>
        <w:widowControl/>
        <w:tabs>
          <w:tab w:val="left" w:pos="990"/>
        </w:tabs>
        <w:ind w:firstLine="720"/>
      </w:pPr>
      <w:r w:rsidRPr="00C572DB">
        <w:t>К</w:t>
      </w:r>
      <w:r w:rsidRPr="00C572DB">
        <w:rPr>
          <w:vertAlign w:val="subscript"/>
        </w:rPr>
        <w:t>т</w:t>
      </w:r>
      <w:r w:rsidRPr="00C572DB">
        <w:t xml:space="preserve"> – коефицијент броја становника (БС) у зони покривања:</w:t>
      </w:r>
    </w:p>
    <w:p w14:paraId="48133D44" w14:textId="77777777" w:rsidR="005D0D77" w:rsidRPr="00C572DB" w:rsidRDefault="005D0D77" w:rsidP="005D0D77">
      <w:pPr>
        <w:widowControl/>
        <w:tabs>
          <w:tab w:val="left" w:pos="990"/>
        </w:tabs>
        <w:ind w:firstLine="720"/>
      </w:pPr>
      <w:r w:rsidRPr="00C572DB">
        <w:t>а) за БС ≤ 10. 000- коефицијент 0,5;</w:t>
      </w:r>
    </w:p>
    <w:p w14:paraId="252243A7" w14:textId="77777777" w:rsidR="005D0D77" w:rsidRPr="00C572DB" w:rsidRDefault="005D0D77" w:rsidP="005D0D77">
      <w:pPr>
        <w:widowControl/>
        <w:tabs>
          <w:tab w:val="left" w:pos="990"/>
        </w:tabs>
        <w:ind w:firstLine="720"/>
      </w:pPr>
      <w:r w:rsidRPr="00C572DB">
        <w:t>б) за 10. 000 &lt; БС ≤ 100. 000 - коефицијент 1 ;</w:t>
      </w:r>
    </w:p>
    <w:p w14:paraId="2E8A315D" w14:textId="77777777" w:rsidR="005D0D77" w:rsidRPr="00C572DB" w:rsidRDefault="005D0D77" w:rsidP="005D0D77">
      <w:pPr>
        <w:widowControl/>
        <w:tabs>
          <w:tab w:val="left" w:pos="990"/>
        </w:tabs>
        <w:ind w:firstLine="720"/>
      </w:pPr>
      <w:r w:rsidRPr="00C572DB">
        <w:t>в) за 100. 000 &lt; БС ≤ 500. 000- коефицијент 1,5;</w:t>
      </w:r>
    </w:p>
    <w:p w14:paraId="06949282" w14:textId="77777777" w:rsidR="005D0D77" w:rsidRPr="00C572DB" w:rsidRDefault="005D0D77" w:rsidP="005D0D77">
      <w:pPr>
        <w:widowControl/>
        <w:tabs>
          <w:tab w:val="left" w:pos="990"/>
        </w:tabs>
        <w:ind w:firstLine="720"/>
      </w:pPr>
      <w:r w:rsidRPr="00C572DB">
        <w:t>г) за 500. 000 &lt; БС ≤ 1. 000. 000 - коефицијент 2,5;</w:t>
      </w:r>
    </w:p>
    <w:p w14:paraId="0CC530EA" w14:textId="77777777" w:rsidR="005D0D77" w:rsidRPr="00C572DB" w:rsidRDefault="005D0D77" w:rsidP="005D0D77">
      <w:pPr>
        <w:widowControl/>
        <w:tabs>
          <w:tab w:val="left" w:pos="990"/>
        </w:tabs>
        <w:ind w:firstLine="720"/>
      </w:pPr>
      <w:r w:rsidRPr="00C572DB">
        <w:t>д) за  БС &gt; 1. 000. 000 - коефицијент 3.</w:t>
      </w:r>
    </w:p>
    <w:p w14:paraId="03F23084" w14:textId="77777777" w:rsidR="005D0D77" w:rsidRPr="00C572DB" w:rsidRDefault="005D0D77" w:rsidP="005D0D77">
      <w:pPr>
        <w:widowControl/>
        <w:tabs>
          <w:tab w:val="left" w:pos="990"/>
        </w:tabs>
        <w:ind w:firstLine="720"/>
      </w:pPr>
      <w:r w:rsidRPr="00C572DB">
        <w:t>К</w:t>
      </w:r>
      <w:r w:rsidRPr="00C572DB">
        <w:rPr>
          <w:vertAlign w:val="subscript"/>
        </w:rPr>
        <w:t>ф</w:t>
      </w:r>
      <w:r w:rsidRPr="00C572DB">
        <w:t xml:space="preserve"> – коефицијент фреквенцијског опсега (где је ф ознака за радио-фреквенцију):</w:t>
      </w:r>
    </w:p>
    <w:p w14:paraId="7D3BF192" w14:textId="77777777" w:rsidR="005D0D77" w:rsidRPr="00C572DB" w:rsidRDefault="005D0D77" w:rsidP="005D0D77">
      <w:pPr>
        <w:widowControl/>
        <w:tabs>
          <w:tab w:val="left" w:pos="990"/>
        </w:tabs>
        <w:ind w:firstLine="720"/>
      </w:pPr>
      <w:r w:rsidRPr="00C572DB">
        <w:t>а) за ф ≤ 1 GHz - коефицијент 1;</w:t>
      </w:r>
    </w:p>
    <w:p w14:paraId="7FAF6206" w14:textId="77777777" w:rsidR="005D0D77" w:rsidRPr="00C572DB" w:rsidRDefault="005D0D77" w:rsidP="005D0D77">
      <w:pPr>
        <w:widowControl/>
        <w:tabs>
          <w:tab w:val="left" w:pos="990"/>
        </w:tabs>
        <w:ind w:firstLine="720"/>
      </w:pPr>
      <w:r w:rsidRPr="00C572DB">
        <w:t>б) за 1 GHz &lt; ф ≤ 3 GHz - коефицијент 0,5;</w:t>
      </w:r>
    </w:p>
    <w:p w14:paraId="06508747" w14:textId="77777777" w:rsidR="005D0D77" w:rsidRPr="00C572DB" w:rsidRDefault="005D0D77" w:rsidP="005D0D77">
      <w:pPr>
        <w:widowControl/>
        <w:tabs>
          <w:tab w:val="left" w:pos="990"/>
        </w:tabs>
        <w:ind w:firstLine="720"/>
      </w:pPr>
      <w:r w:rsidRPr="00C572DB">
        <w:t>в) за 3 GHz &lt; ф ≤ 11 GHz - коефицијент 0,4;</w:t>
      </w:r>
    </w:p>
    <w:p w14:paraId="5A627573" w14:textId="77777777" w:rsidR="005D0D77" w:rsidRPr="00C572DB" w:rsidRDefault="005D0D77" w:rsidP="005D0D77">
      <w:pPr>
        <w:widowControl/>
        <w:tabs>
          <w:tab w:val="left" w:pos="990"/>
        </w:tabs>
        <w:ind w:firstLine="720"/>
      </w:pPr>
      <w:r w:rsidRPr="00C572DB">
        <w:t>г) 11 GHz &lt; ф ≤ 30 GHz - коефицијент 0,2;</w:t>
      </w:r>
    </w:p>
    <w:p w14:paraId="0E40A1A2" w14:textId="77777777" w:rsidR="005D0D77" w:rsidRPr="00C572DB" w:rsidRDefault="005D0D77" w:rsidP="005D0D77">
      <w:pPr>
        <w:widowControl/>
        <w:tabs>
          <w:tab w:val="left" w:pos="990"/>
        </w:tabs>
        <w:ind w:firstLine="720"/>
      </w:pPr>
      <w:r w:rsidRPr="00C572DB">
        <w:t>д) за ф ˃ 30 GHz - коефицијент 0,1.</w:t>
      </w:r>
    </w:p>
    <w:p w14:paraId="60858A0F" w14:textId="77777777" w:rsidR="005D0D77" w:rsidRPr="00C572DB" w:rsidRDefault="005D0D77" w:rsidP="005D0D77">
      <w:pPr>
        <w:widowControl/>
        <w:tabs>
          <w:tab w:val="left" w:pos="990"/>
        </w:tabs>
        <w:ind w:firstLine="720"/>
      </w:pPr>
      <w:r w:rsidRPr="00C572DB">
        <w:t>Б – ширина неупареног фреквенцијског блока израженог у МHz, и</w:t>
      </w:r>
    </w:p>
    <w:p w14:paraId="7E0E42DA" w14:textId="77777777" w:rsidR="005D0D77" w:rsidRPr="00C572DB" w:rsidRDefault="005D0D77" w:rsidP="005D0D77">
      <w:pPr>
        <w:widowControl/>
        <w:tabs>
          <w:tab w:val="left" w:pos="990"/>
        </w:tabs>
        <w:ind w:firstLine="720"/>
      </w:pPr>
      <w:r w:rsidRPr="00C572DB">
        <w:t>К</w:t>
      </w:r>
      <w:r w:rsidRPr="00C572DB">
        <w:rPr>
          <w:vertAlign w:val="subscript"/>
        </w:rPr>
        <w:t>д</w:t>
      </w:r>
      <w:r w:rsidRPr="00C572DB">
        <w:t xml:space="preserve"> – коефицијент начина рада радио-мреже:</w:t>
      </w:r>
    </w:p>
    <w:p w14:paraId="0427AA7F" w14:textId="77777777" w:rsidR="005D0D77" w:rsidRPr="00C572DB" w:rsidRDefault="005D0D77" w:rsidP="005D0D77">
      <w:pPr>
        <w:widowControl/>
        <w:tabs>
          <w:tab w:val="left" w:pos="990"/>
        </w:tabs>
        <w:ind w:firstLine="720"/>
      </w:pPr>
      <w:r w:rsidRPr="00C572DB">
        <w:t>а) за FDD начин рада - коефицијент 1;</w:t>
      </w:r>
    </w:p>
    <w:p w14:paraId="00C48303" w14:textId="233DE37A" w:rsidR="005D0D77" w:rsidRDefault="005D0D77" w:rsidP="005D0D77">
      <w:pPr>
        <w:widowControl/>
        <w:tabs>
          <w:tab w:val="left" w:pos="990"/>
        </w:tabs>
        <w:ind w:firstLine="720"/>
      </w:pPr>
      <w:r w:rsidRPr="00C572DB">
        <w:t>б) за TDD начин рада - коефицијент 0,5.ˮ</w:t>
      </w:r>
      <w:r w:rsidR="00CA4680" w:rsidRPr="00C572DB">
        <w:t>.</w:t>
      </w:r>
    </w:p>
    <w:p w14:paraId="184C8B9A" w14:textId="4EABB638" w:rsidR="00C67FC5" w:rsidRDefault="00C67FC5" w:rsidP="005D0D77">
      <w:pPr>
        <w:widowControl/>
        <w:tabs>
          <w:tab w:val="left" w:pos="990"/>
        </w:tabs>
        <w:ind w:firstLine="720"/>
      </w:pPr>
    </w:p>
    <w:p w14:paraId="4DC8DE46" w14:textId="77777777" w:rsidR="005D0D77" w:rsidRPr="00C572DB" w:rsidRDefault="005D0D77" w:rsidP="005D0D77">
      <w:pPr>
        <w:widowControl/>
        <w:tabs>
          <w:tab w:val="left" w:pos="990"/>
        </w:tabs>
        <w:ind w:firstLine="720"/>
      </w:pPr>
      <w:r w:rsidRPr="00C572DB">
        <w:t>После тачке 3. додаје се тачка 3а, која гласи:</w:t>
      </w:r>
    </w:p>
    <w:p w14:paraId="2E03F1C5" w14:textId="62BE3A20" w:rsidR="005D0D77" w:rsidRPr="0024430E" w:rsidRDefault="0024430E" w:rsidP="005D0D77">
      <w:pPr>
        <w:widowControl/>
        <w:tabs>
          <w:tab w:val="left" w:pos="990"/>
        </w:tabs>
        <w:ind w:firstLine="720"/>
        <w:rPr>
          <w:lang w:val="sr-Cyrl-RS"/>
        </w:rPr>
      </w:pPr>
      <w:r>
        <w:t>„3а</w:t>
      </w:r>
      <w:r w:rsidR="005D0D77" w:rsidRPr="00C572DB">
        <w:t xml:space="preserve"> Накнада за коришћење радио-фреквенције за радио-станицу у мобилној сателитској служби CGC (Complementary Ground Component)</w:t>
      </w:r>
      <w:r>
        <w:rPr>
          <w:lang w:val="sr-Cyrl-RS"/>
        </w:rPr>
        <w:t>.</w:t>
      </w:r>
    </w:p>
    <w:p w14:paraId="685ED58D" w14:textId="77777777" w:rsidR="005D0D77" w:rsidRPr="00C572DB" w:rsidRDefault="005D0D77" w:rsidP="005D0D77">
      <w:pPr>
        <w:widowControl/>
        <w:tabs>
          <w:tab w:val="left" w:pos="990"/>
        </w:tabs>
        <w:ind w:firstLine="720"/>
      </w:pPr>
      <w:r w:rsidRPr="00C572DB">
        <w:t>Годишња накнада за коришћење радио-фреквенција за радио-станицу у мобилној сателитској служби CGC (Complementary Ground Component) израчунава се према следећој формули:</w:t>
      </w:r>
    </w:p>
    <w:p w14:paraId="19336AE6" w14:textId="77777777" w:rsidR="005D0D77" w:rsidRPr="00C572DB" w:rsidRDefault="005D0D77" w:rsidP="005D0D77">
      <w:pPr>
        <w:widowControl/>
        <w:tabs>
          <w:tab w:val="left" w:pos="990"/>
        </w:tabs>
        <w:ind w:firstLine="720"/>
      </w:pPr>
      <w:r w:rsidRPr="00C572DB">
        <w:t>Н = О x К</w:t>
      </w:r>
      <w:r w:rsidRPr="00C572DB">
        <w:rPr>
          <w:vertAlign w:val="subscript"/>
        </w:rPr>
        <w:t>ф</w:t>
      </w:r>
    </w:p>
    <w:p w14:paraId="6498C9E0" w14:textId="77777777" w:rsidR="005D0D77" w:rsidRPr="00C572DB" w:rsidRDefault="005D0D77" w:rsidP="005D0D77">
      <w:pPr>
        <w:widowControl/>
        <w:tabs>
          <w:tab w:val="left" w:pos="990"/>
        </w:tabs>
        <w:ind w:firstLine="720"/>
      </w:pPr>
      <w:r w:rsidRPr="00C572DB">
        <w:t>где је:</w:t>
      </w:r>
    </w:p>
    <w:p w14:paraId="54858BC9" w14:textId="77777777" w:rsidR="005D0D77" w:rsidRPr="00C572DB" w:rsidRDefault="005D0D77" w:rsidP="005D0D77">
      <w:pPr>
        <w:widowControl/>
        <w:tabs>
          <w:tab w:val="left" w:pos="990"/>
        </w:tabs>
        <w:ind w:firstLine="720"/>
      </w:pPr>
      <w:r w:rsidRPr="00C572DB">
        <w:t>Н - висина годишње накнаде;</w:t>
      </w:r>
    </w:p>
    <w:p w14:paraId="22509010" w14:textId="77777777" w:rsidR="005D0D77" w:rsidRPr="00C572DB" w:rsidRDefault="005D0D77" w:rsidP="005D0D77">
      <w:pPr>
        <w:widowControl/>
        <w:tabs>
          <w:tab w:val="left" w:pos="990"/>
        </w:tabs>
        <w:ind w:firstLine="720"/>
      </w:pPr>
      <w:r w:rsidRPr="00C572DB">
        <w:t>О - основица за израчунавање накнаде - 85.500,00 динара;</w:t>
      </w:r>
    </w:p>
    <w:p w14:paraId="07B37AD3" w14:textId="6DD792A6" w:rsidR="005D0D77" w:rsidRPr="00C572DB" w:rsidRDefault="005D0D77" w:rsidP="005D0D77">
      <w:pPr>
        <w:widowControl/>
        <w:tabs>
          <w:tab w:val="left" w:pos="990"/>
        </w:tabs>
        <w:ind w:firstLine="720"/>
      </w:pPr>
      <w:r w:rsidRPr="00C572DB">
        <w:t>К</w:t>
      </w:r>
      <w:r w:rsidRPr="00C572DB">
        <w:rPr>
          <w:vertAlign w:val="subscript"/>
        </w:rPr>
        <w:t>ф</w:t>
      </w:r>
      <w:r w:rsidRPr="00C572DB">
        <w:t xml:space="preserve"> – број основних канала ширине 1 МHz у додељеном фреквенцијском опсегу (Downlink –DL).ˮ</w:t>
      </w:r>
      <w:r w:rsidR="00CA4680" w:rsidRPr="00C572DB">
        <w:t>.</w:t>
      </w:r>
    </w:p>
    <w:p w14:paraId="0B7BAF4C" w14:textId="77777777" w:rsidR="005D0D77" w:rsidRPr="00C572DB" w:rsidRDefault="005D0D77" w:rsidP="005D0D77">
      <w:pPr>
        <w:widowControl/>
        <w:tabs>
          <w:tab w:val="left" w:pos="990"/>
        </w:tabs>
        <w:ind w:firstLine="720"/>
      </w:pPr>
    </w:p>
    <w:p w14:paraId="2300A465" w14:textId="57B22B6C" w:rsidR="005D0D77" w:rsidRPr="00C572DB" w:rsidRDefault="00CA4680" w:rsidP="005D0D77">
      <w:pPr>
        <w:widowControl/>
        <w:tabs>
          <w:tab w:val="left" w:pos="990"/>
        </w:tabs>
        <w:ind w:firstLine="720"/>
      </w:pPr>
      <w:r w:rsidRPr="00C572DB">
        <w:t>У тачки 4. подтачк</w:t>
      </w:r>
      <w:r w:rsidR="000518DC" w:rsidRPr="00C572DB">
        <w:t>е</w:t>
      </w:r>
      <w:r w:rsidRPr="00C572DB">
        <w:t xml:space="preserve"> 4.2. и 4.3. </w:t>
      </w:r>
      <w:r w:rsidR="005D0D77" w:rsidRPr="00C572DB">
        <w:t>мења</w:t>
      </w:r>
      <w:r w:rsidR="000518DC" w:rsidRPr="00C572DB">
        <w:t>ју</w:t>
      </w:r>
      <w:r w:rsidR="005D0D77" w:rsidRPr="00C572DB">
        <w:t xml:space="preserve"> се и глас</w:t>
      </w:r>
      <w:r w:rsidR="000518DC" w:rsidRPr="00C572DB">
        <w:t>е</w:t>
      </w:r>
      <w:r w:rsidR="005D0D77" w:rsidRPr="00C572DB">
        <w:t>:</w:t>
      </w:r>
    </w:p>
    <w:p w14:paraId="6AAF697E" w14:textId="77777777" w:rsidR="005D0D77" w:rsidRPr="00C572DB" w:rsidRDefault="005D0D77" w:rsidP="005D0D77">
      <w:pPr>
        <w:widowControl/>
        <w:tabs>
          <w:tab w:val="left" w:pos="990"/>
        </w:tabs>
        <w:ind w:firstLine="720"/>
      </w:pPr>
      <w:r w:rsidRPr="00C572DB">
        <w:t>„4.2. Годишња накнада за коришћење радио-фреквенције за радио станицу на копну која је намењена за: сигурност ваздушне пловидбе, сигурност пловидбе на унутрашњим пловним путевима, радио навигацију, радио детерминацију, радио локацију, метеоролошка и хидролошка осматрања и истраживања и научне и друге сврхе, по радио станици, износи 18.000,00 динара.</w:t>
      </w:r>
    </w:p>
    <w:p w14:paraId="666EE674" w14:textId="77777777" w:rsidR="005D0D77" w:rsidRPr="00C572DB" w:rsidRDefault="005D0D77" w:rsidP="005D0D77">
      <w:pPr>
        <w:widowControl/>
        <w:tabs>
          <w:tab w:val="left" w:pos="990"/>
        </w:tabs>
        <w:ind w:firstLine="720"/>
      </w:pPr>
      <w:r w:rsidRPr="00C572DB">
        <w:lastRenderedPageBreak/>
        <w:t>Годишња накнада за коришћење радио-фреквенције за радио станицу из претходног става која користи радио-фреквенције у оквиру додељеног фреквенцијског опсега, по радио станици износи 27.000,00 динара.</w:t>
      </w:r>
    </w:p>
    <w:p w14:paraId="478BEE9F" w14:textId="416FA299" w:rsidR="005D0D77" w:rsidRPr="00C572DB" w:rsidRDefault="005D0D77" w:rsidP="005D0D77">
      <w:pPr>
        <w:widowControl/>
        <w:tabs>
          <w:tab w:val="left" w:pos="990"/>
        </w:tabs>
        <w:ind w:firstLine="720"/>
      </w:pPr>
      <w:r w:rsidRPr="00C572DB">
        <w:t>Годишња накнада за коришћење радио-фреквенције за радио станицу која је намењена за обележавање пловних путева, по радио с</w:t>
      </w:r>
      <w:r w:rsidR="006E407C" w:rsidRPr="00C572DB">
        <w:t>таници, износи 1.800,00 динара.</w:t>
      </w:r>
    </w:p>
    <w:p w14:paraId="7C5A78A7" w14:textId="6865AFEE" w:rsidR="005D0D77" w:rsidRPr="00C572DB" w:rsidRDefault="000518DC" w:rsidP="005D0D77">
      <w:pPr>
        <w:widowControl/>
        <w:tabs>
          <w:tab w:val="left" w:pos="990"/>
        </w:tabs>
        <w:ind w:firstLine="720"/>
      </w:pPr>
      <w:r w:rsidRPr="00C572DB">
        <w:t xml:space="preserve"> </w:t>
      </w:r>
      <w:r w:rsidR="00CA4680" w:rsidRPr="00C572DB">
        <w:t xml:space="preserve">4.3. </w:t>
      </w:r>
      <w:r w:rsidR="005D0D77" w:rsidRPr="00C572DB">
        <w:rPr>
          <w:rFonts w:eastAsia="Calibri"/>
        </w:rPr>
        <w:t xml:space="preserve">Годишња накнада за коришћење једне радио-фреквенције за радио-станицу за терестричке аудио и видео </w:t>
      </w:r>
      <w:r w:rsidR="00417C85" w:rsidRPr="00C572DB">
        <w:t>PMSE</w:t>
      </w:r>
      <w:r w:rsidR="005D0D77" w:rsidRPr="00C572DB">
        <w:rPr>
          <w:rFonts w:eastAsia="Calibri"/>
        </w:rPr>
        <w:t xml:space="preserve"> апликације (укључујући </w:t>
      </w:r>
      <w:r w:rsidR="00417C85" w:rsidRPr="00C572DB">
        <w:rPr>
          <w:bCs/>
        </w:rPr>
        <w:t>SAP/SAB И ENG/OB</w:t>
      </w:r>
      <w:r w:rsidR="005D0D77" w:rsidRPr="00C572DB">
        <w:rPr>
          <w:rFonts w:eastAsia="Calibri"/>
        </w:rPr>
        <w:t>) као и сервисне радио везе, износи 42.000,00 динара.ˮ</w:t>
      </w:r>
      <w:r w:rsidR="005D0D77" w:rsidRPr="00C572DB">
        <w:t>.</w:t>
      </w:r>
    </w:p>
    <w:p w14:paraId="4D5EF3DB" w14:textId="77777777" w:rsidR="000518DC" w:rsidRPr="00C572DB" w:rsidRDefault="000518DC" w:rsidP="005D0D77">
      <w:pPr>
        <w:widowControl/>
        <w:tabs>
          <w:tab w:val="left" w:pos="990"/>
        </w:tabs>
        <w:ind w:firstLine="720"/>
      </w:pPr>
    </w:p>
    <w:p w14:paraId="1DF1C17E" w14:textId="201B2B75" w:rsidR="000B2F38" w:rsidRPr="00C572DB" w:rsidRDefault="00E25AB2" w:rsidP="005D0D77">
      <w:pPr>
        <w:widowControl/>
        <w:tabs>
          <w:tab w:val="left" w:pos="990"/>
        </w:tabs>
        <w:ind w:firstLine="720"/>
      </w:pPr>
      <w:r w:rsidRPr="00C572DB">
        <w:t>Тачка 5. мења се и гласи:</w:t>
      </w:r>
    </w:p>
    <w:p w14:paraId="54D3055C" w14:textId="02567F7D" w:rsidR="00E25AB2" w:rsidRPr="00C572DB" w:rsidRDefault="00CA4680" w:rsidP="00E25AB2">
      <w:pPr>
        <w:shd w:val="clear" w:color="auto" w:fill="FFFFFF"/>
        <w:tabs>
          <w:tab w:val="left" w:pos="720"/>
        </w:tabs>
        <w:ind w:left="142" w:right="-198"/>
      </w:pPr>
      <w:r w:rsidRPr="00C572DB">
        <w:tab/>
      </w:r>
      <w:r w:rsidR="00E25AB2" w:rsidRPr="00C572DB">
        <w:t>„</w:t>
      </w:r>
      <w:r w:rsidRPr="00C572DB">
        <w:t xml:space="preserve">5. </w:t>
      </w:r>
      <w:r w:rsidR="00E25AB2" w:rsidRPr="00C572DB">
        <w:t>Висина накнаде за привремено коришћење радио-фреквенција утврђује се према следећој формули:</w:t>
      </w:r>
    </w:p>
    <w:p w14:paraId="3E81844C" w14:textId="5886742A" w:rsidR="00E25AB2" w:rsidRPr="00C572DB" w:rsidRDefault="00E25AB2" w:rsidP="00E25AB2">
      <w:pPr>
        <w:shd w:val="clear" w:color="auto" w:fill="FFFFFF"/>
        <w:tabs>
          <w:tab w:val="left" w:pos="720"/>
        </w:tabs>
        <w:ind w:left="142" w:right="-198"/>
        <w:rPr>
          <w:vertAlign w:val="subscript"/>
        </w:rPr>
      </w:pPr>
      <w:r w:rsidRPr="00C572DB">
        <w:t>Н</w:t>
      </w:r>
      <w:r w:rsidR="00274DFB" w:rsidRPr="00C572DB">
        <w:rPr>
          <w:vertAlign w:val="subscript"/>
        </w:rPr>
        <w:t>ПР</w:t>
      </w:r>
      <w:r w:rsidRPr="00C572DB">
        <w:rPr>
          <w:vertAlign w:val="subscript"/>
        </w:rPr>
        <w:t xml:space="preserve"> </w:t>
      </w:r>
      <w:r w:rsidRPr="00C572DB">
        <w:t>= Н x К</w:t>
      </w:r>
      <w:r w:rsidRPr="00C572DB">
        <w:rPr>
          <w:vertAlign w:val="subscript"/>
        </w:rPr>
        <w:t>ПР</w:t>
      </w:r>
    </w:p>
    <w:p w14:paraId="09BD2457" w14:textId="2354BADE" w:rsidR="00E25AB2" w:rsidRPr="00C572DB" w:rsidRDefault="00E25AB2" w:rsidP="00E25AB2">
      <w:pPr>
        <w:shd w:val="clear" w:color="auto" w:fill="FFFFFF"/>
        <w:tabs>
          <w:tab w:val="left" w:pos="720"/>
        </w:tabs>
        <w:ind w:left="142" w:right="-198"/>
      </w:pPr>
      <w:r w:rsidRPr="00C572DB">
        <w:t>где је:</w:t>
      </w:r>
    </w:p>
    <w:p w14:paraId="3827D115" w14:textId="4BA0DBED" w:rsidR="00E25AB2" w:rsidRPr="00C572DB" w:rsidRDefault="00E25AB2" w:rsidP="00E25AB2">
      <w:pPr>
        <w:shd w:val="clear" w:color="auto" w:fill="FFFFFF"/>
        <w:tabs>
          <w:tab w:val="left" w:pos="720"/>
        </w:tabs>
        <w:ind w:left="142" w:right="-198"/>
      </w:pPr>
      <w:r w:rsidRPr="00C572DB">
        <w:t>Н – висина годишње накнаде;</w:t>
      </w:r>
    </w:p>
    <w:p w14:paraId="6A8CE44C" w14:textId="51A6F3D4" w:rsidR="00E25AB2" w:rsidRPr="00C572DB" w:rsidRDefault="00E25AB2" w:rsidP="00E25AB2">
      <w:pPr>
        <w:shd w:val="clear" w:color="auto" w:fill="FFFFFF"/>
        <w:tabs>
          <w:tab w:val="left" w:pos="720"/>
        </w:tabs>
        <w:ind w:left="142" w:right="-198"/>
      </w:pPr>
      <w:r w:rsidRPr="00C572DB">
        <w:t>К</w:t>
      </w:r>
      <w:r w:rsidRPr="00C572DB">
        <w:rPr>
          <w:vertAlign w:val="subscript"/>
        </w:rPr>
        <w:t xml:space="preserve">ПР </w:t>
      </w:r>
      <w:r w:rsidRPr="00C572DB">
        <w:t>– коефицијент привременог коришћења радио-фреквенција који је одређен роком важења дозволе у данима (пр), и то:</w:t>
      </w:r>
    </w:p>
    <w:p w14:paraId="3A1F375D" w14:textId="5790F744" w:rsidR="00E25AB2" w:rsidRPr="00C572DB" w:rsidRDefault="00E25AB2" w:rsidP="00E25AB2">
      <w:pPr>
        <w:shd w:val="clear" w:color="auto" w:fill="FFFFFF"/>
        <w:ind w:right="-198"/>
        <w:outlineLvl w:val="1"/>
        <w:rPr>
          <w:bCs/>
        </w:rPr>
      </w:pPr>
      <w:r w:rsidRPr="00C572DB">
        <w:rPr>
          <w:bCs/>
        </w:rPr>
        <w:t xml:space="preserve">а) за 1 ≤ </w:t>
      </w:r>
      <w:r w:rsidRPr="00C572DB">
        <w:t>пр</w:t>
      </w:r>
      <w:r w:rsidRPr="00C572DB">
        <w:rPr>
          <w:bCs/>
        </w:rPr>
        <w:t xml:space="preserve"> ≤ 60 - коефицијент 0,2;</w:t>
      </w:r>
    </w:p>
    <w:p w14:paraId="5A9BB902" w14:textId="4E98E2BF" w:rsidR="00E25AB2" w:rsidRPr="00C572DB" w:rsidRDefault="00E25AB2" w:rsidP="00E25AB2">
      <w:pPr>
        <w:shd w:val="clear" w:color="auto" w:fill="FFFFFF"/>
        <w:ind w:right="-198"/>
        <w:outlineLvl w:val="1"/>
        <w:rPr>
          <w:bCs/>
        </w:rPr>
      </w:pPr>
      <w:r w:rsidRPr="00C572DB">
        <w:rPr>
          <w:bCs/>
        </w:rPr>
        <w:t xml:space="preserve">б) за 61 ≤ </w:t>
      </w:r>
      <w:r w:rsidRPr="00C572DB">
        <w:t>пр</w:t>
      </w:r>
      <w:r w:rsidRPr="00C572DB">
        <w:rPr>
          <w:bCs/>
        </w:rPr>
        <w:t xml:space="preserve"> ≤ 121 - коефицијент 0,4;</w:t>
      </w:r>
    </w:p>
    <w:p w14:paraId="231573D8" w14:textId="41216DE6" w:rsidR="00E25AB2" w:rsidRPr="00C572DB" w:rsidRDefault="00E25AB2" w:rsidP="00E25AB2">
      <w:pPr>
        <w:shd w:val="clear" w:color="auto" w:fill="FFFFFF"/>
        <w:ind w:right="-198"/>
        <w:outlineLvl w:val="1"/>
        <w:rPr>
          <w:bCs/>
        </w:rPr>
      </w:pPr>
      <w:r w:rsidRPr="00C572DB">
        <w:rPr>
          <w:bCs/>
        </w:rPr>
        <w:t xml:space="preserve">в) за 122 ≤ </w:t>
      </w:r>
      <w:r w:rsidRPr="00C572DB">
        <w:t>пр</w:t>
      </w:r>
      <w:r w:rsidRPr="00C572DB">
        <w:rPr>
          <w:bCs/>
        </w:rPr>
        <w:t xml:space="preserve"> ≤ 182- коефицијент 0,6;</w:t>
      </w:r>
    </w:p>
    <w:p w14:paraId="0909F173" w14:textId="2E8490C6" w:rsidR="00E25AB2" w:rsidRPr="00C572DB" w:rsidRDefault="00E25AB2" w:rsidP="00E25AB2">
      <w:pPr>
        <w:shd w:val="clear" w:color="auto" w:fill="FFFFFF"/>
        <w:ind w:right="-198"/>
        <w:outlineLvl w:val="1"/>
        <w:rPr>
          <w:bCs/>
        </w:rPr>
      </w:pPr>
      <w:r w:rsidRPr="00C572DB">
        <w:rPr>
          <w:bCs/>
        </w:rPr>
        <w:t>г) за 183 ≤</w:t>
      </w:r>
      <w:r w:rsidRPr="00C572DB">
        <w:t>пр</w:t>
      </w:r>
      <w:r w:rsidRPr="00C572DB">
        <w:rPr>
          <w:bCs/>
        </w:rPr>
        <w:t xml:space="preserve"> ≤ 243 - коефицијент 0,8;</w:t>
      </w:r>
    </w:p>
    <w:p w14:paraId="5D80834B" w14:textId="33E943F7" w:rsidR="00E25AB2" w:rsidRPr="00C572DB" w:rsidRDefault="00E25AB2" w:rsidP="00E25AB2">
      <w:pPr>
        <w:shd w:val="clear" w:color="auto" w:fill="FFFFFF"/>
        <w:ind w:right="-198"/>
        <w:outlineLvl w:val="1"/>
        <w:rPr>
          <w:bCs/>
        </w:rPr>
      </w:pPr>
      <w:r w:rsidRPr="00C572DB">
        <w:rPr>
          <w:bCs/>
        </w:rPr>
        <w:t xml:space="preserve">д) за  244 ≤ </w:t>
      </w:r>
      <w:r w:rsidRPr="00C572DB">
        <w:t>пр</w:t>
      </w:r>
      <w:r w:rsidRPr="00C572DB">
        <w:rPr>
          <w:bCs/>
        </w:rPr>
        <w:t xml:space="preserve"> ≤  304 – коефицијент 1;</w:t>
      </w:r>
    </w:p>
    <w:p w14:paraId="2639CF21" w14:textId="4B659076" w:rsidR="00E25AB2" w:rsidRPr="00C572DB" w:rsidRDefault="00E25AB2" w:rsidP="00E25AB2">
      <w:pPr>
        <w:shd w:val="clear" w:color="auto" w:fill="FFFFFF"/>
        <w:ind w:right="-198"/>
        <w:outlineLvl w:val="1"/>
        <w:rPr>
          <w:bCs/>
        </w:rPr>
      </w:pPr>
      <w:r w:rsidRPr="00C572DB">
        <w:rPr>
          <w:bCs/>
        </w:rPr>
        <w:t xml:space="preserve">ђ)  за  305 ≤ </w:t>
      </w:r>
      <w:r w:rsidRPr="00C572DB">
        <w:t>пр</w:t>
      </w:r>
      <w:r w:rsidRPr="00C572DB">
        <w:rPr>
          <w:bCs/>
        </w:rPr>
        <w:t xml:space="preserve"> ≤  не дужи од годину дана – коефицијент 1,2.ˮ</w:t>
      </w:r>
      <w:r w:rsidR="00CA4680" w:rsidRPr="00C572DB">
        <w:rPr>
          <w:bCs/>
        </w:rPr>
        <w:t>.</w:t>
      </w:r>
    </w:p>
    <w:p w14:paraId="110CF393" w14:textId="4EBDF5EB" w:rsidR="005D0D77" w:rsidRPr="00C572DB" w:rsidRDefault="00CA4680" w:rsidP="005D0D77">
      <w:pPr>
        <w:widowControl/>
        <w:tabs>
          <w:tab w:val="left" w:pos="990"/>
        </w:tabs>
        <w:ind w:firstLine="720"/>
      </w:pPr>
      <w:r w:rsidRPr="00C572DB">
        <w:t>Додаје се тачка 6,</w:t>
      </w:r>
      <w:r w:rsidR="005D0D77" w:rsidRPr="00C572DB">
        <w:t xml:space="preserve"> која гласи:</w:t>
      </w:r>
    </w:p>
    <w:p w14:paraId="73A436F6" w14:textId="6061F691" w:rsidR="006D11AD" w:rsidRDefault="00CA4680" w:rsidP="00C67FC5">
      <w:pPr>
        <w:ind w:right="-198"/>
        <w:rPr>
          <w:rFonts w:eastAsia="Calibri"/>
        </w:rPr>
      </w:pPr>
      <w:r w:rsidRPr="00C572DB">
        <w:t xml:space="preserve">            </w:t>
      </w:r>
      <w:r w:rsidR="00E25AB2" w:rsidRPr="00C572DB">
        <w:t>„6. Годишња накнада за коришћење радио-фреквенција, односно радиофреквенцијског спектра на основу појединачне дозволе која се издаје по захтеву обрачунава се на годишњем нивоу у периоду важења те појединачне дозволе.</w:t>
      </w:r>
      <w:r w:rsidR="000B7225" w:rsidRPr="00C572DB">
        <w:rPr>
          <w:rFonts w:eastAsia="Calibri"/>
        </w:rPr>
        <w:t>ˮ.</w:t>
      </w:r>
    </w:p>
    <w:p w14:paraId="293D0A45" w14:textId="77777777" w:rsidR="00612601" w:rsidRPr="00C572DB" w:rsidRDefault="00612601" w:rsidP="00C67FC5">
      <w:pPr>
        <w:ind w:right="-198"/>
      </w:pPr>
    </w:p>
    <w:p w14:paraId="4556D21E" w14:textId="66874801" w:rsidR="00181D78" w:rsidRPr="00C572DB" w:rsidRDefault="00181D78" w:rsidP="00CA4680">
      <w:pPr>
        <w:widowControl/>
        <w:tabs>
          <w:tab w:val="clear" w:pos="1440"/>
          <w:tab w:val="left" w:pos="990"/>
        </w:tabs>
        <w:jc w:val="center"/>
      </w:pPr>
      <w:r w:rsidRPr="00C572DB">
        <w:t>Члан</w:t>
      </w:r>
      <w:r w:rsidR="005B6B0A" w:rsidRPr="00C572DB">
        <w:t xml:space="preserve"> </w:t>
      </w:r>
      <w:r w:rsidR="00637143" w:rsidRPr="00C572DB">
        <w:t>92</w:t>
      </w:r>
      <w:r w:rsidR="005B6B0A" w:rsidRPr="00C572DB">
        <w:t>.</w:t>
      </w:r>
    </w:p>
    <w:p w14:paraId="0AD18C22" w14:textId="34C73C98" w:rsidR="003E77BF" w:rsidRPr="00C572DB" w:rsidRDefault="00377F14" w:rsidP="003E77BF">
      <w:pPr>
        <w:ind w:firstLine="567"/>
      </w:pPr>
      <w:r w:rsidRPr="00C572DB">
        <w:t xml:space="preserve">  </w:t>
      </w:r>
      <w:r w:rsidR="003E77BF" w:rsidRPr="00C572DB">
        <w:t>Обавезе по основу накнада које су настале</w:t>
      </w:r>
      <w:r w:rsidR="009776C2" w:rsidRPr="00C572DB">
        <w:t xml:space="preserve"> до дана</w:t>
      </w:r>
      <w:r w:rsidRPr="00C572DB">
        <w:t xml:space="preserve"> почетка</w:t>
      </w:r>
      <w:r w:rsidR="009776C2" w:rsidRPr="00C572DB">
        <w:t xml:space="preserve"> примене овог закона</w:t>
      </w:r>
      <w:r w:rsidR="003E77BF" w:rsidRPr="00C572DB">
        <w:t xml:space="preserve"> а нису плаћене,  измириће се у складу са прописима који су били на снази у време настанка обавезе.     </w:t>
      </w:r>
    </w:p>
    <w:p w14:paraId="23F9A056" w14:textId="68A3F2B1" w:rsidR="003E77BF" w:rsidRPr="00C572DB" w:rsidRDefault="003E77BF" w:rsidP="003E77BF">
      <w:pPr>
        <w:widowControl/>
        <w:tabs>
          <w:tab w:val="clear" w:pos="1440"/>
        </w:tabs>
        <w:autoSpaceDE w:val="0"/>
        <w:autoSpaceDN w:val="0"/>
        <w:adjustRightInd w:val="0"/>
        <w:spacing w:line="276" w:lineRule="auto"/>
        <w:ind w:firstLine="720"/>
        <w:rPr>
          <w:rFonts w:eastAsia="Calibri"/>
        </w:rPr>
      </w:pPr>
      <w:r w:rsidRPr="00C572DB">
        <w:rPr>
          <w:shd w:val="clear" w:color="auto" w:fill="FFFFFF"/>
        </w:rPr>
        <w:t>Поступци утврђивања, наплате и контроле накнада који су започети до дана</w:t>
      </w:r>
      <w:r w:rsidR="00377F14" w:rsidRPr="00C572DB">
        <w:rPr>
          <w:shd w:val="clear" w:color="auto" w:fill="FFFFFF"/>
        </w:rPr>
        <w:t xml:space="preserve"> почетка</w:t>
      </w:r>
      <w:r w:rsidRPr="00C572DB">
        <w:rPr>
          <w:shd w:val="clear" w:color="auto" w:fill="FFFFFF"/>
        </w:rPr>
        <w:t xml:space="preserve"> </w:t>
      </w:r>
      <w:r w:rsidR="009776C2" w:rsidRPr="00C572DB">
        <w:rPr>
          <w:shd w:val="clear" w:color="auto" w:fill="FFFFFF"/>
        </w:rPr>
        <w:t>примене</w:t>
      </w:r>
      <w:r w:rsidRPr="00C572DB">
        <w:rPr>
          <w:shd w:val="clear" w:color="auto" w:fill="FFFFFF"/>
        </w:rPr>
        <w:t xml:space="preserve"> овог закона, окончаће се по </w:t>
      </w:r>
      <w:r w:rsidR="00217EE6" w:rsidRPr="00C572DB">
        <w:rPr>
          <w:shd w:val="clear" w:color="auto" w:fill="FFFFFF"/>
        </w:rPr>
        <w:t>прописима по којима су започети</w:t>
      </w:r>
      <w:r w:rsidRPr="00C572DB">
        <w:rPr>
          <w:rFonts w:eastAsia="Calibri"/>
        </w:rPr>
        <w:t>.</w:t>
      </w:r>
    </w:p>
    <w:p w14:paraId="1D1C746F" w14:textId="0C9BD57F" w:rsidR="0011297D" w:rsidRPr="00C572DB" w:rsidRDefault="0011297D" w:rsidP="00393B5A">
      <w:pPr>
        <w:widowControl/>
        <w:tabs>
          <w:tab w:val="clear" w:pos="1440"/>
        </w:tabs>
        <w:autoSpaceDE w:val="0"/>
        <w:autoSpaceDN w:val="0"/>
        <w:adjustRightInd w:val="0"/>
        <w:spacing w:line="276" w:lineRule="auto"/>
        <w:ind w:firstLine="720"/>
        <w:rPr>
          <w:rFonts w:eastAsia="Calibri"/>
        </w:rPr>
      </w:pPr>
      <w:r w:rsidRPr="00C572DB">
        <w:rPr>
          <w:rFonts w:eastAsia="Calibri"/>
        </w:rPr>
        <w:t xml:space="preserve">Изузетно од става </w:t>
      </w:r>
      <w:r w:rsidR="00A86CE7" w:rsidRPr="00C572DB">
        <w:rPr>
          <w:rFonts w:eastAsia="Calibri"/>
        </w:rPr>
        <w:t>2</w:t>
      </w:r>
      <w:r w:rsidRPr="00C572DB">
        <w:rPr>
          <w:rFonts w:eastAsia="Calibri"/>
        </w:rPr>
        <w:t xml:space="preserve">. овог члана </w:t>
      </w:r>
      <w:r w:rsidR="00A86CE7" w:rsidRPr="00C572DB">
        <w:rPr>
          <w:rFonts w:eastAsia="Calibri"/>
        </w:rPr>
        <w:t>поступци утврђивања</w:t>
      </w:r>
      <w:r w:rsidR="00393B5A" w:rsidRPr="00C572DB">
        <w:rPr>
          <w:rFonts w:eastAsia="Calibri"/>
        </w:rPr>
        <w:t xml:space="preserve"> </w:t>
      </w:r>
      <w:r w:rsidRPr="00C572DB">
        <w:rPr>
          <w:rFonts w:eastAsia="Calibri"/>
        </w:rPr>
        <w:t xml:space="preserve">накнаде за загађивање вода </w:t>
      </w:r>
      <w:r w:rsidR="00A86CE7" w:rsidRPr="00C572DB">
        <w:rPr>
          <w:rFonts w:eastAsia="Calibri"/>
        </w:rPr>
        <w:t xml:space="preserve">који су започети </w:t>
      </w:r>
      <w:r w:rsidR="00393B5A" w:rsidRPr="00C572DB">
        <w:rPr>
          <w:rFonts w:eastAsia="Calibri"/>
        </w:rPr>
        <w:t>по прописима који су важили до</w:t>
      </w:r>
      <w:r w:rsidR="00377F14" w:rsidRPr="00C572DB">
        <w:rPr>
          <w:rFonts w:eastAsia="Calibri"/>
        </w:rPr>
        <w:t xml:space="preserve"> дана</w:t>
      </w:r>
      <w:r w:rsidR="00393B5A" w:rsidRPr="00C572DB">
        <w:rPr>
          <w:rFonts w:eastAsia="Calibri"/>
        </w:rPr>
        <w:t xml:space="preserve"> почетка примене овог закона, </w:t>
      </w:r>
      <w:r w:rsidR="0074429D" w:rsidRPr="00C572DB">
        <w:rPr>
          <w:rFonts w:eastAsia="Calibri"/>
        </w:rPr>
        <w:t>а нису окончани</w:t>
      </w:r>
      <w:r w:rsidR="00A86CE7" w:rsidRPr="00C572DB">
        <w:rPr>
          <w:rFonts w:eastAsia="Calibri"/>
        </w:rPr>
        <w:t xml:space="preserve">, окончаће се у </w:t>
      </w:r>
      <w:r w:rsidRPr="00C572DB">
        <w:t>складу са овим законом</w:t>
      </w:r>
      <w:r w:rsidR="00393B5A" w:rsidRPr="00C572DB">
        <w:t>, ако је то повољније за обвезника</w:t>
      </w:r>
      <w:r w:rsidR="00377F14" w:rsidRPr="00C572DB">
        <w:t xml:space="preserve"> накнаде</w:t>
      </w:r>
      <w:r w:rsidRPr="00C572DB">
        <w:t>.</w:t>
      </w:r>
      <w:r w:rsidR="00393B5A" w:rsidRPr="00C572DB">
        <w:t xml:space="preserve"> </w:t>
      </w:r>
    </w:p>
    <w:p w14:paraId="299B8911" w14:textId="4ADE1A12" w:rsidR="00D83D59" w:rsidRPr="00C572DB" w:rsidRDefault="00D83D59" w:rsidP="00181D78">
      <w:pPr>
        <w:widowControl/>
        <w:tabs>
          <w:tab w:val="clear" w:pos="1440"/>
        </w:tabs>
        <w:autoSpaceDE w:val="0"/>
        <w:autoSpaceDN w:val="0"/>
        <w:adjustRightInd w:val="0"/>
        <w:spacing w:line="276" w:lineRule="auto"/>
        <w:ind w:firstLine="720"/>
        <w:rPr>
          <w:rFonts w:eastAsia="Calibri"/>
        </w:rPr>
      </w:pPr>
    </w:p>
    <w:p w14:paraId="276858C9" w14:textId="02C9E83C" w:rsidR="00091496" w:rsidRPr="00C572DB" w:rsidRDefault="00091496" w:rsidP="00377F14">
      <w:pPr>
        <w:widowControl/>
        <w:tabs>
          <w:tab w:val="clear" w:pos="1440"/>
        </w:tabs>
        <w:autoSpaceDE w:val="0"/>
        <w:autoSpaceDN w:val="0"/>
        <w:adjustRightInd w:val="0"/>
        <w:spacing w:line="276" w:lineRule="auto"/>
        <w:jc w:val="center"/>
        <w:rPr>
          <w:rFonts w:eastAsia="Calibri"/>
        </w:rPr>
      </w:pPr>
      <w:r w:rsidRPr="00C572DB">
        <w:rPr>
          <w:rFonts w:eastAsia="Calibri"/>
        </w:rPr>
        <w:t>Члан</w:t>
      </w:r>
      <w:r w:rsidR="00CF4FFF" w:rsidRPr="00C572DB">
        <w:rPr>
          <w:rFonts w:eastAsia="Calibri"/>
        </w:rPr>
        <w:t xml:space="preserve"> </w:t>
      </w:r>
      <w:r w:rsidR="00637143" w:rsidRPr="00C572DB">
        <w:rPr>
          <w:rFonts w:eastAsia="Calibri"/>
        </w:rPr>
        <w:t>93</w:t>
      </w:r>
      <w:r w:rsidR="00CF4FFF" w:rsidRPr="00C572DB">
        <w:rPr>
          <w:rFonts w:eastAsia="Calibri"/>
        </w:rPr>
        <w:t>.</w:t>
      </w:r>
    </w:p>
    <w:p w14:paraId="6922DCA0" w14:textId="04BDFD90" w:rsidR="00091496" w:rsidRPr="00C572DB" w:rsidRDefault="00091496" w:rsidP="00091496">
      <w:pPr>
        <w:widowControl/>
        <w:tabs>
          <w:tab w:val="clear" w:pos="1440"/>
        </w:tabs>
        <w:autoSpaceDE w:val="0"/>
        <w:autoSpaceDN w:val="0"/>
        <w:adjustRightInd w:val="0"/>
        <w:spacing w:line="276" w:lineRule="auto"/>
        <w:ind w:firstLine="720"/>
        <w:rPr>
          <w:rFonts w:eastAsia="Calibri"/>
        </w:rPr>
      </w:pPr>
      <w:r w:rsidRPr="00C572DB">
        <w:rPr>
          <w:rFonts w:eastAsia="Calibri"/>
        </w:rPr>
        <w:t>Обвезник накнаде за заштиту и унапређ</w:t>
      </w:r>
      <w:r w:rsidR="00D53E69" w:rsidRPr="00C572DB">
        <w:rPr>
          <w:rFonts w:eastAsia="Calibri"/>
        </w:rPr>
        <w:t>ивање</w:t>
      </w:r>
      <w:r w:rsidRPr="00C572DB">
        <w:rPr>
          <w:rFonts w:eastAsia="Calibri"/>
        </w:rPr>
        <w:t xml:space="preserve"> животне средине</w:t>
      </w:r>
      <w:r w:rsidR="003E77BF" w:rsidRPr="00C572DB">
        <w:rPr>
          <w:rFonts w:eastAsia="Calibri"/>
        </w:rPr>
        <w:t xml:space="preserve"> </w:t>
      </w:r>
      <w:r w:rsidRPr="00C572DB">
        <w:rPr>
          <w:rFonts w:eastAsia="Calibri"/>
        </w:rPr>
        <w:t>до утврђивања обавезе за 202</w:t>
      </w:r>
      <w:r w:rsidR="00D53E69" w:rsidRPr="00C572DB">
        <w:rPr>
          <w:rFonts w:eastAsia="Calibri"/>
        </w:rPr>
        <w:t>4</w:t>
      </w:r>
      <w:r w:rsidRPr="00C572DB">
        <w:rPr>
          <w:rFonts w:eastAsia="Calibri"/>
        </w:rPr>
        <w:t>. годину плаћа аконтацију месечно у висини месечне обавезе за претходну годину.</w:t>
      </w:r>
    </w:p>
    <w:p w14:paraId="05C36AEC" w14:textId="5504D569" w:rsidR="00612601" w:rsidRDefault="00612601" w:rsidP="00377F14">
      <w:pPr>
        <w:widowControl/>
        <w:tabs>
          <w:tab w:val="clear" w:pos="1440"/>
          <w:tab w:val="left" w:pos="990"/>
        </w:tabs>
        <w:jc w:val="center"/>
      </w:pPr>
    </w:p>
    <w:p w14:paraId="357C0B41" w14:textId="084739F8" w:rsidR="00D80698" w:rsidRDefault="00D80698" w:rsidP="00377F14">
      <w:pPr>
        <w:widowControl/>
        <w:tabs>
          <w:tab w:val="clear" w:pos="1440"/>
          <w:tab w:val="left" w:pos="990"/>
        </w:tabs>
        <w:jc w:val="center"/>
      </w:pPr>
    </w:p>
    <w:p w14:paraId="2F87908C" w14:textId="77777777" w:rsidR="00D80698" w:rsidRDefault="00D80698" w:rsidP="00377F14">
      <w:pPr>
        <w:widowControl/>
        <w:tabs>
          <w:tab w:val="clear" w:pos="1440"/>
          <w:tab w:val="left" w:pos="990"/>
        </w:tabs>
        <w:jc w:val="center"/>
      </w:pPr>
    </w:p>
    <w:p w14:paraId="1A73B7C6" w14:textId="1A172A6E" w:rsidR="00A52EC2" w:rsidRPr="00C572DB" w:rsidRDefault="00A52EC2" w:rsidP="00377F14">
      <w:pPr>
        <w:widowControl/>
        <w:tabs>
          <w:tab w:val="clear" w:pos="1440"/>
          <w:tab w:val="left" w:pos="990"/>
        </w:tabs>
        <w:jc w:val="center"/>
      </w:pPr>
      <w:r w:rsidRPr="00C572DB">
        <w:lastRenderedPageBreak/>
        <w:t>Члан</w:t>
      </w:r>
      <w:r w:rsidR="00CD1137" w:rsidRPr="00C572DB">
        <w:t xml:space="preserve"> </w:t>
      </w:r>
      <w:r w:rsidR="00637143" w:rsidRPr="00C572DB">
        <w:t>94</w:t>
      </w:r>
      <w:r w:rsidRPr="00C572DB">
        <w:t>.</w:t>
      </w:r>
    </w:p>
    <w:p w14:paraId="771078C8" w14:textId="1BC5CD76" w:rsidR="00A52EC2" w:rsidRPr="00C572DB" w:rsidRDefault="000418E1" w:rsidP="006335C6">
      <w:pPr>
        <w:pStyle w:val="stil1tekst"/>
        <w:ind w:left="0" w:right="0" w:firstLine="720"/>
        <w:rPr>
          <w:noProof/>
          <w:lang w:val="sr-Cyrl-CS"/>
        </w:rPr>
      </w:pPr>
      <w:r w:rsidRPr="00C572DB">
        <w:rPr>
          <w:lang w:val="sr-Cyrl-CS"/>
        </w:rPr>
        <w:t>Прво у</w:t>
      </w:r>
      <w:r w:rsidR="00A52EC2" w:rsidRPr="00C572DB">
        <w:rPr>
          <w:lang w:val="sr-Cyrl-CS"/>
        </w:rPr>
        <w:t xml:space="preserve">склађивање динарских износа </w:t>
      </w:r>
      <w:r w:rsidR="00BF27F0" w:rsidRPr="00C572DB">
        <w:rPr>
          <w:lang w:val="sr-Cyrl-CS"/>
        </w:rPr>
        <w:t>накнада</w:t>
      </w:r>
      <w:r w:rsidR="00EF2F7D" w:rsidRPr="00C572DB">
        <w:rPr>
          <w:lang w:val="sr-Cyrl-CS"/>
        </w:rPr>
        <w:t xml:space="preserve"> прописаних</w:t>
      </w:r>
      <w:r w:rsidR="00A52EC2" w:rsidRPr="00C572DB">
        <w:rPr>
          <w:lang w:val="sr-Cyrl-CS"/>
        </w:rPr>
        <w:t xml:space="preserve"> </w:t>
      </w:r>
      <w:r w:rsidR="00EF2F7D" w:rsidRPr="00C572DB">
        <w:rPr>
          <w:lang w:val="sr-Cyrl-CS"/>
        </w:rPr>
        <w:t>ов</w:t>
      </w:r>
      <w:r w:rsidR="00BC438A" w:rsidRPr="00C572DB">
        <w:rPr>
          <w:lang w:val="sr-Cyrl-CS"/>
        </w:rPr>
        <w:t>им</w:t>
      </w:r>
      <w:r w:rsidR="00EF2F7D" w:rsidRPr="00C572DB">
        <w:rPr>
          <w:lang w:val="sr-Cyrl-CS"/>
        </w:rPr>
        <w:t xml:space="preserve"> закон</w:t>
      </w:r>
      <w:r w:rsidR="00BC438A" w:rsidRPr="00C572DB">
        <w:rPr>
          <w:lang w:val="sr-Cyrl-CS"/>
        </w:rPr>
        <w:t>ом</w:t>
      </w:r>
      <w:r w:rsidR="00A52EC2" w:rsidRPr="00C572DB">
        <w:rPr>
          <w:lang w:val="sr-Cyrl-CS"/>
        </w:rPr>
        <w:t>, извршиће се у 202</w:t>
      </w:r>
      <w:r w:rsidR="00BC438A" w:rsidRPr="00C572DB">
        <w:rPr>
          <w:lang w:val="sr-Cyrl-CS"/>
        </w:rPr>
        <w:t>4</w:t>
      </w:r>
      <w:r w:rsidR="00A52EC2" w:rsidRPr="00C572DB">
        <w:rPr>
          <w:lang w:val="sr-Cyrl-CS"/>
        </w:rPr>
        <w:t xml:space="preserve">. години применом индекса потрошачких цена, према подацима републичког органа надлежног за послове статистике, за период од </w:t>
      </w:r>
      <w:r w:rsidR="006335C6" w:rsidRPr="00C572DB">
        <w:rPr>
          <w:lang w:val="sr-Cyrl-CS"/>
        </w:rPr>
        <w:t>1. ја</w:t>
      </w:r>
      <w:r w:rsidR="0011297D" w:rsidRPr="00C572DB">
        <w:rPr>
          <w:lang w:val="sr-Cyrl-CS"/>
        </w:rPr>
        <w:t>н</w:t>
      </w:r>
      <w:r w:rsidR="006335C6" w:rsidRPr="00C572DB">
        <w:rPr>
          <w:lang w:val="sr-Cyrl-CS"/>
        </w:rPr>
        <w:t xml:space="preserve">уара </w:t>
      </w:r>
      <w:r w:rsidR="00A52EC2" w:rsidRPr="00C572DB">
        <w:rPr>
          <w:lang w:val="sr-Cyrl-CS"/>
        </w:rPr>
        <w:t xml:space="preserve">до 30. </w:t>
      </w:r>
      <w:r w:rsidR="006335C6" w:rsidRPr="00C572DB">
        <w:rPr>
          <w:lang w:val="sr-Cyrl-CS"/>
        </w:rPr>
        <w:t>септе</w:t>
      </w:r>
      <w:r w:rsidR="003E77BF" w:rsidRPr="00C572DB">
        <w:rPr>
          <w:lang w:val="sr-Cyrl-CS"/>
        </w:rPr>
        <w:t>м</w:t>
      </w:r>
      <w:r w:rsidR="006335C6" w:rsidRPr="00C572DB">
        <w:rPr>
          <w:lang w:val="sr-Cyrl-CS"/>
        </w:rPr>
        <w:t>бра</w:t>
      </w:r>
      <w:r w:rsidR="00A52EC2" w:rsidRPr="00C572DB">
        <w:rPr>
          <w:lang w:val="sr-Cyrl-CS"/>
        </w:rPr>
        <w:t xml:space="preserve"> 202</w:t>
      </w:r>
      <w:r w:rsidR="00BC438A" w:rsidRPr="00C572DB">
        <w:rPr>
          <w:lang w:val="sr-Cyrl-CS"/>
        </w:rPr>
        <w:t>4</w:t>
      </w:r>
      <w:r w:rsidR="00A52EC2" w:rsidRPr="00C572DB">
        <w:rPr>
          <w:lang w:val="sr-Cyrl-CS"/>
        </w:rPr>
        <w:t xml:space="preserve">. године, при чему се заокруживање врши тако што </w:t>
      </w:r>
      <w:r w:rsidR="006335C6" w:rsidRPr="00C572DB">
        <w:rPr>
          <w:noProof/>
          <w:shd w:val="clear" w:color="auto" w:fill="FFFFFF"/>
          <w:lang w:val="sr-Cyrl-CS"/>
        </w:rPr>
        <w:t>се износ мањи и једнак 0,50 динара не узима у обзир, а износ преко 0,50 динара заокружује на 1,0</w:t>
      </w:r>
      <w:r w:rsidR="006335C6" w:rsidRPr="00C572DB">
        <w:rPr>
          <w:shd w:val="clear" w:color="auto" w:fill="FFFFFF"/>
          <w:lang w:val="sr-Cyrl-CS"/>
        </w:rPr>
        <w:t xml:space="preserve">0 динар. </w:t>
      </w:r>
      <w:r w:rsidR="006335C6" w:rsidRPr="00C572DB">
        <w:rPr>
          <w:noProof/>
          <w:lang w:val="sr-Cyrl-CS"/>
        </w:rPr>
        <w:t>Изузетно када су износи накнада прописани овим законом на једно, односно више децималних места заокруживање усклађених динарских износа врши се на прописани број децималних места.</w:t>
      </w:r>
    </w:p>
    <w:p w14:paraId="4DF690B5" w14:textId="537420DB" w:rsidR="00A52EC2" w:rsidRPr="00C572DB" w:rsidRDefault="00A52EC2" w:rsidP="00A52EC2">
      <w:pPr>
        <w:tabs>
          <w:tab w:val="left" w:pos="720"/>
        </w:tabs>
      </w:pPr>
      <w:r w:rsidRPr="00C572DB">
        <w:tab/>
        <w:t xml:space="preserve">Влада ће, на предлог министарства надлежног за послове финансија, утврдити и објавити </w:t>
      </w:r>
      <w:r w:rsidR="00071268" w:rsidRPr="00C572DB">
        <w:rPr>
          <w:bCs/>
          <w:iCs/>
        </w:rPr>
        <w:t xml:space="preserve">у „Службеном гласнику Републике Србије” </w:t>
      </w:r>
      <w:r w:rsidRPr="00C572DB">
        <w:t xml:space="preserve">усклађене динарске износе </w:t>
      </w:r>
      <w:r w:rsidR="006335C6" w:rsidRPr="00C572DB">
        <w:t>накнада</w:t>
      </w:r>
      <w:r w:rsidRPr="00C572DB">
        <w:t xml:space="preserve"> из стaва 1. овог члана. </w:t>
      </w:r>
    </w:p>
    <w:p w14:paraId="1CBC2752" w14:textId="5E0AC8FC" w:rsidR="00071268" w:rsidRPr="00C572DB" w:rsidRDefault="00071268" w:rsidP="00071268">
      <w:pPr>
        <w:ind w:firstLine="720"/>
        <w:rPr>
          <w:bCs/>
          <w:iCs/>
        </w:rPr>
      </w:pPr>
      <w:r w:rsidRPr="00C572DB">
        <w:rPr>
          <w:bCs/>
          <w:iCs/>
        </w:rPr>
        <w:t>Објављени усклађени динарски износи накнада из става 1. ово</w:t>
      </w:r>
      <w:r w:rsidR="001411A7" w:rsidRPr="00C572DB">
        <w:rPr>
          <w:bCs/>
          <w:iCs/>
        </w:rPr>
        <w:t>г члана примењиваће се од 1.</w:t>
      </w:r>
      <w:r w:rsidRPr="00C572DB">
        <w:rPr>
          <w:noProof/>
        </w:rPr>
        <w:t xml:space="preserve"> јануара наредне године у односу на годину у којој се врши усклађивање</w:t>
      </w:r>
      <w:r w:rsidRPr="00C572DB">
        <w:rPr>
          <w:bCs/>
          <w:iCs/>
        </w:rPr>
        <w:t>.</w:t>
      </w:r>
    </w:p>
    <w:p w14:paraId="36D21FEA" w14:textId="77777777" w:rsidR="00377F14" w:rsidRPr="00C572DB" w:rsidRDefault="00377F14" w:rsidP="00377F14">
      <w:pPr>
        <w:widowControl/>
        <w:tabs>
          <w:tab w:val="clear" w:pos="1440"/>
          <w:tab w:val="left" w:pos="990"/>
        </w:tabs>
        <w:rPr>
          <w:bCs/>
          <w:iCs/>
        </w:rPr>
      </w:pPr>
    </w:p>
    <w:p w14:paraId="5D241825" w14:textId="4DEA7688" w:rsidR="008C1A60" w:rsidRPr="00C572DB" w:rsidRDefault="008C1A60" w:rsidP="00377F14">
      <w:pPr>
        <w:widowControl/>
        <w:tabs>
          <w:tab w:val="clear" w:pos="1440"/>
          <w:tab w:val="left" w:pos="990"/>
        </w:tabs>
        <w:jc w:val="center"/>
      </w:pPr>
      <w:r w:rsidRPr="00C572DB">
        <w:t xml:space="preserve">Члан </w:t>
      </w:r>
      <w:r w:rsidR="00637143" w:rsidRPr="00C572DB">
        <w:t>95</w:t>
      </w:r>
      <w:r w:rsidRPr="00C572DB">
        <w:t>.</w:t>
      </w:r>
    </w:p>
    <w:p w14:paraId="71156CE5" w14:textId="12EDE6B8" w:rsidR="00823790" w:rsidRPr="00C572DB" w:rsidRDefault="00823790" w:rsidP="008C1A60">
      <w:pPr>
        <w:widowControl/>
        <w:tabs>
          <w:tab w:val="clear" w:pos="1440"/>
          <w:tab w:val="left" w:pos="990"/>
        </w:tabs>
        <w:ind w:firstLine="720"/>
      </w:pPr>
      <w:r w:rsidRPr="00C572DB">
        <w:t>Подзаконскa</w:t>
      </w:r>
      <w:r w:rsidR="008C1A60" w:rsidRPr="00C572DB">
        <w:t xml:space="preserve"> акт</w:t>
      </w:r>
      <w:r w:rsidRPr="00C572DB">
        <w:t>a</w:t>
      </w:r>
      <w:r w:rsidR="008C1A60" w:rsidRPr="00C572DB">
        <w:t xml:space="preserve"> </w:t>
      </w:r>
      <w:r w:rsidRPr="00C572DB">
        <w:t xml:space="preserve">за извршавање овог закона биће донета у року од </w:t>
      </w:r>
      <w:r w:rsidR="00217EE6" w:rsidRPr="00C572DB">
        <w:t>три</w:t>
      </w:r>
      <w:r w:rsidRPr="00C572DB">
        <w:t xml:space="preserve"> месец</w:t>
      </w:r>
      <w:r w:rsidR="00217EE6" w:rsidRPr="00C572DB">
        <w:t>а</w:t>
      </w:r>
      <w:r w:rsidRPr="00C572DB">
        <w:t xml:space="preserve"> од дана ступања на снагу овог закона.</w:t>
      </w:r>
    </w:p>
    <w:p w14:paraId="1AF5DF60" w14:textId="77777777" w:rsidR="00C5431B" w:rsidRPr="00C572DB" w:rsidRDefault="00823790" w:rsidP="008C1A60">
      <w:pPr>
        <w:widowControl/>
        <w:tabs>
          <w:tab w:val="clear" w:pos="1440"/>
          <w:tab w:val="left" w:pos="990"/>
        </w:tabs>
        <w:ind w:firstLine="720"/>
      </w:pPr>
      <w:r w:rsidRPr="00C572DB">
        <w:t>До доношења подзаконских аката из става 1. овог члана примењиваће се подзаконска акта донета до дана ступања на снагу овог закона, ако нису у супротности са одредбама овог закона.</w:t>
      </w:r>
    </w:p>
    <w:p w14:paraId="29D149BD" w14:textId="77777777" w:rsidR="006A0A42" w:rsidRPr="00C572DB" w:rsidRDefault="006A0A42" w:rsidP="00C5431B">
      <w:pPr>
        <w:widowControl/>
        <w:tabs>
          <w:tab w:val="clear" w:pos="1440"/>
        </w:tabs>
        <w:autoSpaceDE w:val="0"/>
        <w:autoSpaceDN w:val="0"/>
        <w:adjustRightInd w:val="0"/>
        <w:ind w:right="-198" w:firstLine="720"/>
        <w:rPr>
          <w:spacing w:val="-4"/>
        </w:rPr>
      </w:pPr>
    </w:p>
    <w:p w14:paraId="1F719B5D" w14:textId="318A9B74" w:rsidR="006A0A42" w:rsidRPr="00C572DB" w:rsidRDefault="006A0A42" w:rsidP="00377F14">
      <w:pPr>
        <w:widowControl/>
        <w:tabs>
          <w:tab w:val="clear" w:pos="1440"/>
          <w:tab w:val="left" w:pos="990"/>
        </w:tabs>
        <w:jc w:val="center"/>
      </w:pPr>
      <w:r w:rsidRPr="00C572DB">
        <w:t xml:space="preserve">Члан </w:t>
      </w:r>
      <w:r w:rsidR="00BC4548" w:rsidRPr="00C572DB">
        <w:t>9</w:t>
      </w:r>
      <w:r w:rsidR="00637143" w:rsidRPr="00C572DB">
        <w:t>6</w:t>
      </w:r>
      <w:r w:rsidRPr="00C572DB">
        <w:t>.</w:t>
      </w:r>
    </w:p>
    <w:p w14:paraId="658720D7" w14:textId="1FD07949" w:rsidR="00C5431B" w:rsidRPr="00C572DB" w:rsidRDefault="00C5431B" w:rsidP="00C5431B">
      <w:pPr>
        <w:widowControl/>
        <w:tabs>
          <w:tab w:val="clear" w:pos="1440"/>
        </w:tabs>
        <w:autoSpaceDE w:val="0"/>
        <w:autoSpaceDN w:val="0"/>
        <w:adjustRightInd w:val="0"/>
        <w:ind w:right="-198" w:firstLine="720"/>
      </w:pPr>
      <w:r w:rsidRPr="00C572DB">
        <w:rPr>
          <w:spacing w:val="-4"/>
        </w:rPr>
        <w:t xml:space="preserve">Непосредни држалац непокретности </w:t>
      </w:r>
      <w:r w:rsidR="0011297D" w:rsidRPr="00C572DB">
        <w:rPr>
          <w:spacing w:val="-4"/>
        </w:rPr>
        <w:t>из члана 4</w:t>
      </w:r>
      <w:r w:rsidR="00BC4548" w:rsidRPr="00C572DB">
        <w:rPr>
          <w:spacing w:val="-4"/>
        </w:rPr>
        <w:t>7</w:t>
      </w:r>
      <w:r w:rsidR="0011297D" w:rsidRPr="00C572DB">
        <w:rPr>
          <w:spacing w:val="-4"/>
        </w:rPr>
        <w:t xml:space="preserve">. овог закона </w:t>
      </w:r>
      <w:r w:rsidRPr="00C572DB">
        <w:rPr>
          <w:spacing w:val="-4"/>
        </w:rPr>
        <w:t xml:space="preserve">који је </w:t>
      </w:r>
      <w:bookmarkStart w:id="19" w:name="_Hlk135524399"/>
      <w:r w:rsidRPr="00C572DB">
        <w:rPr>
          <w:spacing w:val="-4"/>
        </w:rPr>
        <w:t>прикључење на јавни пут извршио без дозволе надлежног органа</w:t>
      </w:r>
      <w:bookmarkEnd w:id="19"/>
      <w:r w:rsidR="0011297D" w:rsidRPr="00C572DB">
        <w:rPr>
          <w:spacing w:val="-4"/>
        </w:rPr>
        <w:t>, а до дана ступања на снагу овог закона није доставио податке за идентификацију (адреса, ПИБ, матични број)</w:t>
      </w:r>
      <w:r w:rsidR="00274B83" w:rsidRPr="00C572DB">
        <w:rPr>
          <w:spacing w:val="-4"/>
        </w:rPr>
        <w:t>,</w:t>
      </w:r>
      <w:r w:rsidR="0011297D" w:rsidRPr="00C572DB">
        <w:rPr>
          <w:spacing w:val="-4"/>
        </w:rPr>
        <w:t xml:space="preserve"> као и податке о површини заузетог путног земљишта оверене од овлашћене геодетске организације</w:t>
      </w:r>
      <w:r w:rsidRPr="00C572DB">
        <w:rPr>
          <w:spacing w:val="-4"/>
        </w:rPr>
        <w:t xml:space="preserve"> дужан је да управљачу јавног пута достави податке у року од </w:t>
      </w:r>
      <w:r w:rsidR="000518DC" w:rsidRPr="00C572DB">
        <w:rPr>
          <w:spacing w:val="-4"/>
        </w:rPr>
        <w:t>три месеца</w:t>
      </w:r>
      <w:r w:rsidRPr="00C572DB">
        <w:rPr>
          <w:spacing w:val="-4"/>
        </w:rPr>
        <w:t xml:space="preserve"> од дана ступања на снагу овог закона.</w:t>
      </w:r>
      <w:r w:rsidR="0011297D" w:rsidRPr="00C572DB">
        <w:rPr>
          <w:spacing w:val="-4"/>
        </w:rPr>
        <w:t xml:space="preserve"> </w:t>
      </w:r>
    </w:p>
    <w:p w14:paraId="36A8DD36" w14:textId="041B9BF6" w:rsidR="00AE3029" w:rsidRPr="00C572DB" w:rsidRDefault="00823790" w:rsidP="008C1A60">
      <w:pPr>
        <w:widowControl/>
        <w:tabs>
          <w:tab w:val="clear" w:pos="1440"/>
          <w:tab w:val="left" w:pos="990"/>
        </w:tabs>
        <w:ind w:firstLine="720"/>
      </w:pPr>
      <w:r w:rsidRPr="00C572DB">
        <w:t xml:space="preserve"> </w:t>
      </w:r>
    </w:p>
    <w:p w14:paraId="32EC69D8" w14:textId="361F2C0D" w:rsidR="00176D0F" w:rsidRPr="00C572DB" w:rsidRDefault="00176D0F" w:rsidP="00377F14">
      <w:pPr>
        <w:widowControl/>
        <w:tabs>
          <w:tab w:val="clear" w:pos="1440"/>
          <w:tab w:val="left" w:pos="990"/>
        </w:tabs>
        <w:jc w:val="center"/>
      </w:pPr>
      <w:r w:rsidRPr="00C572DB">
        <w:t>Члан</w:t>
      </w:r>
      <w:r w:rsidR="0065266C" w:rsidRPr="00C572DB">
        <w:t xml:space="preserve"> </w:t>
      </w:r>
      <w:r w:rsidR="00BC4548" w:rsidRPr="00C572DB">
        <w:t>9</w:t>
      </w:r>
      <w:r w:rsidR="00637143" w:rsidRPr="00C572DB">
        <w:t>7</w:t>
      </w:r>
      <w:r w:rsidR="0065266C" w:rsidRPr="00C572DB">
        <w:t>.</w:t>
      </w:r>
    </w:p>
    <w:p w14:paraId="619E2C6B" w14:textId="5EAA28FB" w:rsidR="008315F9" w:rsidRPr="00C572DB" w:rsidRDefault="008315F9" w:rsidP="008315F9">
      <w:pPr>
        <w:widowControl/>
        <w:tabs>
          <w:tab w:val="clear" w:pos="1440"/>
        </w:tabs>
        <w:autoSpaceDE w:val="0"/>
        <w:autoSpaceDN w:val="0"/>
        <w:adjustRightInd w:val="0"/>
        <w:spacing w:line="276" w:lineRule="auto"/>
        <w:ind w:firstLine="720"/>
        <w:rPr>
          <w:rFonts w:eastAsia="Calibri"/>
        </w:rPr>
      </w:pPr>
      <w:r w:rsidRPr="00C572DB">
        <w:rPr>
          <w:lang w:eastAsia="de-DE"/>
        </w:rPr>
        <w:t xml:space="preserve">Висина накнаде </w:t>
      </w:r>
      <w:r w:rsidR="009F5A4F" w:rsidRPr="00C572DB">
        <w:rPr>
          <w:lang w:eastAsia="de-DE"/>
        </w:rPr>
        <w:t xml:space="preserve">за конституисање права службености пролаза </w:t>
      </w:r>
      <w:r w:rsidRPr="00C572DB">
        <w:rPr>
          <w:lang w:eastAsia="de-DE"/>
        </w:rPr>
        <w:t xml:space="preserve">из члана </w:t>
      </w:r>
      <w:r w:rsidR="00BC4548" w:rsidRPr="00C572DB">
        <w:rPr>
          <w:lang w:eastAsia="de-DE"/>
        </w:rPr>
        <w:t>8</w:t>
      </w:r>
      <w:r w:rsidR="00CF2AD5" w:rsidRPr="00C572DB">
        <w:rPr>
          <w:lang w:eastAsia="de-DE"/>
        </w:rPr>
        <w:t>7</w:t>
      </w:r>
      <w:r w:rsidRPr="00C572DB">
        <w:rPr>
          <w:lang w:eastAsia="de-DE"/>
        </w:rPr>
        <w:t xml:space="preserve">. овог закона, </w:t>
      </w:r>
      <w:r w:rsidR="009F5A4F" w:rsidRPr="00C572DB">
        <w:rPr>
          <w:lang w:eastAsia="de-DE"/>
        </w:rPr>
        <w:t>из</w:t>
      </w:r>
      <w:r w:rsidRPr="00C572DB">
        <w:rPr>
          <w:lang w:eastAsia="de-DE"/>
        </w:rPr>
        <w:t xml:space="preserve"> Прилог</w:t>
      </w:r>
      <w:r w:rsidR="009F5A4F" w:rsidRPr="00C572DB">
        <w:rPr>
          <w:lang w:eastAsia="de-DE"/>
        </w:rPr>
        <w:t>а</w:t>
      </w:r>
      <w:r w:rsidR="00274B83" w:rsidRPr="00C572DB">
        <w:rPr>
          <w:lang w:eastAsia="de-DE"/>
        </w:rPr>
        <w:t xml:space="preserve"> 11. Таб. 4.1, 4.2. и</w:t>
      </w:r>
      <w:r w:rsidRPr="00C572DB">
        <w:rPr>
          <w:lang w:eastAsia="de-DE"/>
        </w:rPr>
        <w:t xml:space="preserve"> 4.3. </w:t>
      </w:r>
      <w:r w:rsidR="00662C09" w:rsidRPr="00C572DB">
        <w:rPr>
          <w:lang w:eastAsia="de-DE"/>
        </w:rPr>
        <w:t xml:space="preserve">примениће се </w:t>
      </w:r>
      <w:r w:rsidR="009F5A4F" w:rsidRPr="00C572DB">
        <w:rPr>
          <w:lang w:eastAsia="de-DE"/>
        </w:rPr>
        <w:t>приликом</w:t>
      </w:r>
      <w:r w:rsidRPr="00C572DB">
        <w:rPr>
          <w:lang w:eastAsia="de-DE"/>
        </w:rPr>
        <w:t xml:space="preserve"> утврђивањ</w:t>
      </w:r>
      <w:r w:rsidR="009F5A4F" w:rsidRPr="00C572DB">
        <w:rPr>
          <w:lang w:eastAsia="de-DE"/>
        </w:rPr>
        <w:t>а</w:t>
      </w:r>
      <w:r w:rsidRPr="00C572DB">
        <w:rPr>
          <w:lang w:eastAsia="de-DE"/>
        </w:rPr>
        <w:t xml:space="preserve"> накнаде </w:t>
      </w:r>
      <w:r w:rsidR="00662C09" w:rsidRPr="00C572DB">
        <w:rPr>
          <w:lang w:eastAsia="de-DE"/>
        </w:rPr>
        <w:t xml:space="preserve">за 2024. годину </w:t>
      </w:r>
      <w:r w:rsidR="009F5A4F" w:rsidRPr="00C572DB">
        <w:rPr>
          <w:lang w:eastAsia="de-DE"/>
        </w:rPr>
        <w:t>у износу умањеном за</w:t>
      </w:r>
      <w:r w:rsidRPr="00C572DB">
        <w:rPr>
          <w:lang w:eastAsia="de-DE"/>
        </w:rPr>
        <w:t xml:space="preserve"> 75%, </w:t>
      </w:r>
      <w:r w:rsidR="009F5A4F" w:rsidRPr="00C572DB">
        <w:rPr>
          <w:lang w:eastAsia="de-DE"/>
        </w:rPr>
        <w:t>за 2025</w:t>
      </w:r>
      <w:r w:rsidR="00274B83" w:rsidRPr="00C572DB">
        <w:rPr>
          <w:lang w:eastAsia="de-DE"/>
        </w:rPr>
        <w:t>.</w:t>
      </w:r>
      <w:r w:rsidR="009F5A4F" w:rsidRPr="00C572DB">
        <w:rPr>
          <w:lang w:eastAsia="de-DE"/>
        </w:rPr>
        <w:t xml:space="preserve"> годину у износу умањеном за </w:t>
      </w:r>
      <w:r w:rsidRPr="00C572DB">
        <w:rPr>
          <w:lang w:eastAsia="de-DE"/>
        </w:rPr>
        <w:t>50%, а за 2026. годину</w:t>
      </w:r>
      <w:r w:rsidR="009F5A4F" w:rsidRPr="00C572DB">
        <w:rPr>
          <w:lang w:eastAsia="de-DE"/>
        </w:rPr>
        <w:t xml:space="preserve"> у износу умањеном за 25%</w:t>
      </w:r>
      <w:r w:rsidRPr="00C572DB">
        <w:rPr>
          <w:lang w:eastAsia="de-DE"/>
        </w:rPr>
        <w:t>.</w:t>
      </w:r>
    </w:p>
    <w:p w14:paraId="5DF68C12" w14:textId="4EE61DD4" w:rsidR="00515A18" w:rsidRPr="00C572DB" w:rsidRDefault="00BD17D9" w:rsidP="00BD17D9">
      <w:pPr>
        <w:widowControl/>
        <w:tabs>
          <w:tab w:val="clear" w:pos="1440"/>
        </w:tabs>
        <w:autoSpaceDE w:val="0"/>
        <w:autoSpaceDN w:val="0"/>
        <w:adjustRightInd w:val="0"/>
        <w:spacing w:line="276" w:lineRule="auto"/>
        <w:ind w:firstLine="720"/>
        <w:rPr>
          <w:lang w:eastAsia="de-DE"/>
        </w:rPr>
      </w:pPr>
      <w:r w:rsidRPr="00C572DB">
        <w:rPr>
          <w:lang w:eastAsia="de-DE"/>
        </w:rPr>
        <w:t>Највиши износ накнаде из члана 8</w:t>
      </w:r>
      <w:r w:rsidR="00CF2AD5" w:rsidRPr="00C572DB">
        <w:rPr>
          <w:lang w:eastAsia="de-DE"/>
        </w:rPr>
        <w:t>8</w:t>
      </w:r>
      <w:r w:rsidRPr="00C572DB">
        <w:rPr>
          <w:lang w:eastAsia="de-DE"/>
        </w:rPr>
        <w:t xml:space="preserve">. овог закона, </w:t>
      </w:r>
      <w:r w:rsidR="009F5A4F" w:rsidRPr="00C572DB">
        <w:rPr>
          <w:lang w:eastAsia="de-DE"/>
        </w:rPr>
        <w:t>из</w:t>
      </w:r>
      <w:r w:rsidRPr="00C572DB">
        <w:rPr>
          <w:lang w:eastAsia="de-DE"/>
        </w:rPr>
        <w:t xml:space="preserve"> Прилог</w:t>
      </w:r>
      <w:r w:rsidR="009F5A4F" w:rsidRPr="00C572DB">
        <w:rPr>
          <w:lang w:eastAsia="de-DE"/>
        </w:rPr>
        <w:t>а</w:t>
      </w:r>
      <w:r w:rsidRPr="00C572DB">
        <w:rPr>
          <w:lang w:eastAsia="de-DE"/>
        </w:rPr>
        <w:t xml:space="preserve"> 13, Табел</w:t>
      </w:r>
      <w:r w:rsidR="009F5A4F" w:rsidRPr="00C572DB">
        <w:rPr>
          <w:lang w:eastAsia="de-DE"/>
        </w:rPr>
        <w:t>е</w:t>
      </w:r>
      <w:r w:rsidRPr="00C572DB">
        <w:rPr>
          <w:lang w:eastAsia="de-DE"/>
        </w:rPr>
        <w:t xml:space="preserve"> Висина накнаде за коришћење природног лековитог фактора, </w:t>
      </w:r>
      <w:r w:rsidR="000F4015" w:rsidRPr="00C572DB">
        <w:rPr>
          <w:lang w:eastAsia="de-DE"/>
        </w:rPr>
        <w:t>на основу кога</w:t>
      </w:r>
      <w:r w:rsidRPr="00C572DB">
        <w:rPr>
          <w:lang w:eastAsia="de-DE"/>
        </w:rPr>
        <w:t xml:space="preserve"> ће прописати  </w:t>
      </w:r>
      <w:r w:rsidR="009F5A4F" w:rsidRPr="00C572DB">
        <w:rPr>
          <w:lang w:eastAsia="de-DE"/>
        </w:rPr>
        <w:t xml:space="preserve">јединице локалне самоуправе </w:t>
      </w:r>
      <w:r w:rsidR="000F4015" w:rsidRPr="00C572DB">
        <w:rPr>
          <w:lang w:eastAsia="de-DE"/>
        </w:rPr>
        <w:t>актом скупштине</w:t>
      </w:r>
      <w:r w:rsidR="00274B83" w:rsidRPr="00C572DB">
        <w:rPr>
          <w:lang w:eastAsia="de-DE"/>
        </w:rPr>
        <w:t>,</w:t>
      </w:r>
      <w:r w:rsidR="000F4015" w:rsidRPr="00C572DB">
        <w:rPr>
          <w:lang w:eastAsia="de-DE"/>
        </w:rPr>
        <w:t xml:space="preserve"> износе накнаде за коришћење природног лековитог фактора </w:t>
      </w:r>
      <w:r w:rsidRPr="00C572DB">
        <w:rPr>
          <w:lang w:eastAsia="de-DE"/>
        </w:rPr>
        <w:t>умањ</w:t>
      </w:r>
      <w:r w:rsidR="00662C09" w:rsidRPr="00C572DB">
        <w:rPr>
          <w:lang w:eastAsia="de-DE"/>
        </w:rPr>
        <w:t>ује</w:t>
      </w:r>
      <w:r w:rsidRPr="00C572DB">
        <w:rPr>
          <w:lang w:eastAsia="de-DE"/>
        </w:rPr>
        <w:t xml:space="preserve"> се </w:t>
      </w:r>
      <w:r w:rsidR="000F4015" w:rsidRPr="00C572DB">
        <w:rPr>
          <w:lang w:eastAsia="de-DE"/>
        </w:rPr>
        <w:t xml:space="preserve">за 2024. годину </w:t>
      </w:r>
      <w:r w:rsidRPr="00C572DB">
        <w:rPr>
          <w:lang w:eastAsia="de-DE"/>
        </w:rPr>
        <w:t>50%, а за 2025. годину</w:t>
      </w:r>
      <w:r w:rsidR="000F4015" w:rsidRPr="00C572DB">
        <w:rPr>
          <w:lang w:eastAsia="de-DE"/>
        </w:rPr>
        <w:t xml:space="preserve"> 25%</w:t>
      </w:r>
      <w:r w:rsidRPr="00C572DB">
        <w:rPr>
          <w:lang w:eastAsia="de-DE"/>
        </w:rPr>
        <w:t xml:space="preserve">. </w:t>
      </w:r>
    </w:p>
    <w:p w14:paraId="121C0F12" w14:textId="563A28BD" w:rsidR="00D83D59" w:rsidRPr="00C572DB" w:rsidRDefault="00D83D59" w:rsidP="00377F14">
      <w:pPr>
        <w:widowControl/>
        <w:tabs>
          <w:tab w:val="clear" w:pos="1440"/>
        </w:tabs>
        <w:autoSpaceDE w:val="0"/>
        <w:autoSpaceDN w:val="0"/>
        <w:adjustRightInd w:val="0"/>
        <w:spacing w:line="276" w:lineRule="auto"/>
        <w:jc w:val="center"/>
        <w:rPr>
          <w:rFonts w:eastAsia="Calibri"/>
        </w:rPr>
      </w:pPr>
    </w:p>
    <w:p w14:paraId="06E1E659" w14:textId="11E17A43" w:rsidR="00515A18" w:rsidRPr="00C572DB" w:rsidRDefault="00515A18" w:rsidP="00377F14">
      <w:pPr>
        <w:widowControl/>
        <w:tabs>
          <w:tab w:val="clear" w:pos="1440"/>
        </w:tabs>
        <w:autoSpaceDE w:val="0"/>
        <w:autoSpaceDN w:val="0"/>
        <w:adjustRightInd w:val="0"/>
        <w:spacing w:line="276" w:lineRule="auto"/>
        <w:jc w:val="center"/>
        <w:rPr>
          <w:rFonts w:eastAsia="Calibri"/>
        </w:rPr>
      </w:pPr>
      <w:r w:rsidRPr="00C572DB">
        <w:rPr>
          <w:rFonts w:eastAsia="Calibri"/>
        </w:rPr>
        <w:t>Члан 9</w:t>
      </w:r>
      <w:r w:rsidR="00637143" w:rsidRPr="00C572DB">
        <w:rPr>
          <w:rFonts w:eastAsia="Calibri"/>
        </w:rPr>
        <w:t>8</w:t>
      </w:r>
      <w:r w:rsidRPr="00C572DB">
        <w:rPr>
          <w:rFonts w:eastAsia="Calibri"/>
        </w:rPr>
        <w:t>.</w:t>
      </w:r>
      <w:r w:rsidR="00274B83" w:rsidRPr="00C572DB">
        <w:rPr>
          <w:rFonts w:eastAsia="Calibri"/>
        </w:rPr>
        <w:t xml:space="preserve"> </w:t>
      </w:r>
    </w:p>
    <w:p w14:paraId="14A9912B" w14:textId="2E565BDA" w:rsidR="00B3519D" w:rsidRPr="00C572DB" w:rsidRDefault="002E29C5" w:rsidP="00274B83">
      <w:pPr>
        <w:pStyle w:val="basic-paragraph"/>
        <w:shd w:val="clear" w:color="auto" w:fill="FFFFFF"/>
        <w:spacing w:before="0" w:beforeAutospacing="0" w:after="0" w:afterAutospacing="0"/>
        <w:ind w:firstLine="720"/>
        <w:jc w:val="both"/>
        <w:rPr>
          <w:shd w:val="clear" w:color="auto" w:fill="FFFFFF"/>
          <w:lang w:val="sr-Cyrl-CS"/>
        </w:rPr>
      </w:pPr>
      <w:r w:rsidRPr="00C572DB">
        <w:rPr>
          <w:shd w:val="clear" w:color="auto" w:fill="FFFFFF"/>
          <w:lang w:val="sr-Cyrl-CS"/>
        </w:rPr>
        <w:t>Износ накнаде за одводњавање који се ут</w:t>
      </w:r>
      <w:r w:rsidR="00521AC4" w:rsidRPr="00C572DB">
        <w:rPr>
          <w:shd w:val="clear" w:color="auto" w:fill="FFFFFF"/>
          <w:lang w:val="sr-Cyrl-CS"/>
        </w:rPr>
        <w:t xml:space="preserve">врђује за </w:t>
      </w:r>
      <w:r w:rsidR="00274B83" w:rsidRPr="00C572DB">
        <w:rPr>
          <w:shd w:val="clear" w:color="auto" w:fill="FFFFFF"/>
          <w:lang w:val="sr-Cyrl-CS"/>
        </w:rPr>
        <w:t xml:space="preserve">2023. годину у складу са чл. 85 </w:t>
      </w:r>
      <w:r w:rsidR="00521AC4" w:rsidRPr="00C572DB">
        <w:rPr>
          <w:shd w:val="clear" w:color="auto" w:fill="FFFFFF"/>
          <w:lang w:val="sr-Cyrl-CS"/>
        </w:rPr>
        <w:t>-</w:t>
      </w:r>
      <w:r w:rsidR="00274B83" w:rsidRPr="00C572DB">
        <w:rPr>
          <w:shd w:val="clear" w:color="auto" w:fill="FFFFFF"/>
          <w:lang w:val="sr-Cyrl-CS"/>
        </w:rPr>
        <w:t xml:space="preserve"> </w:t>
      </w:r>
      <w:r w:rsidR="00521AC4" w:rsidRPr="00C572DB">
        <w:rPr>
          <w:shd w:val="clear" w:color="auto" w:fill="FFFFFF"/>
          <w:lang w:val="sr-Cyrl-CS"/>
        </w:rPr>
        <w:t xml:space="preserve">89. </w:t>
      </w:r>
      <w:r w:rsidR="00515A18" w:rsidRPr="00C572DB">
        <w:rPr>
          <w:shd w:val="clear" w:color="auto" w:fill="FFFFFF"/>
          <w:lang w:val="sr-Cyrl-CS"/>
        </w:rPr>
        <w:t>Закона о накнадама</w:t>
      </w:r>
      <w:r w:rsidRPr="00C572DB">
        <w:rPr>
          <w:shd w:val="clear" w:color="auto" w:fill="FFFFFF"/>
          <w:lang w:val="sr-Cyrl-CS"/>
        </w:rPr>
        <w:t xml:space="preserve"> за коришћење јавних добара </w:t>
      </w:r>
      <w:bookmarkStart w:id="20" w:name="_Hlk135761515"/>
      <w:r w:rsidR="00633350" w:rsidRPr="00C572DB">
        <w:rPr>
          <w:shd w:val="clear" w:color="auto" w:fill="FFFFFF"/>
          <w:lang w:val="sr-Cyrl-CS"/>
        </w:rPr>
        <w:t>(</w:t>
      </w:r>
      <w:r w:rsidR="00FC01F9" w:rsidRPr="00C572DB">
        <w:rPr>
          <w:shd w:val="clear" w:color="auto" w:fill="FFFFFF"/>
          <w:lang w:val="sr-Cyrl-CS"/>
        </w:rPr>
        <w:t>„Службени</w:t>
      </w:r>
      <w:r w:rsidR="009F4541" w:rsidRPr="00C572DB">
        <w:rPr>
          <w:shd w:val="clear" w:color="auto" w:fill="FFFFFF"/>
          <w:lang w:val="sr-Cyrl-CS"/>
        </w:rPr>
        <w:t xml:space="preserve"> гласник РСˮ, бр. 95/18, 49/19, 86/19 - др. пропис, 156/20 - др. пропис, 15/21 - др. пропис, 15/23 - др. пропис)</w:t>
      </w:r>
      <w:bookmarkEnd w:id="20"/>
      <w:r w:rsidR="009F4541" w:rsidRPr="00C572DB">
        <w:rPr>
          <w:shd w:val="clear" w:color="auto" w:fill="FFFFFF"/>
          <w:lang w:val="sr-Cyrl-CS"/>
        </w:rPr>
        <w:t xml:space="preserve"> </w:t>
      </w:r>
      <w:r w:rsidRPr="00C572DB">
        <w:rPr>
          <w:shd w:val="clear" w:color="auto" w:fill="FFFFFF"/>
          <w:lang w:val="sr-Cyrl-CS"/>
        </w:rPr>
        <w:t>умањује се</w:t>
      </w:r>
      <w:r w:rsidR="00515A18" w:rsidRPr="00C572DB">
        <w:rPr>
          <w:lang w:val="sr-Cyrl-CS" w:eastAsia="de-DE"/>
        </w:rPr>
        <w:t xml:space="preserve"> за 50%</w:t>
      </w:r>
      <w:r w:rsidR="00B3519D" w:rsidRPr="00C572DB">
        <w:rPr>
          <w:shd w:val="clear" w:color="auto" w:fill="FFFFFF"/>
          <w:lang w:val="sr-Cyrl-CS"/>
        </w:rPr>
        <w:t xml:space="preserve"> </w:t>
      </w:r>
      <w:r w:rsidR="00A77622" w:rsidRPr="00C572DB">
        <w:rPr>
          <w:lang w:val="sr-Cyrl-CS"/>
        </w:rPr>
        <w:t xml:space="preserve">физичком лицу и предузетнику - </w:t>
      </w:r>
      <w:r w:rsidR="00B3519D" w:rsidRPr="00C572DB">
        <w:rPr>
          <w:shd w:val="clear" w:color="auto" w:fill="FFFFFF"/>
          <w:lang w:val="sr-Cyrl-CS"/>
        </w:rPr>
        <w:t>власнику, односно кориснику земљишта и објеката на мелиорационом подручју одређеном у складу са законом којим се уређују воде, и то:</w:t>
      </w:r>
    </w:p>
    <w:p w14:paraId="4832DF36" w14:textId="1CD2B8B6" w:rsidR="00B3519D" w:rsidRPr="00C572DB" w:rsidRDefault="003B3FAB" w:rsidP="00B3519D">
      <w:pPr>
        <w:widowControl/>
        <w:shd w:val="clear" w:color="auto" w:fill="FFFFFF"/>
        <w:tabs>
          <w:tab w:val="clear" w:pos="1440"/>
        </w:tabs>
        <w:ind w:firstLine="720"/>
      </w:pPr>
      <w:r w:rsidRPr="00C572DB">
        <w:lastRenderedPageBreak/>
        <w:t>1) земљишта уписаног у Р</w:t>
      </w:r>
      <w:r w:rsidR="00B3519D" w:rsidRPr="00C572DB">
        <w:t>егистар пољопривредних газдинстава;</w:t>
      </w:r>
    </w:p>
    <w:p w14:paraId="62A9E41F" w14:textId="42499818" w:rsidR="00B3519D" w:rsidRPr="00C572DB" w:rsidRDefault="00B3519D" w:rsidP="00B3519D">
      <w:pPr>
        <w:widowControl/>
        <w:shd w:val="clear" w:color="auto" w:fill="FFFFFF"/>
        <w:tabs>
          <w:tab w:val="clear" w:pos="1440"/>
        </w:tabs>
        <w:ind w:firstLine="720"/>
      </w:pPr>
      <w:r w:rsidRPr="00C572DB">
        <w:t xml:space="preserve">2) објекта уписаног у </w:t>
      </w:r>
      <w:r w:rsidR="003B3FAB" w:rsidRPr="00C572DB">
        <w:t>Ц</w:t>
      </w:r>
      <w:r w:rsidRPr="00C572DB">
        <w:t>ентрални регистар објеката у складу са законом којим се уређује безбедност хране,</w:t>
      </w:r>
      <w:r w:rsidR="003B3FAB" w:rsidRPr="00C572DB">
        <w:t xml:space="preserve"> ако је истовремено уписан и у Р</w:t>
      </w:r>
      <w:r w:rsidRPr="00C572DB">
        <w:t>егистар пољопривредних газдинстава;</w:t>
      </w:r>
    </w:p>
    <w:p w14:paraId="2AA15A5F" w14:textId="282B3A6C" w:rsidR="00B3519D" w:rsidRPr="00C572DB" w:rsidRDefault="003B3FAB" w:rsidP="00B3519D">
      <w:pPr>
        <w:widowControl/>
        <w:shd w:val="clear" w:color="auto" w:fill="FFFFFF"/>
        <w:tabs>
          <w:tab w:val="clear" w:pos="1440"/>
        </w:tabs>
        <w:ind w:firstLine="720"/>
      </w:pPr>
      <w:r w:rsidRPr="00C572DB">
        <w:t>3) објекта уписаног у Регистар објеката, односно Р</w:t>
      </w:r>
      <w:r w:rsidR="00B3519D" w:rsidRPr="00C572DB">
        <w:t>егистар одобрених објеката у складу са законом којим се уређује ветеринарство</w:t>
      </w:r>
      <w:r w:rsidRPr="00C572DB">
        <w:t xml:space="preserve"> ако је истовремено уписан и у Р</w:t>
      </w:r>
      <w:r w:rsidR="00B3519D" w:rsidRPr="00C572DB">
        <w:t>егистар пољопривредних газдинстава.</w:t>
      </w:r>
    </w:p>
    <w:p w14:paraId="7C04804D" w14:textId="2DF119AA" w:rsidR="004A2B69" w:rsidRPr="00C572DB" w:rsidRDefault="002F4402" w:rsidP="002F4402">
      <w:pPr>
        <w:widowControl/>
        <w:tabs>
          <w:tab w:val="clear" w:pos="1440"/>
          <w:tab w:val="left" w:pos="709"/>
        </w:tabs>
        <w:autoSpaceDE w:val="0"/>
        <w:autoSpaceDN w:val="0"/>
        <w:adjustRightInd w:val="0"/>
        <w:spacing w:line="276" w:lineRule="auto"/>
        <w:rPr>
          <w:shd w:val="clear" w:color="auto" w:fill="FFFFFF"/>
        </w:rPr>
      </w:pPr>
      <w:r w:rsidRPr="00C572DB">
        <w:rPr>
          <w:rFonts w:eastAsia="Calibri"/>
        </w:rPr>
        <w:tab/>
      </w:r>
      <w:r w:rsidR="001B15C8" w:rsidRPr="00C572DB">
        <w:rPr>
          <w:shd w:val="clear" w:color="auto" w:fill="FFFFFF"/>
        </w:rPr>
        <w:t xml:space="preserve">На поступке утврђивања накнаде </w:t>
      </w:r>
      <w:r w:rsidR="00B3519D" w:rsidRPr="00C572DB">
        <w:rPr>
          <w:shd w:val="clear" w:color="auto" w:fill="FFFFFF"/>
        </w:rPr>
        <w:t xml:space="preserve">за одводњавање </w:t>
      </w:r>
      <w:r w:rsidR="001B15C8" w:rsidRPr="00C572DB">
        <w:rPr>
          <w:shd w:val="clear" w:color="auto" w:fill="FFFFFF"/>
        </w:rPr>
        <w:t xml:space="preserve">за 2023. годину који су започети а нису окончани </w:t>
      </w:r>
      <w:r w:rsidR="00FC01F9" w:rsidRPr="00C572DB">
        <w:rPr>
          <w:shd w:val="clear" w:color="auto" w:fill="FFFFFF"/>
        </w:rPr>
        <w:t xml:space="preserve">до дана </w:t>
      </w:r>
      <w:r w:rsidR="000A4699" w:rsidRPr="00C572DB">
        <w:rPr>
          <w:shd w:val="clear" w:color="auto" w:fill="FFFFFF"/>
        </w:rPr>
        <w:t xml:space="preserve">ступања на снагу овог закона </w:t>
      </w:r>
      <w:r w:rsidR="001B15C8" w:rsidRPr="00C572DB">
        <w:rPr>
          <w:shd w:val="clear" w:color="auto" w:fill="FFFFFF"/>
        </w:rPr>
        <w:t>примениће се одредбе става 1. овог члана.</w:t>
      </w:r>
      <w:r w:rsidR="004A2B69" w:rsidRPr="00C572DB">
        <w:t xml:space="preserve"> </w:t>
      </w:r>
    </w:p>
    <w:p w14:paraId="744AC7AB" w14:textId="0F144E69" w:rsidR="007F26CA" w:rsidRPr="00C572DB" w:rsidRDefault="00554891" w:rsidP="00521AC4">
      <w:pPr>
        <w:widowControl/>
        <w:tabs>
          <w:tab w:val="clear" w:pos="1440"/>
        </w:tabs>
        <w:autoSpaceDE w:val="0"/>
        <w:autoSpaceDN w:val="0"/>
        <w:adjustRightInd w:val="0"/>
        <w:spacing w:line="276" w:lineRule="auto"/>
        <w:rPr>
          <w:iCs/>
          <w:shd w:val="clear" w:color="auto" w:fill="FFFFFF"/>
        </w:rPr>
      </w:pPr>
      <w:bookmarkStart w:id="21" w:name="_Hlk135763762"/>
      <w:r w:rsidRPr="00C572DB">
        <w:rPr>
          <w:shd w:val="clear" w:color="auto" w:fill="FFFFFF"/>
        </w:rPr>
        <w:tab/>
      </w:r>
      <w:r w:rsidR="007F26CA" w:rsidRPr="00C572DB">
        <w:rPr>
          <w:iCs/>
          <w:shd w:val="clear" w:color="auto" w:fill="FFFFFF"/>
        </w:rPr>
        <w:t xml:space="preserve">Обвезници накнаде </w:t>
      </w:r>
      <w:r w:rsidR="00B3519D" w:rsidRPr="00C572DB">
        <w:rPr>
          <w:shd w:val="clear" w:color="auto" w:fill="FFFFFF"/>
        </w:rPr>
        <w:t xml:space="preserve">за одводњавање </w:t>
      </w:r>
      <w:r w:rsidR="00B3519D" w:rsidRPr="00C572DB">
        <w:rPr>
          <w:iCs/>
          <w:shd w:val="clear" w:color="auto" w:fill="FFFFFF"/>
        </w:rPr>
        <w:t xml:space="preserve">из става 1. овог члана </w:t>
      </w:r>
      <w:r w:rsidR="007F26CA" w:rsidRPr="00C572DB">
        <w:rPr>
          <w:iCs/>
          <w:shd w:val="clear" w:color="auto" w:fill="FFFFFF"/>
        </w:rPr>
        <w:t xml:space="preserve">којима је утврђена обавеза </w:t>
      </w:r>
      <w:r w:rsidR="00A86A21" w:rsidRPr="00C572DB">
        <w:rPr>
          <w:iCs/>
          <w:shd w:val="clear" w:color="auto" w:fill="FFFFFF"/>
        </w:rPr>
        <w:t xml:space="preserve">накнаде за одводњавање </w:t>
      </w:r>
      <w:r w:rsidR="007F26CA" w:rsidRPr="00C572DB">
        <w:rPr>
          <w:iCs/>
          <w:shd w:val="clear" w:color="auto" w:fill="FFFFFF"/>
        </w:rPr>
        <w:t>решењем за 2023. годину</w:t>
      </w:r>
      <w:r w:rsidR="00431E19" w:rsidRPr="00C572DB">
        <w:rPr>
          <w:iCs/>
          <w:shd w:val="clear" w:color="auto" w:fill="FFFFFF"/>
        </w:rPr>
        <w:t xml:space="preserve"> донетим</w:t>
      </w:r>
      <w:r w:rsidR="007F26CA" w:rsidRPr="00C572DB">
        <w:rPr>
          <w:iCs/>
          <w:shd w:val="clear" w:color="auto" w:fill="FFFFFF"/>
        </w:rPr>
        <w:t xml:space="preserve"> пре ступања на снагу овог закона, сматра се да су измирили обавезу </w:t>
      </w:r>
      <w:r w:rsidR="00A86A21" w:rsidRPr="00C572DB">
        <w:rPr>
          <w:iCs/>
          <w:shd w:val="clear" w:color="auto" w:fill="FFFFFF"/>
        </w:rPr>
        <w:t xml:space="preserve">накнаде за одводњавање </w:t>
      </w:r>
      <w:r w:rsidR="007F26CA" w:rsidRPr="00C572DB">
        <w:rPr>
          <w:iCs/>
          <w:shd w:val="clear" w:color="auto" w:fill="FFFFFF"/>
        </w:rPr>
        <w:t xml:space="preserve">у целости уплатом </w:t>
      </w:r>
      <w:r w:rsidR="00CF6E8B" w:rsidRPr="00C572DB">
        <w:rPr>
          <w:iCs/>
          <w:shd w:val="clear" w:color="auto" w:fill="FFFFFF"/>
        </w:rPr>
        <w:t xml:space="preserve">50% </w:t>
      </w:r>
      <w:r w:rsidR="00B3519D" w:rsidRPr="00C572DB">
        <w:rPr>
          <w:iCs/>
          <w:shd w:val="clear" w:color="auto" w:fill="FFFFFF"/>
        </w:rPr>
        <w:t xml:space="preserve">износа утврђеног решењем </w:t>
      </w:r>
      <w:r w:rsidR="00CF6E8B" w:rsidRPr="00C572DB">
        <w:rPr>
          <w:iCs/>
          <w:shd w:val="clear" w:color="auto" w:fill="FFFFFF"/>
        </w:rPr>
        <w:t>за 2023. годину</w:t>
      </w:r>
      <w:r w:rsidR="007F26CA" w:rsidRPr="00C572DB">
        <w:rPr>
          <w:iCs/>
          <w:shd w:val="clear" w:color="auto" w:fill="FFFFFF"/>
        </w:rPr>
        <w:t>.</w:t>
      </w:r>
    </w:p>
    <w:bookmarkEnd w:id="21"/>
    <w:p w14:paraId="4E1CE519" w14:textId="2D568DAF" w:rsidR="00BE509D" w:rsidRPr="00C572DB" w:rsidRDefault="00FC01F9" w:rsidP="002371C6">
      <w:pPr>
        <w:widowControl/>
        <w:tabs>
          <w:tab w:val="clear" w:pos="1440"/>
          <w:tab w:val="left" w:pos="993"/>
        </w:tabs>
        <w:autoSpaceDE w:val="0"/>
        <w:autoSpaceDN w:val="0"/>
        <w:adjustRightInd w:val="0"/>
        <w:spacing w:line="276" w:lineRule="auto"/>
        <w:rPr>
          <w:shd w:val="clear" w:color="auto" w:fill="FFFFFF"/>
        </w:rPr>
      </w:pPr>
      <w:r w:rsidRPr="00C572DB">
        <w:rPr>
          <w:shd w:val="clear" w:color="auto" w:fill="FFFFFF"/>
        </w:rPr>
        <w:t xml:space="preserve">            </w:t>
      </w:r>
      <w:r w:rsidR="009F4541" w:rsidRPr="00C572DB">
        <w:rPr>
          <w:shd w:val="clear" w:color="auto" w:fill="FFFFFF"/>
        </w:rPr>
        <w:t>Ако је обвезник накнаде за одводњавање</w:t>
      </w:r>
      <w:r w:rsidR="00A00D7A" w:rsidRPr="00C572DB">
        <w:rPr>
          <w:iCs/>
          <w:shd w:val="clear" w:color="auto" w:fill="FFFFFF"/>
        </w:rPr>
        <w:t xml:space="preserve"> </w:t>
      </w:r>
      <w:r w:rsidR="003018F0" w:rsidRPr="00C572DB">
        <w:rPr>
          <w:shd w:val="clear" w:color="auto" w:fill="FFFFFF"/>
        </w:rPr>
        <w:t>у 2023. години</w:t>
      </w:r>
      <w:r w:rsidR="003018F0" w:rsidRPr="00C572DB">
        <w:rPr>
          <w:iCs/>
          <w:shd w:val="clear" w:color="auto" w:fill="FFFFFF"/>
        </w:rPr>
        <w:t xml:space="preserve"> </w:t>
      </w:r>
      <w:r w:rsidR="009F4541" w:rsidRPr="00C572DB">
        <w:rPr>
          <w:shd w:val="clear" w:color="auto" w:fill="FFFFFF"/>
        </w:rPr>
        <w:t>платио више него што је обавезан да плати за 2023. годину</w:t>
      </w:r>
      <w:r w:rsidR="00D71245" w:rsidRPr="00C572DB">
        <w:rPr>
          <w:shd w:val="clear" w:color="auto" w:fill="FFFFFF"/>
        </w:rPr>
        <w:t xml:space="preserve"> у складу са ставом 1. овог члана</w:t>
      </w:r>
      <w:r w:rsidR="009F4541" w:rsidRPr="00C572DB">
        <w:rPr>
          <w:shd w:val="clear" w:color="auto" w:fill="FFFFFF"/>
        </w:rPr>
        <w:t xml:space="preserve"> одобриће се</w:t>
      </w:r>
      <w:r w:rsidR="00DD40B6" w:rsidRPr="00C572DB">
        <w:rPr>
          <w:shd w:val="clear" w:color="auto" w:fill="FFFFFF"/>
        </w:rPr>
        <w:t>,</w:t>
      </w:r>
      <w:r w:rsidR="009F4541" w:rsidRPr="00C572DB">
        <w:rPr>
          <w:shd w:val="clear" w:color="auto" w:fill="FFFFFF"/>
        </w:rPr>
        <w:t xml:space="preserve"> </w:t>
      </w:r>
      <w:r w:rsidR="00DD40B6" w:rsidRPr="00C572DB">
        <w:rPr>
          <w:shd w:val="clear" w:color="auto" w:fill="FFFFFF"/>
        </w:rPr>
        <w:t xml:space="preserve">на захтев обвезника накнаде, </w:t>
      </w:r>
      <w:r w:rsidR="009F4541" w:rsidRPr="00C572DB">
        <w:rPr>
          <w:shd w:val="clear" w:color="auto" w:fill="FFFFFF"/>
        </w:rPr>
        <w:t>повраћај више плаћеног износа</w:t>
      </w:r>
      <w:r w:rsidR="00DD40B6" w:rsidRPr="00C572DB">
        <w:rPr>
          <w:color w:val="000000"/>
          <w:shd w:val="clear" w:color="auto" w:fill="FFFFFF"/>
        </w:rPr>
        <w:t xml:space="preserve"> ако нема доспелих обавеза по другом основу</w:t>
      </w:r>
      <w:r w:rsidR="009F4541" w:rsidRPr="00C572DB">
        <w:rPr>
          <w:shd w:val="clear" w:color="auto" w:fill="FFFFFF"/>
        </w:rPr>
        <w:t>,</w:t>
      </w:r>
      <w:r w:rsidR="00DD40B6" w:rsidRPr="00C572DB">
        <w:rPr>
          <w:shd w:val="clear" w:color="auto" w:fill="FFFFFF"/>
        </w:rPr>
        <w:t xml:space="preserve"> </w:t>
      </w:r>
      <w:r w:rsidR="0078765E" w:rsidRPr="00C572DB">
        <w:rPr>
          <w:shd w:val="clear" w:color="auto" w:fill="FFFFFF"/>
        </w:rPr>
        <w:t>у складу са законом којим се уређује порески поступак и пореска администрација</w:t>
      </w:r>
      <w:r w:rsidR="009F4541" w:rsidRPr="00C572DB">
        <w:rPr>
          <w:shd w:val="clear" w:color="auto" w:fill="FFFFFF"/>
        </w:rPr>
        <w:t>.</w:t>
      </w:r>
    </w:p>
    <w:p w14:paraId="4F4237A1" w14:textId="15221019" w:rsidR="008051C9" w:rsidRPr="00C572DB" w:rsidRDefault="00BE509D" w:rsidP="00F52A16">
      <w:pPr>
        <w:widowControl/>
        <w:tabs>
          <w:tab w:val="clear" w:pos="1440"/>
          <w:tab w:val="left" w:pos="709"/>
        </w:tabs>
        <w:autoSpaceDE w:val="0"/>
        <w:autoSpaceDN w:val="0"/>
        <w:adjustRightInd w:val="0"/>
        <w:spacing w:line="276" w:lineRule="auto"/>
        <w:rPr>
          <w:rFonts w:eastAsia="Calibri"/>
        </w:rPr>
      </w:pPr>
      <w:r w:rsidRPr="00C572DB">
        <w:rPr>
          <w:shd w:val="clear" w:color="auto" w:fill="FFFFFF"/>
        </w:rPr>
        <w:tab/>
      </w:r>
      <w:r w:rsidRPr="00C572DB">
        <w:rPr>
          <w:shd w:val="clear" w:color="auto" w:fill="FFFFFF"/>
        </w:rPr>
        <w:tab/>
      </w:r>
    </w:p>
    <w:p w14:paraId="281389C7" w14:textId="3BC6DB01" w:rsidR="00BC438A" w:rsidRPr="00C572DB" w:rsidRDefault="00783A01" w:rsidP="00377F14">
      <w:pPr>
        <w:widowControl/>
        <w:tabs>
          <w:tab w:val="clear" w:pos="1440"/>
        </w:tabs>
        <w:autoSpaceDE w:val="0"/>
        <w:autoSpaceDN w:val="0"/>
        <w:adjustRightInd w:val="0"/>
        <w:spacing w:line="276" w:lineRule="auto"/>
        <w:jc w:val="center"/>
        <w:rPr>
          <w:rFonts w:eastAsia="Calibri"/>
        </w:rPr>
      </w:pPr>
      <w:r w:rsidRPr="00C572DB">
        <w:rPr>
          <w:rFonts w:eastAsia="Calibri"/>
        </w:rPr>
        <w:t>Члан 9</w:t>
      </w:r>
      <w:r w:rsidR="00637143" w:rsidRPr="00C572DB">
        <w:rPr>
          <w:rFonts w:eastAsia="Calibri"/>
        </w:rPr>
        <w:t>9</w:t>
      </w:r>
      <w:r w:rsidRPr="00C572DB">
        <w:rPr>
          <w:rFonts w:eastAsia="Calibri"/>
        </w:rPr>
        <w:t>.</w:t>
      </w:r>
    </w:p>
    <w:p w14:paraId="0602A1AC" w14:textId="0E9BF95E" w:rsidR="00BD17D9" w:rsidRPr="00C572DB" w:rsidRDefault="00BD17D9" w:rsidP="00BD17D9">
      <w:pPr>
        <w:widowControl/>
        <w:tabs>
          <w:tab w:val="clear" w:pos="1440"/>
          <w:tab w:val="left" w:pos="990"/>
        </w:tabs>
        <w:ind w:firstLine="720"/>
      </w:pPr>
      <w:r w:rsidRPr="00C572DB">
        <w:t>Даном почетка примене овог закона престају да важе одредбе члана 2. тач. 55) и 56), члана 112. тачка 7) и члана 113. тачка 1) Закона о путевима</w:t>
      </w:r>
      <w:r w:rsidR="002761AC" w:rsidRPr="00C572DB">
        <w:t xml:space="preserve"> („Службени гласник РСˮ, бр.</w:t>
      </w:r>
      <w:r w:rsidRPr="00C572DB">
        <w:t xml:space="preserve"> 41/18 и 95/18</w:t>
      </w:r>
      <w:r w:rsidR="002761AC" w:rsidRPr="00C572DB">
        <w:t xml:space="preserve"> - др. закон</w:t>
      </w:r>
      <w:r w:rsidRPr="00C572DB">
        <w:t>).</w:t>
      </w:r>
    </w:p>
    <w:p w14:paraId="0F7AEEA9" w14:textId="6C81E056" w:rsidR="00783A01" w:rsidRDefault="00783A01" w:rsidP="00BD17D9">
      <w:pPr>
        <w:widowControl/>
        <w:tabs>
          <w:tab w:val="clear" w:pos="1440"/>
        </w:tabs>
        <w:autoSpaceDE w:val="0"/>
        <w:autoSpaceDN w:val="0"/>
        <w:adjustRightInd w:val="0"/>
        <w:spacing w:line="276" w:lineRule="auto"/>
        <w:ind w:firstLine="720"/>
        <w:rPr>
          <w:rFonts w:eastAsia="Calibri"/>
        </w:rPr>
      </w:pPr>
    </w:p>
    <w:p w14:paraId="4D883F06" w14:textId="77777777" w:rsidR="00AE3029" w:rsidRPr="00C572DB" w:rsidRDefault="00AE3029" w:rsidP="00BD17D9">
      <w:pPr>
        <w:widowControl/>
        <w:tabs>
          <w:tab w:val="clear" w:pos="1440"/>
        </w:tabs>
        <w:autoSpaceDE w:val="0"/>
        <w:autoSpaceDN w:val="0"/>
        <w:adjustRightInd w:val="0"/>
        <w:spacing w:line="276" w:lineRule="auto"/>
        <w:ind w:firstLine="720"/>
        <w:rPr>
          <w:rFonts w:eastAsia="Calibri"/>
        </w:rPr>
      </w:pPr>
    </w:p>
    <w:p w14:paraId="7F8A59D3" w14:textId="017834B6" w:rsidR="005703A1" w:rsidRPr="00C572DB" w:rsidRDefault="005703A1" w:rsidP="00377F14">
      <w:pPr>
        <w:widowControl/>
        <w:tabs>
          <w:tab w:val="clear" w:pos="1440"/>
        </w:tabs>
        <w:autoSpaceDE w:val="0"/>
        <w:autoSpaceDN w:val="0"/>
        <w:adjustRightInd w:val="0"/>
        <w:spacing w:line="276" w:lineRule="auto"/>
        <w:jc w:val="center"/>
        <w:rPr>
          <w:rFonts w:eastAsia="Calibri"/>
        </w:rPr>
      </w:pPr>
      <w:r w:rsidRPr="00C572DB">
        <w:rPr>
          <w:rFonts w:eastAsia="Calibri"/>
        </w:rPr>
        <w:t>Члан</w:t>
      </w:r>
      <w:r w:rsidR="0065266C" w:rsidRPr="00C572DB">
        <w:rPr>
          <w:rFonts w:eastAsia="Calibri"/>
        </w:rPr>
        <w:t xml:space="preserve"> </w:t>
      </w:r>
      <w:r w:rsidR="00637143" w:rsidRPr="00C572DB">
        <w:rPr>
          <w:rFonts w:eastAsia="Calibri"/>
        </w:rPr>
        <w:t>100</w:t>
      </w:r>
      <w:r w:rsidR="0065266C" w:rsidRPr="00C572DB">
        <w:rPr>
          <w:rFonts w:eastAsia="Calibri"/>
        </w:rPr>
        <w:t>.</w:t>
      </w:r>
    </w:p>
    <w:p w14:paraId="79A4F43A" w14:textId="72BDAC6F" w:rsidR="005703A1" w:rsidRPr="00C572DB" w:rsidRDefault="005703A1" w:rsidP="00CD1137">
      <w:pPr>
        <w:widowControl/>
        <w:tabs>
          <w:tab w:val="clear" w:pos="1440"/>
        </w:tabs>
        <w:autoSpaceDE w:val="0"/>
        <w:autoSpaceDN w:val="0"/>
        <w:adjustRightInd w:val="0"/>
        <w:ind w:firstLine="720"/>
        <w:rPr>
          <w:rFonts w:eastAsia="Calibri"/>
        </w:rPr>
      </w:pPr>
      <w:r w:rsidRPr="00C572DB">
        <w:rPr>
          <w:rFonts w:eastAsia="Calibri"/>
        </w:rPr>
        <w:t xml:space="preserve">Овај закон ступа на снагу </w:t>
      </w:r>
      <w:r w:rsidR="008F57D5" w:rsidRPr="00C572DB">
        <w:rPr>
          <w:rFonts w:eastAsia="Calibri"/>
        </w:rPr>
        <w:t xml:space="preserve">осмог </w:t>
      </w:r>
      <w:r w:rsidR="00E74646" w:rsidRPr="00C572DB">
        <w:rPr>
          <w:rFonts w:eastAsia="Calibri"/>
        </w:rPr>
        <w:t>дана од дана објављивања у „Слу</w:t>
      </w:r>
      <w:r w:rsidR="008F57D5" w:rsidRPr="00C572DB">
        <w:rPr>
          <w:rFonts w:eastAsia="Calibri"/>
        </w:rPr>
        <w:t>жбеном гласнику Р</w:t>
      </w:r>
      <w:r w:rsidR="0043487C" w:rsidRPr="00C572DB">
        <w:rPr>
          <w:rFonts w:eastAsia="Calibri"/>
        </w:rPr>
        <w:t xml:space="preserve">епублике </w:t>
      </w:r>
      <w:r w:rsidR="008F57D5" w:rsidRPr="00C572DB">
        <w:rPr>
          <w:rFonts w:eastAsia="Calibri"/>
        </w:rPr>
        <w:t>С</w:t>
      </w:r>
      <w:r w:rsidR="0043487C" w:rsidRPr="00C572DB">
        <w:rPr>
          <w:rFonts w:eastAsia="Calibri"/>
        </w:rPr>
        <w:t>рбије</w:t>
      </w:r>
      <w:r w:rsidR="008F57D5" w:rsidRPr="00C572DB">
        <w:rPr>
          <w:rFonts w:eastAsia="Calibri"/>
        </w:rPr>
        <w:t>ˮ</w:t>
      </w:r>
      <w:r w:rsidR="0043487C" w:rsidRPr="00C572DB">
        <w:rPr>
          <w:rFonts w:eastAsia="Calibri"/>
        </w:rPr>
        <w:t>, а примењ</w:t>
      </w:r>
      <w:r w:rsidR="00D1739D" w:rsidRPr="00C572DB">
        <w:rPr>
          <w:rFonts w:eastAsia="Calibri"/>
        </w:rPr>
        <w:t>иваће</w:t>
      </w:r>
      <w:r w:rsidR="0043487C" w:rsidRPr="00C572DB">
        <w:rPr>
          <w:rFonts w:eastAsia="Calibri"/>
        </w:rPr>
        <w:t xml:space="preserve"> се од 1.</w:t>
      </w:r>
      <w:r w:rsidR="00CD6F5D" w:rsidRPr="00C572DB">
        <w:rPr>
          <w:rFonts w:eastAsia="Calibri"/>
        </w:rPr>
        <w:t xml:space="preserve"> </w:t>
      </w:r>
      <w:r w:rsidR="009776C2" w:rsidRPr="00C572DB">
        <w:rPr>
          <w:rFonts w:eastAsia="Calibri"/>
        </w:rPr>
        <w:t>јануара</w:t>
      </w:r>
      <w:r w:rsidR="00CD6F5D" w:rsidRPr="00C572DB">
        <w:rPr>
          <w:rFonts w:eastAsia="Calibri"/>
        </w:rPr>
        <w:t xml:space="preserve"> </w:t>
      </w:r>
      <w:r w:rsidR="0043487C" w:rsidRPr="00C572DB">
        <w:rPr>
          <w:rFonts w:eastAsia="Calibri"/>
        </w:rPr>
        <w:t>202</w:t>
      </w:r>
      <w:r w:rsidR="009776C2" w:rsidRPr="00C572DB">
        <w:rPr>
          <w:rFonts w:eastAsia="Calibri"/>
        </w:rPr>
        <w:t>4</w:t>
      </w:r>
      <w:r w:rsidR="0043487C" w:rsidRPr="00C572DB">
        <w:rPr>
          <w:rFonts w:eastAsia="Calibri"/>
        </w:rPr>
        <w:t>. године,</w:t>
      </w:r>
      <w:r w:rsidR="008F57D5" w:rsidRPr="00C572DB">
        <w:rPr>
          <w:rFonts w:eastAsia="Calibri"/>
        </w:rPr>
        <w:t xml:space="preserve"> осим одредаба чл</w:t>
      </w:r>
      <w:r w:rsidR="00726666" w:rsidRPr="00C572DB">
        <w:rPr>
          <w:rFonts w:eastAsia="Calibri"/>
        </w:rPr>
        <w:t xml:space="preserve">ана </w:t>
      </w:r>
      <w:r w:rsidR="00C40469" w:rsidRPr="00C572DB">
        <w:rPr>
          <w:rFonts w:eastAsia="Calibri"/>
        </w:rPr>
        <w:t xml:space="preserve">17, </w:t>
      </w:r>
      <w:r w:rsidR="002761AC" w:rsidRPr="00C572DB">
        <w:rPr>
          <w:rFonts w:eastAsia="Calibri"/>
        </w:rPr>
        <w:t xml:space="preserve">чл. </w:t>
      </w:r>
      <w:r w:rsidR="00BC438A" w:rsidRPr="00C572DB">
        <w:rPr>
          <w:rFonts w:eastAsia="Calibri"/>
        </w:rPr>
        <w:t>2</w:t>
      </w:r>
      <w:r w:rsidR="00C40469" w:rsidRPr="00C572DB">
        <w:rPr>
          <w:rFonts w:eastAsia="Calibri"/>
        </w:rPr>
        <w:t>9</w:t>
      </w:r>
      <w:r w:rsidR="002761AC" w:rsidRPr="00C572DB">
        <w:rPr>
          <w:rFonts w:eastAsia="Calibri"/>
        </w:rPr>
        <w:t xml:space="preserve"> </w:t>
      </w:r>
      <w:r w:rsidR="00BC438A" w:rsidRPr="00C572DB">
        <w:rPr>
          <w:rFonts w:eastAsia="Calibri"/>
        </w:rPr>
        <w:t>-</w:t>
      </w:r>
      <w:r w:rsidR="002761AC" w:rsidRPr="00C572DB">
        <w:rPr>
          <w:rFonts w:eastAsia="Calibri"/>
        </w:rPr>
        <w:t xml:space="preserve"> </w:t>
      </w:r>
      <w:r w:rsidR="00BC438A" w:rsidRPr="00C572DB">
        <w:rPr>
          <w:rFonts w:eastAsia="Calibri"/>
        </w:rPr>
        <w:t>3</w:t>
      </w:r>
      <w:r w:rsidR="00C40469" w:rsidRPr="00C572DB">
        <w:rPr>
          <w:rFonts w:eastAsia="Calibri"/>
        </w:rPr>
        <w:t>4</w:t>
      </w:r>
      <w:r w:rsidR="002761AC" w:rsidRPr="00C572DB">
        <w:rPr>
          <w:rFonts w:eastAsia="Calibri"/>
        </w:rPr>
        <w:t>,</w:t>
      </w:r>
      <w:r w:rsidR="0000166F" w:rsidRPr="00C572DB">
        <w:rPr>
          <w:rFonts w:eastAsia="Calibri"/>
        </w:rPr>
        <w:t xml:space="preserve"> </w:t>
      </w:r>
      <w:r w:rsidR="00D71245" w:rsidRPr="00C572DB">
        <w:rPr>
          <w:rFonts w:eastAsia="Calibri"/>
        </w:rPr>
        <w:t xml:space="preserve">чл. </w:t>
      </w:r>
      <w:r w:rsidR="00C40469" w:rsidRPr="00C572DB">
        <w:rPr>
          <w:rFonts w:eastAsia="Calibri"/>
        </w:rPr>
        <w:t>93</w:t>
      </w:r>
      <w:r w:rsidR="002761AC" w:rsidRPr="00C572DB">
        <w:rPr>
          <w:rFonts w:eastAsia="Calibri"/>
        </w:rPr>
        <w:t xml:space="preserve">, 94, </w:t>
      </w:r>
      <w:r w:rsidR="00C40469" w:rsidRPr="00C572DB">
        <w:rPr>
          <w:rFonts w:eastAsia="Calibri"/>
        </w:rPr>
        <w:t>95</w:t>
      </w:r>
      <w:r w:rsidR="002761AC" w:rsidRPr="00C572DB">
        <w:rPr>
          <w:rFonts w:eastAsia="Calibri"/>
        </w:rPr>
        <w:t>. и</w:t>
      </w:r>
      <w:r w:rsidR="0000166F" w:rsidRPr="00C572DB">
        <w:rPr>
          <w:rFonts w:eastAsia="Calibri"/>
        </w:rPr>
        <w:t xml:space="preserve"> </w:t>
      </w:r>
      <w:r w:rsidR="00CF2AD5" w:rsidRPr="00C572DB">
        <w:rPr>
          <w:rFonts w:eastAsia="Calibri"/>
        </w:rPr>
        <w:t>98</w:t>
      </w:r>
      <w:r w:rsidR="0000166F" w:rsidRPr="00C572DB">
        <w:rPr>
          <w:rFonts w:eastAsia="Calibri"/>
        </w:rPr>
        <w:t>. овог закона</w:t>
      </w:r>
      <w:r w:rsidR="002D0741" w:rsidRPr="00C572DB">
        <w:rPr>
          <w:rFonts w:eastAsia="Calibri"/>
        </w:rPr>
        <w:t xml:space="preserve"> </w:t>
      </w:r>
      <w:r w:rsidR="006A0A42" w:rsidRPr="00C572DB">
        <w:rPr>
          <w:rFonts w:eastAsia="Calibri"/>
        </w:rPr>
        <w:t>које ће се примењивати од дана ступања на с</w:t>
      </w:r>
      <w:r w:rsidR="008D0AEE" w:rsidRPr="00C572DB">
        <w:rPr>
          <w:rFonts w:eastAsia="Calibri"/>
        </w:rPr>
        <w:t xml:space="preserve">нагу овог закона, </w:t>
      </w:r>
      <w:r w:rsidR="002B0C3D" w:rsidRPr="00C572DB">
        <w:rPr>
          <w:rFonts w:eastAsia="Calibri"/>
        </w:rPr>
        <w:t xml:space="preserve">као </w:t>
      </w:r>
      <w:r w:rsidR="00BC438A" w:rsidRPr="00C572DB">
        <w:rPr>
          <w:rFonts w:eastAsia="Calibri"/>
        </w:rPr>
        <w:t xml:space="preserve">и </w:t>
      </w:r>
      <w:r w:rsidR="002B0C3D" w:rsidRPr="00C572DB">
        <w:rPr>
          <w:rFonts w:eastAsia="Calibri"/>
        </w:rPr>
        <w:t xml:space="preserve">одредаба </w:t>
      </w:r>
      <w:r w:rsidR="00BC438A" w:rsidRPr="00C572DB">
        <w:rPr>
          <w:rFonts w:eastAsia="Calibri"/>
        </w:rPr>
        <w:t xml:space="preserve">члана </w:t>
      </w:r>
      <w:r w:rsidR="00C40469" w:rsidRPr="00C572DB">
        <w:rPr>
          <w:rFonts w:eastAsia="Calibri"/>
        </w:rPr>
        <w:t>41</w:t>
      </w:r>
      <w:r w:rsidR="00BC438A" w:rsidRPr="00C572DB">
        <w:rPr>
          <w:rFonts w:eastAsia="Calibri"/>
        </w:rPr>
        <w:t xml:space="preserve">. став 5. и </w:t>
      </w:r>
      <w:r w:rsidR="002B0C3D" w:rsidRPr="00C572DB">
        <w:rPr>
          <w:rFonts w:eastAsia="Calibri"/>
        </w:rPr>
        <w:t xml:space="preserve">члана </w:t>
      </w:r>
      <w:r w:rsidR="00BC438A" w:rsidRPr="00C572DB">
        <w:rPr>
          <w:rFonts w:eastAsia="Calibri"/>
        </w:rPr>
        <w:t>4</w:t>
      </w:r>
      <w:r w:rsidR="00C40469" w:rsidRPr="00C572DB">
        <w:rPr>
          <w:rFonts w:eastAsia="Calibri"/>
        </w:rPr>
        <w:t>3</w:t>
      </w:r>
      <w:r w:rsidR="008D0AEE" w:rsidRPr="00C572DB">
        <w:rPr>
          <w:rFonts w:eastAsia="Calibri"/>
        </w:rPr>
        <w:t>. став 1. овог закона које</w:t>
      </w:r>
      <w:r w:rsidR="00BC438A" w:rsidRPr="00C572DB">
        <w:rPr>
          <w:rFonts w:eastAsia="Calibri"/>
        </w:rPr>
        <w:t xml:space="preserve"> ће се примењивати од </w:t>
      </w:r>
      <w:r w:rsidR="008D0AEE" w:rsidRPr="00C572DB">
        <w:rPr>
          <w:rFonts w:eastAsia="Calibri"/>
        </w:rPr>
        <w:t xml:space="preserve">1. јуна </w:t>
      </w:r>
      <w:r w:rsidR="00BC438A" w:rsidRPr="00C572DB">
        <w:rPr>
          <w:rFonts w:eastAsia="Calibri"/>
        </w:rPr>
        <w:t>2024. године.</w:t>
      </w:r>
      <w:r w:rsidR="00726666" w:rsidRPr="00C572DB">
        <w:rPr>
          <w:rFonts w:eastAsia="Calibri"/>
        </w:rPr>
        <w:t xml:space="preserve"> </w:t>
      </w:r>
    </w:p>
    <w:p w14:paraId="483A4995" w14:textId="0448FA77" w:rsidR="00D872C2" w:rsidRPr="00C572DB" w:rsidRDefault="00D872C2" w:rsidP="00CD1137">
      <w:pPr>
        <w:widowControl/>
        <w:tabs>
          <w:tab w:val="clear" w:pos="1440"/>
          <w:tab w:val="left" w:pos="1152"/>
        </w:tabs>
        <w:spacing w:after="120"/>
        <w:ind w:firstLine="720"/>
        <w:rPr>
          <w:lang w:eastAsia="de-DE"/>
        </w:rPr>
      </w:pPr>
    </w:p>
    <w:p w14:paraId="7EBD4F50" w14:textId="4F9EA854" w:rsidR="00746F67" w:rsidRPr="00C572DB" w:rsidRDefault="00746F67" w:rsidP="00CD1137">
      <w:pPr>
        <w:widowControl/>
        <w:tabs>
          <w:tab w:val="clear" w:pos="1440"/>
          <w:tab w:val="left" w:pos="1152"/>
        </w:tabs>
        <w:spacing w:after="120"/>
        <w:ind w:firstLine="720"/>
        <w:rPr>
          <w:lang w:eastAsia="de-DE"/>
        </w:rPr>
      </w:pPr>
    </w:p>
    <w:p w14:paraId="7F25C459" w14:textId="77777777" w:rsidR="00766C95" w:rsidRPr="00C572DB" w:rsidRDefault="00766C95" w:rsidP="00184B5B">
      <w:pPr>
        <w:pStyle w:val="Normal1"/>
        <w:tabs>
          <w:tab w:val="left" w:pos="3744"/>
          <w:tab w:val="left" w:pos="3950"/>
          <w:tab w:val="center" w:pos="4905"/>
        </w:tabs>
        <w:spacing w:before="0" w:beforeAutospacing="0" w:after="120" w:afterAutospacing="0" w:line="240" w:lineRule="auto"/>
        <w:ind w:firstLine="720"/>
        <w:jc w:val="both"/>
        <w:rPr>
          <w:rFonts w:ascii="Times New Roman" w:hAnsi="Times New Roman" w:cs="Times New Roman"/>
          <w:sz w:val="24"/>
          <w:szCs w:val="24"/>
          <w:lang w:val="sr-Cyrl-CS"/>
        </w:rPr>
      </w:pPr>
    </w:p>
    <w:p w14:paraId="6A804C8A" w14:textId="77777777" w:rsidR="00F971A2" w:rsidRPr="00C572DB" w:rsidRDefault="00F971A2" w:rsidP="00C74FB4">
      <w:pPr>
        <w:widowControl/>
        <w:tabs>
          <w:tab w:val="clear" w:pos="1440"/>
        </w:tabs>
        <w:ind w:firstLine="720"/>
        <w:rPr>
          <w:shd w:val="clear" w:color="auto" w:fill="FFFFFF"/>
        </w:rPr>
      </w:pPr>
    </w:p>
    <w:p w14:paraId="22CC2D0F" w14:textId="3981E429" w:rsidR="00F971A2" w:rsidRPr="00C572DB" w:rsidRDefault="00F971A2" w:rsidP="003E77BF">
      <w:pPr>
        <w:rPr>
          <w:rFonts w:eastAsia="Calibri"/>
        </w:rPr>
      </w:pPr>
      <w:r w:rsidRPr="00C572DB">
        <w:t xml:space="preserve">          </w:t>
      </w:r>
    </w:p>
    <w:p w14:paraId="36BB5C12" w14:textId="28513B15" w:rsidR="00633B8D" w:rsidRPr="00C572DB" w:rsidRDefault="00633B8D" w:rsidP="00F971A2"/>
    <w:sectPr w:rsidR="00633B8D" w:rsidRPr="00C572DB" w:rsidSect="005C302C">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2EA76" w14:textId="77777777" w:rsidR="00B52110" w:rsidRDefault="00B52110" w:rsidP="00F032F2">
      <w:r>
        <w:separator/>
      </w:r>
    </w:p>
  </w:endnote>
  <w:endnote w:type="continuationSeparator" w:id="0">
    <w:p w14:paraId="48E456AD" w14:textId="77777777" w:rsidR="00B52110" w:rsidRDefault="00B52110" w:rsidP="00F0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3D7B4" w14:textId="77777777" w:rsidR="00B52110" w:rsidRDefault="00B52110" w:rsidP="00F032F2">
      <w:r>
        <w:separator/>
      </w:r>
    </w:p>
  </w:footnote>
  <w:footnote w:type="continuationSeparator" w:id="0">
    <w:p w14:paraId="41BBD252" w14:textId="77777777" w:rsidR="00B52110" w:rsidRDefault="00B52110" w:rsidP="00F0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646126"/>
      <w:docPartObj>
        <w:docPartGallery w:val="Page Numbers (Top of Page)"/>
        <w:docPartUnique/>
      </w:docPartObj>
    </w:sdtPr>
    <w:sdtEndPr>
      <w:rPr>
        <w:noProof/>
      </w:rPr>
    </w:sdtEndPr>
    <w:sdtContent>
      <w:p w14:paraId="0E3C8AD7" w14:textId="702DA7D2" w:rsidR="00291F90" w:rsidRDefault="00291F90">
        <w:pPr>
          <w:pStyle w:val="Header"/>
          <w:jc w:val="center"/>
        </w:pPr>
        <w:r>
          <w:fldChar w:fldCharType="begin"/>
        </w:r>
        <w:r>
          <w:instrText xml:space="preserve"> PAGE   \* MERGEFORMAT </w:instrText>
        </w:r>
        <w:r>
          <w:fldChar w:fldCharType="separate"/>
        </w:r>
        <w:r w:rsidR="00161CBD">
          <w:rPr>
            <w:noProof/>
          </w:rPr>
          <w:t>14</w:t>
        </w:r>
        <w:r>
          <w:rPr>
            <w:noProof/>
          </w:rPr>
          <w:fldChar w:fldCharType="end"/>
        </w:r>
      </w:p>
    </w:sdtContent>
  </w:sdt>
  <w:p w14:paraId="49ABA671" w14:textId="77777777" w:rsidR="00291F90" w:rsidRDefault="00291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D0126"/>
    <w:multiLevelType w:val="hybridMultilevel"/>
    <w:tmpl w:val="8E745DC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3948FE"/>
    <w:multiLevelType w:val="hybridMultilevel"/>
    <w:tmpl w:val="17FA5684"/>
    <w:lvl w:ilvl="0" w:tplc="C70CC4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848335C"/>
    <w:multiLevelType w:val="multilevel"/>
    <w:tmpl w:val="6B60BD50"/>
    <w:lvl w:ilvl="0">
      <w:start w:val="2"/>
      <w:numFmt w:val="decimal"/>
      <w:lvlText w:val="%1."/>
      <w:lvlJc w:val="left"/>
      <w:pPr>
        <w:ind w:left="540" w:hanging="540"/>
      </w:pPr>
    </w:lvl>
    <w:lvl w:ilvl="1">
      <w:start w:val="3"/>
      <w:numFmt w:val="decimal"/>
      <w:lvlText w:val="%1.%2."/>
      <w:lvlJc w:val="left"/>
      <w:pPr>
        <w:ind w:left="675" w:hanging="540"/>
      </w:pPr>
    </w:lvl>
    <w:lvl w:ilvl="2">
      <w:start w:val="1"/>
      <w:numFmt w:val="decimal"/>
      <w:lvlText w:val="%1.%2.%3."/>
      <w:lvlJc w:val="left"/>
      <w:pPr>
        <w:ind w:left="6249" w:hanging="720"/>
      </w:pPr>
    </w:lvl>
    <w:lvl w:ilvl="3">
      <w:start w:val="1"/>
      <w:numFmt w:val="decimal"/>
      <w:lvlText w:val="%1.%2.%3.%4."/>
      <w:lvlJc w:val="left"/>
      <w:pPr>
        <w:ind w:left="1125" w:hanging="720"/>
      </w:pPr>
    </w:lvl>
    <w:lvl w:ilvl="4">
      <w:start w:val="1"/>
      <w:numFmt w:val="decimal"/>
      <w:lvlText w:val="%1.%2.%3.%4.%5."/>
      <w:lvlJc w:val="left"/>
      <w:pPr>
        <w:ind w:left="1620" w:hanging="1080"/>
      </w:pPr>
    </w:lvl>
    <w:lvl w:ilvl="5">
      <w:start w:val="1"/>
      <w:numFmt w:val="decimal"/>
      <w:lvlText w:val="%1.%2.%3.%4.%5.%6."/>
      <w:lvlJc w:val="left"/>
      <w:pPr>
        <w:ind w:left="1755" w:hanging="1080"/>
      </w:pPr>
    </w:lvl>
    <w:lvl w:ilvl="6">
      <w:start w:val="1"/>
      <w:numFmt w:val="decimal"/>
      <w:lvlText w:val="%1.%2.%3.%4.%5.%6.%7."/>
      <w:lvlJc w:val="left"/>
      <w:pPr>
        <w:ind w:left="2250" w:hanging="1440"/>
      </w:pPr>
    </w:lvl>
    <w:lvl w:ilvl="7">
      <w:start w:val="1"/>
      <w:numFmt w:val="decimal"/>
      <w:lvlText w:val="%1.%2.%3.%4.%5.%6.%7.%8."/>
      <w:lvlJc w:val="left"/>
      <w:pPr>
        <w:ind w:left="2385" w:hanging="1440"/>
      </w:pPr>
    </w:lvl>
    <w:lvl w:ilvl="8">
      <w:start w:val="1"/>
      <w:numFmt w:val="decimal"/>
      <w:lvlText w:val="%1.%2.%3.%4.%5.%6.%7.%8.%9."/>
      <w:lvlJc w:val="left"/>
      <w:pPr>
        <w:ind w:left="2880" w:hanging="1800"/>
      </w:pPr>
    </w:lvl>
  </w:abstractNum>
  <w:abstractNum w:abstractNumId="3" w15:restartNumberingAfterBreak="0">
    <w:nsid w:val="27B7477E"/>
    <w:multiLevelType w:val="hybridMultilevel"/>
    <w:tmpl w:val="FC5285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916678"/>
    <w:multiLevelType w:val="hybridMultilevel"/>
    <w:tmpl w:val="61823AD4"/>
    <w:lvl w:ilvl="0" w:tplc="E820A326">
      <w:start w:val="1"/>
      <w:numFmt w:val="bullet"/>
      <w:lvlText w:val="-"/>
      <w:lvlJc w:val="left"/>
      <w:pPr>
        <w:ind w:left="1364" w:hanging="360"/>
      </w:pPr>
      <w:rPr>
        <w:rFonts w:ascii="Times New Roman" w:eastAsia="Times New Roman" w:hAnsi="Times New Roman" w:cs="Times New Roman"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5" w15:restartNumberingAfterBreak="0">
    <w:nsid w:val="795D2EBD"/>
    <w:multiLevelType w:val="multilevel"/>
    <w:tmpl w:val="17C8A0F6"/>
    <w:lvl w:ilvl="0">
      <w:start w:val="2"/>
      <w:numFmt w:val="decimal"/>
      <w:lvlText w:val="%1."/>
      <w:lvlJc w:val="left"/>
      <w:pPr>
        <w:ind w:left="540" w:hanging="540"/>
      </w:pPr>
    </w:lvl>
    <w:lvl w:ilvl="1">
      <w:start w:val="3"/>
      <w:numFmt w:val="decimal"/>
      <w:lvlText w:val="%1.%2."/>
      <w:lvlJc w:val="left"/>
      <w:pPr>
        <w:ind w:left="990" w:hanging="540"/>
      </w:pPr>
      <w:rPr>
        <w:strike w:val="0"/>
        <w:dstrike w:val="0"/>
        <w:u w:val="none"/>
        <w:effect w:val="none"/>
      </w:rPr>
    </w:lvl>
    <w:lvl w:ilvl="2">
      <w:start w:val="1"/>
      <w:numFmt w:val="decimal"/>
      <w:lvlText w:val="%1.%2.%3."/>
      <w:lvlJc w:val="left"/>
      <w:pPr>
        <w:ind w:left="990" w:hanging="720"/>
      </w:pPr>
    </w:lvl>
    <w:lvl w:ilvl="3">
      <w:start w:val="1"/>
      <w:numFmt w:val="decimal"/>
      <w:lvlText w:val="%1.%2.%3.%4."/>
      <w:lvlJc w:val="left"/>
      <w:pPr>
        <w:ind w:left="1125" w:hanging="720"/>
      </w:pPr>
    </w:lvl>
    <w:lvl w:ilvl="4">
      <w:start w:val="1"/>
      <w:numFmt w:val="decimal"/>
      <w:lvlText w:val="%1.%2.%3.%4.%5."/>
      <w:lvlJc w:val="left"/>
      <w:pPr>
        <w:ind w:left="1620" w:hanging="1080"/>
      </w:pPr>
    </w:lvl>
    <w:lvl w:ilvl="5">
      <w:start w:val="1"/>
      <w:numFmt w:val="decimal"/>
      <w:lvlText w:val="%1.%2.%3.%4.%5.%6."/>
      <w:lvlJc w:val="left"/>
      <w:pPr>
        <w:ind w:left="1755" w:hanging="1080"/>
      </w:pPr>
    </w:lvl>
    <w:lvl w:ilvl="6">
      <w:start w:val="1"/>
      <w:numFmt w:val="decimal"/>
      <w:lvlText w:val="%1.%2.%3.%4.%5.%6.%7."/>
      <w:lvlJc w:val="left"/>
      <w:pPr>
        <w:ind w:left="2250" w:hanging="1440"/>
      </w:pPr>
    </w:lvl>
    <w:lvl w:ilvl="7">
      <w:start w:val="1"/>
      <w:numFmt w:val="decimal"/>
      <w:lvlText w:val="%1.%2.%3.%4.%5.%6.%7.%8."/>
      <w:lvlJc w:val="left"/>
      <w:pPr>
        <w:ind w:left="2385" w:hanging="1440"/>
      </w:pPr>
    </w:lvl>
    <w:lvl w:ilvl="8">
      <w:start w:val="1"/>
      <w:numFmt w:val="decimal"/>
      <w:lvlText w:val="%1.%2.%3.%4.%5.%6.%7.%8.%9."/>
      <w:lvlJc w:val="left"/>
      <w:pPr>
        <w:ind w:left="2880" w:hanging="1800"/>
      </w:pPr>
    </w:lvl>
  </w:abstractNum>
  <w:abstractNum w:abstractNumId="6" w15:restartNumberingAfterBreak="0">
    <w:nsid w:val="7F7F7FF0"/>
    <w:multiLevelType w:val="hybridMultilevel"/>
    <w:tmpl w:val="F6FCC9B4"/>
    <w:lvl w:ilvl="0" w:tplc="798679AA">
      <w:start w:val="1"/>
      <w:numFmt w:val="decimal"/>
      <w:lvlText w:val="%1."/>
      <w:lvlJc w:val="center"/>
      <w:pPr>
        <w:ind w:left="720"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0227718">
    <w:abstractNumId w:val="3"/>
  </w:num>
  <w:num w:numId="2" w16cid:durableId="1087842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3426320">
    <w:abstractNumId w:val="1"/>
  </w:num>
  <w:num w:numId="4" w16cid:durableId="607660098">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62288">
    <w:abstractNumId w:val="4"/>
  </w:num>
  <w:num w:numId="6" w16cid:durableId="169224342">
    <w:abstractNumId w:val="0"/>
  </w:num>
  <w:num w:numId="7" w16cid:durableId="616104875">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505"/>
    <w:rsid w:val="0000134D"/>
    <w:rsid w:val="0000166F"/>
    <w:rsid w:val="0000350E"/>
    <w:rsid w:val="000047F0"/>
    <w:rsid w:val="00004D53"/>
    <w:rsid w:val="00006AE6"/>
    <w:rsid w:val="0001291B"/>
    <w:rsid w:val="00014BB6"/>
    <w:rsid w:val="00014EB4"/>
    <w:rsid w:val="00015FC6"/>
    <w:rsid w:val="00017807"/>
    <w:rsid w:val="0002326B"/>
    <w:rsid w:val="0002642A"/>
    <w:rsid w:val="000275B8"/>
    <w:rsid w:val="00033D7A"/>
    <w:rsid w:val="00037048"/>
    <w:rsid w:val="00037D25"/>
    <w:rsid w:val="000418E1"/>
    <w:rsid w:val="00043613"/>
    <w:rsid w:val="00044BBC"/>
    <w:rsid w:val="000468B8"/>
    <w:rsid w:val="00050581"/>
    <w:rsid w:val="000518DC"/>
    <w:rsid w:val="00053DF2"/>
    <w:rsid w:val="000540A3"/>
    <w:rsid w:val="0005454F"/>
    <w:rsid w:val="00055227"/>
    <w:rsid w:val="00056D39"/>
    <w:rsid w:val="0006224E"/>
    <w:rsid w:val="00063834"/>
    <w:rsid w:val="000646D9"/>
    <w:rsid w:val="0006659B"/>
    <w:rsid w:val="00071268"/>
    <w:rsid w:val="000728A3"/>
    <w:rsid w:val="000751C3"/>
    <w:rsid w:val="00075FF3"/>
    <w:rsid w:val="0008024B"/>
    <w:rsid w:val="00082E3E"/>
    <w:rsid w:val="000864CB"/>
    <w:rsid w:val="000874E3"/>
    <w:rsid w:val="000879AF"/>
    <w:rsid w:val="00090C83"/>
    <w:rsid w:val="0009129D"/>
    <w:rsid w:val="00091496"/>
    <w:rsid w:val="00092D07"/>
    <w:rsid w:val="00093FD8"/>
    <w:rsid w:val="0009507B"/>
    <w:rsid w:val="000959DC"/>
    <w:rsid w:val="00097035"/>
    <w:rsid w:val="0009761A"/>
    <w:rsid w:val="000A0CAF"/>
    <w:rsid w:val="000A238E"/>
    <w:rsid w:val="000A4699"/>
    <w:rsid w:val="000A7492"/>
    <w:rsid w:val="000A7DAB"/>
    <w:rsid w:val="000B0BC2"/>
    <w:rsid w:val="000B0BFA"/>
    <w:rsid w:val="000B2F38"/>
    <w:rsid w:val="000B32E6"/>
    <w:rsid w:val="000B3DAE"/>
    <w:rsid w:val="000B501A"/>
    <w:rsid w:val="000B5D49"/>
    <w:rsid w:val="000B7142"/>
    <w:rsid w:val="000B7225"/>
    <w:rsid w:val="000C0DD4"/>
    <w:rsid w:val="000C287D"/>
    <w:rsid w:val="000C2F54"/>
    <w:rsid w:val="000C5EBC"/>
    <w:rsid w:val="000C7CA3"/>
    <w:rsid w:val="000D08F8"/>
    <w:rsid w:val="000D241E"/>
    <w:rsid w:val="000D6D24"/>
    <w:rsid w:val="000E003D"/>
    <w:rsid w:val="000E4D9F"/>
    <w:rsid w:val="000F3A2D"/>
    <w:rsid w:val="000F4015"/>
    <w:rsid w:val="000F4AE2"/>
    <w:rsid w:val="000F7050"/>
    <w:rsid w:val="000F7573"/>
    <w:rsid w:val="00100D15"/>
    <w:rsid w:val="00101441"/>
    <w:rsid w:val="001036BA"/>
    <w:rsid w:val="00104BE5"/>
    <w:rsid w:val="00104F65"/>
    <w:rsid w:val="00107C53"/>
    <w:rsid w:val="00111B1F"/>
    <w:rsid w:val="00111E62"/>
    <w:rsid w:val="0011297D"/>
    <w:rsid w:val="0011784E"/>
    <w:rsid w:val="00117A26"/>
    <w:rsid w:val="0012001D"/>
    <w:rsid w:val="001233D3"/>
    <w:rsid w:val="001242C2"/>
    <w:rsid w:val="001248E2"/>
    <w:rsid w:val="00124AC5"/>
    <w:rsid w:val="001252B2"/>
    <w:rsid w:val="00126DF7"/>
    <w:rsid w:val="00131BF7"/>
    <w:rsid w:val="00135061"/>
    <w:rsid w:val="001360B0"/>
    <w:rsid w:val="00136612"/>
    <w:rsid w:val="00136FF5"/>
    <w:rsid w:val="001374C2"/>
    <w:rsid w:val="001411A7"/>
    <w:rsid w:val="001421E3"/>
    <w:rsid w:val="00143B15"/>
    <w:rsid w:val="00145276"/>
    <w:rsid w:val="00146219"/>
    <w:rsid w:val="00151408"/>
    <w:rsid w:val="0015193D"/>
    <w:rsid w:val="001538A3"/>
    <w:rsid w:val="00155CD1"/>
    <w:rsid w:val="00156913"/>
    <w:rsid w:val="00157161"/>
    <w:rsid w:val="00160CFE"/>
    <w:rsid w:val="00160F16"/>
    <w:rsid w:val="00161CBD"/>
    <w:rsid w:val="001622EA"/>
    <w:rsid w:val="001626A9"/>
    <w:rsid w:val="0016392E"/>
    <w:rsid w:val="00165FB8"/>
    <w:rsid w:val="001677F2"/>
    <w:rsid w:val="0017082A"/>
    <w:rsid w:val="00173B16"/>
    <w:rsid w:val="00174A83"/>
    <w:rsid w:val="00175990"/>
    <w:rsid w:val="00176D0F"/>
    <w:rsid w:val="00177DBD"/>
    <w:rsid w:val="00181257"/>
    <w:rsid w:val="00181D78"/>
    <w:rsid w:val="001844C1"/>
    <w:rsid w:val="00184B5B"/>
    <w:rsid w:val="00192B9A"/>
    <w:rsid w:val="00193CA3"/>
    <w:rsid w:val="00194671"/>
    <w:rsid w:val="00197B1E"/>
    <w:rsid w:val="001A060F"/>
    <w:rsid w:val="001A0A19"/>
    <w:rsid w:val="001A1002"/>
    <w:rsid w:val="001A1926"/>
    <w:rsid w:val="001A2E1B"/>
    <w:rsid w:val="001A4ADD"/>
    <w:rsid w:val="001A5D91"/>
    <w:rsid w:val="001B0B46"/>
    <w:rsid w:val="001B15A5"/>
    <w:rsid w:val="001B15C8"/>
    <w:rsid w:val="001B1D3D"/>
    <w:rsid w:val="001B2294"/>
    <w:rsid w:val="001B45AF"/>
    <w:rsid w:val="001C0383"/>
    <w:rsid w:val="001C1BD7"/>
    <w:rsid w:val="001C33FF"/>
    <w:rsid w:val="001C3515"/>
    <w:rsid w:val="001C38E4"/>
    <w:rsid w:val="001C3E94"/>
    <w:rsid w:val="001C687D"/>
    <w:rsid w:val="001D0E41"/>
    <w:rsid w:val="001D1FF1"/>
    <w:rsid w:val="001D26BC"/>
    <w:rsid w:val="001D44F6"/>
    <w:rsid w:val="001D667C"/>
    <w:rsid w:val="001D72E1"/>
    <w:rsid w:val="001D7713"/>
    <w:rsid w:val="001E2CEF"/>
    <w:rsid w:val="001E35EC"/>
    <w:rsid w:val="001E430F"/>
    <w:rsid w:val="001E5735"/>
    <w:rsid w:val="001F0322"/>
    <w:rsid w:val="001F1406"/>
    <w:rsid w:val="001F20BB"/>
    <w:rsid w:val="001F4CE9"/>
    <w:rsid w:val="001F5169"/>
    <w:rsid w:val="001F649A"/>
    <w:rsid w:val="001F73EE"/>
    <w:rsid w:val="00200A12"/>
    <w:rsid w:val="00200F6A"/>
    <w:rsid w:val="0020146C"/>
    <w:rsid w:val="00203797"/>
    <w:rsid w:val="002047AD"/>
    <w:rsid w:val="00206DA3"/>
    <w:rsid w:val="002101C5"/>
    <w:rsid w:val="00212B29"/>
    <w:rsid w:val="00213586"/>
    <w:rsid w:val="00215423"/>
    <w:rsid w:val="00215B5C"/>
    <w:rsid w:val="00217EE6"/>
    <w:rsid w:val="00217F9D"/>
    <w:rsid w:val="00220B20"/>
    <w:rsid w:val="00221214"/>
    <w:rsid w:val="00221AC5"/>
    <w:rsid w:val="00221C75"/>
    <w:rsid w:val="002223B0"/>
    <w:rsid w:val="0022244D"/>
    <w:rsid w:val="00222C68"/>
    <w:rsid w:val="00223D24"/>
    <w:rsid w:val="002242EE"/>
    <w:rsid w:val="00224F3C"/>
    <w:rsid w:val="002251B5"/>
    <w:rsid w:val="00226B4D"/>
    <w:rsid w:val="0022705C"/>
    <w:rsid w:val="002274A4"/>
    <w:rsid w:val="002274C8"/>
    <w:rsid w:val="002301CD"/>
    <w:rsid w:val="00230A73"/>
    <w:rsid w:val="00235D7F"/>
    <w:rsid w:val="002371C6"/>
    <w:rsid w:val="00237F6E"/>
    <w:rsid w:val="00242CC7"/>
    <w:rsid w:val="00243288"/>
    <w:rsid w:val="0024430E"/>
    <w:rsid w:val="00245CE0"/>
    <w:rsid w:val="0024609A"/>
    <w:rsid w:val="002507B7"/>
    <w:rsid w:val="00250A80"/>
    <w:rsid w:val="00250D9C"/>
    <w:rsid w:val="002510FE"/>
    <w:rsid w:val="002519D5"/>
    <w:rsid w:val="00251F8E"/>
    <w:rsid w:val="002559FE"/>
    <w:rsid w:val="00256052"/>
    <w:rsid w:val="002560C0"/>
    <w:rsid w:val="002571DC"/>
    <w:rsid w:val="00262B01"/>
    <w:rsid w:val="002640D0"/>
    <w:rsid w:val="002643FD"/>
    <w:rsid w:val="00264902"/>
    <w:rsid w:val="00265271"/>
    <w:rsid w:val="0027119B"/>
    <w:rsid w:val="00272B1A"/>
    <w:rsid w:val="00272E76"/>
    <w:rsid w:val="00274B83"/>
    <w:rsid w:val="00274DFB"/>
    <w:rsid w:val="00275E85"/>
    <w:rsid w:val="002761AC"/>
    <w:rsid w:val="002800BB"/>
    <w:rsid w:val="002802C7"/>
    <w:rsid w:val="00281772"/>
    <w:rsid w:val="00281CEB"/>
    <w:rsid w:val="002837A6"/>
    <w:rsid w:val="00287E41"/>
    <w:rsid w:val="002902D7"/>
    <w:rsid w:val="00291F90"/>
    <w:rsid w:val="00293BAB"/>
    <w:rsid w:val="00295059"/>
    <w:rsid w:val="002A06DA"/>
    <w:rsid w:val="002A0886"/>
    <w:rsid w:val="002A0942"/>
    <w:rsid w:val="002A176F"/>
    <w:rsid w:val="002A1B14"/>
    <w:rsid w:val="002A3B90"/>
    <w:rsid w:val="002A4D1D"/>
    <w:rsid w:val="002A4D9A"/>
    <w:rsid w:val="002A5C9A"/>
    <w:rsid w:val="002A7BFE"/>
    <w:rsid w:val="002B086C"/>
    <w:rsid w:val="002B0C3D"/>
    <w:rsid w:val="002B386A"/>
    <w:rsid w:val="002B5F77"/>
    <w:rsid w:val="002B786F"/>
    <w:rsid w:val="002B7D8E"/>
    <w:rsid w:val="002C01FB"/>
    <w:rsid w:val="002C56B1"/>
    <w:rsid w:val="002C7941"/>
    <w:rsid w:val="002C7C16"/>
    <w:rsid w:val="002C7F5B"/>
    <w:rsid w:val="002D0741"/>
    <w:rsid w:val="002D16E4"/>
    <w:rsid w:val="002D2E13"/>
    <w:rsid w:val="002D3346"/>
    <w:rsid w:val="002D4DC9"/>
    <w:rsid w:val="002D4FFD"/>
    <w:rsid w:val="002D775E"/>
    <w:rsid w:val="002D788C"/>
    <w:rsid w:val="002E29C5"/>
    <w:rsid w:val="002E317F"/>
    <w:rsid w:val="002E32B2"/>
    <w:rsid w:val="002E389C"/>
    <w:rsid w:val="002E4E26"/>
    <w:rsid w:val="002E524C"/>
    <w:rsid w:val="002E5FCE"/>
    <w:rsid w:val="002E6268"/>
    <w:rsid w:val="002F0BF4"/>
    <w:rsid w:val="002F1774"/>
    <w:rsid w:val="002F26B9"/>
    <w:rsid w:val="002F3D7A"/>
    <w:rsid w:val="002F4402"/>
    <w:rsid w:val="002F57C1"/>
    <w:rsid w:val="002F6D0C"/>
    <w:rsid w:val="002F7538"/>
    <w:rsid w:val="003018F0"/>
    <w:rsid w:val="00302FAD"/>
    <w:rsid w:val="00303ABB"/>
    <w:rsid w:val="00305BB4"/>
    <w:rsid w:val="003106F5"/>
    <w:rsid w:val="00310C94"/>
    <w:rsid w:val="003117BF"/>
    <w:rsid w:val="0031304A"/>
    <w:rsid w:val="003131A0"/>
    <w:rsid w:val="003143B8"/>
    <w:rsid w:val="003160DC"/>
    <w:rsid w:val="00320DAB"/>
    <w:rsid w:val="00322E5A"/>
    <w:rsid w:val="00323323"/>
    <w:rsid w:val="003234B0"/>
    <w:rsid w:val="00324BB1"/>
    <w:rsid w:val="0032661C"/>
    <w:rsid w:val="003267C2"/>
    <w:rsid w:val="00330244"/>
    <w:rsid w:val="00331198"/>
    <w:rsid w:val="00332696"/>
    <w:rsid w:val="00332F21"/>
    <w:rsid w:val="00335CA1"/>
    <w:rsid w:val="0033678F"/>
    <w:rsid w:val="0033789E"/>
    <w:rsid w:val="00337FC6"/>
    <w:rsid w:val="00341D2A"/>
    <w:rsid w:val="00343852"/>
    <w:rsid w:val="00346328"/>
    <w:rsid w:val="003464E6"/>
    <w:rsid w:val="003526ED"/>
    <w:rsid w:val="00352E31"/>
    <w:rsid w:val="00353DD1"/>
    <w:rsid w:val="00354DBA"/>
    <w:rsid w:val="003566AD"/>
    <w:rsid w:val="0035688A"/>
    <w:rsid w:val="00356E4B"/>
    <w:rsid w:val="00357356"/>
    <w:rsid w:val="003610F9"/>
    <w:rsid w:val="00364619"/>
    <w:rsid w:val="00366911"/>
    <w:rsid w:val="00367A60"/>
    <w:rsid w:val="00371568"/>
    <w:rsid w:val="00372594"/>
    <w:rsid w:val="00377B27"/>
    <w:rsid w:val="00377F14"/>
    <w:rsid w:val="00380689"/>
    <w:rsid w:val="003808F4"/>
    <w:rsid w:val="003825CE"/>
    <w:rsid w:val="00383A1D"/>
    <w:rsid w:val="00383A2F"/>
    <w:rsid w:val="00383EC6"/>
    <w:rsid w:val="00384D95"/>
    <w:rsid w:val="00387571"/>
    <w:rsid w:val="00391087"/>
    <w:rsid w:val="0039187C"/>
    <w:rsid w:val="00392BD4"/>
    <w:rsid w:val="00393B5A"/>
    <w:rsid w:val="003A39EF"/>
    <w:rsid w:val="003A4124"/>
    <w:rsid w:val="003A4D61"/>
    <w:rsid w:val="003A76F6"/>
    <w:rsid w:val="003B241D"/>
    <w:rsid w:val="003B3FAB"/>
    <w:rsid w:val="003B614F"/>
    <w:rsid w:val="003C1F41"/>
    <w:rsid w:val="003C3147"/>
    <w:rsid w:val="003C5B35"/>
    <w:rsid w:val="003C658D"/>
    <w:rsid w:val="003D063F"/>
    <w:rsid w:val="003D38B8"/>
    <w:rsid w:val="003D3DDF"/>
    <w:rsid w:val="003D68B5"/>
    <w:rsid w:val="003D7AC3"/>
    <w:rsid w:val="003E153E"/>
    <w:rsid w:val="003E238D"/>
    <w:rsid w:val="003E2FBC"/>
    <w:rsid w:val="003E3EFA"/>
    <w:rsid w:val="003E4174"/>
    <w:rsid w:val="003E77BF"/>
    <w:rsid w:val="003F2969"/>
    <w:rsid w:val="003F2A60"/>
    <w:rsid w:val="003F3EC8"/>
    <w:rsid w:val="003F49B8"/>
    <w:rsid w:val="004029A0"/>
    <w:rsid w:val="00404DE3"/>
    <w:rsid w:val="004057A8"/>
    <w:rsid w:val="00412972"/>
    <w:rsid w:val="004160B7"/>
    <w:rsid w:val="00416111"/>
    <w:rsid w:val="00417269"/>
    <w:rsid w:val="00417BBD"/>
    <w:rsid w:val="00417C85"/>
    <w:rsid w:val="00421D58"/>
    <w:rsid w:val="00422DAC"/>
    <w:rsid w:val="00423A9F"/>
    <w:rsid w:val="00425F5C"/>
    <w:rsid w:val="00431E19"/>
    <w:rsid w:val="00433488"/>
    <w:rsid w:val="0043487C"/>
    <w:rsid w:val="00435E8D"/>
    <w:rsid w:val="00436C0F"/>
    <w:rsid w:val="00436FB5"/>
    <w:rsid w:val="00437054"/>
    <w:rsid w:val="00437B5E"/>
    <w:rsid w:val="00437EA8"/>
    <w:rsid w:val="004402F3"/>
    <w:rsid w:val="00441022"/>
    <w:rsid w:val="00442AD8"/>
    <w:rsid w:val="00443338"/>
    <w:rsid w:val="0044370A"/>
    <w:rsid w:val="00444D58"/>
    <w:rsid w:val="00452577"/>
    <w:rsid w:val="004544DB"/>
    <w:rsid w:val="00454741"/>
    <w:rsid w:val="004554AD"/>
    <w:rsid w:val="00455DB9"/>
    <w:rsid w:val="00460CFD"/>
    <w:rsid w:val="00461BB0"/>
    <w:rsid w:val="0046261B"/>
    <w:rsid w:val="00462BDC"/>
    <w:rsid w:val="00462D20"/>
    <w:rsid w:val="00463424"/>
    <w:rsid w:val="00470C60"/>
    <w:rsid w:val="0047147A"/>
    <w:rsid w:val="00473343"/>
    <w:rsid w:val="004735AE"/>
    <w:rsid w:val="0047422E"/>
    <w:rsid w:val="004752CD"/>
    <w:rsid w:val="00475AF9"/>
    <w:rsid w:val="0047731B"/>
    <w:rsid w:val="00481438"/>
    <w:rsid w:val="00482FA8"/>
    <w:rsid w:val="00484A17"/>
    <w:rsid w:val="004851F2"/>
    <w:rsid w:val="00485D2F"/>
    <w:rsid w:val="00486B1E"/>
    <w:rsid w:val="00490B35"/>
    <w:rsid w:val="00491BD5"/>
    <w:rsid w:val="00491F15"/>
    <w:rsid w:val="0049249D"/>
    <w:rsid w:val="0049555F"/>
    <w:rsid w:val="00495C0E"/>
    <w:rsid w:val="004A0199"/>
    <w:rsid w:val="004A2B69"/>
    <w:rsid w:val="004A54F3"/>
    <w:rsid w:val="004A601C"/>
    <w:rsid w:val="004A762A"/>
    <w:rsid w:val="004B02A5"/>
    <w:rsid w:val="004B05A7"/>
    <w:rsid w:val="004B21B3"/>
    <w:rsid w:val="004B3345"/>
    <w:rsid w:val="004B3494"/>
    <w:rsid w:val="004B34E3"/>
    <w:rsid w:val="004B403A"/>
    <w:rsid w:val="004B547A"/>
    <w:rsid w:val="004B56BD"/>
    <w:rsid w:val="004C0479"/>
    <w:rsid w:val="004C0E1C"/>
    <w:rsid w:val="004C1841"/>
    <w:rsid w:val="004C2E06"/>
    <w:rsid w:val="004C420F"/>
    <w:rsid w:val="004C439F"/>
    <w:rsid w:val="004C5F43"/>
    <w:rsid w:val="004C6AA8"/>
    <w:rsid w:val="004D2729"/>
    <w:rsid w:val="004D46BB"/>
    <w:rsid w:val="004D4A26"/>
    <w:rsid w:val="004D4E8E"/>
    <w:rsid w:val="004D65A7"/>
    <w:rsid w:val="004E55F5"/>
    <w:rsid w:val="004E5BE2"/>
    <w:rsid w:val="004E60A9"/>
    <w:rsid w:val="004F0FC6"/>
    <w:rsid w:val="004F2DC7"/>
    <w:rsid w:val="004F3BAF"/>
    <w:rsid w:val="004F46BD"/>
    <w:rsid w:val="004F4745"/>
    <w:rsid w:val="004F4C35"/>
    <w:rsid w:val="004F4CD6"/>
    <w:rsid w:val="004F5A39"/>
    <w:rsid w:val="004F5DC9"/>
    <w:rsid w:val="005000F0"/>
    <w:rsid w:val="005024D9"/>
    <w:rsid w:val="00503648"/>
    <w:rsid w:val="00505090"/>
    <w:rsid w:val="00505922"/>
    <w:rsid w:val="00505D59"/>
    <w:rsid w:val="00506985"/>
    <w:rsid w:val="005078D2"/>
    <w:rsid w:val="00510912"/>
    <w:rsid w:val="005130D0"/>
    <w:rsid w:val="00513FB1"/>
    <w:rsid w:val="00515A18"/>
    <w:rsid w:val="00516828"/>
    <w:rsid w:val="00516C35"/>
    <w:rsid w:val="00521553"/>
    <w:rsid w:val="00521AC4"/>
    <w:rsid w:val="00521BDD"/>
    <w:rsid w:val="005224D1"/>
    <w:rsid w:val="00525499"/>
    <w:rsid w:val="00532013"/>
    <w:rsid w:val="00533E72"/>
    <w:rsid w:val="00533FF8"/>
    <w:rsid w:val="00534035"/>
    <w:rsid w:val="00534838"/>
    <w:rsid w:val="00535165"/>
    <w:rsid w:val="005375DF"/>
    <w:rsid w:val="00537A23"/>
    <w:rsid w:val="00537C89"/>
    <w:rsid w:val="005403E1"/>
    <w:rsid w:val="005409D9"/>
    <w:rsid w:val="00540FA5"/>
    <w:rsid w:val="0054127E"/>
    <w:rsid w:val="00541E26"/>
    <w:rsid w:val="00543056"/>
    <w:rsid w:val="00543DB6"/>
    <w:rsid w:val="00546C4E"/>
    <w:rsid w:val="005532FA"/>
    <w:rsid w:val="00553B00"/>
    <w:rsid w:val="00554891"/>
    <w:rsid w:val="00554DD7"/>
    <w:rsid w:val="00556859"/>
    <w:rsid w:val="00556DB7"/>
    <w:rsid w:val="005602C5"/>
    <w:rsid w:val="005611E3"/>
    <w:rsid w:val="005648F0"/>
    <w:rsid w:val="0056561A"/>
    <w:rsid w:val="00566A4B"/>
    <w:rsid w:val="00566CF2"/>
    <w:rsid w:val="00567AF6"/>
    <w:rsid w:val="005703A1"/>
    <w:rsid w:val="00574516"/>
    <w:rsid w:val="00575A32"/>
    <w:rsid w:val="00575AC1"/>
    <w:rsid w:val="005773E3"/>
    <w:rsid w:val="0057783C"/>
    <w:rsid w:val="0058116F"/>
    <w:rsid w:val="00582202"/>
    <w:rsid w:val="00582D76"/>
    <w:rsid w:val="005837EB"/>
    <w:rsid w:val="00585463"/>
    <w:rsid w:val="00585CBD"/>
    <w:rsid w:val="005861E7"/>
    <w:rsid w:val="00591254"/>
    <w:rsid w:val="0059473E"/>
    <w:rsid w:val="005957AF"/>
    <w:rsid w:val="00595872"/>
    <w:rsid w:val="00595BEE"/>
    <w:rsid w:val="005A0EE1"/>
    <w:rsid w:val="005A0FF5"/>
    <w:rsid w:val="005A159C"/>
    <w:rsid w:val="005A272B"/>
    <w:rsid w:val="005A5EF4"/>
    <w:rsid w:val="005A64E4"/>
    <w:rsid w:val="005A7B9A"/>
    <w:rsid w:val="005B16A9"/>
    <w:rsid w:val="005B1C6B"/>
    <w:rsid w:val="005B1D0D"/>
    <w:rsid w:val="005B5513"/>
    <w:rsid w:val="005B5A01"/>
    <w:rsid w:val="005B6B0A"/>
    <w:rsid w:val="005C0DEC"/>
    <w:rsid w:val="005C1444"/>
    <w:rsid w:val="005C1918"/>
    <w:rsid w:val="005C302C"/>
    <w:rsid w:val="005C328E"/>
    <w:rsid w:val="005C5C31"/>
    <w:rsid w:val="005C6777"/>
    <w:rsid w:val="005C68F9"/>
    <w:rsid w:val="005C7C3E"/>
    <w:rsid w:val="005D0D77"/>
    <w:rsid w:val="005D2C33"/>
    <w:rsid w:val="005D44D7"/>
    <w:rsid w:val="005D7676"/>
    <w:rsid w:val="005D79AA"/>
    <w:rsid w:val="005E0DCC"/>
    <w:rsid w:val="005E37F5"/>
    <w:rsid w:val="005E3D88"/>
    <w:rsid w:val="005E6865"/>
    <w:rsid w:val="005E759F"/>
    <w:rsid w:val="005F0015"/>
    <w:rsid w:val="005F1F88"/>
    <w:rsid w:val="005F3154"/>
    <w:rsid w:val="005F43DB"/>
    <w:rsid w:val="005F5E69"/>
    <w:rsid w:val="005F7034"/>
    <w:rsid w:val="0060311D"/>
    <w:rsid w:val="00603EE7"/>
    <w:rsid w:val="00604941"/>
    <w:rsid w:val="00606422"/>
    <w:rsid w:val="006105F6"/>
    <w:rsid w:val="00610EF7"/>
    <w:rsid w:val="00612601"/>
    <w:rsid w:val="00613084"/>
    <w:rsid w:val="006133A8"/>
    <w:rsid w:val="006134AB"/>
    <w:rsid w:val="00613AA5"/>
    <w:rsid w:val="0061473B"/>
    <w:rsid w:val="00614B6D"/>
    <w:rsid w:val="0061604D"/>
    <w:rsid w:val="006173B0"/>
    <w:rsid w:val="006216C3"/>
    <w:rsid w:val="00621912"/>
    <w:rsid w:val="00621C50"/>
    <w:rsid w:val="00625071"/>
    <w:rsid w:val="006258B1"/>
    <w:rsid w:val="00626520"/>
    <w:rsid w:val="0062694B"/>
    <w:rsid w:val="00626985"/>
    <w:rsid w:val="00627D08"/>
    <w:rsid w:val="00631865"/>
    <w:rsid w:val="00633350"/>
    <w:rsid w:val="00633595"/>
    <w:rsid w:val="006335C6"/>
    <w:rsid w:val="00633A63"/>
    <w:rsid w:val="00633B8D"/>
    <w:rsid w:val="00635D0C"/>
    <w:rsid w:val="006361E2"/>
    <w:rsid w:val="00636396"/>
    <w:rsid w:val="0063652C"/>
    <w:rsid w:val="00637143"/>
    <w:rsid w:val="0063719C"/>
    <w:rsid w:val="00637A76"/>
    <w:rsid w:val="00637B1E"/>
    <w:rsid w:val="006436B5"/>
    <w:rsid w:val="0064381A"/>
    <w:rsid w:val="00644006"/>
    <w:rsid w:val="00644C84"/>
    <w:rsid w:val="006457BA"/>
    <w:rsid w:val="00650498"/>
    <w:rsid w:val="00650804"/>
    <w:rsid w:val="006514F7"/>
    <w:rsid w:val="00652626"/>
    <w:rsid w:val="0065266C"/>
    <w:rsid w:val="0065315A"/>
    <w:rsid w:val="006552B8"/>
    <w:rsid w:val="00656B7A"/>
    <w:rsid w:val="00656F77"/>
    <w:rsid w:val="00657A06"/>
    <w:rsid w:val="00660053"/>
    <w:rsid w:val="0066199F"/>
    <w:rsid w:val="00662C09"/>
    <w:rsid w:val="006632D6"/>
    <w:rsid w:val="006646A3"/>
    <w:rsid w:val="006657B0"/>
    <w:rsid w:val="00665D95"/>
    <w:rsid w:val="00665FFF"/>
    <w:rsid w:val="00667252"/>
    <w:rsid w:val="00670A4E"/>
    <w:rsid w:val="00670D2E"/>
    <w:rsid w:val="0067130E"/>
    <w:rsid w:val="00672859"/>
    <w:rsid w:val="006758E1"/>
    <w:rsid w:val="00676B71"/>
    <w:rsid w:val="00686FC6"/>
    <w:rsid w:val="00687FAD"/>
    <w:rsid w:val="00690B36"/>
    <w:rsid w:val="00691A70"/>
    <w:rsid w:val="00691BE5"/>
    <w:rsid w:val="006953DF"/>
    <w:rsid w:val="0069588D"/>
    <w:rsid w:val="006A009A"/>
    <w:rsid w:val="006A0A42"/>
    <w:rsid w:val="006A0FB7"/>
    <w:rsid w:val="006A28EB"/>
    <w:rsid w:val="006A2C95"/>
    <w:rsid w:val="006A2DB3"/>
    <w:rsid w:val="006A40C2"/>
    <w:rsid w:val="006A73E0"/>
    <w:rsid w:val="006A7CFC"/>
    <w:rsid w:val="006B1571"/>
    <w:rsid w:val="006B193E"/>
    <w:rsid w:val="006B2C66"/>
    <w:rsid w:val="006B6F03"/>
    <w:rsid w:val="006B7036"/>
    <w:rsid w:val="006B72CA"/>
    <w:rsid w:val="006B73D9"/>
    <w:rsid w:val="006B7E4B"/>
    <w:rsid w:val="006B7ECF"/>
    <w:rsid w:val="006C0521"/>
    <w:rsid w:val="006C3838"/>
    <w:rsid w:val="006C7548"/>
    <w:rsid w:val="006C783E"/>
    <w:rsid w:val="006D11AD"/>
    <w:rsid w:val="006D18E6"/>
    <w:rsid w:val="006D2D5B"/>
    <w:rsid w:val="006D5520"/>
    <w:rsid w:val="006E1E0F"/>
    <w:rsid w:val="006E373C"/>
    <w:rsid w:val="006E394B"/>
    <w:rsid w:val="006E3BE4"/>
    <w:rsid w:val="006E407C"/>
    <w:rsid w:val="006E48C8"/>
    <w:rsid w:val="006E61C8"/>
    <w:rsid w:val="006F1416"/>
    <w:rsid w:val="006F6741"/>
    <w:rsid w:val="006F7C19"/>
    <w:rsid w:val="0070018B"/>
    <w:rsid w:val="00701914"/>
    <w:rsid w:val="007028EF"/>
    <w:rsid w:val="00704AEF"/>
    <w:rsid w:val="00705226"/>
    <w:rsid w:val="007063DE"/>
    <w:rsid w:val="00706DBA"/>
    <w:rsid w:val="007071CC"/>
    <w:rsid w:val="0070743E"/>
    <w:rsid w:val="00710747"/>
    <w:rsid w:val="00716DC4"/>
    <w:rsid w:val="00722A00"/>
    <w:rsid w:val="00722F08"/>
    <w:rsid w:val="0072339B"/>
    <w:rsid w:val="0072359E"/>
    <w:rsid w:val="00723AAA"/>
    <w:rsid w:val="0072490E"/>
    <w:rsid w:val="00725A85"/>
    <w:rsid w:val="00726666"/>
    <w:rsid w:val="007274A5"/>
    <w:rsid w:val="00730B22"/>
    <w:rsid w:val="00733021"/>
    <w:rsid w:val="00733BD4"/>
    <w:rsid w:val="00733EB9"/>
    <w:rsid w:val="007342B6"/>
    <w:rsid w:val="007421F5"/>
    <w:rsid w:val="00743613"/>
    <w:rsid w:val="0074385A"/>
    <w:rsid w:val="0074429D"/>
    <w:rsid w:val="0074453B"/>
    <w:rsid w:val="00746F67"/>
    <w:rsid w:val="00750958"/>
    <w:rsid w:val="00752A1B"/>
    <w:rsid w:val="0075399D"/>
    <w:rsid w:val="007543C6"/>
    <w:rsid w:val="00754E25"/>
    <w:rsid w:val="00757F58"/>
    <w:rsid w:val="00762095"/>
    <w:rsid w:val="00766451"/>
    <w:rsid w:val="00766BC6"/>
    <w:rsid w:val="00766C95"/>
    <w:rsid w:val="007672E4"/>
    <w:rsid w:val="007711DB"/>
    <w:rsid w:val="00772382"/>
    <w:rsid w:val="00773157"/>
    <w:rsid w:val="0077570F"/>
    <w:rsid w:val="007768A0"/>
    <w:rsid w:val="0077717E"/>
    <w:rsid w:val="00781A1D"/>
    <w:rsid w:val="007824F6"/>
    <w:rsid w:val="00782A6A"/>
    <w:rsid w:val="007831EC"/>
    <w:rsid w:val="00783A01"/>
    <w:rsid w:val="007851FF"/>
    <w:rsid w:val="00786BE2"/>
    <w:rsid w:val="0078765E"/>
    <w:rsid w:val="007878B9"/>
    <w:rsid w:val="00791E89"/>
    <w:rsid w:val="007923AF"/>
    <w:rsid w:val="00792FE8"/>
    <w:rsid w:val="007942DB"/>
    <w:rsid w:val="00795DB5"/>
    <w:rsid w:val="00796D31"/>
    <w:rsid w:val="00797756"/>
    <w:rsid w:val="007A4899"/>
    <w:rsid w:val="007A70F9"/>
    <w:rsid w:val="007B0134"/>
    <w:rsid w:val="007B0FED"/>
    <w:rsid w:val="007B129E"/>
    <w:rsid w:val="007B31BC"/>
    <w:rsid w:val="007B424B"/>
    <w:rsid w:val="007B4C2A"/>
    <w:rsid w:val="007B558A"/>
    <w:rsid w:val="007C0E49"/>
    <w:rsid w:val="007C1341"/>
    <w:rsid w:val="007C2DFD"/>
    <w:rsid w:val="007C6505"/>
    <w:rsid w:val="007C653F"/>
    <w:rsid w:val="007C6EEB"/>
    <w:rsid w:val="007C7ADE"/>
    <w:rsid w:val="007C7B84"/>
    <w:rsid w:val="007D2B35"/>
    <w:rsid w:val="007D3EF0"/>
    <w:rsid w:val="007D5FEB"/>
    <w:rsid w:val="007D6584"/>
    <w:rsid w:val="007D6D85"/>
    <w:rsid w:val="007E0E74"/>
    <w:rsid w:val="007E4200"/>
    <w:rsid w:val="007E67A8"/>
    <w:rsid w:val="007E6829"/>
    <w:rsid w:val="007E7152"/>
    <w:rsid w:val="007F26CA"/>
    <w:rsid w:val="007F76E1"/>
    <w:rsid w:val="007F7DFE"/>
    <w:rsid w:val="007F7E74"/>
    <w:rsid w:val="0080037A"/>
    <w:rsid w:val="008013AD"/>
    <w:rsid w:val="00801A2C"/>
    <w:rsid w:val="008051C9"/>
    <w:rsid w:val="008053D1"/>
    <w:rsid w:val="008054D0"/>
    <w:rsid w:val="00807ADB"/>
    <w:rsid w:val="00811AB8"/>
    <w:rsid w:val="00811DA0"/>
    <w:rsid w:val="00812741"/>
    <w:rsid w:val="00813228"/>
    <w:rsid w:val="00814CB4"/>
    <w:rsid w:val="00814E4A"/>
    <w:rsid w:val="008169EF"/>
    <w:rsid w:val="00816EEB"/>
    <w:rsid w:val="00817103"/>
    <w:rsid w:val="008171EE"/>
    <w:rsid w:val="00823665"/>
    <w:rsid w:val="00823790"/>
    <w:rsid w:val="008265FC"/>
    <w:rsid w:val="00826923"/>
    <w:rsid w:val="00827C6A"/>
    <w:rsid w:val="0083053B"/>
    <w:rsid w:val="008315F9"/>
    <w:rsid w:val="00834B4F"/>
    <w:rsid w:val="0083570D"/>
    <w:rsid w:val="00840D20"/>
    <w:rsid w:val="00841371"/>
    <w:rsid w:val="008425A6"/>
    <w:rsid w:val="00842877"/>
    <w:rsid w:val="00844910"/>
    <w:rsid w:val="00847525"/>
    <w:rsid w:val="00851350"/>
    <w:rsid w:val="00854F63"/>
    <w:rsid w:val="00855D9C"/>
    <w:rsid w:val="00857545"/>
    <w:rsid w:val="008618AA"/>
    <w:rsid w:val="00864F2E"/>
    <w:rsid w:val="0086595A"/>
    <w:rsid w:val="00865F44"/>
    <w:rsid w:val="008669ED"/>
    <w:rsid w:val="00870C1D"/>
    <w:rsid w:val="0087112E"/>
    <w:rsid w:val="00872280"/>
    <w:rsid w:val="0087263F"/>
    <w:rsid w:val="0087465B"/>
    <w:rsid w:val="008753F0"/>
    <w:rsid w:val="00876F39"/>
    <w:rsid w:val="008774E4"/>
    <w:rsid w:val="00881282"/>
    <w:rsid w:val="00881C16"/>
    <w:rsid w:val="00881D13"/>
    <w:rsid w:val="008829B9"/>
    <w:rsid w:val="00886273"/>
    <w:rsid w:val="00890AA3"/>
    <w:rsid w:val="00891CC8"/>
    <w:rsid w:val="0089459B"/>
    <w:rsid w:val="008965B2"/>
    <w:rsid w:val="008A0B8B"/>
    <w:rsid w:val="008A1843"/>
    <w:rsid w:val="008A1EFC"/>
    <w:rsid w:val="008A3ABB"/>
    <w:rsid w:val="008A6DA5"/>
    <w:rsid w:val="008A7F3A"/>
    <w:rsid w:val="008B248A"/>
    <w:rsid w:val="008B264F"/>
    <w:rsid w:val="008B4348"/>
    <w:rsid w:val="008B4C51"/>
    <w:rsid w:val="008B557C"/>
    <w:rsid w:val="008B566E"/>
    <w:rsid w:val="008B5A47"/>
    <w:rsid w:val="008B5CE8"/>
    <w:rsid w:val="008B5E46"/>
    <w:rsid w:val="008C080C"/>
    <w:rsid w:val="008C1A60"/>
    <w:rsid w:val="008C237C"/>
    <w:rsid w:val="008C32BB"/>
    <w:rsid w:val="008C4093"/>
    <w:rsid w:val="008C4F6A"/>
    <w:rsid w:val="008C554E"/>
    <w:rsid w:val="008C5B45"/>
    <w:rsid w:val="008C7D61"/>
    <w:rsid w:val="008D0561"/>
    <w:rsid w:val="008D08A3"/>
    <w:rsid w:val="008D0AEE"/>
    <w:rsid w:val="008D1616"/>
    <w:rsid w:val="008D3C03"/>
    <w:rsid w:val="008D3E52"/>
    <w:rsid w:val="008D5D58"/>
    <w:rsid w:val="008E0EED"/>
    <w:rsid w:val="008E1261"/>
    <w:rsid w:val="008E1A43"/>
    <w:rsid w:val="008E6DE8"/>
    <w:rsid w:val="008E73DC"/>
    <w:rsid w:val="008F0879"/>
    <w:rsid w:val="008F13D5"/>
    <w:rsid w:val="008F2F7F"/>
    <w:rsid w:val="008F3AA1"/>
    <w:rsid w:val="008F57D5"/>
    <w:rsid w:val="008F5A3C"/>
    <w:rsid w:val="008F5F5F"/>
    <w:rsid w:val="008F6202"/>
    <w:rsid w:val="00901678"/>
    <w:rsid w:val="00903685"/>
    <w:rsid w:val="00903CE6"/>
    <w:rsid w:val="00905265"/>
    <w:rsid w:val="009068CE"/>
    <w:rsid w:val="00910133"/>
    <w:rsid w:val="009111E5"/>
    <w:rsid w:val="00911566"/>
    <w:rsid w:val="00911BB8"/>
    <w:rsid w:val="00913101"/>
    <w:rsid w:val="009141BA"/>
    <w:rsid w:val="009147C6"/>
    <w:rsid w:val="009157B0"/>
    <w:rsid w:val="00916FCC"/>
    <w:rsid w:val="00922457"/>
    <w:rsid w:val="00924751"/>
    <w:rsid w:val="00924D21"/>
    <w:rsid w:val="0092603F"/>
    <w:rsid w:val="00930353"/>
    <w:rsid w:val="00931B8B"/>
    <w:rsid w:val="009321B5"/>
    <w:rsid w:val="009334B0"/>
    <w:rsid w:val="00935D31"/>
    <w:rsid w:val="00943B95"/>
    <w:rsid w:val="00945D6C"/>
    <w:rsid w:val="00951EF7"/>
    <w:rsid w:val="00953A36"/>
    <w:rsid w:val="00953FA0"/>
    <w:rsid w:val="009553D6"/>
    <w:rsid w:val="00957140"/>
    <w:rsid w:val="009572FD"/>
    <w:rsid w:val="009574CF"/>
    <w:rsid w:val="00957939"/>
    <w:rsid w:val="00960A18"/>
    <w:rsid w:val="009616DC"/>
    <w:rsid w:val="00961A05"/>
    <w:rsid w:val="00962713"/>
    <w:rsid w:val="0096317B"/>
    <w:rsid w:val="00963933"/>
    <w:rsid w:val="00963C86"/>
    <w:rsid w:val="009645BD"/>
    <w:rsid w:val="0096466A"/>
    <w:rsid w:val="009649F7"/>
    <w:rsid w:val="00967E7C"/>
    <w:rsid w:val="00970531"/>
    <w:rsid w:val="00972BE8"/>
    <w:rsid w:val="00973370"/>
    <w:rsid w:val="00974C1C"/>
    <w:rsid w:val="009750B3"/>
    <w:rsid w:val="009776C2"/>
    <w:rsid w:val="0098218D"/>
    <w:rsid w:val="009823D3"/>
    <w:rsid w:val="00986A86"/>
    <w:rsid w:val="00987479"/>
    <w:rsid w:val="0099106F"/>
    <w:rsid w:val="00992CF5"/>
    <w:rsid w:val="009954B4"/>
    <w:rsid w:val="009A19E5"/>
    <w:rsid w:val="009A5389"/>
    <w:rsid w:val="009A5DF7"/>
    <w:rsid w:val="009B0AB5"/>
    <w:rsid w:val="009B4534"/>
    <w:rsid w:val="009B57D9"/>
    <w:rsid w:val="009B78D9"/>
    <w:rsid w:val="009C085D"/>
    <w:rsid w:val="009C1F4B"/>
    <w:rsid w:val="009C4A2B"/>
    <w:rsid w:val="009C79CF"/>
    <w:rsid w:val="009C7A9D"/>
    <w:rsid w:val="009C7B4F"/>
    <w:rsid w:val="009C7DDE"/>
    <w:rsid w:val="009D2AB4"/>
    <w:rsid w:val="009D3FA6"/>
    <w:rsid w:val="009E5EEA"/>
    <w:rsid w:val="009E628D"/>
    <w:rsid w:val="009E6F05"/>
    <w:rsid w:val="009E727E"/>
    <w:rsid w:val="009F0D95"/>
    <w:rsid w:val="009F1AA8"/>
    <w:rsid w:val="009F1BC7"/>
    <w:rsid w:val="009F4541"/>
    <w:rsid w:val="009F4F26"/>
    <w:rsid w:val="009F54DD"/>
    <w:rsid w:val="009F5A4F"/>
    <w:rsid w:val="00A00D7A"/>
    <w:rsid w:val="00A00E54"/>
    <w:rsid w:val="00A01ABE"/>
    <w:rsid w:val="00A0388F"/>
    <w:rsid w:val="00A05A2E"/>
    <w:rsid w:val="00A06558"/>
    <w:rsid w:val="00A0766D"/>
    <w:rsid w:val="00A07C9D"/>
    <w:rsid w:val="00A10B10"/>
    <w:rsid w:val="00A10CFB"/>
    <w:rsid w:val="00A130FF"/>
    <w:rsid w:val="00A15706"/>
    <w:rsid w:val="00A16739"/>
    <w:rsid w:val="00A170B1"/>
    <w:rsid w:val="00A1750A"/>
    <w:rsid w:val="00A22554"/>
    <w:rsid w:val="00A2324B"/>
    <w:rsid w:val="00A26A57"/>
    <w:rsid w:val="00A27FD5"/>
    <w:rsid w:val="00A30E72"/>
    <w:rsid w:val="00A32C73"/>
    <w:rsid w:val="00A348FF"/>
    <w:rsid w:val="00A35417"/>
    <w:rsid w:val="00A3694E"/>
    <w:rsid w:val="00A40AD7"/>
    <w:rsid w:val="00A41A23"/>
    <w:rsid w:val="00A42084"/>
    <w:rsid w:val="00A434B7"/>
    <w:rsid w:val="00A45458"/>
    <w:rsid w:val="00A45D41"/>
    <w:rsid w:val="00A46FE6"/>
    <w:rsid w:val="00A51CDB"/>
    <w:rsid w:val="00A52EC2"/>
    <w:rsid w:val="00A53699"/>
    <w:rsid w:val="00A54ABD"/>
    <w:rsid w:val="00A6215E"/>
    <w:rsid w:val="00A645A8"/>
    <w:rsid w:val="00A65400"/>
    <w:rsid w:val="00A6691F"/>
    <w:rsid w:val="00A70752"/>
    <w:rsid w:val="00A71E94"/>
    <w:rsid w:val="00A72C86"/>
    <w:rsid w:val="00A7520F"/>
    <w:rsid w:val="00A767E2"/>
    <w:rsid w:val="00A772EA"/>
    <w:rsid w:val="00A77622"/>
    <w:rsid w:val="00A830CC"/>
    <w:rsid w:val="00A86A21"/>
    <w:rsid w:val="00A86CE7"/>
    <w:rsid w:val="00A90587"/>
    <w:rsid w:val="00A928A5"/>
    <w:rsid w:val="00A931E2"/>
    <w:rsid w:val="00A94020"/>
    <w:rsid w:val="00A94F2B"/>
    <w:rsid w:val="00A96936"/>
    <w:rsid w:val="00AA334E"/>
    <w:rsid w:val="00AA3A3D"/>
    <w:rsid w:val="00AA3EB8"/>
    <w:rsid w:val="00AA4B8A"/>
    <w:rsid w:val="00AB330F"/>
    <w:rsid w:val="00AB41E2"/>
    <w:rsid w:val="00AB4CFA"/>
    <w:rsid w:val="00AB6C57"/>
    <w:rsid w:val="00AC1241"/>
    <w:rsid w:val="00AC22FF"/>
    <w:rsid w:val="00AC30C3"/>
    <w:rsid w:val="00AC32A4"/>
    <w:rsid w:val="00AC36AE"/>
    <w:rsid w:val="00AC3D34"/>
    <w:rsid w:val="00AC40FF"/>
    <w:rsid w:val="00AC4F53"/>
    <w:rsid w:val="00AC5397"/>
    <w:rsid w:val="00AC556D"/>
    <w:rsid w:val="00AC6A70"/>
    <w:rsid w:val="00AD2755"/>
    <w:rsid w:val="00AD4F4A"/>
    <w:rsid w:val="00AD6644"/>
    <w:rsid w:val="00AD6DFA"/>
    <w:rsid w:val="00AE0B9B"/>
    <w:rsid w:val="00AE3029"/>
    <w:rsid w:val="00AE35BD"/>
    <w:rsid w:val="00AE3AE5"/>
    <w:rsid w:val="00AE3E8C"/>
    <w:rsid w:val="00AE5B35"/>
    <w:rsid w:val="00AE6270"/>
    <w:rsid w:val="00AE6DD0"/>
    <w:rsid w:val="00AE7D89"/>
    <w:rsid w:val="00AF19B7"/>
    <w:rsid w:val="00AF2035"/>
    <w:rsid w:val="00AF211B"/>
    <w:rsid w:val="00AF2769"/>
    <w:rsid w:val="00AF3263"/>
    <w:rsid w:val="00AF41A8"/>
    <w:rsid w:val="00AF6093"/>
    <w:rsid w:val="00AF61DC"/>
    <w:rsid w:val="00AF6E25"/>
    <w:rsid w:val="00AF7733"/>
    <w:rsid w:val="00B002B4"/>
    <w:rsid w:val="00B0252B"/>
    <w:rsid w:val="00B0372E"/>
    <w:rsid w:val="00B04309"/>
    <w:rsid w:val="00B06043"/>
    <w:rsid w:val="00B063B8"/>
    <w:rsid w:val="00B071C0"/>
    <w:rsid w:val="00B110A1"/>
    <w:rsid w:val="00B1168D"/>
    <w:rsid w:val="00B12C72"/>
    <w:rsid w:val="00B14A78"/>
    <w:rsid w:val="00B14BBC"/>
    <w:rsid w:val="00B15E6F"/>
    <w:rsid w:val="00B16495"/>
    <w:rsid w:val="00B200A7"/>
    <w:rsid w:val="00B22466"/>
    <w:rsid w:val="00B2278F"/>
    <w:rsid w:val="00B22A96"/>
    <w:rsid w:val="00B23492"/>
    <w:rsid w:val="00B24852"/>
    <w:rsid w:val="00B25B49"/>
    <w:rsid w:val="00B26F3D"/>
    <w:rsid w:val="00B27F63"/>
    <w:rsid w:val="00B307D8"/>
    <w:rsid w:val="00B30AFF"/>
    <w:rsid w:val="00B31C08"/>
    <w:rsid w:val="00B3318E"/>
    <w:rsid w:val="00B3519D"/>
    <w:rsid w:val="00B368B8"/>
    <w:rsid w:val="00B4140D"/>
    <w:rsid w:val="00B42B03"/>
    <w:rsid w:val="00B43708"/>
    <w:rsid w:val="00B47317"/>
    <w:rsid w:val="00B5079A"/>
    <w:rsid w:val="00B50A92"/>
    <w:rsid w:val="00B52110"/>
    <w:rsid w:val="00B5323C"/>
    <w:rsid w:val="00B53595"/>
    <w:rsid w:val="00B539F2"/>
    <w:rsid w:val="00B56CCF"/>
    <w:rsid w:val="00B57C4F"/>
    <w:rsid w:val="00B604C4"/>
    <w:rsid w:val="00B6189B"/>
    <w:rsid w:val="00B6378A"/>
    <w:rsid w:val="00B64306"/>
    <w:rsid w:val="00B65779"/>
    <w:rsid w:val="00B70A52"/>
    <w:rsid w:val="00B7164E"/>
    <w:rsid w:val="00B71CCC"/>
    <w:rsid w:val="00B726AC"/>
    <w:rsid w:val="00B75112"/>
    <w:rsid w:val="00B76356"/>
    <w:rsid w:val="00B76D06"/>
    <w:rsid w:val="00B807FB"/>
    <w:rsid w:val="00B81797"/>
    <w:rsid w:val="00B81B37"/>
    <w:rsid w:val="00B81D6B"/>
    <w:rsid w:val="00B82E09"/>
    <w:rsid w:val="00B84226"/>
    <w:rsid w:val="00B8451D"/>
    <w:rsid w:val="00B85D79"/>
    <w:rsid w:val="00B86637"/>
    <w:rsid w:val="00B87FF3"/>
    <w:rsid w:val="00B90984"/>
    <w:rsid w:val="00B9128F"/>
    <w:rsid w:val="00B914D2"/>
    <w:rsid w:val="00B94595"/>
    <w:rsid w:val="00B97D8F"/>
    <w:rsid w:val="00B97DD1"/>
    <w:rsid w:val="00BA0CC8"/>
    <w:rsid w:val="00BA3176"/>
    <w:rsid w:val="00BA39CD"/>
    <w:rsid w:val="00BA3FEA"/>
    <w:rsid w:val="00BA40CE"/>
    <w:rsid w:val="00BA7939"/>
    <w:rsid w:val="00BB01B6"/>
    <w:rsid w:val="00BB2AF8"/>
    <w:rsid w:val="00BB3734"/>
    <w:rsid w:val="00BB375C"/>
    <w:rsid w:val="00BB40C4"/>
    <w:rsid w:val="00BB488E"/>
    <w:rsid w:val="00BB4A48"/>
    <w:rsid w:val="00BB5689"/>
    <w:rsid w:val="00BB613B"/>
    <w:rsid w:val="00BC30D0"/>
    <w:rsid w:val="00BC438A"/>
    <w:rsid w:val="00BC4548"/>
    <w:rsid w:val="00BC4D24"/>
    <w:rsid w:val="00BC515C"/>
    <w:rsid w:val="00BC7303"/>
    <w:rsid w:val="00BC7BD6"/>
    <w:rsid w:val="00BD17D9"/>
    <w:rsid w:val="00BD2585"/>
    <w:rsid w:val="00BE0F2C"/>
    <w:rsid w:val="00BE2011"/>
    <w:rsid w:val="00BE2663"/>
    <w:rsid w:val="00BE2AA3"/>
    <w:rsid w:val="00BE42A2"/>
    <w:rsid w:val="00BE509D"/>
    <w:rsid w:val="00BE7588"/>
    <w:rsid w:val="00BE7D06"/>
    <w:rsid w:val="00BF1038"/>
    <w:rsid w:val="00BF27F0"/>
    <w:rsid w:val="00BF4C4D"/>
    <w:rsid w:val="00BF604F"/>
    <w:rsid w:val="00C009AE"/>
    <w:rsid w:val="00C00CD6"/>
    <w:rsid w:val="00C02140"/>
    <w:rsid w:val="00C04AA4"/>
    <w:rsid w:val="00C05BD9"/>
    <w:rsid w:val="00C10865"/>
    <w:rsid w:val="00C1108B"/>
    <w:rsid w:val="00C11300"/>
    <w:rsid w:val="00C1238E"/>
    <w:rsid w:val="00C15CA0"/>
    <w:rsid w:val="00C1729D"/>
    <w:rsid w:val="00C234CE"/>
    <w:rsid w:val="00C23C5C"/>
    <w:rsid w:val="00C25618"/>
    <w:rsid w:val="00C2573E"/>
    <w:rsid w:val="00C257CE"/>
    <w:rsid w:val="00C2640B"/>
    <w:rsid w:val="00C369EF"/>
    <w:rsid w:val="00C40469"/>
    <w:rsid w:val="00C40A80"/>
    <w:rsid w:val="00C412B0"/>
    <w:rsid w:val="00C43916"/>
    <w:rsid w:val="00C47B2B"/>
    <w:rsid w:val="00C47E6E"/>
    <w:rsid w:val="00C51218"/>
    <w:rsid w:val="00C52226"/>
    <w:rsid w:val="00C53430"/>
    <w:rsid w:val="00C5431B"/>
    <w:rsid w:val="00C54471"/>
    <w:rsid w:val="00C5601D"/>
    <w:rsid w:val="00C572DB"/>
    <w:rsid w:val="00C640AD"/>
    <w:rsid w:val="00C65F69"/>
    <w:rsid w:val="00C66DF6"/>
    <w:rsid w:val="00C67A11"/>
    <w:rsid w:val="00C67FC5"/>
    <w:rsid w:val="00C70C3B"/>
    <w:rsid w:val="00C723BB"/>
    <w:rsid w:val="00C72C7D"/>
    <w:rsid w:val="00C73EF5"/>
    <w:rsid w:val="00C74FB4"/>
    <w:rsid w:val="00C756E7"/>
    <w:rsid w:val="00C76E92"/>
    <w:rsid w:val="00C77888"/>
    <w:rsid w:val="00C809F7"/>
    <w:rsid w:val="00C81FE9"/>
    <w:rsid w:val="00C83396"/>
    <w:rsid w:val="00C83F5A"/>
    <w:rsid w:val="00C84AED"/>
    <w:rsid w:val="00C8590C"/>
    <w:rsid w:val="00C91229"/>
    <w:rsid w:val="00C917A6"/>
    <w:rsid w:val="00C91D4C"/>
    <w:rsid w:val="00C92311"/>
    <w:rsid w:val="00C93B23"/>
    <w:rsid w:val="00C975EC"/>
    <w:rsid w:val="00CA4680"/>
    <w:rsid w:val="00CA64D1"/>
    <w:rsid w:val="00CA659B"/>
    <w:rsid w:val="00CB0E63"/>
    <w:rsid w:val="00CB2017"/>
    <w:rsid w:val="00CB20F8"/>
    <w:rsid w:val="00CC0B82"/>
    <w:rsid w:val="00CC0D61"/>
    <w:rsid w:val="00CC1063"/>
    <w:rsid w:val="00CC1769"/>
    <w:rsid w:val="00CC2922"/>
    <w:rsid w:val="00CC3071"/>
    <w:rsid w:val="00CC336C"/>
    <w:rsid w:val="00CC3EA1"/>
    <w:rsid w:val="00CC4552"/>
    <w:rsid w:val="00CC56BE"/>
    <w:rsid w:val="00CC7D66"/>
    <w:rsid w:val="00CD1137"/>
    <w:rsid w:val="00CD1D58"/>
    <w:rsid w:val="00CD33F8"/>
    <w:rsid w:val="00CD4396"/>
    <w:rsid w:val="00CD6CCB"/>
    <w:rsid w:val="00CD6F5D"/>
    <w:rsid w:val="00CD7660"/>
    <w:rsid w:val="00CD7C38"/>
    <w:rsid w:val="00CE54C1"/>
    <w:rsid w:val="00CF146E"/>
    <w:rsid w:val="00CF2A2C"/>
    <w:rsid w:val="00CF2AD5"/>
    <w:rsid w:val="00CF4DCD"/>
    <w:rsid w:val="00CF4FFF"/>
    <w:rsid w:val="00CF6A25"/>
    <w:rsid w:val="00CF6E8B"/>
    <w:rsid w:val="00D029A7"/>
    <w:rsid w:val="00D02BD3"/>
    <w:rsid w:val="00D02E06"/>
    <w:rsid w:val="00D05584"/>
    <w:rsid w:val="00D05C62"/>
    <w:rsid w:val="00D05E30"/>
    <w:rsid w:val="00D0717E"/>
    <w:rsid w:val="00D150CE"/>
    <w:rsid w:val="00D159A3"/>
    <w:rsid w:val="00D16309"/>
    <w:rsid w:val="00D1739D"/>
    <w:rsid w:val="00D207A4"/>
    <w:rsid w:val="00D21FC4"/>
    <w:rsid w:val="00D22F5D"/>
    <w:rsid w:val="00D24749"/>
    <w:rsid w:val="00D249E1"/>
    <w:rsid w:val="00D263A7"/>
    <w:rsid w:val="00D277E2"/>
    <w:rsid w:val="00D27D4C"/>
    <w:rsid w:val="00D32D6D"/>
    <w:rsid w:val="00D34565"/>
    <w:rsid w:val="00D348C6"/>
    <w:rsid w:val="00D35248"/>
    <w:rsid w:val="00D35691"/>
    <w:rsid w:val="00D36AFA"/>
    <w:rsid w:val="00D37A6C"/>
    <w:rsid w:val="00D44568"/>
    <w:rsid w:val="00D45339"/>
    <w:rsid w:val="00D45AF0"/>
    <w:rsid w:val="00D46013"/>
    <w:rsid w:val="00D46D12"/>
    <w:rsid w:val="00D47329"/>
    <w:rsid w:val="00D47A1F"/>
    <w:rsid w:val="00D5150E"/>
    <w:rsid w:val="00D51820"/>
    <w:rsid w:val="00D526D3"/>
    <w:rsid w:val="00D52D54"/>
    <w:rsid w:val="00D52EAE"/>
    <w:rsid w:val="00D53D2E"/>
    <w:rsid w:val="00D53D5E"/>
    <w:rsid w:val="00D53E69"/>
    <w:rsid w:val="00D54C68"/>
    <w:rsid w:val="00D54ED5"/>
    <w:rsid w:val="00D6247A"/>
    <w:rsid w:val="00D64C8C"/>
    <w:rsid w:val="00D70A28"/>
    <w:rsid w:val="00D70CE3"/>
    <w:rsid w:val="00D71004"/>
    <w:rsid w:val="00D71245"/>
    <w:rsid w:val="00D72310"/>
    <w:rsid w:val="00D7356B"/>
    <w:rsid w:val="00D766A4"/>
    <w:rsid w:val="00D77388"/>
    <w:rsid w:val="00D77CC1"/>
    <w:rsid w:val="00D80698"/>
    <w:rsid w:val="00D81862"/>
    <w:rsid w:val="00D83D59"/>
    <w:rsid w:val="00D85430"/>
    <w:rsid w:val="00D87291"/>
    <w:rsid w:val="00D872C2"/>
    <w:rsid w:val="00D916CF"/>
    <w:rsid w:val="00D9325D"/>
    <w:rsid w:val="00D93A83"/>
    <w:rsid w:val="00D945A1"/>
    <w:rsid w:val="00D95DA5"/>
    <w:rsid w:val="00D970D1"/>
    <w:rsid w:val="00D97BBB"/>
    <w:rsid w:val="00DA0A0F"/>
    <w:rsid w:val="00DA2162"/>
    <w:rsid w:val="00DA332A"/>
    <w:rsid w:val="00DA3B01"/>
    <w:rsid w:val="00DA4CAA"/>
    <w:rsid w:val="00DA57FC"/>
    <w:rsid w:val="00DA5824"/>
    <w:rsid w:val="00DA59F0"/>
    <w:rsid w:val="00DA6411"/>
    <w:rsid w:val="00DA73E8"/>
    <w:rsid w:val="00DA78DD"/>
    <w:rsid w:val="00DB0A67"/>
    <w:rsid w:val="00DB0B32"/>
    <w:rsid w:val="00DB1638"/>
    <w:rsid w:val="00DB301F"/>
    <w:rsid w:val="00DB3441"/>
    <w:rsid w:val="00DB4A86"/>
    <w:rsid w:val="00DB54DD"/>
    <w:rsid w:val="00DB5F14"/>
    <w:rsid w:val="00DB742B"/>
    <w:rsid w:val="00DB79EF"/>
    <w:rsid w:val="00DC03A9"/>
    <w:rsid w:val="00DC06AC"/>
    <w:rsid w:val="00DC06F1"/>
    <w:rsid w:val="00DC1565"/>
    <w:rsid w:val="00DC4461"/>
    <w:rsid w:val="00DC6D14"/>
    <w:rsid w:val="00DD093E"/>
    <w:rsid w:val="00DD1645"/>
    <w:rsid w:val="00DD2A0C"/>
    <w:rsid w:val="00DD3295"/>
    <w:rsid w:val="00DD396F"/>
    <w:rsid w:val="00DD40B6"/>
    <w:rsid w:val="00DE3CD8"/>
    <w:rsid w:val="00DE6399"/>
    <w:rsid w:val="00DF041E"/>
    <w:rsid w:val="00DF1A21"/>
    <w:rsid w:val="00DF4935"/>
    <w:rsid w:val="00DF5BFA"/>
    <w:rsid w:val="00DF6B97"/>
    <w:rsid w:val="00DF701A"/>
    <w:rsid w:val="00DF7AC5"/>
    <w:rsid w:val="00E00217"/>
    <w:rsid w:val="00E01F1E"/>
    <w:rsid w:val="00E02763"/>
    <w:rsid w:val="00E03245"/>
    <w:rsid w:val="00E0472B"/>
    <w:rsid w:val="00E05E22"/>
    <w:rsid w:val="00E0661A"/>
    <w:rsid w:val="00E069AF"/>
    <w:rsid w:val="00E07241"/>
    <w:rsid w:val="00E10B15"/>
    <w:rsid w:val="00E10FB8"/>
    <w:rsid w:val="00E16E49"/>
    <w:rsid w:val="00E17D27"/>
    <w:rsid w:val="00E20020"/>
    <w:rsid w:val="00E20956"/>
    <w:rsid w:val="00E2426B"/>
    <w:rsid w:val="00E25AB2"/>
    <w:rsid w:val="00E27C6C"/>
    <w:rsid w:val="00E30220"/>
    <w:rsid w:val="00E310B0"/>
    <w:rsid w:val="00E32288"/>
    <w:rsid w:val="00E337D9"/>
    <w:rsid w:val="00E33E33"/>
    <w:rsid w:val="00E34C7C"/>
    <w:rsid w:val="00E36094"/>
    <w:rsid w:val="00E36A20"/>
    <w:rsid w:val="00E37552"/>
    <w:rsid w:val="00E40925"/>
    <w:rsid w:val="00E40A68"/>
    <w:rsid w:val="00E41574"/>
    <w:rsid w:val="00E41A5F"/>
    <w:rsid w:val="00E41D04"/>
    <w:rsid w:val="00E42359"/>
    <w:rsid w:val="00E434EA"/>
    <w:rsid w:val="00E4416B"/>
    <w:rsid w:val="00E448E2"/>
    <w:rsid w:val="00E45322"/>
    <w:rsid w:val="00E4595F"/>
    <w:rsid w:val="00E46D21"/>
    <w:rsid w:val="00E505B3"/>
    <w:rsid w:val="00E51FF8"/>
    <w:rsid w:val="00E52610"/>
    <w:rsid w:val="00E53A76"/>
    <w:rsid w:val="00E54467"/>
    <w:rsid w:val="00E54F8E"/>
    <w:rsid w:val="00E54FB1"/>
    <w:rsid w:val="00E56D97"/>
    <w:rsid w:val="00E56FB7"/>
    <w:rsid w:val="00E60F20"/>
    <w:rsid w:val="00E617D3"/>
    <w:rsid w:val="00E61AA7"/>
    <w:rsid w:val="00E63501"/>
    <w:rsid w:val="00E662AF"/>
    <w:rsid w:val="00E6712A"/>
    <w:rsid w:val="00E720AD"/>
    <w:rsid w:val="00E72700"/>
    <w:rsid w:val="00E72F51"/>
    <w:rsid w:val="00E740A5"/>
    <w:rsid w:val="00E7423E"/>
    <w:rsid w:val="00E74646"/>
    <w:rsid w:val="00E74EB6"/>
    <w:rsid w:val="00E750EA"/>
    <w:rsid w:val="00E75181"/>
    <w:rsid w:val="00E77D8A"/>
    <w:rsid w:val="00E82AA6"/>
    <w:rsid w:val="00E837AE"/>
    <w:rsid w:val="00E8670E"/>
    <w:rsid w:val="00E87C9A"/>
    <w:rsid w:val="00E90AE5"/>
    <w:rsid w:val="00E919DE"/>
    <w:rsid w:val="00E9209F"/>
    <w:rsid w:val="00E93A6E"/>
    <w:rsid w:val="00E94272"/>
    <w:rsid w:val="00E9433A"/>
    <w:rsid w:val="00E9593B"/>
    <w:rsid w:val="00E9789C"/>
    <w:rsid w:val="00EA0505"/>
    <w:rsid w:val="00EA10F5"/>
    <w:rsid w:val="00EA55A9"/>
    <w:rsid w:val="00EA5A58"/>
    <w:rsid w:val="00EA5C7D"/>
    <w:rsid w:val="00EA79E8"/>
    <w:rsid w:val="00EB00F4"/>
    <w:rsid w:val="00EB0B73"/>
    <w:rsid w:val="00EB242E"/>
    <w:rsid w:val="00EB33F3"/>
    <w:rsid w:val="00EB33FB"/>
    <w:rsid w:val="00EB373D"/>
    <w:rsid w:val="00EB73D4"/>
    <w:rsid w:val="00EC05BD"/>
    <w:rsid w:val="00EC66D6"/>
    <w:rsid w:val="00EC6A06"/>
    <w:rsid w:val="00EC6B83"/>
    <w:rsid w:val="00EC7821"/>
    <w:rsid w:val="00ED100E"/>
    <w:rsid w:val="00ED13D8"/>
    <w:rsid w:val="00ED2A05"/>
    <w:rsid w:val="00ED4FA8"/>
    <w:rsid w:val="00ED5917"/>
    <w:rsid w:val="00EE143A"/>
    <w:rsid w:val="00EE185B"/>
    <w:rsid w:val="00EE4B6A"/>
    <w:rsid w:val="00EE71A9"/>
    <w:rsid w:val="00EE72B8"/>
    <w:rsid w:val="00EE78AF"/>
    <w:rsid w:val="00EE78D0"/>
    <w:rsid w:val="00EF0A94"/>
    <w:rsid w:val="00EF0F90"/>
    <w:rsid w:val="00EF2926"/>
    <w:rsid w:val="00EF2F7D"/>
    <w:rsid w:val="00EF47BE"/>
    <w:rsid w:val="00EF4871"/>
    <w:rsid w:val="00EF50AA"/>
    <w:rsid w:val="00EF5199"/>
    <w:rsid w:val="00EF528F"/>
    <w:rsid w:val="00EF56DC"/>
    <w:rsid w:val="00EF595B"/>
    <w:rsid w:val="00EF6CE6"/>
    <w:rsid w:val="00F01457"/>
    <w:rsid w:val="00F02FE3"/>
    <w:rsid w:val="00F03288"/>
    <w:rsid w:val="00F032F2"/>
    <w:rsid w:val="00F045B5"/>
    <w:rsid w:val="00F10258"/>
    <w:rsid w:val="00F12695"/>
    <w:rsid w:val="00F1298D"/>
    <w:rsid w:val="00F13467"/>
    <w:rsid w:val="00F13497"/>
    <w:rsid w:val="00F14C79"/>
    <w:rsid w:val="00F1590F"/>
    <w:rsid w:val="00F16020"/>
    <w:rsid w:val="00F206BC"/>
    <w:rsid w:val="00F211C3"/>
    <w:rsid w:val="00F21487"/>
    <w:rsid w:val="00F22AC9"/>
    <w:rsid w:val="00F234AA"/>
    <w:rsid w:val="00F23B26"/>
    <w:rsid w:val="00F23D11"/>
    <w:rsid w:val="00F24EF0"/>
    <w:rsid w:val="00F265EC"/>
    <w:rsid w:val="00F269FC"/>
    <w:rsid w:val="00F26C85"/>
    <w:rsid w:val="00F306D8"/>
    <w:rsid w:val="00F33D3E"/>
    <w:rsid w:val="00F34049"/>
    <w:rsid w:val="00F341C7"/>
    <w:rsid w:val="00F34D10"/>
    <w:rsid w:val="00F350FB"/>
    <w:rsid w:val="00F43380"/>
    <w:rsid w:val="00F45706"/>
    <w:rsid w:val="00F45B72"/>
    <w:rsid w:val="00F46F48"/>
    <w:rsid w:val="00F5288B"/>
    <w:rsid w:val="00F52A16"/>
    <w:rsid w:val="00F52C2D"/>
    <w:rsid w:val="00F53E45"/>
    <w:rsid w:val="00F54949"/>
    <w:rsid w:val="00F54AAD"/>
    <w:rsid w:val="00F55E0E"/>
    <w:rsid w:val="00F5691C"/>
    <w:rsid w:val="00F60ABF"/>
    <w:rsid w:val="00F612FE"/>
    <w:rsid w:val="00F629DF"/>
    <w:rsid w:val="00F646B3"/>
    <w:rsid w:val="00F7022F"/>
    <w:rsid w:val="00F7094F"/>
    <w:rsid w:val="00F711C3"/>
    <w:rsid w:val="00F719C8"/>
    <w:rsid w:val="00F75324"/>
    <w:rsid w:val="00F766E4"/>
    <w:rsid w:val="00F76B4D"/>
    <w:rsid w:val="00F7781D"/>
    <w:rsid w:val="00F8042C"/>
    <w:rsid w:val="00F805A4"/>
    <w:rsid w:val="00F8099C"/>
    <w:rsid w:val="00F80A2C"/>
    <w:rsid w:val="00F812B0"/>
    <w:rsid w:val="00F817AC"/>
    <w:rsid w:val="00F82C24"/>
    <w:rsid w:val="00F862DA"/>
    <w:rsid w:val="00F877D1"/>
    <w:rsid w:val="00F911FF"/>
    <w:rsid w:val="00F91381"/>
    <w:rsid w:val="00F913A8"/>
    <w:rsid w:val="00F920F6"/>
    <w:rsid w:val="00F92143"/>
    <w:rsid w:val="00F9386E"/>
    <w:rsid w:val="00F93F86"/>
    <w:rsid w:val="00F95DF3"/>
    <w:rsid w:val="00F95F21"/>
    <w:rsid w:val="00F971A2"/>
    <w:rsid w:val="00FA0A0D"/>
    <w:rsid w:val="00FA0EF4"/>
    <w:rsid w:val="00FA198B"/>
    <w:rsid w:val="00FA3971"/>
    <w:rsid w:val="00FA6066"/>
    <w:rsid w:val="00FA793E"/>
    <w:rsid w:val="00FB04C8"/>
    <w:rsid w:val="00FB31CD"/>
    <w:rsid w:val="00FB4133"/>
    <w:rsid w:val="00FC01F9"/>
    <w:rsid w:val="00FC06B7"/>
    <w:rsid w:val="00FC30FB"/>
    <w:rsid w:val="00FC7084"/>
    <w:rsid w:val="00FD11F5"/>
    <w:rsid w:val="00FD159A"/>
    <w:rsid w:val="00FD2CF9"/>
    <w:rsid w:val="00FD43E4"/>
    <w:rsid w:val="00FD48C1"/>
    <w:rsid w:val="00FD6829"/>
    <w:rsid w:val="00FE0CA6"/>
    <w:rsid w:val="00FE0EC9"/>
    <w:rsid w:val="00FE1873"/>
    <w:rsid w:val="00FE303D"/>
    <w:rsid w:val="00FE4805"/>
    <w:rsid w:val="00FE4BEF"/>
    <w:rsid w:val="00FE7557"/>
    <w:rsid w:val="00FE762C"/>
    <w:rsid w:val="00FE780B"/>
    <w:rsid w:val="00FF0979"/>
    <w:rsid w:val="00FF0B53"/>
    <w:rsid w:val="00FF3239"/>
    <w:rsid w:val="00FF446C"/>
    <w:rsid w:val="00FF4F34"/>
    <w:rsid w:val="00FF5280"/>
    <w:rsid w:val="00FF5F6F"/>
    <w:rsid w:val="00FF6E93"/>
    <w:rsid w:val="00FF70BE"/>
    <w:rsid w:val="00FF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2BE77"/>
  <w15:docId w15:val="{CC85AE7F-3C26-4605-8F99-DD2C7738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2C5"/>
    <w:pPr>
      <w:widowControl w:val="0"/>
      <w:tabs>
        <w:tab w:val="left" w:pos="1440"/>
      </w:tabs>
      <w:spacing w:after="0" w:line="240" w:lineRule="auto"/>
      <w:jc w:val="both"/>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3B8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CommentText">
    <w:name w:val="annotation text"/>
    <w:basedOn w:val="Normal"/>
    <w:link w:val="CommentTextChar"/>
    <w:unhideWhenUsed/>
    <w:rsid w:val="00E63501"/>
    <w:pPr>
      <w:widowControl/>
      <w:tabs>
        <w:tab w:val="clear" w:pos="1440"/>
      </w:tabs>
      <w:spacing w:after="200" w:line="276" w:lineRule="auto"/>
      <w:jc w:val="left"/>
    </w:pPr>
    <w:rPr>
      <w:rFonts w:ascii="Calibri" w:hAnsi="Calibri"/>
      <w:sz w:val="20"/>
      <w:szCs w:val="20"/>
      <w:lang w:val="en-US" w:bidi="en-US"/>
    </w:rPr>
  </w:style>
  <w:style w:type="character" w:customStyle="1" w:styleId="CommentTextChar">
    <w:name w:val="Comment Text Char"/>
    <w:basedOn w:val="DefaultParagraphFont"/>
    <w:link w:val="CommentText"/>
    <w:rsid w:val="00E63501"/>
    <w:rPr>
      <w:rFonts w:ascii="Calibri" w:eastAsia="Times New Roman" w:hAnsi="Calibri" w:cs="Times New Roman"/>
      <w:sz w:val="20"/>
      <w:szCs w:val="20"/>
      <w:lang w:bidi="en-US"/>
    </w:rPr>
  </w:style>
  <w:style w:type="character" w:styleId="CommentReference">
    <w:name w:val="annotation reference"/>
    <w:uiPriority w:val="99"/>
    <w:unhideWhenUsed/>
    <w:rsid w:val="00E63501"/>
    <w:rPr>
      <w:sz w:val="16"/>
      <w:szCs w:val="16"/>
    </w:rPr>
  </w:style>
  <w:style w:type="paragraph" w:customStyle="1" w:styleId="CLAN">
    <w:name w:val="CLAN"/>
    <w:basedOn w:val="Normal"/>
    <w:next w:val="Normal"/>
    <w:qFormat/>
    <w:rsid w:val="00E63501"/>
    <w:pPr>
      <w:keepNext/>
      <w:widowControl/>
      <w:tabs>
        <w:tab w:val="clear" w:pos="1440"/>
      </w:tabs>
      <w:spacing w:before="120" w:after="120"/>
      <w:ind w:left="720" w:right="720"/>
      <w:jc w:val="center"/>
    </w:pPr>
    <w:rPr>
      <w:rFonts w:ascii="Arial Bold" w:eastAsia="Calibri" w:hAnsi="Arial Bold"/>
      <w:b/>
      <w:sz w:val="22"/>
      <w:szCs w:val="22"/>
    </w:rPr>
  </w:style>
  <w:style w:type="paragraph" w:styleId="BalloonText">
    <w:name w:val="Balloon Text"/>
    <w:basedOn w:val="Normal"/>
    <w:link w:val="BalloonTextChar"/>
    <w:uiPriority w:val="99"/>
    <w:semiHidden/>
    <w:unhideWhenUsed/>
    <w:rsid w:val="00E63501"/>
    <w:rPr>
      <w:rFonts w:ascii="Tahoma" w:hAnsi="Tahoma" w:cs="Tahoma"/>
      <w:sz w:val="16"/>
      <w:szCs w:val="16"/>
    </w:rPr>
  </w:style>
  <w:style w:type="character" w:customStyle="1" w:styleId="BalloonTextChar">
    <w:name w:val="Balloon Text Char"/>
    <w:basedOn w:val="DefaultParagraphFont"/>
    <w:link w:val="BalloonText"/>
    <w:uiPriority w:val="99"/>
    <w:semiHidden/>
    <w:rsid w:val="00E63501"/>
    <w:rPr>
      <w:rFonts w:ascii="Tahoma" w:eastAsia="Times New Roman" w:hAnsi="Tahoma" w:cs="Tahoma"/>
      <w:sz w:val="16"/>
      <w:szCs w:val="16"/>
      <w:lang w:val="sr-Cyrl-CS"/>
    </w:rPr>
  </w:style>
  <w:style w:type="paragraph" w:customStyle="1" w:styleId="stil1tekst">
    <w:name w:val="stil_1tekst"/>
    <w:basedOn w:val="Normal"/>
    <w:rsid w:val="002251B5"/>
    <w:pPr>
      <w:widowControl/>
      <w:tabs>
        <w:tab w:val="clear" w:pos="1440"/>
      </w:tabs>
      <w:ind w:left="525" w:right="525" w:firstLine="240"/>
    </w:pPr>
    <w:rPr>
      <w:lang w:val="en-US"/>
    </w:rPr>
  </w:style>
  <w:style w:type="paragraph" w:styleId="CommentSubject">
    <w:name w:val="annotation subject"/>
    <w:basedOn w:val="CommentText"/>
    <w:next w:val="CommentText"/>
    <w:link w:val="CommentSubjectChar"/>
    <w:uiPriority w:val="99"/>
    <w:semiHidden/>
    <w:unhideWhenUsed/>
    <w:rsid w:val="00C72C7D"/>
    <w:pPr>
      <w:widowControl w:val="0"/>
      <w:tabs>
        <w:tab w:val="left" w:pos="1440"/>
      </w:tabs>
      <w:spacing w:after="0" w:line="240" w:lineRule="auto"/>
      <w:jc w:val="both"/>
    </w:pPr>
    <w:rPr>
      <w:rFonts w:ascii="Times New Roman" w:hAnsi="Times New Roman"/>
      <w:b/>
      <w:bCs/>
      <w:lang w:val="sr-Cyrl-CS" w:bidi="ar-SA"/>
    </w:rPr>
  </w:style>
  <w:style w:type="character" w:customStyle="1" w:styleId="CommentSubjectChar">
    <w:name w:val="Comment Subject Char"/>
    <w:basedOn w:val="CommentTextChar"/>
    <w:link w:val="CommentSubject"/>
    <w:uiPriority w:val="99"/>
    <w:semiHidden/>
    <w:rsid w:val="00C72C7D"/>
    <w:rPr>
      <w:rFonts w:ascii="Times New Roman" w:eastAsia="Times New Roman" w:hAnsi="Times New Roman" w:cs="Times New Roman"/>
      <w:b/>
      <w:bCs/>
      <w:sz w:val="20"/>
      <w:szCs w:val="20"/>
      <w:lang w:val="sr-Cyrl-CS" w:bidi="en-US"/>
    </w:rPr>
  </w:style>
  <w:style w:type="paragraph" w:customStyle="1" w:styleId="Normal1">
    <w:name w:val="Normal1"/>
    <w:basedOn w:val="Normal"/>
    <w:rsid w:val="00184B5B"/>
    <w:pPr>
      <w:widowControl/>
      <w:tabs>
        <w:tab w:val="clear" w:pos="1440"/>
      </w:tabs>
      <w:spacing w:before="100" w:beforeAutospacing="1" w:after="100" w:afterAutospacing="1" w:line="276" w:lineRule="auto"/>
      <w:jc w:val="left"/>
    </w:pPr>
    <w:rPr>
      <w:rFonts w:ascii="Arial" w:hAnsi="Arial" w:cs="Arial"/>
      <w:sz w:val="22"/>
      <w:szCs w:val="22"/>
      <w:lang w:val="en-US"/>
    </w:rPr>
  </w:style>
  <w:style w:type="paragraph" w:styleId="NoSpacing">
    <w:name w:val="No Spacing"/>
    <w:uiPriority w:val="1"/>
    <w:qFormat/>
    <w:rsid w:val="00AF19B7"/>
    <w:pPr>
      <w:widowControl w:val="0"/>
      <w:tabs>
        <w:tab w:val="left" w:pos="1440"/>
      </w:tabs>
      <w:spacing w:after="0" w:line="240" w:lineRule="auto"/>
      <w:jc w:val="both"/>
    </w:pPr>
    <w:rPr>
      <w:rFonts w:ascii="Times New Roman" w:eastAsia="Times New Roman" w:hAnsi="Times New Roman" w:cs="Times New Roman"/>
      <w:sz w:val="24"/>
      <w:szCs w:val="24"/>
      <w:lang w:val="sr-Cyrl-CS"/>
    </w:rPr>
  </w:style>
  <w:style w:type="paragraph" w:customStyle="1" w:styleId="Normal3">
    <w:name w:val="Normal3"/>
    <w:basedOn w:val="Normal"/>
    <w:uiPriority w:val="99"/>
    <w:rsid w:val="00B65779"/>
    <w:pPr>
      <w:widowControl/>
      <w:tabs>
        <w:tab w:val="clear" w:pos="1440"/>
      </w:tabs>
      <w:spacing w:before="100" w:beforeAutospacing="1" w:after="100" w:afterAutospacing="1"/>
      <w:jc w:val="left"/>
    </w:pPr>
    <w:rPr>
      <w:rFonts w:ascii="Arial" w:hAnsi="Arial" w:cs="Arial"/>
      <w:sz w:val="22"/>
      <w:szCs w:val="22"/>
      <w:lang w:val="en-US"/>
    </w:rPr>
  </w:style>
  <w:style w:type="paragraph" w:customStyle="1" w:styleId="NAZIVZAKONA">
    <w:name w:val="NAZIV ZAKONA"/>
    <w:basedOn w:val="Normal"/>
    <w:qFormat/>
    <w:rsid w:val="00B65779"/>
    <w:pPr>
      <w:keepNext/>
      <w:widowControl/>
      <w:tabs>
        <w:tab w:val="clear" w:pos="1440"/>
      </w:tabs>
      <w:spacing w:after="360"/>
      <w:ind w:left="720" w:right="720"/>
      <w:jc w:val="center"/>
    </w:pPr>
    <w:rPr>
      <w:rFonts w:ascii="Arial Bold" w:eastAsia="Calibri" w:hAnsi="Arial Bold"/>
      <w:caps/>
      <w:sz w:val="28"/>
      <w:szCs w:val="22"/>
    </w:rPr>
  </w:style>
  <w:style w:type="paragraph" w:styleId="ListParagraph">
    <w:name w:val="List Paragraph"/>
    <w:basedOn w:val="Normal"/>
    <w:uiPriority w:val="34"/>
    <w:qFormat/>
    <w:rsid w:val="00176D0F"/>
    <w:pPr>
      <w:ind w:left="720"/>
      <w:contextualSpacing/>
    </w:pPr>
  </w:style>
  <w:style w:type="table" w:styleId="TableGrid">
    <w:name w:val="Table Grid"/>
    <w:basedOn w:val="TableNormal"/>
    <w:rsid w:val="00417BBD"/>
    <w:pPr>
      <w:spacing w:after="0" w:line="240" w:lineRule="auto"/>
    </w:pPr>
    <w:rPr>
      <w:rFonts w:ascii="Calibri" w:eastAsia="Times New Roman" w:hAnsi="Calibri"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epen">
    <w:name w:val="stepen"/>
    <w:rsid w:val="00A27FD5"/>
  </w:style>
  <w:style w:type="character" w:customStyle="1" w:styleId="indeks">
    <w:name w:val="indeks"/>
    <w:rsid w:val="00A27FD5"/>
  </w:style>
  <w:style w:type="character" w:styleId="Emphasis">
    <w:name w:val="Emphasis"/>
    <w:basedOn w:val="DefaultParagraphFont"/>
    <w:uiPriority w:val="20"/>
    <w:qFormat/>
    <w:rsid w:val="00DA0A0F"/>
    <w:rPr>
      <w:i/>
      <w:iCs/>
    </w:rPr>
  </w:style>
  <w:style w:type="paragraph" w:styleId="FootnoteText">
    <w:name w:val="footnote text"/>
    <w:basedOn w:val="Normal"/>
    <w:link w:val="FootnoteTextChar"/>
    <w:uiPriority w:val="99"/>
    <w:semiHidden/>
    <w:unhideWhenUsed/>
    <w:rsid w:val="00F032F2"/>
    <w:rPr>
      <w:sz w:val="20"/>
      <w:szCs w:val="20"/>
    </w:rPr>
  </w:style>
  <w:style w:type="character" w:customStyle="1" w:styleId="FootnoteTextChar">
    <w:name w:val="Footnote Text Char"/>
    <w:basedOn w:val="DefaultParagraphFont"/>
    <w:link w:val="FootnoteText"/>
    <w:uiPriority w:val="99"/>
    <w:semiHidden/>
    <w:rsid w:val="00F032F2"/>
    <w:rPr>
      <w:rFonts w:ascii="Times New Roman" w:eastAsia="Times New Roman" w:hAnsi="Times New Roman" w:cs="Times New Roman"/>
      <w:sz w:val="20"/>
      <w:szCs w:val="20"/>
      <w:lang w:val="sr-Cyrl-CS"/>
    </w:rPr>
  </w:style>
  <w:style w:type="character" w:styleId="FootnoteReference">
    <w:name w:val="footnote reference"/>
    <w:uiPriority w:val="99"/>
    <w:semiHidden/>
    <w:unhideWhenUsed/>
    <w:rsid w:val="00F032F2"/>
    <w:rPr>
      <w:vertAlign w:val="superscript"/>
    </w:rPr>
  </w:style>
  <w:style w:type="character" w:customStyle="1" w:styleId="NormalWebChar">
    <w:name w:val="Normal (Web) Char"/>
    <w:link w:val="NormalWeb"/>
    <w:locked/>
    <w:rsid w:val="00EB0B73"/>
    <w:rPr>
      <w:rFonts w:ascii="Times New Roman" w:eastAsia="Times New Roman" w:hAnsi="Times New Roman" w:cs="Times New Roman"/>
      <w:sz w:val="24"/>
      <w:szCs w:val="24"/>
      <w:lang w:val="en-GB" w:eastAsia="en-GB"/>
    </w:rPr>
  </w:style>
  <w:style w:type="paragraph" w:styleId="NormalWeb">
    <w:name w:val="Normal (Web)"/>
    <w:basedOn w:val="Normal"/>
    <w:link w:val="NormalWebChar"/>
    <w:unhideWhenUsed/>
    <w:rsid w:val="00EB0B73"/>
    <w:pPr>
      <w:widowControl/>
      <w:tabs>
        <w:tab w:val="clear" w:pos="1440"/>
      </w:tabs>
      <w:spacing w:after="200" w:line="276" w:lineRule="auto"/>
      <w:jc w:val="center"/>
    </w:pPr>
    <w:rPr>
      <w:lang w:val="en-GB" w:eastAsia="en-GB"/>
    </w:rPr>
  </w:style>
  <w:style w:type="character" w:styleId="Hyperlink">
    <w:name w:val="Hyperlink"/>
    <w:basedOn w:val="DefaultParagraphFont"/>
    <w:uiPriority w:val="99"/>
    <w:semiHidden/>
    <w:unhideWhenUsed/>
    <w:rsid w:val="00746F67"/>
    <w:rPr>
      <w:color w:val="0000FF"/>
      <w:u w:val="single"/>
    </w:rPr>
  </w:style>
  <w:style w:type="character" w:customStyle="1" w:styleId="trs">
    <w:name w:val="trs"/>
    <w:basedOn w:val="DefaultParagraphFont"/>
    <w:rsid w:val="00746F67"/>
  </w:style>
  <w:style w:type="paragraph" w:customStyle="1" w:styleId="basic-paragraph">
    <w:name w:val="basic-paragraph"/>
    <w:basedOn w:val="Normal"/>
    <w:rsid w:val="00B3519D"/>
    <w:pPr>
      <w:widowControl/>
      <w:tabs>
        <w:tab w:val="clear" w:pos="1440"/>
      </w:tabs>
      <w:spacing w:before="100" w:beforeAutospacing="1" w:after="100" w:afterAutospacing="1"/>
      <w:jc w:val="left"/>
    </w:pPr>
    <w:rPr>
      <w:lang w:val="en-US"/>
    </w:rPr>
  </w:style>
  <w:style w:type="paragraph" w:styleId="Header">
    <w:name w:val="header"/>
    <w:basedOn w:val="Normal"/>
    <w:link w:val="HeaderChar"/>
    <w:uiPriority w:val="99"/>
    <w:unhideWhenUsed/>
    <w:rsid w:val="005C302C"/>
    <w:pPr>
      <w:tabs>
        <w:tab w:val="clear" w:pos="1440"/>
        <w:tab w:val="center" w:pos="4680"/>
        <w:tab w:val="right" w:pos="9360"/>
      </w:tabs>
    </w:pPr>
  </w:style>
  <w:style w:type="character" w:customStyle="1" w:styleId="HeaderChar">
    <w:name w:val="Header Char"/>
    <w:basedOn w:val="DefaultParagraphFont"/>
    <w:link w:val="Header"/>
    <w:uiPriority w:val="99"/>
    <w:rsid w:val="005C302C"/>
    <w:rPr>
      <w:rFonts w:ascii="Times New Roman" w:eastAsia="Times New Roman" w:hAnsi="Times New Roman" w:cs="Times New Roman"/>
      <w:sz w:val="24"/>
      <w:szCs w:val="24"/>
      <w:lang w:val="sr-Cyrl-CS"/>
    </w:rPr>
  </w:style>
  <w:style w:type="paragraph" w:styleId="Footer">
    <w:name w:val="footer"/>
    <w:basedOn w:val="Normal"/>
    <w:link w:val="FooterChar"/>
    <w:uiPriority w:val="99"/>
    <w:unhideWhenUsed/>
    <w:rsid w:val="005C302C"/>
    <w:pPr>
      <w:tabs>
        <w:tab w:val="clear" w:pos="1440"/>
        <w:tab w:val="center" w:pos="4680"/>
        <w:tab w:val="right" w:pos="9360"/>
      </w:tabs>
    </w:pPr>
  </w:style>
  <w:style w:type="character" w:customStyle="1" w:styleId="FooterChar">
    <w:name w:val="Footer Char"/>
    <w:basedOn w:val="DefaultParagraphFont"/>
    <w:link w:val="Footer"/>
    <w:uiPriority w:val="99"/>
    <w:rsid w:val="005C302C"/>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8198">
      <w:bodyDiv w:val="1"/>
      <w:marLeft w:val="0"/>
      <w:marRight w:val="0"/>
      <w:marTop w:val="0"/>
      <w:marBottom w:val="0"/>
      <w:divBdr>
        <w:top w:val="none" w:sz="0" w:space="0" w:color="auto"/>
        <w:left w:val="none" w:sz="0" w:space="0" w:color="auto"/>
        <w:bottom w:val="none" w:sz="0" w:space="0" w:color="auto"/>
        <w:right w:val="none" w:sz="0" w:space="0" w:color="auto"/>
      </w:divBdr>
    </w:div>
    <w:div w:id="94206074">
      <w:bodyDiv w:val="1"/>
      <w:marLeft w:val="0"/>
      <w:marRight w:val="0"/>
      <w:marTop w:val="0"/>
      <w:marBottom w:val="0"/>
      <w:divBdr>
        <w:top w:val="none" w:sz="0" w:space="0" w:color="auto"/>
        <w:left w:val="none" w:sz="0" w:space="0" w:color="auto"/>
        <w:bottom w:val="none" w:sz="0" w:space="0" w:color="auto"/>
        <w:right w:val="none" w:sz="0" w:space="0" w:color="auto"/>
      </w:divBdr>
    </w:div>
    <w:div w:id="250966061">
      <w:bodyDiv w:val="1"/>
      <w:marLeft w:val="0"/>
      <w:marRight w:val="0"/>
      <w:marTop w:val="0"/>
      <w:marBottom w:val="0"/>
      <w:divBdr>
        <w:top w:val="none" w:sz="0" w:space="0" w:color="auto"/>
        <w:left w:val="none" w:sz="0" w:space="0" w:color="auto"/>
        <w:bottom w:val="none" w:sz="0" w:space="0" w:color="auto"/>
        <w:right w:val="none" w:sz="0" w:space="0" w:color="auto"/>
      </w:divBdr>
    </w:div>
    <w:div w:id="524369969">
      <w:bodyDiv w:val="1"/>
      <w:marLeft w:val="0"/>
      <w:marRight w:val="0"/>
      <w:marTop w:val="0"/>
      <w:marBottom w:val="0"/>
      <w:divBdr>
        <w:top w:val="none" w:sz="0" w:space="0" w:color="auto"/>
        <w:left w:val="none" w:sz="0" w:space="0" w:color="auto"/>
        <w:bottom w:val="none" w:sz="0" w:space="0" w:color="auto"/>
        <w:right w:val="none" w:sz="0" w:space="0" w:color="auto"/>
      </w:divBdr>
    </w:div>
    <w:div w:id="625964564">
      <w:bodyDiv w:val="1"/>
      <w:marLeft w:val="0"/>
      <w:marRight w:val="0"/>
      <w:marTop w:val="0"/>
      <w:marBottom w:val="0"/>
      <w:divBdr>
        <w:top w:val="none" w:sz="0" w:space="0" w:color="auto"/>
        <w:left w:val="none" w:sz="0" w:space="0" w:color="auto"/>
        <w:bottom w:val="none" w:sz="0" w:space="0" w:color="auto"/>
        <w:right w:val="none" w:sz="0" w:space="0" w:color="auto"/>
      </w:divBdr>
    </w:div>
    <w:div w:id="626548706">
      <w:bodyDiv w:val="1"/>
      <w:marLeft w:val="0"/>
      <w:marRight w:val="0"/>
      <w:marTop w:val="0"/>
      <w:marBottom w:val="0"/>
      <w:divBdr>
        <w:top w:val="none" w:sz="0" w:space="0" w:color="auto"/>
        <w:left w:val="none" w:sz="0" w:space="0" w:color="auto"/>
        <w:bottom w:val="none" w:sz="0" w:space="0" w:color="auto"/>
        <w:right w:val="none" w:sz="0" w:space="0" w:color="auto"/>
      </w:divBdr>
    </w:div>
    <w:div w:id="808785581">
      <w:bodyDiv w:val="1"/>
      <w:marLeft w:val="0"/>
      <w:marRight w:val="0"/>
      <w:marTop w:val="0"/>
      <w:marBottom w:val="0"/>
      <w:divBdr>
        <w:top w:val="none" w:sz="0" w:space="0" w:color="auto"/>
        <w:left w:val="none" w:sz="0" w:space="0" w:color="auto"/>
        <w:bottom w:val="none" w:sz="0" w:space="0" w:color="auto"/>
        <w:right w:val="none" w:sz="0" w:space="0" w:color="auto"/>
      </w:divBdr>
    </w:div>
    <w:div w:id="899053075">
      <w:bodyDiv w:val="1"/>
      <w:marLeft w:val="0"/>
      <w:marRight w:val="0"/>
      <w:marTop w:val="0"/>
      <w:marBottom w:val="0"/>
      <w:divBdr>
        <w:top w:val="none" w:sz="0" w:space="0" w:color="auto"/>
        <w:left w:val="none" w:sz="0" w:space="0" w:color="auto"/>
        <w:bottom w:val="none" w:sz="0" w:space="0" w:color="auto"/>
        <w:right w:val="none" w:sz="0" w:space="0" w:color="auto"/>
      </w:divBdr>
    </w:div>
    <w:div w:id="1463158212">
      <w:bodyDiv w:val="1"/>
      <w:marLeft w:val="0"/>
      <w:marRight w:val="0"/>
      <w:marTop w:val="0"/>
      <w:marBottom w:val="0"/>
      <w:divBdr>
        <w:top w:val="none" w:sz="0" w:space="0" w:color="auto"/>
        <w:left w:val="none" w:sz="0" w:space="0" w:color="auto"/>
        <w:bottom w:val="none" w:sz="0" w:space="0" w:color="auto"/>
        <w:right w:val="none" w:sz="0" w:space="0" w:color="auto"/>
      </w:divBdr>
    </w:div>
    <w:div w:id="1504080364">
      <w:bodyDiv w:val="1"/>
      <w:marLeft w:val="0"/>
      <w:marRight w:val="0"/>
      <w:marTop w:val="0"/>
      <w:marBottom w:val="0"/>
      <w:divBdr>
        <w:top w:val="none" w:sz="0" w:space="0" w:color="auto"/>
        <w:left w:val="none" w:sz="0" w:space="0" w:color="auto"/>
        <w:bottom w:val="none" w:sz="0" w:space="0" w:color="auto"/>
        <w:right w:val="none" w:sz="0" w:space="0" w:color="auto"/>
      </w:divBdr>
    </w:div>
    <w:div w:id="1786386045">
      <w:bodyDiv w:val="1"/>
      <w:marLeft w:val="0"/>
      <w:marRight w:val="0"/>
      <w:marTop w:val="0"/>
      <w:marBottom w:val="0"/>
      <w:divBdr>
        <w:top w:val="none" w:sz="0" w:space="0" w:color="auto"/>
        <w:left w:val="none" w:sz="0" w:space="0" w:color="auto"/>
        <w:bottom w:val="none" w:sz="0" w:space="0" w:color="auto"/>
        <w:right w:val="none" w:sz="0" w:space="0" w:color="auto"/>
      </w:divBdr>
    </w:div>
    <w:div w:id="1826893297">
      <w:bodyDiv w:val="1"/>
      <w:marLeft w:val="0"/>
      <w:marRight w:val="0"/>
      <w:marTop w:val="0"/>
      <w:marBottom w:val="0"/>
      <w:divBdr>
        <w:top w:val="none" w:sz="0" w:space="0" w:color="auto"/>
        <w:left w:val="none" w:sz="0" w:space="0" w:color="auto"/>
        <w:bottom w:val="none" w:sz="0" w:space="0" w:color="auto"/>
        <w:right w:val="none" w:sz="0" w:space="0" w:color="auto"/>
      </w:divBdr>
    </w:div>
    <w:div w:id="2015571586">
      <w:bodyDiv w:val="1"/>
      <w:marLeft w:val="0"/>
      <w:marRight w:val="0"/>
      <w:marTop w:val="0"/>
      <w:marBottom w:val="0"/>
      <w:divBdr>
        <w:top w:val="none" w:sz="0" w:space="0" w:color="auto"/>
        <w:left w:val="none" w:sz="0" w:space="0" w:color="auto"/>
        <w:bottom w:val="none" w:sz="0" w:space="0" w:color="auto"/>
        <w:right w:val="none" w:sz="0" w:space="0" w:color="auto"/>
      </w:divBdr>
    </w:div>
    <w:div w:id="203557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614A2-66FA-4918-9F75-735221927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15102</Words>
  <Characters>86084</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Tadic</dc:creator>
  <cp:keywords/>
  <dc:description/>
  <cp:lastModifiedBy>Ivana Vojinović</cp:lastModifiedBy>
  <cp:revision>2</cp:revision>
  <cp:lastPrinted>2023-08-16T07:16:00Z</cp:lastPrinted>
  <dcterms:created xsi:type="dcterms:W3CDTF">2023-08-18T14:21:00Z</dcterms:created>
  <dcterms:modified xsi:type="dcterms:W3CDTF">2023-08-18T14:21:00Z</dcterms:modified>
</cp:coreProperties>
</file>