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2F74B" w14:textId="77777777" w:rsidR="00230BFC" w:rsidRPr="008E7CFC" w:rsidRDefault="00230BFC" w:rsidP="00230BFC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3A4819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14:paraId="3155F993" w14:textId="77777777" w:rsidR="00230BFC" w:rsidRPr="002E1CCA" w:rsidRDefault="00113B92" w:rsidP="00230BFC">
      <w:pPr>
        <w:pStyle w:val="FootnoteText"/>
        <w:spacing w:line="240" w:lineRule="auto"/>
        <w:rPr>
          <w:lang w:val="sr-Latn-RS"/>
        </w:rPr>
      </w:pPr>
      <w:r>
        <w:rPr>
          <w:lang w:val="sr-Latn-RS"/>
        </w:rPr>
        <w:t xml:space="preserve"> </w:t>
      </w:r>
    </w:p>
    <w:p w14:paraId="4A5443A9" w14:textId="77777777" w:rsidR="00230BFC" w:rsidRPr="0081718F" w:rsidRDefault="00230BFC" w:rsidP="00230BFC">
      <w:pPr>
        <w:jc w:val="both"/>
        <w:rPr>
          <w:lang w:val="sr-Cyrl-CS"/>
        </w:rPr>
      </w:pPr>
      <w:r w:rsidRPr="0081718F">
        <w:t xml:space="preserve">1. </w:t>
      </w:r>
      <w:r w:rsidRPr="0081718F">
        <w:rPr>
          <w:lang w:val="sr-Cyrl-CS"/>
        </w:rPr>
        <w:t>Овлашћени предлагач прописа</w:t>
      </w:r>
      <w:r w:rsidR="003A4819">
        <w:rPr>
          <w:lang w:val="sr-Cyrl-CS"/>
        </w:rPr>
        <w:t>: Влада</w:t>
      </w:r>
      <w:r w:rsidRPr="0081718F">
        <w:rPr>
          <w:lang w:val="sr-Cyrl-CS"/>
        </w:rPr>
        <w:t xml:space="preserve"> </w:t>
      </w:r>
    </w:p>
    <w:p w14:paraId="1DB47A45" w14:textId="77777777" w:rsidR="00230BFC" w:rsidRDefault="00230BFC" w:rsidP="00230BFC">
      <w:pPr>
        <w:jc w:val="both"/>
        <w:rPr>
          <w:lang w:val="sr-Latn-RS"/>
        </w:rPr>
      </w:pPr>
      <w:r>
        <w:rPr>
          <w:lang w:val="sr-Latn-RS"/>
        </w:rPr>
        <w:tab/>
      </w:r>
    </w:p>
    <w:p w14:paraId="2FC374AC" w14:textId="2A3C984A" w:rsidR="00230BFC" w:rsidRPr="0081718F" w:rsidRDefault="00230BFC" w:rsidP="00230BFC">
      <w:pPr>
        <w:jc w:val="both"/>
      </w:pPr>
      <w:r>
        <w:rPr>
          <w:lang w:val="sr-Latn-RS"/>
        </w:rPr>
        <w:tab/>
      </w:r>
      <w:r w:rsidR="003A4819">
        <w:rPr>
          <w:lang w:val="sr-Cyrl-RS"/>
        </w:rPr>
        <w:t xml:space="preserve">Обрађивач: </w:t>
      </w:r>
      <w:r>
        <w:rPr>
          <w:lang w:val="sr-Cyrl-RS"/>
        </w:rPr>
        <w:t>Министарство просвете</w:t>
      </w:r>
    </w:p>
    <w:p w14:paraId="785FA886" w14:textId="77777777" w:rsidR="00230BFC" w:rsidRDefault="00230BFC" w:rsidP="00230BFC">
      <w:pPr>
        <w:jc w:val="both"/>
      </w:pPr>
    </w:p>
    <w:p w14:paraId="08D105CF" w14:textId="77777777" w:rsidR="00824A54" w:rsidRDefault="00230BFC" w:rsidP="00230BFC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  <w:r w:rsidR="00824A54">
        <w:rPr>
          <w:lang w:val="sr-Cyrl-CS"/>
        </w:rPr>
        <w:tab/>
      </w:r>
    </w:p>
    <w:p w14:paraId="55D883AE" w14:textId="77777777" w:rsidR="00230BFC" w:rsidRPr="00824A54" w:rsidRDefault="00824A54" w:rsidP="00230BFC">
      <w:pPr>
        <w:jc w:val="both"/>
        <w:rPr>
          <w:lang w:val="sr-Cyrl-CS"/>
        </w:rPr>
      </w:pPr>
      <w:r>
        <w:rPr>
          <w:lang w:val="sr-Cyrl-CS"/>
        </w:rPr>
        <w:tab/>
      </w:r>
      <w:r w:rsidR="003A4819">
        <w:rPr>
          <w:lang w:val="sr-Cyrl-CS"/>
        </w:rPr>
        <w:t>Предлог</w:t>
      </w:r>
      <w:r>
        <w:rPr>
          <w:lang w:val="sr-Cyrl-CS"/>
        </w:rPr>
        <w:t xml:space="preserve"> закона о </w:t>
      </w:r>
      <w:r w:rsidR="00273897">
        <w:rPr>
          <w:lang w:val="sr-Cyrl-RS"/>
        </w:rPr>
        <w:t xml:space="preserve">изменама и допунама Закона о </w:t>
      </w:r>
      <w:r>
        <w:rPr>
          <w:lang w:val="sr-Cyrl-CS"/>
        </w:rPr>
        <w:t>дуалном образовању</w:t>
      </w:r>
    </w:p>
    <w:p w14:paraId="6E408DDD" w14:textId="77777777" w:rsidR="00230BFC" w:rsidRDefault="00273897" w:rsidP="00AF4710">
      <w:pPr>
        <w:shd w:val="clear" w:color="auto" w:fill="FFFFFF"/>
        <w:tabs>
          <w:tab w:val="left" w:pos="426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lang w:val="en-US" w:eastAsia="sr-Latn-RS"/>
        </w:rPr>
      </w:pPr>
      <w:r>
        <w:rPr>
          <w:color w:val="212121"/>
          <w:lang w:val="en-US" w:eastAsia="sr-Latn-RS"/>
        </w:rPr>
        <w:tab/>
      </w:r>
      <w:r w:rsidR="00AF4710">
        <w:rPr>
          <w:color w:val="212121"/>
          <w:lang w:val="en-US" w:eastAsia="sr-Latn-RS"/>
        </w:rPr>
        <w:tab/>
      </w:r>
      <w:r w:rsidR="00AF4710">
        <w:rPr>
          <w:color w:val="212121"/>
          <w:lang w:val="sr-Cyrl-RS" w:eastAsia="sr-Latn-RS"/>
        </w:rPr>
        <w:t xml:space="preserve">   </w:t>
      </w:r>
      <w:r>
        <w:rPr>
          <w:color w:val="212121"/>
          <w:lang w:val="en-US" w:eastAsia="sr-Latn-RS"/>
        </w:rPr>
        <w:t xml:space="preserve">Draft </w:t>
      </w:r>
      <w:r w:rsidRPr="00CA5597">
        <w:rPr>
          <w:lang w:val="en-US"/>
        </w:rPr>
        <w:t>on</w:t>
      </w:r>
      <w:r w:rsidRPr="00CA5597">
        <w:rPr>
          <w:lang w:val="sr-Cyrl-RS"/>
        </w:rPr>
        <w:t xml:space="preserve"> </w:t>
      </w:r>
      <w:r w:rsidRPr="00CA5597">
        <w:rPr>
          <w:lang w:val="en-US"/>
        </w:rPr>
        <w:t>Changes and Additions of the L</w:t>
      </w:r>
      <w:r>
        <w:rPr>
          <w:lang w:val="en-US"/>
        </w:rPr>
        <w:t>a</w:t>
      </w:r>
      <w:r w:rsidRPr="00CA5597">
        <w:rPr>
          <w:lang w:val="en-US"/>
        </w:rPr>
        <w:t>w</w:t>
      </w:r>
      <w:r w:rsidR="00824A54">
        <w:rPr>
          <w:color w:val="212121"/>
          <w:lang w:val="en-US" w:eastAsia="sr-Latn-RS"/>
        </w:rPr>
        <w:t xml:space="preserve"> on Dual Education</w:t>
      </w:r>
    </w:p>
    <w:p w14:paraId="3D8F4774" w14:textId="77777777" w:rsidR="00273897" w:rsidRPr="00824A54" w:rsidRDefault="00273897" w:rsidP="00183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lang w:val="en-US" w:eastAsia="sr-Latn-RS"/>
        </w:rPr>
      </w:pPr>
    </w:p>
    <w:p w14:paraId="3CB503D5" w14:textId="77777777" w:rsidR="00230BFC" w:rsidRPr="006A7A15" w:rsidRDefault="00230BFC" w:rsidP="00230BFC">
      <w:pPr>
        <w:jc w:val="both"/>
        <w:rPr>
          <w:lang w:val="sr-Latn-RS"/>
        </w:rPr>
      </w:pPr>
    </w:p>
    <w:p w14:paraId="0760E24A" w14:textId="77777777"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14:paraId="2AD5F78B" w14:textId="77777777" w:rsidR="00230BFC" w:rsidRPr="0081718F" w:rsidRDefault="00230BFC" w:rsidP="00230BFC">
      <w:pPr>
        <w:jc w:val="both"/>
        <w:rPr>
          <w:lang w:val="sr-Cyrl-CS"/>
        </w:rPr>
      </w:pPr>
    </w:p>
    <w:p w14:paraId="6D864DFC" w14:textId="77777777"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14:paraId="546AA91E" w14:textId="77777777" w:rsidR="00230BFC" w:rsidRPr="0081718F" w:rsidRDefault="00230BFC" w:rsidP="00230BFC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RS"/>
        </w:rPr>
        <w:t xml:space="preserve">Наслов </w:t>
      </w:r>
      <w:r>
        <w:rPr>
          <w:lang w:val="en-US"/>
        </w:rPr>
        <w:t>VI</w:t>
      </w:r>
      <w:r w:rsidR="00824A54">
        <w:rPr>
          <w:lang w:val="en-US"/>
        </w:rPr>
        <w:t xml:space="preserve">II </w:t>
      </w:r>
      <w:r w:rsidR="00824A54">
        <w:rPr>
          <w:lang w:val="sr-Cyrl-RS"/>
        </w:rPr>
        <w:t>Политике сарадње</w:t>
      </w:r>
      <w:r>
        <w:rPr>
          <w:lang w:val="en-US"/>
        </w:rPr>
        <w:t xml:space="preserve">, </w:t>
      </w:r>
      <w:r>
        <w:rPr>
          <w:lang w:val="sr-Cyrl-RS"/>
        </w:rPr>
        <w:t xml:space="preserve">члан </w:t>
      </w:r>
      <w:r w:rsidR="00824A54">
        <w:rPr>
          <w:lang w:val="sr-Cyrl-CS"/>
        </w:rPr>
        <w:t>102</w:t>
      </w:r>
      <w:r>
        <w:rPr>
          <w:lang w:val="sr-Cyrl-CS"/>
        </w:rPr>
        <w:t>. Споразума (</w:t>
      </w:r>
      <w:r w:rsidR="00824A54">
        <w:rPr>
          <w:lang w:val="sr-Cyrl-CS"/>
        </w:rPr>
        <w:t>Образовање и стручно оспособљавање</w:t>
      </w:r>
      <w:r>
        <w:rPr>
          <w:lang w:val="sr-Cyrl-CS"/>
        </w:rPr>
        <w:t>)</w:t>
      </w:r>
    </w:p>
    <w:p w14:paraId="1AE6C562" w14:textId="77777777"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14:paraId="222F0025" w14:textId="77777777"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општи рок</w:t>
      </w:r>
    </w:p>
    <w:p w14:paraId="0025401F" w14:textId="77777777"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14:paraId="30198CFA" w14:textId="77777777"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испуњава</w:t>
      </w:r>
    </w:p>
    <w:p w14:paraId="5F4210A3" w14:textId="77777777"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14:paraId="04851FD3" w14:textId="77777777"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14:paraId="022296A1" w14:textId="77777777"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14:paraId="03F96214" w14:textId="77777777"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14:paraId="1134469A" w14:textId="77777777" w:rsidR="00230BFC" w:rsidRDefault="00230BFC" w:rsidP="00230BFC">
      <w:pPr>
        <w:jc w:val="both"/>
        <w:rPr>
          <w:lang w:val="sr-Cyrl-CS"/>
        </w:rPr>
      </w:pPr>
    </w:p>
    <w:p w14:paraId="1D85484C" w14:textId="77777777"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14:paraId="1D334558" w14:textId="77777777" w:rsidR="00230BFC" w:rsidRPr="003A4819" w:rsidRDefault="00230BFC" w:rsidP="00230BFC">
      <w:pPr>
        <w:jc w:val="both"/>
        <w:rPr>
          <w:sz w:val="16"/>
          <w:szCs w:val="16"/>
        </w:rPr>
      </w:pPr>
    </w:p>
    <w:p w14:paraId="52F805DD" w14:textId="77777777" w:rsidR="00230BFC" w:rsidRDefault="00230BFC" w:rsidP="00230BFC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14:paraId="1005DD05" w14:textId="77777777" w:rsidR="00230BFC" w:rsidRPr="00824A54" w:rsidRDefault="00824A54" w:rsidP="00230BFC">
      <w:pPr>
        <w:jc w:val="both"/>
        <w:rPr>
          <w:lang w:val="sr-Cyrl-RS"/>
        </w:rPr>
      </w:pPr>
      <w:r>
        <w:rPr>
          <w:lang w:val="sr-Cyrl-CS"/>
        </w:rPr>
        <w:t xml:space="preserve">Уговор о функционисању ЕУ, Наслов </w:t>
      </w:r>
      <w:r>
        <w:rPr>
          <w:lang w:val="en-US"/>
        </w:rPr>
        <w:t xml:space="preserve">XII </w:t>
      </w:r>
      <w:r>
        <w:rPr>
          <w:lang w:val="sr-Cyrl-RS"/>
        </w:rPr>
        <w:t xml:space="preserve">Образовање, Стручно оспособљавање, омладина и спорт – потпуно усклађен у делу који се односи на систем образовања и </w:t>
      </w:r>
      <w:r w:rsidR="00653DB4">
        <w:rPr>
          <w:lang w:val="sr-Cyrl-RS"/>
        </w:rPr>
        <w:t>васпитања</w:t>
      </w:r>
    </w:p>
    <w:p w14:paraId="4BFCCFFF" w14:textId="77777777" w:rsidR="00230BFC" w:rsidRPr="003A4819" w:rsidRDefault="00230BFC" w:rsidP="00230BFC">
      <w:pPr>
        <w:jc w:val="both"/>
        <w:rPr>
          <w:sz w:val="16"/>
          <w:szCs w:val="16"/>
          <w:lang w:val="sr-Cyrl-RS"/>
        </w:rPr>
      </w:pPr>
    </w:p>
    <w:p w14:paraId="3CC458E8" w14:textId="77777777" w:rsidR="00230BFC" w:rsidRDefault="00230BFC" w:rsidP="00230BFC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14:paraId="53938C01" w14:textId="77777777"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 секундарних извора права ЕУ са којима је потребно обезбедити усклађивање</w:t>
      </w:r>
    </w:p>
    <w:p w14:paraId="5E6EE664" w14:textId="77777777" w:rsidR="00653DB4" w:rsidRPr="00653DB4" w:rsidRDefault="00653DB4" w:rsidP="00230BFC">
      <w:pPr>
        <w:jc w:val="both"/>
        <w:rPr>
          <w:lang w:val="sr-Cyrl-RS"/>
        </w:rPr>
      </w:pPr>
      <w:r>
        <w:rPr>
          <w:lang w:val="sr-Cyrl-CS"/>
        </w:rPr>
        <w:t xml:space="preserve">Пропис је у потпуности усклађен са основним принципима и препорукама из </w:t>
      </w:r>
      <w:r>
        <w:rPr>
          <w:lang w:val="en-US"/>
        </w:rPr>
        <w:t xml:space="preserve">acquis </w:t>
      </w:r>
      <w:r>
        <w:rPr>
          <w:lang w:val="sr-Cyrl-RS"/>
        </w:rPr>
        <w:t>у делу који се односи на систем образовања на нивоу предшколског, основног и средњег образовања.</w:t>
      </w:r>
    </w:p>
    <w:p w14:paraId="5F8976F9" w14:textId="77777777" w:rsidR="00230BFC" w:rsidRDefault="00230BFC" w:rsidP="00230BFC">
      <w:pPr>
        <w:jc w:val="both"/>
        <w:rPr>
          <w:lang w:val="sr-Cyrl-CS"/>
        </w:rPr>
      </w:pPr>
    </w:p>
    <w:p w14:paraId="37A616D5" w14:textId="77777777"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14:paraId="79C6C430" w14:textId="77777777"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</w:t>
      </w:r>
    </w:p>
    <w:p w14:paraId="59616B55" w14:textId="77777777"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14:paraId="095F8C80" w14:textId="77777777" w:rsidR="00230BFC" w:rsidRPr="0081718F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14:paraId="319DBE34" w14:textId="77777777"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14:paraId="0B96911C" w14:textId="77777777" w:rsidR="00230BFC" w:rsidRPr="0081718F" w:rsidRDefault="00230BFC" w:rsidP="00230BFC">
      <w:pPr>
        <w:jc w:val="both"/>
        <w:rPr>
          <w:i/>
          <w:lang w:val="sr-Cyrl-CS"/>
        </w:rPr>
      </w:pPr>
      <w:r>
        <w:rPr>
          <w:lang w:val="sr-Cyrl-CS"/>
        </w:rPr>
        <w:t>нема</w:t>
      </w:r>
    </w:p>
    <w:p w14:paraId="2A4985D6" w14:textId="77777777" w:rsidR="00230BFC" w:rsidRPr="0081718F" w:rsidRDefault="00230BFC" w:rsidP="00230BFC">
      <w:pPr>
        <w:jc w:val="both"/>
        <w:rPr>
          <w:i/>
          <w:lang w:val="sr-Cyrl-CS"/>
        </w:rPr>
      </w:pPr>
    </w:p>
    <w:p w14:paraId="61A03217" w14:textId="77777777" w:rsidR="00230BFC" w:rsidRPr="0081718F" w:rsidRDefault="00230BFC" w:rsidP="00230BFC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lastRenderedPageBreak/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14:paraId="59AE83E8" w14:textId="77777777" w:rsidR="000A661D" w:rsidRPr="0081718F" w:rsidRDefault="000A661D" w:rsidP="00230BFC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1707362C" w14:textId="77777777"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14:paraId="0AB5F620" w14:textId="77777777"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Нису</w:t>
      </w:r>
    </w:p>
    <w:p w14:paraId="01AFEFB0" w14:textId="77777777" w:rsidR="00230BFC" w:rsidRDefault="00230BFC" w:rsidP="00230BFC">
      <w:pPr>
        <w:jc w:val="both"/>
        <w:rPr>
          <w:lang w:val="sr-Cyrl-CS"/>
        </w:rPr>
      </w:pPr>
    </w:p>
    <w:p w14:paraId="558AE00B" w14:textId="77777777"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14:paraId="4BC1ED2D" w14:textId="77777777" w:rsidR="00230BFC" w:rsidRPr="009B1949" w:rsidRDefault="003A4819" w:rsidP="00230BFC">
      <w:pPr>
        <w:jc w:val="both"/>
        <w:rPr>
          <w:lang w:val="sr-Cyrl-RS"/>
        </w:rPr>
      </w:pPr>
      <w:r>
        <w:rPr>
          <w:lang w:val="sr-Cyrl-CS"/>
        </w:rPr>
        <w:t>Предлог</w:t>
      </w:r>
      <w:r w:rsidR="00653DB4">
        <w:rPr>
          <w:lang w:val="sr-Cyrl-CS"/>
        </w:rPr>
        <w:t xml:space="preserve"> закона </w:t>
      </w:r>
      <w:r w:rsidR="00273897">
        <w:rPr>
          <w:lang w:val="sr-Cyrl-CS"/>
        </w:rPr>
        <w:t>ни</w:t>
      </w:r>
      <w:r w:rsidR="00653DB4">
        <w:rPr>
          <w:lang w:val="sr-Cyrl-CS"/>
        </w:rPr>
        <w:t>је преведе</w:t>
      </w:r>
      <w:r w:rsidR="000A661D">
        <w:rPr>
          <w:lang w:val="sr-Cyrl-CS"/>
        </w:rPr>
        <w:t>н</w:t>
      </w:r>
      <w:r w:rsidR="00653DB4">
        <w:rPr>
          <w:lang w:val="sr-Cyrl-CS"/>
        </w:rPr>
        <w:t xml:space="preserve"> </w:t>
      </w:r>
      <w:r w:rsidR="00230BFC">
        <w:rPr>
          <w:lang w:val="sr-Cyrl-CS"/>
        </w:rPr>
        <w:t>на енглески језик</w:t>
      </w:r>
      <w:r w:rsidR="00653DB4">
        <w:rPr>
          <w:lang w:val="sr-Cyrl-CS"/>
        </w:rPr>
        <w:t>.</w:t>
      </w:r>
    </w:p>
    <w:p w14:paraId="69B4A665" w14:textId="77777777" w:rsidR="00230BFC" w:rsidRPr="0081718F" w:rsidRDefault="00230BFC" w:rsidP="00230BFC">
      <w:pPr>
        <w:jc w:val="both"/>
      </w:pPr>
    </w:p>
    <w:p w14:paraId="526062BB" w14:textId="77777777" w:rsidR="00230BFC" w:rsidRPr="0081718F" w:rsidRDefault="00230BFC" w:rsidP="00230BFC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14:paraId="56B88B4E" w14:textId="77777777"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 xml:space="preserve">У поступку израде </w:t>
      </w:r>
      <w:r w:rsidR="003A4819">
        <w:rPr>
          <w:lang w:val="sr-Cyrl-CS"/>
        </w:rPr>
        <w:t>Предлога</w:t>
      </w:r>
      <w:r w:rsidR="000A661D">
        <w:rPr>
          <w:lang w:val="sr-Cyrl-CS"/>
        </w:rPr>
        <w:t xml:space="preserve"> закона о дуалном образовању </w:t>
      </w:r>
      <w:r>
        <w:rPr>
          <w:lang w:val="sr-Cyrl-CS"/>
        </w:rPr>
        <w:t xml:space="preserve"> није била консултована Европска комисија односно друга стручна тела Европске уније.</w:t>
      </w:r>
    </w:p>
    <w:p w14:paraId="00C51458" w14:textId="77777777" w:rsidR="00230BFC" w:rsidRDefault="00230BFC" w:rsidP="00230BFC">
      <w:pPr>
        <w:shd w:val="clear" w:color="auto" w:fill="FFFFFF"/>
        <w:jc w:val="center"/>
        <w:rPr>
          <w:b/>
        </w:rPr>
      </w:pPr>
    </w:p>
    <w:p w14:paraId="23AA21C1" w14:textId="77777777" w:rsidR="00230BFC" w:rsidRDefault="00230BFC" w:rsidP="00230BFC">
      <w:pPr>
        <w:shd w:val="clear" w:color="auto" w:fill="FFFFFF"/>
        <w:jc w:val="center"/>
      </w:pPr>
    </w:p>
    <w:p w14:paraId="784BCE9A" w14:textId="74F5FF6B" w:rsidR="00E17011" w:rsidRPr="00E17011" w:rsidRDefault="00E17011" w:rsidP="00E17011">
      <w:pPr>
        <w:ind w:left="5664" w:firstLine="708"/>
        <w:rPr>
          <w:lang w:val="sr-Cyrl-RS"/>
        </w:rPr>
      </w:pPr>
      <w:bookmarkStart w:id="0" w:name="_GoBack"/>
      <w:bookmarkEnd w:id="0"/>
    </w:p>
    <w:sectPr w:rsidR="00E17011" w:rsidRPr="00E17011" w:rsidSect="00242C75">
      <w:headerReference w:type="even" r:id="rId6"/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AD8ED" w14:textId="77777777" w:rsidR="00054DCF" w:rsidRDefault="00054DCF" w:rsidP="00242C75">
      <w:r>
        <w:separator/>
      </w:r>
    </w:p>
  </w:endnote>
  <w:endnote w:type="continuationSeparator" w:id="0">
    <w:p w14:paraId="5D697F10" w14:textId="77777777" w:rsidR="00054DCF" w:rsidRDefault="00054DCF" w:rsidP="0024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176D4" w14:textId="77777777" w:rsidR="00054DCF" w:rsidRDefault="00054DCF" w:rsidP="00242C75">
      <w:r>
        <w:separator/>
      </w:r>
    </w:p>
  </w:footnote>
  <w:footnote w:type="continuationSeparator" w:id="0">
    <w:p w14:paraId="008F7638" w14:textId="77777777" w:rsidR="00054DCF" w:rsidRDefault="00054DCF" w:rsidP="0024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F4697" w14:textId="77777777" w:rsidR="00242C75" w:rsidRDefault="00242C75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C3E300" w14:textId="77777777" w:rsidR="00242C75" w:rsidRDefault="00242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1831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5EDE96" w14:textId="6BB44C76" w:rsidR="00577911" w:rsidRDefault="0057791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DA07AA" w14:textId="77777777" w:rsidR="00242C75" w:rsidRDefault="00242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DF"/>
    <w:rsid w:val="00054DCF"/>
    <w:rsid w:val="00055001"/>
    <w:rsid w:val="00055443"/>
    <w:rsid w:val="00076B3E"/>
    <w:rsid w:val="00087205"/>
    <w:rsid w:val="000A37CD"/>
    <w:rsid w:val="000A3ED4"/>
    <w:rsid w:val="000A661D"/>
    <w:rsid w:val="000C1F88"/>
    <w:rsid w:val="0010472D"/>
    <w:rsid w:val="00106997"/>
    <w:rsid w:val="00113B92"/>
    <w:rsid w:val="001825CA"/>
    <w:rsid w:val="00183C70"/>
    <w:rsid w:val="001E7DAC"/>
    <w:rsid w:val="002033A7"/>
    <w:rsid w:val="00203FB3"/>
    <w:rsid w:val="00230BFC"/>
    <w:rsid w:val="00242C75"/>
    <w:rsid w:val="00252E15"/>
    <w:rsid w:val="00265754"/>
    <w:rsid w:val="00273897"/>
    <w:rsid w:val="00282AD6"/>
    <w:rsid w:val="002B4CB0"/>
    <w:rsid w:val="002F6982"/>
    <w:rsid w:val="00316047"/>
    <w:rsid w:val="00333486"/>
    <w:rsid w:val="00345863"/>
    <w:rsid w:val="003739C6"/>
    <w:rsid w:val="003A3356"/>
    <w:rsid w:val="003A4819"/>
    <w:rsid w:val="003D27EE"/>
    <w:rsid w:val="00403A9D"/>
    <w:rsid w:val="00496743"/>
    <w:rsid w:val="00496F35"/>
    <w:rsid w:val="004B442F"/>
    <w:rsid w:val="0053108A"/>
    <w:rsid w:val="005356E1"/>
    <w:rsid w:val="00571158"/>
    <w:rsid w:val="00575FFA"/>
    <w:rsid w:val="00577911"/>
    <w:rsid w:val="005D30D0"/>
    <w:rsid w:val="006009E0"/>
    <w:rsid w:val="006177AC"/>
    <w:rsid w:val="00653DB4"/>
    <w:rsid w:val="00665AB0"/>
    <w:rsid w:val="00666D40"/>
    <w:rsid w:val="006C427C"/>
    <w:rsid w:val="00702F75"/>
    <w:rsid w:val="00727744"/>
    <w:rsid w:val="00747CD5"/>
    <w:rsid w:val="00753304"/>
    <w:rsid w:val="007535F3"/>
    <w:rsid w:val="00761C61"/>
    <w:rsid w:val="007A52EF"/>
    <w:rsid w:val="007A5521"/>
    <w:rsid w:val="007A7D47"/>
    <w:rsid w:val="007B0447"/>
    <w:rsid w:val="007D76B1"/>
    <w:rsid w:val="007E7202"/>
    <w:rsid w:val="00824A54"/>
    <w:rsid w:val="008E26D9"/>
    <w:rsid w:val="009255F4"/>
    <w:rsid w:val="00935B7A"/>
    <w:rsid w:val="00941DC1"/>
    <w:rsid w:val="009A0C3F"/>
    <w:rsid w:val="009B4627"/>
    <w:rsid w:val="009C6F6D"/>
    <w:rsid w:val="009D154B"/>
    <w:rsid w:val="009D4374"/>
    <w:rsid w:val="00A2777A"/>
    <w:rsid w:val="00A466E0"/>
    <w:rsid w:val="00A61CE9"/>
    <w:rsid w:val="00A944E1"/>
    <w:rsid w:val="00AB0D38"/>
    <w:rsid w:val="00AB311B"/>
    <w:rsid w:val="00AE00DF"/>
    <w:rsid w:val="00AF4710"/>
    <w:rsid w:val="00B007E1"/>
    <w:rsid w:val="00B45BB9"/>
    <w:rsid w:val="00B83836"/>
    <w:rsid w:val="00B872EE"/>
    <w:rsid w:val="00B94C1E"/>
    <w:rsid w:val="00BC1A49"/>
    <w:rsid w:val="00BD04E1"/>
    <w:rsid w:val="00C77899"/>
    <w:rsid w:val="00C90894"/>
    <w:rsid w:val="00C91E4B"/>
    <w:rsid w:val="00CB45BA"/>
    <w:rsid w:val="00CD697C"/>
    <w:rsid w:val="00D04187"/>
    <w:rsid w:val="00D17438"/>
    <w:rsid w:val="00D32D62"/>
    <w:rsid w:val="00D441C9"/>
    <w:rsid w:val="00D53423"/>
    <w:rsid w:val="00D64FEB"/>
    <w:rsid w:val="00DA7433"/>
    <w:rsid w:val="00DD5A7A"/>
    <w:rsid w:val="00DE6CC0"/>
    <w:rsid w:val="00E17011"/>
    <w:rsid w:val="00E41CC1"/>
    <w:rsid w:val="00E45B21"/>
    <w:rsid w:val="00E51A45"/>
    <w:rsid w:val="00E74FC3"/>
    <w:rsid w:val="00EA2F21"/>
    <w:rsid w:val="00EF50DF"/>
    <w:rsid w:val="00F140AD"/>
    <w:rsid w:val="00F367A8"/>
    <w:rsid w:val="00F6364F"/>
    <w:rsid w:val="00F6618B"/>
    <w:rsid w:val="00FB159B"/>
    <w:rsid w:val="00FC2E58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C1E66"/>
  <w15:docId w15:val="{78660F51-0264-4B83-9E5E-EB885CF3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30BF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230BF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unhideWhenUsed/>
    <w:rsid w:val="00242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C7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242C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C7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24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Danica Polic</cp:lastModifiedBy>
  <cp:revision>3</cp:revision>
  <cp:lastPrinted>2019-11-25T14:03:00Z</cp:lastPrinted>
  <dcterms:created xsi:type="dcterms:W3CDTF">2023-07-19T07:32:00Z</dcterms:created>
  <dcterms:modified xsi:type="dcterms:W3CDTF">2023-07-19T08:19:00Z</dcterms:modified>
</cp:coreProperties>
</file>