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8CD31" w14:textId="28558631" w:rsidR="00DC7B5E" w:rsidRPr="00A37D46" w:rsidRDefault="00DC7B5E" w:rsidP="00DC7B5E">
      <w:pPr>
        <w:spacing w:after="12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На основу члана </w:t>
      </w:r>
      <w:r w:rsidR="002D0458" w:rsidRPr="00A37D46">
        <w:rPr>
          <w:rFonts w:ascii="Times New Roman" w:hAnsi="Times New Roman" w:cs="Times New Roman"/>
          <w:sz w:val="24"/>
          <w:szCs w:val="24"/>
        </w:rPr>
        <w:t xml:space="preserve">10. став 1. тачка 5) Закона о планирању и изградњи („Службени гласник РС”, бр. 72/09, 81/09 – исправка, 64/10 – УС, 24/11, 121/12, 42/13 – УС, 50/13 – УС, 98/13 – УС, 132/14, 145/14, 83/18, 31/19, 37/19 – др. закон, 9/20 и 52/21) и члана </w:t>
      </w:r>
      <w:r w:rsidRPr="00A37D46">
        <w:rPr>
          <w:rFonts w:ascii="Times New Roman" w:hAnsi="Times New Roman" w:cs="Times New Roman"/>
          <w:sz w:val="24"/>
          <w:szCs w:val="24"/>
        </w:rPr>
        <w:t>38. став 1. Закона о планском систему Републике Србије („Службени гласник РС”, број 30/18),</w:t>
      </w:r>
    </w:p>
    <w:p w14:paraId="28CC22E7" w14:textId="6BCE1AD3" w:rsidR="00E84CB2" w:rsidRPr="00A37D46" w:rsidRDefault="00DC7B5E" w:rsidP="00DC7B5E">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Влада доноси</w:t>
      </w:r>
    </w:p>
    <w:p w14:paraId="5CE7F847" w14:textId="50E14F43" w:rsidR="00DC7B5E" w:rsidRPr="00A37D46" w:rsidRDefault="00DC7B5E" w:rsidP="00DC7B5E">
      <w:pPr>
        <w:spacing w:after="0" w:line="240" w:lineRule="auto"/>
        <w:ind w:firstLine="567"/>
        <w:jc w:val="both"/>
        <w:rPr>
          <w:rFonts w:ascii="Times New Roman" w:hAnsi="Times New Roman" w:cs="Times New Roman"/>
          <w:sz w:val="24"/>
          <w:szCs w:val="24"/>
        </w:rPr>
      </w:pPr>
    </w:p>
    <w:p w14:paraId="25E9BD1B" w14:textId="707ADBDD" w:rsidR="00DC7B5E" w:rsidRPr="00A37D46" w:rsidRDefault="00DC7B5E" w:rsidP="00DC7B5E">
      <w:pPr>
        <w:spacing w:after="0" w:line="240" w:lineRule="auto"/>
        <w:ind w:firstLine="567"/>
        <w:jc w:val="center"/>
        <w:rPr>
          <w:rFonts w:ascii="Times New Roman" w:hAnsi="Times New Roman" w:cs="Times New Roman"/>
          <w:sz w:val="24"/>
          <w:szCs w:val="24"/>
        </w:rPr>
      </w:pPr>
      <w:r w:rsidRPr="00A37D46">
        <w:rPr>
          <w:rFonts w:ascii="Times New Roman" w:hAnsi="Times New Roman" w:cs="Times New Roman"/>
          <w:sz w:val="24"/>
          <w:szCs w:val="24"/>
        </w:rPr>
        <w:t>НАЦИОНАЛН</w:t>
      </w:r>
      <w:r w:rsidR="002D0458" w:rsidRPr="00A37D46">
        <w:rPr>
          <w:rFonts w:ascii="Times New Roman" w:hAnsi="Times New Roman" w:cs="Times New Roman"/>
          <w:sz w:val="24"/>
          <w:szCs w:val="24"/>
        </w:rPr>
        <w:t>У</w:t>
      </w:r>
      <w:r w:rsidRPr="00A37D46">
        <w:rPr>
          <w:rFonts w:ascii="Times New Roman" w:hAnsi="Times New Roman" w:cs="Times New Roman"/>
          <w:sz w:val="24"/>
          <w:szCs w:val="24"/>
        </w:rPr>
        <w:t xml:space="preserve"> АРХИТЕКТОНСК</w:t>
      </w:r>
      <w:r w:rsidR="002D0458" w:rsidRPr="00A37D46">
        <w:rPr>
          <w:rFonts w:ascii="Times New Roman" w:hAnsi="Times New Roman" w:cs="Times New Roman"/>
          <w:sz w:val="24"/>
          <w:szCs w:val="24"/>
        </w:rPr>
        <w:t>У</w:t>
      </w:r>
      <w:r w:rsidRPr="00A37D46">
        <w:rPr>
          <w:rFonts w:ascii="Times New Roman" w:hAnsi="Times New Roman" w:cs="Times New Roman"/>
          <w:sz w:val="24"/>
          <w:szCs w:val="24"/>
        </w:rPr>
        <w:t xml:space="preserve"> СТРАТЕГИЈ</w:t>
      </w:r>
      <w:r w:rsidR="002D0458" w:rsidRPr="00A37D46">
        <w:rPr>
          <w:rFonts w:ascii="Times New Roman" w:hAnsi="Times New Roman" w:cs="Times New Roman"/>
          <w:sz w:val="24"/>
          <w:szCs w:val="24"/>
        </w:rPr>
        <w:t>У</w:t>
      </w:r>
      <w:r w:rsidRPr="00A37D46">
        <w:rPr>
          <w:rFonts w:ascii="Times New Roman" w:hAnsi="Times New Roman" w:cs="Times New Roman"/>
          <w:sz w:val="24"/>
          <w:szCs w:val="24"/>
        </w:rPr>
        <w:t xml:space="preserve"> </w:t>
      </w:r>
    </w:p>
    <w:p w14:paraId="6EAA8DA9" w14:textId="6D8BC889" w:rsidR="00DC7B5E" w:rsidRPr="00A37D46" w:rsidRDefault="00DC7B5E" w:rsidP="00DC7B5E">
      <w:pPr>
        <w:spacing w:after="0" w:line="240" w:lineRule="auto"/>
        <w:ind w:firstLine="567"/>
        <w:jc w:val="center"/>
        <w:rPr>
          <w:rFonts w:ascii="Times New Roman" w:hAnsi="Times New Roman" w:cs="Times New Roman"/>
          <w:sz w:val="24"/>
          <w:szCs w:val="24"/>
        </w:rPr>
      </w:pPr>
      <w:r w:rsidRPr="00A37D46">
        <w:rPr>
          <w:rFonts w:ascii="Times New Roman" w:hAnsi="Times New Roman" w:cs="Times New Roman"/>
          <w:sz w:val="24"/>
          <w:szCs w:val="24"/>
        </w:rPr>
        <w:t>ЗА ПЕРИОД ОД 2023. ДО 2035. ГОДИНЕ</w:t>
      </w:r>
    </w:p>
    <w:p w14:paraId="26991B85" w14:textId="77777777" w:rsidR="00DC7B5E" w:rsidRPr="00A37D46" w:rsidRDefault="00DC7B5E" w:rsidP="00DC7B5E">
      <w:pPr>
        <w:spacing w:after="0" w:line="240" w:lineRule="auto"/>
        <w:ind w:firstLine="567"/>
        <w:jc w:val="center"/>
        <w:rPr>
          <w:rFonts w:ascii="Times New Roman" w:hAnsi="Times New Roman" w:cs="Times New Roman"/>
          <w:sz w:val="24"/>
          <w:szCs w:val="24"/>
        </w:rPr>
      </w:pPr>
    </w:p>
    <w:p w14:paraId="0B30C872" w14:textId="77777777" w:rsidR="00DF217E" w:rsidRPr="00A37D46" w:rsidRDefault="00DF217E" w:rsidP="00B73CFB">
      <w:pPr>
        <w:spacing w:after="0" w:line="240" w:lineRule="auto"/>
        <w:rPr>
          <w:rFonts w:ascii="Times New Roman" w:hAnsi="Times New Roman" w:cs="Times New Roman"/>
          <w:sz w:val="24"/>
          <w:szCs w:val="24"/>
        </w:rPr>
      </w:pPr>
    </w:p>
    <w:p w14:paraId="1D706CB3" w14:textId="74116949" w:rsidR="004D0BB1" w:rsidRPr="00A37D46" w:rsidRDefault="009E37C1" w:rsidP="004D0BB1">
      <w:pPr>
        <w:pStyle w:val="Heading1"/>
        <w:ind w:left="567" w:hanging="567"/>
        <w:rPr>
          <w:b w:val="0"/>
        </w:rPr>
      </w:pPr>
      <w:r w:rsidRPr="00A37D46">
        <w:rPr>
          <w:b w:val="0"/>
        </w:rPr>
        <w:t>УВОД</w:t>
      </w:r>
    </w:p>
    <w:p w14:paraId="2E77106D" w14:textId="03374D67" w:rsidR="00876B21" w:rsidRPr="00A37D46" w:rsidRDefault="004D0BB1" w:rsidP="00164074">
      <w:pPr>
        <w:pStyle w:val="Heading2"/>
        <w:numPr>
          <w:ilvl w:val="0"/>
          <w:numId w:val="0"/>
        </w:numPr>
        <w:spacing w:line="240" w:lineRule="auto"/>
        <w:ind w:left="578" w:hanging="11"/>
        <w:rPr>
          <w:b w:val="0"/>
          <w:lang w:val="sr-Cyrl-CS"/>
        </w:rPr>
      </w:pPr>
      <w:r w:rsidRPr="00A37D46">
        <w:rPr>
          <w:b w:val="0"/>
          <w:lang w:val="sr-Cyrl-CS"/>
        </w:rPr>
        <w:t>1.1. Делокруг Националне архитектонске стратегије</w:t>
      </w:r>
    </w:p>
    <w:p w14:paraId="7C05B05A" w14:textId="47E67279" w:rsidR="00292668" w:rsidRPr="00A37D46" w:rsidRDefault="00BE2FC8" w:rsidP="00292668">
      <w:pPr>
        <w:spacing w:after="0" w:line="240" w:lineRule="auto"/>
        <w:ind w:firstLine="567"/>
        <w:jc w:val="both"/>
        <w:rPr>
          <w:rFonts w:ascii="Times New Roman" w:eastAsia="Yu Mincho" w:hAnsi="Times New Roman" w:cs="Times New Roman"/>
          <w:sz w:val="24"/>
          <w:szCs w:val="24"/>
        </w:rPr>
      </w:pPr>
      <w:r w:rsidRPr="00A37D46">
        <w:rPr>
          <w:rFonts w:ascii="Times New Roman" w:eastAsia="Yu Mincho" w:hAnsi="Times New Roman" w:cs="Times New Roman"/>
          <w:bCs/>
          <w:sz w:val="24"/>
          <w:szCs w:val="24"/>
        </w:rPr>
        <w:t>Национална архитектонска стратегија</w:t>
      </w:r>
      <w:r w:rsidRPr="00A37D46">
        <w:rPr>
          <w:rFonts w:ascii="Times New Roman" w:eastAsia="Yu Mincho" w:hAnsi="Times New Roman" w:cs="Times New Roman"/>
          <w:sz w:val="24"/>
          <w:szCs w:val="24"/>
        </w:rPr>
        <w:t xml:space="preserve"> (у даљем тексту: </w:t>
      </w:r>
      <w:r w:rsidRPr="00A37D46">
        <w:rPr>
          <w:rFonts w:ascii="Times New Roman" w:eastAsia="Yu Mincho" w:hAnsi="Times New Roman" w:cs="Times New Roman"/>
          <w:bCs/>
          <w:sz w:val="24"/>
          <w:szCs w:val="24"/>
        </w:rPr>
        <w:t>НАС</w:t>
      </w:r>
      <w:r w:rsidRPr="00A37D46">
        <w:rPr>
          <w:rFonts w:ascii="Times New Roman" w:eastAsia="Yu Mincho" w:hAnsi="Times New Roman" w:cs="Times New Roman"/>
          <w:sz w:val="24"/>
          <w:szCs w:val="24"/>
        </w:rPr>
        <w:t xml:space="preserve">) представља основни документ </w:t>
      </w:r>
      <w:r w:rsidR="00457726" w:rsidRPr="00A37D46">
        <w:rPr>
          <w:rFonts w:ascii="Times New Roman" w:eastAsia="Yu Mincho" w:hAnsi="Times New Roman" w:cs="Times New Roman"/>
          <w:sz w:val="24"/>
          <w:szCs w:val="24"/>
        </w:rPr>
        <w:t>којим се утврђује архитектонска политика</w:t>
      </w:r>
      <w:r w:rsidRPr="00A37D46">
        <w:rPr>
          <w:rFonts w:ascii="Times New Roman" w:eastAsia="Yu Mincho" w:hAnsi="Times New Roman" w:cs="Times New Roman"/>
          <w:sz w:val="24"/>
          <w:szCs w:val="24"/>
        </w:rPr>
        <w:t xml:space="preserve"> </w:t>
      </w:r>
      <w:r w:rsidRPr="00A37D46">
        <w:rPr>
          <w:rFonts w:ascii="Times New Roman" w:hAnsi="Times New Roman" w:cs="Times New Roman"/>
          <w:bCs/>
          <w:sz w:val="24"/>
          <w:szCs w:val="24"/>
        </w:rPr>
        <w:t>у Републици Србији</w:t>
      </w:r>
      <w:r w:rsidRPr="00A37D46">
        <w:rPr>
          <w:rFonts w:ascii="Times New Roman" w:eastAsia="Yu Mincho" w:hAnsi="Times New Roman" w:cs="Times New Roman"/>
          <w:sz w:val="24"/>
          <w:szCs w:val="24"/>
        </w:rPr>
        <w:t xml:space="preserve"> </w:t>
      </w:r>
      <w:r w:rsidR="00457726" w:rsidRPr="00A37D46">
        <w:rPr>
          <w:rFonts w:ascii="Times New Roman" w:eastAsia="Yu Mincho" w:hAnsi="Times New Roman" w:cs="Times New Roman"/>
          <w:sz w:val="24"/>
          <w:szCs w:val="24"/>
        </w:rPr>
        <w:t xml:space="preserve">и </w:t>
      </w:r>
      <w:r w:rsidRPr="00A37D46">
        <w:rPr>
          <w:rFonts w:ascii="Times New Roman" w:eastAsia="Yu Mincho" w:hAnsi="Times New Roman" w:cs="Times New Roman"/>
          <w:sz w:val="24"/>
          <w:szCs w:val="24"/>
        </w:rPr>
        <w:t xml:space="preserve">којим се на целовит начин </w:t>
      </w:r>
      <w:r w:rsidR="00457726" w:rsidRPr="00A37D46">
        <w:rPr>
          <w:rFonts w:ascii="Times New Roman" w:eastAsia="Yu Mincho" w:hAnsi="Times New Roman" w:cs="Times New Roman"/>
          <w:sz w:val="24"/>
          <w:szCs w:val="24"/>
        </w:rPr>
        <w:t>одређује</w:t>
      </w:r>
      <w:r w:rsidRPr="00A37D46">
        <w:rPr>
          <w:rFonts w:ascii="Times New Roman" w:eastAsia="Yu Mincho" w:hAnsi="Times New Roman" w:cs="Times New Roman"/>
          <w:sz w:val="24"/>
          <w:szCs w:val="24"/>
        </w:rPr>
        <w:t xml:space="preserve"> стратешки правац деловања </w:t>
      </w:r>
      <w:r w:rsidR="00E264AA" w:rsidRPr="00A37D46">
        <w:rPr>
          <w:rFonts w:ascii="Times New Roman" w:eastAsia="Yu Mincho" w:hAnsi="Times New Roman" w:cs="Times New Roman"/>
          <w:sz w:val="24"/>
          <w:szCs w:val="24"/>
        </w:rPr>
        <w:t xml:space="preserve">у циљу </w:t>
      </w:r>
      <w:r w:rsidR="002E45A5" w:rsidRPr="00A37D46">
        <w:rPr>
          <w:rFonts w:ascii="Times New Roman" w:eastAsia="Yu Mincho" w:hAnsi="Times New Roman" w:cs="Times New Roman"/>
          <w:sz w:val="24"/>
          <w:szCs w:val="24"/>
        </w:rPr>
        <w:t>развој</w:t>
      </w:r>
      <w:r w:rsidR="00E264AA" w:rsidRPr="00A37D46">
        <w:rPr>
          <w:rFonts w:ascii="Times New Roman" w:eastAsia="Yu Mincho" w:hAnsi="Times New Roman" w:cs="Times New Roman"/>
          <w:sz w:val="24"/>
          <w:szCs w:val="24"/>
        </w:rPr>
        <w:t>а</w:t>
      </w:r>
      <w:r w:rsidR="002E45A5" w:rsidRPr="00A37D46">
        <w:rPr>
          <w:rFonts w:ascii="Times New Roman" w:eastAsia="Yu Mincho" w:hAnsi="Times New Roman" w:cs="Times New Roman"/>
          <w:sz w:val="24"/>
          <w:szCs w:val="24"/>
        </w:rPr>
        <w:t xml:space="preserve"> и унапређењ</w:t>
      </w:r>
      <w:r w:rsidR="00E264AA" w:rsidRPr="00A37D46">
        <w:rPr>
          <w:rFonts w:ascii="Times New Roman" w:eastAsia="Yu Mincho" w:hAnsi="Times New Roman" w:cs="Times New Roman"/>
          <w:sz w:val="24"/>
          <w:szCs w:val="24"/>
        </w:rPr>
        <w:t>а</w:t>
      </w:r>
      <w:r w:rsidRPr="00A37D46">
        <w:rPr>
          <w:rFonts w:ascii="Times New Roman" w:eastAsia="Yu Mincho" w:hAnsi="Times New Roman" w:cs="Times New Roman"/>
          <w:sz w:val="24"/>
          <w:szCs w:val="24"/>
        </w:rPr>
        <w:t xml:space="preserve"> </w:t>
      </w:r>
      <w:r w:rsidR="00E264AA" w:rsidRPr="00A37D46">
        <w:rPr>
          <w:rFonts w:ascii="Times New Roman" w:eastAsia="Yu Mincho" w:hAnsi="Times New Roman" w:cs="Times New Roman"/>
          <w:sz w:val="24"/>
          <w:szCs w:val="24"/>
        </w:rPr>
        <w:t xml:space="preserve">квалитета </w:t>
      </w:r>
      <w:r w:rsidR="00650D27" w:rsidRPr="00A37D46">
        <w:rPr>
          <w:rFonts w:ascii="Times New Roman" w:eastAsia="Yu Mincho" w:hAnsi="Times New Roman" w:cs="Times New Roman"/>
          <w:sz w:val="24"/>
          <w:szCs w:val="24"/>
        </w:rPr>
        <w:t>архитектуре</w:t>
      </w:r>
      <w:r w:rsidR="00E84CB2" w:rsidRPr="00A37D46">
        <w:rPr>
          <w:rFonts w:ascii="Times New Roman" w:eastAsia="Yu Mincho" w:hAnsi="Times New Roman" w:cs="Times New Roman"/>
          <w:sz w:val="24"/>
          <w:szCs w:val="24"/>
        </w:rPr>
        <w:t xml:space="preserve"> </w:t>
      </w:r>
      <w:r w:rsidR="002E45A5" w:rsidRPr="00A37D46">
        <w:rPr>
          <w:rFonts w:ascii="Times New Roman" w:eastAsia="Yu Mincho" w:hAnsi="Times New Roman" w:cs="Times New Roman"/>
          <w:sz w:val="24"/>
          <w:szCs w:val="24"/>
        </w:rPr>
        <w:t xml:space="preserve">и </w:t>
      </w:r>
      <w:r w:rsidR="00E264AA" w:rsidRPr="00A37D46">
        <w:rPr>
          <w:rFonts w:ascii="Times New Roman" w:eastAsia="Yu Mincho" w:hAnsi="Times New Roman" w:cs="Times New Roman"/>
          <w:sz w:val="24"/>
          <w:szCs w:val="24"/>
        </w:rPr>
        <w:t>грађене средине</w:t>
      </w:r>
      <w:r w:rsidR="00650D27" w:rsidRPr="00A37D46">
        <w:rPr>
          <w:rFonts w:ascii="Times New Roman" w:eastAsia="Yu Mincho" w:hAnsi="Times New Roman" w:cs="Times New Roman"/>
          <w:sz w:val="24"/>
          <w:szCs w:val="24"/>
        </w:rPr>
        <w:t xml:space="preserve"> </w:t>
      </w:r>
      <w:r w:rsidR="00511A35" w:rsidRPr="00A37D46">
        <w:rPr>
          <w:rFonts w:ascii="Times New Roman" w:eastAsia="Yu Mincho" w:hAnsi="Times New Roman" w:cs="Times New Roman"/>
          <w:sz w:val="24"/>
          <w:szCs w:val="24"/>
        </w:rPr>
        <w:t xml:space="preserve">као исхода </w:t>
      </w:r>
      <w:r w:rsidR="00650D27" w:rsidRPr="00A37D46">
        <w:rPr>
          <w:rFonts w:ascii="Times New Roman" w:eastAsia="Yu Mincho" w:hAnsi="Times New Roman" w:cs="Times New Roman"/>
          <w:sz w:val="24"/>
          <w:szCs w:val="24"/>
        </w:rPr>
        <w:t>архитектонске делатности</w:t>
      </w:r>
      <w:r w:rsidR="00E264AA" w:rsidRPr="00A37D46">
        <w:rPr>
          <w:rFonts w:ascii="Times New Roman" w:eastAsia="Yu Mincho" w:hAnsi="Times New Roman" w:cs="Times New Roman"/>
          <w:sz w:val="24"/>
          <w:szCs w:val="24"/>
        </w:rPr>
        <w:t xml:space="preserve">, </w:t>
      </w:r>
      <w:r w:rsidR="00511A35" w:rsidRPr="00A37D46">
        <w:rPr>
          <w:rFonts w:ascii="Times New Roman" w:eastAsia="Yu Mincho" w:hAnsi="Times New Roman" w:cs="Times New Roman"/>
          <w:sz w:val="24"/>
          <w:szCs w:val="24"/>
        </w:rPr>
        <w:t>посебно узимајући у обзир улогу архитектонске професије и квалитет архитектонске праксе</w:t>
      </w:r>
      <w:r w:rsidR="00534FFE" w:rsidRPr="00A37D46">
        <w:rPr>
          <w:rFonts w:ascii="Times New Roman" w:eastAsia="Yu Mincho" w:hAnsi="Times New Roman" w:cs="Times New Roman"/>
          <w:sz w:val="24"/>
          <w:szCs w:val="24"/>
        </w:rPr>
        <w:t>,</w:t>
      </w:r>
      <w:r w:rsidR="00511A35" w:rsidRPr="00A37D46">
        <w:rPr>
          <w:rFonts w:ascii="Times New Roman" w:eastAsia="Yu Mincho" w:hAnsi="Times New Roman" w:cs="Times New Roman"/>
          <w:sz w:val="24"/>
          <w:szCs w:val="24"/>
        </w:rPr>
        <w:t xml:space="preserve"> </w:t>
      </w:r>
      <w:r w:rsidR="00E264AA" w:rsidRPr="00A37D46">
        <w:rPr>
          <w:rFonts w:ascii="Times New Roman" w:eastAsia="Yu Mincho" w:hAnsi="Times New Roman" w:cs="Times New Roman"/>
          <w:sz w:val="24"/>
          <w:szCs w:val="24"/>
        </w:rPr>
        <w:t>чиме се утиче на општи квалитет живота и здрављ</w:t>
      </w:r>
      <w:r w:rsidR="004E24B0" w:rsidRPr="00A37D46">
        <w:rPr>
          <w:rFonts w:ascii="Times New Roman" w:eastAsia="Yu Mincho" w:hAnsi="Times New Roman" w:cs="Times New Roman"/>
          <w:sz w:val="24"/>
          <w:szCs w:val="24"/>
        </w:rPr>
        <w:t>е</w:t>
      </w:r>
      <w:r w:rsidR="00E264AA" w:rsidRPr="00A37D46">
        <w:rPr>
          <w:rFonts w:ascii="Times New Roman" w:eastAsia="Yu Mincho" w:hAnsi="Times New Roman" w:cs="Times New Roman"/>
          <w:sz w:val="24"/>
          <w:szCs w:val="24"/>
        </w:rPr>
        <w:t xml:space="preserve"> људи</w:t>
      </w:r>
      <w:r w:rsidR="00534FFE" w:rsidRPr="00A37D46">
        <w:rPr>
          <w:rFonts w:ascii="Times New Roman" w:eastAsia="Yu Mincho" w:hAnsi="Times New Roman" w:cs="Times New Roman"/>
          <w:sz w:val="24"/>
          <w:szCs w:val="24"/>
        </w:rPr>
        <w:t>.</w:t>
      </w:r>
      <w:r w:rsidR="0082301C" w:rsidRPr="00A37D46">
        <w:rPr>
          <w:rFonts w:ascii="Times New Roman" w:eastAsia="Yu Mincho" w:hAnsi="Times New Roman" w:cs="Times New Roman"/>
          <w:sz w:val="24"/>
          <w:szCs w:val="24"/>
        </w:rPr>
        <w:t xml:space="preserve"> </w:t>
      </w:r>
      <w:r w:rsidR="00764CB9" w:rsidRPr="00A37D46">
        <w:rPr>
          <w:rFonts w:ascii="Times New Roman" w:eastAsia="Yu Mincho" w:hAnsi="Times New Roman" w:cs="Times New Roman"/>
          <w:sz w:val="24"/>
          <w:szCs w:val="24"/>
        </w:rPr>
        <w:t xml:space="preserve">Као </w:t>
      </w:r>
      <w:r w:rsidR="00534FFE" w:rsidRPr="00A37D46">
        <w:rPr>
          <w:rFonts w:ascii="Times New Roman" w:eastAsia="Yu Mincho" w:hAnsi="Times New Roman" w:cs="Times New Roman"/>
          <w:sz w:val="24"/>
          <w:szCs w:val="24"/>
        </w:rPr>
        <w:t xml:space="preserve">интегришући </w:t>
      </w:r>
      <w:r w:rsidR="0050106D" w:rsidRPr="00A37D46">
        <w:rPr>
          <w:rFonts w:ascii="Times New Roman" w:eastAsia="Yu Mincho" w:hAnsi="Times New Roman" w:cs="Times New Roman"/>
          <w:sz w:val="24"/>
          <w:szCs w:val="24"/>
        </w:rPr>
        <w:t>аспект</w:t>
      </w:r>
      <w:r w:rsidR="00764CB9" w:rsidRPr="00A37D46">
        <w:rPr>
          <w:rFonts w:ascii="Times New Roman" w:eastAsia="Yu Mincho" w:hAnsi="Times New Roman" w:cs="Times New Roman"/>
          <w:sz w:val="24"/>
          <w:szCs w:val="24"/>
        </w:rPr>
        <w:t xml:space="preserve"> при успостављању и спровођењу архитектонске политике јесте и подизање </w:t>
      </w:r>
      <w:r w:rsidR="0050106D" w:rsidRPr="00A37D46">
        <w:rPr>
          <w:rFonts w:ascii="Times New Roman" w:eastAsia="Yu Mincho" w:hAnsi="Times New Roman" w:cs="Times New Roman"/>
          <w:sz w:val="24"/>
          <w:szCs w:val="24"/>
        </w:rPr>
        <w:t>опште друш</w:t>
      </w:r>
      <w:r w:rsidR="00E264AA" w:rsidRPr="00A37D46">
        <w:rPr>
          <w:rFonts w:ascii="Times New Roman" w:eastAsia="Yu Mincho" w:hAnsi="Times New Roman" w:cs="Times New Roman"/>
          <w:sz w:val="24"/>
          <w:szCs w:val="24"/>
        </w:rPr>
        <w:t>т</w:t>
      </w:r>
      <w:r w:rsidR="003F7BF0" w:rsidRPr="00A37D46">
        <w:rPr>
          <w:rFonts w:ascii="Times New Roman" w:eastAsia="Yu Mincho" w:hAnsi="Times New Roman" w:cs="Times New Roman"/>
          <w:sz w:val="24"/>
          <w:szCs w:val="24"/>
        </w:rPr>
        <w:t>в</w:t>
      </w:r>
      <w:r w:rsidR="0050106D" w:rsidRPr="00A37D46">
        <w:rPr>
          <w:rFonts w:ascii="Times New Roman" w:eastAsia="Yu Mincho" w:hAnsi="Times New Roman" w:cs="Times New Roman"/>
          <w:sz w:val="24"/>
          <w:szCs w:val="24"/>
        </w:rPr>
        <w:t>ене свести</w:t>
      </w:r>
      <w:r w:rsidR="00764CB9" w:rsidRPr="00A37D46">
        <w:rPr>
          <w:rFonts w:ascii="Times New Roman" w:eastAsia="Yu Mincho" w:hAnsi="Times New Roman" w:cs="Times New Roman"/>
          <w:sz w:val="24"/>
          <w:szCs w:val="24"/>
        </w:rPr>
        <w:t xml:space="preserve"> </w:t>
      </w:r>
      <w:r w:rsidR="00764CB9" w:rsidRPr="00A37D46">
        <w:rPr>
          <w:rFonts w:ascii="Times New Roman" w:hAnsi="Times New Roman" w:cs="Times New Roman"/>
          <w:bCs/>
          <w:sz w:val="24"/>
          <w:szCs w:val="24"/>
        </w:rPr>
        <w:t>о значају квалитета архитектуре и грађене средине за квалитет живота</w:t>
      </w:r>
      <w:r w:rsidR="003F7BF0" w:rsidRPr="00A37D46">
        <w:rPr>
          <w:rFonts w:ascii="Times New Roman" w:hAnsi="Times New Roman" w:cs="Times New Roman"/>
          <w:bCs/>
          <w:sz w:val="24"/>
          <w:szCs w:val="24"/>
        </w:rPr>
        <w:t xml:space="preserve"> и здрављ</w:t>
      </w:r>
      <w:r w:rsidR="004E24B0" w:rsidRPr="00A37D46">
        <w:rPr>
          <w:rFonts w:ascii="Times New Roman" w:hAnsi="Times New Roman" w:cs="Times New Roman"/>
          <w:bCs/>
          <w:sz w:val="24"/>
          <w:szCs w:val="24"/>
        </w:rPr>
        <w:t>е</w:t>
      </w:r>
      <w:r w:rsidR="003F7BF0" w:rsidRPr="00A37D46">
        <w:rPr>
          <w:rFonts w:ascii="Times New Roman" w:hAnsi="Times New Roman" w:cs="Times New Roman"/>
          <w:bCs/>
          <w:sz w:val="24"/>
          <w:szCs w:val="24"/>
        </w:rPr>
        <w:t xml:space="preserve"> људи</w:t>
      </w:r>
      <w:r w:rsidR="00764CB9" w:rsidRPr="00A37D46">
        <w:rPr>
          <w:rFonts w:ascii="Times New Roman" w:hAnsi="Times New Roman" w:cs="Times New Roman"/>
          <w:bCs/>
          <w:sz w:val="24"/>
          <w:szCs w:val="24"/>
        </w:rPr>
        <w:t>,</w:t>
      </w:r>
      <w:r w:rsidR="00764CB9" w:rsidRPr="00A37D46">
        <w:rPr>
          <w:rFonts w:ascii="Times New Roman" w:hAnsi="Times New Roman" w:cs="Times New Roman"/>
          <w:sz w:val="24"/>
          <w:szCs w:val="24"/>
        </w:rPr>
        <w:t xml:space="preserve"> </w:t>
      </w:r>
      <w:r w:rsidR="0050106D" w:rsidRPr="00A37D46">
        <w:rPr>
          <w:rFonts w:ascii="Times New Roman" w:hAnsi="Times New Roman" w:cs="Times New Roman"/>
          <w:sz w:val="24"/>
          <w:szCs w:val="24"/>
        </w:rPr>
        <w:t>економ</w:t>
      </w:r>
      <w:r w:rsidR="004E24B0" w:rsidRPr="00A37D46">
        <w:rPr>
          <w:rFonts w:ascii="Times New Roman" w:hAnsi="Times New Roman" w:cs="Times New Roman"/>
          <w:sz w:val="24"/>
          <w:szCs w:val="24"/>
        </w:rPr>
        <w:t>ски развој</w:t>
      </w:r>
      <w:r w:rsidR="0050106D" w:rsidRPr="00A37D46">
        <w:rPr>
          <w:rFonts w:ascii="Times New Roman" w:hAnsi="Times New Roman" w:cs="Times New Roman"/>
          <w:sz w:val="24"/>
          <w:szCs w:val="24"/>
        </w:rPr>
        <w:t xml:space="preserve"> и </w:t>
      </w:r>
      <w:r w:rsidR="004E24B0" w:rsidRPr="00A37D46">
        <w:rPr>
          <w:rFonts w:ascii="Times New Roman" w:hAnsi="Times New Roman" w:cs="Times New Roman"/>
          <w:sz w:val="24"/>
          <w:szCs w:val="24"/>
        </w:rPr>
        <w:t xml:space="preserve">развој </w:t>
      </w:r>
      <w:r w:rsidR="0050106D" w:rsidRPr="00A37D46">
        <w:rPr>
          <w:rFonts w:ascii="Times New Roman" w:hAnsi="Times New Roman" w:cs="Times New Roman"/>
          <w:sz w:val="24"/>
          <w:szCs w:val="24"/>
        </w:rPr>
        <w:t>друштва у целини.</w:t>
      </w:r>
    </w:p>
    <w:p w14:paraId="166F6DB8" w14:textId="16786B9A" w:rsidR="00292668" w:rsidRPr="00A37D46" w:rsidRDefault="00164074" w:rsidP="00AE78C6">
      <w:pPr>
        <w:spacing w:after="0" w:line="240" w:lineRule="auto"/>
        <w:ind w:firstLine="567"/>
        <w:jc w:val="both"/>
        <w:rPr>
          <w:rFonts w:ascii="Times New Roman" w:hAnsi="Times New Roman" w:cs="Times New Roman"/>
          <w:sz w:val="24"/>
          <w:szCs w:val="24"/>
        </w:rPr>
      </w:pPr>
      <w:r w:rsidRPr="00A37D46">
        <w:rPr>
          <w:rFonts w:ascii="Times New Roman" w:eastAsia="Yu Mincho" w:hAnsi="Times New Roman" w:cs="Times New Roman"/>
          <w:bCs/>
          <w:sz w:val="24"/>
          <w:szCs w:val="24"/>
        </w:rPr>
        <w:t>Делокруг НАС</w:t>
      </w:r>
      <w:r w:rsidR="0050106D" w:rsidRPr="00A37D46">
        <w:rPr>
          <w:rFonts w:ascii="Times New Roman" w:eastAsia="Yu Mincho" w:hAnsi="Times New Roman" w:cs="Times New Roman"/>
          <w:sz w:val="24"/>
          <w:szCs w:val="24"/>
        </w:rPr>
        <w:t xml:space="preserve"> јесте и реафирмисање архитектуре као есенцијалне компоненте националне културе и идентитета</w:t>
      </w:r>
      <w:r w:rsidR="00C35CFE" w:rsidRPr="00A37D46">
        <w:rPr>
          <w:rFonts w:ascii="Times New Roman" w:hAnsi="Times New Roman" w:cs="Times New Roman"/>
          <w:sz w:val="24"/>
          <w:szCs w:val="24"/>
        </w:rPr>
        <w:t>,</w:t>
      </w:r>
      <w:r w:rsidR="00876B21" w:rsidRPr="00A37D46">
        <w:rPr>
          <w:rFonts w:ascii="Times New Roman" w:hAnsi="Times New Roman" w:cs="Times New Roman"/>
          <w:sz w:val="24"/>
          <w:szCs w:val="24"/>
        </w:rPr>
        <w:t xml:space="preserve"> чије </w:t>
      </w:r>
      <w:r w:rsidR="0050106D" w:rsidRPr="00A37D46">
        <w:rPr>
          <w:rFonts w:ascii="Times New Roman" w:eastAsia="Yu Mincho" w:hAnsi="Times New Roman" w:cs="Times New Roman"/>
          <w:sz w:val="24"/>
          <w:szCs w:val="24"/>
        </w:rPr>
        <w:t>културолошк</w:t>
      </w:r>
      <w:r w:rsidR="00876B21" w:rsidRPr="00A37D46">
        <w:rPr>
          <w:rFonts w:ascii="Times New Roman" w:eastAsia="Yu Mincho" w:hAnsi="Times New Roman" w:cs="Times New Roman"/>
          <w:sz w:val="24"/>
          <w:szCs w:val="24"/>
        </w:rPr>
        <w:t>е</w:t>
      </w:r>
      <w:r w:rsidR="0050106D" w:rsidRPr="00A37D46">
        <w:rPr>
          <w:rFonts w:ascii="Times New Roman" w:eastAsia="Yu Mincho" w:hAnsi="Times New Roman" w:cs="Times New Roman"/>
          <w:sz w:val="24"/>
          <w:szCs w:val="24"/>
        </w:rPr>
        <w:t xml:space="preserve"> димензиј</w:t>
      </w:r>
      <w:r w:rsidR="00876B21" w:rsidRPr="00A37D46">
        <w:rPr>
          <w:rFonts w:ascii="Times New Roman" w:eastAsia="Yu Mincho" w:hAnsi="Times New Roman" w:cs="Times New Roman"/>
          <w:sz w:val="24"/>
          <w:szCs w:val="24"/>
        </w:rPr>
        <w:t>е</w:t>
      </w:r>
      <w:r w:rsidR="0050106D" w:rsidRPr="00A37D46">
        <w:rPr>
          <w:rFonts w:ascii="Times New Roman" w:eastAsia="Yu Mincho" w:hAnsi="Times New Roman" w:cs="Times New Roman"/>
          <w:sz w:val="24"/>
          <w:szCs w:val="24"/>
        </w:rPr>
        <w:t xml:space="preserve"> утичу на колективни ниво свести и однос сваког појединца према </w:t>
      </w:r>
      <w:r w:rsidR="00876B21" w:rsidRPr="00A37D46">
        <w:rPr>
          <w:rFonts w:ascii="Times New Roman" w:eastAsia="Yu Mincho" w:hAnsi="Times New Roman" w:cs="Times New Roman"/>
          <w:sz w:val="24"/>
          <w:szCs w:val="24"/>
        </w:rPr>
        <w:t>наслеђу</w:t>
      </w:r>
      <w:r w:rsidR="003F7BF0" w:rsidRPr="00A37D46">
        <w:rPr>
          <w:rFonts w:ascii="Times New Roman" w:eastAsia="Yu Mincho" w:hAnsi="Times New Roman" w:cs="Times New Roman"/>
          <w:sz w:val="24"/>
          <w:szCs w:val="24"/>
        </w:rPr>
        <w:t xml:space="preserve">, </w:t>
      </w:r>
      <w:r w:rsidR="0050106D" w:rsidRPr="00A37D46">
        <w:rPr>
          <w:rFonts w:ascii="Times New Roman" w:eastAsia="Yu Mincho" w:hAnsi="Times New Roman" w:cs="Times New Roman"/>
          <w:sz w:val="24"/>
          <w:szCs w:val="24"/>
        </w:rPr>
        <w:t xml:space="preserve"> идентитету</w:t>
      </w:r>
      <w:r w:rsidR="003F7BF0" w:rsidRPr="00A37D46">
        <w:rPr>
          <w:rFonts w:ascii="Times New Roman" w:eastAsia="Yu Mincho" w:hAnsi="Times New Roman" w:cs="Times New Roman"/>
          <w:sz w:val="24"/>
          <w:szCs w:val="24"/>
        </w:rPr>
        <w:t xml:space="preserve"> и животном окружењу</w:t>
      </w:r>
      <w:r w:rsidR="0050106D" w:rsidRPr="00A37D46">
        <w:rPr>
          <w:rFonts w:ascii="Times New Roman" w:eastAsia="Yu Mincho" w:hAnsi="Times New Roman" w:cs="Times New Roman"/>
          <w:sz w:val="24"/>
          <w:szCs w:val="24"/>
        </w:rPr>
        <w:t>.</w:t>
      </w:r>
      <w:r w:rsidR="00876B21" w:rsidRPr="00A37D46">
        <w:rPr>
          <w:rFonts w:ascii="Times New Roman" w:hAnsi="Times New Roman" w:cs="Times New Roman"/>
          <w:sz w:val="24"/>
          <w:szCs w:val="24"/>
        </w:rPr>
        <w:t xml:space="preserve"> </w:t>
      </w:r>
      <w:r w:rsidR="0050106D" w:rsidRPr="00A37D46">
        <w:rPr>
          <w:rFonts w:ascii="Times New Roman" w:hAnsi="Times New Roman" w:cs="Times New Roman"/>
          <w:bCs/>
          <w:sz w:val="24"/>
          <w:szCs w:val="24"/>
        </w:rPr>
        <w:t xml:space="preserve">Стога ће НАС послужити пре свега као основ за започињање дугорочног процеса </w:t>
      </w:r>
      <w:r w:rsidR="0050106D" w:rsidRPr="00A37D46">
        <w:rPr>
          <w:rFonts w:ascii="Times New Roman" w:hAnsi="Times New Roman" w:cs="Times New Roman"/>
          <w:sz w:val="24"/>
          <w:szCs w:val="24"/>
        </w:rPr>
        <w:t>успостављањ</w:t>
      </w:r>
      <w:r w:rsidR="003F7BF0" w:rsidRPr="00A37D46">
        <w:rPr>
          <w:rFonts w:ascii="Times New Roman" w:hAnsi="Times New Roman" w:cs="Times New Roman"/>
          <w:sz w:val="24"/>
          <w:szCs w:val="24"/>
        </w:rPr>
        <w:t>а</w:t>
      </w:r>
      <w:r w:rsidR="0050106D" w:rsidRPr="00A37D46">
        <w:rPr>
          <w:rFonts w:ascii="Times New Roman" w:hAnsi="Times New Roman" w:cs="Times New Roman"/>
          <w:sz w:val="24"/>
          <w:szCs w:val="24"/>
        </w:rPr>
        <w:t xml:space="preserve"> платформе и консензуса о квалитету архитектуре и култури грађења</w:t>
      </w:r>
      <w:r w:rsidR="00876B21" w:rsidRPr="00A37D46">
        <w:rPr>
          <w:rFonts w:ascii="Times New Roman" w:hAnsi="Times New Roman" w:cs="Times New Roman"/>
          <w:sz w:val="24"/>
          <w:szCs w:val="24"/>
        </w:rPr>
        <w:t xml:space="preserve"> на националном нивоу.</w:t>
      </w:r>
    </w:p>
    <w:p w14:paraId="4148645B" w14:textId="4CC18894" w:rsidR="00A44745" w:rsidRPr="00A37D46" w:rsidRDefault="00C35CFE" w:rsidP="00AE78C6">
      <w:pPr>
        <w:spacing w:after="120" w:line="240" w:lineRule="auto"/>
        <w:ind w:firstLine="567"/>
        <w:jc w:val="both"/>
        <w:rPr>
          <w:rFonts w:ascii="Times New Roman" w:hAnsi="Times New Roman" w:cs="Times New Roman"/>
          <w:bCs/>
          <w:sz w:val="24"/>
          <w:szCs w:val="24"/>
        </w:rPr>
      </w:pPr>
      <w:r w:rsidRPr="00A37D46">
        <w:rPr>
          <w:rFonts w:ascii="Times New Roman" w:hAnsi="Times New Roman" w:cs="Times New Roman"/>
          <w:bCs/>
          <w:sz w:val="24"/>
          <w:szCs w:val="24"/>
        </w:rPr>
        <w:t>Будући да је „архитектура</w:t>
      </w:r>
      <w:r w:rsidR="007533E0" w:rsidRPr="00A37D46">
        <w:rPr>
          <w:rFonts w:ascii="Times New Roman" w:hAnsi="Times New Roman" w:cs="Times New Roman"/>
          <w:sz w:val="24"/>
          <w:szCs w:val="24"/>
        </w:rPr>
        <w:t>”</w:t>
      </w:r>
      <w:r w:rsidRPr="00A37D46">
        <w:rPr>
          <w:rFonts w:ascii="Times New Roman" w:hAnsi="Times New Roman" w:cs="Times New Roman"/>
          <w:bCs/>
          <w:sz w:val="24"/>
          <w:szCs w:val="24"/>
        </w:rPr>
        <w:t xml:space="preserve"> </w:t>
      </w:r>
      <w:r w:rsidR="00A44745" w:rsidRPr="00A37D46">
        <w:rPr>
          <w:rFonts w:ascii="Times New Roman" w:hAnsi="Times New Roman" w:cs="Times New Roman"/>
          <w:bCs/>
          <w:sz w:val="24"/>
          <w:szCs w:val="24"/>
        </w:rPr>
        <w:t xml:space="preserve">основна одредница </w:t>
      </w:r>
      <w:r w:rsidR="00C137E3" w:rsidRPr="00A37D46">
        <w:rPr>
          <w:rFonts w:ascii="Times New Roman" w:hAnsi="Times New Roman" w:cs="Times New Roman"/>
          <w:bCs/>
          <w:sz w:val="24"/>
          <w:szCs w:val="24"/>
        </w:rPr>
        <w:t xml:space="preserve">делокруга </w:t>
      </w:r>
      <w:r w:rsidRPr="00A37D46">
        <w:rPr>
          <w:rFonts w:ascii="Times New Roman" w:hAnsi="Times New Roman" w:cs="Times New Roman"/>
          <w:bCs/>
          <w:sz w:val="24"/>
          <w:szCs w:val="24"/>
        </w:rPr>
        <w:t>„архитектонске стратегије</w:t>
      </w:r>
      <w:r w:rsidR="007533E0" w:rsidRPr="00A37D46">
        <w:rPr>
          <w:rFonts w:ascii="Times New Roman" w:hAnsi="Times New Roman" w:cs="Times New Roman"/>
          <w:sz w:val="24"/>
          <w:szCs w:val="24"/>
        </w:rPr>
        <w:t>”</w:t>
      </w:r>
      <w:r w:rsidR="00A44745" w:rsidRPr="00A37D46">
        <w:rPr>
          <w:rFonts w:ascii="Times New Roman" w:hAnsi="Times New Roman" w:cs="Times New Roman"/>
          <w:bCs/>
          <w:sz w:val="24"/>
          <w:szCs w:val="24"/>
        </w:rPr>
        <w:t xml:space="preserve">, а да се поред </w:t>
      </w:r>
      <w:r w:rsidR="00767F17" w:rsidRPr="00A37D46">
        <w:rPr>
          <w:rFonts w:ascii="Times New Roman" w:hAnsi="Times New Roman" w:cs="Times New Roman"/>
          <w:bCs/>
          <w:sz w:val="24"/>
          <w:szCs w:val="24"/>
        </w:rPr>
        <w:t>овог</w:t>
      </w:r>
      <w:r w:rsidR="00A44745" w:rsidRPr="00A37D46">
        <w:rPr>
          <w:rFonts w:ascii="Times New Roman" w:hAnsi="Times New Roman" w:cs="Times New Roman"/>
          <w:bCs/>
          <w:sz w:val="24"/>
          <w:szCs w:val="24"/>
        </w:rPr>
        <w:t>, као проширено поље деловања, уводи и термин „грађена средина</w:t>
      </w:r>
      <w:r w:rsidR="007533E0" w:rsidRPr="00A37D46">
        <w:rPr>
          <w:rFonts w:ascii="Times New Roman" w:hAnsi="Times New Roman" w:cs="Times New Roman"/>
          <w:sz w:val="24"/>
          <w:szCs w:val="24"/>
        </w:rPr>
        <w:t>”</w:t>
      </w:r>
      <w:r w:rsidR="005A6037" w:rsidRPr="00A37D46">
        <w:rPr>
          <w:rFonts w:ascii="Times New Roman" w:hAnsi="Times New Roman" w:cs="Times New Roman"/>
          <w:bCs/>
          <w:sz w:val="24"/>
          <w:szCs w:val="24"/>
        </w:rPr>
        <w:t>,</w:t>
      </w:r>
      <w:r w:rsidRPr="00A37D46">
        <w:rPr>
          <w:rFonts w:ascii="Times New Roman" w:hAnsi="Times New Roman" w:cs="Times New Roman"/>
          <w:bCs/>
          <w:sz w:val="24"/>
          <w:szCs w:val="24"/>
        </w:rPr>
        <w:t xml:space="preserve"> </w:t>
      </w:r>
      <w:r w:rsidR="00A44745" w:rsidRPr="00A37D46">
        <w:rPr>
          <w:rFonts w:ascii="Times New Roman" w:hAnsi="Times New Roman" w:cs="Times New Roman"/>
          <w:bCs/>
          <w:sz w:val="24"/>
          <w:szCs w:val="24"/>
        </w:rPr>
        <w:t xml:space="preserve">оба термина су у наставку посебно издвојена и додатно </w:t>
      </w:r>
      <w:r w:rsidR="005A6037" w:rsidRPr="00A37D46">
        <w:rPr>
          <w:rFonts w:ascii="Times New Roman" w:hAnsi="Times New Roman" w:cs="Times New Roman"/>
          <w:bCs/>
          <w:sz w:val="24"/>
          <w:szCs w:val="24"/>
        </w:rPr>
        <w:t>појашњена</w:t>
      </w:r>
      <w:r w:rsidR="00164074" w:rsidRPr="00A37D46">
        <w:rPr>
          <w:rFonts w:ascii="Times New Roman" w:hAnsi="Times New Roman" w:cs="Times New Roman"/>
          <w:bCs/>
          <w:sz w:val="24"/>
          <w:szCs w:val="24"/>
        </w:rPr>
        <w:t>.</w:t>
      </w:r>
      <w:r w:rsidR="00A44745" w:rsidRPr="00A37D46">
        <w:rPr>
          <w:rStyle w:val="FootnoteReference"/>
          <w:rFonts w:ascii="Times New Roman" w:hAnsi="Times New Roman" w:cs="Times New Roman"/>
          <w:bCs/>
          <w:sz w:val="24"/>
          <w:szCs w:val="24"/>
        </w:rPr>
        <w:footnoteReference w:id="1"/>
      </w:r>
    </w:p>
    <w:p w14:paraId="09FE3A3B" w14:textId="39CABE4B" w:rsidR="00B63DA4" w:rsidRPr="00A37D46" w:rsidRDefault="00B63DA4" w:rsidP="00C35CFE">
      <w:pPr>
        <w:spacing w:after="12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Архитектура</w:t>
      </w:r>
      <w:r w:rsidR="003D00D3" w:rsidRPr="00A37D46">
        <w:rPr>
          <w:rFonts w:ascii="Times New Roman" w:hAnsi="Times New Roman" w:cs="Times New Roman"/>
          <w:sz w:val="24"/>
          <w:szCs w:val="24"/>
        </w:rPr>
        <w:t xml:space="preserve"> и грађена средина</w:t>
      </w:r>
    </w:p>
    <w:p w14:paraId="790C9291" w14:textId="4D0E230F" w:rsidR="00B63DA4" w:rsidRPr="00A37D46" w:rsidRDefault="00B63DA4" w:rsidP="007533E0">
      <w:pPr>
        <w:spacing w:after="0" w:line="240" w:lineRule="auto"/>
        <w:ind w:firstLine="567"/>
        <w:jc w:val="both"/>
        <w:rPr>
          <w:rFonts w:ascii="Times New Roman" w:eastAsia="Yu Mincho" w:hAnsi="Times New Roman" w:cs="Times New Roman"/>
          <w:sz w:val="24"/>
          <w:szCs w:val="24"/>
        </w:rPr>
      </w:pPr>
      <w:r w:rsidRPr="00A37D46">
        <w:rPr>
          <w:rFonts w:ascii="Times New Roman" w:eastAsia="Yu Mincho" w:hAnsi="Times New Roman" w:cs="Times New Roman"/>
          <w:sz w:val="24"/>
          <w:szCs w:val="24"/>
        </w:rPr>
        <w:t xml:space="preserve">Корени одређења Архитектуре сежу у I век п.н.е. када римски </w:t>
      </w:r>
      <w:r w:rsidR="00A44745" w:rsidRPr="00A37D46">
        <w:rPr>
          <w:rFonts w:ascii="Times New Roman" w:eastAsia="Yu Mincho" w:hAnsi="Times New Roman" w:cs="Times New Roman"/>
          <w:sz w:val="24"/>
          <w:szCs w:val="24"/>
        </w:rPr>
        <w:t xml:space="preserve">класични </w:t>
      </w:r>
      <w:r w:rsidRPr="00A37D46">
        <w:rPr>
          <w:rFonts w:ascii="Times New Roman" w:eastAsia="Yu Mincho" w:hAnsi="Times New Roman" w:cs="Times New Roman"/>
          <w:sz w:val="24"/>
          <w:szCs w:val="24"/>
        </w:rPr>
        <w:t>писац Марко Витрувије</w:t>
      </w:r>
      <w:r w:rsidRPr="00A37D46">
        <w:t xml:space="preserve"> </w:t>
      </w:r>
      <w:r w:rsidRPr="00A37D46">
        <w:rPr>
          <w:rFonts w:ascii="Times New Roman" w:eastAsia="Yu Mincho" w:hAnsi="Times New Roman" w:cs="Times New Roman"/>
          <w:sz w:val="24"/>
          <w:szCs w:val="24"/>
        </w:rPr>
        <w:t xml:space="preserve">Полион (Vitruvius) у своме делу </w:t>
      </w:r>
      <w:r w:rsidR="00164074" w:rsidRPr="00A37D46">
        <w:rPr>
          <w:rFonts w:ascii="Times New Roman" w:eastAsia="Yu Mincho" w:hAnsi="Times New Roman" w:cs="Times New Roman"/>
          <w:sz w:val="24"/>
          <w:szCs w:val="24"/>
        </w:rPr>
        <w:t>„</w:t>
      </w:r>
      <w:r w:rsidRPr="00A37D46">
        <w:rPr>
          <w:rFonts w:ascii="Times New Roman" w:eastAsia="Yu Mincho" w:hAnsi="Times New Roman" w:cs="Times New Roman"/>
          <w:sz w:val="24"/>
          <w:szCs w:val="24"/>
        </w:rPr>
        <w:t>Десет књига о архитектури</w:t>
      </w:r>
      <w:r w:rsidR="00164074" w:rsidRPr="00A37D46">
        <w:rPr>
          <w:rFonts w:ascii="Times New Roman" w:hAnsi="Times New Roman" w:cs="Times New Roman"/>
          <w:sz w:val="24"/>
          <w:szCs w:val="24"/>
        </w:rPr>
        <w:t>”</w:t>
      </w:r>
      <w:r w:rsidRPr="00A37D46">
        <w:rPr>
          <w:rStyle w:val="FootnoteReference"/>
          <w:rFonts w:ascii="Times New Roman" w:eastAsia="Yu Mincho" w:hAnsi="Times New Roman" w:cs="Times New Roman"/>
          <w:sz w:val="24"/>
          <w:szCs w:val="24"/>
        </w:rPr>
        <w:footnoteReference w:id="2"/>
      </w:r>
      <w:r w:rsidRPr="00A37D46">
        <w:rPr>
          <w:rFonts w:ascii="Times New Roman" w:eastAsia="Yu Mincho" w:hAnsi="Times New Roman" w:cs="Times New Roman"/>
          <w:sz w:val="24"/>
          <w:szCs w:val="24"/>
        </w:rPr>
        <w:t xml:space="preserve"> пише о теорији и пракси грчке и римске архитектуре, те тако, говорећи о архитектури кроз образовање архитеката</w:t>
      </w:r>
      <w:r w:rsidRPr="00A37D46">
        <w:rPr>
          <w:rStyle w:val="FootnoteReference"/>
          <w:rFonts w:ascii="Times New Roman" w:eastAsia="Yu Mincho" w:hAnsi="Times New Roman" w:cs="Times New Roman"/>
          <w:sz w:val="24"/>
          <w:szCs w:val="24"/>
        </w:rPr>
        <w:footnoteReference w:id="3"/>
      </w:r>
      <w:r w:rsidRPr="00A37D46">
        <w:rPr>
          <w:rFonts w:ascii="Times New Roman" w:eastAsia="Yu Mincho" w:hAnsi="Times New Roman" w:cs="Times New Roman"/>
          <w:sz w:val="24"/>
          <w:szCs w:val="24"/>
        </w:rPr>
        <w:t>, њенa својства</w:t>
      </w:r>
      <w:r w:rsidRPr="00A37D46">
        <w:rPr>
          <w:rStyle w:val="FootnoteReference"/>
          <w:rFonts w:ascii="Times New Roman" w:eastAsia="Yu Mincho" w:hAnsi="Times New Roman" w:cs="Times New Roman"/>
          <w:sz w:val="24"/>
          <w:szCs w:val="24"/>
        </w:rPr>
        <w:footnoteReference w:id="4"/>
      </w:r>
      <w:r w:rsidRPr="00A37D46">
        <w:rPr>
          <w:rFonts w:ascii="Times New Roman" w:eastAsia="Yu Mincho" w:hAnsi="Times New Roman" w:cs="Times New Roman"/>
          <w:sz w:val="24"/>
          <w:szCs w:val="24"/>
        </w:rPr>
        <w:t xml:space="preserve"> и поделу</w:t>
      </w:r>
      <w:r w:rsidRPr="00A37D46">
        <w:rPr>
          <w:rStyle w:val="FootnoteReference"/>
          <w:rFonts w:ascii="Times New Roman" w:eastAsia="Yu Mincho" w:hAnsi="Times New Roman" w:cs="Times New Roman"/>
          <w:sz w:val="24"/>
          <w:szCs w:val="24"/>
        </w:rPr>
        <w:footnoteReference w:id="5"/>
      </w:r>
      <w:r w:rsidRPr="00A37D46">
        <w:rPr>
          <w:rFonts w:ascii="Times New Roman" w:eastAsia="Yu Mincho" w:hAnsi="Times New Roman" w:cs="Times New Roman"/>
          <w:sz w:val="24"/>
          <w:szCs w:val="24"/>
        </w:rPr>
        <w:t xml:space="preserve">, успоставља систем значења </w:t>
      </w:r>
      <w:r w:rsidR="00767F17" w:rsidRPr="00A37D46">
        <w:rPr>
          <w:rFonts w:ascii="Times New Roman" w:eastAsia="Yu Mincho" w:hAnsi="Times New Roman" w:cs="Times New Roman"/>
          <w:sz w:val="24"/>
          <w:szCs w:val="24"/>
        </w:rPr>
        <w:t>у односу на који</w:t>
      </w:r>
      <w:r w:rsidRPr="00A37D46">
        <w:rPr>
          <w:rFonts w:ascii="Times New Roman" w:eastAsia="Yu Mincho" w:hAnsi="Times New Roman" w:cs="Times New Roman"/>
          <w:sz w:val="24"/>
          <w:szCs w:val="24"/>
        </w:rPr>
        <w:t xml:space="preserve"> ће се вековима касније развијати разне дефиниције и појмовна одређена </w:t>
      </w:r>
      <w:r w:rsidRPr="00A37D46">
        <w:rPr>
          <w:rFonts w:ascii="Times New Roman" w:eastAsia="Yu Mincho" w:hAnsi="Times New Roman" w:cs="Times New Roman"/>
          <w:sz w:val="24"/>
          <w:szCs w:val="24"/>
        </w:rPr>
        <w:lastRenderedPageBreak/>
        <w:t>архитектуре. Говорећи о „градитељству</w:t>
      </w:r>
      <w:r w:rsidR="007533E0" w:rsidRPr="00A37D46">
        <w:rPr>
          <w:rFonts w:ascii="Times New Roman" w:hAnsi="Times New Roman" w:cs="Times New Roman"/>
          <w:sz w:val="24"/>
          <w:szCs w:val="24"/>
        </w:rPr>
        <w:t>”</w:t>
      </w:r>
      <w:r w:rsidRPr="00A37D46">
        <w:rPr>
          <w:rFonts w:ascii="Times New Roman" w:eastAsia="Yu Mincho" w:hAnsi="Times New Roman" w:cs="Times New Roman"/>
          <w:sz w:val="24"/>
          <w:szCs w:val="24"/>
        </w:rPr>
        <w:t xml:space="preserve"> као сегменту архитектуре и надаље</w:t>
      </w:r>
      <w:r w:rsidR="00767F17" w:rsidRPr="00A37D46">
        <w:rPr>
          <w:rFonts w:ascii="Times New Roman" w:eastAsia="Yu Mincho" w:hAnsi="Times New Roman" w:cs="Times New Roman"/>
          <w:sz w:val="24"/>
          <w:szCs w:val="24"/>
        </w:rPr>
        <w:t>,</w:t>
      </w:r>
      <w:r w:rsidRPr="00A37D46">
        <w:rPr>
          <w:rFonts w:ascii="Times New Roman" w:eastAsia="Yu Mincho" w:hAnsi="Times New Roman" w:cs="Times New Roman"/>
          <w:sz w:val="24"/>
          <w:szCs w:val="24"/>
        </w:rPr>
        <w:t xml:space="preserve"> поделом према врсти грађевина</w:t>
      </w:r>
      <w:r w:rsidR="00A44745" w:rsidRPr="00A37D46">
        <w:rPr>
          <w:rFonts w:ascii="Times New Roman" w:eastAsia="Yu Mincho" w:hAnsi="Times New Roman" w:cs="Times New Roman"/>
          <w:sz w:val="24"/>
          <w:szCs w:val="24"/>
        </w:rPr>
        <w:t>,</w:t>
      </w:r>
      <w:r w:rsidRPr="00A37D46">
        <w:rPr>
          <w:rFonts w:ascii="Times New Roman" w:eastAsia="Yu Mincho" w:hAnsi="Times New Roman" w:cs="Times New Roman"/>
          <w:sz w:val="24"/>
          <w:szCs w:val="24"/>
        </w:rPr>
        <w:t xml:space="preserve"> </w:t>
      </w:r>
      <w:r w:rsidR="00A44745" w:rsidRPr="00A37D46">
        <w:rPr>
          <w:rFonts w:ascii="Times New Roman" w:eastAsia="Yu Mincho" w:hAnsi="Times New Roman" w:cs="Times New Roman"/>
          <w:sz w:val="24"/>
          <w:szCs w:val="24"/>
        </w:rPr>
        <w:t>он</w:t>
      </w:r>
      <w:r w:rsidRPr="00A37D46">
        <w:rPr>
          <w:rFonts w:ascii="Times New Roman" w:eastAsia="Yu Mincho" w:hAnsi="Times New Roman" w:cs="Times New Roman"/>
          <w:sz w:val="24"/>
          <w:szCs w:val="24"/>
        </w:rPr>
        <w:t xml:space="preserve"> наводи: </w:t>
      </w:r>
      <w:r w:rsidRPr="00A37D46">
        <w:rPr>
          <w:rFonts w:ascii="Times New Roman" w:hAnsi="Times New Roman" w:cs="Times New Roman"/>
          <w:sz w:val="24"/>
          <w:szCs w:val="24"/>
        </w:rPr>
        <w:t>„Све се те грађевине морају тако градити да водимо рачуна о чв</w:t>
      </w:r>
      <w:r w:rsidR="00AE78C6" w:rsidRPr="00A37D46">
        <w:rPr>
          <w:rFonts w:ascii="Times New Roman" w:hAnsi="Times New Roman" w:cs="Times New Roman"/>
          <w:sz w:val="24"/>
          <w:szCs w:val="24"/>
        </w:rPr>
        <w:t>рстоћи, сврси и л</w:t>
      </w:r>
      <w:r w:rsidRPr="00A37D46">
        <w:rPr>
          <w:rFonts w:ascii="Times New Roman" w:hAnsi="Times New Roman" w:cs="Times New Roman"/>
          <w:sz w:val="24"/>
          <w:szCs w:val="24"/>
        </w:rPr>
        <w:t>епоти</w:t>
      </w:r>
      <w:r w:rsidR="007533E0" w:rsidRPr="00A37D46">
        <w:rPr>
          <w:rFonts w:ascii="Times New Roman" w:hAnsi="Times New Roman" w:cs="Times New Roman"/>
          <w:sz w:val="24"/>
          <w:szCs w:val="24"/>
        </w:rPr>
        <w:t>”</w:t>
      </w:r>
      <w:r w:rsidRPr="00A37D46">
        <w:rPr>
          <w:rFonts w:ascii="Times New Roman" w:hAnsi="Times New Roman" w:cs="Times New Roman"/>
          <w:sz w:val="24"/>
          <w:szCs w:val="24"/>
        </w:rPr>
        <w:t xml:space="preserve"> </w:t>
      </w:r>
      <w:r w:rsidR="00A44745" w:rsidRPr="00A37D46">
        <w:rPr>
          <w:rFonts w:ascii="Times New Roman" w:hAnsi="Times New Roman" w:cs="Times New Roman"/>
          <w:sz w:val="24"/>
          <w:szCs w:val="24"/>
        </w:rPr>
        <w:t xml:space="preserve">чиме је </w:t>
      </w:r>
      <w:r w:rsidRPr="00A37D46">
        <w:rPr>
          <w:rFonts w:ascii="Times New Roman" w:hAnsi="Times New Roman" w:cs="Times New Roman"/>
          <w:sz w:val="24"/>
          <w:szCs w:val="24"/>
        </w:rPr>
        <w:t>дао оп</w:t>
      </w:r>
      <w:r w:rsidRPr="00A37D46">
        <w:rPr>
          <w:rFonts w:ascii="Times New Roman" w:eastAsia="Yu Mincho" w:hAnsi="Times New Roman" w:cs="Times New Roman"/>
          <w:sz w:val="24"/>
          <w:szCs w:val="24"/>
        </w:rPr>
        <w:t>ште одређење архитектуре као „производа</w:t>
      </w:r>
      <w:r w:rsidR="007533E0" w:rsidRPr="00A37D46">
        <w:rPr>
          <w:rFonts w:ascii="Times New Roman" w:hAnsi="Times New Roman" w:cs="Times New Roman"/>
          <w:sz w:val="24"/>
          <w:szCs w:val="24"/>
        </w:rPr>
        <w:t>”</w:t>
      </w:r>
      <w:r w:rsidRPr="00A37D46">
        <w:rPr>
          <w:rFonts w:ascii="Times New Roman" w:eastAsia="Yu Mincho" w:hAnsi="Times New Roman" w:cs="Times New Roman"/>
          <w:sz w:val="24"/>
          <w:szCs w:val="24"/>
        </w:rPr>
        <w:t xml:space="preserve"> – објекта – физичке структуре, ко</w:t>
      </w:r>
      <w:r w:rsidR="00767F17" w:rsidRPr="00A37D46">
        <w:rPr>
          <w:rFonts w:ascii="Times New Roman" w:eastAsia="Yu Mincho" w:hAnsi="Times New Roman" w:cs="Times New Roman"/>
          <w:sz w:val="24"/>
          <w:szCs w:val="24"/>
        </w:rPr>
        <w:t>ју</w:t>
      </w:r>
      <w:r w:rsidRPr="00A37D46">
        <w:rPr>
          <w:rFonts w:ascii="Times New Roman" w:eastAsia="Yu Mincho" w:hAnsi="Times New Roman" w:cs="Times New Roman"/>
          <w:sz w:val="24"/>
          <w:szCs w:val="24"/>
        </w:rPr>
        <w:t xml:space="preserve"> треба да карактеришу: чврстоћа</w:t>
      </w:r>
      <w:r w:rsidR="005A6037" w:rsidRPr="00A37D46">
        <w:rPr>
          <w:rFonts w:ascii="Times New Roman" w:eastAsia="Yu Mincho" w:hAnsi="Times New Roman" w:cs="Times New Roman"/>
          <w:sz w:val="24"/>
          <w:szCs w:val="24"/>
        </w:rPr>
        <w:t xml:space="preserve"> </w:t>
      </w:r>
      <w:r w:rsidR="00576233" w:rsidRPr="00A37D46">
        <w:rPr>
          <w:rFonts w:ascii="Times New Roman" w:eastAsia="Yu Mincho" w:hAnsi="Times New Roman" w:cs="Times New Roman"/>
          <w:sz w:val="24"/>
          <w:szCs w:val="24"/>
        </w:rPr>
        <w:t>(</w:t>
      </w:r>
      <w:r w:rsidRPr="00A37D46">
        <w:rPr>
          <w:rFonts w:ascii="Times New Roman" w:eastAsia="Yu Mincho" w:hAnsi="Times New Roman" w:cs="Times New Roman"/>
          <w:sz w:val="24"/>
          <w:szCs w:val="24"/>
        </w:rPr>
        <w:t>издржљивост</w:t>
      </w:r>
      <w:r w:rsidR="00576233" w:rsidRPr="00A37D46">
        <w:rPr>
          <w:rFonts w:ascii="Times New Roman" w:eastAsia="Yu Mincho" w:hAnsi="Times New Roman" w:cs="Times New Roman"/>
          <w:sz w:val="24"/>
          <w:szCs w:val="24"/>
        </w:rPr>
        <w:t xml:space="preserve">, </w:t>
      </w:r>
      <w:r w:rsidRPr="00A37D46">
        <w:rPr>
          <w:rFonts w:ascii="Times New Roman" w:eastAsia="Yu Mincho" w:hAnsi="Times New Roman" w:cs="Times New Roman"/>
          <w:sz w:val="24"/>
          <w:szCs w:val="24"/>
        </w:rPr>
        <w:t xml:space="preserve">поузданост </w:t>
      </w:r>
      <w:r w:rsidR="007533E0" w:rsidRPr="00A37D46">
        <w:rPr>
          <w:rFonts w:ascii="Times New Roman" w:eastAsia="Yu Mincho" w:hAnsi="Times New Roman" w:cs="Times New Roman"/>
          <w:sz w:val="24"/>
          <w:szCs w:val="24"/>
        </w:rPr>
        <w:t>–</w:t>
      </w:r>
      <w:r w:rsidR="005A6037" w:rsidRPr="00A37D46">
        <w:rPr>
          <w:rFonts w:ascii="Times New Roman" w:eastAsia="Yu Mincho" w:hAnsi="Times New Roman" w:cs="Times New Roman"/>
          <w:sz w:val="24"/>
          <w:szCs w:val="24"/>
        </w:rPr>
        <w:t xml:space="preserve"> </w:t>
      </w:r>
      <w:r w:rsidRPr="00A37D46">
        <w:rPr>
          <w:rFonts w:ascii="Times New Roman" w:eastAsia="Yu Mincho" w:hAnsi="Times New Roman" w:cs="Times New Roman"/>
          <w:sz w:val="24"/>
          <w:szCs w:val="24"/>
        </w:rPr>
        <w:t>firmitas); употребљивост</w:t>
      </w:r>
      <w:r w:rsidR="005A6037" w:rsidRPr="00A37D46">
        <w:rPr>
          <w:rFonts w:ascii="Times New Roman" w:eastAsia="Yu Mincho" w:hAnsi="Times New Roman" w:cs="Times New Roman"/>
          <w:sz w:val="24"/>
          <w:szCs w:val="24"/>
        </w:rPr>
        <w:t xml:space="preserve"> (</w:t>
      </w:r>
      <w:r w:rsidRPr="00A37D46">
        <w:rPr>
          <w:rFonts w:ascii="Times New Roman" w:eastAsia="Yu Mincho" w:hAnsi="Times New Roman" w:cs="Times New Roman"/>
          <w:sz w:val="24"/>
          <w:szCs w:val="24"/>
        </w:rPr>
        <w:t>корисност</w:t>
      </w:r>
      <w:r w:rsidR="005A6037" w:rsidRPr="00A37D46">
        <w:rPr>
          <w:rFonts w:ascii="Times New Roman" w:eastAsia="Yu Mincho" w:hAnsi="Times New Roman" w:cs="Times New Roman"/>
          <w:sz w:val="24"/>
          <w:szCs w:val="24"/>
        </w:rPr>
        <w:t xml:space="preserve">, </w:t>
      </w:r>
      <w:r w:rsidRPr="00A37D46">
        <w:rPr>
          <w:rFonts w:ascii="Times New Roman" w:eastAsia="Yu Mincho" w:hAnsi="Times New Roman" w:cs="Times New Roman"/>
          <w:sz w:val="24"/>
          <w:szCs w:val="24"/>
        </w:rPr>
        <w:t xml:space="preserve">сврсисходност </w:t>
      </w:r>
      <w:r w:rsidR="007533E0" w:rsidRPr="00A37D46">
        <w:rPr>
          <w:rFonts w:ascii="Times New Roman" w:eastAsia="Yu Mincho" w:hAnsi="Times New Roman" w:cs="Times New Roman"/>
          <w:sz w:val="24"/>
          <w:szCs w:val="24"/>
        </w:rPr>
        <w:t>–</w:t>
      </w:r>
      <w:r w:rsidR="005A6037" w:rsidRPr="00A37D46">
        <w:rPr>
          <w:rFonts w:ascii="Times New Roman" w:eastAsia="Yu Mincho" w:hAnsi="Times New Roman" w:cs="Times New Roman"/>
          <w:sz w:val="24"/>
          <w:szCs w:val="24"/>
        </w:rPr>
        <w:t xml:space="preserve"> </w:t>
      </w:r>
      <w:r w:rsidRPr="00A37D46">
        <w:rPr>
          <w:rFonts w:ascii="Times New Roman" w:eastAsia="Yu Mincho" w:hAnsi="Times New Roman" w:cs="Times New Roman"/>
          <w:sz w:val="24"/>
          <w:szCs w:val="24"/>
        </w:rPr>
        <w:t>utilitas) и лепота</w:t>
      </w:r>
      <w:r w:rsidR="005A6037" w:rsidRPr="00A37D46">
        <w:rPr>
          <w:rFonts w:ascii="Times New Roman" w:eastAsia="Yu Mincho" w:hAnsi="Times New Roman" w:cs="Times New Roman"/>
          <w:sz w:val="24"/>
          <w:szCs w:val="24"/>
        </w:rPr>
        <w:t xml:space="preserve"> (</w:t>
      </w:r>
      <w:r w:rsidRPr="00A37D46">
        <w:rPr>
          <w:rFonts w:ascii="Times New Roman" w:eastAsia="Yu Mincho" w:hAnsi="Times New Roman" w:cs="Times New Roman"/>
          <w:sz w:val="24"/>
          <w:szCs w:val="24"/>
        </w:rPr>
        <w:t>раскошност</w:t>
      </w:r>
      <w:r w:rsidR="005A6037" w:rsidRPr="00A37D46">
        <w:rPr>
          <w:rFonts w:ascii="Times New Roman" w:eastAsia="Yu Mincho" w:hAnsi="Times New Roman" w:cs="Times New Roman"/>
          <w:sz w:val="24"/>
          <w:szCs w:val="24"/>
        </w:rPr>
        <w:t xml:space="preserve">, </w:t>
      </w:r>
      <w:r w:rsidRPr="00A37D46">
        <w:rPr>
          <w:rFonts w:ascii="Times New Roman" w:eastAsia="Yu Mincho" w:hAnsi="Times New Roman" w:cs="Times New Roman"/>
          <w:sz w:val="24"/>
          <w:szCs w:val="24"/>
        </w:rPr>
        <w:t xml:space="preserve">љупкост </w:t>
      </w:r>
      <w:r w:rsidR="007533E0" w:rsidRPr="00A37D46">
        <w:rPr>
          <w:rFonts w:ascii="Times New Roman" w:eastAsia="Yu Mincho" w:hAnsi="Times New Roman" w:cs="Times New Roman"/>
          <w:sz w:val="24"/>
          <w:szCs w:val="24"/>
        </w:rPr>
        <w:t>–</w:t>
      </w:r>
      <w:r w:rsidR="005A6037" w:rsidRPr="00A37D46">
        <w:rPr>
          <w:rFonts w:ascii="Times New Roman" w:eastAsia="Yu Mincho" w:hAnsi="Times New Roman" w:cs="Times New Roman"/>
          <w:sz w:val="24"/>
          <w:szCs w:val="24"/>
        </w:rPr>
        <w:t xml:space="preserve"> </w:t>
      </w:r>
      <w:r w:rsidRPr="00A37D46">
        <w:rPr>
          <w:rFonts w:ascii="Times New Roman" w:eastAsia="Yu Mincho" w:hAnsi="Times New Roman" w:cs="Times New Roman"/>
          <w:sz w:val="24"/>
          <w:szCs w:val="24"/>
        </w:rPr>
        <w:t xml:space="preserve">venustas). Уз помоћ овог тројства, </w:t>
      </w:r>
      <w:r w:rsidR="00AB6BED" w:rsidRPr="00A37D46">
        <w:rPr>
          <w:rFonts w:ascii="Times New Roman" w:eastAsia="Yu Mincho" w:hAnsi="Times New Roman" w:cs="Times New Roman"/>
          <w:sz w:val="24"/>
          <w:szCs w:val="24"/>
        </w:rPr>
        <w:t xml:space="preserve">уз одређена прилагођавања у тумачењу нарочито трећег аспекта, </w:t>
      </w:r>
      <w:r w:rsidRPr="00A37D46">
        <w:rPr>
          <w:rFonts w:ascii="Times New Roman" w:eastAsia="Yu Mincho" w:hAnsi="Times New Roman" w:cs="Times New Roman"/>
          <w:sz w:val="24"/>
          <w:szCs w:val="24"/>
        </w:rPr>
        <w:t>вековима је било могуће диференцирати архитектуру од осталих изграђених објеката и оно се до данас задржало у архитектонском образовању, теорији и пракси.</w:t>
      </w:r>
      <w:r w:rsidRPr="00A37D46">
        <w:rPr>
          <w:rStyle w:val="FootnoteReference"/>
          <w:rFonts w:ascii="Times New Roman" w:eastAsia="Yu Mincho" w:hAnsi="Times New Roman" w:cs="Times New Roman"/>
          <w:sz w:val="24"/>
          <w:szCs w:val="24"/>
        </w:rPr>
        <w:footnoteReference w:id="6"/>
      </w:r>
      <w:r w:rsidRPr="00A37D46">
        <w:rPr>
          <w:rFonts w:ascii="Times New Roman" w:eastAsia="Yu Mincho" w:hAnsi="Times New Roman" w:cs="Times New Roman"/>
          <w:sz w:val="24"/>
          <w:szCs w:val="24"/>
        </w:rPr>
        <w:t xml:space="preserve"> </w:t>
      </w:r>
    </w:p>
    <w:p w14:paraId="02D7E925" w14:textId="4C3E5981" w:rsidR="003660BA" w:rsidRPr="00A37D46" w:rsidRDefault="00164074" w:rsidP="00AE78C6">
      <w:pPr>
        <w:spacing w:after="0" w:line="240" w:lineRule="auto"/>
        <w:ind w:firstLine="567"/>
        <w:jc w:val="both"/>
        <w:rPr>
          <w:rFonts w:ascii="Times New Roman" w:eastAsia="Yu Mincho" w:hAnsi="Times New Roman" w:cs="Times New Roman"/>
          <w:sz w:val="24"/>
          <w:szCs w:val="24"/>
        </w:rPr>
      </w:pPr>
      <w:r w:rsidRPr="00A37D46">
        <w:rPr>
          <w:rFonts w:ascii="Times New Roman" w:eastAsia="Yu Mincho" w:hAnsi="Times New Roman" w:cs="Times New Roman"/>
          <w:sz w:val="24"/>
          <w:szCs w:val="24"/>
        </w:rPr>
        <w:t>С</w:t>
      </w:r>
      <w:r w:rsidR="00B63DA4" w:rsidRPr="00A37D46">
        <w:rPr>
          <w:rFonts w:ascii="Times New Roman" w:eastAsia="Yu Mincho" w:hAnsi="Times New Roman" w:cs="Times New Roman"/>
          <w:sz w:val="24"/>
          <w:szCs w:val="24"/>
        </w:rPr>
        <w:t xml:space="preserve"> друге стране, порекло речи „архитектура</w:t>
      </w:r>
      <w:r w:rsidR="00BC77E3" w:rsidRPr="00A37D46">
        <w:rPr>
          <w:rFonts w:ascii="Times New Roman" w:hAnsi="Times New Roman" w:cs="Times New Roman"/>
          <w:sz w:val="24"/>
          <w:szCs w:val="24"/>
        </w:rPr>
        <w:t>”</w:t>
      </w:r>
      <w:r w:rsidR="00B63DA4" w:rsidRPr="00A37D46">
        <w:rPr>
          <w:rFonts w:ascii="Times New Roman" w:eastAsia="Yu Mincho" w:hAnsi="Times New Roman" w:cs="Times New Roman"/>
          <w:sz w:val="24"/>
          <w:szCs w:val="24"/>
        </w:rPr>
        <w:t xml:space="preserve"> (lat. аrchitectura) води од речи „архитекта</w:t>
      </w:r>
      <w:r w:rsidR="00BC77E3" w:rsidRPr="00A37D46">
        <w:rPr>
          <w:rFonts w:ascii="Times New Roman" w:hAnsi="Times New Roman" w:cs="Times New Roman"/>
          <w:sz w:val="24"/>
          <w:szCs w:val="24"/>
        </w:rPr>
        <w:t>”</w:t>
      </w:r>
      <w:r w:rsidR="00576233" w:rsidRPr="00A37D46">
        <w:rPr>
          <w:rFonts w:ascii="Times New Roman" w:eastAsia="Yu Mincho" w:hAnsi="Times New Roman" w:cs="Times New Roman"/>
          <w:sz w:val="24"/>
          <w:szCs w:val="24"/>
        </w:rPr>
        <w:t xml:space="preserve">, односно </w:t>
      </w:r>
      <w:r w:rsidR="00B63DA4" w:rsidRPr="00A37D46">
        <w:rPr>
          <w:rFonts w:ascii="Times New Roman" w:eastAsia="Yu Mincho" w:hAnsi="Times New Roman" w:cs="Times New Roman"/>
          <w:sz w:val="24"/>
          <w:szCs w:val="24"/>
        </w:rPr>
        <w:t>старогрчк</w:t>
      </w:r>
      <w:r w:rsidR="00576233" w:rsidRPr="00A37D46">
        <w:rPr>
          <w:rFonts w:ascii="Times New Roman" w:eastAsia="Yu Mincho" w:hAnsi="Times New Roman" w:cs="Times New Roman"/>
          <w:sz w:val="24"/>
          <w:szCs w:val="24"/>
        </w:rPr>
        <w:t>е</w:t>
      </w:r>
      <w:r w:rsidR="00B63DA4" w:rsidRPr="00A37D46">
        <w:rPr>
          <w:rFonts w:ascii="Times New Roman" w:eastAsia="Yu Mincho" w:hAnsi="Times New Roman" w:cs="Times New Roman"/>
          <w:sz w:val="24"/>
          <w:szCs w:val="24"/>
        </w:rPr>
        <w:t xml:space="preserve"> реч</w:t>
      </w:r>
      <w:r w:rsidR="00576233" w:rsidRPr="00A37D46">
        <w:rPr>
          <w:rFonts w:ascii="Times New Roman" w:eastAsia="Yu Mincho" w:hAnsi="Times New Roman" w:cs="Times New Roman"/>
          <w:sz w:val="24"/>
          <w:szCs w:val="24"/>
        </w:rPr>
        <w:t>и</w:t>
      </w:r>
      <w:r w:rsidR="00B63DA4" w:rsidRPr="00A37D46">
        <w:rPr>
          <w:rFonts w:ascii="Times New Roman" w:eastAsia="Yu Mincho" w:hAnsi="Times New Roman" w:cs="Times New Roman"/>
          <w:sz w:val="24"/>
          <w:szCs w:val="24"/>
        </w:rPr>
        <w:t> „arkitekton</w:t>
      </w:r>
      <w:r w:rsidR="00BC77E3" w:rsidRPr="00A37D46">
        <w:rPr>
          <w:rFonts w:ascii="Times New Roman" w:hAnsi="Times New Roman" w:cs="Times New Roman"/>
          <w:sz w:val="24"/>
          <w:szCs w:val="24"/>
        </w:rPr>
        <w:t>”</w:t>
      </w:r>
      <w:r w:rsidR="00B63DA4" w:rsidRPr="00A37D46">
        <w:rPr>
          <w:rFonts w:ascii="Times New Roman" w:eastAsia="Yu Mincho" w:hAnsi="Times New Roman" w:cs="Times New Roman"/>
          <w:sz w:val="24"/>
          <w:szCs w:val="24"/>
        </w:rPr>
        <w:t xml:space="preserve"> (ὰρχιτεκτονική), </w:t>
      </w:r>
      <w:r w:rsidR="00576233" w:rsidRPr="00A37D46">
        <w:rPr>
          <w:rFonts w:ascii="Times New Roman" w:eastAsia="Yu Mincho" w:hAnsi="Times New Roman" w:cs="Times New Roman"/>
          <w:sz w:val="24"/>
          <w:szCs w:val="24"/>
        </w:rPr>
        <w:t xml:space="preserve">а </w:t>
      </w:r>
      <w:r w:rsidR="00B63DA4" w:rsidRPr="00A37D46">
        <w:rPr>
          <w:rFonts w:ascii="Times New Roman" w:eastAsia="Yu Mincho" w:hAnsi="Times New Roman" w:cs="Times New Roman"/>
          <w:sz w:val="24"/>
          <w:szCs w:val="24"/>
        </w:rPr>
        <w:t>која се састоји од две речи: „архи</w:t>
      </w:r>
      <w:r w:rsidR="00BC77E3" w:rsidRPr="00A37D46">
        <w:rPr>
          <w:rFonts w:ascii="Times New Roman" w:hAnsi="Times New Roman" w:cs="Times New Roman"/>
          <w:sz w:val="24"/>
          <w:szCs w:val="24"/>
        </w:rPr>
        <w:t>”</w:t>
      </w:r>
      <w:r w:rsidR="00B63DA4" w:rsidRPr="00A37D46">
        <w:rPr>
          <w:rFonts w:ascii="Times New Roman" w:eastAsia="Yu Mincho" w:hAnsi="Times New Roman" w:cs="Times New Roman"/>
          <w:sz w:val="24"/>
          <w:szCs w:val="24"/>
        </w:rPr>
        <w:t> (ὰρχι — главни) и „тектон</w:t>
      </w:r>
      <w:r w:rsidR="00BC77E3" w:rsidRPr="00A37D46">
        <w:rPr>
          <w:rFonts w:ascii="Times New Roman" w:hAnsi="Times New Roman" w:cs="Times New Roman"/>
          <w:sz w:val="24"/>
          <w:szCs w:val="24"/>
        </w:rPr>
        <w:t>”</w:t>
      </w:r>
      <w:r w:rsidR="00B63DA4" w:rsidRPr="00A37D46">
        <w:rPr>
          <w:rFonts w:ascii="Times New Roman" w:eastAsia="Yu Mincho" w:hAnsi="Times New Roman" w:cs="Times New Roman"/>
          <w:sz w:val="24"/>
          <w:szCs w:val="24"/>
        </w:rPr>
        <w:t xml:space="preserve"> (Τεκτονική — градитељ), што упућује на „професију</w:t>
      </w:r>
      <w:r w:rsidR="00BC77E3" w:rsidRPr="00A37D46">
        <w:rPr>
          <w:rFonts w:ascii="Times New Roman" w:hAnsi="Times New Roman" w:cs="Times New Roman"/>
          <w:sz w:val="24"/>
          <w:szCs w:val="24"/>
        </w:rPr>
        <w:t>”</w:t>
      </w:r>
      <w:r w:rsidR="00B63DA4" w:rsidRPr="00A37D46">
        <w:rPr>
          <w:rFonts w:ascii="Times New Roman" w:eastAsia="Yu Mincho" w:hAnsi="Times New Roman" w:cs="Times New Roman"/>
          <w:sz w:val="24"/>
          <w:szCs w:val="24"/>
        </w:rPr>
        <w:t xml:space="preserve"> или „дисци</w:t>
      </w:r>
      <w:r w:rsidR="004E24B0" w:rsidRPr="00A37D46">
        <w:rPr>
          <w:rFonts w:ascii="Times New Roman" w:eastAsia="Yu Mincho" w:hAnsi="Times New Roman" w:cs="Times New Roman"/>
          <w:sz w:val="24"/>
          <w:szCs w:val="24"/>
        </w:rPr>
        <w:t>п</w:t>
      </w:r>
      <w:r w:rsidR="00B63DA4" w:rsidRPr="00A37D46">
        <w:rPr>
          <w:rFonts w:ascii="Times New Roman" w:eastAsia="Yu Mincho" w:hAnsi="Times New Roman" w:cs="Times New Roman"/>
          <w:sz w:val="24"/>
          <w:szCs w:val="24"/>
        </w:rPr>
        <w:t>лину</w:t>
      </w:r>
      <w:r w:rsidR="00BC77E3" w:rsidRPr="00A37D46">
        <w:rPr>
          <w:rFonts w:ascii="Times New Roman" w:hAnsi="Times New Roman" w:cs="Times New Roman"/>
          <w:sz w:val="24"/>
          <w:szCs w:val="24"/>
        </w:rPr>
        <w:t>”</w:t>
      </w:r>
      <w:r w:rsidR="00B63DA4" w:rsidRPr="00A37D46">
        <w:rPr>
          <w:rFonts w:ascii="Times New Roman" w:eastAsia="Yu Mincho" w:hAnsi="Times New Roman" w:cs="Times New Roman"/>
          <w:sz w:val="24"/>
          <w:szCs w:val="24"/>
        </w:rPr>
        <w:t xml:space="preserve">. </w:t>
      </w:r>
      <w:r w:rsidR="00130D2A" w:rsidRPr="00A37D46">
        <w:rPr>
          <w:rFonts w:ascii="Times New Roman" w:eastAsia="Yu Mincho" w:hAnsi="Times New Roman" w:cs="Times New Roman"/>
          <w:sz w:val="24"/>
          <w:szCs w:val="24"/>
        </w:rPr>
        <w:t>Осим тумачења на основу старогрчког, етимолошко значење може се одредити и на основу латинског језика, јер суфикс „ура</w:t>
      </w:r>
      <w:r w:rsidR="00BC77E3" w:rsidRPr="00A37D46">
        <w:rPr>
          <w:rFonts w:ascii="Times New Roman" w:hAnsi="Times New Roman" w:cs="Times New Roman"/>
          <w:sz w:val="24"/>
          <w:szCs w:val="24"/>
        </w:rPr>
        <w:t>”</w:t>
      </w:r>
      <w:r w:rsidR="00130D2A" w:rsidRPr="00A37D46">
        <w:rPr>
          <w:rFonts w:ascii="Times New Roman" w:eastAsia="Yu Mincho" w:hAnsi="Times New Roman" w:cs="Times New Roman"/>
          <w:sz w:val="24"/>
          <w:szCs w:val="24"/>
        </w:rPr>
        <w:t xml:space="preserve"> означава радњу, процес и (или) исход, па стога појам архитектура етимолошки означава и процес рада или исход деловања архитекте, </w:t>
      </w:r>
      <w:r w:rsidR="00576233" w:rsidRPr="00A37D46">
        <w:rPr>
          <w:rFonts w:ascii="Times New Roman" w:eastAsia="Yu Mincho" w:hAnsi="Times New Roman" w:cs="Times New Roman"/>
          <w:sz w:val="24"/>
          <w:szCs w:val="24"/>
        </w:rPr>
        <w:t xml:space="preserve">те </w:t>
      </w:r>
      <w:r w:rsidR="00767F17" w:rsidRPr="00A37D46">
        <w:rPr>
          <w:rFonts w:ascii="Times New Roman" w:eastAsia="Yu Mincho" w:hAnsi="Times New Roman" w:cs="Times New Roman"/>
          <w:sz w:val="24"/>
          <w:szCs w:val="24"/>
        </w:rPr>
        <w:t>би се могло рећи и да је</w:t>
      </w:r>
      <w:r w:rsidR="00130D2A" w:rsidRPr="00A37D46">
        <w:rPr>
          <w:rFonts w:ascii="Times New Roman" w:eastAsia="Yu Mincho" w:hAnsi="Times New Roman" w:cs="Times New Roman"/>
          <w:sz w:val="24"/>
          <w:szCs w:val="24"/>
        </w:rPr>
        <w:t xml:space="preserve"> архитектура дисциплина која обухвата и процесе и исходе деловања архитекте.</w:t>
      </w:r>
      <w:r w:rsidR="00130D2A" w:rsidRPr="00A37D46">
        <w:rPr>
          <w:rStyle w:val="FootnoteReference"/>
          <w:rFonts w:ascii="Times New Roman" w:eastAsia="Yu Mincho" w:hAnsi="Times New Roman" w:cs="Times New Roman"/>
          <w:sz w:val="24"/>
          <w:szCs w:val="24"/>
        </w:rPr>
        <w:footnoteReference w:id="7"/>
      </w:r>
    </w:p>
    <w:p w14:paraId="6CD229FB" w14:textId="1210388B" w:rsidR="0082301C" w:rsidRPr="00A37D46" w:rsidRDefault="00780DBD" w:rsidP="00164074">
      <w:pPr>
        <w:spacing w:after="0" w:line="240" w:lineRule="auto"/>
        <w:ind w:firstLine="567"/>
        <w:jc w:val="both"/>
        <w:rPr>
          <w:rFonts w:ascii="Times New Roman" w:hAnsi="Times New Roman" w:cs="Times New Roman"/>
          <w:sz w:val="24"/>
          <w:szCs w:val="24"/>
        </w:rPr>
      </w:pPr>
      <w:r w:rsidRPr="00A37D46">
        <w:rPr>
          <w:rFonts w:ascii="Times New Roman" w:eastAsia="Yu Mincho" w:hAnsi="Times New Roman" w:cs="Times New Roman"/>
          <w:sz w:val="24"/>
          <w:szCs w:val="24"/>
        </w:rPr>
        <w:t>Ј</w:t>
      </w:r>
      <w:r w:rsidR="00130D2A" w:rsidRPr="00A37D46">
        <w:rPr>
          <w:rFonts w:ascii="Times New Roman" w:eastAsia="Yu Mincho" w:hAnsi="Times New Roman" w:cs="Times New Roman"/>
          <w:sz w:val="24"/>
          <w:szCs w:val="24"/>
        </w:rPr>
        <w:t xml:space="preserve">една од могућих дефиниција </w:t>
      </w:r>
      <w:r w:rsidR="00164074" w:rsidRPr="00A37D46">
        <w:rPr>
          <w:rFonts w:ascii="Times New Roman" w:eastAsia="Yu Mincho" w:hAnsi="Times New Roman" w:cs="Times New Roman"/>
          <w:sz w:val="24"/>
          <w:szCs w:val="24"/>
        </w:rPr>
        <w:t xml:space="preserve">архитектуре </w:t>
      </w:r>
      <w:r w:rsidRPr="00A37D46">
        <w:rPr>
          <w:rFonts w:ascii="Times New Roman" w:eastAsia="Yu Mincho" w:hAnsi="Times New Roman" w:cs="Times New Roman"/>
          <w:sz w:val="24"/>
          <w:szCs w:val="24"/>
        </w:rPr>
        <w:t>као дисци</w:t>
      </w:r>
      <w:r w:rsidR="004E24B0" w:rsidRPr="00A37D46">
        <w:rPr>
          <w:rFonts w:ascii="Times New Roman" w:eastAsia="Yu Mincho" w:hAnsi="Times New Roman" w:cs="Times New Roman"/>
          <w:sz w:val="24"/>
          <w:szCs w:val="24"/>
        </w:rPr>
        <w:t>п</w:t>
      </w:r>
      <w:r w:rsidRPr="00A37D46">
        <w:rPr>
          <w:rFonts w:ascii="Times New Roman" w:eastAsia="Yu Mincho" w:hAnsi="Times New Roman" w:cs="Times New Roman"/>
          <w:sz w:val="24"/>
          <w:szCs w:val="24"/>
        </w:rPr>
        <w:t>лине</w:t>
      </w:r>
      <w:r w:rsidR="00130D2A" w:rsidRPr="00A37D46">
        <w:rPr>
          <w:rFonts w:ascii="Times New Roman" w:eastAsia="Yu Mincho" w:hAnsi="Times New Roman" w:cs="Times New Roman"/>
          <w:sz w:val="24"/>
          <w:szCs w:val="24"/>
        </w:rPr>
        <w:t xml:space="preserve"> могла </w:t>
      </w:r>
      <w:r w:rsidRPr="00A37D46">
        <w:rPr>
          <w:rFonts w:ascii="Times New Roman" w:eastAsia="Yu Mincho" w:hAnsi="Times New Roman" w:cs="Times New Roman"/>
          <w:sz w:val="24"/>
          <w:szCs w:val="24"/>
        </w:rPr>
        <w:t xml:space="preserve">би </w:t>
      </w:r>
      <w:r w:rsidR="00130D2A" w:rsidRPr="00A37D46">
        <w:rPr>
          <w:rFonts w:ascii="Times New Roman" w:eastAsia="Yu Mincho" w:hAnsi="Times New Roman" w:cs="Times New Roman"/>
          <w:sz w:val="24"/>
          <w:szCs w:val="24"/>
        </w:rPr>
        <w:t>да гласи</w:t>
      </w:r>
      <w:r w:rsidRPr="00A37D46">
        <w:rPr>
          <w:rFonts w:ascii="Times New Roman" w:eastAsia="Yu Mincho" w:hAnsi="Times New Roman" w:cs="Times New Roman"/>
          <w:sz w:val="24"/>
          <w:szCs w:val="24"/>
        </w:rPr>
        <w:t xml:space="preserve"> и</w:t>
      </w:r>
      <w:r w:rsidR="00130D2A" w:rsidRPr="00A37D46">
        <w:rPr>
          <w:rFonts w:ascii="Times New Roman" w:eastAsia="Yu Mincho" w:hAnsi="Times New Roman" w:cs="Times New Roman"/>
          <w:sz w:val="24"/>
          <w:szCs w:val="24"/>
        </w:rPr>
        <w:t>: „Архитектура је дисциплина која обједињује уметничко деловање и инжењерска знања утемељена у научним и техничко-технолошким достигнућима у циљу обликовања простора и објеката за потребе људи, односно корисника</w:t>
      </w:r>
      <w:r w:rsidR="00BC77E3" w:rsidRPr="00A37D46">
        <w:rPr>
          <w:rFonts w:ascii="Times New Roman" w:hAnsi="Times New Roman" w:cs="Times New Roman"/>
          <w:sz w:val="24"/>
          <w:szCs w:val="24"/>
        </w:rPr>
        <w:t>”</w:t>
      </w:r>
      <w:r w:rsidR="00130D2A" w:rsidRPr="00A37D46">
        <w:rPr>
          <w:rFonts w:ascii="Times New Roman" w:eastAsia="Yu Mincho" w:hAnsi="Times New Roman" w:cs="Times New Roman"/>
          <w:sz w:val="24"/>
          <w:szCs w:val="24"/>
        </w:rPr>
        <w:t>.</w:t>
      </w:r>
      <w:r w:rsidRPr="00A37D46">
        <w:rPr>
          <w:rFonts w:ascii="Times New Roman" w:eastAsia="Yu Mincho" w:hAnsi="Times New Roman" w:cs="Times New Roman"/>
          <w:sz w:val="24"/>
          <w:szCs w:val="24"/>
        </w:rPr>
        <w:t xml:space="preserve"> Међутим, у</w:t>
      </w:r>
      <w:r w:rsidR="00B63DA4" w:rsidRPr="00A37D46">
        <w:rPr>
          <w:rFonts w:ascii="Times New Roman" w:eastAsia="Yu Mincho" w:hAnsi="Times New Roman" w:cs="Times New Roman"/>
          <w:sz w:val="24"/>
          <w:szCs w:val="24"/>
        </w:rPr>
        <w:t>сложњавањем основних карактеристика</w:t>
      </w:r>
      <w:r w:rsidRPr="00A37D46">
        <w:rPr>
          <w:rFonts w:ascii="Times New Roman" w:eastAsia="Yu Mincho" w:hAnsi="Times New Roman" w:cs="Times New Roman"/>
          <w:sz w:val="24"/>
          <w:szCs w:val="24"/>
        </w:rPr>
        <w:t>, као и захтева кој</w:t>
      </w:r>
      <w:r w:rsidR="00767F17" w:rsidRPr="00A37D46">
        <w:rPr>
          <w:rFonts w:ascii="Times New Roman" w:eastAsia="Yu Mincho" w:hAnsi="Times New Roman" w:cs="Times New Roman"/>
          <w:sz w:val="24"/>
          <w:szCs w:val="24"/>
        </w:rPr>
        <w:t>и се</w:t>
      </w:r>
      <w:r w:rsidRPr="00A37D46">
        <w:rPr>
          <w:rFonts w:ascii="Times New Roman" w:eastAsia="Yu Mincho" w:hAnsi="Times New Roman" w:cs="Times New Roman"/>
          <w:sz w:val="24"/>
          <w:szCs w:val="24"/>
        </w:rPr>
        <w:t xml:space="preserve"> прип</w:t>
      </w:r>
      <w:r w:rsidR="00767F17" w:rsidRPr="00A37D46">
        <w:rPr>
          <w:rFonts w:ascii="Times New Roman" w:eastAsia="Yu Mincho" w:hAnsi="Times New Roman" w:cs="Times New Roman"/>
          <w:sz w:val="24"/>
          <w:szCs w:val="24"/>
        </w:rPr>
        <w:t>исују</w:t>
      </w:r>
      <w:r w:rsidR="00B63DA4" w:rsidRPr="00A37D46">
        <w:rPr>
          <w:rFonts w:ascii="Times New Roman" w:eastAsia="Yu Mincho" w:hAnsi="Times New Roman" w:cs="Times New Roman"/>
          <w:sz w:val="24"/>
          <w:szCs w:val="24"/>
        </w:rPr>
        <w:t xml:space="preserve"> архитектури – као објекту</w:t>
      </w:r>
      <w:r w:rsidR="00B63DA4" w:rsidRPr="00A37D46">
        <w:rPr>
          <w:rStyle w:val="FootnoteReference"/>
          <w:rFonts w:ascii="Times New Roman" w:eastAsia="Yu Mincho" w:hAnsi="Times New Roman" w:cs="Times New Roman"/>
          <w:sz w:val="24"/>
          <w:szCs w:val="24"/>
        </w:rPr>
        <w:footnoteReference w:id="8"/>
      </w:r>
      <w:r w:rsidR="00130D2A" w:rsidRPr="00A37D46">
        <w:rPr>
          <w:rFonts w:ascii="Times New Roman" w:eastAsia="Yu Mincho" w:hAnsi="Times New Roman" w:cs="Times New Roman"/>
          <w:sz w:val="24"/>
          <w:szCs w:val="24"/>
        </w:rPr>
        <w:t xml:space="preserve">, </w:t>
      </w:r>
      <w:r w:rsidR="0082301C" w:rsidRPr="00A37D46">
        <w:rPr>
          <w:rFonts w:ascii="Times New Roman" w:eastAsia="Yu Mincho" w:hAnsi="Times New Roman" w:cs="Times New Roman"/>
          <w:sz w:val="24"/>
          <w:szCs w:val="24"/>
        </w:rPr>
        <w:t>усложњава се и интердисциплинарни карактер архитектуре</w:t>
      </w:r>
      <w:r w:rsidR="00767F17" w:rsidRPr="00A37D46">
        <w:rPr>
          <w:rFonts w:ascii="Times New Roman" w:eastAsia="Yu Mincho" w:hAnsi="Times New Roman" w:cs="Times New Roman"/>
          <w:sz w:val="24"/>
          <w:szCs w:val="24"/>
        </w:rPr>
        <w:t xml:space="preserve">, те тако долазимо до </w:t>
      </w:r>
      <w:r w:rsidR="00B63DA4" w:rsidRPr="00A37D46">
        <w:rPr>
          <w:rFonts w:ascii="Times New Roman" w:eastAsia="Yu Mincho" w:hAnsi="Times New Roman" w:cs="Times New Roman"/>
          <w:sz w:val="24"/>
          <w:szCs w:val="24"/>
        </w:rPr>
        <w:t>могућих</w:t>
      </w:r>
      <w:r w:rsidR="0082301C" w:rsidRPr="00A37D46">
        <w:rPr>
          <w:rFonts w:ascii="Times New Roman" w:eastAsia="Yu Mincho" w:hAnsi="Times New Roman" w:cs="Times New Roman"/>
          <w:sz w:val="24"/>
          <w:szCs w:val="24"/>
        </w:rPr>
        <w:t xml:space="preserve"> </w:t>
      </w:r>
      <w:r w:rsidR="00767F17" w:rsidRPr="00A37D46">
        <w:rPr>
          <w:rFonts w:ascii="Times New Roman" w:eastAsia="Yu Mincho" w:hAnsi="Times New Roman" w:cs="Times New Roman"/>
          <w:sz w:val="24"/>
          <w:szCs w:val="24"/>
        </w:rPr>
        <w:t xml:space="preserve">другачијих </w:t>
      </w:r>
      <w:r w:rsidRPr="00A37D46">
        <w:rPr>
          <w:rFonts w:ascii="Times New Roman" w:eastAsia="Yu Mincho" w:hAnsi="Times New Roman" w:cs="Times New Roman"/>
          <w:sz w:val="24"/>
          <w:szCs w:val="24"/>
        </w:rPr>
        <w:t>одређења</w:t>
      </w:r>
      <w:r w:rsidR="00B63DA4" w:rsidRPr="00A37D46">
        <w:rPr>
          <w:rFonts w:ascii="Times New Roman" w:eastAsia="Yu Mincho" w:hAnsi="Times New Roman" w:cs="Times New Roman"/>
          <w:sz w:val="24"/>
          <w:szCs w:val="24"/>
        </w:rPr>
        <w:t xml:space="preserve"> архитектуре</w:t>
      </w:r>
      <w:r w:rsidR="0082301C" w:rsidRPr="00A37D46">
        <w:rPr>
          <w:rFonts w:ascii="Times New Roman" w:eastAsia="Yu Mincho" w:hAnsi="Times New Roman" w:cs="Times New Roman"/>
          <w:sz w:val="24"/>
          <w:szCs w:val="24"/>
        </w:rPr>
        <w:t>,</w:t>
      </w:r>
      <w:r w:rsidR="00B63DA4" w:rsidRPr="00A37D46">
        <w:rPr>
          <w:rFonts w:ascii="Times New Roman" w:eastAsia="Yu Mincho" w:hAnsi="Times New Roman" w:cs="Times New Roman"/>
          <w:sz w:val="24"/>
          <w:szCs w:val="24"/>
        </w:rPr>
        <w:t xml:space="preserve"> </w:t>
      </w:r>
      <w:r w:rsidR="00767F17" w:rsidRPr="00A37D46">
        <w:rPr>
          <w:rFonts w:ascii="Times New Roman" w:eastAsia="Yu Mincho" w:hAnsi="Times New Roman" w:cs="Times New Roman"/>
          <w:sz w:val="24"/>
          <w:szCs w:val="24"/>
        </w:rPr>
        <w:t>примера ради</w:t>
      </w:r>
      <w:r w:rsidR="00B63DA4" w:rsidRPr="00A37D46">
        <w:rPr>
          <w:rFonts w:ascii="Times New Roman" w:eastAsia="Yu Mincho" w:hAnsi="Times New Roman" w:cs="Times New Roman"/>
          <w:sz w:val="24"/>
          <w:szCs w:val="24"/>
        </w:rPr>
        <w:t xml:space="preserve"> </w:t>
      </w:r>
      <w:r w:rsidR="00767F17" w:rsidRPr="00A37D46">
        <w:rPr>
          <w:rFonts w:ascii="Times New Roman" w:eastAsia="Yu Mincho" w:hAnsi="Times New Roman" w:cs="Times New Roman"/>
          <w:sz w:val="24"/>
          <w:szCs w:val="24"/>
        </w:rPr>
        <w:t>„извучених</w:t>
      </w:r>
      <w:r w:rsidR="00BC77E3" w:rsidRPr="00A37D46">
        <w:rPr>
          <w:rFonts w:ascii="Times New Roman" w:hAnsi="Times New Roman" w:cs="Times New Roman"/>
          <w:sz w:val="24"/>
          <w:szCs w:val="24"/>
        </w:rPr>
        <w:t>”</w:t>
      </w:r>
      <w:r w:rsidR="00B63DA4" w:rsidRPr="00A37D46">
        <w:rPr>
          <w:rFonts w:ascii="Times New Roman" w:eastAsia="Yu Mincho" w:hAnsi="Times New Roman" w:cs="Times New Roman"/>
          <w:sz w:val="24"/>
          <w:szCs w:val="24"/>
        </w:rPr>
        <w:t xml:space="preserve"> </w:t>
      </w:r>
      <w:r w:rsidRPr="00A37D46">
        <w:rPr>
          <w:rFonts w:ascii="Times New Roman" w:eastAsia="Yu Mincho" w:hAnsi="Times New Roman" w:cs="Times New Roman"/>
          <w:sz w:val="24"/>
          <w:szCs w:val="24"/>
        </w:rPr>
        <w:t xml:space="preserve">из </w:t>
      </w:r>
      <w:r w:rsidR="00B63DA4" w:rsidRPr="00A37D46">
        <w:rPr>
          <w:rFonts w:ascii="Times New Roman" w:eastAsia="Yu Mincho" w:hAnsi="Times New Roman" w:cs="Times New Roman"/>
          <w:sz w:val="24"/>
          <w:szCs w:val="24"/>
        </w:rPr>
        <w:t>о</w:t>
      </w:r>
      <w:r w:rsidR="0082301C" w:rsidRPr="00A37D46">
        <w:rPr>
          <w:rFonts w:ascii="Times New Roman" w:eastAsia="Yu Mincho" w:hAnsi="Times New Roman" w:cs="Times New Roman"/>
          <w:sz w:val="24"/>
          <w:szCs w:val="24"/>
        </w:rPr>
        <w:t>дређених међународних докумената/повеља</w:t>
      </w:r>
      <w:r w:rsidR="00767F17" w:rsidRPr="00A37D46">
        <w:rPr>
          <w:rFonts w:ascii="Times New Roman" w:eastAsia="Yu Mincho" w:hAnsi="Times New Roman" w:cs="Times New Roman"/>
          <w:sz w:val="24"/>
          <w:szCs w:val="24"/>
        </w:rPr>
        <w:t xml:space="preserve"> </w:t>
      </w:r>
      <w:r w:rsidR="00B63DA4" w:rsidRPr="00A37D46">
        <w:rPr>
          <w:rFonts w:ascii="Times New Roman" w:eastAsia="Yu Mincho" w:hAnsi="Times New Roman" w:cs="Times New Roman"/>
          <w:sz w:val="24"/>
          <w:szCs w:val="24"/>
        </w:rPr>
        <w:t>који</w:t>
      </w:r>
      <w:r w:rsidRPr="00A37D46">
        <w:rPr>
          <w:rFonts w:ascii="Times New Roman" w:eastAsia="Yu Mincho" w:hAnsi="Times New Roman" w:cs="Times New Roman"/>
          <w:sz w:val="24"/>
          <w:szCs w:val="24"/>
        </w:rPr>
        <w:t xml:space="preserve"> </w:t>
      </w:r>
      <w:r w:rsidR="00B63DA4" w:rsidRPr="00A37D46">
        <w:rPr>
          <w:rFonts w:ascii="Times New Roman" w:eastAsia="Yu Mincho" w:hAnsi="Times New Roman" w:cs="Times New Roman"/>
          <w:sz w:val="24"/>
          <w:szCs w:val="24"/>
        </w:rPr>
        <w:t>дају смернице за архитектонско образовање</w:t>
      </w:r>
      <w:r w:rsidR="0082301C" w:rsidRPr="00A37D46">
        <w:rPr>
          <w:rFonts w:ascii="Times New Roman" w:eastAsia="Yu Mincho" w:hAnsi="Times New Roman" w:cs="Times New Roman"/>
          <w:sz w:val="24"/>
          <w:szCs w:val="24"/>
        </w:rPr>
        <w:t xml:space="preserve"> као есенцијалне компоненте професије: </w:t>
      </w:r>
      <w:r w:rsidR="00B63DA4" w:rsidRPr="00A37D46">
        <w:rPr>
          <w:rFonts w:ascii="Times New Roman" w:eastAsia="Yu Mincho" w:hAnsi="Times New Roman" w:cs="Times New Roman"/>
          <w:sz w:val="24"/>
          <w:szCs w:val="24"/>
        </w:rPr>
        <w:t>„</w:t>
      </w:r>
      <w:r w:rsidR="00164074" w:rsidRPr="00A37D46">
        <w:rPr>
          <w:rFonts w:ascii="Times New Roman" w:eastAsia="Yu Mincho" w:hAnsi="Times New Roman" w:cs="Times New Roman"/>
          <w:sz w:val="24"/>
          <w:szCs w:val="24"/>
        </w:rPr>
        <w:t xml:space="preserve">[…] </w:t>
      </w:r>
      <w:r w:rsidR="00B63DA4" w:rsidRPr="00A37D46">
        <w:rPr>
          <w:rFonts w:ascii="Times New Roman" w:eastAsia="Yu Mincho" w:hAnsi="Times New Roman" w:cs="Times New Roman"/>
          <w:sz w:val="24"/>
          <w:szCs w:val="24"/>
        </w:rPr>
        <w:t>дисциплина која црпи знања из хуманистичких, друштвених и физичких наука, технологије, наука о животној средини, креативне уметности и слободних уметности</w:t>
      </w:r>
      <w:r w:rsidR="00BC77E3" w:rsidRPr="00A37D46">
        <w:rPr>
          <w:rFonts w:ascii="Times New Roman" w:hAnsi="Times New Roman" w:cs="Times New Roman"/>
          <w:sz w:val="24"/>
          <w:szCs w:val="24"/>
        </w:rPr>
        <w:t>”</w:t>
      </w:r>
      <w:r w:rsidR="00A80A98" w:rsidRPr="00A37D46">
        <w:rPr>
          <w:rFonts w:ascii="Times New Roman" w:hAnsi="Times New Roman" w:cs="Times New Roman"/>
          <w:sz w:val="24"/>
          <w:szCs w:val="24"/>
        </w:rPr>
        <w:t>.</w:t>
      </w:r>
      <w:r w:rsidR="00B63DA4" w:rsidRPr="00A37D46">
        <w:rPr>
          <w:rStyle w:val="FootnoteReference"/>
          <w:rFonts w:ascii="Times New Roman" w:eastAsia="Yu Mincho" w:hAnsi="Times New Roman" w:cs="Times New Roman"/>
          <w:sz w:val="24"/>
          <w:szCs w:val="24"/>
        </w:rPr>
        <w:footnoteReference w:id="9"/>
      </w:r>
      <w:r w:rsidR="00A80A98" w:rsidRPr="00A37D46">
        <w:rPr>
          <w:rFonts w:ascii="Times New Roman" w:eastAsia="Yu Mincho" w:hAnsi="Times New Roman" w:cs="Times New Roman"/>
          <w:sz w:val="24"/>
          <w:szCs w:val="24"/>
        </w:rPr>
        <w:t xml:space="preserve"> </w:t>
      </w:r>
      <w:r w:rsidR="00B63DA4" w:rsidRPr="00A37D46">
        <w:rPr>
          <w:rFonts w:ascii="Times New Roman" w:eastAsia="Yu Mincho" w:hAnsi="Times New Roman" w:cs="Times New Roman"/>
          <w:sz w:val="24"/>
          <w:szCs w:val="24"/>
        </w:rPr>
        <w:t>Комплексност архитектуре као дисци</w:t>
      </w:r>
      <w:r w:rsidR="004E24B0" w:rsidRPr="00A37D46">
        <w:rPr>
          <w:rFonts w:ascii="Times New Roman" w:eastAsia="Yu Mincho" w:hAnsi="Times New Roman" w:cs="Times New Roman"/>
          <w:sz w:val="24"/>
          <w:szCs w:val="24"/>
        </w:rPr>
        <w:t>п</w:t>
      </w:r>
      <w:r w:rsidR="00B63DA4" w:rsidRPr="00A37D46">
        <w:rPr>
          <w:rFonts w:ascii="Times New Roman" w:eastAsia="Yu Mincho" w:hAnsi="Times New Roman" w:cs="Times New Roman"/>
          <w:sz w:val="24"/>
          <w:szCs w:val="24"/>
        </w:rPr>
        <w:t xml:space="preserve">лине </w:t>
      </w:r>
      <w:r w:rsidR="004E24B0" w:rsidRPr="00A37D46">
        <w:rPr>
          <w:rFonts w:ascii="Times New Roman" w:eastAsia="Yu Mincho" w:hAnsi="Times New Roman" w:cs="Times New Roman"/>
          <w:sz w:val="24"/>
          <w:szCs w:val="24"/>
        </w:rPr>
        <w:t>огледа</w:t>
      </w:r>
      <w:r w:rsidR="00B63DA4" w:rsidRPr="00A37D46">
        <w:rPr>
          <w:rFonts w:ascii="Times New Roman" w:eastAsia="Yu Mincho" w:hAnsi="Times New Roman" w:cs="Times New Roman"/>
          <w:sz w:val="24"/>
          <w:szCs w:val="24"/>
        </w:rPr>
        <w:t xml:space="preserve"> </w:t>
      </w:r>
      <w:r w:rsidR="0082301C" w:rsidRPr="00A37D46">
        <w:rPr>
          <w:rFonts w:ascii="Times New Roman" w:eastAsia="Yu Mincho" w:hAnsi="Times New Roman" w:cs="Times New Roman"/>
          <w:sz w:val="24"/>
          <w:szCs w:val="24"/>
        </w:rPr>
        <w:t xml:space="preserve">се </w:t>
      </w:r>
      <w:r w:rsidR="00B63DA4" w:rsidRPr="00A37D46">
        <w:rPr>
          <w:rFonts w:ascii="Times New Roman" w:eastAsia="Yu Mincho" w:hAnsi="Times New Roman" w:cs="Times New Roman"/>
          <w:sz w:val="24"/>
          <w:szCs w:val="24"/>
        </w:rPr>
        <w:t xml:space="preserve">и кроз садржај критеријума за минимално (теоријско и практично) оспособљавање архитеката које прописује </w:t>
      </w:r>
      <w:r w:rsidR="00B63DA4" w:rsidRPr="00A37D46">
        <w:rPr>
          <w:rFonts w:ascii="Times New Roman" w:hAnsi="Times New Roman" w:cs="Times New Roman"/>
          <w:sz w:val="24"/>
          <w:szCs w:val="24"/>
        </w:rPr>
        <w:t>ЕУ Директива о међусобном признавању професионалних квалификација 2005/36/ЕЗ и 2013/55/ЕУ</w:t>
      </w:r>
      <w:r w:rsidR="00B63DA4" w:rsidRPr="00A37D46">
        <w:rPr>
          <w:rStyle w:val="FootnoteReference"/>
          <w:rFonts w:ascii="Times New Roman" w:hAnsi="Times New Roman" w:cs="Times New Roman"/>
          <w:sz w:val="24"/>
          <w:szCs w:val="24"/>
        </w:rPr>
        <w:footnoteReference w:id="10"/>
      </w:r>
      <w:r w:rsidR="00B63DA4" w:rsidRPr="00A37D46">
        <w:rPr>
          <w:rFonts w:ascii="Times New Roman" w:hAnsi="Times New Roman" w:cs="Times New Roman"/>
          <w:sz w:val="24"/>
          <w:szCs w:val="24"/>
        </w:rPr>
        <w:t xml:space="preserve"> , </w:t>
      </w:r>
      <w:r w:rsidR="00B63DA4" w:rsidRPr="00A37D46">
        <w:rPr>
          <w:rFonts w:ascii="Times New Roman" w:eastAsia="Yu Mincho" w:hAnsi="Times New Roman" w:cs="Times New Roman"/>
          <w:sz w:val="24"/>
          <w:szCs w:val="24"/>
        </w:rPr>
        <w:t>у виду знања и вештина који треба уравнотежено да буду садржани у студијским програмима, и који осигуравају да ће носиоци квалификација моћи разумети и задовољити потребе појединаца, друштвених група и власти у погледу просторног планирања, пројектовања, припреме и изградње објеката, очувања и коришћења архитектонске баштине те заштите природне равнотеже.</w:t>
      </w:r>
    </w:p>
    <w:p w14:paraId="2FDDF943" w14:textId="666CAC7C" w:rsidR="009703D5" w:rsidRPr="00A37D46" w:rsidRDefault="00566D81" w:rsidP="00164074">
      <w:pPr>
        <w:spacing w:after="0" w:line="240" w:lineRule="auto"/>
        <w:ind w:firstLine="567"/>
        <w:jc w:val="both"/>
        <w:rPr>
          <w:rFonts w:ascii="Times New Roman" w:eastAsia="Yu Mincho" w:hAnsi="Times New Roman" w:cs="Times New Roman"/>
          <w:sz w:val="24"/>
          <w:szCs w:val="24"/>
        </w:rPr>
      </w:pPr>
      <w:r w:rsidRPr="00A37D46">
        <w:rPr>
          <w:rFonts w:ascii="Times New Roman" w:eastAsia="Yu Mincho" w:hAnsi="Times New Roman" w:cs="Times New Roman"/>
          <w:sz w:val="24"/>
          <w:szCs w:val="24"/>
        </w:rPr>
        <w:lastRenderedPageBreak/>
        <w:t xml:space="preserve">Грађену средину </w:t>
      </w:r>
      <w:r w:rsidR="00AB6BED" w:rsidRPr="00A37D46">
        <w:rPr>
          <w:rFonts w:ascii="Times New Roman" w:eastAsia="Yu Mincho" w:hAnsi="Times New Roman" w:cs="Times New Roman"/>
          <w:sz w:val="24"/>
          <w:szCs w:val="24"/>
        </w:rPr>
        <w:t>(енг.: built environment)</w:t>
      </w:r>
      <w:r w:rsidR="003104FF" w:rsidRPr="00A37D46">
        <w:rPr>
          <w:rStyle w:val="FootnoteReference"/>
          <w:rFonts w:ascii="Times New Roman" w:eastAsia="Yu Mincho" w:hAnsi="Times New Roman" w:cs="Times New Roman"/>
          <w:sz w:val="24"/>
          <w:szCs w:val="24"/>
        </w:rPr>
        <w:footnoteReference w:id="11"/>
      </w:r>
      <w:r w:rsidR="00AB6BED" w:rsidRPr="00A37D46">
        <w:rPr>
          <w:rFonts w:ascii="Times New Roman" w:eastAsia="Yu Mincho" w:hAnsi="Times New Roman" w:cs="Times New Roman"/>
          <w:sz w:val="24"/>
          <w:szCs w:val="24"/>
        </w:rPr>
        <w:t xml:space="preserve"> </w:t>
      </w:r>
      <w:r w:rsidRPr="00A37D46">
        <w:rPr>
          <w:rFonts w:ascii="Times New Roman" w:eastAsia="Yu Mincho" w:hAnsi="Times New Roman" w:cs="Times New Roman"/>
          <w:sz w:val="24"/>
          <w:szCs w:val="24"/>
        </w:rPr>
        <w:t>можемо тумачити као сложени феномен,</w:t>
      </w:r>
      <w:r w:rsidR="009703D5" w:rsidRPr="00A37D46">
        <w:rPr>
          <w:rFonts w:ascii="Times New Roman" w:eastAsia="Yu Mincho" w:hAnsi="Times New Roman" w:cs="Times New Roman"/>
          <w:sz w:val="24"/>
          <w:szCs w:val="24"/>
        </w:rPr>
        <w:t xml:space="preserve"> настао човековим деловањем (насупрот природној средини/окружењу) и</w:t>
      </w:r>
      <w:r w:rsidRPr="00A37D46">
        <w:rPr>
          <w:rFonts w:ascii="Times New Roman" w:eastAsia="Yu Mincho" w:hAnsi="Times New Roman" w:cs="Times New Roman"/>
          <w:sz w:val="24"/>
          <w:szCs w:val="24"/>
        </w:rPr>
        <w:t xml:space="preserve"> подразумева </w:t>
      </w:r>
      <w:r w:rsidR="00F525D9" w:rsidRPr="00A37D46">
        <w:rPr>
          <w:rFonts w:ascii="Times New Roman" w:eastAsia="Yu Mincho" w:hAnsi="Times New Roman" w:cs="Times New Roman"/>
          <w:sz w:val="24"/>
          <w:szCs w:val="24"/>
        </w:rPr>
        <w:t xml:space="preserve">више </w:t>
      </w:r>
      <w:r w:rsidR="00F03FAA" w:rsidRPr="00A37D46">
        <w:rPr>
          <w:rFonts w:ascii="Times New Roman" w:eastAsia="Yu Mincho" w:hAnsi="Times New Roman" w:cs="Times New Roman"/>
          <w:sz w:val="24"/>
          <w:szCs w:val="24"/>
        </w:rPr>
        <w:t>аспеката</w:t>
      </w:r>
      <w:r w:rsidRPr="00A37D46">
        <w:rPr>
          <w:rFonts w:ascii="Times New Roman" w:eastAsia="Yu Mincho" w:hAnsi="Times New Roman" w:cs="Times New Roman"/>
          <w:sz w:val="24"/>
          <w:szCs w:val="24"/>
        </w:rPr>
        <w:t xml:space="preserve"> </w:t>
      </w:r>
      <w:r w:rsidR="009703D5" w:rsidRPr="00A37D46">
        <w:rPr>
          <w:rFonts w:ascii="Times New Roman" w:eastAsia="Yu Mincho" w:hAnsi="Times New Roman" w:cs="Times New Roman"/>
          <w:sz w:val="24"/>
          <w:szCs w:val="24"/>
        </w:rPr>
        <w:t xml:space="preserve">који су одраз човекових </w:t>
      </w:r>
      <w:r w:rsidR="007101A9" w:rsidRPr="00A37D46">
        <w:rPr>
          <w:rFonts w:ascii="Times New Roman" w:eastAsia="Yu Mincho" w:hAnsi="Times New Roman" w:cs="Times New Roman"/>
          <w:sz w:val="24"/>
          <w:szCs w:val="24"/>
        </w:rPr>
        <w:t xml:space="preserve">потреба и </w:t>
      </w:r>
      <w:r w:rsidR="009703D5" w:rsidRPr="00A37D46">
        <w:rPr>
          <w:rFonts w:ascii="Times New Roman" w:eastAsia="Yu Mincho" w:hAnsi="Times New Roman" w:cs="Times New Roman"/>
          <w:sz w:val="24"/>
          <w:szCs w:val="24"/>
        </w:rPr>
        <w:t>активности у простору</w:t>
      </w:r>
      <w:r w:rsidR="00F525D9" w:rsidRPr="00A37D46">
        <w:rPr>
          <w:rFonts w:ascii="Times New Roman" w:eastAsia="Yu Mincho" w:hAnsi="Times New Roman" w:cs="Times New Roman"/>
          <w:sz w:val="24"/>
          <w:szCs w:val="24"/>
        </w:rPr>
        <w:t>, и укључује већи број дисциплина</w:t>
      </w:r>
      <w:r w:rsidR="00D34258" w:rsidRPr="00A37D46">
        <w:rPr>
          <w:rFonts w:ascii="Times New Roman" w:eastAsia="Yu Mincho" w:hAnsi="Times New Roman" w:cs="Times New Roman"/>
          <w:sz w:val="24"/>
          <w:szCs w:val="24"/>
        </w:rPr>
        <w:t>, односно области</w:t>
      </w:r>
      <w:r w:rsidR="00AB6BED" w:rsidRPr="00A37D46">
        <w:rPr>
          <w:rFonts w:ascii="Times New Roman" w:eastAsia="Yu Mincho" w:hAnsi="Times New Roman" w:cs="Times New Roman"/>
          <w:sz w:val="24"/>
          <w:szCs w:val="24"/>
        </w:rPr>
        <w:t>.</w:t>
      </w:r>
      <w:r w:rsidR="00D34258" w:rsidRPr="00A37D46">
        <w:rPr>
          <w:rStyle w:val="FootnoteReference"/>
          <w:rFonts w:ascii="Times New Roman" w:eastAsia="Yu Mincho" w:hAnsi="Times New Roman" w:cs="Times New Roman"/>
          <w:sz w:val="24"/>
          <w:szCs w:val="24"/>
        </w:rPr>
        <w:footnoteReference w:id="12"/>
      </w:r>
      <w:r w:rsidRPr="00A37D46">
        <w:rPr>
          <w:rFonts w:ascii="Times New Roman" w:eastAsia="Yu Mincho" w:hAnsi="Times New Roman" w:cs="Times New Roman"/>
          <w:sz w:val="24"/>
          <w:szCs w:val="24"/>
        </w:rPr>
        <w:t xml:space="preserve"> </w:t>
      </w:r>
    </w:p>
    <w:p w14:paraId="4097671E" w14:textId="3A7A666B" w:rsidR="005143B9" w:rsidRPr="00A37D46" w:rsidRDefault="005143B9" w:rsidP="00164074">
      <w:pPr>
        <w:spacing w:after="0" w:line="240" w:lineRule="auto"/>
        <w:ind w:firstLine="567"/>
        <w:jc w:val="both"/>
        <w:rPr>
          <w:rFonts w:ascii="Times New Roman" w:hAnsi="Times New Roman" w:cs="Times New Roman"/>
          <w:sz w:val="24"/>
          <w:szCs w:val="24"/>
        </w:rPr>
      </w:pPr>
      <w:r w:rsidRPr="00A37D46">
        <w:rPr>
          <w:rFonts w:ascii="Times New Roman" w:eastAsia="Yu Mincho" w:hAnsi="Times New Roman" w:cs="Times New Roman"/>
          <w:sz w:val="24"/>
          <w:szCs w:val="24"/>
        </w:rPr>
        <w:t xml:space="preserve">„Грађена средина се може разумети као сложени артефакт </w:t>
      </w:r>
      <w:r w:rsidR="00D44022" w:rsidRPr="00A37D46">
        <w:rPr>
          <w:rFonts w:ascii="Times New Roman" w:eastAsia="Yu Mincho" w:hAnsi="Times New Roman" w:cs="Times New Roman"/>
          <w:sz w:val="24"/>
          <w:szCs w:val="24"/>
        </w:rPr>
        <w:t>најчешће састављен од бројних по</w:t>
      </w:r>
      <w:r w:rsidRPr="00A37D46">
        <w:rPr>
          <w:rFonts w:ascii="Times New Roman" w:eastAsia="Yu Mincho" w:hAnsi="Times New Roman" w:cs="Times New Roman"/>
          <w:sz w:val="24"/>
          <w:szCs w:val="24"/>
        </w:rPr>
        <w:t>јединачних артефаката, намерн</w:t>
      </w:r>
      <w:r w:rsidR="00D44022" w:rsidRPr="00A37D46">
        <w:rPr>
          <w:rFonts w:ascii="Times New Roman" w:eastAsia="Yu Mincho" w:hAnsi="Times New Roman" w:cs="Times New Roman"/>
          <w:sz w:val="24"/>
          <w:szCs w:val="24"/>
        </w:rPr>
        <w:t>о</w:t>
      </w:r>
      <w:r w:rsidRPr="00A37D46">
        <w:rPr>
          <w:rFonts w:ascii="Times New Roman" w:eastAsia="Yu Mincho" w:hAnsi="Times New Roman" w:cs="Times New Roman"/>
          <w:sz w:val="24"/>
          <w:szCs w:val="24"/>
        </w:rPr>
        <w:t xml:space="preserve"> или не намерно обједињених у просторно структуиране целине</w:t>
      </w:r>
      <w:r w:rsidR="00BC77E3" w:rsidRPr="00A37D46">
        <w:rPr>
          <w:rFonts w:ascii="Times New Roman" w:hAnsi="Times New Roman" w:cs="Times New Roman"/>
          <w:sz w:val="24"/>
          <w:szCs w:val="24"/>
        </w:rPr>
        <w:t>”</w:t>
      </w:r>
      <w:r w:rsidR="00210C87" w:rsidRPr="00A37D46">
        <w:rPr>
          <w:rFonts w:ascii="Times New Roman" w:eastAsia="Yu Mincho" w:hAnsi="Times New Roman" w:cs="Times New Roman"/>
          <w:sz w:val="24"/>
          <w:szCs w:val="24"/>
        </w:rPr>
        <w:t xml:space="preserve">, док се архитектура у контексту грађене средине може посматрати као </w:t>
      </w:r>
      <w:r w:rsidR="004E26BF" w:rsidRPr="00A37D46">
        <w:rPr>
          <w:rFonts w:ascii="Times New Roman" w:eastAsia="Yu Mincho" w:hAnsi="Times New Roman" w:cs="Times New Roman"/>
          <w:sz w:val="24"/>
          <w:szCs w:val="24"/>
        </w:rPr>
        <w:t xml:space="preserve">грађење које превазилази утилитарну димензију и које мора поред функционално и </w:t>
      </w:r>
      <w:r w:rsidR="004E26BF" w:rsidRPr="00A37D46">
        <w:rPr>
          <w:rFonts w:ascii="Times New Roman" w:hAnsi="Times New Roman" w:cs="Times New Roman"/>
          <w:sz w:val="24"/>
          <w:szCs w:val="24"/>
        </w:rPr>
        <w:t>техничких да задовољи и социо-културне захтеве које поставља конкретно друштво.</w:t>
      </w:r>
      <w:r w:rsidR="004E26BF" w:rsidRPr="00A37D46">
        <w:rPr>
          <w:rFonts w:ascii="Times New Roman" w:hAnsi="Times New Roman" w:cs="Times New Roman"/>
          <w:vertAlign w:val="superscript"/>
        </w:rPr>
        <w:footnoteReference w:id="13"/>
      </w:r>
      <w:r w:rsidR="004E26BF" w:rsidRPr="00A37D46">
        <w:rPr>
          <w:rFonts w:ascii="Times New Roman" w:hAnsi="Times New Roman" w:cs="Times New Roman"/>
          <w:sz w:val="24"/>
          <w:szCs w:val="24"/>
        </w:rPr>
        <w:t xml:space="preserve"> </w:t>
      </w:r>
    </w:p>
    <w:p w14:paraId="234B835E" w14:textId="2A7F5098" w:rsidR="00DE0CF4" w:rsidRPr="00A37D46" w:rsidRDefault="003B5AC5" w:rsidP="00164074">
      <w:pPr>
        <w:spacing w:after="0" w:line="240" w:lineRule="auto"/>
        <w:ind w:firstLine="567"/>
        <w:jc w:val="both"/>
        <w:rPr>
          <w:rFonts w:ascii="Times New Roman" w:eastAsia="Yu Mincho" w:hAnsi="Times New Roman" w:cs="Times New Roman"/>
          <w:sz w:val="24"/>
          <w:szCs w:val="24"/>
        </w:rPr>
      </w:pPr>
      <w:r w:rsidRPr="00A37D46">
        <w:rPr>
          <w:rFonts w:ascii="Times New Roman" w:hAnsi="Times New Roman" w:cs="Times New Roman"/>
          <w:sz w:val="24"/>
          <w:szCs w:val="24"/>
        </w:rPr>
        <w:t xml:space="preserve"> </w:t>
      </w:r>
      <w:r w:rsidR="004E26BF" w:rsidRPr="00A37D46">
        <w:rPr>
          <w:rFonts w:ascii="Times New Roman" w:hAnsi="Times New Roman" w:cs="Times New Roman"/>
          <w:sz w:val="24"/>
          <w:szCs w:val="24"/>
        </w:rPr>
        <w:t>Овако сагледан однос архитектуре и грађене средине доводи и до разумевања</w:t>
      </w:r>
      <w:r w:rsidR="00DE0CF4" w:rsidRPr="00A37D46">
        <w:rPr>
          <w:rFonts w:ascii="Times New Roman" w:hAnsi="Times New Roman" w:cs="Times New Roman"/>
          <w:sz w:val="24"/>
          <w:szCs w:val="24"/>
        </w:rPr>
        <w:t>, у европским оквирима</w:t>
      </w:r>
      <w:r w:rsidR="00DE0CF4" w:rsidRPr="00A37D46">
        <w:rPr>
          <w:rFonts w:ascii="Times New Roman" w:eastAsia="Yu Mincho" w:hAnsi="Times New Roman" w:cs="Times New Roman"/>
          <w:sz w:val="24"/>
          <w:szCs w:val="24"/>
        </w:rPr>
        <w:t xml:space="preserve"> све присутнијег</w:t>
      </w:r>
      <w:r w:rsidR="004E26BF" w:rsidRPr="00A37D46">
        <w:rPr>
          <w:rFonts w:ascii="Times New Roman" w:eastAsia="Yu Mincho" w:hAnsi="Times New Roman" w:cs="Times New Roman"/>
          <w:sz w:val="24"/>
          <w:szCs w:val="24"/>
        </w:rPr>
        <w:t xml:space="preserve"> концепта „културе грађења</w:t>
      </w:r>
      <w:r w:rsidR="00BC77E3" w:rsidRPr="00A37D46">
        <w:rPr>
          <w:rFonts w:ascii="Times New Roman" w:hAnsi="Times New Roman" w:cs="Times New Roman"/>
          <w:sz w:val="24"/>
          <w:szCs w:val="24"/>
        </w:rPr>
        <w:t>”</w:t>
      </w:r>
      <w:r w:rsidR="004E26BF" w:rsidRPr="00A37D46">
        <w:rPr>
          <w:rFonts w:ascii="Times New Roman" w:eastAsia="Yu Mincho" w:hAnsi="Times New Roman" w:cs="Times New Roman"/>
          <w:sz w:val="24"/>
          <w:szCs w:val="24"/>
        </w:rPr>
        <w:t xml:space="preserve"> </w:t>
      </w:r>
      <w:r w:rsidR="00AC51CB" w:rsidRPr="00A37D46">
        <w:rPr>
          <w:rFonts w:ascii="Times New Roman" w:eastAsia="Yu Mincho" w:hAnsi="Times New Roman" w:cs="Times New Roman"/>
          <w:sz w:val="24"/>
          <w:szCs w:val="24"/>
        </w:rPr>
        <w:t>– Baukltur</w:t>
      </w:r>
      <w:r w:rsidR="00AC51CB" w:rsidRPr="00A37D46">
        <w:rPr>
          <w:rStyle w:val="FootnoteReference"/>
          <w:rFonts w:ascii="Times New Roman" w:hAnsi="Times New Roman" w:cs="Times New Roman"/>
          <w:sz w:val="24"/>
          <w:szCs w:val="24"/>
        </w:rPr>
        <w:footnoteReference w:id="14"/>
      </w:r>
      <w:r w:rsidR="0026203B" w:rsidRPr="00A37D46">
        <w:rPr>
          <w:rFonts w:ascii="Times New Roman" w:eastAsia="Yu Mincho" w:hAnsi="Times New Roman" w:cs="Times New Roman"/>
          <w:sz w:val="24"/>
          <w:szCs w:val="24"/>
        </w:rPr>
        <w:t>,</w:t>
      </w:r>
      <w:r w:rsidR="00AC51CB" w:rsidRPr="00A37D46">
        <w:rPr>
          <w:rFonts w:ascii="Times New Roman" w:eastAsia="Yu Mincho" w:hAnsi="Times New Roman" w:cs="Times New Roman"/>
          <w:sz w:val="24"/>
          <w:szCs w:val="24"/>
        </w:rPr>
        <w:t xml:space="preserve"> </w:t>
      </w:r>
      <w:r w:rsidR="00572026" w:rsidRPr="00A37D46">
        <w:rPr>
          <w:rFonts w:ascii="Times New Roman" w:eastAsia="Yu Mincho" w:hAnsi="Times New Roman" w:cs="Times New Roman"/>
          <w:sz w:val="24"/>
          <w:szCs w:val="24"/>
        </w:rPr>
        <w:t xml:space="preserve">као </w:t>
      </w:r>
      <w:r w:rsidR="00916E2B" w:rsidRPr="00A37D46">
        <w:rPr>
          <w:rFonts w:ascii="Times New Roman" w:eastAsia="Yu Mincho" w:hAnsi="Times New Roman" w:cs="Times New Roman"/>
          <w:sz w:val="24"/>
          <w:szCs w:val="24"/>
        </w:rPr>
        <w:t xml:space="preserve">холистичког </w:t>
      </w:r>
      <w:r w:rsidR="00572026" w:rsidRPr="00A37D46">
        <w:rPr>
          <w:rFonts w:ascii="Times New Roman" w:eastAsia="Yu Mincho" w:hAnsi="Times New Roman" w:cs="Times New Roman"/>
          <w:sz w:val="24"/>
          <w:szCs w:val="24"/>
        </w:rPr>
        <w:t xml:space="preserve">приступа </w:t>
      </w:r>
      <w:r w:rsidR="00916E2B" w:rsidRPr="00A37D46">
        <w:rPr>
          <w:rFonts w:ascii="Times New Roman" w:eastAsia="Yu Mincho" w:hAnsi="Times New Roman" w:cs="Times New Roman"/>
          <w:sz w:val="24"/>
          <w:szCs w:val="24"/>
        </w:rPr>
        <w:t xml:space="preserve">који се примењује не само при архитектонском и пејзажном пројектовању </w:t>
      </w:r>
      <w:r w:rsidR="00DD406D" w:rsidRPr="00A37D46">
        <w:rPr>
          <w:rFonts w:ascii="Times New Roman" w:eastAsia="Yu Mincho" w:hAnsi="Times New Roman" w:cs="Times New Roman"/>
          <w:sz w:val="24"/>
          <w:szCs w:val="24"/>
        </w:rPr>
        <w:t xml:space="preserve">за </w:t>
      </w:r>
      <w:r w:rsidR="00916E2B" w:rsidRPr="00A37D46">
        <w:rPr>
          <w:rFonts w:ascii="Times New Roman" w:eastAsia="Yu Mincho" w:hAnsi="Times New Roman" w:cs="Times New Roman"/>
          <w:sz w:val="24"/>
          <w:szCs w:val="24"/>
        </w:rPr>
        <w:t>појединачн</w:t>
      </w:r>
      <w:r w:rsidR="00DD406D" w:rsidRPr="00A37D46">
        <w:rPr>
          <w:rFonts w:ascii="Times New Roman" w:eastAsia="Yu Mincho" w:hAnsi="Times New Roman" w:cs="Times New Roman"/>
          <w:sz w:val="24"/>
          <w:szCs w:val="24"/>
        </w:rPr>
        <w:t>е</w:t>
      </w:r>
      <w:r w:rsidR="00916E2B" w:rsidRPr="00A37D46">
        <w:rPr>
          <w:rFonts w:ascii="Times New Roman" w:eastAsia="Yu Mincho" w:hAnsi="Times New Roman" w:cs="Times New Roman"/>
          <w:sz w:val="24"/>
          <w:szCs w:val="24"/>
        </w:rPr>
        <w:t xml:space="preserve"> реализациј</w:t>
      </w:r>
      <w:r w:rsidR="00DD406D" w:rsidRPr="00A37D46">
        <w:rPr>
          <w:rFonts w:ascii="Times New Roman" w:eastAsia="Yu Mincho" w:hAnsi="Times New Roman" w:cs="Times New Roman"/>
          <w:sz w:val="24"/>
          <w:szCs w:val="24"/>
        </w:rPr>
        <w:t>е</w:t>
      </w:r>
      <w:r w:rsidR="00916E2B" w:rsidRPr="00A37D46">
        <w:rPr>
          <w:rFonts w:ascii="Times New Roman" w:eastAsia="Yu Mincho" w:hAnsi="Times New Roman" w:cs="Times New Roman"/>
          <w:sz w:val="24"/>
          <w:szCs w:val="24"/>
        </w:rPr>
        <w:t xml:space="preserve">, већ и </w:t>
      </w:r>
      <w:r w:rsidR="00DD406D" w:rsidRPr="00A37D46">
        <w:rPr>
          <w:rFonts w:ascii="Times New Roman" w:eastAsia="Yu Mincho" w:hAnsi="Times New Roman" w:cs="Times New Roman"/>
          <w:sz w:val="24"/>
          <w:szCs w:val="24"/>
        </w:rPr>
        <w:t>у процесима</w:t>
      </w:r>
      <w:r w:rsidR="00916E2B" w:rsidRPr="00A37D46">
        <w:rPr>
          <w:rFonts w:ascii="Times New Roman" w:eastAsia="Yu Mincho" w:hAnsi="Times New Roman" w:cs="Times New Roman"/>
          <w:sz w:val="24"/>
          <w:szCs w:val="24"/>
        </w:rPr>
        <w:t xml:space="preserve"> планирања </w:t>
      </w:r>
      <w:r w:rsidR="00DE0CF4" w:rsidRPr="00A37D46">
        <w:rPr>
          <w:rFonts w:ascii="Times New Roman" w:eastAsia="Calibri" w:hAnsi="Times New Roman" w:cs="Times New Roman"/>
          <w:sz w:val="24"/>
          <w:szCs w:val="24"/>
        </w:rPr>
        <w:t xml:space="preserve">без обзира на </w:t>
      </w:r>
      <w:r w:rsidR="009B20C9" w:rsidRPr="00A37D46">
        <w:rPr>
          <w:rFonts w:ascii="Times New Roman" w:eastAsia="Calibri" w:hAnsi="Times New Roman" w:cs="Times New Roman"/>
          <w:sz w:val="24"/>
          <w:szCs w:val="24"/>
        </w:rPr>
        <w:t>просторни обухват</w:t>
      </w:r>
      <w:r w:rsidR="00DD406D" w:rsidRPr="00A37D46">
        <w:rPr>
          <w:rFonts w:ascii="Times New Roman" w:eastAsia="Calibri" w:hAnsi="Times New Roman" w:cs="Times New Roman"/>
          <w:sz w:val="24"/>
          <w:szCs w:val="24"/>
        </w:rPr>
        <w:t>,</w:t>
      </w:r>
      <w:r w:rsidR="009B20C9" w:rsidRPr="00A37D46">
        <w:rPr>
          <w:rFonts w:ascii="Times New Roman" w:eastAsia="Calibri" w:hAnsi="Times New Roman" w:cs="Times New Roman"/>
          <w:sz w:val="24"/>
          <w:szCs w:val="24"/>
        </w:rPr>
        <w:t xml:space="preserve"> </w:t>
      </w:r>
      <w:r w:rsidR="00DE0CF4" w:rsidRPr="00A37D46">
        <w:rPr>
          <w:rFonts w:ascii="Times New Roman" w:eastAsia="Calibri" w:hAnsi="Times New Roman" w:cs="Times New Roman"/>
          <w:sz w:val="24"/>
          <w:szCs w:val="24"/>
        </w:rPr>
        <w:t xml:space="preserve">величину </w:t>
      </w:r>
      <w:r w:rsidR="00DD406D" w:rsidRPr="00A37D46">
        <w:rPr>
          <w:rFonts w:ascii="Times New Roman" w:eastAsia="Calibri" w:hAnsi="Times New Roman" w:cs="Times New Roman"/>
          <w:sz w:val="24"/>
          <w:szCs w:val="24"/>
        </w:rPr>
        <w:t xml:space="preserve">и врсту </w:t>
      </w:r>
      <w:r w:rsidR="00DE0CF4" w:rsidRPr="00A37D46">
        <w:rPr>
          <w:rFonts w:ascii="Times New Roman" w:eastAsia="Calibri" w:hAnsi="Times New Roman" w:cs="Times New Roman"/>
          <w:sz w:val="24"/>
          <w:szCs w:val="24"/>
        </w:rPr>
        <w:t>пројекта.</w:t>
      </w:r>
    </w:p>
    <w:p w14:paraId="30C2C607" w14:textId="36FCD3C3" w:rsidR="00361BB8" w:rsidRPr="00A37D46" w:rsidRDefault="00361BB8" w:rsidP="00E84CB2">
      <w:pPr>
        <w:pStyle w:val="Heading2"/>
        <w:numPr>
          <w:ilvl w:val="0"/>
          <w:numId w:val="0"/>
        </w:numPr>
        <w:spacing w:before="240" w:line="240" w:lineRule="auto"/>
        <w:ind w:firstLine="454"/>
        <w:rPr>
          <w:b w:val="0"/>
          <w:lang w:val="sr-Cyrl-CS"/>
        </w:rPr>
      </w:pPr>
      <w:r w:rsidRPr="00A37D46">
        <w:rPr>
          <w:b w:val="0"/>
          <w:lang w:val="sr-Cyrl-CS"/>
        </w:rPr>
        <w:t>1.</w:t>
      </w:r>
      <w:r w:rsidR="0026203B" w:rsidRPr="00A37D46">
        <w:rPr>
          <w:b w:val="0"/>
          <w:lang w:val="sr-Cyrl-CS"/>
        </w:rPr>
        <w:t>2</w:t>
      </w:r>
      <w:r w:rsidRPr="00A37D46">
        <w:rPr>
          <w:b w:val="0"/>
          <w:lang w:val="sr-Cyrl-CS"/>
        </w:rPr>
        <w:t>. Правни основ</w:t>
      </w:r>
      <w:r w:rsidR="004D0BB1" w:rsidRPr="00A37D46">
        <w:rPr>
          <w:b w:val="0"/>
          <w:lang w:val="sr-Cyrl-CS"/>
        </w:rPr>
        <w:t xml:space="preserve"> за доношење НАС</w:t>
      </w:r>
      <w:r w:rsidRPr="00A37D46">
        <w:rPr>
          <w:b w:val="0"/>
          <w:lang w:val="sr-Cyrl-CS"/>
        </w:rPr>
        <w:t xml:space="preserve"> </w:t>
      </w:r>
    </w:p>
    <w:p w14:paraId="5835F82F" w14:textId="52B33A97" w:rsidR="00361BB8" w:rsidRPr="00A37D46" w:rsidRDefault="00361BB8" w:rsidP="00361BB8">
      <w:pPr>
        <w:spacing w:after="0" w:line="240" w:lineRule="auto"/>
        <w:ind w:firstLine="454"/>
        <w:jc w:val="both"/>
        <w:rPr>
          <w:rFonts w:ascii="Times New Roman" w:hAnsi="Times New Roman" w:cs="Times New Roman"/>
          <w:sz w:val="24"/>
          <w:szCs w:val="24"/>
        </w:rPr>
      </w:pPr>
      <w:r w:rsidRPr="00A37D46">
        <w:rPr>
          <w:rFonts w:ascii="Times New Roman" w:eastAsiaTheme="majorEastAsia" w:hAnsi="Times New Roman" w:cstheme="majorBidi"/>
          <w:sz w:val="24"/>
          <w:szCs w:val="26"/>
        </w:rPr>
        <w:t>Правни основ</w:t>
      </w:r>
      <w:r w:rsidRPr="00A37D46">
        <w:rPr>
          <w:rFonts w:ascii="Times New Roman" w:hAnsi="Times New Roman" w:cs="Times New Roman"/>
          <w:sz w:val="24"/>
          <w:szCs w:val="24"/>
        </w:rPr>
        <w:t xml:space="preserve"> за израду НАС предвиђен</w:t>
      </w:r>
      <w:r w:rsidR="002D0458" w:rsidRPr="00A37D46">
        <w:rPr>
          <w:rFonts w:ascii="Times New Roman" w:hAnsi="Times New Roman" w:cs="Times New Roman"/>
          <w:sz w:val="24"/>
          <w:szCs w:val="24"/>
        </w:rPr>
        <w:t xml:space="preserve"> је чланом 10. став 1. тачка 5)</w:t>
      </w:r>
      <w:r w:rsidRPr="00A37D46">
        <w:rPr>
          <w:rFonts w:ascii="Times New Roman" w:hAnsi="Times New Roman" w:cs="Times New Roman"/>
          <w:sz w:val="24"/>
          <w:szCs w:val="24"/>
        </w:rPr>
        <w:t xml:space="preserve"> </w:t>
      </w:r>
      <w:r w:rsidRPr="00A37D46">
        <w:rPr>
          <w:rFonts w:ascii="Times New Roman" w:hAnsi="Times New Roman" w:cs="Times New Roman"/>
          <w:iCs/>
          <w:sz w:val="24"/>
          <w:szCs w:val="24"/>
        </w:rPr>
        <w:t>Закона о планирању и изградњи</w:t>
      </w:r>
      <w:r w:rsidRPr="00A37D46">
        <w:rPr>
          <w:rFonts w:ascii="Times New Roman" w:hAnsi="Times New Roman" w:cs="Times New Roman"/>
          <w:sz w:val="24"/>
          <w:szCs w:val="24"/>
        </w:rPr>
        <w:t xml:space="preserve"> („Службени гласник РС”, бр. 72/09, 81/09 – исправка, 64/10 – УС, 24/11, 121/12, 42/13 – УС, 50/13 – УС, 98/13 – УС, 132/14, 145/14, 83/18, 31/19, 37/19 – др. закон, 9/20 и 52/21</w:t>
      </w:r>
      <w:r w:rsidR="0034439E" w:rsidRPr="00A37D46">
        <w:rPr>
          <w:rFonts w:ascii="Times New Roman" w:hAnsi="Times New Roman" w:cs="Times New Roman"/>
          <w:sz w:val="24"/>
          <w:szCs w:val="24"/>
        </w:rPr>
        <w:t>, у даљем тексту: ЗПИ</w:t>
      </w:r>
      <w:r w:rsidRPr="00A37D46">
        <w:rPr>
          <w:rFonts w:ascii="Times New Roman" w:hAnsi="Times New Roman" w:cs="Times New Roman"/>
          <w:sz w:val="24"/>
          <w:szCs w:val="24"/>
        </w:rPr>
        <w:t xml:space="preserve">) којим је прописано да </w:t>
      </w:r>
      <w:r w:rsidR="008E3390" w:rsidRPr="00A37D46">
        <w:rPr>
          <w:rFonts w:ascii="Times New Roman" w:hAnsi="Times New Roman" w:cs="Times New Roman"/>
          <w:sz w:val="24"/>
          <w:szCs w:val="24"/>
        </w:rPr>
        <w:t>НАС</w:t>
      </w:r>
      <w:r w:rsidRPr="00A37D46">
        <w:rPr>
          <w:rFonts w:ascii="Times New Roman" w:hAnsi="Times New Roman" w:cs="Times New Roman"/>
          <w:sz w:val="24"/>
          <w:szCs w:val="24"/>
        </w:rPr>
        <w:t xml:space="preserve"> представља један од докумената просторног и урбанистичког планирања, док је чланом 39. истог закона дата могућност надлежном министарству да, у циљу укључивања </w:t>
      </w:r>
      <w:r w:rsidR="003810C1" w:rsidRPr="00A37D46">
        <w:rPr>
          <w:rFonts w:ascii="Times New Roman" w:hAnsi="Times New Roman" w:cs="Times New Roman"/>
          <w:sz w:val="24"/>
          <w:szCs w:val="24"/>
        </w:rPr>
        <w:t xml:space="preserve">РС </w:t>
      </w:r>
      <w:r w:rsidRPr="00A37D46">
        <w:rPr>
          <w:rFonts w:ascii="Times New Roman" w:hAnsi="Times New Roman" w:cs="Times New Roman"/>
          <w:sz w:val="24"/>
          <w:szCs w:val="24"/>
        </w:rPr>
        <w:t xml:space="preserve">у процес интеграција, финансира израду националних програма којима се уређује политика урбаног развоја, архитектонска политика, урбана обнова и др, што </w:t>
      </w:r>
      <w:r w:rsidRPr="00A37D46">
        <w:rPr>
          <w:rFonts w:ascii="Times New Roman" w:hAnsi="Times New Roman" w:cs="Times New Roman"/>
          <w:iCs/>
          <w:sz w:val="24"/>
          <w:szCs w:val="24"/>
        </w:rPr>
        <w:t>архитектонску политику</w:t>
      </w:r>
      <w:r w:rsidRPr="00A37D46">
        <w:rPr>
          <w:rFonts w:ascii="Times New Roman" w:hAnsi="Times New Roman" w:cs="Times New Roman"/>
          <w:sz w:val="24"/>
          <w:szCs w:val="24"/>
        </w:rPr>
        <w:t xml:space="preserve"> сврстава у приоритете који државу приближавају вредностима које су установљене на нивоу земаља чланица ЕУ. На основу овог правног оквира, а на предлог </w:t>
      </w:r>
      <w:r w:rsidR="008E3390" w:rsidRPr="00A37D46">
        <w:rPr>
          <w:rFonts w:ascii="Times New Roman" w:hAnsi="Times New Roman" w:cs="Times New Roman"/>
          <w:sz w:val="24"/>
          <w:szCs w:val="24"/>
        </w:rPr>
        <w:t>МГСИ</w:t>
      </w:r>
      <w:r w:rsidRPr="00A37D46">
        <w:rPr>
          <w:rFonts w:ascii="Times New Roman" w:hAnsi="Times New Roman" w:cs="Times New Roman"/>
          <w:sz w:val="24"/>
          <w:szCs w:val="24"/>
        </w:rPr>
        <w:t xml:space="preserve">, донет је 25. фебруара 2021. године </w:t>
      </w:r>
      <w:hyperlink r:id="rId8" w:history="1">
        <w:r w:rsidRPr="00A37D46">
          <w:rPr>
            <w:rStyle w:val="Hyperlink"/>
            <w:rFonts w:ascii="Times New Roman" w:hAnsi="Times New Roman" w:cs="Times New Roman"/>
            <w:color w:val="auto"/>
            <w:sz w:val="24"/>
            <w:szCs w:val="24"/>
            <w:u w:val="none"/>
          </w:rPr>
          <w:t>Закључак Владе о утврђивању Основа за израду Националне архитектонске стратегије</w:t>
        </w:r>
      </w:hyperlink>
      <w:r w:rsidRPr="00A37D46">
        <w:rPr>
          <w:rFonts w:ascii="Times New Roman" w:hAnsi="Times New Roman" w:cs="Times New Roman"/>
          <w:sz w:val="24"/>
          <w:szCs w:val="24"/>
        </w:rPr>
        <w:t xml:space="preserve"> у Републици Србији до 2035. године.</w:t>
      </w:r>
    </w:p>
    <w:p w14:paraId="0C0CA3E8" w14:textId="6FA8B8B2" w:rsidR="00A63B6F" w:rsidRPr="00A37D46" w:rsidRDefault="00361BB8" w:rsidP="00AE78C6">
      <w:pPr>
        <w:spacing w:after="0" w:line="240" w:lineRule="auto"/>
        <w:ind w:firstLine="567"/>
        <w:jc w:val="both"/>
        <w:rPr>
          <w:rFonts w:ascii="Times New Roman" w:hAnsi="Times New Roman" w:cs="Times New Roman"/>
          <w:iCs/>
          <w:sz w:val="24"/>
          <w:szCs w:val="24"/>
        </w:rPr>
      </w:pPr>
      <w:r w:rsidRPr="00A37D46">
        <w:rPr>
          <w:rFonts w:ascii="Times New Roman" w:hAnsi="Times New Roman" w:cs="Times New Roman"/>
          <w:iCs/>
          <w:sz w:val="24"/>
          <w:szCs w:val="24"/>
        </w:rPr>
        <w:t xml:space="preserve">Израда </w:t>
      </w:r>
      <w:r w:rsidRPr="00A37D46">
        <w:rPr>
          <w:rFonts w:ascii="Times New Roman" w:hAnsi="Times New Roman" w:cs="Times New Roman"/>
          <w:sz w:val="24"/>
          <w:szCs w:val="24"/>
        </w:rPr>
        <w:t>НАС</w:t>
      </w:r>
      <w:r w:rsidRPr="00A37D46">
        <w:rPr>
          <w:rFonts w:ascii="Times New Roman" w:hAnsi="Times New Roman" w:cs="Times New Roman"/>
          <w:iCs/>
          <w:sz w:val="24"/>
          <w:szCs w:val="24"/>
        </w:rPr>
        <w:t xml:space="preserve">, кроз дефинисање стратешког правца деловања </w:t>
      </w:r>
      <w:r w:rsidR="003810C1" w:rsidRPr="00A37D46">
        <w:rPr>
          <w:rFonts w:ascii="Times New Roman" w:hAnsi="Times New Roman" w:cs="Times New Roman"/>
          <w:iCs/>
          <w:sz w:val="24"/>
          <w:szCs w:val="24"/>
        </w:rPr>
        <w:t xml:space="preserve">РС </w:t>
      </w:r>
      <w:r w:rsidRPr="00A37D46">
        <w:rPr>
          <w:rFonts w:ascii="Times New Roman" w:hAnsi="Times New Roman" w:cs="Times New Roman"/>
          <w:iCs/>
          <w:sz w:val="24"/>
          <w:szCs w:val="24"/>
        </w:rPr>
        <w:t xml:space="preserve">у постизању општег и посебних циљева у области архитектонске политике, те мера и активности за достизање тих циљева, спроводи се у складу са </w:t>
      </w:r>
      <w:r w:rsidRPr="00A37D46">
        <w:rPr>
          <w:rFonts w:ascii="Times New Roman" w:hAnsi="Times New Roman" w:cs="Times New Roman"/>
          <w:sz w:val="24"/>
          <w:szCs w:val="24"/>
        </w:rPr>
        <w:t>Законом о планском систему</w:t>
      </w:r>
      <w:r w:rsidRPr="00A37D46">
        <w:rPr>
          <w:rFonts w:ascii="Times New Roman" w:hAnsi="Times New Roman" w:cs="Times New Roman"/>
          <w:iCs/>
          <w:sz w:val="24"/>
          <w:szCs w:val="24"/>
        </w:rPr>
        <w:t xml:space="preserve"> („Службен</w:t>
      </w:r>
      <w:r w:rsidR="00A63B6F" w:rsidRPr="00A37D46">
        <w:rPr>
          <w:rFonts w:ascii="Times New Roman" w:hAnsi="Times New Roman" w:cs="Times New Roman"/>
          <w:iCs/>
          <w:sz w:val="24"/>
          <w:szCs w:val="24"/>
        </w:rPr>
        <w:t>и гласник РС”, број 30/18).</w:t>
      </w:r>
    </w:p>
    <w:p w14:paraId="3B33BD01" w14:textId="3BBD979B" w:rsidR="00361BB8" w:rsidRPr="00A37D46" w:rsidRDefault="00361BB8" w:rsidP="00E84CB2">
      <w:pPr>
        <w:pStyle w:val="Heading2"/>
        <w:numPr>
          <w:ilvl w:val="0"/>
          <w:numId w:val="0"/>
        </w:numPr>
        <w:spacing w:before="240" w:line="240" w:lineRule="auto"/>
        <w:ind w:firstLine="454"/>
        <w:rPr>
          <w:b w:val="0"/>
          <w:lang w:val="sr-Cyrl-CS"/>
        </w:rPr>
      </w:pPr>
      <w:r w:rsidRPr="00A37D46">
        <w:rPr>
          <w:b w:val="0"/>
          <w:lang w:val="sr-Cyrl-CS"/>
        </w:rPr>
        <w:t>1.</w:t>
      </w:r>
      <w:r w:rsidR="0026203B" w:rsidRPr="00A37D46">
        <w:rPr>
          <w:b w:val="0"/>
          <w:lang w:val="sr-Cyrl-CS"/>
        </w:rPr>
        <w:t>3</w:t>
      </w:r>
      <w:r w:rsidRPr="00A37D46">
        <w:rPr>
          <w:b w:val="0"/>
          <w:lang w:val="sr-Cyrl-CS"/>
        </w:rPr>
        <w:t xml:space="preserve">. Разлози за доношење </w:t>
      </w:r>
      <w:r w:rsidR="004D0BB1" w:rsidRPr="00A37D46">
        <w:rPr>
          <w:b w:val="0"/>
          <w:lang w:val="sr-Cyrl-CS"/>
        </w:rPr>
        <w:t>НАС</w:t>
      </w:r>
    </w:p>
    <w:p w14:paraId="0F979F0D" w14:textId="4198D396" w:rsidR="00361BB8" w:rsidRPr="00A37D46" w:rsidRDefault="00361BB8" w:rsidP="009B6C6E">
      <w:pPr>
        <w:spacing w:before="120" w:after="120" w:line="240" w:lineRule="auto"/>
        <w:ind w:firstLine="454"/>
        <w:jc w:val="both"/>
        <w:rPr>
          <w:rFonts w:ascii="Times New Roman" w:eastAsia="Yu Mincho" w:hAnsi="Times New Roman" w:cs="Times New Roman"/>
          <w:sz w:val="24"/>
          <w:szCs w:val="24"/>
        </w:rPr>
      </w:pPr>
      <w:r w:rsidRPr="00A37D46">
        <w:rPr>
          <w:rFonts w:ascii="Times New Roman" w:eastAsia="Yu Mincho" w:hAnsi="Times New Roman" w:cs="Times New Roman"/>
          <w:bCs/>
          <w:sz w:val="24"/>
          <w:szCs w:val="24"/>
        </w:rPr>
        <w:t>Разлози за доношење НАС</w:t>
      </w:r>
      <w:r w:rsidRPr="00A37D46">
        <w:rPr>
          <w:rFonts w:ascii="Times New Roman" w:eastAsia="Yu Mincho" w:hAnsi="Times New Roman" w:cs="Times New Roman"/>
          <w:sz w:val="24"/>
          <w:szCs w:val="24"/>
        </w:rPr>
        <w:t xml:space="preserve"> јесу формулисање јавне политике у области архитектуре, што </w:t>
      </w:r>
      <w:r w:rsidRPr="00A37D46">
        <w:rPr>
          <w:rFonts w:ascii="Times New Roman" w:hAnsi="Times New Roman" w:cs="Times New Roman"/>
          <w:sz w:val="24"/>
          <w:szCs w:val="24"/>
        </w:rPr>
        <w:t xml:space="preserve">до сада није било </w:t>
      </w:r>
      <w:r w:rsidR="00402A25" w:rsidRPr="00A37D46">
        <w:rPr>
          <w:rFonts w:ascii="Times New Roman" w:hAnsi="Times New Roman" w:cs="Times New Roman"/>
          <w:sz w:val="24"/>
          <w:szCs w:val="24"/>
        </w:rPr>
        <w:t xml:space="preserve">утврђено </w:t>
      </w:r>
      <w:r w:rsidRPr="00A37D46">
        <w:rPr>
          <w:rFonts w:ascii="Times New Roman" w:hAnsi="Times New Roman" w:cs="Times New Roman"/>
          <w:sz w:val="24"/>
          <w:szCs w:val="24"/>
        </w:rPr>
        <w:t xml:space="preserve">ни једним посебним документом, премда се релевантне одреднице могу пронаћи у разним секторским стратегијама и законима, пре свега у </w:t>
      </w:r>
      <w:r w:rsidR="000E2158" w:rsidRPr="00A37D46">
        <w:rPr>
          <w:rFonts w:ascii="Times New Roman" w:hAnsi="Times New Roman" w:cs="Times New Roman"/>
          <w:sz w:val="24"/>
          <w:szCs w:val="24"/>
        </w:rPr>
        <w:t>ЗПИ</w:t>
      </w:r>
      <w:r w:rsidRPr="00A37D46">
        <w:rPr>
          <w:rFonts w:ascii="Times New Roman" w:hAnsi="Times New Roman" w:cs="Times New Roman"/>
          <w:sz w:val="24"/>
          <w:szCs w:val="24"/>
        </w:rPr>
        <w:t xml:space="preserve">, као кровном закону који уређује питања архитектонске праксе и професије, као и општа начела за коришћење и уређење простора. Сврха </w:t>
      </w:r>
      <w:r w:rsidRPr="00A37D46">
        <w:rPr>
          <w:rFonts w:ascii="Times New Roman" w:eastAsia="Yu Mincho" w:hAnsi="Times New Roman" w:cs="Times New Roman"/>
          <w:bCs/>
          <w:sz w:val="24"/>
          <w:szCs w:val="24"/>
        </w:rPr>
        <w:t>НАС је да се утврде општи и посебни циљеви</w:t>
      </w:r>
      <w:r w:rsidRPr="00A37D46">
        <w:rPr>
          <w:rFonts w:ascii="Times New Roman" w:eastAsia="Yu Mincho" w:hAnsi="Times New Roman" w:cs="Times New Roman"/>
          <w:sz w:val="24"/>
          <w:szCs w:val="24"/>
        </w:rPr>
        <w:t xml:space="preserve">, као и мере за њихово спровођење, како би се допринело унапређењу </w:t>
      </w:r>
      <w:r w:rsidRPr="00A37D46">
        <w:rPr>
          <w:rFonts w:ascii="Times New Roman" w:eastAsia="Yu Mincho" w:hAnsi="Times New Roman" w:cs="Times New Roman"/>
          <w:sz w:val="24"/>
          <w:szCs w:val="24"/>
        </w:rPr>
        <w:lastRenderedPageBreak/>
        <w:t xml:space="preserve">архитектонске праксе и професије, побољшању квалитета просторног и урбанистичког планирања и архитектонског пројектовања, </w:t>
      </w:r>
      <w:r w:rsidR="0050106D" w:rsidRPr="00A37D46">
        <w:rPr>
          <w:rFonts w:ascii="Times New Roman" w:eastAsia="Yu Mincho" w:hAnsi="Times New Roman" w:cs="Times New Roman"/>
          <w:sz w:val="24"/>
          <w:szCs w:val="24"/>
        </w:rPr>
        <w:t xml:space="preserve">стварања услова за </w:t>
      </w:r>
      <w:r w:rsidRPr="00A37D46">
        <w:rPr>
          <w:rFonts w:ascii="Times New Roman" w:eastAsia="Yu Mincho" w:hAnsi="Times New Roman" w:cs="Times New Roman"/>
          <w:sz w:val="24"/>
          <w:szCs w:val="24"/>
        </w:rPr>
        <w:t>подстицањ</w:t>
      </w:r>
      <w:r w:rsidR="0050106D" w:rsidRPr="00A37D46">
        <w:rPr>
          <w:rFonts w:ascii="Times New Roman" w:eastAsia="Yu Mincho" w:hAnsi="Times New Roman" w:cs="Times New Roman"/>
          <w:sz w:val="24"/>
          <w:szCs w:val="24"/>
        </w:rPr>
        <w:t>е</w:t>
      </w:r>
      <w:r w:rsidRPr="00A37D46">
        <w:rPr>
          <w:rFonts w:ascii="Times New Roman" w:eastAsia="Yu Mincho" w:hAnsi="Times New Roman" w:cs="Times New Roman"/>
          <w:sz w:val="24"/>
          <w:szCs w:val="24"/>
        </w:rPr>
        <w:t xml:space="preserve"> програмски оријентисаних пројеката усмерених ка одрживом развоју архитектуре и целокупне грађене средине, подстицањ</w:t>
      </w:r>
      <w:r w:rsidR="0050106D" w:rsidRPr="00A37D46">
        <w:rPr>
          <w:rFonts w:ascii="Times New Roman" w:eastAsia="Yu Mincho" w:hAnsi="Times New Roman" w:cs="Times New Roman"/>
          <w:sz w:val="24"/>
          <w:szCs w:val="24"/>
        </w:rPr>
        <w:t>е</w:t>
      </w:r>
      <w:r w:rsidRPr="00A37D46">
        <w:rPr>
          <w:rFonts w:ascii="Times New Roman" w:eastAsia="Yu Mincho" w:hAnsi="Times New Roman" w:cs="Times New Roman"/>
          <w:sz w:val="24"/>
          <w:szCs w:val="24"/>
        </w:rPr>
        <w:t xml:space="preserve"> интегративних приступа у обнови и коришћењу изграђеног фонда, градитељског и природног наслеђа као носиоца просторног и културног идентитета </w:t>
      </w:r>
      <w:r w:rsidR="003810C1" w:rsidRPr="00A37D46">
        <w:rPr>
          <w:rFonts w:ascii="Times New Roman" w:eastAsia="Yu Mincho" w:hAnsi="Times New Roman" w:cs="Times New Roman"/>
          <w:sz w:val="24"/>
          <w:szCs w:val="24"/>
        </w:rPr>
        <w:t>РС</w:t>
      </w:r>
      <w:r w:rsidRPr="00A37D46">
        <w:rPr>
          <w:rFonts w:ascii="Times New Roman" w:eastAsia="Yu Mincho" w:hAnsi="Times New Roman" w:cs="Times New Roman"/>
          <w:sz w:val="24"/>
          <w:szCs w:val="24"/>
        </w:rPr>
        <w:t>, те подизању свести о значају архитектуре и грађене средине за живот сваког појединца.</w:t>
      </w:r>
    </w:p>
    <w:p w14:paraId="645C0433" w14:textId="594EA03A" w:rsidR="00361BB8" w:rsidRPr="00A37D46" w:rsidRDefault="00361BB8" w:rsidP="00051A1C">
      <w:pPr>
        <w:pStyle w:val="Heading2"/>
        <w:numPr>
          <w:ilvl w:val="0"/>
          <w:numId w:val="0"/>
        </w:numPr>
        <w:spacing w:line="240" w:lineRule="auto"/>
        <w:ind w:firstLine="454"/>
        <w:rPr>
          <w:b w:val="0"/>
          <w:lang w:val="sr-Cyrl-CS"/>
        </w:rPr>
      </w:pPr>
      <w:r w:rsidRPr="00A37D46">
        <w:rPr>
          <w:b w:val="0"/>
          <w:lang w:val="sr-Cyrl-CS"/>
        </w:rPr>
        <w:t>1.</w:t>
      </w:r>
      <w:r w:rsidR="0026203B" w:rsidRPr="00A37D46">
        <w:rPr>
          <w:b w:val="0"/>
          <w:lang w:val="sr-Cyrl-CS"/>
        </w:rPr>
        <w:t>4</w:t>
      </w:r>
      <w:r w:rsidRPr="00A37D46">
        <w:rPr>
          <w:b w:val="0"/>
          <w:lang w:val="sr-Cyrl-CS"/>
        </w:rPr>
        <w:t xml:space="preserve">. Институције укључене у израду </w:t>
      </w:r>
      <w:r w:rsidR="00051A1C" w:rsidRPr="00A37D46">
        <w:rPr>
          <w:b w:val="0"/>
          <w:lang w:val="sr-Cyrl-CS"/>
        </w:rPr>
        <w:t>НАС</w:t>
      </w:r>
      <w:r w:rsidRPr="00A37D46">
        <w:rPr>
          <w:b w:val="0"/>
          <w:lang w:val="sr-Cyrl-CS"/>
        </w:rPr>
        <w:t xml:space="preserve"> </w:t>
      </w:r>
    </w:p>
    <w:p w14:paraId="0F5C2D1C" w14:textId="1E90E42E" w:rsidR="008775C9" w:rsidRPr="00A37D46" w:rsidRDefault="00B21C23" w:rsidP="00A63B6F">
      <w:pPr>
        <w:spacing w:after="0" w:line="240" w:lineRule="auto"/>
        <w:ind w:firstLine="567"/>
        <w:jc w:val="both"/>
        <w:rPr>
          <w:rFonts w:ascii="Times New Roman" w:eastAsia="Calibri" w:hAnsi="Times New Roman" w:cs="Times New Roman"/>
          <w:sz w:val="24"/>
          <w:szCs w:val="24"/>
        </w:rPr>
      </w:pPr>
      <w:r w:rsidRPr="00A37D46">
        <w:rPr>
          <w:rFonts w:ascii="Times New Roman" w:eastAsiaTheme="majorEastAsia" w:hAnsi="Times New Roman" w:cstheme="majorBidi"/>
          <w:sz w:val="24"/>
          <w:szCs w:val="26"/>
        </w:rPr>
        <w:t>Укључивањем представника релева</w:t>
      </w:r>
      <w:r w:rsidR="00C44B57" w:rsidRPr="00A37D46">
        <w:rPr>
          <w:rFonts w:ascii="Times New Roman" w:eastAsiaTheme="majorEastAsia" w:hAnsi="Times New Roman" w:cstheme="majorBidi"/>
          <w:sz w:val="24"/>
          <w:szCs w:val="26"/>
        </w:rPr>
        <w:t>н</w:t>
      </w:r>
      <w:r w:rsidRPr="00A37D46">
        <w:rPr>
          <w:rFonts w:ascii="Times New Roman" w:eastAsiaTheme="majorEastAsia" w:hAnsi="Times New Roman" w:cstheme="majorBidi"/>
          <w:sz w:val="24"/>
          <w:szCs w:val="26"/>
        </w:rPr>
        <w:t xml:space="preserve">тних институција и актера у израду </w:t>
      </w:r>
      <w:r w:rsidR="00F4579A" w:rsidRPr="00A37D46">
        <w:rPr>
          <w:rFonts w:ascii="Times New Roman" w:eastAsiaTheme="majorEastAsia" w:hAnsi="Times New Roman" w:cstheme="majorBidi"/>
          <w:sz w:val="24"/>
          <w:szCs w:val="26"/>
        </w:rPr>
        <w:t>НАС</w:t>
      </w:r>
      <w:r w:rsidRPr="00A37D46">
        <w:rPr>
          <w:rFonts w:ascii="Times New Roman" w:hAnsi="Times New Roman" w:cs="Times New Roman"/>
          <w:sz w:val="24"/>
          <w:szCs w:val="24"/>
        </w:rPr>
        <w:t xml:space="preserve"> обезбе</w:t>
      </w:r>
      <w:r w:rsidR="00CE35AD" w:rsidRPr="00A37D46">
        <w:rPr>
          <w:rFonts w:ascii="Times New Roman" w:hAnsi="Times New Roman" w:cs="Times New Roman"/>
          <w:sz w:val="24"/>
          <w:szCs w:val="24"/>
        </w:rPr>
        <w:t>ђ</w:t>
      </w:r>
      <w:r w:rsidR="007326F4" w:rsidRPr="00A37D46">
        <w:rPr>
          <w:rFonts w:ascii="Times New Roman" w:hAnsi="Times New Roman" w:cs="Times New Roman"/>
          <w:sz w:val="24"/>
          <w:szCs w:val="24"/>
        </w:rPr>
        <w:t>ен ј</w:t>
      </w:r>
      <w:r w:rsidRPr="00A37D46">
        <w:rPr>
          <w:rFonts w:ascii="Times New Roman" w:hAnsi="Times New Roman" w:cs="Times New Roman"/>
          <w:sz w:val="24"/>
          <w:szCs w:val="24"/>
        </w:rPr>
        <w:t xml:space="preserve">е партиципативни процес </w:t>
      </w:r>
      <w:r w:rsidRPr="00A37D46">
        <w:rPr>
          <w:rFonts w:ascii="Times New Roman" w:hAnsi="Times New Roman" w:cs="Times New Roman"/>
          <w:bCs/>
          <w:sz w:val="24"/>
          <w:szCs w:val="24"/>
        </w:rPr>
        <w:t xml:space="preserve">конципиран </w:t>
      </w:r>
      <w:r w:rsidRPr="00A37D46">
        <w:rPr>
          <w:rFonts w:ascii="Times New Roman" w:hAnsi="Times New Roman" w:cs="Times New Roman"/>
          <w:sz w:val="24"/>
          <w:szCs w:val="24"/>
        </w:rPr>
        <w:t xml:space="preserve">у складу са оквиром, начелима и смерницама дефинисаним Законом о планском систему. </w:t>
      </w:r>
      <w:r w:rsidR="00E96932" w:rsidRPr="00A37D46">
        <w:rPr>
          <w:rFonts w:ascii="Times New Roman" w:hAnsi="Times New Roman" w:cs="Times New Roman"/>
          <w:sz w:val="24"/>
          <w:szCs w:val="24"/>
        </w:rPr>
        <w:t>Имајући у виду да се неки од аспеката значајних за НАС прожимају кроз неколико других секторских политика, процес израде и начин укључивања релевантних актера темељи се на синергијском деловању тих јавних политика. Посебну радну групу за израду НАС (формирану решењем министра бр. 119-01-410/2018-01 од 15. јануара 2021. године) чине представници јавних институција, установа и удружења: Министарств</w:t>
      </w:r>
      <w:r w:rsidR="00CE35AD" w:rsidRPr="00A37D46">
        <w:rPr>
          <w:rFonts w:ascii="Times New Roman" w:hAnsi="Times New Roman" w:cs="Times New Roman"/>
          <w:sz w:val="24"/>
          <w:szCs w:val="24"/>
        </w:rPr>
        <w:t>о</w:t>
      </w:r>
      <w:r w:rsidR="00E96932" w:rsidRPr="00A37D46">
        <w:rPr>
          <w:rFonts w:ascii="Times New Roman" w:hAnsi="Times New Roman" w:cs="Times New Roman"/>
          <w:sz w:val="24"/>
          <w:szCs w:val="24"/>
        </w:rPr>
        <w:t xml:space="preserve"> грађевинарства, саобраћаја и инфраструктуре (МГСИ)</w:t>
      </w:r>
      <w:r w:rsidR="009E37C1" w:rsidRPr="00A37D46">
        <w:rPr>
          <w:rFonts w:ascii="Times New Roman" w:hAnsi="Times New Roman" w:cs="Times New Roman"/>
          <w:sz w:val="24"/>
          <w:szCs w:val="24"/>
        </w:rPr>
        <w:t xml:space="preserve">, Министарство културе и информисања (МКИ), Министарство трговине, туризма и телекомуникација (МТТТ), Министарство просвете, науке и технолошког развоја (МПНТР), Канцеларија за управљање јавним улагањима, Републички завод за заштиту споменика културе, Архитектонски факултет Универзитета у Београду, Факултет техничких наука Универзитета у Новом Саду, Грађевинско-архитектонски факултет Универзитета у Нишу, </w:t>
      </w:r>
      <w:r w:rsidRPr="00A37D46">
        <w:rPr>
          <w:rFonts w:ascii="Times New Roman" w:hAnsi="Times New Roman" w:cs="Times New Roman"/>
          <w:sz w:val="24"/>
          <w:szCs w:val="24"/>
        </w:rPr>
        <w:t xml:space="preserve">Удружења архитеката Србије са локалним удружењима (Београд, Ниш, Нови Сад), </w:t>
      </w:r>
      <w:r w:rsidR="001C010D" w:rsidRPr="00A37D46">
        <w:rPr>
          <w:rFonts w:ascii="Times New Roman" w:hAnsi="Times New Roman" w:cs="Times New Roman"/>
          <w:sz w:val="24"/>
          <w:szCs w:val="24"/>
        </w:rPr>
        <w:t>Женско архитектонско друштв</w:t>
      </w:r>
      <w:r w:rsidR="00486D40" w:rsidRPr="00A37D46">
        <w:rPr>
          <w:rFonts w:ascii="Times New Roman" w:hAnsi="Times New Roman" w:cs="Times New Roman"/>
          <w:sz w:val="24"/>
          <w:szCs w:val="24"/>
        </w:rPr>
        <w:t>o</w:t>
      </w:r>
      <w:r w:rsidR="001C010D" w:rsidRPr="00A37D46">
        <w:rPr>
          <w:rFonts w:ascii="Times New Roman" w:hAnsi="Times New Roman" w:cs="Times New Roman"/>
          <w:sz w:val="24"/>
          <w:szCs w:val="24"/>
        </w:rPr>
        <w:t xml:space="preserve"> – ЖАД, </w:t>
      </w:r>
      <w:r w:rsidRPr="00A37D46">
        <w:rPr>
          <w:rFonts w:ascii="Times New Roman" w:hAnsi="Times New Roman" w:cs="Times New Roman"/>
          <w:sz w:val="24"/>
          <w:szCs w:val="24"/>
        </w:rPr>
        <w:t>Инжењерске коморе Србије, Сталне конфер</w:t>
      </w:r>
      <w:r w:rsidR="00C44B57" w:rsidRPr="00A37D46">
        <w:rPr>
          <w:rFonts w:ascii="Times New Roman" w:hAnsi="Times New Roman" w:cs="Times New Roman"/>
          <w:sz w:val="24"/>
          <w:szCs w:val="24"/>
        </w:rPr>
        <w:t>е</w:t>
      </w:r>
      <w:r w:rsidRPr="00A37D46">
        <w:rPr>
          <w:rFonts w:ascii="Times New Roman" w:hAnsi="Times New Roman" w:cs="Times New Roman"/>
          <w:sz w:val="24"/>
          <w:szCs w:val="24"/>
        </w:rPr>
        <w:t>нције градова и општина</w:t>
      </w:r>
      <w:r w:rsidR="00FE18A9" w:rsidRPr="00A37D46">
        <w:rPr>
          <w:rFonts w:ascii="Times New Roman" w:hAnsi="Times New Roman" w:cs="Times New Roman"/>
          <w:sz w:val="24"/>
          <w:szCs w:val="24"/>
        </w:rPr>
        <w:t xml:space="preserve"> – СКГО</w:t>
      </w:r>
      <w:r w:rsidR="00486D40" w:rsidRPr="00A37D46">
        <w:rPr>
          <w:rFonts w:ascii="Times New Roman" w:hAnsi="Times New Roman" w:cs="Times New Roman"/>
          <w:sz w:val="24"/>
          <w:szCs w:val="24"/>
        </w:rPr>
        <w:t>, Канцеларијa</w:t>
      </w:r>
      <w:r w:rsidRPr="00A37D46">
        <w:rPr>
          <w:rFonts w:ascii="Times New Roman" w:hAnsi="Times New Roman" w:cs="Times New Roman"/>
          <w:sz w:val="24"/>
          <w:szCs w:val="24"/>
        </w:rPr>
        <w:t xml:space="preserve"> главног урба</w:t>
      </w:r>
      <w:r w:rsidR="00486D40" w:rsidRPr="00A37D46">
        <w:rPr>
          <w:rFonts w:ascii="Times New Roman" w:hAnsi="Times New Roman" w:cs="Times New Roman"/>
          <w:sz w:val="24"/>
          <w:szCs w:val="24"/>
        </w:rPr>
        <w:t>нисте Града Београда и Привреднa</w:t>
      </w:r>
      <w:r w:rsidRPr="00A37D46">
        <w:rPr>
          <w:rFonts w:ascii="Times New Roman" w:hAnsi="Times New Roman" w:cs="Times New Roman"/>
          <w:sz w:val="24"/>
          <w:szCs w:val="24"/>
        </w:rPr>
        <w:t xml:space="preserve"> коморе Србије. Радна група је задужена за координацију и надзор над целокупним процесом израде и садржајем НАС, док је у циљу спровођења консултација о појединим специфичним питањима значајним за процесе формулисања компоненти НАС, као и методологиј</w:t>
      </w:r>
      <w:r w:rsidR="00BC30EE" w:rsidRPr="00A37D46">
        <w:rPr>
          <w:rFonts w:ascii="Times New Roman" w:hAnsi="Times New Roman" w:cs="Times New Roman"/>
          <w:sz w:val="24"/>
          <w:szCs w:val="24"/>
        </w:rPr>
        <w:t>и</w:t>
      </w:r>
      <w:r w:rsidRPr="00A37D46">
        <w:rPr>
          <w:rFonts w:ascii="Times New Roman" w:hAnsi="Times New Roman" w:cs="Times New Roman"/>
          <w:sz w:val="24"/>
          <w:szCs w:val="24"/>
        </w:rPr>
        <w:t xml:space="preserve"> израде, укључен Републички секретаријат за јавне </w:t>
      </w:r>
      <w:r w:rsidRPr="00A37D46">
        <w:rPr>
          <w:rFonts w:ascii="Times New Roman" w:eastAsia="Calibri" w:hAnsi="Times New Roman" w:cs="Times New Roman"/>
          <w:sz w:val="24"/>
          <w:szCs w:val="24"/>
        </w:rPr>
        <w:t xml:space="preserve">политике. </w:t>
      </w:r>
    </w:p>
    <w:p w14:paraId="4DAA5E61" w14:textId="69143895" w:rsidR="009E37C1" w:rsidRPr="00A37D46" w:rsidRDefault="00B21C23" w:rsidP="00A63B6F">
      <w:pPr>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Процес</w:t>
      </w:r>
      <w:r w:rsidRPr="00A37D46">
        <w:rPr>
          <w:rFonts w:ascii="Times New Roman" w:hAnsi="Times New Roman" w:cs="Times New Roman"/>
          <w:sz w:val="24"/>
          <w:szCs w:val="24"/>
        </w:rPr>
        <w:t xml:space="preserve"> израде НАС се спроводи кроз поступке јавног информисања, анкете, консултације и панел дискусије, а од посебног значаја је укључивање и других заинтересованих страна и релевантних актера, како из јавног, тако и из приватног сектора и цивилног друштва (институти, заводи, бирои за архитектонско пројектовање, </w:t>
      </w:r>
      <w:r w:rsidR="001A4F2E" w:rsidRPr="00A37D46">
        <w:rPr>
          <w:rFonts w:ascii="Times New Roman" w:hAnsi="Times New Roman" w:cs="Times New Roman"/>
          <w:sz w:val="24"/>
          <w:szCs w:val="24"/>
        </w:rPr>
        <w:t>удружења, ОЦД</w:t>
      </w:r>
      <w:r w:rsidRPr="00A37D46">
        <w:rPr>
          <w:rFonts w:ascii="Times New Roman" w:hAnsi="Times New Roman" w:cs="Times New Roman"/>
          <w:sz w:val="24"/>
          <w:szCs w:val="24"/>
        </w:rPr>
        <w:t xml:space="preserve"> и ини</w:t>
      </w:r>
      <w:r w:rsidR="007326F4" w:rsidRPr="00A37D46">
        <w:rPr>
          <w:rFonts w:ascii="Times New Roman" w:hAnsi="Times New Roman" w:cs="Times New Roman"/>
          <w:sz w:val="24"/>
          <w:szCs w:val="24"/>
        </w:rPr>
        <w:t>цијативе).</w:t>
      </w:r>
      <w:r w:rsidR="008775C9" w:rsidRPr="00A37D46">
        <w:rPr>
          <w:rFonts w:ascii="Times New Roman" w:hAnsi="Times New Roman" w:cs="Times New Roman"/>
          <w:sz w:val="24"/>
          <w:szCs w:val="24"/>
        </w:rPr>
        <w:t xml:space="preserve"> </w:t>
      </w:r>
      <w:r w:rsidR="007326F4" w:rsidRPr="00A37D46">
        <w:rPr>
          <w:rFonts w:ascii="Times New Roman" w:hAnsi="Times New Roman" w:cs="Times New Roman"/>
          <w:sz w:val="24"/>
          <w:szCs w:val="24"/>
        </w:rPr>
        <w:t xml:space="preserve">С обзиром да анализа стања и утврђивање кључних проблема представљају основ за дефинисање </w:t>
      </w:r>
      <w:r w:rsidR="00486D40" w:rsidRPr="00A37D46">
        <w:rPr>
          <w:rFonts w:ascii="Times New Roman" w:hAnsi="Times New Roman" w:cs="Times New Roman"/>
          <w:sz w:val="24"/>
          <w:szCs w:val="24"/>
        </w:rPr>
        <w:t>в</w:t>
      </w:r>
      <w:r w:rsidR="007326F4" w:rsidRPr="00A37D46">
        <w:rPr>
          <w:rFonts w:ascii="Times New Roman" w:hAnsi="Times New Roman" w:cs="Times New Roman"/>
          <w:sz w:val="24"/>
          <w:szCs w:val="24"/>
        </w:rPr>
        <w:t xml:space="preserve">изије, </w:t>
      </w:r>
      <w:r w:rsidR="00486D40" w:rsidRPr="00A37D46">
        <w:rPr>
          <w:rFonts w:ascii="Times New Roman" w:hAnsi="Times New Roman" w:cs="Times New Roman"/>
          <w:sz w:val="24"/>
          <w:szCs w:val="24"/>
        </w:rPr>
        <w:t>о</w:t>
      </w:r>
      <w:r w:rsidR="007326F4" w:rsidRPr="00A37D46">
        <w:rPr>
          <w:rFonts w:ascii="Times New Roman" w:hAnsi="Times New Roman" w:cs="Times New Roman"/>
          <w:sz w:val="24"/>
          <w:szCs w:val="24"/>
        </w:rPr>
        <w:t xml:space="preserve">пштег и посебних циљева НАС, као и мера за њихово остваривање, консултативни процес је спроведен кроз неколико одржаних радионица и консултација са члановима Радне групе за израду НАС, фокус групом коју су чинили архитектонски бирои који су се одазвали на позив </w:t>
      </w:r>
      <w:r w:rsidR="008E3390" w:rsidRPr="00A37D46">
        <w:rPr>
          <w:rFonts w:ascii="Times New Roman" w:hAnsi="Times New Roman" w:cs="Times New Roman"/>
          <w:sz w:val="24"/>
          <w:szCs w:val="24"/>
        </w:rPr>
        <w:t>МГСИ</w:t>
      </w:r>
      <w:r w:rsidR="007326F4" w:rsidRPr="00A37D46">
        <w:rPr>
          <w:rFonts w:ascii="Times New Roman" w:hAnsi="Times New Roman" w:cs="Times New Roman"/>
          <w:sz w:val="24"/>
          <w:szCs w:val="24"/>
        </w:rPr>
        <w:t>, а посебно значајне су две панел дискусије одржане роком априла 2022. на којима су пред</w:t>
      </w:r>
      <w:r w:rsidR="008775C9" w:rsidRPr="00A37D46">
        <w:rPr>
          <w:rFonts w:ascii="Times New Roman" w:hAnsi="Times New Roman" w:cs="Times New Roman"/>
          <w:sz w:val="24"/>
          <w:szCs w:val="24"/>
        </w:rPr>
        <w:t>с</w:t>
      </w:r>
      <w:r w:rsidR="007326F4" w:rsidRPr="00A37D46">
        <w:rPr>
          <w:rFonts w:ascii="Times New Roman" w:hAnsi="Times New Roman" w:cs="Times New Roman"/>
          <w:sz w:val="24"/>
          <w:szCs w:val="24"/>
        </w:rPr>
        <w:t xml:space="preserve">тављени </w:t>
      </w:r>
      <w:r w:rsidR="008775C9" w:rsidRPr="00A37D46">
        <w:rPr>
          <w:rFonts w:ascii="Times New Roman" w:hAnsi="Times New Roman" w:cs="Times New Roman"/>
          <w:sz w:val="24"/>
          <w:szCs w:val="24"/>
        </w:rPr>
        <w:t xml:space="preserve">предлог </w:t>
      </w:r>
      <w:r w:rsidR="00486D40" w:rsidRPr="00A37D46">
        <w:rPr>
          <w:rFonts w:ascii="Times New Roman" w:hAnsi="Times New Roman" w:cs="Times New Roman"/>
          <w:sz w:val="24"/>
          <w:szCs w:val="24"/>
        </w:rPr>
        <w:t>в</w:t>
      </w:r>
      <w:r w:rsidR="007326F4" w:rsidRPr="00A37D46">
        <w:rPr>
          <w:rFonts w:ascii="Times New Roman" w:hAnsi="Times New Roman" w:cs="Times New Roman"/>
          <w:sz w:val="24"/>
          <w:szCs w:val="24"/>
        </w:rPr>
        <w:t>изиј</w:t>
      </w:r>
      <w:r w:rsidR="008775C9" w:rsidRPr="00A37D46">
        <w:rPr>
          <w:rFonts w:ascii="Times New Roman" w:hAnsi="Times New Roman" w:cs="Times New Roman"/>
          <w:sz w:val="24"/>
          <w:szCs w:val="24"/>
        </w:rPr>
        <w:t>е</w:t>
      </w:r>
      <w:r w:rsidR="007326F4" w:rsidRPr="00A37D46">
        <w:rPr>
          <w:rFonts w:ascii="Times New Roman" w:hAnsi="Times New Roman" w:cs="Times New Roman"/>
          <w:sz w:val="24"/>
          <w:szCs w:val="24"/>
        </w:rPr>
        <w:t xml:space="preserve">, </w:t>
      </w:r>
      <w:r w:rsidR="00486D40" w:rsidRPr="00A37D46">
        <w:rPr>
          <w:rFonts w:ascii="Times New Roman" w:hAnsi="Times New Roman" w:cs="Times New Roman"/>
          <w:sz w:val="24"/>
          <w:szCs w:val="24"/>
        </w:rPr>
        <w:t>о</w:t>
      </w:r>
      <w:r w:rsidR="007326F4" w:rsidRPr="00A37D46">
        <w:rPr>
          <w:rFonts w:ascii="Times New Roman" w:hAnsi="Times New Roman" w:cs="Times New Roman"/>
          <w:sz w:val="24"/>
          <w:szCs w:val="24"/>
        </w:rPr>
        <w:t>пшти</w:t>
      </w:r>
      <w:r w:rsidR="008775C9" w:rsidRPr="00A37D46">
        <w:rPr>
          <w:rFonts w:ascii="Times New Roman" w:hAnsi="Times New Roman" w:cs="Times New Roman"/>
          <w:sz w:val="24"/>
          <w:szCs w:val="24"/>
        </w:rPr>
        <w:t>х</w:t>
      </w:r>
      <w:r w:rsidR="007326F4" w:rsidRPr="00A37D46">
        <w:rPr>
          <w:rFonts w:ascii="Times New Roman" w:hAnsi="Times New Roman" w:cs="Times New Roman"/>
          <w:sz w:val="24"/>
          <w:szCs w:val="24"/>
        </w:rPr>
        <w:t xml:space="preserve"> и посебни</w:t>
      </w:r>
      <w:r w:rsidR="008775C9" w:rsidRPr="00A37D46">
        <w:rPr>
          <w:rFonts w:ascii="Times New Roman" w:hAnsi="Times New Roman" w:cs="Times New Roman"/>
          <w:sz w:val="24"/>
          <w:szCs w:val="24"/>
        </w:rPr>
        <w:t>х</w:t>
      </w:r>
      <w:r w:rsidR="007326F4" w:rsidRPr="00A37D46">
        <w:rPr>
          <w:rFonts w:ascii="Times New Roman" w:hAnsi="Times New Roman" w:cs="Times New Roman"/>
          <w:sz w:val="24"/>
          <w:szCs w:val="24"/>
        </w:rPr>
        <w:t xml:space="preserve"> циљев</w:t>
      </w:r>
      <w:r w:rsidR="008775C9" w:rsidRPr="00A37D46">
        <w:rPr>
          <w:rFonts w:ascii="Times New Roman" w:hAnsi="Times New Roman" w:cs="Times New Roman"/>
          <w:sz w:val="24"/>
          <w:szCs w:val="24"/>
        </w:rPr>
        <w:t>а</w:t>
      </w:r>
      <w:r w:rsidR="007326F4" w:rsidRPr="00A37D46">
        <w:rPr>
          <w:rFonts w:ascii="Times New Roman" w:hAnsi="Times New Roman" w:cs="Times New Roman"/>
          <w:sz w:val="24"/>
          <w:szCs w:val="24"/>
        </w:rPr>
        <w:t xml:space="preserve"> </w:t>
      </w:r>
      <w:r w:rsidR="008775C9" w:rsidRPr="00A37D46">
        <w:rPr>
          <w:rFonts w:ascii="Times New Roman" w:hAnsi="Times New Roman" w:cs="Times New Roman"/>
          <w:sz w:val="24"/>
          <w:szCs w:val="24"/>
        </w:rPr>
        <w:t xml:space="preserve">НАС, као и поједине мере за спровођење циљева, а сумирани закључци са дискусија увршћени у предлоге мера за спровођење НАС: Стручни панел одржан 4. априла 2022. године на Архитектонском факултету </w:t>
      </w:r>
      <w:r w:rsidR="00F03FAA" w:rsidRPr="00A37D46">
        <w:rPr>
          <w:rFonts w:ascii="Times New Roman" w:hAnsi="Times New Roman" w:cs="Times New Roman"/>
          <w:sz w:val="24"/>
          <w:szCs w:val="24"/>
        </w:rPr>
        <w:t>Универзитета</w:t>
      </w:r>
      <w:r w:rsidR="008775C9" w:rsidRPr="00A37D46">
        <w:rPr>
          <w:rFonts w:ascii="Times New Roman" w:hAnsi="Times New Roman" w:cs="Times New Roman"/>
          <w:sz w:val="24"/>
          <w:szCs w:val="24"/>
        </w:rPr>
        <w:t xml:space="preserve"> у Београду који је био намењен широј стручној јавности (приватни сектор – архитектонски бирои, локална управа, научна заједница и </w:t>
      </w:r>
      <w:r w:rsidR="001A4F2E" w:rsidRPr="00A37D46">
        <w:rPr>
          <w:rFonts w:ascii="Times New Roman" w:hAnsi="Times New Roman" w:cs="Times New Roman"/>
          <w:sz w:val="24"/>
          <w:szCs w:val="24"/>
        </w:rPr>
        <w:t>ОЦД</w:t>
      </w:r>
      <w:r w:rsidR="008775C9" w:rsidRPr="00A37D46">
        <w:rPr>
          <w:rFonts w:ascii="Times New Roman" w:hAnsi="Times New Roman" w:cs="Times New Roman"/>
          <w:sz w:val="24"/>
          <w:szCs w:val="24"/>
        </w:rPr>
        <w:t>), као и посебна сесија под називом: „Квалитет грађене средине и урбани развој</w:t>
      </w:r>
      <w:r w:rsidR="005016E5" w:rsidRPr="00A37D46">
        <w:rPr>
          <w:rFonts w:ascii="Times New Roman" w:hAnsi="Times New Roman" w:cs="Times New Roman"/>
          <w:sz w:val="24"/>
          <w:szCs w:val="24"/>
        </w:rPr>
        <w:t>”</w:t>
      </w:r>
      <w:r w:rsidR="008775C9" w:rsidRPr="00A37D46">
        <w:rPr>
          <w:rFonts w:ascii="Times New Roman" w:hAnsi="Times New Roman" w:cs="Times New Roman"/>
          <w:sz w:val="24"/>
          <w:szCs w:val="24"/>
        </w:rPr>
        <w:t xml:space="preserve"> која је одржана у оквиру Националног урбаног форума 12. априла</w:t>
      </w:r>
      <w:r w:rsidR="00163195" w:rsidRPr="00A37D46">
        <w:rPr>
          <w:rFonts w:ascii="Times New Roman" w:hAnsi="Times New Roman" w:cs="Times New Roman"/>
          <w:sz w:val="24"/>
          <w:szCs w:val="24"/>
        </w:rPr>
        <w:t xml:space="preserve"> 2022. године</w:t>
      </w:r>
      <w:r w:rsidR="008775C9" w:rsidRPr="00A37D46">
        <w:rPr>
          <w:rFonts w:ascii="Times New Roman" w:hAnsi="Times New Roman" w:cs="Times New Roman"/>
          <w:sz w:val="24"/>
          <w:szCs w:val="24"/>
        </w:rPr>
        <w:t xml:space="preserve"> у Београду и на којој су присуствовали представници локалних </w:t>
      </w:r>
      <w:r w:rsidR="00F03FAA" w:rsidRPr="00A37D46">
        <w:rPr>
          <w:rFonts w:ascii="Times New Roman" w:hAnsi="Times New Roman" w:cs="Times New Roman"/>
          <w:sz w:val="24"/>
          <w:szCs w:val="24"/>
        </w:rPr>
        <w:t>самоуправа</w:t>
      </w:r>
      <w:r w:rsidR="008775C9" w:rsidRPr="00A37D46">
        <w:rPr>
          <w:rFonts w:ascii="Times New Roman" w:hAnsi="Times New Roman" w:cs="Times New Roman"/>
          <w:sz w:val="24"/>
          <w:szCs w:val="24"/>
        </w:rPr>
        <w:t xml:space="preserve"> (урбанистички заводи и одељења за урбанизам, службе главног урбанисте и др. јавна предузећа), представници </w:t>
      </w:r>
      <w:r w:rsidR="008775C9" w:rsidRPr="00A37D46">
        <w:rPr>
          <w:rFonts w:ascii="Times New Roman" w:hAnsi="Times New Roman" w:cs="Times New Roman"/>
          <w:sz w:val="24"/>
          <w:szCs w:val="24"/>
        </w:rPr>
        <w:lastRenderedPageBreak/>
        <w:t xml:space="preserve">академске и научне заједнице, </w:t>
      </w:r>
      <w:r w:rsidR="00420EF3" w:rsidRPr="00A37D46">
        <w:rPr>
          <w:rFonts w:ascii="Times New Roman" w:hAnsi="Times New Roman" w:cs="Times New Roman"/>
          <w:sz w:val="24"/>
          <w:szCs w:val="24"/>
        </w:rPr>
        <w:t xml:space="preserve">организација </w:t>
      </w:r>
      <w:r w:rsidR="008775C9" w:rsidRPr="00A37D46">
        <w:rPr>
          <w:rFonts w:ascii="Times New Roman" w:hAnsi="Times New Roman" w:cs="Times New Roman"/>
          <w:sz w:val="24"/>
          <w:szCs w:val="24"/>
        </w:rPr>
        <w:t xml:space="preserve">цивилног друштва и </w:t>
      </w:r>
      <w:r w:rsidR="008775C9" w:rsidRPr="00A37D46">
        <w:rPr>
          <w:rFonts w:ascii="Times New Roman" w:eastAsia="Calibri" w:hAnsi="Times New Roman" w:cs="Times New Roman"/>
          <w:sz w:val="24"/>
          <w:szCs w:val="24"/>
        </w:rPr>
        <w:t xml:space="preserve">приватног сектора, те међународних организација и дипломатских представништва.  </w:t>
      </w:r>
    </w:p>
    <w:p w14:paraId="36045CAF" w14:textId="27DA7A4A" w:rsidR="003F5E0F" w:rsidRPr="00A37D46" w:rsidRDefault="00B21C23" w:rsidP="00A63B6F">
      <w:pPr>
        <w:spacing w:after="0" w:line="240" w:lineRule="auto"/>
        <w:ind w:firstLine="567"/>
        <w:jc w:val="both"/>
        <w:rPr>
          <w:rFonts w:ascii="Times New Roman" w:eastAsia="Yu Mincho" w:hAnsi="Times New Roman" w:cs="Times New Roman"/>
          <w:sz w:val="24"/>
          <w:szCs w:val="24"/>
        </w:rPr>
      </w:pPr>
      <w:r w:rsidRPr="00A37D46">
        <w:rPr>
          <w:rFonts w:ascii="Times New Roman" w:eastAsia="Calibri" w:hAnsi="Times New Roman" w:cs="Times New Roman"/>
          <w:sz w:val="24"/>
          <w:szCs w:val="24"/>
        </w:rPr>
        <w:t>Информисање о процесу рада на изради НАС и спроведеним активностима, обезбеђено је путем</w:t>
      </w:r>
      <w:r w:rsidRPr="00A37D46">
        <w:rPr>
          <w:rFonts w:ascii="Times New Roman" w:hAnsi="Times New Roman" w:cs="Times New Roman"/>
          <w:sz w:val="24"/>
          <w:szCs w:val="24"/>
        </w:rPr>
        <w:t xml:space="preserve"> веб сајта МГСИ и других релевантних портала, како би јавност била информисана о циљевима и активностима у оквиру будуће јавне политике, а активније укључивање шире јавности у валидацију појединих кључних стратешких опредељења архитектонске политике планирано је путем стручних скупова и </w:t>
      </w:r>
      <w:r w:rsidR="00CE35AD" w:rsidRPr="00A37D46">
        <w:rPr>
          <w:rFonts w:ascii="Times New Roman" w:eastAsia="Yu Mincho" w:hAnsi="Times New Roman" w:cs="Times New Roman"/>
          <w:sz w:val="24"/>
          <w:szCs w:val="24"/>
        </w:rPr>
        <w:t>фокусираних анкета.</w:t>
      </w:r>
    </w:p>
    <w:p w14:paraId="0E9F6AAB" w14:textId="77777777" w:rsidR="00A63B6F" w:rsidRPr="00A37D46" w:rsidRDefault="00A63B6F" w:rsidP="00A63B6F">
      <w:pPr>
        <w:spacing w:after="0" w:line="240" w:lineRule="auto"/>
        <w:ind w:firstLine="567"/>
        <w:jc w:val="both"/>
        <w:rPr>
          <w:rFonts w:ascii="Times New Roman" w:eastAsia="Yu Mincho" w:hAnsi="Times New Roman" w:cs="Times New Roman"/>
          <w:sz w:val="24"/>
          <w:szCs w:val="24"/>
        </w:rPr>
      </w:pPr>
    </w:p>
    <w:p w14:paraId="6A5A04DD" w14:textId="77777777" w:rsidR="009E37C1" w:rsidRPr="00A37D46" w:rsidRDefault="009E37C1" w:rsidP="00B73CFB">
      <w:pPr>
        <w:pStyle w:val="Heading1"/>
        <w:ind w:left="567" w:hanging="567"/>
        <w:rPr>
          <w:b w:val="0"/>
        </w:rPr>
      </w:pPr>
      <w:r w:rsidRPr="00A37D46">
        <w:rPr>
          <w:b w:val="0"/>
        </w:rPr>
        <w:t xml:space="preserve">ПРАВНИ И СТРАТЕШКИ ОКВИР ЗА РАЗВОЈ АРХИТЕКТОНСКЕ ПОЛИТИКЕ У РЕПУБЛИЦИ СРБИЈИ   </w:t>
      </w:r>
    </w:p>
    <w:p w14:paraId="1A798B26" w14:textId="6BE4F2D8" w:rsidR="009E37C1" w:rsidRPr="00A37D46" w:rsidRDefault="009E37C1" w:rsidP="00B73CFB">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Дефинисање архитектонске политике кроз документ јавне политике </w:t>
      </w:r>
      <w:r w:rsidR="00D75E57" w:rsidRPr="00A37D46">
        <w:rPr>
          <w:rFonts w:ascii="Times New Roman" w:hAnsi="Times New Roman" w:cs="Times New Roman"/>
          <w:sz w:val="24"/>
          <w:szCs w:val="24"/>
        </w:rPr>
        <w:t xml:space="preserve">НАС </w:t>
      </w:r>
      <w:r w:rsidRPr="00A37D46">
        <w:rPr>
          <w:rFonts w:ascii="Times New Roman" w:hAnsi="Times New Roman" w:cs="Times New Roman"/>
          <w:sz w:val="24"/>
          <w:szCs w:val="24"/>
        </w:rPr>
        <w:t>има упориште у:</w:t>
      </w:r>
    </w:p>
    <w:p w14:paraId="43DBE3C2" w14:textId="77777777" w:rsidR="009E37C1" w:rsidRPr="00A37D46" w:rsidRDefault="009E37C1" w:rsidP="00D75E57">
      <w:pPr>
        <w:pStyle w:val="ListParagraph"/>
        <w:numPr>
          <w:ilvl w:val="0"/>
          <w:numId w:val="6"/>
        </w:numPr>
        <w:spacing w:after="0" w:line="240" w:lineRule="auto"/>
        <w:ind w:left="0" w:firstLine="567"/>
        <w:contextualSpacing w:val="0"/>
        <w:jc w:val="both"/>
        <w:rPr>
          <w:rFonts w:ascii="Times New Roman" w:hAnsi="Times New Roman" w:cs="Times New Roman"/>
          <w:sz w:val="24"/>
          <w:szCs w:val="24"/>
        </w:rPr>
      </w:pPr>
      <w:r w:rsidRPr="00A37D46">
        <w:rPr>
          <w:rFonts w:ascii="Times New Roman" w:hAnsi="Times New Roman" w:cs="Times New Roman"/>
          <w:sz w:val="24"/>
          <w:szCs w:val="24"/>
        </w:rPr>
        <w:t>правним и стратешким документима Републике Србије;</w:t>
      </w:r>
    </w:p>
    <w:p w14:paraId="65BD50BB" w14:textId="77777777" w:rsidR="009E37C1" w:rsidRPr="00A37D46" w:rsidRDefault="009E37C1" w:rsidP="00D75E57">
      <w:pPr>
        <w:pStyle w:val="ListParagraph"/>
        <w:numPr>
          <w:ilvl w:val="0"/>
          <w:numId w:val="6"/>
        </w:numPr>
        <w:spacing w:after="0" w:line="240" w:lineRule="auto"/>
        <w:ind w:left="0" w:firstLine="567"/>
        <w:contextualSpacing w:val="0"/>
        <w:jc w:val="both"/>
        <w:rPr>
          <w:rFonts w:ascii="Times New Roman" w:hAnsi="Times New Roman" w:cs="Times New Roman"/>
          <w:sz w:val="24"/>
          <w:szCs w:val="24"/>
        </w:rPr>
      </w:pPr>
      <w:r w:rsidRPr="00A37D46">
        <w:rPr>
          <w:rFonts w:ascii="Times New Roman" w:hAnsi="Times New Roman" w:cs="Times New Roman"/>
          <w:sz w:val="24"/>
          <w:szCs w:val="24"/>
        </w:rPr>
        <w:t>обавезама које проистичу из процеса придруживања Европској унији а које између осталог подразумевају усклађивање националног правног оквира са правним тековинама ЕУ (Преговарачко поглавље 3 – Право пословног настањивања и слобода пружања услуга које подразумева, између осталог, и хармонизацију националног законодавства са Директивом о међусобном признавању професионалних квалификација 2005/36/ЕЗ и 2013/55/ЕУ, у којој је на посебан начин регулисана професија архитекте), као и</w:t>
      </w:r>
    </w:p>
    <w:p w14:paraId="2ACF0C2C" w14:textId="46FFECED" w:rsidR="009E37C1" w:rsidRPr="00A37D46" w:rsidRDefault="009E37C1" w:rsidP="00D75E57">
      <w:pPr>
        <w:pStyle w:val="ListParagraph"/>
        <w:numPr>
          <w:ilvl w:val="0"/>
          <w:numId w:val="6"/>
        </w:numPr>
        <w:spacing w:after="0" w:line="240" w:lineRule="auto"/>
        <w:ind w:left="0" w:firstLine="567"/>
        <w:jc w:val="both"/>
        <w:rPr>
          <w:rFonts w:ascii="Times New Roman" w:hAnsi="Times New Roman" w:cs="Times New Roman"/>
          <w:sz w:val="24"/>
          <w:szCs w:val="24"/>
        </w:rPr>
      </w:pPr>
      <w:r w:rsidRPr="00A37D46">
        <w:rPr>
          <w:rFonts w:ascii="Times New Roman" w:hAnsi="Times New Roman" w:cs="Times New Roman"/>
          <w:sz w:val="24"/>
          <w:szCs w:val="24"/>
        </w:rPr>
        <w:t>међународним документима (</w:t>
      </w:r>
      <w:r w:rsidR="008A69DA" w:rsidRPr="00A37D46">
        <w:rPr>
          <w:rFonts w:ascii="Times New Roman" w:hAnsi="Times New Roman" w:cs="Times New Roman"/>
          <w:sz w:val="24"/>
          <w:szCs w:val="24"/>
        </w:rPr>
        <w:t xml:space="preserve">конвенције, резолуције, </w:t>
      </w:r>
      <w:r w:rsidRPr="00A37D46">
        <w:rPr>
          <w:rFonts w:ascii="Times New Roman" w:hAnsi="Times New Roman" w:cs="Times New Roman"/>
          <w:sz w:val="24"/>
          <w:szCs w:val="24"/>
        </w:rPr>
        <w:t>повеље, декларације и закључци) и смерницама струковних организација на међународном нивоу.</w:t>
      </w:r>
    </w:p>
    <w:p w14:paraId="6412BF96" w14:textId="77777777" w:rsidR="009E37C1" w:rsidRPr="00A37D46" w:rsidRDefault="009E37C1" w:rsidP="00B73CFB">
      <w:pPr>
        <w:pStyle w:val="Heading2"/>
        <w:numPr>
          <w:ilvl w:val="0"/>
          <w:numId w:val="0"/>
        </w:numPr>
        <w:spacing w:line="240" w:lineRule="auto"/>
        <w:ind w:firstLine="454"/>
        <w:rPr>
          <w:b w:val="0"/>
          <w:lang w:val="sr-Cyrl-CS"/>
        </w:rPr>
      </w:pPr>
      <w:r w:rsidRPr="00A37D46">
        <w:rPr>
          <w:b w:val="0"/>
          <w:lang w:val="sr-Cyrl-CS"/>
        </w:rPr>
        <w:t xml:space="preserve">2.1. Правни оквир за развој архитектонске политике       </w:t>
      </w:r>
    </w:p>
    <w:p w14:paraId="3E4CC1E6" w14:textId="765AA46C" w:rsidR="009E37C1" w:rsidRPr="00A37D46" w:rsidRDefault="00445CA0" w:rsidP="00445CA0">
      <w:pPr>
        <w:spacing w:after="0" w:line="240" w:lineRule="auto"/>
        <w:ind w:firstLine="562"/>
        <w:jc w:val="both"/>
        <w:rPr>
          <w:rFonts w:ascii="Times New Roman" w:hAnsi="Times New Roman" w:cs="Times New Roman"/>
          <w:sz w:val="24"/>
          <w:szCs w:val="24"/>
        </w:rPr>
      </w:pPr>
      <w:r w:rsidRPr="00A37D46">
        <w:rPr>
          <w:rFonts w:ascii="Times New Roman" w:hAnsi="Times New Roman" w:cs="Times New Roman"/>
          <w:bCs/>
          <w:sz w:val="24"/>
          <w:szCs w:val="24"/>
        </w:rPr>
        <w:t>ЗПИ</w:t>
      </w:r>
      <w:r w:rsidR="0034439E" w:rsidRPr="00A37D46">
        <w:rPr>
          <w:rFonts w:ascii="Times New Roman" w:hAnsi="Times New Roman" w:cs="Times New Roman"/>
          <w:bCs/>
          <w:sz w:val="24"/>
          <w:szCs w:val="24"/>
        </w:rPr>
        <w:t xml:space="preserve"> </w:t>
      </w:r>
      <w:r w:rsidRPr="00A37D46">
        <w:rPr>
          <w:rFonts w:ascii="Times New Roman" w:hAnsi="Times New Roman" w:cs="Times New Roman"/>
          <w:sz w:val="24"/>
          <w:szCs w:val="24"/>
        </w:rPr>
        <w:t>представља основни правни оквир који уређује питања од значаја за уређење простора и изградњу објеката, начела уређења и коришћења простора, а истим законом дефинисан је и систем планских докумената који својим садржајем и начином спровођења дају оквир за просторна и архитектонска решења, што има директан утицај на формулисање архитектонске политике. Н</w:t>
      </w:r>
      <w:r w:rsidR="009E37C1" w:rsidRPr="00A37D46">
        <w:rPr>
          <w:rFonts w:ascii="Times New Roman" w:hAnsi="Times New Roman" w:cs="Times New Roman"/>
          <w:sz w:val="24"/>
          <w:szCs w:val="24"/>
        </w:rPr>
        <w:t>ачела з</w:t>
      </w:r>
      <w:r w:rsidRPr="00A37D46">
        <w:rPr>
          <w:rFonts w:ascii="Times New Roman" w:hAnsi="Times New Roman" w:cs="Times New Roman"/>
          <w:sz w:val="24"/>
          <w:szCs w:val="24"/>
        </w:rPr>
        <w:t xml:space="preserve">а уређење и коришћење простора дефинисана чланом 3. ЗПИ која </w:t>
      </w:r>
      <w:r w:rsidR="009E37C1" w:rsidRPr="00A37D46">
        <w:rPr>
          <w:rFonts w:ascii="Times New Roman" w:hAnsi="Times New Roman" w:cs="Times New Roman"/>
          <w:sz w:val="24"/>
          <w:szCs w:val="24"/>
        </w:rPr>
        <w:t xml:space="preserve">имају директан утицај </w:t>
      </w:r>
      <w:r w:rsidRPr="00A37D46">
        <w:rPr>
          <w:rFonts w:ascii="Times New Roman" w:hAnsi="Times New Roman" w:cs="Times New Roman"/>
          <w:sz w:val="24"/>
          <w:szCs w:val="24"/>
        </w:rPr>
        <w:t xml:space="preserve">и </w:t>
      </w:r>
      <w:r w:rsidR="009E37C1" w:rsidRPr="00A37D46">
        <w:rPr>
          <w:rFonts w:ascii="Times New Roman" w:hAnsi="Times New Roman" w:cs="Times New Roman"/>
          <w:sz w:val="24"/>
          <w:szCs w:val="24"/>
        </w:rPr>
        <w:t xml:space="preserve">на формулисање националне архитектонске политике </w:t>
      </w:r>
      <w:r w:rsidRPr="00A37D46">
        <w:rPr>
          <w:rFonts w:ascii="Times New Roman" w:hAnsi="Times New Roman" w:cs="Times New Roman"/>
          <w:sz w:val="24"/>
          <w:szCs w:val="24"/>
        </w:rPr>
        <w:t>су</w:t>
      </w:r>
      <w:r w:rsidR="009E37C1" w:rsidRPr="00A37D46">
        <w:rPr>
          <w:rFonts w:ascii="Times New Roman" w:hAnsi="Times New Roman" w:cs="Times New Roman"/>
          <w:sz w:val="24"/>
          <w:szCs w:val="24"/>
        </w:rPr>
        <w:t xml:space="preserve">: одрживи развој кроз </w:t>
      </w:r>
      <w:r w:rsidR="009E37C1" w:rsidRPr="00A37D46">
        <w:rPr>
          <w:rFonts w:ascii="Times New Roman" w:hAnsi="Times New Roman" w:cs="Times New Roman"/>
          <w:iCs/>
          <w:sz w:val="24"/>
          <w:szCs w:val="24"/>
        </w:rPr>
        <w:t>интегрални приступ</w:t>
      </w:r>
      <w:r w:rsidR="009E37C1" w:rsidRPr="00A37D46">
        <w:rPr>
          <w:rFonts w:ascii="Times New Roman" w:hAnsi="Times New Roman" w:cs="Times New Roman"/>
          <w:sz w:val="24"/>
          <w:szCs w:val="24"/>
        </w:rPr>
        <w:t xml:space="preserve"> у планирању, </w:t>
      </w:r>
      <w:r w:rsidRPr="00A37D46">
        <w:rPr>
          <w:rFonts w:ascii="Times New Roman" w:hAnsi="Times New Roman" w:cs="Times New Roman"/>
          <w:sz w:val="24"/>
          <w:szCs w:val="24"/>
        </w:rPr>
        <w:t>равномерни територијални развој</w:t>
      </w:r>
      <w:r w:rsidR="009E37C1" w:rsidRPr="00A37D46">
        <w:rPr>
          <w:rFonts w:ascii="Times New Roman" w:hAnsi="Times New Roman" w:cs="Times New Roman"/>
          <w:sz w:val="24"/>
          <w:szCs w:val="24"/>
        </w:rPr>
        <w:t>, рационално коришћењ</w:t>
      </w:r>
      <w:r w:rsidRPr="00A37D46">
        <w:rPr>
          <w:rFonts w:ascii="Times New Roman" w:hAnsi="Times New Roman" w:cs="Times New Roman"/>
          <w:sz w:val="24"/>
          <w:szCs w:val="24"/>
        </w:rPr>
        <w:t>е</w:t>
      </w:r>
      <w:r w:rsidR="009E37C1" w:rsidRPr="00A37D46">
        <w:rPr>
          <w:rFonts w:ascii="Times New Roman" w:hAnsi="Times New Roman" w:cs="Times New Roman"/>
          <w:sz w:val="24"/>
          <w:szCs w:val="24"/>
        </w:rPr>
        <w:t xml:space="preserve"> земљишта подстицањем мера урбане и руралне обнове и реконструкције, рационално и одрживо коришћење необновљивих и оптимално коришћење обновљивих ресурса, заштита и одрживо коришћењ</w:t>
      </w:r>
      <w:r w:rsidRPr="00A37D46">
        <w:rPr>
          <w:rFonts w:ascii="Times New Roman" w:hAnsi="Times New Roman" w:cs="Times New Roman"/>
          <w:sz w:val="24"/>
          <w:szCs w:val="24"/>
        </w:rPr>
        <w:t>е</w:t>
      </w:r>
      <w:r w:rsidR="009E37C1" w:rsidRPr="00A37D46">
        <w:rPr>
          <w:rFonts w:ascii="Times New Roman" w:hAnsi="Times New Roman" w:cs="Times New Roman"/>
          <w:sz w:val="24"/>
          <w:szCs w:val="24"/>
        </w:rPr>
        <w:t xml:space="preserve"> природних и непокретних културних добара, отклањање узрока који изазивају климатске промене, усаглашеност са европским прописима и стандардима из области планирања и уређења простора, унапређење и коришћење информационих технологија које доприносе бољој ефикасности и економичности рада јавне управе на пословима изградње, учешће јавности и очување обичаја и традиције, очување специфичности предела и хоризонтална и вертикална координациј</w:t>
      </w:r>
      <w:r w:rsidRPr="00A37D46">
        <w:rPr>
          <w:rFonts w:ascii="Times New Roman" w:hAnsi="Times New Roman" w:cs="Times New Roman"/>
          <w:sz w:val="24"/>
          <w:szCs w:val="24"/>
        </w:rPr>
        <w:t>а</w:t>
      </w:r>
      <w:r w:rsidR="009E37C1" w:rsidRPr="00A37D46">
        <w:rPr>
          <w:rFonts w:ascii="Times New Roman" w:hAnsi="Times New Roman" w:cs="Times New Roman"/>
          <w:sz w:val="24"/>
          <w:szCs w:val="24"/>
        </w:rPr>
        <w:t xml:space="preserve">. </w:t>
      </w:r>
    </w:p>
    <w:p w14:paraId="21B75751" w14:textId="7B7B42DC" w:rsidR="009E37C1" w:rsidRPr="00A37D46" w:rsidRDefault="009E37C1" w:rsidP="00B73CFB">
      <w:pPr>
        <w:spacing w:after="0" w:line="240" w:lineRule="auto"/>
        <w:ind w:firstLine="561"/>
        <w:jc w:val="both"/>
        <w:rPr>
          <w:rFonts w:ascii="Times New Roman" w:hAnsi="Times New Roman" w:cs="Times New Roman"/>
          <w:sz w:val="24"/>
          <w:szCs w:val="24"/>
        </w:rPr>
      </w:pPr>
      <w:r w:rsidRPr="00A37D46">
        <w:rPr>
          <w:rFonts w:ascii="Times New Roman" w:hAnsi="Times New Roman" w:cs="Times New Roman"/>
          <w:sz w:val="24"/>
          <w:szCs w:val="24"/>
        </w:rPr>
        <w:t xml:space="preserve">Поред </w:t>
      </w:r>
      <w:r w:rsidR="00D75E57" w:rsidRPr="00A37D46">
        <w:rPr>
          <w:rFonts w:ascii="Times New Roman" w:hAnsi="Times New Roman" w:cs="Times New Roman"/>
          <w:sz w:val="24"/>
          <w:szCs w:val="24"/>
        </w:rPr>
        <w:t>ЗПИ</w:t>
      </w:r>
      <w:r w:rsidRPr="00A37D46">
        <w:rPr>
          <w:rFonts w:ascii="Times New Roman" w:hAnsi="Times New Roman" w:cs="Times New Roman"/>
          <w:sz w:val="24"/>
          <w:szCs w:val="24"/>
        </w:rPr>
        <w:t xml:space="preserve">, релевантни су и поједини подзаконски акти који садрже одреднице које у мањој или већој мери могу да утичу на квалитет будућег пројекта и грађене средине, као што је </w:t>
      </w:r>
      <w:r w:rsidR="00361E8D" w:rsidRPr="00A37D46">
        <w:rPr>
          <w:rFonts w:ascii="Times New Roman" w:hAnsi="Times New Roman" w:cs="Times New Roman"/>
          <w:sz w:val="24"/>
          <w:szCs w:val="24"/>
        </w:rPr>
        <w:t xml:space="preserve">примера ради, </w:t>
      </w:r>
      <w:r w:rsidRPr="00A37D46">
        <w:rPr>
          <w:rFonts w:ascii="Times New Roman" w:hAnsi="Times New Roman" w:cs="Times New Roman"/>
          <w:iCs/>
          <w:sz w:val="24"/>
          <w:szCs w:val="24"/>
        </w:rPr>
        <w:t>Правилник о садржини, начину и поступку израде докумената просторног и урбанистичког планирања</w:t>
      </w:r>
      <w:r w:rsidRPr="00A37D46">
        <w:rPr>
          <w:rFonts w:ascii="Times New Roman" w:hAnsi="Times New Roman" w:cs="Times New Roman"/>
          <w:sz w:val="24"/>
          <w:szCs w:val="24"/>
        </w:rPr>
        <w:t xml:space="preserve"> („Службени гласник РС”, број 32/19), </w:t>
      </w:r>
      <w:r w:rsidR="00361E8D" w:rsidRPr="00A37D46">
        <w:rPr>
          <w:rFonts w:ascii="Times New Roman" w:hAnsi="Times New Roman" w:cs="Times New Roman"/>
          <w:sz w:val="24"/>
          <w:szCs w:val="24"/>
        </w:rPr>
        <w:t xml:space="preserve">који прописује да </w:t>
      </w:r>
      <w:r w:rsidRPr="00A37D46">
        <w:rPr>
          <w:rFonts w:ascii="Times New Roman" w:hAnsi="Times New Roman" w:cs="Times New Roman"/>
          <w:sz w:val="24"/>
          <w:szCs w:val="24"/>
        </w:rPr>
        <w:t>се у оквиру планова генералне и планова детаљне регулације, између осталог, прописују и правила грађења за архитектонско обликовање објеката</w:t>
      </w:r>
      <w:r w:rsidR="00361E8D" w:rsidRPr="00A37D46">
        <w:rPr>
          <w:rFonts w:ascii="Times New Roman" w:hAnsi="Times New Roman" w:cs="Times New Roman"/>
          <w:sz w:val="24"/>
          <w:szCs w:val="24"/>
        </w:rPr>
        <w:t xml:space="preserve">, </w:t>
      </w:r>
      <w:r w:rsidR="00BA2689" w:rsidRPr="00A37D46">
        <w:rPr>
          <w:rFonts w:ascii="Times New Roman" w:hAnsi="Times New Roman" w:cs="Times New Roman"/>
          <w:sz w:val="24"/>
          <w:szCs w:val="24"/>
        </w:rPr>
        <w:t>Правилник о општим правилима за парцелацију, регулацију и изградњу</w:t>
      </w:r>
      <w:r w:rsidR="00CE6534" w:rsidRPr="00A37D46">
        <w:rPr>
          <w:rFonts w:ascii="Times New Roman" w:hAnsi="Times New Roman" w:cs="Times New Roman"/>
          <w:sz w:val="24"/>
          <w:szCs w:val="24"/>
        </w:rPr>
        <w:t xml:space="preserve"> („Службени гласник РС”, број 22/15)</w:t>
      </w:r>
      <w:r w:rsidR="00BA2689" w:rsidRPr="00A37D46">
        <w:rPr>
          <w:rFonts w:ascii="Times New Roman" w:hAnsi="Times New Roman" w:cs="Times New Roman"/>
          <w:sz w:val="24"/>
          <w:szCs w:val="24"/>
        </w:rPr>
        <w:t>, Правилник о садржини</w:t>
      </w:r>
      <w:r w:rsidR="00CE6534" w:rsidRPr="00A37D46">
        <w:rPr>
          <w:rFonts w:ascii="Times New Roman" w:hAnsi="Times New Roman" w:cs="Times New Roman"/>
          <w:sz w:val="24"/>
          <w:szCs w:val="24"/>
        </w:rPr>
        <w:t>,</w:t>
      </w:r>
      <w:r w:rsidR="00BA2689" w:rsidRPr="00A37D46">
        <w:rPr>
          <w:rFonts w:ascii="Times New Roman" w:hAnsi="Times New Roman" w:cs="Times New Roman"/>
          <w:sz w:val="24"/>
          <w:szCs w:val="24"/>
        </w:rPr>
        <w:t xml:space="preserve"> </w:t>
      </w:r>
      <w:r w:rsidR="00CE6534" w:rsidRPr="00A37D46">
        <w:rPr>
          <w:rFonts w:ascii="Times New Roman" w:hAnsi="Times New Roman" w:cs="Times New Roman"/>
          <w:sz w:val="24"/>
          <w:szCs w:val="24"/>
        </w:rPr>
        <w:t>начину и поступку израде и начину вршења контроле техничке документације према класи и намени објеката („Службени гласник РС”, број 73/19)</w:t>
      </w:r>
      <w:r w:rsidR="00BA2689" w:rsidRPr="00A37D46">
        <w:rPr>
          <w:rFonts w:ascii="Times New Roman" w:hAnsi="Times New Roman" w:cs="Times New Roman"/>
          <w:sz w:val="24"/>
          <w:szCs w:val="24"/>
        </w:rPr>
        <w:t xml:space="preserve">, </w:t>
      </w:r>
      <w:r w:rsidR="00361E8D" w:rsidRPr="00A37D46">
        <w:rPr>
          <w:rFonts w:ascii="Times New Roman" w:hAnsi="Times New Roman" w:cs="Times New Roman"/>
          <w:sz w:val="24"/>
          <w:szCs w:val="24"/>
        </w:rPr>
        <w:t>као</w:t>
      </w:r>
      <w:r w:rsidRPr="00A37D46">
        <w:rPr>
          <w:rFonts w:ascii="Times New Roman" w:hAnsi="Times New Roman" w:cs="Times New Roman"/>
          <w:sz w:val="24"/>
          <w:szCs w:val="24"/>
        </w:rPr>
        <w:t xml:space="preserve"> и др</w:t>
      </w:r>
      <w:r w:rsidR="00361E8D" w:rsidRPr="00A37D46">
        <w:rPr>
          <w:rFonts w:ascii="Times New Roman" w:hAnsi="Times New Roman" w:cs="Times New Roman"/>
          <w:sz w:val="24"/>
          <w:szCs w:val="24"/>
        </w:rPr>
        <w:t xml:space="preserve">уги подзаконски акти </w:t>
      </w:r>
      <w:r w:rsidR="00D05FE6" w:rsidRPr="00A37D46">
        <w:rPr>
          <w:rFonts w:ascii="Times New Roman" w:hAnsi="Times New Roman" w:cs="Times New Roman"/>
          <w:sz w:val="24"/>
          <w:szCs w:val="24"/>
        </w:rPr>
        <w:t xml:space="preserve">и технички прописи </w:t>
      </w:r>
      <w:r w:rsidR="00361E8D" w:rsidRPr="00A37D46">
        <w:rPr>
          <w:rFonts w:ascii="Times New Roman" w:hAnsi="Times New Roman" w:cs="Times New Roman"/>
          <w:sz w:val="24"/>
          <w:szCs w:val="24"/>
        </w:rPr>
        <w:t>који се доносе на основу ЗПИ</w:t>
      </w:r>
      <w:r w:rsidRPr="00A37D46">
        <w:rPr>
          <w:rFonts w:ascii="Times New Roman" w:hAnsi="Times New Roman" w:cs="Times New Roman"/>
          <w:sz w:val="24"/>
          <w:szCs w:val="24"/>
        </w:rPr>
        <w:t xml:space="preserve">. </w:t>
      </w:r>
    </w:p>
    <w:p w14:paraId="49EC2E5B" w14:textId="4BE33F07" w:rsidR="00445CA0" w:rsidRPr="00A37D46" w:rsidRDefault="009E37C1" w:rsidP="00B73CFB">
      <w:pPr>
        <w:spacing w:after="0" w:line="240" w:lineRule="auto"/>
        <w:ind w:firstLine="561"/>
        <w:jc w:val="both"/>
        <w:rPr>
          <w:rFonts w:ascii="Times New Roman" w:hAnsi="Times New Roman" w:cs="Times New Roman"/>
          <w:sz w:val="24"/>
          <w:szCs w:val="24"/>
        </w:rPr>
      </w:pPr>
      <w:r w:rsidRPr="00A37D46">
        <w:rPr>
          <w:rFonts w:ascii="Times New Roman" w:hAnsi="Times New Roman" w:cs="Times New Roman"/>
          <w:sz w:val="24"/>
          <w:szCs w:val="24"/>
        </w:rPr>
        <w:lastRenderedPageBreak/>
        <w:t xml:space="preserve">ЗПИ представља </w:t>
      </w:r>
      <w:r w:rsidR="00361E8D" w:rsidRPr="00A37D46">
        <w:rPr>
          <w:rFonts w:ascii="Times New Roman" w:hAnsi="Times New Roman" w:cs="Times New Roman"/>
          <w:sz w:val="24"/>
          <w:szCs w:val="24"/>
        </w:rPr>
        <w:t xml:space="preserve">и правни </w:t>
      </w:r>
      <w:r w:rsidR="0095536A" w:rsidRPr="00A37D46">
        <w:rPr>
          <w:rFonts w:ascii="Times New Roman" w:hAnsi="Times New Roman" w:cs="Times New Roman"/>
          <w:sz w:val="24"/>
          <w:szCs w:val="24"/>
        </w:rPr>
        <w:t xml:space="preserve">оквир </w:t>
      </w:r>
      <w:r w:rsidRPr="00A37D46">
        <w:rPr>
          <w:rFonts w:ascii="Times New Roman" w:hAnsi="Times New Roman" w:cs="Times New Roman"/>
          <w:sz w:val="24"/>
          <w:szCs w:val="24"/>
        </w:rPr>
        <w:t xml:space="preserve">за уређивање професије архитекте и других инжењерских професија (регулисане професије у области планирања и изградње), будући да прописује услове за стицање овлашћења за обављање професије, односно стручних послова у области планирања и изградње, како за домаћа тако и за страна лица која имају одговарајуће квалификације. У погледу професије, а у склопу хармонизације са Директивом ЕУ 2005/36/EC о признавању професионалних квалификација релевантан је и </w:t>
      </w:r>
      <w:r w:rsidRPr="00A37D46">
        <w:rPr>
          <w:rFonts w:ascii="Times New Roman" w:hAnsi="Times New Roman" w:cs="Times New Roman"/>
          <w:iCs/>
          <w:sz w:val="24"/>
          <w:szCs w:val="24"/>
        </w:rPr>
        <w:t xml:space="preserve">Закон о регулисаним професијама и признавању професионалних квалификација </w:t>
      </w:r>
      <w:r w:rsidRPr="00A37D46">
        <w:rPr>
          <w:rFonts w:ascii="Times New Roman" w:hAnsi="Times New Roman" w:cs="Times New Roman"/>
          <w:sz w:val="24"/>
          <w:szCs w:val="24"/>
        </w:rPr>
        <w:t>(„Службени гласник РС”, број 66/19) којим је у домаћи правни оквир преузета наведена Директива и којим је професија архитекте, заједно са шест других професија, утврђена као професија која је у систему ,,аутоматског признавања”, те сходно томе подр</w:t>
      </w:r>
      <w:r w:rsidR="00C44B57" w:rsidRPr="00A37D46">
        <w:rPr>
          <w:rFonts w:ascii="Times New Roman" w:hAnsi="Times New Roman" w:cs="Times New Roman"/>
          <w:sz w:val="24"/>
          <w:szCs w:val="24"/>
        </w:rPr>
        <w:t>а</w:t>
      </w:r>
      <w:r w:rsidRPr="00A37D46">
        <w:rPr>
          <w:rFonts w:ascii="Times New Roman" w:hAnsi="Times New Roman" w:cs="Times New Roman"/>
          <w:sz w:val="24"/>
          <w:szCs w:val="24"/>
        </w:rPr>
        <w:t>зумева и задовољење посебних критеријума у стицању знања и вештина приликом формалног оспособљавања (образовања) и стицања професионалног назива и права коришћења професионалног назива при обаљању стручних послова</w:t>
      </w:r>
      <w:r w:rsidRPr="00A37D46">
        <w:rPr>
          <w:rStyle w:val="FootnoteReference"/>
          <w:rFonts w:ascii="Times New Roman" w:hAnsi="Times New Roman" w:cs="Times New Roman"/>
          <w:sz w:val="24"/>
          <w:szCs w:val="24"/>
        </w:rPr>
        <w:footnoteReference w:id="15"/>
      </w:r>
      <w:r w:rsidRPr="00A37D46">
        <w:rPr>
          <w:rFonts w:ascii="Times New Roman" w:hAnsi="Times New Roman" w:cs="Times New Roman"/>
          <w:sz w:val="24"/>
          <w:szCs w:val="24"/>
        </w:rPr>
        <w:t>.</w:t>
      </w:r>
    </w:p>
    <w:p w14:paraId="5BBCA71E" w14:textId="6329E550" w:rsidR="009E37C1" w:rsidRPr="00A37D46" w:rsidRDefault="009E37C1" w:rsidP="00987172">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 </w:t>
      </w:r>
      <w:r w:rsidR="00445CA0" w:rsidRPr="00A37D46">
        <w:rPr>
          <w:rFonts w:ascii="Times New Roman" w:hAnsi="Times New Roman" w:cs="Times New Roman"/>
          <w:sz w:val="24"/>
          <w:szCs w:val="24"/>
        </w:rPr>
        <w:t>С обзиром да је градитељско наслеђе једна од најважнијих компоненти просторног и културног идентитета, па самим тим и значајан сегмент архитектонске политике, поред ратификованих међународних конвенција</w:t>
      </w:r>
      <w:r w:rsidR="00445CA0" w:rsidRPr="00A37D46">
        <w:rPr>
          <w:rFonts w:ascii="Times New Roman" w:hAnsi="Times New Roman" w:cs="Times New Roman"/>
          <w:sz w:val="24"/>
          <w:szCs w:val="24"/>
          <w:vertAlign w:val="superscript"/>
        </w:rPr>
        <w:footnoteReference w:id="16"/>
      </w:r>
      <w:r w:rsidR="00445CA0" w:rsidRPr="00A37D46">
        <w:rPr>
          <w:rFonts w:ascii="Times New Roman" w:hAnsi="Times New Roman" w:cs="Times New Roman"/>
          <w:sz w:val="24"/>
          <w:szCs w:val="24"/>
        </w:rPr>
        <w:t>, релевантан је и правни оквир који</w:t>
      </w:r>
      <w:r w:rsidR="00445CA0" w:rsidRPr="00A37D46">
        <w:t xml:space="preserve"> </w:t>
      </w:r>
      <w:r w:rsidR="00445CA0" w:rsidRPr="00A37D46">
        <w:rPr>
          <w:rFonts w:ascii="Times New Roman" w:hAnsi="Times New Roman" w:cs="Times New Roman"/>
          <w:sz w:val="24"/>
          <w:szCs w:val="24"/>
        </w:rPr>
        <w:t xml:space="preserve">уређује систем заштите и коришћења културних добара и услове за обављање делатности заштите културних добара </w:t>
      </w:r>
      <w:r w:rsidR="0034439E" w:rsidRPr="00A37D46">
        <w:rPr>
          <w:rFonts w:ascii="Times New Roman" w:hAnsi="Times New Roman" w:cs="Times New Roman"/>
          <w:sz w:val="24"/>
          <w:szCs w:val="24"/>
        </w:rPr>
        <w:t>–</w:t>
      </w:r>
      <w:r w:rsidR="00445CA0" w:rsidRPr="00A37D46">
        <w:rPr>
          <w:rFonts w:ascii="Times New Roman" w:hAnsi="Times New Roman" w:cs="Times New Roman"/>
          <w:sz w:val="24"/>
          <w:szCs w:val="24"/>
        </w:rPr>
        <w:t xml:space="preserve"> </w:t>
      </w:r>
      <w:r w:rsidR="00987172" w:rsidRPr="00A37D46">
        <w:rPr>
          <w:rFonts w:ascii="Times New Roman" w:hAnsi="Times New Roman" w:cs="Times New Roman"/>
          <w:sz w:val="24"/>
          <w:szCs w:val="24"/>
        </w:rPr>
        <w:t>Закон о културном наслеђу („Службени гласник РС”, број 129/21).</w:t>
      </w:r>
    </w:p>
    <w:p w14:paraId="6F6406BB" w14:textId="77777777" w:rsidR="009E37C1" w:rsidRPr="00A37D46" w:rsidRDefault="009E37C1" w:rsidP="00B73CFB">
      <w:pPr>
        <w:pStyle w:val="Heading2"/>
        <w:numPr>
          <w:ilvl w:val="0"/>
          <w:numId w:val="0"/>
        </w:numPr>
        <w:spacing w:line="240" w:lineRule="auto"/>
        <w:ind w:firstLine="454"/>
        <w:rPr>
          <w:b w:val="0"/>
          <w:lang w:val="sr-Cyrl-CS"/>
        </w:rPr>
      </w:pPr>
      <w:r w:rsidRPr="00A37D46">
        <w:rPr>
          <w:b w:val="0"/>
          <w:lang w:val="sr-Cyrl-CS"/>
        </w:rPr>
        <w:t xml:space="preserve">2.2. Стратешки оквир релевантан за развој архитектонске политике       </w:t>
      </w:r>
    </w:p>
    <w:p w14:paraId="06D094A2" w14:textId="77777777" w:rsidR="00487ABE" w:rsidRPr="00A37D46" w:rsidRDefault="009E37C1" w:rsidP="00487ABE">
      <w:pPr>
        <w:pStyle w:val="Heading3"/>
        <w:numPr>
          <w:ilvl w:val="0"/>
          <w:numId w:val="0"/>
        </w:numPr>
        <w:spacing w:before="240" w:line="240" w:lineRule="auto"/>
        <w:ind w:firstLine="567"/>
        <w:jc w:val="both"/>
        <w:rPr>
          <w:i w:val="0"/>
        </w:rPr>
      </w:pPr>
      <w:r w:rsidRPr="00A37D46">
        <w:rPr>
          <w:i w:val="0"/>
        </w:rPr>
        <w:t xml:space="preserve">2.2.1. Национални стратешки оквир </w:t>
      </w:r>
    </w:p>
    <w:p w14:paraId="6B633628" w14:textId="69B593F7" w:rsidR="009E37C1" w:rsidRPr="00A37D46" w:rsidRDefault="00B22DFE" w:rsidP="00487ABE">
      <w:pPr>
        <w:autoSpaceDE w:val="0"/>
        <w:autoSpaceDN w:val="0"/>
        <w:adjustRightInd w:val="0"/>
        <w:spacing w:after="0" w:line="240" w:lineRule="auto"/>
        <w:ind w:firstLine="567"/>
        <w:jc w:val="both"/>
        <w:rPr>
          <w:rFonts w:ascii="Times New Roman" w:hAnsi="Times New Roman" w:cs="Times New Roman"/>
          <w:bCs/>
          <w:sz w:val="24"/>
          <w:szCs w:val="24"/>
        </w:rPr>
      </w:pPr>
      <w:r w:rsidRPr="00A37D46">
        <w:rPr>
          <w:rFonts w:ascii="Times New Roman" w:eastAsia="Yu Mincho" w:hAnsi="Times New Roman" w:cs="Times New Roman"/>
          <w:sz w:val="24"/>
          <w:szCs w:val="24"/>
        </w:rPr>
        <w:t>Национални</w:t>
      </w:r>
      <w:r w:rsidRPr="00A37D46">
        <w:rPr>
          <w:rFonts w:ascii="Times New Roman" w:hAnsi="Times New Roman" w:cs="Times New Roman"/>
          <w:bCs/>
          <w:sz w:val="24"/>
          <w:szCs w:val="24"/>
        </w:rPr>
        <w:t xml:space="preserve"> стратешки оквир релевантан за развој архитектонске политике обухвата неколико стратешких докумената из области планирања и изградње, који су донети или је њихова израда у </w:t>
      </w:r>
      <w:r w:rsidR="008D09D6" w:rsidRPr="00A37D46">
        <w:rPr>
          <w:rFonts w:ascii="Times New Roman" w:hAnsi="Times New Roman" w:cs="Times New Roman"/>
          <w:bCs/>
          <w:sz w:val="24"/>
          <w:szCs w:val="24"/>
        </w:rPr>
        <w:t>завршној фази</w:t>
      </w:r>
      <w:r w:rsidRPr="00A37D46">
        <w:rPr>
          <w:rFonts w:ascii="Times New Roman" w:hAnsi="Times New Roman" w:cs="Times New Roman"/>
          <w:bCs/>
          <w:sz w:val="24"/>
          <w:szCs w:val="24"/>
        </w:rPr>
        <w:t xml:space="preserve">: Стратегија одрживог урбаног развоја Републике Србије до 2030. године („Службени гласник РС”, број 47/19), </w:t>
      </w:r>
      <w:bookmarkStart w:id="0" w:name="_Hlk72669565"/>
      <w:r w:rsidR="00594042" w:rsidRPr="00A37D46">
        <w:rPr>
          <w:rFonts w:ascii="Times New Roman" w:hAnsi="Times New Roman" w:cs="Times New Roman"/>
          <w:bCs/>
          <w:sz w:val="24"/>
          <w:szCs w:val="24"/>
        </w:rPr>
        <w:t>Дугорочна стратегија за подстица</w:t>
      </w:r>
      <w:r w:rsidR="00987172" w:rsidRPr="00A37D46">
        <w:rPr>
          <w:rFonts w:ascii="Times New Roman" w:hAnsi="Times New Roman" w:cs="Times New Roman"/>
          <w:bCs/>
          <w:sz w:val="24"/>
          <w:szCs w:val="24"/>
        </w:rPr>
        <w:t>ње</w:t>
      </w:r>
      <w:r w:rsidR="00594042" w:rsidRPr="00A37D46">
        <w:rPr>
          <w:rFonts w:ascii="Times New Roman" w:hAnsi="Times New Roman" w:cs="Times New Roman"/>
          <w:bCs/>
          <w:sz w:val="24"/>
          <w:szCs w:val="24"/>
        </w:rPr>
        <w:t xml:space="preserve"> улагања у обнову националног фонда зграда Р</w:t>
      </w:r>
      <w:r w:rsidR="00987172" w:rsidRPr="00A37D46">
        <w:rPr>
          <w:rFonts w:ascii="Times New Roman" w:hAnsi="Times New Roman" w:cs="Times New Roman"/>
          <w:bCs/>
          <w:sz w:val="24"/>
          <w:szCs w:val="24"/>
        </w:rPr>
        <w:t xml:space="preserve">епублике </w:t>
      </w:r>
      <w:r w:rsidR="00594042" w:rsidRPr="00A37D46">
        <w:rPr>
          <w:rFonts w:ascii="Times New Roman" w:hAnsi="Times New Roman" w:cs="Times New Roman"/>
          <w:bCs/>
          <w:sz w:val="24"/>
          <w:szCs w:val="24"/>
        </w:rPr>
        <w:t>С</w:t>
      </w:r>
      <w:bookmarkEnd w:id="0"/>
      <w:r w:rsidR="00987172" w:rsidRPr="00A37D46">
        <w:rPr>
          <w:rFonts w:ascii="Times New Roman" w:hAnsi="Times New Roman" w:cs="Times New Roman"/>
          <w:bCs/>
          <w:sz w:val="24"/>
          <w:szCs w:val="24"/>
        </w:rPr>
        <w:t>рбије</w:t>
      </w:r>
      <w:r w:rsidR="00594042" w:rsidRPr="00A37D46">
        <w:rPr>
          <w:rFonts w:ascii="Times New Roman" w:hAnsi="Times New Roman" w:cs="Times New Roman"/>
          <w:bCs/>
          <w:sz w:val="24"/>
          <w:szCs w:val="24"/>
        </w:rPr>
        <w:t xml:space="preserve"> до 2050</w:t>
      </w:r>
      <w:r w:rsidR="006930E1" w:rsidRPr="00A37D46">
        <w:rPr>
          <w:rFonts w:ascii="Times New Roman" w:hAnsi="Times New Roman" w:cs="Times New Roman"/>
          <w:bCs/>
          <w:sz w:val="24"/>
          <w:szCs w:val="24"/>
        </w:rPr>
        <w:t>.</w:t>
      </w:r>
      <w:r w:rsidR="00594042" w:rsidRPr="00A37D46">
        <w:rPr>
          <w:rFonts w:ascii="Times New Roman" w:hAnsi="Times New Roman" w:cs="Times New Roman"/>
          <w:bCs/>
          <w:sz w:val="24"/>
          <w:szCs w:val="24"/>
        </w:rPr>
        <w:t xml:space="preserve"> године</w:t>
      </w:r>
      <w:r w:rsidR="00594042" w:rsidRPr="00A37D46">
        <w:rPr>
          <w:rFonts w:ascii="Times New Roman" w:hAnsi="Times New Roman" w:cs="Times New Roman"/>
          <w:bCs/>
          <w:sz w:val="24"/>
          <w:szCs w:val="24"/>
          <w:vertAlign w:val="superscript"/>
        </w:rPr>
        <w:footnoteReference w:id="17"/>
      </w:r>
      <w:r w:rsidR="00987172" w:rsidRPr="00A37D46">
        <w:rPr>
          <w:rFonts w:ascii="Times New Roman" w:hAnsi="Times New Roman" w:cs="Times New Roman"/>
          <w:bCs/>
          <w:sz w:val="24"/>
          <w:szCs w:val="24"/>
        </w:rPr>
        <w:t>(„Службени гласник РС”, број 27/</w:t>
      </w:r>
      <w:r w:rsidR="00992BEE" w:rsidRPr="00A37D46">
        <w:rPr>
          <w:rFonts w:ascii="Times New Roman" w:hAnsi="Times New Roman" w:cs="Times New Roman"/>
          <w:bCs/>
          <w:sz w:val="24"/>
          <w:szCs w:val="24"/>
        </w:rPr>
        <w:t>22</w:t>
      </w:r>
      <w:r w:rsidR="00987172" w:rsidRPr="00A37D46">
        <w:rPr>
          <w:rFonts w:ascii="Times New Roman" w:hAnsi="Times New Roman" w:cs="Times New Roman"/>
          <w:bCs/>
          <w:sz w:val="24"/>
          <w:szCs w:val="24"/>
        </w:rPr>
        <w:t>)</w:t>
      </w:r>
      <w:r w:rsidR="00C70D8C" w:rsidRPr="00A37D46">
        <w:rPr>
          <w:rFonts w:ascii="Times New Roman" w:hAnsi="Times New Roman" w:cs="Times New Roman"/>
          <w:bCs/>
          <w:sz w:val="24"/>
          <w:szCs w:val="24"/>
        </w:rPr>
        <w:t xml:space="preserve"> </w:t>
      </w:r>
      <w:r w:rsidRPr="00A37D46">
        <w:rPr>
          <w:rFonts w:ascii="Times New Roman" w:hAnsi="Times New Roman" w:cs="Times New Roman"/>
          <w:bCs/>
          <w:sz w:val="24"/>
          <w:szCs w:val="24"/>
        </w:rPr>
        <w:t>и друге секторске стратегије чији су поједини аспекти релевантни за област архитектонске политике јер се односе и на интервенције у урбаним и руралним подручјима (изградњу и обнову објеката намењених култ</w:t>
      </w:r>
      <w:r w:rsidR="00437ACF" w:rsidRPr="00A37D46">
        <w:rPr>
          <w:rFonts w:ascii="Times New Roman" w:hAnsi="Times New Roman" w:cs="Times New Roman"/>
          <w:bCs/>
          <w:sz w:val="24"/>
          <w:szCs w:val="24"/>
        </w:rPr>
        <w:t>ури</w:t>
      </w:r>
      <w:r w:rsidR="00437ACF" w:rsidRPr="00A37D46">
        <w:rPr>
          <w:rFonts w:ascii="Times New Roman" w:hAnsi="Times New Roman" w:cs="Times New Roman"/>
          <w:bCs/>
          <w:sz w:val="24"/>
          <w:szCs w:val="24"/>
          <w:vertAlign w:val="superscript"/>
        </w:rPr>
        <w:footnoteReference w:id="18"/>
      </w:r>
      <w:r w:rsidR="00437ACF" w:rsidRPr="00A37D46">
        <w:rPr>
          <w:rFonts w:ascii="Times New Roman" w:hAnsi="Times New Roman" w:cs="Times New Roman"/>
          <w:bCs/>
          <w:sz w:val="24"/>
          <w:szCs w:val="24"/>
        </w:rPr>
        <w:t>, образовању, туризму и др.)</w:t>
      </w:r>
      <w:r w:rsidRPr="00A37D46">
        <w:rPr>
          <w:rFonts w:ascii="Times New Roman" w:hAnsi="Times New Roman" w:cs="Times New Roman"/>
          <w:bCs/>
          <w:sz w:val="24"/>
          <w:szCs w:val="24"/>
        </w:rPr>
        <w:t>: Стратегија развоја туризма Републике Србије за период од 2016. до 2025. године („Слу</w:t>
      </w:r>
      <w:r w:rsidR="00437ACF" w:rsidRPr="00A37D46">
        <w:rPr>
          <w:rFonts w:ascii="Times New Roman" w:hAnsi="Times New Roman" w:cs="Times New Roman"/>
          <w:bCs/>
          <w:sz w:val="24"/>
          <w:szCs w:val="24"/>
        </w:rPr>
        <w:t xml:space="preserve">жбени гласник РС”, број 98/16) </w:t>
      </w:r>
      <w:r w:rsidRPr="00A37D46">
        <w:rPr>
          <w:rFonts w:ascii="Times New Roman" w:hAnsi="Times New Roman" w:cs="Times New Roman"/>
          <w:bCs/>
          <w:sz w:val="24"/>
          <w:szCs w:val="24"/>
        </w:rPr>
        <w:t>и Стратегија развоја образовања и васпитања у Републици Србији до 2030. године („Службени гласник РС”, број 63/21).</w:t>
      </w:r>
    </w:p>
    <w:p w14:paraId="0595D300" w14:textId="2246EBFF" w:rsidR="00B22DFE" w:rsidRPr="00A37D46" w:rsidRDefault="00F03FAA" w:rsidP="00B73CFB">
      <w:pPr>
        <w:autoSpaceDE w:val="0"/>
        <w:autoSpaceDN w:val="0"/>
        <w:adjustRightInd w:val="0"/>
        <w:spacing w:after="0" w:line="240" w:lineRule="auto"/>
        <w:ind w:firstLine="567"/>
        <w:jc w:val="both"/>
        <w:rPr>
          <w:rFonts w:ascii="Times New Roman" w:eastAsia="Yu Mincho" w:hAnsi="Times New Roman" w:cs="Times New Roman"/>
          <w:sz w:val="24"/>
          <w:szCs w:val="24"/>
        </w:rPr>
      </w:pPr>
      <w:r w:rsidRPr="00A37D46">
        <w:rPr>
          <w:rFonts w:ascii="Times New Roman" w:eastAsia="Yu Mincho" w:hAnsi="Times New Roman" w:cs="Times New Roman"/>
          <w:sz w:val="24"/>
          <w:szCs w:val="24"/>
        </w:rPr>
        <w:lastRenderedPageBreak/>
        <w:t>Идући у сус</w:t>
      </w:r>
      <w:r w:rsidR="00B22DFE" w:rsidRPr="00A37D46">
        <w:rPr>
          <w:rFonts w:ascii="Times New Roman" w:eastAsia="Yu Mincho" w:hAnsi="Times New Roman" w:cs="Times New Roman"/>
          <w:sz w:val="24"/>
          <w:szCs w:val="24"/>
        </w:rPr>
        <w:t xml:space="preserve">рет новом </w:t>
      </w:r>
      <w:r w:rsidR="00B22DFE" w:rsidRPr="00A37D46">
        <w:rPr>
          <w:rFonts w:ascii="Times New Roman" w:hAnsi="Times New Roman" w:cs="Times New Roman"/>
          <w:sz w:val="24"/>
          <w:szCs w:val="24"/>
        </w:rPr>
        <w:t>Просторном плану Републике Србије</w:t>
      </w:r>
      <w:r w:rsidR="00B22DFE" w:rsidRPr="00A37D46">
        <w:rPr>
          <w:rFonts w:ascii="Times New Roman" w:hAnsi="Times New Roman" w:cs="Times New Roman"/>
          <w:bCs/>
          <w:sz w:val="24"/>
          <w:szCs w:val="24"/>
          <w:vertAlign w:val="superscript"/>
        </w:rPr>
        <w:footnoteReference w:id="19"/>
      </w:r>
      <w:r w:rsidR="00B22DFE" w:rsidRPr="00A37D46">
        <w:rPr>
          <w:rFonts w:ascii="Times New Roman" w:eastAsia="Yu Mincho" w:hAnsi="Times New Roman" w:cs="Times New Roman"/>
          <w:sz w:val="24"/>
          <w:szCs w:val="24"/>
        </w:rPr>
        <w:t>, кључни проблеми</w:t>
      </w:r>
      <w:r w:rsidR="00594042" w:rsidRPr="00A37D46">
        <w:rPr>
          <w:rFonts w:ascii="Times New Roman" w:eastAsia="Yu Mincho" w:hAnsi="Times New Roman" w:cs="Times New Roman"/>
          <w:sz w:val="24"/>
          <w:szCs w:val="24"/>
        </w:rPr>
        <w:t xml:space="preserve"> који су били</w:t>
      </w:r>
      <w:r w:rsidR="00B22DFE" w:rsidRPr="00A37D46">
        <w:rPr>
          <w:rFonts w:ascii="Times New Roman" w:eastAsia="Yu Mincho" w:hAnsi="Times New Roman" w:cs="Times New Roman"/>
          <w:sz w:val="24"/>
          <w:szCs w:val="24"/>
        </w:rPr>
        <w:t xml:space="preserve"> </w:t>
      </w:r>
      <w:r w:rsidR="00594042" w:rsidRPr="00A37D46">
        <w:rPr>
          <w:rFonts w:ascii="Times New Roman" w:eastAsia="Yu Mincho" w:hAnsi="Times New Roman" w:cs="Times New Roman"/>
          <w:sz w:val="24"/>
          <w:szCs w:val="24"/>
        </w:rPr>
        <w:t xml:space="preserve">уочени </w:t>
      </w:r>
      <w:r w:rsidR="00B22DFE" w:rsidRPr="00A37D46">
        <w:rPr>
          <w:rFonts w:ascii="Times New Roman" w:eastAsia="Yu Mincho" w:hAnsi="Times New Roman" w:cs="Times New Roman"/>
          <w:sz w:val="24"/>
          <w:szCs w:val="24"/>
        </w:rPr>
        <w:t xml:space="preserve">и сходно томе смернице које су биле утврђене </w:t>
      </w:r>
      <w:r w:rsidR="00B22DFE" w:rsidRPr="00A37D46">
        <w:rPr>
          <w:rFonts w:ascii="Times New Roman" w:eastAsia="Yu Mincho" w:hAnsi="Times New Roman" w:cs="Times New Roman"/>
          <w:bCs/>
          <w:iCs/>
          <w:sz w:val="24"/>
          <w:szCs w:val="24"/>
        </w:rPr>
        <w:t>Законом о Просторном плану Републике Србије од 2010. до 2020. године</w:t>
      </w:r>
      <w:r w:rsidR="00B22DFE" w:rsidRPr="00A37D46">
        <w:rPr>
          <w:rFonts w:ascii="Times New Roman" w:eastAsia="Yu Mincho" w:hAnsi="Times New Roman" w:cs="Times New Roman"/>
          <w:sz w:val="24"/>
          <w:szCs w:val="24"/>
        </w:rPr>
        <w:t xml:space="preserve"> („Службени гласник РС”, број 88/10)</w:t>
      </w:r>
      <w:r w:rsidR="00B22DFE" w:rsidRPr="00A37D46">
        <w:rPr>
          <w:rFonts w:ascii="Times New Roman" w:eastAsia="Yu Mincho" w:hAnsi="Times New Roman" w:cs="Times New Roman"/>
          <w:sz w:val="24"/>
          <w:szCs w:val="24"/>
          <w:vertAlign w:val="superscript"/>
        </w:rPr>
        <w:footnoteReference w:id="20"/>
      </w:r>
      <w:r w:rsidR="00B22DFE" w:rsidRPr="00A37D46">
        <w:rPr>
          <w:rFonts w:ascii="Times New Roman" w:eastAsia="Yu Mincho" w:hAnsi="Times New Roman" w:cs="Times New Roman"/>
          <w:sz w:val="24"/>
          <w:szCs w:val="24"/>
        </w:rPr>
        <w:t>, могу се и даље сматрати полазишт</w:t>
      </w:r>
      <w:r w:rsidR="00594042" w:rsidRPr="00A37D46">
        <w:rPr>
          <w:rFonts w:ascii="Times New Roman" w:eastAsia="Yu Mincho" w:hAnsi="Times New Roman" w:cs="Times New Roman"/>
          <w:sz w:val="24"/>
          <w:szCs w:val="24"/>
        </w:rPr>
        <w:t>има</w:t>
      </w:r>
      <w:r w:rsidR="00B22DFE" w:rsidRPr="00A37D46">
        <w:rPr>
          <w:rFonts w:ascii="Times New Roman" w:eastAsia="Yu Mincho" w:hAnsi="Times New Roman" w:cs="Times New Roman"/>
          <w:sz w:val="24"/>
          <w:szCs w:val="24"/>
        </w:rPr>
        <w:t xml:space="preserve"> за развој архитектонске политике. Према смерницама из ППРС, развој урбаних предела било је потребно усмерити планским решењима која ће обезбедити креирање позитивног архитектонског идентитета градова и насеља кроз „подизање општег нивоа културе грађења, реализацију савремених концепата нове изградње усклађених са природним и културним, регионалним и локалним специфичностима, уређивање и активирање напуштених и девастираних подручја и уређивање високо квалитетних јавних простораˮ.</w:t>
      </w:r>
      <w:r w:rsidR="009E37C1" w:rsidRPr="00A37D46">
        <w:rPr>
          <w:rFonts w:ascii="Times New Roman" w:eastAsia="Yu Mincho" w:hAnsi="Times New Roman" w:cs="Times New Roman"/>
          <w:sz w:val="24"/>
          <w:szCs w:val="24"/>
        </w:rPr>
        <w:t xml:space="preserve"> </w:t>
      </w:r>
    </w:p>
    <w:p w14:paraId="46560C05" w14:textId="7C9AAABD" w:rsidR="00594042" w:rsidRPr="00A37D46" w:rsidRDefault="009E37C1" w:rsidP="004E2AFA">
      <w:pPr>
        <w:autoSpaceDE w:val="0"/>
        <w:autoSpaceDN w:val="0"/>
        <w:adjustRightInd w:val="0"/>
        <w:spacing w:after="120" w:line="240" w:lineRule="auto"/>
        <w:ind w:firstLine="567"/>
        <w:jc w:val="both"/>
        <w:rPr>
          <w:rFonts w:ascii="Times New Roman" w:hAnsi="Times New Roman" w:cs="Times New Roman"/>
          <w:bCs/>
          <w:sz w:val="24"/>
          <w:szCs w:val="24"/>
        </w:rPr>
      </w:pPr>
      <w:r w:rsidRPr="00A37D46">
        <w:rPr>
          <w:rFonts w:ascii="Times New Roman" w:hAnsi="Times New Roman" w:cs="Times New Roman"/>
          <w:bCs/>
          <w:sz w:val="24"/>
          <w:szCs w:val="24"/>
        </w:rPr>
        <w:t xml:space="preserve">Као основни циљ заштите, уређења и развоја предела </w:t>
      </w:r>
      <w:r w:rsidR="00215DD4" w:rsidRPr="00A37D46">
        <w:rPr>
          <w:rFonts w:ascii="Times New Roman" w:hAnsi="Times New Roman" w:cs="Times New Roman"/>
          <w:sz w:val="24"/>
          <w:szCs w:val="24"/>
        </w:rPr>
        <w:t>РС</w:t>
      </w:r>
      <w:r w:rsidRPr="00A37D46">
        <w:rPr>
          <w:rFonts w:ascii="Times New Roman" w:hAnsi="Times New Roman" w:cs="Times New Roman"/>
          <w:bCs/>
          <w:sz w:val="24"/>
          <w:szCs w:val="24"/>
        </w:rPr>
        <w:t xml:space="preserve"> наведени су „разноврсни, високо квалитетни и адекватно коришћени предели, као и физички уређена и пријатна за живот и боравак рурална и урбана насеља и градови, развијеног идентитета заснованог на поштовању и афирмацији природних и културних вредности</w:t>
      </w:r>
      <w:r w:rsidR="00EE4786" w:rsidRPr="00A37D46">
        <w:rPr>
          <w:rFonts w:ascii="Times New Roman" w:hAnsi="Times New Roman" w:cs="Times New Roman"/>
          <w:sz w:val="24"/>
          <w:szCs w:val="24"/>
        </w:rPr>
        <w:t>”</w:t>
      </w:r>
      <w:r w:rsidRPr="00A37D46">
        <w:rPr>
          <w:rFonts w:ascii="Times New Roman" w:hAnsi="Times New Roman" w:cs="Times New Roman"/>
          <w:bCs/>
          <w:sz w:val="24"/>
          <w:szCs w:val="24"/>
        </w:rPr>
        <w:t xml:space="preserve">. </w:t>
      </w:r>
    </w:p>
    <w:p w14:paraId="7A255BAD" w14:textId="6ABCC3DA" w:rsidR="00FA3998" w:rsidRPr="00A37D46" w:rsidRDefault="008043CC" w:rsidP="00FA3998">
      <w:pPr>
        <w:pStyle w:val="Heading3"/>
        <w:numPr>
          <w:ilvl w:val="0"/>
          <w:numId w:val="0"/>
        </w:numPr>
        <w:spacing w:before="240" w:line="240" w:lineRule="auto"/>
        <w:ind w:firstLine="567"/>
        <w:jc w:val="both"/>
        <w:rPr>
          <w:i w:val="0"/>
        </w:rPr>
      </w:pPr>
      <w:r w:rsidRPr="00A37D46">
        <w:rPr>
          <w:i w:val="0"/>
        </w:rPr>
        <w:t>2.2.1.</w:t>
      </w:r>
      <w:r w:rsidR="00FC27DA" w:rsidRPr="00A37D46">
        <w:rPr>
          <w:i w:val="0"/>
        </w:rPr>
        <w:t>1</w:t>
      </w:r>
      <w:r w:rsidRPr="00A37D46">
        <w:rPr>
          <w:i w:val="0"/>
        </w:rPr>
        <w:t xml:space="preserve">. </w:t>
      </w:r>
      <w:r w:rsidR="00FA3998" w:rsidRPr="00A37D46">
        <w:rPr>
          <w:i w:val="0"/>
        </w:rPr>
        <w:t xml:space="preserve">Други документи јавних политика који су повезани са </w:t>
      </w:r>
      <w:r w:rsidR="00F4579A" w:rsidRPr="00A37D46">
        <w:rPr>
          <w:i w:val="0"/>
        </w:rPr>
        <w:t>НАС</w:t>
      </w:r>
    </w:p>
    <w:p w14:paraId="1AC63E39" w14:textId="3787BB38" w:rsidR="009E37C1" w:rsidRPr="00A37D46" w:rsidRDefault="009E37C1" w:rsidP="004E2AFA">
      <w:pPr>
        <w:autoSpaceDE w:val="0"/>
        <w:autoSpaceDN w:val="0"/>
        <w:adjustRightInd w:val="0"/>
        <w:spacing w:before="120" w:after="0" w:line="240" w:lineRule="auto"/>
        <w:ind w:firstLine="567"/>
        <w:jc w:val="both"/>
        <w:rPr>
          <w:rFonts w:ascii="Times New Roman" w:hAnsi="Times New Roman" w:cs="Times New Roman"/>
          <w:sz w:val="24"/>
          <w:szCs w:val="24"/>
        </w:rPr>
      </w:pPr>
      <w:r w:rsidRPr="00A37D46">
        <w:rPr>
          <w:rFonts w:ascii="Times New Roman" w:hAnsi="Times New Roman" w:cs="Times New Roman"/>
          <w:bCs/>
          <w:sz w:val="24"/>
          <w:szCs w:val="24"/>
        </w:rPr>
        <w:t>У</w:t>
      </w:r>
      <w:r w:rsidRPr="00A37D46">
        <w:rPr>
          <w:rFonts w:ascii="Times New Roman" w:hAnsi="Times New Roman" w:cs="Times New Roman"/>
          <w:sz w:val="24"/>
          <w:szCs w:val="24"/>
        </w:rPr>
        <w:t xml:space="preserve"> Стратегији одрживог урбаног развоја Републике Србије до 2030. године</w:t>
      </w:r>
      <w:r w:rsidR="008560A9" w:rsidRPr="00A37D46">
        <w:rPr>
          <w:rFonts w:ascii="Times New Roman" w:hAnsi="Times New Roman" w:cs="Times New Roman"/>
          <w:sz w:val="24"/>
          <w:szCs w:val="24"/>
        </w:rPr>
        <w:t xml:space="preserve"> </w:t>
      </w:r>
      <w:r w:rsidR="008560A9" w:rsidRPr="00A37D46">
        <w:rPr>
          <w:rFonts w:ascii="Times New Roman" w:eastAsia="Yu Mincho" w:hAnsi="Times New Roman" w:cs="Times New Roman"/>
          <w:sz w:val="24"/>
          <w:szCs w:val="24"/>
        </w:rPr>
        <w:t>(„Службени гласник РС”, број 47/10)</w:t>
      </w:r>
      <w:r w:rsidR="008560A9" w:rsidRPr="00A37D46">
        <w:rPr>
          <w:rFonts w:ascii="Times New Roman" w:hAnsi="Times New Roman" w:cs="Times New Roman"/>
          <w:sz w:val="24"/>
          <w:szCs w:val="24"/>
        </w:rPr>
        <w:t xml:space="preserve">, </w:t>
      </w:r>
      <w:r w:rsidRPr="00A37D46">
        <w:rPr>
          <w:rFonts w:ascii="Times New Roman" w:hAnsi="Times New Roman" w:cs="Times New Roman"/>
          <w:sz w:val="24"/>
          <w:szCs w:val="24"/>
        </w:rPr>
        <w:t xml:space="preserve">(СОУР)  у оквиру сета кључних проблема урбаног развоја у </w:t>
      </w:r>
      <w:r w:rsidR="00215DD4"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између осталог, издвојено је опадање квалитета уређености и идентитета урбаних простора и пораст урбанистичког хаоса у рубним урбаним зонама и приградским насељима под  утицајем масовне бесправне изградње као сложеног феномена урбаног развоја. Наглашава се недовољна заступљеност тема културе, културног диверзитета и културне баштине у пракси просторног и урбанистичког планирања, што је последица и недостатка јасне методологије истраживања и евалуације културних и историјских вредности просторних целина у случајевима урбане регенерације. Истиче се недовољно препознавање </w:t>
      </w:r>
      <w:r w:rsidR="00C87F90" w:rsidRPr="00A37D46">
        <w:rPr>
          <w:rFonts w:ascii="Times New Roman" w:hAnsi="Times New Roman" w:cs="Times New Roman"/>
          <w:sz w:val="24"/>
          <w:szCs w:val="24"/>
        </w:rPr>
        <w:t>заштите вредности вернакуларне архитектуре, индустријског наслеђа, градитељског наслеђа 20</w:t>
      </w:r>
      <w:r w:rsidR="00FE51C7" w:rsidRPr="00A37D46">
        <w:rPr>
          <w:rFonts w:ascii="Times New Roman" w:hAnsi="Times New Roman" w:cs="Times New Roman"/>
          <w:sz w:val="24"/>
          <w:szCs w:val="24"/>
        </w:rPr>
        <w:t>.</w:t>
      </w:r>
      <w:r w:rsidR="00C87F90" w:rsidRPr="00A37D46">
        <w:rPr>
          <w:rFonts w:ascii="Times New Roman" w:hAnsi="Times New Roman" w:cs="Times New Roman"/>
          <w:sz w:val="24"/>
          <w:szCs w:val="24"/>
        </w:rPr>
        <w:t xml:space="preserve"> века,</w:t>
      </w:r>
      <w:r w:rsidRPr="00A37D46">
        <w:rPr>
          <w:rFonts w:ascii="Times New Roman" w:hAnsi="Times New Roman" w:cs="Times New Roman"/>
          <w:sz w:val="24"/>
          <w:szCs w:val="24"/>
        </w:rPr>
        <w:t xml:space="preserve"> што се посебно односи на објекте модернистичке архитектуре и урбанизма који настају након Другог светског рата и поседују значајне историјске, културне и цивилизацијске вредности. </w:t>
      </w:r>
    </w:p>
    <w:p w14:paraId="3C01B588" w14:textId="1A331568" w:rsidR="009E37C1" w:rsidRPr="00A37D46" w:rsidRDefault="009E37C1" w:rsidP="00104400">
      <w:pPr>
        <w:autoSpaceDE w:val="0"/>
        <w:autoSpaceDN w:val="0"/>
        <w:adjustRightInd w:val="0"/>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Значајан аспект за развој архитектонске политике има и сектор туризма који у великој мери користи и активира просторне ресурсе, како урбане (амбијенталне целине, културна добра, хотелске и друге туристичке капацитете на значајним градским локацијама), тако и руралне (туристичке центре и дестинације, сеоска подручја у којима се развија етно туризам, археолошка налазишта, културно-историјске целине и др.). </w:t>
      </w:r>
      <w:r w:rsidR="003A4047" w:rsidRPr="00A37D46">
        <w:rPr>
          <w:rFonts w:ascii="Times New Roman" w:hAnsi="Times New Roman" w:cs="Times New Roman"/>
          <w:sz w:val="24"/>
          <w:szCs w:val="24"/>
        </w:rPr>
        <w:t>С обзиром да на простор у ширем или ужем смислу може имати значајне позитивне или негативне утицаје, туризам се у великој мери може уврстити у</w:t>
      </w:r>
      <w:r w:rsidR="0077519D" w:rsidRPr="00A37D46">
        <w:rPr>
          <w:rFonts w:ascii="Times New Roman" w:hAnsi="Times New Roman" w:cs="Times New Roman"/>
          <w:sz w:val="24"/>
          <w:szCs w:val="24"/>
        </w:rPr>
        <w:t xml:space="preserve"> специфичне режиме, или начине, коришћења простора. </w:t>
      </w:r>
      <w:r w:rsidRPr="00A37D46">
        <w:rPr>
          <w:rFonts w:ascii="Times New Roman" w:hAnsi="Times New Roman" w:cs="Times New Roman"/>
          <w:sz w:val="24"/>
          <w:szCs w:val="24"/>
        </w:rPr>
        <w:t xml:space="preserve">Поред експанзије нове изградње хотелских капацитета, велики потенцијал чине и постојећи објекти, стари хотели, мотели, некадашња </w:t>
      </w:r>
      <w:r w:rsidRPr="00A37D46">
        <w:rPr>
          <w:rFonts w:ascii="Times New Roman" w:hAnsi="Times New Roman" w:cs="Times New Roman"/>
          <w:sz w:val="24"/>
          <w:szCs w:val="24"/>
        </w:rPr>
        <w:lastRenderedPageBreak/>
        <w:t xml:space="preserve">одмаралишта и др., док је Стратегијом развоја туризма </w:t>
      </w:r>
      <w:r w:rsidRPr="00A37D46">
        <w:rPr>
          <w:rFonts w:ascii="Times New Roman" w:eastAsia="Yu Mincho" w:hAnsi="Times New Roman" w:cs="Times New Roman"/>
          <w:iCs/>
          <w:sz w:val="24"/>
          <w:szCs w:val="24"/>
        </w:rPr>
        <w:t>2016. до 2025. године</w:t>
      </w:r>
      <w:r w:rsidRPr="00A37D46">
        <w:rPr>
          <w:rFonts w:ascii="Times New Roman" w:eastAsia="Yu Mincho" w:hAnsi="Times New Roman" w:cs="Times New Roman"/>
          <w:sz w:val="24"/>
          <w:szCs w:val="24"/>
        </w:rPr>
        <w:t xml:space="preserve"> </w:t>
      </w:r>
      <w:r w:rsidRPr="00A37D46">
        <w:rPr>
          <w:rFonts w:ascii="Times New Roman" w:hAnsi="Times New Roman" w:cs="Times New Roman"/>
          <w:sz w:val="24"/>
          <w:szCs w:val="24"/>
        </w:rPr>
        <w:t>посебно истакнуто непостојање јединственог система прикупљања информација, управљања и координације стратешким и оперативним развојем туристичке инфраструктуре и супраструктуре, као и непостојања стандардизованог, интегралног системa планирања и реализације и праћења инвестиција у туристичку инфраструктуру и супраструктуру. Овим документом дефинисано је 18 туристичких дестинација, које су оквирно утврђене према критеријуму до сада развијене инфраструктуре и супраструктуре, доступности и</w:t>
      </w:r>
      <w:r w:rsidR="0077519D" w:rsidRPr="00A37D46">
        <w:rPr>
          <w:rFonts w:ascii="Times New Roman" w:hAnsi="Times New Roman" w:cs="Times New Roman"/>
          <w:sz w:val="24"/>
          <w:szCs w:val="24"/>
        </w:rPr>
        <w:t xml:space="preserve"> оствареног туристичког промета</w:t>
      </w:r>
      <w:r w:rsidRPr="00A37D46">
        <w:rPr>
          <w:rFonts w:ascii="Times New Roman" w:hAnsi="Times New Roman" w:cs="Times New Roman"/>
          <w:sz w:val="24"/>
          <w:szCs w:val="24"/>
        </w:rPr>
        <w:t>.</w:t>
      </w:r>
      <w:r w:rsidR="0077519D" w:rsidRPr="00A37D46">
        <w:t xml:space="preserve"> </w:t>
      </w:r>
      <w:r w:rsidR="00104400" w:rsidRPr="00A37D46">
        <w:rPr>
          <w:rFonts w:ascii="Times New Roman" w:hAnsi="Times New Roman" w:cs="Times New Roman"/>
          <w:sz w:val="24"/>
          <w:szCs w:val="24"/>
        </w:rPr>
        <w:t xml:space="preserve"> </w:t>
      </w:r>
      <w:r w:rsidR="0077519D" w:rsidRPr="00A37D46">
        <w:rPr>
          <w:rFonts w:ascii="Times New Roman" w:hAnsi="Times New Roman" w:cs="Times New Roman"/>
          <w:sz w:val="24"/>
          <w:szCs w:val="24"/>
        </w:rPr>
        <w:t>Према Закону о туризму („Службени гласник РС”, број 17/19) по</w:t>
      </w:r>
      <w:r w:rsidR="003A4047" w:rsidRPr="00A37D46">
        <w:rPr>
          <w:rFonts w:ascii="Times New Roman" w:hAnsi="Times New Roman" w:cs="Times New Roman"/>
          <w:sz w:val="24"/>
          <w:szCs w:val="24"/>
        </w:rPr>
        <w:t>д</w:t>
      </w:r>
      <w:r w:rsidR="0077519D" w:rsidRPr="00A37D46">
        <w:rPr>
          <w:rFonts w:ascii="Times New Roman" w:hAnsi="Times New Roman" w:cs="Times New Roman"/>
          <w:sz w:val="24"/>
          <w:szCs w:val="24"/>
        </w:rPr>
        <w:t xml:space="preserve"> појмом приоритетна туристичка дестинација подразумева се просторна целина која располаже туристичком ресурсном основом за развој и комерцијализацију туристичких производа, потенцијалним и реалним туристичким атракцијама, туристичком инфраструктуром и туристичком супраструктуром.</w:t>
      </w:r>
      <w:r w:rsidR="003A4047" w:rsidRPr="00A37D46">
        <w:t xml:space="preserve"> </w:t>
      </w:r>
      <w:r w:rsidR="003A4047" w:rsidRPr="00A37D46">
        <w:rPr>
          <w:rFonts w:ascii="Times New Roman" w:hAnsi="Times New Roman" w:cs="Times New Roman"/>
          <w:sz w:val="24"/>
          <w:szCs w:val="24"/>
        </w:rPr>
        <w:t>За приоритетну туристичку дестинацију, на предлог министарства надлежног за туризам, Влада доноси стратегијски мастер план.</w:t>
      </w:r>
      <w:r w:rsidR="003A4047" w:rsidRPr="00A37D46">
        <w:rPr>
          <w:rStyle w:val="FootnoteReference"/>
          <w:rFonts w:ascii="Times New Roman" w:hAnsi="Times New Roman" w:cs="Times New Roman"/>
          <w:sz w:val="24"/>
          <w:szCs w:val="24"/>
        </w:rPr>
        <w:footnoteReference w:id="21"/>
      </w:r>
      <w:r w:rsidR="0077519D" w:rsidRPr="00A37D46">
        <w:rPr>
          <w:rFonts w:ascii="Times New Roman" w:hAnsi="Times New Roman" w:cs="Times New Roman"/>
          <w:sz w:val="24"/>
          <w:szCs w:val="24"/>
        </w:rPr>
        <w:t xml:space="preserve"> Са </w:t>
      </w:r>
      <w:r w:rsidR="003A4047" w:rsidRPr="00A37D46">
        <w:rPr>
          <w:rFonts w:ascii="Times New Roman" w:hAnsi="Times New Roman" w:cs="Times New Roman"/>
          <w:sz w:val="24"/>
          <w:szCs w:val="24"/>
        </w:rPr>
        <w:t>својим</w:t>
      </w:r>
      <w:r w:rsidR="0077519D" w:rsidRPr="00A37D46">
        <w:rPr>
          <w:rFonts w:ascii="Times New Roman" w:hAnsi="Times New Roman" w:cs="Times New Roman"/>
          <w:sz w:val="24"/>
          <w:szCs w:val="24"/>
        </w:rPr>
        <w:t xml:space="preserve"> елементима стратегијски мастер план представља полазну основу за израду просторних и урбанистичких планова у приоритетној туристичкој дестинацији и туристичком простору. У просторним и урбанистичким плановима који се односе на подручја која су проглашена за туристички простор, према Закону о туризму, утврђују се услови за изградњу објеката туристичке инфраструктуре, а у месту за одмор у оквиру туристичког простора и услови за изградњу објеката туристичке супраструктуре. </w:t>
      </w:r>
    </w:p>
    <w:p w14:paraId="09F5D235" w14:textId="7646C37D" w:rsidR="00487ABE" w:rsidRPr="00A37D46" w:rsidRDefault="009E37C1" w:rsidP="005D67BB">
      <w:pPr>
        <w:autoSpaceDE w:val="0"/>
        <w:autoSpaceDN w:val="0"/>
        <w:adjustRightInd w:val="0"/>
        <w:spacing w:after="0" w:line="240" w:lineRule="auto"/>
        <w:ind w:firstLine="567"/>
        <w:jc w:val="both"/>
        <w:rPr>
          <w:rFonts w:ascii="Times New Roman" w:hAnsi="Times New Roman" w:cs="Times New Roman"/>
          <w:iCs/>
          <w:sz w:val="24"/>
          <w:szCs w:val="24"/>
        </w:rPr>
      </w:pPr>
      <w:r w:rsidRPr="00A37D46">
        <w:rPr>
          <w:rFonts w:ascii="Times New Roman" w:hAnsi="Times New Roman" w:cs="Times New Roman"/>
          <w:sz w:val="24"/>
          <w:szCs w:val="24"/>
        </w:rPr>
        <w:t xml:space="preserve">Веза између архитектонске политике и Стратегије развоја образовања и васпитања до 2030. године може се сагледати кроз </w:t>
      </w:r>
      <w:r w:rsidR="004E387D" w:rsidRPr="00A37D46">
        <w:rPr>
          <w:rFonts w:ascii="Times New Roman" w:hAnsi="Times New Roman" w:cs="Times New Roman"/>
          <w:sz w:val="24"/>
          <w:szCs w:val="24"/>
        </w:rPr>
        <w:t xml:space="preserve">укљученост </w:t>
      </w:r>
      <w:r w:rsidR="00B42E00" w:rsidRPr="00A37D46">
        <w:rPr>
          <w:rFonts w:ascii="Times New Roman" w:hAnsi="Times New Roman" w:cs="Times New Roman"/>
          <w:sz w:val="24"/>
          <w:szCs w:val="24"/>
        </w:rPr>
        <w:t xml:space="preserve">тема </w:t>
      </w:r>
      <w:r w:rsidR="0071410F" w:rsidRPr="00A37D46">
        <w:rPr>
          <w:rFonts w:ascii="Times New Roman" w:hAnsi="Times New Roman" w:cs="Times New Roman"/>
          <w:sz w:val="24"/>
          <w:szCs w:val="24"/>
        </w:rPr>
        <w:t xml:space="preserve">архитектуре и урбанизма </w:t>
      </w:r>
      <w:r w:rsidR="004E387D" w:rsidRPr="00A37D46">
        <w:rPr>
          <w:rFonts w:ascii="Times New Roman" w:hAnsi="Times New Roman" w:cs="Times New Roman"/>
          <w:sz w:val="24"/>
          <w:szCs w:val="24"/>
        </w:rPr>
        <w:t>у наставно-образовне</w:t>
      </w:r>
      <w:r w:rsidRPr="00A37D46">
        <w:rPr>
          <w:rFonts w:ascii="Times New Roman" w:hAnsi="Times New Roman" w:cs="Times New Roman"/>
          <w:sz w:val="24"/>
          <w:szCs w:val="24"/>
        </w:rPr>
        <w:t xml:space="preserve"> садржај</w:t>
      </w:r>
      <w:r w:rsidR="004E387D" w:rsidRPr="00A37D46">
        <w:rPr>
          <w:rFonts w:ascii="Times New Roman" w:hAnsi="Times New Roman" w:cs="Times New Roman"/>
          <w:sz w:val="24"/>
          <w:szCs w:val="24"/>
        </w:rPr>
        <w:t>е</w:t>
      </w:r>
      <w:r w:rsidRPr="00A37D46">
        <w:rPr>
          <w:rFonts w:ascii="Times New Roman" w:hAnsi="Times New Roman" w:cs="Times New Roman"/>
          <w:sz w:val="24"/>
          <w:szCs w:val="24"/>
        </w:rPr>
        <w:t xml:space="preserve"> </w:t>
      </w:r>
      <w:r w:rsidR="00B42E00" w:rsidRPr="00A37D46">
        <w:rPr>
          <w:rFonts w:ascii="Times New Roman" w:hAnsi="Times New Roman" w:cs="Times New Roman"/>
          <w:sz w:val="24"/>
          <w:szCs w:val="24"/>
        </w:rPr>
        <w:t>од нивоа основног</w:t>
      </w:r>
      <w:r w:rsidR="004E387D" w:rsidRPr="00A37D46">
        <w:rPr>
          <w:rFonts w:ascii="Times New Roman" w:hAnsi="Times New Roman" w:cs="Times New Roman"/>
          <w:sz w:val="24"/>
          <w:szCs w:val="24"/>
        </w:rPr>
        <w:t xml:space="preserve"> образовања</w:t>
      </w:r>
      <w:r w:rsidR="00C87F90" w:rsidRPr="00A37D46">
        <w:rPr>
          <w:rFonts w:ascii="Times New Roman" w:hAnsi="Times New Roman" w:cs="Times New Roman"/>
          <w:sz w:val="24"/>
          <w:szCs w:val="24"/>
        </w:rPr>
        <w:t xml:space="preserve">, </w:t>
      </w:r>
      <w:r w:rsidR="00B42E00" w:rsidRPr="00A37D46">
        <w:rPr>
          <w:rFonts w:ascii="Times New Roman" w:hAnsi="Times New Roman" w:cs="Times New Roman"/>
          <w:sz w:val="24"/>
          <w:szCs w:val="24"/>
        </w:rPr>
        <w:t>јер</w:t>
      </w:r>
      <w:r w:rsidR="00C87F90" w:rsidRPr="00A37D46">
        <w:rPr>
          <w:rFonts w:ascii="Times New Roman" w:hAnsi="Times New Roman" w:cs="Times New Roman"/>
          <w:sz w:val="24"/>
          <w:szCs w:val="24"/>
        </w:rPr>
        <w:t xml:space="preserve"> су</w:t>
      </w:r>
      <w:r w:rsidRPr="00A37D46">
        <w:rPr>
          <w:rFonts w:ascii="Times New Roman" w:hAnsi="Times New Roman" w:cs="Times New Roman"/>
          <w:sz w:val="24"/>
          <w:szCs w:val="24"/>
        </w:rPr>
        <w:t xml:space="preserve"> друштвено-хум</w:t>
      </w:r>
      <w:r w:rsidR="004E387D" w:rsidRPr="00A37D46">
        <w:rPr>
          <w:rFonts w:ascii="Times New Roman" w:hAnsi="Times New Roman" w:cs="Times New Roman"/>
          <w:sz w:val="24"/>
          <w:szCs w:val="24"/>
        </w:rPr>
        <w:t xml:space="preserve">анистички, уметнички и техничко-технолошки аспекти архитектуре, </w:t>
      </w:r>
      <w:r w:rsidRPr="00A37D46">
        <w:rPr>
          <w:rFonts w:ascii="Times New Roman" w:hAnsi="Times New Roman" w:cs="Times New Roman"/>
          <w:sz w:val="24"/>
          <w:szCs w:val="24"/>
        </w:rPr>
        <w:t xml:space="preserve">као и знања о грађеној и животној средини </w:t>
      </w:r>
      <w:r w:rsidR="004E387D" w:rsidRPr="00A37D46">
        <w:rPr>
          <w:rFonts w:ascii="Times New Roman" w:hAnsi="Times New Roman" w:cs="Times New Roman"/>
          <w:sz w:val="24"/>
          <w:szCs w:val="24"/>
        </w:rPr>
        <w:t>значајни</w:t>
      </w:r>
      <w:r w:rsidRPr="00A37D46">
        <w:rPr>
          <w:rFonts w:ascii="Times New Roman" w:hAnsi="Times New Roman" w:cs="Times New Roman"/>
          <w:sz w:val="24"/>
          <w:szCs w:val="24"/>
        </w:rPr>
        <w:t xml:space="preserve"> за развој</w:t>
      </w:r>
      <w:r w:rsidR="004E387D" w:rsidRPr="00A37D46">
        <w:rPr>
          <w:rFonts w:ascii="Times New Roman" w:hAnsi="Times New Roman" w:cs="Times New Roman"/>
          <w:sz w:val="24"/>
          <w:szCs w:val="24"/>
        </w:rPr>
        <w:t xml:space="preserve"> личности и </w:t>
      </w:r>
      <w:r w:rsidR="00B42E00" w:rsidRPr="00A37D46">
        <w:rPr>
          <w:rFonts w:ascii="Times New Roman" w:hAnsi="Times New Roman" w:cs="Times New Roman"/>
          <w:sz w:val="24"/>
          <w:szCs w:val="24"/>
        </w:rPr>
        <w:t xml:space="preserve">осећаја припадности животном окружењу и спознају идентитета </w:t>
      </w:r>
      <w:r w:rsidR="007A01B1" w:rsidRPr="00A37D46">
        <w:rPr>
          <w:rFonts w:ascii="Times New Roman" w:hAnsi="Times New Roman" w:cs="Times New Roman"/>
          <w:sz w:val="24"/>
          <w:szCs w:val="24"/>
        </w:rPr>
        <w:t>појединца и заједнице</w:t>
      </w:r>
      <w:r w:rsidR="004E387D" w:rsidRPr="00A37D46">
        <w:rPr>
          <w:rFonts w:ascii="Times New Roman" w:hAnsi="Times New Roman" w:cs="Times New Roman"/>
          <w:sz w:val="24"/>
          <w:szCs w:val="24"/>
        </w:rPr>
        <w:t xml:space="preserve">. </w:t>
      </w:r>
      <w:r w:rsidRPr="00A37D46">
        <w:rPr>
          <w:rFonts w:ascii="Times New Roman" w:hAnsi="Times New Roman" w:cs="Times New Roman"/>
          <w:sz w:val="24"/>
          <w:szCs w:val="24"/>
        </w:rPr>
        <w:t>Други важан повезујући аспек</w:t>
      </w:r>
      <w:r w:rsidR="007F06FA" w:rsidRPr="00A37D46">
        <w:rPr>
          <w:rFonts w:ascii="Times New Roman" w:hAnsi="Times New Roman" w:cs="Times New Roman"/>
          <w:sz w:val="24"/>
          <w:szCs w:val="24"/>
        </w:rPr>
        <w:t>т овог документа са архитектонск</w:t>
      </w:r>
      <w:r w:rsidRPr="00A37D46">
        <w:rPr>
          <w:rFonts w:ascii="Times New Roman" w:hAnsi="Times New Roman" w:cs="Times New Roman"/>
          <w:sz w:val="24"/>
          <w:szCs w:val="24"/>
        </w:rPr>
        <w:t>ом политиком јесте стање школских објеката који својом физичком структуром, функционалношћу и опремљеношћу треба да задовоље законом прописане норме, али и да допринесу остварењу циљева који се односе на подизање квалитета и јачање функционалности знања стечених током школовања, са посебним акцентом на услове који би требало да омогуће иновације у раду с</w:t>
      </w:r>
      <w:r w:rsidR="009C56BB" w:rsidRPr="00A37D46">
        <w:rPr>
          <w:rFonts w:ascii="Times New Roman" w:hAnsi="Times New Roman" w:cs="Times New Roman"/>
          <w:sz w:val="24"/>
          <w:szCs w:val="24"/>
        </w:rPr>
        <w:t>а</w:t>
      </w:r>
      <w:r w:rsidRPr="00A37D46">
        <w:rPr>
          <w:rFonts w:ascii="Times New Roman" w:hAnsi="Times New Roman" w:cs="Times New Roman"/>
          <w:sz w:val="24"/>
          <w:szCs w:val="24"/>
        </w:rPr>
        <w:t xml:space="preserve"> децом, </w:t>
      </w:r>
      <w:r w:rsidRPr="00A37D46">
        <w:rPr>
          <w:rFonts w:ascii="Times New Roman" w:hAnsi="Times New Roman" w:cs="Times New Roman"/>
          <w:iCs/>
          <w:sz w:val="24"/>
          <w:szCs w:val="24"/>
        </w:rPr>
        <w:t xml:space="preserve">где се истиче </w:t>
      </w:r>
      <w:r w:rsidRPr="00A37D46">
        <w:rPr>
          <w:rFonts w:ascii="Times New Roman" w:hAnsi="Times New Roman" w:cs="Times New Roman"/>
          <w:sz w:val="24"/>
          <w:szCs w:val="24"/>
        </w:rPr>
        <w:t xml:space="preserve">значај обнове постојећег фонда и изградња нових капацитета образовних објеката. Додатно, у оквиру </w:t>
      </w:r>
      <w:r w:rsidRPr="00A37D46">
        <w:rPr>
          <w:rFonts w:ascii="Times New Roman" w:hAnsi="Times New Roman" w:cs="Times New Roman"/>
          <w:iCs/>
          <w:sz w:val="24"/>
          <w:szCs w:val="24"/>
        </w:rPr>
        <w:t xml:space="preserve">Стратегије научног и технолошког развоја Републике Србије за период од 2021. до 2025. године </w:t>
      </w:r>
      <w:r w:rsidR="00F4579A" w:rsidRPr="00A37D46">
        <w:rPr>
          <w:rFonts w:ascii="Times New Roman" w:hAnsi="Times New Roman" w:cs="Times New Roman"/>
          <w:iCs/>
          <w:sz w:val="24"/>
          <w:szCs w:val="24"/>
        </w:rPr>
        <w:t>„</w:t>
      </w:r>
      <w:r w:rsidRPr="00A37D46">
        <w:rPr>
          <w:rFonts w:ascii="Times New Roman" w:hAnsi="Times New Roman" w:cs="Times New Roman"/>
          <w:iCs/>
          <w:sz w:val="24"/>
          <w:szCs w:val="24"/>
        </w:rPr>
        <w:t>Моћ знања</w:t>
      </w:r>
      <w:r w:rsidR="00F4579A" w:rsidRPr="00A37D46">
        <w:rPr>
          <w:rFonts w:ascii="Times New Roman" w:hAnsi="Times New Roman" w:cs="Times New Roman"/>
          <w:bCs/>
          <w:sz w:val="24"/>
          <w:szCs w:val="24"/>
        </w:rPr>
        <w:t>”</w:t>
      </w:r>
      <w:r w:rsidR="00F4579A" w:rsidRPr="00A37D46">
        <w:rPr>
          <w:rFonts w:ascii="Times New Roman" w:hAnsi="Times New Roman" w:cs="Times New Roman"/>
          <w:iCs/>
          <w:sz w:val="24"/>
          <w:szCs w:val="24"/>
        </w:rPr>
        <w:t xml:space="preserve"> </w:t>
      </w:r>
      <w:r w:rsidR="00F4579A" w:rsidRPr="00A37D46">
        <w:rPr>
          <w:rFonts w:ascii="Times New Roman" w:hAnsi="Times New Roman" w:cs="Times New Roman"/>
          <w:bCs/>
          <w:sz w:val="24"/>
          <w:szCs w:val="24"/>
        </w:rPr>
        <w:t>(„Службени гласник РС”, број 10/21)</w:t>
      </w:r>
      <w:r w:rsidRPr="00A37D46">
        <w:rPr>
          <w:rFonts w:ascii="Times New Roman" w:hAnsi="Times New Roman" w:cs="Times New Roman"/>
          <w:sz w:val="24"/>
          <w:szCs w:val="24"/>
        </w:rPr>
        <w:t>, истиче се мера даљег развоја мреже научно-технолошких паркова кроз изградњу нових просторних капацитета.</w:t>
      </w:r>
      <w:r w:rsidR="00221D62" w:rsidRPr="00A37D46">
        <w:rPr>
          <w:rStyle w:val="FootnoteReference"/>
          <w:rFonts w:ascii="Times New Roman" w:hAnsi="Times New Roman" w:cs="Times New Roman"/>
          <w:sz w:val="24"/>
          <w:szCs w:val="24"/>
        </w:rPr>
        <w:footnoteReference w:id="22"/>
      </w:r>
    </w:p>
    <w:p w14:paraId="4046D9A4" w14:textId="77777777" w:rsidR="00487ABE" w:rsidRPr="00A37D46" w:rsidRDefault="00487ABE" w:rsidP="00487ABE">
      <w:pPr>
        <w:pStyle w:val="Heading3"/>
        <w:numPr>
          <w:ilvl w:val="0"/>
          <w:numId w:val="0"/>
        </w:numPr>
        <w:spacing w:before="240" w:line="240" w:lineRule="auto"/>
        <w:ind w:firstLine="567"/>
        <w:jc w:val="both"/>
        <w:rPr>
          <w:i w:val="0"/>
        </w:rPr>
      </w:pPr>
      <w:r w:rsidRPr="00A37D46">
        <w:rPr>
          <w:i w:val="0"/>
          <w:iCs w:val="0"/>
        </w:rPr>
        <w:t xml:space="preserve">2.2.2. </w:t>
      </w:r>
      <w:r w:rsidRPr="00A37D46">
        <w:rPr>
          <w:i w:val="0"/>
        </w:rPr>
        <w:t>Локални</w:t>
      </w:r>
      <w:r w:rsidRPr="00A37D46">
        <w:rPr>
          <w:i w:val="0"/>
          <w:iCs w:val="0"/>
        </w:rPr>
        <w:t xml:space="preserve"> стратешки оквир</w:t>
      </w:r>
      <w:r w:rsidRPr="00A37D46">
        <w:rPr>
          <w:i w:val="0"/>
        </w:rPr>
        <w:t xml:space="preserve"> </w:t>
      </w:r>
    </w:p>
    <w:p w14:paraId="4669E62D" w14:textId="2A423C82" w:rsidR="00487ABE" w:rsidRPr="00A37D46" w:rsidRDefault="007A01B1" w:rsidP="0034439E">
      <w:pPr>
        <w:autoSpaceDE w:val="0"/>
        <w:autoSpaceDN w:val="0"/>
        <w:adjustRightInd w:val="0"/>
        <w:spacing w:before="120" w:after="0" w:line="240" w:lineRule="auto"/>
        <w:ind w:firstLine="567"/>
        <w:jc w:val="both"/>
        <w:rPr>
          <w:rFonts w:ascii="Times New Roman" w:hAnsi="Times New Roman" w:cs="Times New Roman"/>
          <w:iCs/>
          <w:sz w:val="24"/>
          <w:szCs w:val="24"/>
        </w:rPr>
      </w:pPr>
      <w:r w:rsidRPr="00A37D46">
        <w:rPr>
          <w:rFonts w:ascii="Times New Roman" w:hAnsi="Times New Roman" w:cs="Times New Roman"/>
          <w:iCs/>
          <w:sz w:val="24"/>
          <w:szCs w:val="24"/>
        </w:rPr>
        <w:t>Локални стратешки оквир</w:t>
      </w:r>
      <w:r w:rsidR="00B92EF6" w:rsidRPr="00A37D46">
        <w:rPr>
          <w:rFonts w:ascii="Times New Roman" w:hAnsi="Times New Roman" w:cs="Times New Roman"/>
          <w:iCs/>
          <w:sz w:val="24"/>
          <w:szCs w:val="24"/>
        </w:rPr>
        <w:t>,</w:t>
      </w:r>
      <w:r w:rsidRPr="00A37D46">
        <w:rPr>
          <w:rFonts w:ascii="Times New Roman" w:hAnsi="Times New Roman" w:cs="Times New Roman"/>
          <w:iCs/>
          <w:sz w:val="24"/>
          <w:szCs w:val="24"/>
        </w:rPr>
        <w:t xml:space="preserve"> поред планске документације која има развојн</w:t>
      </w:r>
      <w:r w:rsidR="00B92EF6" w:rsidRPr="00A37D46">
        <w:rPr>
          <w:rFonts w:ascii="Times New Roman" w:hAnsi="Times New Roman" w:cs="Times New Roman"/>
          <w:iCs/>
          <w:sz w:val="24"/>
          <w:szCs w:val="24"/>
        </w:rPr>
        <w:t>о-</w:t>
      </w:r>
      <w:r w:rsidRPr="00A37D46">
        <w:rPr>
          <w:rFonts w:ascii="Times New Roman" w:hAnsi="Times New Roman" w:cs="Times New Roman"/>
          <w:iCs/>
          <w:sz w:val="24"/>
          <w:szCs w:val="24"/>
        </w:rPr>
        <w:t xml:space="preserve"> </w:t>
      </w:r>
      <w:r w:rsidR="00B92EF6" w:rsidRPr="00A37D46">
        <w:rPr>
          <w:rFonts w:ascii="Times New Roman" w:hAnsi="Times New Roman" w:cs="Times New Roman"/>
          <w:iCs/>
          <w:sz w:val="24"/>
          <w:szCs w:val="24"/>
        </w:rPr>
        <w:t xml:space="preserve">усмеравајући </w:t>
      </w:r>
      <w:r w:rsidRPr="00A37D46">
        <w:rPr>
          <w:rFonts w:ascii="Times New Roman" w:hAnsi="Times New Roman" w:cs="Times New Roman"/>
          <w:iCs/>
          <w:sz w:val="24"/>
          <w:szCs w:val="24"/>
        </w:rPr>
        <w:t>карактер</w:t>
      </w:r>
      <w:r w:rsidR="00B92EF6" w:rsidRPr="00A37D46">
        <w:rPr>
          <w:rFonts w:ascii="Times New Roman" w:hAnsi="Times New Roman" w:cs="Times New Roman"/>
          <w:iCs/>
          <w:sz w:val="24"/>
          <w:szCs w:val="24"/>
        </w:rPr>
        <w:t xml:space="preserve"> јединица локалних самоуправа (ЈЛС),</w:t>
      </w:r>
      <w:r w:rsidRPr="00A37D46">
        <w:rPr>
          <w:rFonts w:ascii="Times New Roman" w:hAnsi="Times New Roman" w:cs="Times New Roman"/>
          <w:iCs/>
          <w:sz w:val="24"/>
          <w:szCs w:val="24"/>
        </w:rPr>
        <w:t xml:space="preserve"> чине и </w:t>
      </w:r>
      <w:r w:rsidR="00B92EF6" w:rsidRPr="00A37D46">
        <w:rPr>
          <w:rFonts w:ascii="Times New Roman" w:hAnsi="Times New Roman" w:cs="Times New Roman"/>
          <w:sz w:val="24"/>
          <w:szCs w:val="24"/>
        </w:rPr>
        <w:t>Планови развоја ЈЛС</w:t>
      </w:r>
      <w:r w:rsidR="00B92EF6" w:rsidRPr="00A37D46">
        <w:rPr>
          <w:rFonts w:ascii="Times New Roman" w:hAnsi="Times New Roman" w:cs="Times New Roman"/>
          <w:iCs/>
          <w:sz w:val="24"/>
          <w:szCs w:val="24"/>
        </w:rPr>
        <w:t xml:space="preserve"> који се доносе у складу са Законом о планском систему </w:t>
      </w:r>
      <w:r w:rsidR="008560A9" w:rsidRPr="00A37D46">
        <w:rPr>
          <w:rFonts w:ascii="Times New Roman" w:hAnsi="Times New Roman" w:cs="Times New Roman"/>
          <w:bCs/>
          <w:sz w:val="24"/>
          <w:szCs w:val="24"/>
        </w:rPr>
        <w:t>(„Службени гласник РС”, број 30/18)</w:t>
      </w:r>
      <w:r w:rsidR="00B92EF6" w:rsidRPr="00A37D46">
        <w:rPr>
          <w:rFonts w:ascii="Times New Roman" w:hAnsi="Times New Roman" w:cs="Times New Roman"/>
          <w:iCs/>
          <w:sz w:val="24"/>
          <w:szCs w:val="24"/>
        </w:rPr>
        <w:t>, уместо дотадашњих стратегија</w:t>
      </w:r>
      <w:r w:rsidR="00487ABE" w:rsidRPr="00A37D46">
        <w:rPr>
          <w:rFonts w:ascii="Times New Roman" w:hAnsi="Times New Roman" w:cs="Times New Roman"/>
          <w:iCs/>
          <w:sz w:val="24"/>
          <w:szCs w:val="24"/>
        </w:rPr>
        <w:t xml:space="preserve"> развоја локалних самоуправа и стратегиј</w:t>
      </w:r>
      <w:r w:rsidR="00B92EF6" w:rsidRPr="00A37D46">
        <w:rPr>
          <w:rFonts w:ascii="Times New Roman" w:hAnsi="Times New Roman" w:cs="Times New Roman"/>
          <w:iCs/>
          <w:sz w:val="24"/>
          <w:szCs w:val="24"/>
        </w:rPr>
        <w:t>а</w:t>
      </w:r>
      <w:r w:rsidR="00487ABE" w:rsidRPr="00A37D46">
        <w:rPr>
          <w:rFonts w:ascii="Times New Roman" w:hAnsi="Times New Roman" w:cs="Times New Roman"/>
          <w:iCs/>
          <w:sz w:val="24"/>
          <w:szCs w:val="24"/>
        </w:rPr>
        <w:t xml:space="preserve"> локалног економског развоја које </w:t>
      </w:r>
      <w:r w:rsidR="00C87F90" w:rsidRPr="00A37D46">
        <w:rPr>
          <w:rFonts w:ascii="Times New Roman" w:hAnsi="Times New Roman" w:cs="Times New Roman"/>
          <w:iCs/>
          <w:sz w:val="24"/>
          <w:szCs w:val="24"/>
        </w:rPr>
        <w:t>су се</w:t>
      </w:r>
      <w:r w:rsidR="00B92EF6" w:rsidRPr="00A37D46">
        <w:rPr>
          <w:rFonts w:ascii="Times New Roman" w:hAnsi="Times New Roman" w:cs="Times New Roman"/>
          <w:iCs/>
          <w:sz w:val="24"/>
          <w:szCs w:val="24"/>
        </w:rPr>
        <w:t>,</w:t>
      </w:r>
      <w:r w:rsidR="00C87F90" w:rsidRPr="00A37D46">
        <w:rPr>
          <w:rFonts w:ascii="Times New Roman" w:hAnsi="Times New Roman" w:cs="Times New Roman"/>
          <w:iCs/>
          <w:sz w:val="24"/>
          <w:szCs w:val="24"/>
        </w:rPr>
        <w:t xml:space="preserve"> у зависности од величине и карактера локалне </w:t>
      </w:r>
      <w:r w:rsidR="00C87F90" w:rsidRPr="00A37D46">
        <w:rPr>
          <w:rFonts w:ascii="Times New Roman" w:hAnsi="Times New Roman" w:cs="Times New Roman"/>
          <w:iCs/>
          <w:sz w:val="24"/>
          <w:szCs w:val="24"/>
        </w:rPr>
        <w:lastRenderedPageBreak/>
        <w:t>самоуправе</w:t>
      </w:r>
      <w:r w:rsidR="00B92EF6" w:rsidRPr="00A37D46">
        <w:rPr>
          <w:rFonts w:ascii="Times New Roman" w:hAnsi="Times New Roman" w:cs="Times New Roman"/>
          <w:iCs/>
          <w:sz w:val="24"/>
          <w:szCs w:val="24"/>
        </w:rPr>
        <w:t>,</w:t>
      </w:r>
      <w:r w:rsidR="00C87F90" w:rsidRPr="00A37D46">
        <w:rPr>
          <w:rFonts w:ascii="Times New Roman" w:hAnsi="Times New Roman" w:cs="Times New Roman"/>
          <w:iCs/>
          <w:sz w:val="24"/>
          <w:szCs w:val="24"/>
        </w:rPr>
        <w:t xml:space="preserve"> </w:t>
      </w:r>
      <w:r w:rsidR="00B92EF6" w:rsidRPr="00A37D46">
        <w:rPr>
          <w:rFonts w:ascii="Times New Roman" w:hAnsi="Times New Roman" w:cs="Times New Roman"/>
          <w:iCs/>
          <w:sz w:val="24"/>
          <w:szCs w:val="24"/>
        </w:rPr>
        <w:t xml:space="preserve">доносиле </w:t>
      </w:r>
      <w:r w:rsidR="00487ABE" w:rsidRPr="00A37D46">
        <w:rPr>
          <w:rFonts w:ascii="Times New Roman" w:hAnsi="Times New Roman" w:cs="Times New Roman"/>
          <w:iCs/>
          <w:sz w:val="24"/>
          <w:szCs w:val="24"/>
        </w:rPr>
        <w:t>на основу више закона и прописа</w:t>
      </w:r>
      <w:r w:rsidR="00534B14" w:rsidRPr="00A37D46">
        <w:rPr>
          <w:rFonts w:ascii="Times New Roman" w:hAnsi="Times New Roman" w:cs="Times New Roman"/>
          <w:iCs/>
          <w:sz w:val="24"/>
          <w:szCs w:val="24"/>
        </w:rPr>
        <w:t>.</w:t>
      </w:r>
      <w:r w:rsidR="00B92EF6" w:rsidRPr="00A37D46">
        <w:rPr>
          <w:rFonts w:ascii="Times New Roman" w:hAnsi="Times New Roman" w:cs="Times New Roman"/>
          <w:iCs/>
          <w:sz w:val="24"/>
          <w:szCs w:val="24"/>
          <w:vertAlign w:val="superscript"/>
        </w:rPr>
        <w:footnoteReference w:id="23"/>
      </w:r>
      <w:r w:rsidR="00487ABE" w:rsidRPr="00A37D46">
        <w:rPr>
          <w:rFonts w:ascii="Times New Roman" w:hAnsi="Times New Roman" w:cs="Times New Roman"/>
          <w:iCs/>
          <w:sz w:val="24"/>
          <w:szCs w:val="24"/>
        </w:rPr>
        <w:t xml:space="preserve"> Ови документи, представљају интегралне, кровне развојне документе </w:t>
      </w:r>
      <w:r w:rsidR="00534B14" w:rsidRPr="00A37D46">
        <w:rPr>
          <w:rFonts w:ascii="Times New Roman" w:hAnsi="Times New Roman" w:cs="Times New Roman"/>
          <w:iCs/>
          <w:sz w:val="24"/>
          <w:szCs w:val="24"/>
        </w:rPr>
        <w:t>ЈЛС</w:t>
      </w:r>
      <w:r w:rsidR="00487ABE" w:rsidRPr="00A37D46">
        <w:rPr>
          <w:rFonts w:ascii="Times New Roman" w:hAnsi="Times New Roman" w:cs="Times New Roman"/>
          <w:iCs/>
          <w:sz w:val="24"/>
          <w:szCs w:val="24"/>
        </w:rPr>
        <w:t xml:space="preserve"> којим се дефинишу визија, развојни циљеви и приоритети по областима, уз дефинисање одговорности кључних актера и индикатора за праћење успешности спровођења акционог плана. Доношењем СОУР створен је основ за доношење локалних стратегија одрживог (интегралног) урбаног развоја</w:t>
      </w:r>
      <w:r w:rsidR="006724F4" w:rsidRPr="00A37D46">
        <w:rPr>
          <w:rStyle w:val="FootnoteReference"/>
          <w:rFonts w:ascii="Times New Roman" w:hAnsi="Times New Roman" w:cs="Times New Roman"/>
          <w:iCs/>
          <w:sz w:val="24"/>
          <w:szCs w:val="24"/>
        </w:rPr>
        <w:footnoteReference w:id="24"/>
      </w:r>
      <w:r w:rsidR="00C87F90" w:rsidRPr="00A37D46">
        <w:rPr>
          <w:rFonts w:ascii="Times New Roman" w:hAnsi="Times New Roman" w:cs="Times New Roman"/>
          <w:iCs/>
          <w:sz w:val="24"/>
          <w:szCs w:val="24"/>
        </w:rPr>
        <w:t>, а у</w:t>
      </w:r>
      <w:r w:rsidR="00487ABE" w:rsidRPr="00A37D46">
        <w:rPr>
          <w:rFonts w:ascii="Times New Roman" w:hAnsi="Times New Roman" w:cs="Times New Roman"/>
          <w:iCs/>
          <w:sz w:val="24"/>
          <w:szCs w:val="24"/>
        </w:rPr>
        <w:t xml:space="preserve"> складу са приоритетним подручјима урбаног развоја СОУР, предвиђено је утврђивање локалних програма за подр</w:t>
      </w:r>
      <w:r w:rsidR="00C87F90" w:rsidRPr="00A37D46">
        <w:rPr>
          <w:rFonts w:ascii="Times New Roman" w:hAnsi="Times New Roman" w:cs="Times New Roman"/>
          <w:iCs/>
          <w:sz w:val="24"/>
          <w:szCs w:val="24"/>
        </w:rPr>
        <w:t xml:space="preserve">шку одрживом урбаном развоју, те </w:t>
      </w:r>
      <w:r w:rsidR="00487ABE" w:rsidRPr="00A37D46">
        <w:rPr>
          <w:rFonts w:ascii="Times New Roman" w:hAnsi="Times New Roman" w:cs="Times New Roman"/>
          <w:sz w:val="24"/>
          <w:szCs w:val="24"/>
        </w:rPr>
        <w:t>приоритетни</w:t>
      </w:r>
      <w:r w:rsidR="00C87F90" w:rsidRPr="00A37D46">
        <w:rPr>
          <w:rFonts w:ascii="Times New Roman" w:hAnsi="Times New Roman" w:cs="Times New Roman"/>
          <w:sz w:val="24"/>
          <w:szCs w:val="24"/>
        </w:rPr>
        <w:t>х</w:t>
      </w:r>
      <w:r w:rsidR="00487ABE" w:rsidRPr="00A37D46">
        <w:rPr>
          <w:rFonts w:ascii="Times New Roman" w:hAnsi="Times New Roman" w:cs="Times New Roman"/>
          <w:sz w:val="24"/>
          <w:szCs w:val="24"/>
        </w:rPr>
        <w:t xml:space="preserve"> пројек</w:t>
      </w:r>
      <w:r w:rsidR="00C87F90" w:rsidRPr="00A37D46">
        <w:rPr>
          <w:rFonts w:ascii="Times New Roman" w:hAnsi="Times New Roman" w:cs="Times New Roman"/>
          <w:sz w:val="24"/>
          <w:szCs w:val="24"/>
        </w:rPr>
        <w:t>а</w:t>
      </w:r>
      <w:r w:rsidR="00487ABE" w:rsidRPr="00A37D46">
        <w:rPr>
          <w:rFonts w:ascii="Times New Roman" w:hAnsi="Times New Roman" w:cs="Times New Roman"/>
          <w:sz w:val="24"/>
          <w:szCs w:val="24"/>
        </w:rPr>
        <w:t>т</w:t>
      </w:r>
      <w:r w:rsidR="00C87F90" w:rsidRPr="00A37D46">
        <w:rPr>
          <w:rFonts w:ascii="Times New Roman" w:hAnsi="Times New Roman" w:cs="Times New Roman"/>
          <w:sz w:val="24"/>
          <w:szCs w:val="24"/>
        </w:rPr>
        <w:t>а</w:t>
      </w:r>
      <w:r w:rsidR="00487ABE" w:rsidRPr="00A37D46">
        <w:rPr>
          <w:rFonts w:ascii="Times New Roman" w:hAnsi="Times New Roman" w:cs="Times New Roman"/>
          <w:sz w:val="24"/>
          <w:szCs w:val="24"/>
        </w:rPr>
        <w:t xml:space="preserve"> одрживог урбаног развоја</w:t>
      </w:r>
      <w:r w:rsidR="00C87F90" w:rsidRPr="00A37D46">
        <w:rPr>
          <w:rFonts w:ascii="Times New Roman" w:hAnsi="Times New Roman" w:cs="Times New Roman"/>
          <w:sz w:val="24"/>
          <w:szCs w:val="24"/>
        </w:rPr>
        <w:t xml:space="preserve"> у складу са тим</w:t>
      </w:r>
      <w:r w:rsidR="00487ABE" w:rsidRPr="00A37D46">
        <w:rPr>
          <w:rFonts w:ascii="Times New Roman" w:hAnsi="Times New Roman" w:cs="Times New Roman"/>
          <w:iCs/>
          <w:sz w:val="24"/>
          <w:szCs w:val="24"/>
        </w:rPr>
        <w:t>. Ови пројекти планираће се у складу са постојећим просторним и урбанистичким плановима, или ће они бити смернице за израду нових или измену постојећих планова. Доношење урбанистичких планова, спровођење пројеката или расписивање јавних конкурса за најбоља просторна или програмска решења су инструменти акционог плана којима се спроводе циљеви стратегије у области просторног и урбаног и развоја. Спровођење локалних пројеката одрживог урбаног развоја биће могуће након што се израде и донесу национални програми урбаног развоја,</w:t>
      </w:r>
      <w:r w:rsidR="00534B14" w:rsidRPr="00A37D46">
        <w:rPr>
          <w:rFonts w:ascii="Times New Roman" w:hAnsi="Times New Roman" w:cs="Times New Roman"/>
          <w:iCs/>
          <w:sz w:val="24"/>
          <w:szCs w:val="24"/>
        </w:rPr>
        <w:t xml:space="preserve"> и они заједно са плановима развоја ЈЛС</w:t>
      </w:r>
      <w:r w:rsidR="00487ABE" w:rsidRPr="00A37D46">
        <w:rPr>
          <w:rFonts w:ascii="Times New Roman" w:hAnsi="Times New Roman" w:cs="Times New Roman"/>
          <w:iCs/>
          <w:sz w:val="24"/>
          <w:szCs w:val="24"/>
        </w:rPr>
        <w:t xml:space="preserve"> свакако могу постати и оквир за спровођење архитектонске политике</w:t>
      </w:r>
      <w:r w:rsidR="00534B14" w:rsidRPr="00A37D46">
        <w:rPr>
          <w:rFonts w:ascii="Times New Roman" w:hAnsi="Times New Roman" w:cs="Times New Roman"/>
          <w:iCs/>
          <w:sz w:val="24"/>
          <w:szCs w:val="24"/>
        </w:rPr>
        <w:t xml:space="preserve"> на локалном нивоу</w:t>
      </w:r>
      <w:r w:rsidR="00487ABE" w:rsidRPr="00A37D46">
        <w:rPr>
          <w:rFonts w:ascii="Times New Roman" w:hAnsi="Times New Roman" w:cs="Times New Roman"/>
          <w:iCs/>
          <w:sz w:val="24"/>
          <w:szCs w:val="24"/>
        </w:rPr>
        <w:t xml:space="preserve">. </w:t>
      </w:r>
      <w:r w:rsidR="00534B14" w:rsidRPr="00A37D46">
        <w:rPr>
          <w:rFonts w:ascii="Times New Roman" w:hAnsi="Times New Roman" w:cs="Times New Roman"/>
          <w:iCs/>
          <w:sz w:val="24"/>
          <w:szCs w:val="24"/>
        </w:rPr>
        <w:t xml:space="preserve">Правни оквир и овлашћење локалним самоуправама да израђују и доносе локалне стамбене стратегије којима се, између осталог, третира питање спречавања даљег пропадања стамбеног фонда, дат је </w:t>
      </w:r>
      <w:r w:rsidR="00487ABE" w:rsidRPr="00A37D46">
        <w:rPr>
          <w:rFonts w:ascii="Times New Roman" w:hAnsi="Times New Roman" w:cs="Times New Roman"/>
          <w:iCs/>
          <w:sz w:val="24"/>
          <w:szCs w:val="24"/>
        </w:rPr>
        <w:t xml:space="preserve">Законом о становању и одржавању зграда </w:t>
      </w:r>
      <w:r w:rsidR="00487ABE" w:rsidRPr="00A37D46">
        <w:rPr>
          <w:rFonts w:ascii="Times New Roman" w:hAnsi="Times New Roman" w:cs="Times New Roman"/>
          <w:bCs/>
          <w:iCs/>
          <w:sz w:val="24"/>
          <w:szCs w:val="24"/>
        </w:rPr>
        <w:t>(</w:t>
      </w:r>
      <w:r w:rsidR="00534B14" w:rsidRPr="00A37D46">
        <w:rPr>
          <w:rFonts w:ascii="Times New Roman" w:hAnsi="Times New Roman" w:cs="Times New Roman"/>
          <w:iCs/>
          <w:sz w:val="24"/>
          <w:szCs w:val="24"/>
        </w:rPr>
        <w:t>„</w:t>
      </w:r>
      <w:r w:rsidR="00487ABE" w:rsidRPr="00A37D46">
        <w:rPr>
          <w:rFonts w:ascii="Times New Roman" w:hAnsi="Times New Roman" w:cs="Times New Roman"/>
          <w:iCs/>
          <w:sz w:val="24"/>
          <w:szCs w:val="24"/>
        </w:rPr>
        <w:t>Службени гла</w:t>
      </w:r>
      <w:r w:rsidR="006724F4" w:rsidRPr="00A37D46">
        <w:rPr>
          <w:rFonts w:ascii="Times New Roman" w:hAnsi="Times New Roman" w:cs="Times New Roman"/>
          <w:iCs/>
          <w:sz w:val="24"/>
          <w:szCs w:val="24"/>
        </w:rPr>
        <w:t>сник РС</w:t>
      </w:r>
      <w:r w:rsidR="00EE4786" w:rsidRPr="00A37D46">
        <w:rPr>
          <w:rFonts w:ascii="Times New Roman" w:hAnsi="Times New Roman" w:cs="Times New Roman"/>
          <w:sz w:val="24"/>
          <w:szCs w:val="24"/>
        </w:rPr>
        <w:t>”</w:t>
      </w:r>
      <w:r w:rsidR="006724F4" w:rsidRPr="00A37D46">
        <w:rPr>
          <w:rFonts w:ascii="Times New Roman" w:hAnsi="Times New Roman" w:cs="Times New Roman"/>
          <w:iCs/>
          <w:sz w:val="24"/>
          <w:szCs w:val="24"/>
        </w:rPr>
        <w:t xml:space="preserve">, </w:t>
      </w:r>
      <w:r w:rsidR="000F7F9B" w:rsidRPr="00A37D46">
        <w:rPr>
          <w:rFonts w:ascii="Times New Roman" w:hAnsi="Times New Roman" w:cs="Times New Roman"/>
          <w:iCs/>
          <w:sz w:val="24"/>
          <w:szCs w:val="24"/>
        </w:rPr>
        <w:t xml:space="preserve">бр. </w:t>
      </w:r>
      <w:r w:rsidR="006724F4" w:rsidRPr="00A37D46">
        <w:rPr>
          <w:rFonts w:ascii="Times New Roman" w:hAnsi="Times New Roman" w:cs="Times New Roman"/>
          <w:iCs/>
          <w:sz w:val="24"/>
          <w:szCs w:val="24"/>
        </w:rPr>
        <w:t>104/</w:t>
      </w:r>
      <w:r w:rsidR="008560A9" w:rsidRPr="00A37D46">
        <w:rPr>
          <w:rFonts w:ascii="Times New Roman" w:hAnsi="Times New Roman" w:cs="Times New Roman"/>
          <w:iCs/>
          <w:sz w:val="24"/>
          <w:szCs w:val="24"/>
        </w:rPr>
        <w:t>16 и</w:t>
      </w:r>
      <w:r w:rsidR="006724F4" w:rsidRPr="00A37D46">
        <w:rPr>
          <w:rFonts w:ascii="Times New Roman" w:hAnsi="Times New Roman" w:cs="Times New Roman"/>
          <w:iCs/>
          <w:sz w:val="24"/>
          <w:szCs w:val="24"/>
        </w:rPr>
        <w:t xml:space="preserve"> 9/20</w:t>
      </w:r>
      <w:r w:rsidR="00534B14" w:rsidRPr="00A37D46">
        <w:rPr>
          <w:rFonts w:ascii="Times New Roman" w:hAnsi="Times New Roman" w:cs="Times New Roman"/>
          <w:iCs/>
          <w:sz w:val="24"/>
          <w:szCs w:val="24"/>
        </w:rPr>
        <w:t xml:space="preserve"> </w:t>
      </w:r>
      <w:r w:rsidR="0034439E" w:rsidRPr="00A37D46">
        <w:rPr>
          <w:rFonts w:ascii="Times New Roman" w:hAnsi="Times New Roman" w:cs="Times New Roman"/>
          <w:iCs/>
          <w:sz w:val="24"/>
          <w:szCs w:val="24"/>
        </w:rPr>
        <w:t>–</w:t>
      </w:r>
      <w:r w:rsidR="006724F4" w:rsidRPr="00A37D46">
        <w:rPr>
          <w:rFonts w:ascii="Times New Roman" w:hAnsi="Times New Roman" w:cs="Times New Roman"/>
          <w:iCs/>
          <w:sz w:val="24"/>
          <w:szCs w:val="24"/>
        </w:rPr>
        <w:t xml:space="preserve"> др. закон</w:t>
      </w:r>
      <w:r w:rsidR="00534B14" w:rsidRPr="00A37D46">
        <w:rPr>
          <w:rFonts w:ascii="Times New Roman" w:hAnsi="Times New Roman" w:cs="Times New Roman"/>
          <w:iCs/>
          <w:sz w:val="24"/>
          <w:szCs w:val="24"/>
        </w:rPr>
        <w:t xml:space="preserve">). </w:t>
      </w:r>
      <w:r w:rsidR="00487ABE" w:rsidRPr="00A37D46">
        <w:rPr>
          <w:rFonts w:ascii="Times New Roman" w:hAnsi="Times New Roman" w:cs="Times New Roman"/>
          <w:iCs/>
          <w:sz w:val="24"/>
          <w:szCs w:val="24"/>
        </w:rPr>
        <w:t xml:space="preserve">Очекује се да ће већи број ЈЛС приступити изради нових локалних стамбених стратегија по усвајању Националне стамбене </w:t>
      </w:r>
      <w:r w:rsidR="00A727F5" w:rsidRPr="00A37D46">
        <w:rPr>
          <w:rFonts w:ascii="Times New Roman" w:hAnsi="Times New Roman" w:cs="Times New Roman"/>
          <w:iCs/>
          <w:sz w:val="24"/>
          <w:szCs w:val="24"/>
        </w:rPr>
        <w:t>стратегије</w:t>
      </w:r>
      <w:r w:rsidR="00487ABE" w:rsidRPr="00A37D46">
        <w:rPr>
          <w:rFonts w:ascii="Times New Roman" w:hAnsi="Times New Roman" w:cs="Times New Roman"/>
          <w:iCs/>
          <w:sz w:val="24"/>
          <w:szCs w:val="24"/>
        </w:rPr>
        <w:t xml:space="preserve"> која је тренутно у фази </w:t>
      </w:r>
      <w:r w:rsidR="008560A9" w:rsidRPr="00A37D46">
        <w:rPr>
          <w:rFonts w:ascii="Times New Roman" w:hAnsi="Times New Roman" w:cs="Times New Roman"/>
          <w:iCs/>
          <w:sz w:val="24"/>
          <w:szCs w:val="24"/>
        </w:rPr>
        <w:t>п</w:t>
      </w:r>
      <w:r w:rsidR="006724F4" w:rsidRPr="00A37D46">
        <w:rPr>
          <w:rFonts w:ascii="Times New Roman" w:hAnsi="Times New Roman" w:cs="Times New Roman"/>
          <w:iCs/>
          <w:sz w:val="24"/>
          <w:szCs w:val="24"/>
        </w:rPr>
        <w:t>редлог</w:t>
      </w:r>
      <w:r w:rsidR="00487ABE" w:rsidRPr="00A37D46">
        <w:rPr>
          <w:rFonts w:ascii="Times New Roman" w:hAnsi="Times New Roman" w:cs="Times New Roman"/>
          <w:iCs/>
          <w:sz w:val="24"/>
          <w:szCs w:val="24"/>
        </w:rPr>
        <w:t>а.</w:t>
      </w:r>
    </w:p>
    <w:p w14:paraId="4733E6EA" w14:textId="77777777" w:rsidR="0062593A" w:rsidRPr="00A37D46" w:rsidRDefault="009E37C1" w:rsidP="0062593A">
      <w:pPr>
        <w:pStyle w:val="Heading3"/>
        <w:numPr>
          <w:ilvl w:val="0"/>
          <w:numId w:val="0"/>
        </w:numPr>
        <w:spacing w:before="240" w:line="240" w:lineRule="auto"/>
        <w:ind w:firstLine="567"/>
        <w:jc w:val="both"/>
        <w:rPr>
          <w:i w:val="0"/>
        </w:rPr>
      </w:pPr>
      <w:r w:rsidRPr="00A37D46">
        <w:rPr>
          <w:rFonts w:eastAsia="Calibri"/>
          <w:i w:val="0"/>
          <w:iCs w:val="0"/>
        </w:rPr>
        <w:t xml:space="preserve">2.2.3. </w:t>
      </w:r>
      <w:r w:rsidRPr="00A37D46">
        <w:rPr>
          <w:i w:val="0"/>
        </w:rPr>
        <w:t>Међународни</w:t>
      </w:r>
      <w:r w:rsidRPr="00A37D46">
        <w:rPr>
          <w:rFonts w:eastAsia="Calibri"/>
          <w:i w:val="0"/>
          <w:iCs w:val="0"/>
        </w:rPr>
        <w:t xml:space="preserve"> </w:t>
      </w:r>
      <w:r w:rsidRPr="00A37D46">
        <w:rPr>
          <w:i w:val="0"/>
        </w:rPr>
        <w:t xml:space="preserve">стратешки оквир </w:t>
      </w:r>
    </w:p>
    <w:p w14:paraId="1BE1416B" w14:textId="4EB6675A" w:rsidR="009E37C1" w:rsidRPr="00A37D46" w:rsidRDefault="0062593A" w:rsidP="00A63B6F">
      <w:pPr>
        <w:spacing w:after="0" w:line="240" w:lineRule="auto"/>
        <w:ind w:firstLine="708"/>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Међународни стратешки оквир </w:t>
      </w:r>
      <w:r w:rsidR="009E37C1" w:rsidRPr="00A37D46">
        <w:rPr>
          <w:rFonts w:ascii="Times New Roman" w:eastAsia="Calibri" w:hAnsi="Times New Roman" w:cs="Times New Roman"/>
          <w:sz w:val="24"/>
          <w:szCs w:val="24"/>
        </w:rPr>
        <w:t xml:space="preserve">чини низ докумената Европске уније који истичу </w:t>
      </w:r>
      <w:r w:rsidR="00605280" w:rsidRPr="00A37D46">
        <w:rPr>
          <w:rFonts w:ascii="Times New Roman" w:eastAsia="Calibri" w:hAnsi="Times New Roman" w:cs="Times New Roman"/>
          <w:sz w:val="24"/>
          <w:szCs w:val="24"/>
        </w:rPr>
        <w:t>значај културне, економске, енвaj</w:t>
      </w:r>
      <w:r w:rsidR="009E37C1" w:rsidRPr="00A37D46">
        <w:rPr>
          <w:rFonts w:ascii="Times New Roman" w:eastAsia="Calibri" w:hAnsi="Times New Roman" w:cs="Times New Roman"/>
          <w:sz w:val="24"/>
          <w:szCs w:val="24"/>
        </w:rPr>
        <w:t>ронменталне и друштвене вредности архитектуре и архитектонске професије и делатности. Као подстицај у дефинисању европских вредности у области архитектуре и архитектонске професије</w:t>
      </w:r>
      <w:r w:rsidR="009E37C1" w:rsidRPr="00A37D46">
        <w:rPr>
          <w:rFonts w:ascii="Times New Roman" w:eastAsia="Calibri" w:hAnsi="Times New Roman" w:cs="Times New Roman"/>
          <w:sz w:val="24"/>
          <w:szCs w:val="24"/>
          <w:vertAlign w:val="superscript"/>
        </w:rPr>
        <w:footnoteReference w:id="25"/>
      </w:r>
      <w:r w:rsidR="009E37C1" w:rsidRPr="00A37D46">
        <w:rPr>
          <w:rFonts w:ascii="Times New Roman" w:eastAsia="Calibri" w:hAnsi="Times New Roman" w:cs="Times New Roman"/>
          <w:sz w:val="24"/>
          <w:szCs w:val="24"/>
        </w:rPr>
        <w:t xml:space="preserve"> послужио је француски Закон о архитектури из 1977. године чији је члан 1. и данас на снази и који утврђује: „Архитектура је израз културе. Архитектонски дизајн, квалитет објеката, њихово хармонично уклапање у окружење, уважавање природних и урбаних предела и наслеђа од јавног су интереса. Током обраде захтева, органи надлежни за издавање грађевинских дозвола и одобрења за парцелацију треба да обезбеде његово поштовање.</w:t>
      </w:r>
      <w:r w:rsidR="00EE4786" w:rsidRPr="00A37D46">
        <w:rPr>
          <w:rFonts w:ascii="Times New Roman" w:hAnsi="Times New Roman" w:cs="Times New Roman"/>
          <w:sz w:val="24"/>
          <w:szCs w:val="24"/>
        </w:rPr>
        <w:t>”</w:t>
      </w:r>
      <w:r w:rsidR="009E37C1" w:rsidRPr="00A37D46">
        <w:rPr>
          <w:rFonts w:ascii="Times New Roman" w:eastAsia="Calibri" w:hAnsi="Times New Roman" w:cs="Times New Roman"/>
          <w:sz w:val="24"/>
          <w:szCs w:val="24"/>
        </w:rPr>
        <w:t xml:space="preserve"> </w:t>
      </w:r>
    </w:p>
    <w:p w14:paraId="2B976CFB" w14:textId="42551001" w:rsidR="009E37C1" w:rsidRPr="00A37D46" w:rsidRDefault="009E37C1" w:rsidP="00A63B6F">
      <w:pPr>
        <w:spacing w:after="0" w:line="240" w:lineRule="auto"/>
        <w:ind w:firstLine="709"/>
        <w:jc w:val="both"/>
        <w:rPr>
          <w:rFonts w:ascii="Times New Roman" w:eastAsia="Calibri" w:hAnsi="Times New Roman" w:cs="Times New Roman"/>
          <w:sz w:val="24"/>
          <w:szCs w:val="24"/>
        </w:rPr>
      </w:pPr>
      <w:r w:rsidRPr="00A37D46">
        <w:rPr>
          <w:rFonts w:ascii="Times New Roman" w:eastAsia="Calibri" w:hAnsi="Times New Roman" w:cs="Times New Roman"/>
          <w:iCs/>
          <w:sz w:val="24"/>
          <w:szCs w:val="24"/>
        </w:rPr>
        <w:t>Резолуцијом Савета Европе о архитектонском квалитет</w:t>
      </w:r>
      <w:r w:rsidR="00DD1A50" w:rsidRPr="00A37D46">
        <w:rPr>
          <w:rFonts w:ascii="Times New Roman" w:eastAsia="Calibri" w:hAnsi="Times New Roman" w:cs="Times New Roman"/>
          <w:iCs/>
          <w:sz w:val="24"/>
          <w:szCs w:val="24"/>
        </w:rPr>
        <w:t>у</w:t>
      </w:r>
      <w:r w:rsidRPr="00A37D46">
        <w:rPr>
          <w:rFonts w:ascii="Times New Roman" w:eastAsia="Calibri" w:hAnsi="Times New Roman" w:cs="Times New Roman"/>
          <w:iCs/>
          <w:sz w:val="24"/>
          <w:szCs w:val="24"/>
        </w:rPr>
        <w:t xml:space="preserve"> у урбаним и руралним срединама 2001. године </w:t>
      </w:r>
      <w:r w:rsidRPr="00A37D46">
        <w:rPr>
          <w:rFonts w:ascii="Times New Roman" w:hAnsi="Times New Roman" w:cs="Times New Roman"/>
          <w:sz w:val="24"/>
          <w:szCs w:val="24"/>
        </w:rPr>
        <w:t>(2001/C 73/04)</w:t>
      </w:r>
      <w:r w:rsidRPr="00A37D46">
        <w:rPr>
          <w:rStyle w:val="FootnoteReference"/>
          <w:rFonts w:ascii="Times New Roman" w:eastAsia="Calibri" w:hAnsi="Times New Roman" w:cs="Times New Roman"/>
          <w:sz w:val="24"/>
          <w:szCs w:val="24"/>
        </w:rPr>
        <w:footnoteReference w:id="26"/>
      </w:r>
      <w:r w:rsidRPr="00A37D46">
        <w:rPr>
          <w:rFonts w:ascii="Times New Roman" w:eastAsia="Calibri" w:hAnsi="Times New Roman" w:cs="Times New Roman"/>
          <w:sz w:val="24"/>
          <w:szCs w:val="24"/>
        </w:rPr>
        <w:t xml:space="preserve"> истиче се значај историјског континуитета, квалитет</w:t>
      </w:r>
      <w:r w:rsidR="00A727F5" w:rsidRPr="00A37D46">
        <w:rPr>
          <w:rFonts w:ascii="Times New Roman" w:eastAsia="Calibri" w:hAnsi="Times New Roman" w:cs="Times New Roman"/>
          <w:sz w:val="24"/>
          <w:szCs w:val="24"/>
        </w:rPr>
        <w:t>а</w:t>
      </w:r>
      <w:r w:rsidRPr="00A37D46">
        <w:rPr>
          <w:rFonts w:ascii="Times New Roman" w:eastAsia="Calibri" w:hAnsi="Times New Roman" w:cs="Times New Roman"/>
          <w:sz w:val="24"/>
          <w:szCs w:val="24"/>
        </w:rPr>
        <w:t xml:space="preserve"> јавних површина, социјалн</w:t>
      </w:r>
      <w:r w:rsidR="00A727F5" w:rsidRPr="00A37D46">
        <w:rPr>
          <w:rFonts w:ascii="Times New Roman" w:eastAsia="Calibri" w:hAnsi="Times New Roman" w:cs="Times New Roman"/>
          <w:sz w:val="24"/>
          <w:szCs w:val="24"/>
        </w:rPr>
        <w:t>е</w:t>
      </w:r>
      <w:r w:rsidRPr="00A37D46">
        <w:rPr>
          <w:rFonts w:ascii="Times New Roman" w:eastAsia="Calibri" w:hAnsi="Times New Roman" w:cs="Times New Roman"/>
          <w:sz w:val="24"/>
          <w:szCs w:val="24"/>
        </w:rPr>
        <w:t xml:space="preserve"> и </w:t>
      </w:r>
      <w:r w:rsidR="00A727F5" w:rsidRPr="00A37D46">
        <w:rPr>
          <w:rFonts w:ascii="Times New Roman" w:eastAsia="Calibri" w:hAnsi="Times New Roman" w:cs="Times New Roman"/>
          <w:sz w:val="24"/>
          <w:szCs w:val="24"/>
        </w:rPr>
        <w:t>урбане</w:t>
      </w:r>
      <w:r w:rsidRPr="00A37D46">
        <w:rPr>
          <w:rFonts w:ascii="Times New Roman" w:eastAsia="Calibri" w:hAnsi="Times New Roman" w:cs="Times New Roman"/>
          <w:sz w:val="24"/>
          <w:szCs w:val="24"/>
        </w:rPr>
        <w:t xml:space="preserve"> разноли</w:t>
      </w:r>
      <w:r w:rsidR="00A727F5" w:rsidRPr="00A37D46">
        <w:rPr>
          <w:rFonts w:ascii="Times New Roman" w:eastAsia="Calibri" w:hAnsi="Times New Roman" w:cs="Times New Roman"/>
          <w:sz w:val="24"/>
          <w:szCs w:val="24"/>
        </w:rPr>
        <w:t>кости</w:t>
      </w:r>
      <w:r w:rsidRPr="00A37D46">
        <w:rPr>
          <w:rFonts w:ascii="Times New Roman" w:eastAsia="Calibri" w:hAnsi="Times New Roman" w:cs="Times New Roman"/>
          <w:sz w:val="24"/>
          <w:szCs w:val="24"/>
        </w:rPr>
        <w:t xml:space="preserve">, </w:t>
      </w:r>
      <w:r w:rsidR="00A727F5" w:rsidRPr="00A37D46">
        <w:rPr>
          <w:rFonts w:ascii="Times New Roman" w:eastAsia="Calibri" w:hAnsi="Times New Roman" w:cs="Times New Roman"/>
          <w:sz w:val="24"/>
          <w:szCs w:val="24"/>
        </w:rPr>
        <w:t>те</w:t>
      </w:r>
      <w:r w:rsidRPr="00A37D46">
        <w:rPr>
          <w:rFonts w:ascii="Times New Roman" w:eastAsia="Calibri" w:hAnsi="Times New Roman" w:cs="Times New Roman"/>
          <w:sz w:val="24"/>
          <w:szCs w:val="24"/>
        </w:rPr>
        <w:t xml:space="preserve"> чињениц</w:t>
      </w:r>
      <w:r w:rsidR="00A727F5" w:rsidRPr="00A37D46">
        <w:rPr>
          <w:rFonts w:ascii="Times New Roman" w:eastAsia="Calibri" w:hAnsi="Times New Roman" w:cs="Times New Roman"/>
          <w:sz w:val="24"/>
          <w:szCs w:val="24"/>
        </w:rPr>
        <w:t>а</w:t>
      </w:r>
      <w:r w:rsidRPr="00A37D46">
        <w:rPr>
          <w:rFonts w:ascii="Times New Roman" w:eastAsia="Calibri" w:hAnsi="Times New Roman" w:cs="Times New Roman"/>
          <w:sz w:val="24"/>
          <w:szCs w:val="24"/>
        </w:rPr>
        <w:t xml:space="preserve"> да квалитетна архитектура, побољшањем животног контекста и односа између грађана и њихове околине, било руралне или урбане, може ефикасно допринети социјалној кохезији и отварању нових радних места, промоцији културног туризма и регионалном економском развоју. Државе чланице се подстичу у интензивирању напора да: побољшају знања и промоцију архитектонског и урбанистичког дизајна, да наручиоце и </w:t>
      </w:r>
      <w:r w:rsidRPr="00A37D46">
        <w:rPr>
          <w:rFonts w:ascii="Times New Roman" w:eastAsia="Calibri" w:hAnsi="Times New Roman" w:cs="Times New Roman"/>
          <w:sz w:val="24"/>
          <w:szCs w:val="24"/>
        </w:rPr>
        <w:lastRenderedPageBreak/>
        <w:t>ширу јавност учине свеснијим и боље обученим за уважавање архитектонске, урбане и пејзажне културе; узму у обзир специфичну природу архитектонске услуге у одлучивању и мерама које то захтевају; промовишу архитектонски квалитет помоћу примерне „јавне градње</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негују размену информација и искуст</w:t>
      </w:r>
      <w:r w:rsidR="00A727F5" w:rsidRPr="00A37D46">
        <w:rPr>
          <w:rFonts w:ascii="Times New Roman" w:eastAsia="Calibri" w:hAnsi="Times New Roman" w:cs="Times New Roman"/>
          <w:sz w:val="24"/>
          <w:szCs w:val="24"/>
        </w:rPr>
        <w:t>а</w:t>
      </w:r>
      <w:r w:rsidRPr="00A37D46">
        <w:rPr>
          <w:rFonts w:ascii="Times New Roman" w:eastAsia="Calibri" w:hAnsi="Times New Roman" w:cs="Times New Roman"/>
          <w:sz w:val="24"/>
          <w:szCs w:val="24"/>
        </w:rPr>
        <w:t xml:space="preserve">ва у области архитектуре. </w:t>
      </w:r>
    </w:p>
    <w:p w14:paraId="308D13F1" w14:textId="77777777" w:rsidR="00B37D25" w:rsidRPr="00A37D46" w:rsidRDefault="009E37C1" w:rsidP="00A63B6F">
      <w:pPr>
        <w:spacing w:after="0" w:line="240" w:lineRule="auto"/>
        <w:ind w:firstLine="709"/>
        <w:contextualSpacing/>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У </w:t>
      </w:r>
      <w:r w:rsidRPr="00A37D46">
        <w:rPr>
          <w:rFonts w:ascii="Times New Roman" w:eastAsia="Times New Roman" w:hAnsi="Times New Roman" w:cs="Times New Roman"/>
          <w:sz w:val="24"/>
          <w:szCs w:val="24"/>
        </w:rPr>
        <w:t>Закључцима</w:t>
      </w:r>
      <w:r w:rsidRPr="00A37D46">
        <w:rPr>
          <w:rFonts w:ascii="Times New Roman" w:hAnsi="Times New Roman" w:cs="Times New Roman"/>
          <w:sz w:val="24"/>
          <w:szCs w:val="24"/>
        </w:rPr>
        <w:t xml:space="preserve"> Европског савета о архитектури: допринос културе одрживом развоју из 2008. године (2008/C 319/05)</w:t>
      </w:r>
      <w:r w:rsidRPr="00A37D46">
        <w:rPr>
          <w:rStyle w:val="FootnoteReference"/>
          <w:rFonts w:ascii="Times New Roman" w:eastAsia="Calibri" w:hAnsi="Times New Roman" w:cs="Times New Roman"/>
          <w:sz w:val="24"/>
          <w:szCs w:val="24"/>
        </w:rPr>
        <w:t xml:space="preserve"> </w:t>
      </w:r>
      <w:r w:rsidRPr="00A37D46">
        <w:rPr>
          <w:rStyle w:val="FootnoteReference"/>
          <w:rFonts w:ascii="Times New Roman" w:eastAsia="Calibri" w:hAnsi="Times New Roman" w:cs="Times New Roman"/>
          <w:sz w:val="24"/>
          <w:szCs w:val="24"/>
        </w:rPr>
        <w:footnoteReference w:id="27"/>
      </w:r>
      <w:r w:rsidRPr="00A37D46">
        <w:rPr>
          <w:rFonts w:ascii="Times New Roman" w:eastAsia="Calibri" w:hAnsi="Times New Roman" w:cs="Times New Roman"/>
          <w:sz w:val="24"/>
          <w:szCs w:val="24"/>
        </w:rPr>
        <w:t xml:space="preserve"> позива се на промовисање и регулисање праксе и подизање свести о доприносу архитектонске професије мисији постизања високог кв</w:t>
      </w:r>
      <w:r w:rsidR="00A727F5" w:rsidRPr="00A37D46">
        <w:rPr>
          <w:rFonts w:ascii="Times New Roman" w:eastAsia="Calibri" w:hAnsi="Times New Roman" w:cs="Times New Roman"/>
          <w:sz w:val="24"/>
          <w:szCs w:val="24"/>
        </w:rPr>
        <w:t>алитета грађене животне средине.</w:t>
      </w:r>
      <w:r w:rsidR="00457FFD" w:rsidRPr="00A37D46">
        <w:rPr>
          <w:rFonts w:ascii="Times New Roman" w:eastAsia="Calibri" w:hAnsi="Times New Roman" w:cs="Times New Roman"/>
          <w:sz w:val="24"/>
          <w:szCs w:val="24"/>
        </w:rPr>
        <w:t xml:space="preserve"> У</w:t>
      </w:r>
      <w:r w:rsidRPr="00A37D46">
        <w:rPr>
          <w:rFonts w:ascii="Times New Roman" w:eastAsia="Calibri" w:hAnsi="Times New Roman" w:cs="Times New Roman"/>
          <w:sz w:val="24"/>
          <w:szCs w:val="24"/>
        </w:rPr>
        <w:t xml:space="preserve">спостављањем </w:t>
      </w:r>
      <w:r w:rsidRPr="00A37D46">
        <w:rPr>
          <w:rFonts w:ascii="Times New Roman" w:eastAsia="Calibri" w:hAnsi="Times New Roman" w:cs="Times New Roman"/>
          <w:iCs/>
          <w:sz w:val="24"/>
          <w:szCs w:val="24"/>
        </w:rPr>
        <w:t>Европског форума за архитектонске политике</w:t>
      </w:r>
      <w:r w:rsidRPr="00A37D46">
        <w:rPr>
          <w:rFonts w:ascii="Times New Roman" w:eastAsia="Calibri" w:hAnsi="Times New Roman" w:cs="Times New Roman"/>
          <w:sz w:val="24"/>
          <w:szCs w:val="24"/>
        </w:rPr>
        <w:t xml:space="preserve"> </w:t>
      </w:r>
      <w:r w:rsidRPr="00A37D46">
        <w:rPr>
          <w:rFonts w:ascii="Times New Roman" w:hAnsi="Times New Roman" w:cs="Times New Roman"/>
          <w:sz w:val="24"/>
          <w:szCs w:val="24"/>
        </w:rPr>
        <w:t>(European Forum for Architectural Policies</w:t>
      </w:r>
      <w:r w:rsidR="00A727F5" w:rsidRPr="00A37D46">
        <w:rPr>
          <w:rFonts w:ascii="Times New Roman" w:hAnsi="Times New Roman" w:cs="Times New Roman"/>
          <w:sz w:val="24"/>
          <w:szCs w:val="24"/>
        </w:rPr>
        <w:t xml:space="preserve"> – EFAP)</w:t>
      </w:r>
      <w:r w:rsidR="00A727F5" w:rsidRPr="00A37D46">
        <w:rPr>
          <w:rFonts w:ascii="Times New Roman" w:eastAsia="Calibri" w:hAnsi="Times New Roman" w:cs="Times New Roman"/>
          <w:sz w:val="24"/>
          <w:szCs w:val="24"/>
        </w:rPr>
        <w:t xml:space="preserve"> 2016. године,</w:t>
      </w:r>
      <w:r w:rsidR="00A727F5" w:rsidRPr="00A37D46">
        <w:rPr>
          <w:rFonts w:ascii="Times New Roman" w:eastAsia="Calibri" w:hAnsi="Times New Roman" w:cs="Times New Roman"/>
          <w:iCs/>
          <w:sz w:val="24"/>
          <w:szCs w:val="24"/>
        </w:rPr>
        <w:t xml:space="preserve"> </w:t>
      </w:r>
      <w:r w:rsidR="00A727F5" w:rsidRPr="00A37D46">
        <w:rPr>
          <w:rFonts w:ascii="Times New Roman" w:eastAsia="Calibri" w:hAnsi="Times New Roman" w:cs="Times New Roman"/>
          <w:sz w:val="24"/>
          <w:szCs w:val="24"/>
        </w:rPr>
        <w:t xml:space="preserve">омогућена је </w:t>
      </w:r>
      <w:r w:rsidRPr="00A37D46">
        <w:rPr>
          <w:rFonts w:ascii="Times New Roman" w:eastAsia="Calibri" w:hAnsi="Times New Roman" w:cs="Times New Roman"/>
          <w:sz w:val="24"/>
          <w:szCs w:val="24"/>
        </w:rPr>
        <w:t xml:space="preserve">и размена искустава међу државама чланицама у доношењу архитектонских политика, што је резултирало објављивањем </w:t>
      </w:r>
      <w:r w:rsidRPr="00A37D46">
        <w:rPr>
          <w:rFonts w:ascii="Times New Roman" w:eastAsia="Calibri" w:hAnsi="Times New Roman" w:cs="Times New Roman"/>
          <w:iCs/>
          <w:sz w:val="24"/>
          <w:szCs w:val="24"/>
        </w:rPr>
        <w:t>Истраживање о архитектонским политикама у Европи 2012. године</w:t>
      </w:r>
      <w:r w:rsidRPr="00A37D46">
        <w:rPr>
          <w:rStyle w:val="FootnoteReference"/>
          <w:rFonts w:ascii="Times New Roman" w:eastAsia="Calibri" w:hAnsi="Times New Roman" w:cs="Times New Roman"/>
          <w:iCs/>
          <w:sz w:val="24"/>
          <w:szCs w:val="24"/>
        </w:rPr>
        <w:footnoteReference w:id="28"/>
      </w:r>
      <w:r w:rsidRPr="00A37D46">
        <w:rPr>
          <w:rFonts w:ascii="Times New Roman" w:eastAsia="Calibri" w:hAnsi="Times New Roman" w:cs="Times New Roman"/>
          <w:sz w:val="24"/>
          <w:szCs w:val="24"/>
        </w:rPr>
        <w:t xml:space="preserve">, </w:t>
      </w:r>
      <w:r w:rsidR="00382C8D" w:rsidRPr="00A37D46">
        <w:rPr>
          <w:rFonts w:ascii="Times New Roman" w:eastAsia="Calibri" w:hAnsi="Times New Roman" w:cs="Times New Roman"/>
          <w:sz w:val="24"/>
          <w:szCs w:val="24"/>
        </w:rPr>
        <w:t xml:space="preserve">у којем се истиче важност квалитетне архитектуре за одрживи развој европских друштава, а што се током последњих неколико година све више препознаје и на националним нивоима кроз доношење бројних архитектонских политика држава чланица. </w:t>
      </w:r>
      <w:r w:rsidRPr="00A37D46">
        <w:rPr>
          <w:rFonts w:ascii="Times New Roman" w:eastAsia="Calibri" w:hAnsi="Times New Roman" w:cs="Times New Roman"/>
          <w:sz w:val="24"/>
          <w:szCs w:val="24"/>
        </w:rPr>
        <w:t xml:space="preserve">Овај концепт се на нивоу ЕУ разматра кроз неформалне састанке </w:t>
      </w:r>
      <w:r w:rsidRPr="00A37D46">
        <w:rPr>
          <w:rFonts w:ascii="Times New Roman" w:eastAsia="Calibri" w:hAnsi="Times New Roman" w:cs="Times New Roman"/>
          <w:iCs/>
          <w:sz w:val="24"/>
          <w:szCs w:val="24"/>
        </w:rPr>
        <w:t>Европских директора архитектуре</w:t>
      </w:r>
      <w:r w:rsidRPr="00A37D46">
        <w:rPr>
          <w:rStyle w:val="FootnoteReference"/>
          <w:rFonts w:ascii="Times New Roman" w:eastAsia="Calibri" w:hAnsi="Times New Roman" w:cs="Times New Roman"/>
          <w:sz w:val="24"/>
          <w:szCs w:val="24"/>
        </w:rPr>
        <w:footnoteReference w:id="29"/>
      </w:r>
      <w:r w:rsidRPr="00A37D46">
        <w:rPr>
          <w:rFonts w:ascii="Times New Roman" w:eastAsia="Calibri" w:hAnsi="Times New Roman" w:cs="Times New Roman"/>
          <w:sz w:val="24"/>
          <w:szCs w:val="24"/>
        </w:rPr>
        <w:t xml:space="preserve"> које је 2017. покренуло француско Министарство културе ради размене искустава у развоју политик</w:t>
      </w:r>
      <w:r w:rsidR="00B37D25" w:rsidRPr="00A37D46">
        <w:rPr>
          <w:rFonts w:ascii="Times New Roman" w:eastAsia="Calibri" w:hAnsi="Times New Roman" w:cs="Times New Roman"/>
          <w:sz w:val="24"/>
          <w:szCs w:val="24"/>
        </w:rPr>
        <w:t>а</w:t>
      </w:r>
      <w:r w:rsidRPr="00A37D46">
        <w:rPr>
          <w:rFonts w:ascii="Times New Roman" w:eastAsia="Calibri" w:hAnsi="Times New Roman" w:cs="Times New Roman"/>
          <w:sz w:val="24"/>
          <w:szCs w:val="24"/>
        </w:rPr>
        <w:t xml:space="preserve">, као и кроз низ </w:t>
      </w:r>
      <w:r w:rsidRPr="00A37D46">
        <w:rPr>
          <w:rFonts w:ascii="Times New Roman" w:eastAsia="Calibri" w:hAnsi="Times New Roman" w:cs="Times New Roman"/>
          <w:iCs/>
          <w:sz w:val="24"/>
          <w:szCs w:val="24"/>
        </w:rPr>
        <w:t>Европских конференција о архитектонским политикама (ECAP)</w:t>
      </w:r>
      <w:r w:rsidRPr="00A37D46">
        <w:rPr>
          <w:rFonts w:ascii="Times New Roman" w:eastAsia="Calibri" w:hAnsi="Times New Roman" w:cs="Times New Roman"/>
          <w:sz w:val="24"/>
          <w:szCs w:val="24"/>
        </w:rPr>
        <w:t xml:space="preserve"> у организацији држава чланица које председавају ЕУ</w:t>
      </w:r>
      <w:r w:rsidRPr="00A37D46">
        <w:rPr>
          <w:rStyle w:val="FootnoteReference"/>
          <w:rFonts w:ascii="Times New Roman" w:eastAsia="Calibri" w:hAnsi="Times New Roman" w:cs="Times New Roman"/>
          <w:sz w:val="24"/>
          <w:szCs w:val="24"/>
        </w:rPr>
        <w:footnoteReference w:id="30"/>
      </w:r>
      <w:r w:rsidRPr="00A37D46">
        <w:rPr>
          <w:rFonts w:ascii="Times New Roman" w:eastAsia="Calibri" w:hAnsi="Times New Roman" w:cs="Times New Roman"/>
          <w:sz w:val="24"/>
          <w:szCs w:val="24"/>
        </w:rPr>
        <w:t xml:space="preserve">. </w:t>
      </w:r>
    </w:p>
    <w:p w14:paraId="6B3C9B1E" w14:textId="1B32A382" w:rsidR="009E37C1" w:rsidRPr="00A37D46" w:rsidRDefault="00B37D25" w:rsidP="00B37D25">
      <w:pPr>
        <w:spacing w:after="0" w:line="240" w:lineRule="auto"/>
        <w:ind w:firstLine="708"/>
        <w:contextualSpacing/>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Од стране европских министара културе и</w:t>
      </w:r>
      <w:r w:rsidR="002E3A60" w:rsidRPr="00A37D46">
        <w:rPr>
          <w:rFonts w:ascii="Times New Roman" w:eastAsia="Calibri" w:hAnsi="Times New Roman" w:cs="Times New Roman"/>
          <w:sz w:val="24"/>
          <w:szCs w:val="24"/>
        </w:rPr>
        <w:t xml:space="preserve"> других заинтересованих страна, </w:t>
      </w:r>
      <w:r w:rsidRPr="00A37D46">
        <w:rPr>
          <w:rFonts w:ascii="Times New Roman" w:eastAsia="Calibri" w:hAnsi="Times New Roman" w:cs="Times New Roman"/>
          <w:sz w:val="24"/>
          <w:szCs w:val="24"/>
        </w:rPr>
        <w:t xml:space="preserve">попут </w:t>
      </w:r>
      <w:r w:rsidR="002E3A60" w:rsidRPr="00A37D46">
        <w:rPr>
          <w:rFonts w:ascii="Times New Roman" w:eastAsia="Calibri" w:hAnsi="Times New Roman" w:cs="Times New Roman"/>
          <w:sz w:val="24"/>
          <w:szCs w:val="24"/>
        </w:rPr>
        <w:t>Саветa архитеката Европе (ACE),</w:t>
      </w:r>
      <w:r w:rsidR="002E3A60" w:rsidRPr="00A37D46">
        <w:rPr>
          <w:rStyle w:val="FootnoteReference"/>
          <w:rFonts w:ascii="Times New Roman" w:eastAsia="Calibri" w:hAnsi="Times New Roman" w:cs="Times New Roman"/>
          <w:sz w:val="24"/>
          <w:szCs w:val="24"/>
        </w:rPr>
        <w:footnoteReference w:id="31"/>
      </w:r>
      <w:r w:rsidRPr="00A37D46">
        <w:rPr>
          <w:rFonts w:ascii="Times New Roman" w:eastAsia="Calibri" w:hAnsi="Times New Roman" w:cs="Times New Roman"/>
          <w:sz w:val="24"/>
          <w:szCs w:val="24"/>
        </w:rPr>
        <w:t xml:space="preserve"> </w:t>
      </w:r>
      <w:r w:rsidR="009E37C1" w:rsidRPr="00A37D46">
        <w:rPr>
          <w:rFonts w:ascii="Times New Roman" w:eastAsia="Calibri" w:hAnsi="Times New Roman" w:cs="Times New Roman"/>
          <w:sz w:val="24"/>
          <w:szCs w:val="24"/>
        </w:rPr>
        <w:t xml:space="preserve">усвојена је </w:t>
      </w:r>
      <w:r w:rsidR="009E37C1" w:rsidRPr="00A37D46">
        <w:rPr>
          <w:rFonts w:ascii="Times New Roman" w:eastAsia="Calibri" w:hAnsi="Times New Roman" w:cs="Times New Roman"/>
          <w:iCs/>
          <w:sz w:val="24"/>
          <w:szCs w:val="24"/>
        </w:rPr>
        <w:t>Декларација из Давоса</w:t>
      </w:r>
      <w:r w:rsidR="009E37C1" w:rsidRPr="00A37D46">
        <w:rPr>
          <w:rFonts w:ascii="Times New Roman" w:eastAsia="Calibri" w:hAnsi="Times New Roman" w:cs="Times New Roman"/>
          <w:sz w:val="24"/>
          <w:szCs w:val="24"/>
        </w:rPr>
        <w:t xml:space="preserve"> „</w:t>
      </w:r>
      <w:r w:rsidR="009E37C1" w:rsidRPr="00A37D46">
        <w:rPr>
          <w:rFonts w:ascii="Times New Roman" w:eastAsia="Calibri" w:hAnsi="Times New Roman" w:cs="Times New Roman"/>
          <w:iCs/>
          <w:sz w:val="24"/>
          <w:szCs w:val="24"/>
        </w:rPr>
        <w:t>Ка високо</w:t>
      </w:r>
      <w:r w:rsidR="00694D9D" w:rsidRPr="00A37D46">
        <w:rPr>
          <w:rFonts w:ascii="Times New Roman" w:eastAsia="Calibri" w:hAnsi="Times New Roman" w:cs="Times New Roman"/>
          <w:iCs/>
          <w:sz w:val="24"/>
          <w:szCs w:val="24"/>
        </w:rPr>
        <w:t>квалитетном европском Baukultur</w:t>
      </w:r>
      <w:r w:rsidR="00EE4786" w:rsidRPr="00A37D46">
        <w:rPr>
          <w:rFonts w:ascii="Times New Roman" w:hAnsi="Times New Roman" w:cs="Times New Roman"/>
          <w:sz w:val="24"/>
          <w:szCs w:val="24"/>
        </w:rPr>
        <w:t>”</w:t>
      </w:r>
      <w:r w:rsidR="009E37C1" w:rsidRPr="00A37D46">
        <w:rPr>
          <w:rStyle w:val="FootnoteReference"/>
          <w:rFonts w:ascii="Times New Roman" w:eastAsia="Calibri" w:hAnsi="Times New Roman" w:cs="Times New Roman"/>
          <w:sz w:val="24"/>
          <w:szCs w:val="24"/>
        </w:rPr>
        <w:footnoteReference w:id="32"/>
      </w:r>
      <w:r w:rsidR="009E37C1" w:rsidRPr="00A37D46">
        <w:rPr>
          <w:rFonts w:ascii="Times New Roman" w:eastAsia="Calibri" w:hAnsi="Times New Roman" w:cs="Times New Roman"/>
          <w:sz w:val="24"/>
          <w:szCs w:val="24"/>
        </w:rPr>
        <w:t xml:space="preserve"> </w:t>
      </w:r>
      <w:r w:rsidRPr="00A37D46">
        <w:rPr>
          <w:rFonts w:ascii="Times New Roman" w:eastAsia="Calibri" w:hAnsi="Times New Roman" w:cs="Times New Roman"/>
          <w:sz w:val="24"/>
          <w:szCs w:val="24"/>
        </w:rPr>
        <w:t xml:space="preserve">2018. године, </w:t>
      </w:r>
      <w:r w:rsidR="009E37C1" w:rsidRPr="00A37D46">
        <w:rPr>
          <w:rFonts w:ascii="Times New Roman" w:eastAsia="Calibri" w:hAnsi="Times New Roman" w:cs="Times New Roman"/>
          <w:sz w:val="24"/>
          <w:szCs w:val="24"/>
        </w:rPr>
        <w:t xml:space="preserve">којом се истиче централна улога развоја културе </w:t>
      </w:r>
      <w:r w:rsidR="00735CC5" w:rsidRPr="00A37D46">
        <w:rPr>
          <w:rFonts w:ascii="Times New Roman" w:eastAsia="Calibri" w:hAnsi="Times New Roman" w:cs="Times New Roman"/>
          <w:sz w:val="24"/>
          <w:szCs w:val="24"/>
        </w:rPr>
        <w:t>грађења</w:t>
      </w:r>
      <w:r w:rsidR="009E37C1" w:rsidRPr="00A37D46">
        <w:rPr>
          <w:rFonts w:ascii="Times New Roman" w:eastAsia="Calibri" w:hAnsi="Times New Roman" w:cs="Times New Roman"/>
          <w:sz w:val="24"/>
          <w:szCs w:val="24"/>
        </w:rPr>
        <w:t xml:space="preserve"> </w:t>
      </w:r>
      <w:r w:rsidR="00735CC5" w:rsidRPr="00A37D46">
        <w:rPr>
          <w:rFonts w:ascii="Times New Roman" w:eastAsia="Calibri" w:hAnsi="Times New Roman" w:cs="Times New Roman"/>
          <w:sz w:val="24"/>
          <w:szCs w:val="24"/>
        </w:rPr>
        <w:t xml:space="preserve">- Baukultur </w:t>
      </w:r>
      <w:r w:rsidR="009E37C1" w:rsidRPr="00A37D46">
        <w:rPr>
          <w:rFonts w:ascii="Times New Roman" w:eastAsia="Calibri" w:hAnsi="Times New Roman" w:cs="Times New Roman"/>
          <w:sz w:val="24"/>
          <w:szCs w:val="24"/>
        </w:rPr>
        <w:t xml:space="preserve">и позива на интегрисан и квалитетан приступ развоју грађене средине, што укључује архитектуру, наслеђе, јавни </w:t>
      </w:r>
      <w:r w:rsidR="00735CC5" w:rsidRPr="00A37D46">
        <w:rPr>
          <w:rFonts w:ascii="Times New Roman" w:eastAsia="Calibri" w:hAnsi="Times New Roman" w:cs="Times New Roman"/>
          <w:sz w:val="24"/>
          <w:szCs w:val="24"/>
        </w:rPr>
        <w:t>простор, пејзаж, инфраструктуру</w:t>
      </w:r>
      <w:r w:rsidR="009E37C1" w:rsidRPr="00A37D46">
        <w:rPr>
          <w:rFonts w:ascii="Times New Roman" w:eastAsia="Calibri" w:hAnsi="Times New Roman" w:cs="Times New Roman"/>
          <w:sz w:val="24"/>
          <w:szCs w:val="24"/>
        </w:rPr>
        <w:t xml:space="preserve">. У овом документу се наводи да се квалитет културе грађења изражава кроз примену свесног, добро дискутованог дизајна за сваку зграду и уређење пејзажа, уз давање приоритета културним вредностима у односу на </w:t>
      </w:r>
      <w:r w:rsidR="00D739B4" w:rsidRPr="00A37D46">
        <w:rPr>
          <w:rFonts w:ascii="Times New Roman" w:eastAsia="Calibri" w:hAnsi="Times New Roman" w:cs="Times New Roman"/>
          <w:sz w:val="24"/>
          <w:szCs w:val="24"/>
        </w:rPr>
        <w:t>краткорочни</w:t>
      </w:r>
      <w:r w:rsidR="009E37C1" w:rsidRPr="00A37D46">
        <w:rPr>
          <w:rFonts w:ascii="Times New Roman" w:eastAsia="Calibri" w:hAnsi="Times New Roman" w:cs="Times New Roman"/>
          <w:sz w:val="24"/>
          <w:szCs w:val="24"/>
        </w:rPr>
        <w:t xml:space="preserve"> економски добитак. Висококвалитетна култура грађења на тај начин не само да испуњава функционалне, техничке и економске захтеве, већ омогућава испуњење социјалних и психолошких потреба. </w:t>
      </w:r>
      <w:r w:rsidR="003B179B" w:rsidRPr="00A37D46">
        <w:rPr>
          <w:rFonts w:ascii="Times New Roman" w:eastAsia="Calibri" w:hAnsi="Times New Roman" w:cs="Times New Roman"/>
          <w:sz w:val="24"/>
          <w:szCs w:val="24"/>
        </w:rPr>
        <w:t>И овом Декларацијом потврђена је важност и утицај квалитета грађене средине на друштво, утврђени су принципи за остваривање вишег квалитета грађене средин</w:t>
      </w:r>
      <w:r w:rsidR="008E1548" w:rsidRPr="00A37D46">
        <w:rPr>
          <w:rFonts w:ascii="Times New Roman" w:eastAsia="Calibri" w:hAnsi="Times New Roman" w:cs="Times New Roman"/>
          <w:sz w:val="24"/>
          <w:szCs w:val="24"/>
        </w:rPr>
        <w:t>е, као и потреба за му</w:t>
      </w:r>
      <w:r w:rsidR="003B179B" w:rsidRPr="00A37D46">
        <w:rPr>
          <w:rFonts w:ascii="Times New Roman" w:eastAsia="Calibri" w:hAnsi="Times New Roman" w:cs="Times New Roman"/>
          <w:sz w:val="24"/>
          <w:szCs w:val="24"/>
        </w:rPr>
        <w:t xml:space="preserve">лтидисциплинарним и интерсекторским приступом, </w:t>
      </w:r>
      <w:r w:rsidRPr="00A37D46">
        <w:rPr>
          <w:rFonts w:ascii="Times New Roman" w:eastAsia="Calibri" w:hAnsi="Times New Roman" w:cs="Times New Roman"/>
          <w:sz w:val="24"/>
          <w:szCs w:val="24"/>
        </w:rPr>
        <w:t>те</w:t>
      </w:r>
      <w:r w:rsidR="003B179B" w:rsidRPr="00A37D46">
        <w:rPr>
          <w:rFonts w:ascii="Times New Roman" w:eastAsia="Calibri" w:hAnsi="Times New Roman" w:cs="Times New Roman"/>
          <w:sz w:val="24"/>
          <w:szCs w:val="24"/>
        </w:rPr>
        <w:t xml:space="preserve"> јачим повезивањем креатора јавних политика, надлежних органа и професионалаца. </w:t>
      </w:r>
    </w:p>
    <w:p w14:paraId="141659E9" w14:textId="5E3BC9C9" w:rsidR="009E37C1" w:rsidRPr="00A37D46" w:rsidRDefault="009E37C1" w:rsidP="00166419">
      <w:pPr>
        <w:spacing w:after="0" w:line="240" w:lineRule="auto"/>
        <w:ind w:firstLine="709"/>
        <w:contextualSpacing/>
        <w:jc w:val="both"/>
        <w:rPr>
          <w:rFonts w:ascii="Times New Roman" w:hAnsi="Times New Roman" w:cs="Times New Roman"/>
          <w:sz w:val="24"/>
          <w:szCs w:val="24"/>
        </w:rPr>
      </w:pPr>
      <w:r w:rsidRPr="00A37D46">
        <w:rPr>
          <w:rFonts w:ascii="Times New Roman" w:eastAsia="Calibri" w:hAnsi="Times New Roman" w:cs="Times New Roman"/>
          <w:sz w:val="24"/>
          <w:szCs w:val="24"/>
        </w:rPr>
        <w:t>В</w:t>
      </w:r>
      <w:r w:rsidRPr="00A37D46">
        <w:rPr>
          <w:rFonts w:ascii="Times New Roman" w:hAnsi="Times New Roman" w:cs="Times New Roman"/>
          <w:sz w:val="24"/>
          <w:szCs w:val="24"/>
        </w:rPr>
        <w:t>ажност квалитета архитектонског обликовања, посебно јавног простора, истиче се</w:t>
      </w:r>
      <w:r w:rsidR="00B37D25" w:rsidRPr="00A37D46">
        <w:rPr>
          <w:rFonts w:ascii="Times New Roman" w:hAnsi="Times New Roman" w:cs="Times New Roman"/>
          <w:sz w:val="24"/>
          <w:szCs w:val="24"/>
        </w:rPr>
        <w:t xml:space="preserve"> и</w:t>
      </w:r>
      <w:r w:rsidRPr="00A37D46">
        <w:rPr>
          <w:rFonts w:ascii="Times New Roman" w:hAnsi="Times New Roman" w:cs="Times New Roman"/>
          <w:sz w:val="24"/>
          <w:szCs w:val="24"/>
        </w:rPr>
        <w:t xml:space="preserve"> у</w:t>
      </w:r>
      <w:r w:rsidRPr="00A37D46">
        <w:rPr>
          <w:rFonts w:ascii="Times New Roman" w:eastAsia="Times New Roman" w:hAnsi="Times New Roman" w:cs="Times New Roman"/>
          <w:sz w:val="24"/>
          <w:szCs w:val="24"/>
        </w:rPr>
        <w:t xml:space="preserve"> Резолуцији</w:t>
      </w:r>
      <w:r w:rsidRPr="00A37D46">
        <w:rPr>
          <w:rFonts w:ascii="Times New Roman" w:hAnsi="Times New Roman" w:cs="Times New Roman"/>
          <w:sz w:val="24"/>
          <w:szCs w:val="24"/>
        </w:rPr>
        <w:t xml:space="preserve"> Европског парламента о праћењу Територијалне агенде и Лајпцишке повеље: Ка европском Акционом програму за просторни развој и територијалну кохезију из 2009. године (2009/C 184 E/15). </w:t>
      </w:r>
      <w:r w:rsidRPr="00A37D46">
        <w:rPr>
          <w:rFonts w:ascii="Times New Roman" w:eastAsia="Times New Roman" w:hAnsi="Times New Roman" w:cs="Times New Roman"/>
          <w:sz w:val="24"/>
          <w:szCs w:val="24"/>
        </w:rPr>
        <w:t>Лајпцишком</w:t>
      </w:r>
      <w:r w:rsidRPr="00A37D46">
        <w:rPr>
          <w:rFonts w:ascii="Times New Roman" w:hAnsi="Times New Roman" w:cs="Times New Roman"/>
          <w:sz w:val="24"/>
          <w:szCs w:val="24"/>
        </w:rPr>
        <w:t xml:space="preserve"> повељом о одрживим европским градовима из 2007. године, као и иновираном п</w:t>
      </w:r>
      <w:r w:rsidR="00B37D25" w:rsidRPr="00A37D46">
        <w:rPr>
          <w:rFonts w:ascii="Times New Roman" w:hAnsi="Times New Roman" w:cs="Times New Roman"/>
          <w:sz w:val="24"/>
          <w:szCs w:val="24"/>
        </w:rPr>
        <w:t>овељом из 2014. године</w:t>
      </w:r>
      <w:r w:rsidRPr="00A37D46">
        <w:rPr>
          <w:rFonts w:ascii="Times New Roman" w:hAnsi="Times New Roman" w:cs="Times New Roman"/>
          <w:sz w:val="24"/>
          <w:szCs w:val="24"/>
        </w:rPr>
        <w:t xml:space="preserve"> наводи </w:t>
      </w:r>
      <w:r w:rsidR="00B37D25" w:rsidRPr="00A37D46">
        <w:rPr>
          <w:rFonts w:ascii="Times New Roman" w:hAnsi="Times New Roman" w:cs="Times New Roman"/>
          <w:sz w:val="24"/>
          <w:szCs w:val="24"/>
        </w:rPr>
        <w:t xml:space="preserve">се </w:t>
      </w:r>
      <w:r w:rsidRPr="00A37D46">
        <w:rPr>
          <w:rFonts w:ascii="Times New Roman" w:hAnsi="Times New Roman" w:cs="Times New Roman"/>
          <w:sz w:val="24"/>
          <w:szCs w:val="24"/>
        </w:rPr>
        <w:t>да: „квалитет јавног простора, створених урбаних предела и архитектуре игра значајну улогу у одређивању услова живота урбаног становништва</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xml:space="preserve">, док се Новом Лајпцишком повељом </w:t>
      </w:r>
      <w:r w:rsidRPr="00A37D46">
        <w:rPr>
          <w:rFonts w:ascii="Times New Roman" w:hAnsi="Times New Roman" w:cs="Times New Roman"/>
          <w:iCs/>
          <w:sz w:val="24"/>
          <w:szCs w:val="24"/>
        </w:rPr>
        <w:t xml:space="preserve">- Трансформативна снага градова за опште добро </w:t>
      </w:r>
      <w:r w:rsidRPr="00A37D46">
        <w:rPr>
          <w:rFonts w:ascii="Times New Roman" w:hAnsi="Times New Roman" w:cs="Times New Roman"/>
          <w:sz w:val="24"/>
          <w:szCs w:val="24"/>
        </w:rPr>
        <w:t>из 2020. године</w:t>
      </w:r>
      <w:r w:rsidRPr="00A37D46">
        <w:rPr>
          <w:rStyle w:val="FootnoteReference"/>
          <w:rFonts w:ascii="Times New Roman" w:eastAsia="Calibri" w:hAnsi="Times New Roman" w:cs="Times New Roman"/>
          <w:sz w:val="24"/>
          <w:szCs w:val="24"/>
        </w:rPr>
        <w:footnoteReference w:id="33"/>
      </w:r>
      <w:r w:rsidR="00B37D25" w:rsidRPr="00A37D46">
        <w:rPr>
          <w:rFonts w:ascii="Times New Roman" w:hAnsi="Times New Roman" w:cs="Times New Roman"/>
          <w:sz w:val="24"/>
          <w:szCs w:val="24"/>
        </w:rPr>
        <w:t xml:space="preserve"> </w:t>
      </w:r>
      <w:r w:rsidRPr="00A37D46">
        <w:rPr>
          <w:rFonts w:ascii="Times New Roman" w:hAnsi="Times New Roman" w:cs="Times New Roman"/>
          <w:sz w:val="24"/>
          <w:szCs w:val="24"/>
        </w:rPr>
        <w:t>градови поимају као јединствени, историјски цен</w:t>
      </w:r>
      <w:r w:rsidR="00B37D25" w:rsidRPr="00A37D46">
        <w:rPr>
          <w:rFonts w:ascii="Times New Roman" w:hAnsi="Times New Roman" w:cs="Times New Roman"/>
          <w:sz w:val="24"/>
          <w:szCs w:val="24"/>
        </w:rPr>
        <w:t>три изузетне културне вредности</w:t>
      </w:r>
      <w:r w:rsidRPr="00A37D46">
        <w:rPr>
          <w:rFonts w:ascii="Times New Roman" w:hAnsi="Times New Roman" w:cs="Times New Roman"/>
          <w:sz w:val="24"/>
          <w:szCs w:val="24"/>
        </w:rPr>
        <w:t xml:space="preserve"> и обликују </w:t>
      </w:r>
      <w:r w:rsidRPr="00A37D46">
        <w:rPr>
          <w:rFonts w:ascii="Times New Roman" w:hAnsi="Times New Roman" w:cs="Times New Roman"/>
          <w:sz w:val="24"/>
          <w:szCs w:val="24"/>
        </w:rPr>
        <w:lastRenderedPageBreak/>
        <w:t>европско урбано наслеђе и идентитет његових грађана. Сматра се да је  култура у основи одрживог урбаног развоја, укључујући очување и развој грађеног и другог културног наслеђа. Ова повеља истиче значај урбанистичког планирања и дизајна за развој компактних, социјално и економски напредних  градова са развијеном инфраструктуром, здравим окружењем и идентитетом који доприносе добробити свих људи. Истиче се значај холистичког разумевања и развијене културе гра</w:t>
      </w:r>
      <w:r w:rsidR="00B37D25" w:rsidRPr="00A37D46">
        <w:rPr>
          <w:rFonts w:ascii="Times New Roman" w:hAnsi="Times New Roman" w:cs="Times New Roman"/>
          <w:sz w:val="24"/>
          <w:szCs w:val="24"/>
        </w:rPr>
        <w:t>ђења</w:t>
      </w:r>
      <w:r w:rsidR="001B284A" w:rsidRPr="00A37D46">
        <w:rPr>
          <w:rFonts w:ascii="Times New Roman" w:hAnsi="Times New Roman" w:cs="Times New Roman"/>
          <w:sz w:val="24"/>
          <w:szCs w:val="24"/>
        </w:rPr>
        <w:t xml:space="preserve"> – </w:t>
      </w:r>
      <w:r w:rsidRPr="00A37D46">
        <w:rPr>
          <w:rFonts w:ascii="Times New Roman" w:hAnsi="Times New Roman" w:cs="Times New Roman"/>
          <w:iCs/>
          <w:sz w:val="24"/>
          <w:szCs w:val="24"/>
        </w:rPr>
        <w:t>Baukultur</w:t>
      </w:r>
      <w:r w:rsidRPr="00A37D46">
        <w:rPr>
          <w:rFonts w:ascii="Times New Roman" w:hAnsi="Times New Roman" w:cs="Times New Roman"/>
          <w:sz w:val="24"/>
          <w:szCs w:val="24"/>
        </w:rPr>
        <w:t>, као основе интегрисаних про</w:t>
      </w:r>
      <w:r w:rsidR="00D739B4" w:rsidRPr="00A37D46">
        <w:rPr>
          <w:rFonts w:ascii="Times New Roman" w:hAnsi="Times New Roman" w:cs="Times New Roman"/>
          <w:sz w:val="24"/>
          <w:szCs w:val="24"/>
        </w:rPr>
        <w:t xml:space="preserve">цеса планирања и дизајнирања </w:t>
      </w:r>
      <w:r w:rsidR="00735CC5" w:rsidRPr="00A37D46">
        <w:rPr>
          <w:rFonts w:ascii="Times New Roman" w:hAnsi="Times New Roman" w:cs="Times New Roman"/>
          <w:sz w:val="24"/>
          <w:szCs w:val="24"/>
        </w:rPr>
        <w:t>грађене средине</w:t>
      </w:r>
      <w:r w:rsidR="006724F4" w:rsidRPr="00A37D46">
        <w:rPr>
          <w:rFonts w:ascii="Times New Roman" w:hAnsi="Times New Roman" w:cs="Times New Roman"/>
          <w:sz w:val="24"/>
          <w:szCs w:val="24"/>
        </w:rPr>
        <w:t xml:space="preserve"> европских градова.</w:t>
      </w:r>
    </w:p>
    <w:p w14:paraId="1554024E" w14:textId="3517A1CA" w:rsidR="00166419" w:rsidRPr="00A37D46" w:rsidRDefault="00166419" w:rsidP="00166419">
      <w:pPr>
        <w:spacing w:after="0" w:line="240" w:lineRule="auto"/>
        <w:ind w:firstLine="709"/>
        <w:contextualSpacing/>
        <w:jc w:val="both"/>
        <w:rPr>
          <w:rFonts w:ascii="Times New Roman" w:hAnsi="Times New Roman" w:cs="Times New Roman"/>
          <w:sz w:val="24"/>
          <w:szCs w:val="24"/>
        </w:rPr>
      </w:pPr>
      <w:r w:rsidRPr="00A37D46">
        <w:rPr>
          <w:rFonts w:ascii="Times New Roman" w:hAnsi="Times New Roman" w:cs="Times New Roman"/>
          <w:sz w:val="24"/>
          <w:szCs w:val="24"/>
        </w:rPr>
        <w:t>Међу политикама и програмима ЕУ је и низ новијих докумената који су од значаја за планирање урбаног развоја и грађење</w:t>
      </w:r>
      <w:r w:rsidR="0097023B" w:rsidRPr="00A37D46">
        <w:rPr>
          <w:rFonts w:ascii="Times New Roman" w:hAnsi="Times New Roman" w:cs="Times New Roman"/>
          <w:sz w:val="24"/>
          <w:szCs w:val="24"/>
        </w:rPr>
        <w:t xml:space="preserve"> у </w:t>
      </w:r>
      <w:r w:rsidR="00215DD4" w:rsidRPr="00A37D46">
        <w:rPr>
          <w:rFonts w:ascii="Times New Roman" w:hAnsi="Times New Roman" w:cs="Times New Roman"/>
          <w:sz w:val="24"/>
          <w:szCs w:val="24"/>
        </w:rPr>
        <w:t>РС</w:t>
      </w:r>
      <w:r w:rsidR="00215DD4" w:rsidRPr="00A37D46">
        <w:rPr>
          <w:rStyle w:val="FootnoteReference"/>
          <w:rFonts w:ascii="Times New Roman" w:hAnsi="Times New Roman" w:cs="Times New Roman"/>
          <w:sz w:val="24"/>
          <w:szCs w:val="24"/>
        </w:rPr>
        <w:t xml:space="preserve"> </w:t>
      </w:r>
      <w:r w:rsidR="0097023B" w:rsidRPr="00A37D46">
        <w:rPr>
          <w:rStyle w:val="FootnoteReference"/>
          <w:rFonts w:ascii="Times New Roman" w:hAnsi="Times New Roman" w:cs="Times New Roman"/>
          <w:sz w:val="24"/>
          <w:szCs w:val="24"/>
        </w:rPr>
        <w:footnoteReference w:id="34"/>
      </w:r>
      <w:r w:rsidRPr="00A37D46">
        <w:rPr>
          <w:rFonts w:ascii="Times New Roman" w:hAnsi="Times New Roman" w:cs="Times New Roman"/>
          <w:sz w:val="24"/>
          <w:szCs w:val="24"/>
        </w:rPr>
        <w:t>:</w:t>
      </w:r>
    </w:p>
    <w:p w14:paraId="310513AE" w14:textId="4E6DF58A" w:rsidR="001B284A" w:rsidRPr="00A37D46" w:rsidRDefault="001B284A" w:rsidP="00166419">
      <w:pPr>
        <w:pStyle w:val="ListParagraph"/>
        <w:numPr>
          <w:ilvl w:val="0"/>
          <w:numId w:val="6"/>
        </w:numPr>
        <w:spacing w:after="0" w:line="240" w:lineRule="auto"/>
        <w:ind w:left="0" w:firstLine="709"/>
        <w:jc w:val="both"/>
        <w:rPr>
          <w:rFonts w:ascii="Times New Roman" w:eastAsia="Times New Roman" w:hAnsi="Times New Roman" w:cs="Times New Roman"/>
          <w:sz w:val="24"/>
          <w:szCs w:val="24"/>
          <w:lang w:eastAsia="sr-Cyrl-RS"/>
        </w:rPr>
      </w:pPr>
      <w:r w:rsidRPr="00A37D46">
        <w:rPr>
          <w:rFonts w:ascii="Times New Roman" w:hAnsi="Times New Roman" w:cs="Times New Roman"/>
          <w:sz w:val="24"/>
          <w:szCs w:val="24"/>
        </w:rPr>
        <w:t>Урбана</w:t>
      </w:r>
      <w:r w:rsidRPr="00A37D46">
        <w:rPr>
          <w:rFonts w:ascii="Times New Roman" w:eastAsia="Times New Roman" w:hAnsi="Times New Roman" w:cs="Times New Roman"/>
          <w:sz w:val="24"/>
          <w:szCs w:val="24"/>
          <w:lang w:eastAsia="sr-Cyrl-RS"/>
        </w:rPr>
        <w:t xml:space="preserve"> агенда ЕУ – Амстердамски пакт</w:t>
      </w:r>
      <w:r w:rsidRPr="00A37D46">
        <w:rPr>
          <w:rFonts w:ascii="Times New Roman" w:eastAsia="Times New Roman" w:hAnsi="Times New Roman" w:cs="Times New Roman"/>
          <w:sz w:val="24"/>
          <w:szCs w:val="24"/>
          <w:vertAlign w:val="superscript"/>
          <w:lang w:eastAsia="sr-Cyrl-RS"/>
        </w:rPr>
        <w:footnoteReference w:id="35"/>
      </w:r>
      <w:r w:rsidRPr="00A37D46">
        <w:rPr>
          <w:rFonts w:ascii="Times New Roman" w:eastAsia="Times New Roman" w:hAnsi="Times New Roman" w:cs="Times New Roman"/>
          <w:position w:val="9"/>
          <w:sz w:val="16"/>
          <w:szCs w:val="16"/>
          <w:lang w:eastAsia="sr-Cyrl-RS"/>
        </w:rPr>
        <w:t xml:space="preserve"> </w:t>
      </w:r>
      <w:r w:rsidRPr="00A37D46">
        <w:rPr>
          <w:rFonts w:ascii="Times New Roman" w:eastAsia="Times New Roman" w:hAnsi="Times New Roman" w:cs="Times New Roman"/>
          <w:sz w:val="24"/>
          <w:szCs w:val="24"/>
          <w:lang w:eastAsia="sr-Cyrl-RS"/>
        </w:rPr>
        <w:t xml:space="preserve">(2016) одређује 12 приоритетних тема урбаног развоја за државе чланице: радна места и вештине у локалној </w:t>
      </w:r>
      <w:r w:rsidR="00166419" w:rsidRPr="00A37D46">
        <w:rPr>
          <w:rFonts w:ascii="Times New Roman" w:eastAsia="Times New Roman" w:hAnsi="Times New Roman" w:cs="Times New Roman"/>
          <w:sz w:val="24"/>
          <w:szCs w:val="24"/>
          <w:lang w:eastAsia="sr-Cyrl-RS"/>
        </w:rPr>
        <w:t>економији, урбано сиромаштво, становање,</w:t>
      </w:r>
      <w:r w:rsidRPr="00A37D46">
        <w:rPr>
          <w:rFonts w:ascii="Times New Roman" w:eastAsia="Times New Roman" w:hAnsi="Times New Roman" w:cs="Times New Roman"/>
          <w:sz w:val="24"/>
          <w:szCs w:val="24"/>
          <w:lang w:eastAsia="sr-Cyrl-RS"/>
        </w:rPr>
        <w:t xml:space="preserve"> </w:t>
      </w:r>
      <w:r w:rsidR="00166419" w:rsidRPr="00A37D46">
        <w:rPr>
          <w:rFonts w:ascii="Times New Roman" w:eastAsia="Times New Roman" w:hAnsi="Times New Roman" w:cs="Times New Roman"/>
          <w:sz w:val="24"/>
          <w:szCs w:val="24"/>
          <w:lang w:eastAsia="sr-Cyrl-RS"/>
        </w:rPr>
        <w:t>инклузија миграната и избеглица,</w:t>
      </w:r>
      <w:r w:rsidRPr="00A37D46">
        <w:rPr>
          <w:rFonts w:ascii="Times New Roman" w:eastAsia="Times New Roman" w:hAnsi="Times New Roman" w:cs="Times New Roman"/>
          <w:sz w:val="24"/>
          <w:szCs w:val="24"/>
          <w:lang w:eastAsia="sr-Cyrl-RS"/>
        </w:rPr>
        <w:t xml:space="preserve"> одрживо коришћење земљи</w:t>
      </w:r>
      <w:r w:rsidR="00166419" w:rsidRPr="00A37D46">
        <w:rPr>
          <w:rFonts w:ascii="Times New Roman" w:eastAsia="Times New Roman" w:hAnsi="Times New Roman" w:cs="Times New Roman"/>
          <w:sz w:val="24"/>
          <w:szCs w:val="24"/>
          <w:lang w:eastAsia="sr-Cyrl-RS"/>
        </w:rPr>
        <w:t>шта и природно заснована решења, циркуларна економија,</w:t>
      </w:r>
      <w:r w:rsidRPr="00A37D46">
        <w:rPr>
          <w:rFonts w:ascii="Times New Roman" w:eastAsia="Times New Roman" w:hAnsi="Times New Roman" w:cs="Times New Roman"/>
          <w:sz w:val="24"/>
          <w:szCs w:val="24"/>
          <w:lang w:eastAsia="sr-Cyrl-RS"/>
        </w:rPr>
        <w:t xml:space="preserve"> прилагођавање на </w:t>
      </w:r>
      <w:r w:rsidR="00166419" w:rsidRPr="00A37D46">
        <w:rPr>
          <w:rFonts w:ascii="Times New Roman" w:eastAsia="Times New Roman" w:hAnsi="Times New Roman" w:cs="Times New Roman"/>
          <w:sz w:val="24"/>
          <w:szCs w:val="24"/>
          <w:lang w:eastAsia="sr-Cyrl-RS"/>
        </w:rPr>
        <w:t xml:space="preserve">климатске промене, енергетска транзиција, урбана мобилност, квалитет ваздуха, </w:t>
      </w:r>
      <w:r w:rsidRPr="00A37D46">
        <w:rPr>
          <w:rFonts w:ascii="Times New Roman" w:eastAsia="Times New Roman" w:hAnsi="Times New Roman" w:cs="Times New Roman"/>
          <w:sz w:val="24"/>
          <w:szCs w:val="24"/>
          <w:lang w:eastAsia="sr-Cyrl-RS"/>
        </w:rPr>
        <w:t>дигитална транзиција, и инова</w:t>
      </w:r>
      <w:r w:rsidR="00166419" w:rsidRPr="00A37D46">
        <w:rPr>
          <w:rFonts w:ascii="Times New Roman" w:eastAsia="Times New Roman" w:hAnsi="Times New Roman" w:cs="Times New Roman"/>
          <w:sz w:val="24"/>
          <w:szCs w:val="24"/>
          <w:lang w:eastAsia="sr-Cyrl-RS"/>
        </w:rPr>
        <w:t>тивне и одговорне јавне набавке;</w:t>
      </w:r>
    </w:p>
    <w:p w14:paraId="2AD0C4EB" w14:textId="1587E165" w:rsidR="001B284A" w:rsidRPr="00A37D46" w:rsidRDefault="001B284A" w:rsidP="00166419">
      <w:pPr>
        <w:pStyle w:val="ListParagraph"/>
        <w:numPr>
          <w:ilvl w:val="0"/>
          <w:numId w:val="6"/>
        </w:numPr>
        <w:spacing w:after="0" w:line="240" w:lineRule="auto"/>
        <w:ind w:left="0" w:firstLine="709"/>
        <w:jc w:val="both"/>
        <w:rPr>
          <w:rFonts w:ascii="Times New Roman" w:eastAsia="Times New Roman" w:hAnsi="Times New Roman" w:cs="Times New Roman"/>
          <w:sz w:val="24"/>
          <w:szCs w:val="24"/>
          <w:lang w:eastAsia="sr-Cyrl-RS"/>
        </w:rPr>
      </w:pPr>
      <w:r w:rsidRPr="00A37D46">
        <w:rPr>
          <w:rFonts w:ascii="Times New Roman" w:hAnsi="Times New Roman" w:cs="Times New Roman"/>
          <w:sz w:val="24"/>
          <w:szCs w:val="24"/>
        </w:rPr>
        <w:t>Зелени</w:t>
      </w:r>
      <w:r w:rsidRPr="00A37D46">
        <w:rPr>
          <w:rFonts w:ascii="Times New Roman" w:eastAsia="Times New Roman" w:hAnsi="Times New Roman" w:cs="Times New Roman"/>
          <w:sz w:val="24"/>
          <w:szCs w:val="24"/>
          <w:lang w:eastAsia="sr-Cyrl-RS"/>
        </w:rPr>
        <w:t xml:space="preserve"> догoвор ЕУ</w:t>
      </w:r>
      <w:r w:rsidRPr="00A37D46">
        <w:rPr>
          <w:rFonts w:ascii="Times New Roman" w:eastAsia="Times New Roman" w:hAnsi="Times New Roman" w:cs="Times New Roman"/>
          <w:sz w:val="24"/>
          <w:szCs w:val="24"/>
          <w:vertAlign w:val="superscript"/>
          <w:lang w:eastAsia="sr-Cyrl-RS"/>
        </w:rPr>
        <w:footnoteReference w:id="36"/>
      </w:r>
      <w:r w:rsidRPr="00A37D46">
        <w:rPr>
          <w:rFonts w:ascii="Times New Roman" w:eastAsia="Times New Roman" w:hAnsi="Times New Roman" w:cs="Times New Roman"/>
          <w:sz w:val="24"/>
          <w:szCs w:val="24"/>
          <w:lang w:eastAsia="sr-Cyrl-RS"/>
        </w:rPr>
        <w:t xml:space="preserve"> (2019) дефинише као приоритетне теме: свеж ваздух, чиста вода, </w:t>
      </w:r>
      <w:r w:rsidR="00166419" w:rsidRPr="00A37D46">
        <w:rPr>
          <w:rFonts w:ascii="Times New Roman" w:eastAsia="Times New Roman" w:hAnsi="Times New Roman" w:cs="Times New Roman"/>
          <w:sz w:val="24"/>
          <w:szCs w:val="24"/>
          <w:lang w:eastAsia="sr-Cyrl-RS"/>
        </w:rPr>
        <w:t>здраво земљиште и биодиверзитет,</w:t>
      </w:r>
      <w:r w:rsidRPr="00A37D46">
        <w:rPr>
          <w:rFonts w:ascii="Times New Roman" w:eastAsia="Times New Roman" w:hAnsi="Times New Roman" w:cs="Times New Roman"/>
          <w:sz w:val="24"/>
          <w:szCs w:val="24"/>
          <w:lang w:eastAsia="sr-Cyrl-RS"/>
        </w:rPr>
        <w:t xml:space="preserve"> реновиране, енергетски ефикасне згра</w:t>
      </w:r>
      <w:r w:rsidR="00166419" w:rsidRPr="00A37D46">
        <w:rPr>
          <w:rFonts w:ascii="Times New Roman" w:eastAsia="Times New Roman" w:hAnsi="Times New Roman" w:cs="Times New Roman"/>
          <w:sz w:val="24"/>
          <w:szCs w:val="24"/>
          <w:lang w:eastAsia="sr-Cyrl-RS"/>
        </w:rPr>
        <w:t>де, здрава и приступачна храна, више јавног превоза,</w:t>
      </w:r>
      <w:r w:rsidRPr="00A37D46">
        <w:rPr>
          <w:rFonts w:ascii="Times New Roman" w:eastAsia="Times New Roman" w:hAnsi="Times New Roman" w:cs="Times New Roman"/>
          <w:sz w:val="24"/>
          <w:szCs w:val="24"/>
          <w:lang w:eastAsia="sr-Cyrl-RS"/>
        </w:rPr>
        <w:t xml:space="preserve"> чистија енергија и најсавреме</w:t>
      </w:r>
      <w:r w:rsidR="00166419" w:rsidRPr="00A37D46">
        <w:rPr>
          <w:rFonts w:ascii="Times New Roman" w:eastAsia="Times New Roman" w:hAnsi="Times New Roman" w:cs="Times New Roman"/>
          <w:sz w:val="24"/>
          <w:szCs w:val="24"/>
          <w:lang w:eastAsia="sr-Cyrl-RS"/>
        </w:rPr>
        <w:t>није чисте технолошке иновације,</w:t>
      </w:r>
      <w:r w:rsidRPr="00A37D46">
        <w:rPr>
          <w:rFonts w:ascii="Times New Roman" w:eastAsia="Times New Roman" w:hAnsi="Times New Roman" w:cs="Times New Roman"/>
          <w:sz w:val="24"/>
          <w:szCs w:val="24"/>
          <w:lang w:eastAsia="sr-Cyrl-RS"/>
        </w:rPr>
        <w:t xml:space="preserve"> дуготрајнији производи који се могу поправити,</w:t>
      </w:r>
      <w:r w:rsidR="00166419" w:rsidRPr="00A37D46">
        <w:rPr>
          <w:rFonts w:ascii="Times New Roman" w:eastAsia="Times New Roman" w:hAnsi="Times New Roman" w:cs="Times New Roman"/>
          <w:sz w:val="24"/>
          <w:szCs w:val="24"/>
          <w:lang w:eastAsia="sr-Cyrl-RS"/>
        </w:rPr>
        <w:t xml:space="preserve"> рециклирати и поново користити,</w:t>
      </w:r>
      <w:r w:rsidRPr="00A37D46">
        <w:rPr>
          <w:rFonts w:ascii="Times New Roman" w:eastAsia="Times New Roman" w:hAnsi="Times New Roman" w:cs="Times New Roman"/>
          <w:sz w:val="24"/>
          <w:szCs w:val="24"/>
          <w:lang w:eastAsia="sr-Cyrl-RS"/>
        </w:rPr>
        <w:t xml:space="preserve"> обука о пословима и вештинама за будућност за транзицију; глобално к</w:t>
      </w:r>
      <w:r w:rsidR="00166419" w:rsidRPr="00A37D46">
        <w:rPr>
          <w:rFonts w:ascii="Times New Roman" w:eastAsia="Times New Roman" w:hAnsi="Times New Roman" w:cs="Times New Roman"/>
          <w:sz w:val="24"/>
          <w:szCs w:val="24"/>
          <w:lang w:eastAsia="sr-Cyrl-RS"/>
        </w:rPr>
        <w:t>онкурентна и отпорна индустрија;</w:t>
      </w:r>
    </w:p>
    <w:p w14:paraId="261F2285" w14:textId="181169F1" w:rsidR="001B284A" w:rsidRPr="00A37D46" w:rsidRDefault="001B284A" w:rsidP="00166419">
      <w:pPr>
        <w:pStyle w:val="ListParagraph"/>
        <w:numPr>
          <w:ilvl w:val="0"/>
          <w:numId w:val="6"/>
        </w:numPr>
        <w:spacing w:after="0" w:line="240" w:lineRule="auto"/>
        <w:ind w:left="0" w:firstLine="709"/>
        <w:jc w:val="both"/>
        <w:rPr>
          <w:rFonts w:ascii="Times New Roman" w:eastAsia="Times New Roman" w:hAnsi="Times New Roman" w:cs="Times New Roman"/>
          <w:sz w:val="24"/>
          <w:szCs w:val="24"/>
          <w:lang w:eastAsia="sr-Cyrl-RS"/>
        </w:rPr>
      </w:pPr>
      <w:r w:rsidRPr="00A37D46">
        <w:rPr>
          <w:rFonts w:ascii="Times New Roman" w:eastAsia="Times New Roman" w:hAnsi="Times New Roman" w:cs="Times New Roman"/>
          <w:sz w:val="24"/>
          <w:szCs w:val="24"/>
          <w:lang w:eastAsia="sr-Cyrl-RS"/>
        </w:rPr>
        <w:t>Нова Лајпцишка повеља</w:t>
      </w:r>
      <w:r w:rsidRPr="00A37D46">
        <w:rPr>
          <w:rFonts w:ascii="Times New Roman" w:eastAsia="Times New Roman" w:hAnsi="Times New Roman" w:cs="Times New Roman"/>
          <w:sz w:val="24"/>
          <w:szCs w:val="24"/>
          <w:vertAlign w:val="superscript"/>
          <w:lang w:eastAsia="sr-Cyrl-RS"/>
        </w:rPr>
        <w:footnoteReference w:id="37"/>
      </w:r>
      <w:r w:rsidRPr="00A37D46">
        <w:rPr>
          <w:rFonts w:ascii="Times New Roman" w:eastAsia="Times New Roman" w:hAnsi="Times New Roman" w:cs="Times New Roman"/>
          <w:sz w:val="24"/>
          <w:szCs w:val="24"/>
          <w:lang w:eastAsia="sr-Cyrl-RS"/>
        </w:rPr>
        <w:t xml:space="preserve"> (2020) истиче трансформативну моћ градова у борби за опште добро и служи као смернице за политику интегралног урбаног развоја у оквиру европског м</w:t>
      </w:r>
      <w:r w:rsidR="00166419" w:rsidRPr="00A37D46">
        <w:rPr>
          <w:rFonts w:ascii="Times New Roman" w:eastAsia="Times New Roman" w:hAnsi="Times New Roman" w:cs="Times New Roman"/>
          <w:sz w:val="24"/>
          <w:szCs w:val="24"/>
          <w:lang w:eastAsia="sr-Cyrl-RS"/>
        </w:rPr>
        <w:t xml:space="preserve">одела вредности и општег добра, и њоме се </w:t>
      </w:r>
      <w:r w:rsidRPr="00A37D46">
        <w:rPr>
          <w:rFonts w:ascii="Times New Roman" w:eastAsia="Times New Roman" w:hAnsi="Times New Roman" w:cs="Times New Roman"/>
          <w:sz w:val="24"/>
          <w:szCs w:val="24"/>
          <w:lang w:eastAsia="sr-Cyrl-RS"/>
        </w:rPr>
        <w:t>дефин</w:t>
      </w:r>
      <w:r w:rsidR="00166419" w:rsidRPr="00A37D46">
        <w:rPr>
          <w:rFonts w:ascii="Times New Roman" w:eastAsia="Times New Roman" w:hAnsi="Times New Roman" w:cs="Times New Roman"/>
          <w:sz w:val="24"/>
          <w:szCs w:val="24"/>
          <w:lang w:eastAsia="sr-Cyrl-RS"/>
        </w:rPr>
        <w:t>ишу три димензије деловања – „праведан град</w:t>
      </w:r>
      <w:r w:rsidR="00EE4786" w:rsidRPr="00A37D46">
        <w:rPr>
          <w:rFonts w:ascii="Times New Roman" w:hAnsi="Times New Roman" w:cs="Times New Roman"/>
          <w:sz w:val="24"/>
          <w:szCs w:val="24"/>
        </w:rPr>
        <w:t>”</w:t>
      </w:r>
      <w:r w:rsidRPr="00A37D46">
        <w:rPr>
          <w:rFonts w:ascii="Times New Roman" w:eastAsia="Times New Roman" w:hAnsi="Times New Roman" w:cs="Times New Roman"/>
          <w:sz w:val="24"/>
          <w:szCs w:val="24"/>
          <w:lang w:eastAsia="sr-Cyrl-RS"/>
        </w:rPr>
        <w:t>, „зе</w:t>
      </w:r>
      <w:r w:rsidR="00166419" w:rsidRPr="00A37D46">
        <w:rPr>
          <w:rFonts w:ascii="Times New Roman" w:eastAsia="Times New Roman" w:hAnsi="Times New Roman" w:cs="Times New Roman"/>
          <w:sz w:val="24"/>
          <w:szCs w:val="24"/>
          <w:lang w:eastAsia="sr-Cyrl-RS"/>
        </w:rPr>
        <w:t>лени град</w:t>
      </w:r>
      <w:r w:rsidR="00EE4786" w:rsidRPr="00A37D46">
        <w:rPr>
          <w:rFonts w:ascii="Times New Roman" w:hAnsi="Times New Roman" w:cs="Times New Roman"/>
          <w:sz w:val="24"/>
          <w:szCs w:val="24"/>
        </w:rPr>
        <w:t>”</w:t>
      </w:r>
      <w:r w:rsidR="00166419" w:rsidRPr="00A37D46">
        <w:rPr>
          <w:rFonts w:ascii="Times New Roman" w:eastAsia="Times New Roman" w:hAnsi="Times New Roman" w:cs="Times New Roman"/>
          <w:sz w:val="24"/>
          <w:szCs w:val="24"/>
          <w:lang w:eastAsia="sr-Cyrl-RS"/>
        </w:rPr>
        <w:t xml:space="preserve"> и „продуктивни град</w:t>
      </w:r>
      <w:r w:rsidR="00EE4786" w:rsidRPr="00A37D46">
        <w:rPr>
          <w:rFonts w:ascii="Times New Roman" w:hAnsi="Times New Roman" w:cs="Times New Roman"/>
          <w:sz w:val="24"/>
          <w:szCs w:val="24"/>
        </w:rPr>
        <w:t>”</w:t>
      </w:r>
      <w:r w:rsidR="00166419" w:rsidRPr="00A37D46">
        <w:rPr>
          <w:rFonts w:ascii="Times New Roman" w:eastAsia="Times New Roman" w:hAnsi="Times New Roman" w:cs="Times New Roman"/>
          <w:sz w:val="24"/>
          <w:szCs w:val="24"/>
          <w:lang w:eastAsia="sr-Cyrl-RS"/>
        </w:rPr>
        <w:t>;</w:t>
      </w:r>
    </w:p>
    <w:p w14:paraId="1A6B3EE6" w14:textId="6FE630B6" w:rsidR="001B284A" w:rsidRPr="00A37D46" w:rsidRDefault="001B284A" w:rsidP="00B53996">
      <w:pPr>
        <w:pStyle w:val="ListParagraph"/>
        <w:numPr>
          <w:ilvl w:val="0"/>
          <w:numId w:val="6"/>
        </w:numPr>
        <w:spacing w:after="0" w:line="240" w:lineRule="auto"/>
        <w:ind w:left="0" w:firstLine="709"/>
        <w:jc w:val="both"/>
        <w:rPr>
          <w:rFonts w:ascii="Times New Roman" w:eastAsia="Times New Roman" w:hAnsi="Times New Roman" w:cs="Times New Roman"/>
          <w:sz w:val="24"/>
          <w:szCs w:val="24"/>
          <w:lang w:eastAsia="sr-Cyrl-RS"/>
        </w:rPr>
      </w:pPr>
      <w:r w:rsidRPr="00A37D46">
        <w:rPr>
          <w:rFonts w:ascii="Times New Roman" w:eastAsia="Times New Roman" w:hAnsi="Times New Roman" w:cs="Times New Roman"/>
          <w:sz w:val="24"/>
          <w:szCs w:val="24"/>
          <w:lang w:eastAsia="sr-Cyrl-RS"/>
        </w:rPr>
        <w:t>Нова Кохезиона политика ЕУ</w:t>
      </w:r>
      <w:r w:rsidRPr="00A37D46">
        <w:rPr>
          <w:rFonts w:ascii="Times New Roman" w:eastAsia="Times New Roman" w:hAnsi="Times New Roman" w:cs="Times New Roman"/>
          <w:sz w:val="24"/>
          <w:szCs w:val="24"/>
          <w:vertAlign w:val="superscript"/>
          <w:lang w:eastAsia="sr-Cyrl-RS"/>
        </w:rPr>
        <w:footnoteReference w:id="38"/>
      </w:r>
      <w:r w:rsidRPr="00A37D46">
        <w:rPr>
          <w:rFonts w:ascii="Times New Roman" w:eastAsia="Times New Roman" w:hAnsi="Times New Roman" w:cs="Times New Roman"/>
          <w:sz w:val="24"/>
          <w:szCs w:val="24"/>
          <w:lang w:eastAsia="sr-Cyrl-RS"/>
        </w:rPr>
        <w:t xml:space="preserve"> (за програмски период 2021-2027) има следеће циљеве: 1) К</w:t>
      </w:r>
      <w:r w:rsidR="00B53996" w:rsidRPr="00A37D46">
        <w:rPr>
          <w:rFonts w:ascii="Times New Roman" w:eastAsia="Times New Roman" w:hAnsi="Times New Roman" w:cs="Times New Roman"/>
          <w:sz w:val="24"/>
          <w:szCs w:val="24"/>
          <w:lang w:eastAsia="sr-Cyrl-RS"/>
        </w:rPr>
        <w:t>онкурентнија и паметнија Европа,</w:t>
      </w:r>
      <w:r w:rsidRPr="00A37D46">
        <w:rPr>
          <w:rFonts w:ascii="Times New Roman" w:eastAsia="Times New Roman" w:hAnsi="Times New Roman" w:cs="Times New Roman"/>
          <w:sz w:val="24"/>
          <w:szCs w:val="24"/>
          <w:lang w:eastAsia="sr-Cyrl-RS"/>
        </w:rPr>
        <w:t xml:space="preserve"> 2) Зелена Европа кроз транзицију нискоугљеничне економије ка економији са нултом емисијом </w:t>
      </w:r>
      <w:r w:rsidR="00B53996" w:rsidRPr="00A37D46">
        <w:rPr>
          <w:rFonts w:ascii="Times New Roman" w:eastAsia="Times New Roman" w:hAnsi="Times New Roman" w:cs="Times New Roman"/>
          <w:sz w:val="24"/>
          <w:szCs w:val="24"/>
          <w:lang w:eastAsia="sr-Cyrl-RS"/>
        </w:rPr>
        <w:t>угљеника,</w:t>
      </w:r>
      <w:r w:rsidRPr="00A37D46">
        <w:rPr>
          <w:rFonts w:ascii="Times New Roman" w:eastAsia="Times New Roman" w:hAnsi="Times New Roman" w:cs="Times New Roman"/>
          <w:sz w:val="24"/>
          <w:szCs w:val="24"/>
          <w:lang w:eastAsia="sr-Cyrl-RS"/>
        </w:rPr>
        <w:t xml:space="preserve"> 3) Повезанија</w:t>
      </w:r>
      <w:r w:rsidR="00B53996" w:rsidRPr="00A37D46">
        <w:rPr>
          <w:rFonts w:ascii="Times New Roman" w:eastAsia="Times New Roman" w:hAnsi="Times New Roman" w:cs="Times New Roman"/>
          <w:sz w:val="24"/>
          <w:szCs w:val="24"/>
          <w:lang w:eastAsia="sr-Cyrl-RS"/>
        </w:rPr>
        <w:t xml:space="preserve"> Европа унапређењем мобилности, </w:t>
      </w:r>
      <w:r w:rsidRPr="00A37D46">
        <w:rPr>
          <w:rFonts w:ascii="Times New Roman" w:eastAsia="Times New Roman" w:hAnsi="Times New Roman" w:cs="Times New Roman"/>
          <w:sz w:val="24"/>
          <w:szCs w:val="24"/>
          <w:lang w:eastAsia="sr-Cyrl-RS"/>
        </w:rPr>
        <w:t>4</w:t>
      </w:r>
      <w:r w:rsidR="00B53996" w:rsidRPr="00A37D46">
        <w:rPr>
          <w:rFonts w:ascii="Times New Roman" w:eastAsia="Times New Roman" w:hAnsi="Times New Roman" w:cs="Times New Roman"/>
          <w:sz w:val="24"/>
          <w:szCs w:val="24"/>
          <w:lang w:eastAsia="sr-Cyrl-RS"/>
        </w:rPr>
        <w:t>) Социјална и инклузивна Европа</w:t>
      </w:r>
      <w:r w:rsidRPr="00A37D46">
        <w:rPr>
          <w:rFonts w:ascii="Times New Roman" w:eastAsia="Times New Roman" w:hAnsi="Times New Roman" w:cs="Times New Roman"/>
          <w:sz w:val="24"/>
          <w:szCs w:val="24"/>
          <w:lang w:eastAsia="sr-Cyrl-RS"/>
        </w:rPr>
        <w:t xml:space="preserve"> и 5) Европа ближа грађанима подстицањем одрживог и интегрално</w:t>
      </w:r>
      <w:r w:rsidR="00B53996" w:rsidRPr="00A37D46">
        <w:rPr>
          <w:rFonts w:ascii="Times New Roman" w:eastAsia="Times New Roman" w:hAnsi="Times New Roman" w:cs="Times New Roman"/>
          <w:sz w:val="24"/>
          <w:szCs w:val="24"/>
          <w:lang w:eastAsia="sr-Cyrl-RS"/>
        </w:rPr>
        <w:t>г развоја свих врста територија;</w:t>
      </w:r>
    </w:p>
    <w:p w14:paraId="298F05F1" w14:textId="1B5B430E" w:rsidR="001B284A" w:rsidRPr="00A37D46" w:rsidRDefault="001B284A" w:rsidP="00B53996">
      <w:pPr>
        <w:pStyle w:val="ListParagraph"/>
        <w:numPr>
          <w:ilvl w:val="0"/>
          <w:numId w:val="6"/>
        </w:numPr>
        <w:spacing w:after="0" w:line="240" w:lineRule="auto"/>
        <w:ind w:left="0" w:firstLine="709"/>
        <w:jc w:val="both"/>
        <w:rPr>
          <w:rFonts w:ascii="Times New Roman" w:eastAsia="Times New Roman" w:hAnsi="Times New Roman" w:cs="Times New Roman"/>
          <w:sz w:val="24"/>
          <w:szCs w:val="24"/>
          <w:lang w:eastAsia="sr-Cyrl-RS"/>
        </w:rPr>
      </w:pPr>
      <w:r w:rsidRPr="00A37D46">
        <w:rPr>
          <w:rFonts w:ascii="Times New Roman" w:eastAsia="Times New Roman" w:hAnsi="Times New Roman" w:cs="Times New Roman"/>
          <w:sz w:val="24"/>
          <w:szCs w:val="24"/>
          <w:lang w:eastAsia="sr-Cyrl-RS"/>
        </w:rPr>
        <w:t>ЕУ макро-регионалне политике Зеленa агендa за земље Западног Балкана</w:t>
      </w:r>
      <w:r w:rsidRPr="00A37D46">
        <w:rPr>
          <w:rFonts w:ascii="Times New Roman" w:eastAsia="Times New Roman" w:hAnsi="Times New Roman" w:cs="Times New Roman"/>
          <w:sz w:val="24"/>
          <w:szCs w:val="24"/>
          <w:vertAlign w:val="superscript"/>
          <w:lang w:eastAsia="sr-Cyrl-RS"/>
        </w:rPr>
        <w:footnoteReference w:id="39"/>
      </w:r>
      <w:r w:rsidRPr="00A37D46">
        <w:rPr>
          <w:rFonts w:ascii="Times New Roman" w:eastAsia="Times New Roman" w:hAnsi="Times New Roman" w:cs="Times New Roman"/>
          <w:sz w:val="24"/>
          <w:szCs w:val="24"/>
          <w:lang w:eastAsia="sr-Cyrl-RS"/>
        </w:rPr>
        <w:t xml:space="preserve"> из 2020. садржи следеће циљеве: декарбонизација (чистији извори енергије) и заштита климе; п</w:t>
      </w:r>
      <w:r w:rsidR="00CD1DCF" w:rsidRPr="00A37D46">
        <w:rPr>
          <w:rFonts w:ascii="Times New Roman" w:eastAsia="Times New Roman" w:hAnsi="Times New Roman" w:cs="Times New Roman"/>
          <w:sz w:val="24"/>
          <w:szCs w:val="24"/>
          <w:lang w:eastAsia="sr-Cyrl-RS"/>
        </w:rPr>
        <w:t>релазак на циркуларну економију;</w:t>
      </w:r>
      <w:r w:rsidRPr="00A37D46">
        <w:rPr>
          <w:rFonts w:ascii="Times New Roman" w:eastAsia="Times New Roman" w:hAnsi="Times New Roman" w:cs="Times New Roman"/>
          <w:sz w:val="24"/>
          <w:szCs w:val="24"/>
          <w:lang w:eastAsia="sr-Cyrl-RS"/>
        </w:rPr>
        <w:t xml:space="preserve"> елиминисање за</w:t>
      </w:r>
      <w:r w:rsidR="00B53996" w:rsidRPr="00A37D46">
        <w:rPr>
          <w:rFonts w:ascii="Times New Roman" w:eastAsia="Times New Roman" w:hAnsi="Times New Roman" w:cs="Times New Roman"/>
          <w:sz w:val="24"/>
          <w:szCs w:val="24"/>
          <w:lang w:eastAsia="sr-Cyrl-RS"/>
        </w:rPr>
        <w:t>гађења ваздуха, воде и земљишта</w:t>
      </w:r>
      <w:r w:rsidRPr="00A37D46">
        <w:rPr>
          <w:rFonts w:ascii="Times New Roman" w:eastAsia="Times New Roman" w:hAnsi="Times New Roman" w:cs="Times New Roman"/>
          <w:sz w:val="24"/>
          <w:szCs w:val="24"/>
          <w:lang w:eastAsia="sr-Cyrl-RS"/>
        </w:rPr>
        <w:t xml:space="preserve"> и изградња одрживих пољопри</w:t>
      </w:r>
      <w:r w:rsidR="00B53996" w:rsidRPr="00A37D46">
        <w:rPr>
          <w:rFonts w:ascii="Times New Roman" w:eastAsia="Times New Roman" w:hAnsi="Times New Roman" w:cs="Times New Roman"/>
          <w:sz w:val="24"/>
          <w:szCs w:val="24"/>
          <w:lang w:eastAsia="sr-Cyrl-RS"/>
        </w:rPr>
        <w:t xml:space="preserve">вредних и прехрамбених система (ЕУ </w:t>
      </w:r>
      <w:r w:rsidRPr="00A37D46">
        <w:rPr>
          <w:rFonts w:ascii="Times New Roman" w:eastAsia="Times New Roman" w:hAnsi="Times New Roman" w:cs="Times New Roman"/>
          <w:sz w:val="24"/>
          <w:szCs w:val="24"/>
          <w:lang w:eastAsia="sr-Cyrl-RS"/>
        </w:rPr>
        <w:t>Комисија је определила 9 милијарди ЕУР финансијских средстава из програма ИПА III за период 2021-2027. године како би се подржала економска конвергенција са ЕУ, пре свега кроз инвестиције и подршку конк</w:t>
      </w:r>
      <w:r w:rsidR="00CD1DCF" w:rsidRPr="00A37D46">
        <w:rPr>
          <w:rFonts w:ascii="Times New Roman" w:eastAsia="Times New Roman" w:hAnsi="Times New Roman" w:cs="Times New Roman"/>
          <w:sz w:val="24"/>
          <w:szCs w:val="24"/>
          <w:lang w:eastAsia="sr-Cyrl-RS"/>
        </w:rPr>
        <w:t xml:space="preserve">урентности и инклузивном расту, одрживој повезаности, </w:t>
      </w:r>
      <w:r w:rsidR="00B53996" w:rsidRPr="00A37D46">
        <w:rPr>
          <w:rFonts w:ascii="Times New Roman" w:eastAsia="Times New Roman" w:hAnsi="Times New Roman" w:cs="Times New Roman"/>
          <w:sz w:val="24"/>
          <w:szCs w:val="24"/>
          <w:lang w:eastAsia="sr-Cyrl-RS"/>
        </w:rPr>
        <w:t>дигиталној транзицији</w:t>
      </w:r>
      <w:r w:rsidR="00CD1DCF" w:rsidRPr="00A37D46">
        <w:rPr>
          <w:rFonts w:ascii="Times New Roman" w:eastAsia="Times New Roman" w:hAnsi="Times New Roman" w:cs="Times New Roman"/>
          <w:sz w:val="24"/>
          <w:szCs w:val="24"/>
          <w:lang w:eastAsia="sr-Cyrl-RS"/>
        </w:rPr>
        <w:t>, заштити природе и биодиверзитета, руралном развоју</w:t>
      </w:r>
      <w:r w:rsidR="00B53996" w:rsidRPr="00A37D46">
        <w:rPr>
          <w:rFonts w:ascii="Times New Roman" w:eastAsia="Times New Roman" w:hAnsi="Times New Roman" w:cs="Times New Roman"/>
          <w:sz w:val="24"/>
          <w:szCs w:val="24"/>
          <w:lang w:eastAsia="sr-Cyrl-RS"/>
        </w:rPr>
        <w:t>);</w:t>
      </w:r>
    </w:p>
    <w:p w14:paraId="6EE3AE50" w14:textId="2CC7FC9D" w:rsidR="001B284A" w:rsidRPr="00A37D46" w:rsidRDefault="00051A1C" w:rsidP="00B53996">
      <w:pPr>
        <w:pStyle w:val="ListParagraph"/>
        <w:numPr>
          <w:ilvl w:val="0"/>
          <w:numId w:val="6"/>
        </w:numPr>
        <w:spacing w:after="0" w:line="240" w:lineRule="auto"/>
        <w:ind w:left="0" w:firstLine="709"/>
        <w:jc w:val="both"/>
        <w:rPr>
          <w:rFonts w:ascii="Times New Roman" w:eastAsia="Times New Roman" w:hAnsi="Times New Roman" w:cs="Times New Roman"/>
          <w:sz w:val="24"/>
          <w:szCs w:val="24"/>
          <w:lang w:eastAsia="sr-Cyrl-RS"/>
        </w:rPr>
      </w:pPr>
      <w:r w:rsidRPr="00A37D46">
        <w:rPr>
          <w:rFonts w:ascii="Times New Roman" w:eastAsia="Times New Roman" w:hAnsi="Times New Roman" w:cs="Times New Roman"/>
          <w:sz w:val="24"/>
          <w:szCs w:val="24"/>
          <w:lang w:eastAsia="sr-Cyrl-RS"/>
        </w:rPr>
        <w:lastRenderedPageBreak/>
        <w:t xml:space="preserve">Стратегија ЕУ </w:t>
      </w:r>
      <w:r w:rsidR="001B284A" w:rsidRPr="00A37D46">
        <w:rPr>
          <w:rFonts w:ascii="Times New Roman" w:eastAsia="Times New Roman" w:hAnsi="Times New Roman" w:cs="Times New Roman"/>
          <w:sz w:val="24"/>
          <w:szCs w:val="24"/>
          <w:lang w:eastAsia="sr-Cyrl-RS"/>
        </w:rPr>
        <w:t>за јадранско-јонски регион</w:t>
      </w:r>
      <w:r w:rsidR="001B284A" w:rsidRPr="00A37D46">
        <w:rPr>
          <w:rFonts w:ascii="Times New Roman" w:eastAsia="Times New Roman" w:hAnsi="Times New Roman" w:cs="Times New Roman"/>
          <w:sz w:val="24"/>
          <w:szCs w:val="24"/>
          <w:vertAlign w:val="superscript"/>
          <w:lang w:eastAsia="sr-Cyrl-RS"/>
        </w:rPr>
        <w:footnoteReference w:id="40"/>
      </w:r>
      <w:r w:rsidR="001B284A" w:rsidRPr="00A37D46">
        <w:rPr>
          <w:rFonts w:ascii="Times New Roman" w:eastAsia="Times New Roman" w:hAnsi="Times New Roman" w:cs="Times New Roman"/>
          <w:sz w:val="24"/>
          <w:szCs w:val="24"/>
          <w:lang w:eastAsia="sr-Cyrl-RS"/>
        </w:rPr>
        <w:t xml:space="preserve"> из 2012.</w:t>
      </w:r>
      <w:r w:rsidRPr="00A37D46">
        <w:rPr>
          <w:rFonts w:ascii="Times New Roman" w:eastAsia="Times New Roman" w:hAnsi="Times New Roman" w:cs="Times New Roman"/>
          <w:sz w:val="24"/>
          <w:szCs w:val="24"/>
          <w:lang w:eastAsia="sr-Cyrl-RS"/>
        </w:rPr>
        <w:t xml:space="preserve"> </w:t>
      </w:r>
      <w:r w:rsidR="001B284A" w:rsidRPr="00A37D46">
        <w:rPr>
          <w:rFonts w:ascii="Times New Roman" w:eastAsia="Times New Roman" w:hAnsi="Times New Roman" w:cs="Times New Roman"/>
          <w:sz w:val="24"/>
          <w:szCs w:val="24"/>
          <w:lang w:eastAsia="sr-Cyrl-RS"/>
        </w:rPr>
        <w:t xml:space="preserve">године има за циљ подстицање економског и социјалног просперитета и раста у региону побољшавајући његову атрактивност, </w:t>
      </w:r>
      <w:r w:rsidR="00B53996" w:rsidRPr="00A37D46">
        <w:rPr>
          <w:rFonts w:ascii="Times New Roman" w:eastAsia="Times New Roman" w:hAnsi="Times New Roman" w:cs="Times New Roman"/>
          <w:sz w:val="24"/>
          <w:szCs w:val="24"/>
          <w:lang w:eastAsia="sr-Cyrl-RS"/>
        </w:rPr>
        <w:t>конкурентност и повезаност;</w:t>
      </w:r>
    </w:p>
    <w:p w14:paraId="08C79772" w14:textId="3D5BC7F8" w:rsidR="001B284A" w:rsidRPr="00A37D46" w:rsidRDefault="001B284A" w:rsidP="00B53996">
      <w:pPr>
        <w:pStyle w:val="ListParagraph"/>
        <w:numPr>
          <w:ilvl w:val="0"/>
          <w:numId w:val="6"/>
        </w:numPr>
        <w:spacing w:after="0" w:line="240" w:lineRule="auto"/>
        <w:ind w:left="0" w:firstLine="709"/>
        <w:jc w:val="both"/>
        <w:rPr>
          <w:rFonts w:ascii="Times New Roman" w:eastAsia="Times New Roman" w:hAnsi="Times New Roman" w:cs="Times New Roman"/>
          <w:sz w:val="24"/>
          <w:szCs w:val="24"/>
          <w:lang w:eastAsia="sr-Cyrl-RS"/>
        </w:rPr>
      </w:pPr>
      <w:r w:rsidRPr="00A37D46">
        <w:rPr>
          <w:rFonts w:ascii="Times New Roman" w:eastAsia="Times New Roman" w:hAnsi="Times New Roman" w:cs="Times New Roman"/>
          <w:sz w:val="24"/>
          <w:szCs w:val="24"/>
          <w:lang w:eastAsia="sr-Cyrl-RS"/>
        </w:rPr>
        <w:t>Стратегија Европске уније за Дунавски регион</w:t>
      </w:r>
      <w:r w:rsidRPr="00A37D46">
        <w:rPr>
          <w:rFonts w:ascii="Times New Roman" w:eastAsia="Times New Roman" w:hAnsi="Times New Roman" w:cs="Times New Roman"/>
          <w:sz w:val="24"/>
          <w:szCs w:val="24"/>
          <w:vertAlign w:val="superscript"/>
          <w:lang w:eastAsia="sr-Cyrl-RS"/>
        </w:rPr>
        <w:footnoteReference w:id="41"/>
      </w:r>
      <w:r w:rsidRPr="00A37D46">
        <w:rPr>
          <w:rFonts w:ascii="Times New Roman" w:eastAsia="Times New Roman" w:hAnsi="Times New Roman" w:cs="Times New Roman"/>
          <w:sz w:val="24"/>
          <w:szCs w:val="24"/>
          <w:lang w:eastAsia="sr-Cyrl-RS"/>
        </w:rPr>
        <w:t xml:space="preserve"> из 2010.</w:t>
      </w:r>
      <w:r w:rsidR="00051A1C" w:rsidRPr="00A37D46">
        <w:rPr>
          <w:rFonts w:ascii="Times New Roman" w:eastAsia="Times New Roman" w:hAnsi="Times New Roman" w:cs="Times New Roman"/>
          <w:sz w:val="24"/>
          <w:szCs w:val="24"/>
          <w:lang w:eastAsia="sr-Cyrl-RS"/>
        </w:rPr>
        <w:t xml:space="preserve"> </w:t>
      </w:r>
      <w:r w:rsidRPr="00A37D46">
        <w:rPr>
          <w:rFonts w:ascii="Times New Roman" w:eastAsia="Times New Roman" w:hAnsi="Times New Roman" w:cs="Times New Roman"/>
          <w:sz w:val="24"/>
          <w:szCs w:val="24"/>
          <w:lang w:eastAsia="sr-Cyrl-RS"/>
        </w:rPr>
        <w:t>године пружа оквир за регионалну сарадњу, подржавање истраживања и јачање извора финансирања научне делатности, промовише улагање у људски капитал уз минимизовање „одлива мозгова</w:t>
      </w:r>
      <w:r w:rsidR="00EE4786" w:rsidRPr="00A37D46">
        <w:rPr>
          <w:rFonts w:ascii="Times New Roman" w:hAnsi="Times New Roman" w:cs="Times New Roman"/>
          <w:sz w:val="24"/>
          <w:szCs w:val="24"/>
        </w:rPr>
        <w:t>”</w:t>
      </w:r>
      <w:r w:rsidRPr="00A37D46">
        <w:rPr>
          <w:rFonts w:ascii="Times New Roman" w:eastAsia="Times New Roman" w:hAnsi="Times New Roman" w:cs="Times New Roman"/>
          <w:sz w:val="24"/>
          <w:szCs w:val="24"/>
          <w:lang w:eastAsia="sr-Cyrl-RS"/>
        </w:rPr>
        <w:t>, подстицање иновација и развијања приоритетних области паметне специјализације.</w:t>
      </w:r>
    </w:p>
    <w:p w14:paraId="314EC1B9" w14:textId="77777777" w:rsidR="00C51DA8" w:rsidRPr="00A37D46" w:rsidRDefault="00C51DA8" w:rsidP="000E4774">
      <w:pPr>
        <w:spacing w:after="0" w:line="240" w:lineRule="auto"/>
        <w:ind w:left="510"/>
        <w:jc w:val="both"/>
        <w:rPr>
          <w:rFonts w:ascii="Times New Roman" w:hAnsi="Times New Roman" w:cs="Times New Roman"/>
          <w:sz w:val="24"/>
          <w:szCs w:val="24"/>
        </w:rPr>
      </w:pPr>
    </w:p>
    <w:p w14:paraId="102EBF5C" w14:textId="77777777" w:rsidR="009E37C1" w:rsidRPr="00A37D46" w:rsidRDefault="009E37C1" w:rsidP="00B73CFB">
      <w:pPr>
        <w:pStyle w:val="Heading1"/>
        <w:ind w:left="567" w:hanging="567"/>
        <w:rPr>
          <w:b w:val="0"/>
        </w:rPr>
      </w:pPr>
      <w:r w:rsidRPr="00A37D46">
        <w:rPr>
          <w:b w:val="0"/>
        </w:rPr>
        <w:t>АНАЛИЗА СТАЊА У ОБЛАСТИ АРХИТЕКТОНСКЕ ПОЛИТИКЕ СА ОСВРТОМ НА КЉУЧНЕ ПРОБЛЕМЕ И ИЗАЗОВЕ</w:t>
      </w:r>
    </w:p>
    <w:p w14:paraId="3308F541" w14:textId="4D06107A" w:rsidR="002E4CAD" w:rsidRPr="00A37D46" w:rsidRDefault="005D6F45" w:rsidP="002E4CAD">
      <w:pPr>
        <w:pStyle w:val="Heading2"/>
        <w:numPr>
          <w:ilvl w:val="0"/>
          <w:numId w:val="0"/>
        </w:numPr>
        <w:spacing w:line="240" w:lineRule="auto"/>
        <w:ind w:firstLine="567"/>
        <w:jc w:val="both"/>
        <w:rPr>
          <w:rFonts w:eastAsia="Calibri" w:cs="Times New Roman"/>
          <w:b w:val="0"/>
          <w:szCs w:val="24"/>
          <w:lang w:val="sr-Cyrl-CS"/>
        </w:rPr>
      </w:pPr>
      <w:r w:rsidRPr="00A37D46">
        <w:rPr>
          <w:b w:val="0"/>
          <w:lang w:val="sr-Cyrl-CS"/>
        </w:rPr>
        <w:t>3</w:t>
      </w:r>
      <w:r w:rsidR="00F64961" w:rsidRPr="00A37D46">
        <w:rPr>
          <w:b w:val="0"/>
          <w:lang w:val="sr-Cyrl-CS"/>
        </w:rPr>
        <w:t>.1. Одлике</w:t>
      </w:r>
      <w:r w:rsidR="002E4CAD" w:rsidRPr="00A37D46">
        <w:rPr>
          <w:b w:val="0"/>
          <w:lang w:val="sr-Cyrl-CS"/>
        </w:rPr>
        <w:t xml:space="preserve"> архитектуре </w:t>
      </w:r>
      <w:r w:rsidR="00F64961" w:rsidRPr="00A37D46">
        <w:rPr>
          <w:b w:val="0"/>
          <w:lang w:val="sr-Cyrl-CS"/>
        </w:rPr>
        <w:t xml:space="preserve">и грађене средине </w:t>
      </w:r>
      <w:r w:rsidR="002E4CAD" w:rsidRPr="00A37D46">
        <w:rPr>
          <w:b w:val="0"/>
          <w:lang w:val="sr-Cyrl-CS"/>
        </w:rPr>
        <w:t xml:space="preserve">у </w:t>
      </w:r>
      <w:r w:rsidR="00215DD4" w:rsidRPr="00A37D46">
        <w:rPr>
          <w:b w:val="0"/>
          <w:lang w:val="sr-Cyrl-CS"/>
        </w:rPr>
        <w:t>РС</w:t>
      </w:r>
      <w:r w:rsidR="002E4CAD" w:rsidRPr="00A37D46">
        <w:rPr>
          <w:b w:val="0"/>
          <w:lang w:val="sr-Cyrl-CS"/>
        </w:rPr>
        <w:t xml:space="preserve"> </w:t>
      </w:r>
    </w:p>
    <w:p w14:paraId="23AAD128" w14:textId="3844FCB2" w:rsidR="00E96932" w:rsidRPr="00A37D46" w:rsidRDefault="00FE20F7" w:rsidP="00A63B6F">
      <w:pPr>
        <w:spacing w:after="0" w:line="240" w:lineRule="auto"/>
        <w:ind w:firstLine="567"/>
        <w:jc w:val="both"/>
        <w:rPr>
          <w:rFonts w:ascii="Times New Roman" w:eastAsia="Calibri" w:hAnsi="Times New Roman" w:cs="Times New Roman"/>
          <w:sz w:val="24"/>
          <w:szCs w:val="24"/>
        </w:rPr>
      </w:pPr>
      <w:r w:rsidRPr="00A37D46">
        <w:rPr>
          <w:rFonts w:ascii="Times New Roman" w:eastAsia="Yu Mincho" w:hAnsi="Times New Roman" w:cs="Times New Roman"/>
          <w:sz w:val="24"/>
          <w:szCs w:val="24"/>
        </w:rPr>
        <w:t xml:space="preserve">И поред значајних архитектонских достигнућа из прошлости и савремених остварења која указују на потенцијал и вредности архитектуре, може се рећи да су у </w:t>
      </w:r>
      <w:r w:rsidR="00215DD4" w:rsidRPr="00A37D46">
        <w:rPr>
          <w:rFonts w:ascii="Times New Roman" w:hAnsi="Times New Roman" w:cs="Times New Roman"/>
          <w:sz w:val="24"/>
          <w:szCs w:val="24"/>
        </w:rPr>
        <w:t>РС</w:t>
      </w:r>
      <w:r w:rsidRPr="00A37D46">
        <w:rPr>
          <w:rFonts w:ascii="Times New Roman" w:eastAsia="Yu Mincho" w:hAnsi="Times New Roman" w:cs="Times New Roman"/>
          <w:sz w:val="24"/>
          <w:szCs w:val="24"/>
        </w:rPr>
        <w:t xml:space="preserve"> преовладали општи трендови који су присутни и на глобалном нивоу, као што су: неконтролисана урбанизација и ширење урбаних подручја, одсуство одрживости у планирању простора и рационалног коришћења постојећих природних и изграђених ресурса, давање предности економским аспектима у односу на квалитет, стандарде, нормативе и „професионална правила</w:t>
      </w:r>
      <w:r w:rsidR="00EE4786" w:rsidRPr="00A37D46">
        <w:rPr>
          <w:rFonts w:ascii="Times New Roman" w:hAnsi="Times New Roman" w:cs="Times New Roman"/>
          <w:sz w:val="24"/>
          <w:szCs w:val="24"/>
        </w:rPr>
        <w:t>”</w:t>
      </w:r>
      <w:r w:rsidRPr="00A37D46">
        <w:rPr>
          <w:rFonts w:ascii="Times New Roman" w:eastAsia="Yu Mincho" w:hAnsi="Times New Roman" w:cs="Times New Roman"/>
          <w:sz w:val="24"/>
          <w:szCs w:val="24"/>
        </w:rPr>
        <w:t xml:space="preserve"> у планирању простора, пројектовању и изградњи објеката. Нарушавање квалитета грађене средине кроз толерисање неквалитетне архитектуре и одступања од релевантних прописа и мера заштите природних добара и архитектонског наслеђа, има за последицу и губитак просторног и културног идентитета </w:t>
      </w:r>
      <w:r w:rsidR="00215DD4" w:rsidRPr="00A37D46">
        <w:rPr>
          <w:rFonts w:ascii="Times New Roman" w:hAnsi="Times New Roman" w:cs="Times New Roman"/>
          <w:sz w:val="24"/>
          <w:szCs w:val="24"/>
        </w:rPr>
        <w:t>РС</w:t>
      </w:r>
      <w:r w:rsidRPr="00A37D46">
        <w:rPr>
          <w:rFonts w:ascii="Times New Roman" w:eastAsia="Yu Mincho" w:hAnsi="Times New Roman" w:cs="Times New Roman"/>
          <w:sz w:val="24"/>
          <w:szCs w:val="24"/>
        </w:rPr>
        <w:t xml:space="preserve"> и стварање индиферентног односа грађана према </w:t>
      </w:r>
      <w:r w:rsidRPr="00A37D46">
        <w:rPr>
          <w:rFonts w:ascii="Times New Roman" w:eastAsia="Calibri" w:hAnsi="Times New Roman" w:cs="Times New Roman"/>
          <w:sz w:val="24"/>
          <w:szCs w:val="24"/>
        </w:rPr>
        <w:t>архитектури и грађеној средини као компонентама друштвеног добра.</w:t>
      </w:r>
    </w:p>
    <w:p w14:paraId="1E06D917" w14:textId="54398118" w:rsidR="00F60F71" w:rsidRPr="00A37D46" w:rsidRDefault="00F60F71" w:rsidP="00F60F71">
      <w:pPr>
        <w:spacing w:after="0" w:line="240" w:lineRule="auto"/>
        <w:ind w:firstLine="567"/>
        <w:jc w:val="both"/>
        <w:rPr>
          <w:rFonts w:ascii="Times New Roman" w:hAnsi="Times New Roman" w:cs="Times New Roman"/>
          <w:sz w:val="24"/>
          <w:szCs w:val="24"/>
        </w:rPr>
      </w:pPr>
      <w:r w:rsidRPr="00A37D46">
        <w:rPr>
          <w:rFonts w:ascii="Times New Roman" w:eastAsia="Calibri" w:hAnsi="Times New Roman" w:cs="Times New Roman"/>
          <w:sz w:val="24"/>
          <w:szCs w:val="24"/>
        </w:rPr>
        <w:t>Данашње</w:t>
      </w:r>
      <w:r w:rsidRPr="00A37D46">
        <w:rPr>
          <w:rFonts w:ascii="Times New Roman" w:hAnsi="Times New Roman" w:cs="Times New Roman"/>
          <w:sz w:val="24"/>
          <w:szCs w:val="24"/>
        </w:rPr>
        <w:t xml:space="preserve"> одлике грађене средине у </w:t>
      </w:r>
      <w:r w:rsidR="00215DD4" w:rsidRPr="00A37D46">
        <w:rPr>
          <w:rFonts w:ascii="Times New Roman" w:hAnsi="Times New Roman" w:cs="Times New Roman"/>
          <w:sz w:val="24"/>
          <w:szCs w:val="24"/>
        </w:rPr>
        <w:t>РС</w:t>
      </w:r>
      <w:r w:rsidRPr="00A37D46">
        <w:rPr>
          <w:rFonts w:ascii="Times New Roman" w:hAnsi="Times New Roman" w:cs="Times New Roman"/>
          <w:bCs/>
          <w:sz w:val="24"/>
          <w:szCs w:val="24"/>
        </w:rPr>
        <w:t xml:space="preserve"> </w:t>
      </w:r>
      <w:r w:rsidRPr="00A37D46">
        <w:rPr>
          <w:rFonts w:ascii="Times New Roman" w:hAnsi="Times New Roman" w:cs="Times New Roman"/>
          <w:sz w:val="24"/>
          <w:szCs w:val="24"/>
        </w:rPr>
        <w:t>резултат су регионалних и географских, као и социо-економских различитости које утичу на урбанистичку традицију, градитељску културу и општу културу живљења у насељима, заступљеност и очуваност градитељско</w:t>
      </w:r>
      <w:r w:rsidR="00992029" w:rsidRPr="00A37D46">
        <w:rPr>
          <w:rFonts w:ascii="Times New Roman" w:hAnsi="Times New Roman" w:cs="Times New Roman"/>
          <w:sz w:val="24"/>
          <w:szCs w:val="24"/>
        </w:rPr>
        <w:t xml:space="preserve">г наслеђа, </w:t>
      </w:r>
      <w:r w:rsidR="006C0545" w:rsidRPr="00A37D46">
        <w:rPr>
          <w:rFonts w:ascii="Times New Roman" w:hAnsi="Times New Roman" w:cs="Times New Roman"/>
          <w:sz w:val="24"/>
          <w:szCs w:val="24"/>
        </w:rPr>
        <w:t xml:space="preserve">просторно </w:t>
      </w:r>
      <w:r w:rsidR="00992029" w:rsidRPr="00A37D46">
        <w:rPr>
          <w:rFonts w:ascii="Times New Roman" w:hAnsi="Times New Roman" w:cs="Times New Roman"/>
          <w:sz w:val="24"/>
          <w:szCs w:val="24"/>
        </w:rPr>
        <w:t xml:space="preserve">културно-историјских и </w:t>
      </w:r>
      <w:r w:rsidRPr="00A37D46">
        <w:rPr>
          <w:rFonts w:ascii="Times New Roman" w:hAnsi="Times New Roman" w:cs="Times New Roman"/>
          <w:sz w:val="24"/>
          <w:szCs w:val="24"/>
        </w:rPr>
        <w:t xml:space="preserve">амбијенталних целина и природних вредности и др. Квалитет грађене средине, урбане и руралне, нарочито умањују обимна подручја непланске изградње и неконтролисано ширење урбаних подручја, продукција нових архитектонских објеката и интервенције на постојећем грађевинском фонду који често не задовољавају основне просторне, функционалне и естетске критеријуме, негирају вредност амбијента и предела, запуштеност грађевинског фонда међу којима највећи удео има стамбени фонд зграда и др. Аспекти квалитета грађене средине и архитектуре, често су занемарени у процесу планирања и изградње услед тренда либерализације тржишта некретнина, непоштовања постојећих прописа из области планирања и изградње, заштите непокретних културних добара и других прописа, недостатка контролних параметара који дефинишу оптимум градње и непоштовања прописаних урбанистичких параметара, али и одсуства стратешких докумената који би јасније дефинисали вредности јавног добра, приоритете и јавни интерес. Концентрација инвестиционих активности у развијеним урбаним центрима није довела и до унапређења квалитета живота у тим центрима, а недостатак инвестиција и ограничена средства мање развијених локалних самоуправа, као и неповољне демографске прилике и недостатак стручних капацитета утицале су на губитак урбаног карактера и просторног идентитета у тим местима. Са друге стране, у срединама које имају већи туристички потенцијал и самим тим и интензивније инвестиционе активности, уочавају се слабости у примени контролних инструмената који би допринели очувању грађене и животне средине. У руралним срединама такође се запажају феномени одсуства контроле квалитета </w:t>
      </w:r>
      <w:r w:rsidRPr="00A37D46">
        <w:rPr>
          <w:rFonts w:ascii="Times New Roman" w:hAnsi="Times New Roman" w:cs="Times New Roman"/>
          <w:sz w:val="24"/>
          <w:szCs w:val="24"/>
        </w:rPr>
        <w:lastRenderedPageBreak/>
        <w:t>изградње, те већи обим непланске градње у развијенијим руралним насељима (најчешће у близини урбаних центара) или изградње која негира идентитет, уз истовремено убрзано пропадање постојећег грађевинског фонда услед старења и исељавања становништва.</w:t>
      </w:r>
    </w:p>
    <w:p w14:paraId="07C31309" w14:textId="77777777" w:rsidR="00F60F71" w:rsidRPr="00A37D46" w:rsidRDefault="00F60F71" w:rsidP="00F60F71">
      <w:pPr>
        <w:spacing w:after="0" w:line="240" w:lineRule="auto"/>
        <w:ind w:firstLine="567"/>
        <w:jc w:val="both"/>
        <w:rPr>
          <w:rFonts w:ascii="Times New Roman" w:hAnsi="Times New Roman" w:cs="Times New Roman"/>
          <w:sz w:val="24"/>
          <w:szCs w:val="24"/>
        </w:rPr>
      </w:pPr>
    </w:p>
    <w:p w14:paraId="3D5CBB63" w14:textId="2C845652" w:rsidR="00C51DA8" w:rsidRPr="00A37D46" w:rsidRDefault="00F60F71" w:rsidP="00A46D39">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iCs/>
          <w:sz w:val="24"/>
          <w:szCs w:val="24"/>
        </w:rPr>
        <w:t xml:space="preserve">Градитељско </w:t>
      </w:r>
      <w:r w:rsidRPr="00A37D46">
        <w:rPr>
          <w:rFonts w:ascii="Times New Roman" w:hAnsi="Times New Roman" w:cs="Times New Roman"/>
          <w:sz w:val="24"/>
          <w:szCs w:val="24"/>
        </w:rPr>
        <w:t>(архитектонско)</w:t>
      </w:r>
      <w:r w:rsidRPr="00A37D46">
        <w:rPr>
          <w:rFonts w:ascii="Times New Roman" w:hAnsi="Times New Roman" w:cs="Times New Roman"/>
          <w:iCs/>
          <w:sz w:val="24"/>
          <w:szCs w:val="24"/>
        </w:rPr>
        <w:t xml:space="preserve"> наслеђе</w:t>
      </w:r>
      <w:r w:rsidRPr="00A37D46">
        <w:rPr>
          <w:rFonts w:ascii="Times New Roman" w:hAnsi="Times New Roman" w:cs="Times New Roman"/>
          <w:bCs/>
          <w:iCs/>
          <w:sz w:val="24"/>
          <w:szCs w:val="24"/>
        </w:rPr>
        <w:t xml:space="preserve"> представља јед</w:t>
      </w:r>
      <w:r w:rsidR="0071410F" w:rsidRPr="00A37D46">
        <w:rPr>
          <w:rFonts w:ascii="Times New Roman" w:hAnsi="Times New Roman" w:cs="Times New Roman"/>
          <w:bCs/>
          <w:iCs/>
          <w:sz w:val="24"/>
          <w:szCs w:val="24"/>
        </w:rPr>
        <w:t>ну</w:t>
      </w:r>
      <w:r w:rsidRPr="00A37D46">
        <w:rPr>
          <w:rFonts w:ascii="Times New Roman" w:hAnsi="Times New Roman" w:cs="Times New Roman"/>
          <w:bCs/>
          <w:iCs/>
          <w:sz w:val="24"/>
          <w:szCs w:val="24"/>
        </w:rPr>
        <w:t xml:space="preserve"> од најзначајнијих </w:t>
      </w:r>
      <w:r w:rsidR="0071410F" w:rsidRPr="00A37D46">
        <w:rPr>
          <w:rFonts w:ascii="Times New Roman" w:hAnsi="Times New Roman" w:cs="Times New Roman"/>
          <w:bCs/>
          <w:iCs/>
          <w:sz w:val="24"/>
          <w:szCs w:val="24"/>
        </w:rPr>
        <w:t>категорија</w:t>
      </w:r>
      <w:r w:rsidRPr="00A37D46">
        <w:rPr>
          <w:rFonts w:ascii="Times New Roman" w:hAnsi="Times New Roman" w:cs="Times New Roman"/>
          <w:bCs/>
          <w:iCs/>
          <w:sz w:val="24"/>
          <w:szCs w:val="24"/>
        </w:rPr>
        <w:t xml:space="preserve"> културног наслеђа, самим тим и просторног и културног идентитета државе</w:t>
      </w:r>
      <w:r w:rsidRPr="00A37D46">
        <w:rPr>
          <w:rFonts w:ascii="Times New Roman" w:hAnsi="Times New Roman" w:cs="Times New Roman"/>
          <w:sz w:val="24"/>
          <w:szCs w:val="24"/>
        </w:rPr>
        <w:t xml:space="preserve">. </w:t>
      </w:r>
      <w:r w:rsidRPr="00A37D46">
        <w:rPr>
          <w:rFonts w:ascii="Times New Roman" w:hAnsi="Times New Roman" w:cs="Times New Roman"/>
          <w:bCs/>
          <w:iCs/>
          <w:sz w:val="24"/>
          <w:szCs w:val="24"/>
        </w:rPr>
        <w:t xml:space="preserve">Просторни и културни идентитет градитељског наслеђа </w:t>
      </w:r>
      <w:r w:rsidR="00215DD4" w:rsidRPr="00A37D46">
        <w:rPr>
          <w:rFonts w:ascii="Times New Roman" w:hAnsi="Times New Roman" w:cs="Times New Roman"/>
          <w:sz w:val="24"/>
          <w:szCs w:val="24"/>
        </w:rPr>
        <w:t>РС</w:t>
      </w:r>
      <w:r w:rsidRPr="00A37D46">
        <w:rPr>
          <w:rFonts w:ascii="Times New Roman" w:hAnsi="Times New Roman" w:cs="Times New Roman"/>
          <w:bCs/>
          <w:iCs/>
          <w:sz w:val="24"/>
          <w:szCs w:val="24"/>
        </w:rPr>
        <w:t xml:space="preserve"> условљен је географским, историјским, економским и другим чиниоцима захваљујући којима је настало културно разнолико и специфично наслеђе. </w:t>
      </w:r>
      <w:r w:rsidRPr="00A37D46">
        <w:rPr>
          <w:rFonts w:ascii="Times New Roman" w:hAnsi="Times New Roman" w:cs="Times New Roman"/>
          <w:sz w:val="24"/>
          <w:szCs w:val="24"/>
        </w:rPr>
        <w:t xml:space="preserve">Градитељско наслеђе </w:t>
      </w:r>
      <w:r w:rsidR="00215DD4"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сведочи о два кључна периода културног успона српског друштва – доба стварања модерне српске државе (друга половина 19. и прва половина 20. века) и социјалистичка ера (од 1945. до 1990. година).  Интензивнији урбани развој на простору читаве </w:t>
      </w:r>
      <w:r w:rsidR="00215DD4"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започиње крајем 19. века кроз трансформацију оријенталних урбаних структура, израду првих урбанистичких и регулационих планова и опсежнију изградњу нових објеката према архитектонским узорима са </w:t>
      </w:r>
      <w:r w:rsidR="00694D9D" w:rsidRPr="00A37D46">
        <w:rPr>
          <w:rFonts w:ascii="Times New Roman" w:hAnsi="Times New Roman" w:cs="Times New Roman"/>
          <w:sz w:val="24"/>
          <w:szCs w:val="24"/>
        </w:rPr>
        <w:t>з</w:t>
      </w:r>
      <w:r w:rsidRPr="00A37D46">
        <w:rPr>
          <w:rFonts w:ascii="Times New Roman" w:hAnsi="Times New Roman" w:cs="Times New Roman"/>
          <w:sz w:val="24"/>
          <w:szCs w:val="24"/>
        </w:rPr>
        <w:t>апада, а интензивира се почетком 20. века, нарочито после Првог светског рата, када су нове друштвено-политичке прилике дале замајац обнови и модернизацији земље. Међутим, формирањем нове краљевине 1918. године отворио се проблем регионалног дисбаланса у концепту и степену развијености грађене средине.</w:t>
      </w:r>
      <w:r w:rsidRPr="00A37D46">
        <w:rPr>
          <w:rFonts w:ascii="Times New Roman" w:hAnsi="Times New Roman" w:cs="Times New Roman"/>
          <w:sz w:val="24"/>
          <w:szCs w:val="24"/>
          <w:vertAlign w:val="superscript"/>
        </w:rPr>
        <w:footnoteReference w:id="42"/>
      </w:r>
      <w:r w:rsidR="00503679" w:rsidRPr="00A37D46">
        <w:rPr>
          <w:rFonts w:ascii="Times New Roman" w:hAnsi="Times New Roman" w:cs="Times New Roman"/>
          <w:sz w:val="24"/>
          <w:szCs w:val="24"/>
        </w:rPr>
        <w:t xml:space="preserve"> </w:t>
      </w:r>
      <w:r w:rsidRPr="00A37D46">
        <w:rPr>
          <w:rFonts w:ascii="Times New Roman" w:hAnsi="Times New Roman" w:cs="Times New Roman"/>
          <w:sz w:val="24"/>
          <w:szCs w:val="24"/>
        </w:rPr>
        <w:t xml:space="preserve">Кроз грађевинске прописе у периоду између два светска рата третирани су и аспекти урбаног уређења и развоја, а тај период је значајан и због учесталијег расписивања урбанистичких и архитектонских конкурса, посебно за објекте јавне намене. Већи прилив иностраног капитала, тржишна конкурентност, већи број приватних инвеститора и предузимача, те утицаји модерне архитектуре и урбанизма, утицали су да у међуратном раздобљу дође до интензивирања урбаног развоја и архитектонског уобличавања многих централних зона градова и вароши широм </w:t>
      </w:r>
      <w:r w:rsidR="00215DD4" w:rsidRPr="00A37D46">
        <w:rPr>
          <w:rFonts w:ascii="Times New Roman" w:hAnsi="Times New Roman" w:cs="Times New Roman"/>
          <w:sz w:val="24"/>
          <w:szCs w:val="24"/>
        </w:rPr>
        <w:t>РС</w:t>
      </w:r>
      <w:r w:rsidRPr="00A37D46">
        <w:rPr>
          <w:rFonts w:ascii="Times New Roman" w:hAnsi="Times New Roman" w:cs="Times New Roman"/>
          <w:sz w:val="24"/>
          <w:szCs w:val="24"/>
        </w:rPr>
        <w:t>. Многи објекти јавне и стамбене намене изграђени у том периоду и данас су у употреби а неки од њих представљају препознатљива обележја идентитета појединих средина или градских зона</w:t>
      </w:r>
      <w:r w:rsidRPr="00A37D46">
        <w:rPr>
          <w:rFonts w:ascii="Times New Roman" w:hAnsi="Times New Roman" w:cs="Times New Roman"/>
          <w:sz w:val="24"/>
          <w:szCs w:val="24"/>
          <w:vertAlign w:val="superscript"/>
        </w:rPr>
        <w:footnoteReference w:id="43"/>
      </w:r>
      <w:r w:rsidRPr="00A37D46">
        <w:rPr>
          <w:rFonts w:ascii="Times New Roman" w:hAnsi="Times New Roman" w:cs="Times New Roman"/>
          <w:sz w:val="24"/>
          <w:szCs w:val="24"/>
        </w:rPr>
        <w:t>.</w:t>
      </w:r>
    </w:p>
    <w:p w14:paraId="17FF7038" w14:textId="7BABA57E" w:rsidR="00503679" w:rsidRPr="00A37D46" w:rsidRDefault="00503679" w:rsidP="00A46D39">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Други важан период у развоју просторног идентитета </w:t>
      </w:r>
      <w:r w:rsidR="00215DD4"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w:t>
      </w:r>
      <w:r w:rsidR="00215DD4" w:rsidRPr="00A37D46">
        <w:rPr>
          <w:rFonts w:ascii="Times New Roman" w:hAnsi="Times New Roman" w:cs="Times New Roman"/>
          <w:sz w:val="24"/>
          <w:szCs w:val="24"/>
        </w:rPr>
        <w:t>–</w:t>
      </w:r>
      <w:r w:rsidRPr="00A37D46">
        <w:rPr>
          <w:rFonts w:ascii="Times New Roman" w:hAnsi="Times New Roman" w:cs="Times New Roman"/>
          <w:sz w:val="24"/>
          <w:szCs w:val="24"/>
        </w:rPr>
        <w:t xml:space="preserve"> период после Другог светског рата карактеришу опсежна обнова и изградња који су спровођени на друштвено-идеолошкој основи која је битно изменила економске механизме просторног развоја (друштвена својина и држава као најзначајнији наручилац – инвеститор), док су миграције ка градовима и привредним центрима имале за последицу раст и развој насеља и градова, што је пратила масовна изградња стамбених насеља и објеката друштвеног стандарда. Архитектонско стваралаштво у овом раздобљу препознато је као један од кључних полуга социјалистичке идеологије и генератора модернизације и друштвеног развоја, а поље деловања архитектонске професије се проширило на области  урбанистичког и просторног планирања које у овом периоду доживљавају процват кроз синергију принципа модернистичких стремљења и социјалистичке друштвено-економске организације. Урбанистичка поставка и архитектонске одлике већине насеља у </w:t>
      </w:r>
      <w:r w:rsidR="00215DD4"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w:t>
      </w:r>
      <w:r w:rsidR="0071410F" w:rsidRPr="00A37D46">
        <w:rPr>
          <w:rFonts w:ascii="Times New Roman" w:hAnsi="Times New Roman" w:cs="Times New Roman"/>
          <w:sz w:val="24"/>
          <w:szCs w:val="24"/>
        </w:rPr>
        <w:t>примарно манифестују</w:t>
      </w:r>
      <w:r w:rsidR="000D02BD" w:rsidRPr="00A37D46">
        <w:rPr>
          <w:rFonts w:ascii="Times New Roman" w:hAnsi="Times New Roman" w:cs="Times New Roman"/>
          <w:sz w:val="24"/>
          <w:szCs w:val="24"/>
        </w:rPr>
        <w:t xml:space="preserve"> утицај</w:t>
      </w:r>
      <w:r w:rsidRPr="00A37D46">
        <w:rPr>
          <w:rFonts w:ascii="Times New Roman" w:hAnsi="Times New Roman" w:cs="Times New Roman"/>
          <w:sz w:val="24"/>
          <w:szCs w:val="24"/>
        </w:rPr>
        <w:t xml:space="preserve"> управо овог периода. </w:t>
      </w:r>
    </w:p>
    <w:p w14:paraId="20126129" w14:textId="77777777" w:rsidR="00684374" w:rsidRPr="00A37D46" w:rsidRDefault="00684374" w:rsidP="00503679">
      <w:pPr>
        <w:spacing w:after="0" w:line="240" w:lineRule="auto"/>
        <w:jc w:val="both"/>
        <w:rPr>
          <w:rFonts w:ascii="Times New Roman" w:hAnsi="Times New Roman" w:cs="Times New Roman"/>
          <w:sz w:val="24"/>
          <w:szCs w:val="24"/>
        </w:rPr>
      </w:pPr>
    </w:p>
    <w:p w14:paraId="51056C41" w14:textId="430128FE" w:rsidR="005D6F45" w:rsidRPr="00A37D46" w:rsidRDefault="005D6F45" w:rsidP="00633D07">
      <w:pPr>
        <w:pStyle w:val="Heading2"/>
        <w:numPr>
          <w:ilvl w:val="0"/>
          <w:numId w:val="0"/>
        </w:numPr>
        <w:spacing w:line="240" w:lineRule="auto"/>
        <w:ind w:firstLine="567"/>
        <w:jc w:val="both"/>
        <w:rPr>
          <w:b w:val="0"/>
          <w:lang w:val="sr-Cyrl-CS"/>
        </w:rPr>
      </w:pPr>
      <w:r w:rsidRPr="00A37D46">
        <w:rPr>
          <w:b w:val="0"/>
          <w:lang w:val="sr-Cyrl-CS"/>
        </w:rPr>
        <w:lastRenderedPageBreak/>
        <w:t xml:space="preserve">3.2. </w:t>
      </w:r>
      <w:r w:rsidR="00431F7F" w:rsidRPr="00A37D46">
        <w:rPr>
          <w:rFonts w:cs="Times New Roman"/>
          <w:b w:val="0"/>
          <w:szCs w:val="24"/>
          <w:lang w:val="sr-Cyrl-CS"/>
        </w:rPr>
        <w:t>Значај друштвене свести о архитектури и грађеној средини - квалитет живота, просторни и културни идентитет</w:t>
      </w:r>
    </w:p>
    <w:p w14:paraId="2239D758" w14:textId="15D3F638" w:rsidR="00A63B6F" w:rsidRPr="00A37D46" w:rsidRDefault="009B6C6E" w:rsidP="00A63B6F">
      <w:pPr>
        <w:spacing w:after="0" w:line="240" w:lineRule="auto"/>
        <w:ind w:firstLine="567"/>
        <w:jc w:val="both"/>
        <w:rPr>
          <w:rFonts w:ascii="Times New Roman" w:hAnsi="Times New Roman" w:cs="Times New Roman"/>
          <w:bCs/>
          <w:sz w:val="24"/>
          <w:szCs w:val="24"/>
        </w:rPr>
      </w:pPr>
      <w:r w:rsidRPr="00A37D46">
        <w:rPr>
          <w:rFonts w:ascii="Times New Roman" w:eastAsia="Calibri" w:hAnsi="Times New Roman" w:cs="Times New Roman"/>
          <w:sz w:val="24"/>
          <w:szCs w:val="24"/>
        </w:rPr>
        <w:t>Свест о архитектури и грађеној средини –</w:t>
      </w:r>
      <w:r w:rsidR="005D6F45" w:rsidRPr="00A37D46">
        <w:rPr>
          <w:rFonts w:ascii="Times New Roman" w:eastAsia="Calibri" w:hAnsi="Times New Roman" w:cs="Times New Roman"/>
          <w:sz w:val="24"/>
          <w:szCs w:val="24"/>
        </w:rPr>
        <w:t xml:space="preserve"> простору</w:t>
      </w:r>
      <w:r w:rsidRPr="00A37D46">
        <w:rPr>
          <w:rFonts w:ascii="Times New Roman" w:eastAsia="Calibri" w:hAnsi="Times New Roman" w:cs="Times New Roman"/>
          <w:sz w:val="24"/>
          <w:szCs w:val="24"/>
        </w:rPr>
        <w:t>,</w:t>
      </w:r>
      <w:r w:rsidR="005D6F45" w:rsidRPr="00A37D46">
        <w:rPr>
          <w:rFonts w:ascii="Times New Roman" w:eastAsia="Calibri" w:hAnsi="Times New Roman" w:cs="Times New Roman"/>
          <w:sz w:val="24"/>
          <w:szCs w:val="24"/>
        </w:rPr>
        <w:t xml:space="preserve"> као темељним елементима културе, идентитета и квалитета живота уопште, стиче се кроз опште образовање и информисаност од најранијег узраста, па преко основног и средњег образовања, односно тзв. „п</w:t>
      </w:r>
      <w:r w:rsidR="00503679" w:rsidRPr="00A37D46">
        <w:rPr>
          <w:rFonts w:ascii="Times New Roman" w:eastAsia="Calibri" w:hAnsi="Times New Roman" w:cs="Times New Roman"/>
          <w:sz w:val="24"/>
          <w:szCs w:val="24"/>
        </w:rPr>
        <w:t>редуниверзитетског</w:t>
      </w:r>
      <w:r w:rsidR="00EE4786" w:rsidRPr="00A37D46">
        <w:rPr>
          <w:rFonts w:ascii="Times New Roman" w:hAnsi="Times New Roman" w:cs="Times New Roman"/>
          <w:sz w:val="24"/>
          <w:szCs w:val="24"/>
        </w:rPr>
        <w:t>”</w:t>
      </w:r>
      <w:r w:rsidR="00503679" w:rsidRPr="00A37D46">
        <w:rPr>
          <w:rFonts w:ascii="Times New Roman" w:eastAsia="Calibri" w:hAnsi="Times New Roman" w:cs="Times New Roman"/>
          <w:sz w:val="24"/>
          <w:szCs w:val="24"/>
        </w:rPr>
        <w:t xml:space="preserve"> образовања. </w:t>
      </w:r>
      <w:r w:rsidR="005D6F45" w:rsidRPr="00A37D46">
        <w:rPr>
          <w:rFonts w:ascii="Times New Roman" w:eastAsia="Calibri" w:hAnsi="Times New Roman" w:cs="Times New Roman"/>
          <w:sz w:val="24"/>
          <w:szCs w:val="24"/>
        </w:rPr>
        <w:t>Афирмативан однос према архитектури и потреби да се приступи развоју шире „архитектонско – просторне писмености</w:t>
      </w:r>
      <w:r w:rsidR="00EE4786" w:rsidRPr="00A37D46">
        <w:rPr>
          <w:rFonts w:ascii="Times New Roman" w:hAnsi="Times New Roman" w:cs="Times New Roman"/>
          <w:sz w:val="24"/>
          <w:szCs w:val="24"/>
        </w:rPr>
        <w:t>”</w:t>
      </w:r>
      <w:r w:rsidR="005D6F45" w:rsidRPr="00A37D46">
        <w:rPr>
          <w:rFonts w:ascii="Times New Roman" w:eastAsia="Calibri" w:hAnsi="Times New Roman" w:cs="Times New Roman"/>
          <w:sz w:val="24"/>
          <w:szCs w:val="24"/>
        </w:rPr>
        <w:t xml:space="preserve"> у </w:t>
      </w:r>
      <w:r w:rsidR="00215DD4" w:rsidRPr="00A37D46">
        <w:rPr>
          <w:rFonts w:ascii="Times New Roman" w:hAnsi="Times New Roman" w:cs="Times New Roman"/>
          <w:sz w:val="24"/>
          <w:szCs w:val="24"/>
        </w:rPr>
        <w:t>РС</w:t>
      </w:r>
      <w:r w:rsidR="005D6F45" w:rsidRPr="00A37D46">
        <w:rPr>
          <w:rFonts w:ascii="Times New Roman" w:eastAsia="Calibri" w:hAnsi="Times New Roman" w:cs="Times New Roman"/>
          <w:sz w:val="24"/>
          <w:szCs w:val="24"/>
        </w:rPr>
        <w:t xml:space="preserve"> може се постићи једино кроз развој међуресорних ме</w:t>
      </w:r>
      <w:r w:rsidR="00A63B6F" w:rsidRPr="00A37D46">
        <w:rPr>
          <w:rFonts w:ascii="Times New Roman" w:eastAsia="Calibri" w:hAnsi="Times New Roman" w:cs="Times New Roman"/>
          <w:sz w:val="24"/>
          <w:szCs w:val="24"/>
        </w:rPr>
        <w:t>ханизама – планирања и изградње,</w:t>
      </w:r>
      <w:r w:rsidR="005D6F45" w:rsidRPr="00A37D46">
        <w:rPr>
          <w:rFonts w:ascii="Times New Roman" w:eastAsia="Calibri" w:hAnsi="Times New Roman" w:cs="Times New Roman"/>
          <w:sz w:val="24"/>
          <w:szCs w:val="24"/>
        </w:rPr>
        <w:t xml:space="preserve"> образова</w:t>
      </w:r>
      <w:r w:rsidR="00A63B6F" w:rsidRPr="00A37D46">
        <w:rPr>
          <w:rFonts w:ascii="Times New Roman" w:eastAsia="Calibri" w:hAnsi="Times New Roman" w:cs="Times New Roman"/>
          <w:sz w:val="24"/>
          <w:szCs w:val="24"/>
        </w:rPr>
        <w:t xml:space="preserve">ња, науке и технолошког развоја, културе и информисања. </w:t>
      </w:r>
      <w:r w:rsidR="005D6F45" w:rsidRPr="00A37D46">
        <w:rPr>
          <w:rFonts w:ascii="Times New Roman" w:hAnsi="Times New Roman" w:cs="Times New Roman"/>
          <w:bCs/>
          <w:sz w:val="24"/>
          <w:szCs w:val="24"/>
        </w:rPr>
        <w:t xml:space="preserve">Стратегија развоја образовања и васпитања у Републици Србији до 2030. године у </w:t>
      </w:r>
      <w:r w:rsidR="00694D9D" w:rsidRPr="00A37D46">
        <w:rPr>
          <w:rFonts w:ascii="Times New Roman" w:hAnsi="Times New Roman" w:cs="Times New Roman"/>
          <w:bCs/>
          <w:sz w:val="24"/>
          <w:szCs w:val="24"/>
        </w:rPr>
        <w:t>оквиру Посебног циља: Унапређена</w:t>
      </w:r>
      <w:r w:rsidR="005D6F45" w:rsidRPr="00A37D46">
        <w:rPr>
          <w:rFonts w:ascii="Times New Roman" w:hAnsi="Times New Roman" w:cs="Times New Roman"/>
          <w:bCs/>
          <w:sz w:val="24"/>
          <w:szCs w:val="24"/>
        </w:rPr>
        <w:t xml:space="preserve"> настава и учење у предуниверзитетском образовању, предвиђа низ мера од којих је и</w:t>
      </w:r>
      <w:r w:rsidR="00694D9D" w:rsidRPr="00A37D46">
        <w:rPr>
          <w:rFonts w:ascii="Times New Roman" w:hAnsi="Times New Roman" w:cs="Times New Roman"/>
          <w:bCs/>
          <w:sz w:val="24"/>
          <w:szCs w:val="24"/>
        </w:rPr>
        <w:t xml:space="preserve"> р</w:t>
      </w:r>
      <w:r w:rsidR="005D6F45" w:rsidRPr="00A37D46">
        <w:rPr>
          <w:rFonts w:ascii="Times New Roman" w:hAnsi="Times New Roman" w:cs="Times New Roman"/>
          <w:bCs/>
          <w:sz w:val="24"/>
          <w:szCs w:val="24"/>
        </w:rPr>
        <w:t xml:space="preserve">азвијање нових и унапређивање постојећих програма наставе и учења у предуниверзитетском образовању и васпитању, </w:t>
      </w:r>
      <w:r w:rsidR="00A63B6F" w:rsidRPr="00A37D46">
        <w:rPr>
          <w:rFonts w:ascii="Times New Roman" w:hAnsi="Times New Roman" w:cs="Times New Roman"/>
          <w:bCs/>
          <w:sz w:val="24"/>
          <w:szCs w:val="24"/>
        </w:rPr>
        <w:t xml:space="preserve">а у оквиру мере </w:t>
      </w:r>
      <w:r w:rsidR="005D6F45" w:rsidRPr="00A37D46">
        <w:rPr>
          <w:rFonts w:ascii="Times New Roman" w:hAnsi="Times New Roman" w:cs="Times New Roman"/>
          <w:bCs/>
          <w:sz w:val="24"/>
          <w:szCs w:val="24"/>
        </w:rPr>
        <w:t xml:space="preserve">су предвиђене и активности које се односе на програме основног и средњег образовања и васпитања. </w:t>
      </w:r>
      <w:r w:rsidR="00A63B6F" w:rsidRPr="00A37D46">
        <w:rPr>
          <w:rFonts w:ascii="Times New Roman" w:hAnsi="Times New Roman" w:cs="Times New Roman"/>
          <w:bCs/>
          <w:sz w:val="24"/>
          <w:szCs w:val="24"/>
        </w:rPr>
        <w:t>У складу и са овом јавном политиком,</w:t>
      </w:r>
      <w:r w:rsidR="005D6F45" w:rsidRPr="00A37D46">
        <w:rPr>
          <w:rFonts w:ascii="Times New Roman" w:hAnsi="Times New Roman" w:cs="Times New Roman"/>
          <w:bCs/>
          <w:sz w:val="24"/>
          <w:szCs w:val="24"/>
        </w:rPr>
        <w:t xml:space="preserve"> </w:t>
      </w:r>
      <w:r w:rsidR="00A63B6F" w:rsidRPr="00A37D46">
        <w:rPr>
          <w:rFonts w:ascii="Times New Roman" w:hAnsi="Times New Roman" w:cs="Times New Roman"/>
          <w:bCs/>
          <w:sz w:val="24"/>
          <w:szCs w:val="24"/>
        </w:rPr>
        <w:t xml:space="preserve">а у односу на специфичности </w:t>
      </w:r>
      <w:r w:rsidR="00245D2A" w:rsidRPr="00A37D46">
        <w:rPr>
          <w:rFonts w:ascii="Times New Roman" w:hAnsi="Times New Roman" w:cs="Times New Roman"/>
          <w:bCs/>
          <w:sz w:val="24"/>
          <w:szCs w:val="24"/>
        </w:rPr>
        <w:t xml:space="preserve">и важности </w:t>
      </w:r>
      <w:r w:rsidR="00A63B6F" w:rsidRPr="00A37D46">
        <w:rPr>
          <w:rFonts w:ascii="Times New Roman" w:hAnsi="Times New Roman" w:cs="Times New Roman"/>
          <w:bCs/>
          <w:sz w:val="24"/>
          <w:szCs w:val="24"/>
        </w:rPr>
        <w:t xml:space="preserve">архитектуре и </w:t>
      </w:r>
      <w:r w:rsidR="00245D2A" w:rsidRPr="00A37D46">
        <w:rPr>
          <w:rFonts w:ascii="Times New Roman" w:hAnsi="Times New Roman" w:cs="Times New Roman"/>
          <w:bCs/>
          <w:sz w:val="24"/>
          <w:szCs w:val="24"/>
        </w:rPr>
        <w:t>грађеног простора као</w:t>
      </w:r>
      <w:r w:rsidR="00A63B6F" w:rsidRPr="00A37D46">
        <w:rPr>
          <w:rFonts w:ascii="Times New Roman" w:hAnsi="Times New Roman" w:cs="Times New Roman"/>
          <w:bCs/>
          <w:sz w:val="24"/>
          <w:szCs w:val="24"/>
        </w:rPr>
        <w:t xml:space="preserve"> елемент</w:t>
      </w:r>
      <w:r w:rsidR="00245D2A" w:rsidRPr="00A37D46">
        <w:rPr>
          <w:rFonts w:ascii="Times New Roman" w:hAnsi="Times New Roman" w:cs="Times New Roman"/>
          <w:bCs/>
          <w:sz w:val="24"/>
          <w:szCs w:val="24"/>
        </w:rPr>
        <w:t>а</w:t>
      </w:r>
      <w:r w:rsidR="00A63B6F" w:rsidRPr="00A37D46">
        <w:rPr>
          <w:rFonts w:ascii="Times New Roman" w:hAnsi="Times New Roman" w:cs="Times New Roman"/>
          <w:bCs/>
          <w:sz w:val="24"/>
          <w:szCs w:val="24"/>
        </w:rPr>
        <w:t xml:space="preserve"> националне културе и идентитета, </w:t>
      </w:r>
      <w:r w:rsidR="005D6F45" w:rsidRPr="00A37D46">
        <w:rPr>
          <w:rFonts w:ascii="Times New Roman" w:hAnsi="Times New Roman" w:cs="Times New Roman"/>
          <w:bCs/>
          <w:sz w:val="24"/>
          <w:szCs w:val="24"/>
        </w:rPr>
        <w:t>отворена је могућност да се</w:t>
      </w:r>
      <w:r w:rsidR="00A63B6F" w:rsidRPr="00A37D46">
        <w:rPr>
          <w:rFonts w:ascii="Times New Roman" w:hAnsi="Times New Roman" w:cs="Times New Roman"/>
          <w:bCs/>
          <w:sz w:val="24"/>
          <w:szCs w:val="24"/>
        </w:rPr>
        <w:t xml:space="preserve"> у програме наставе </w:t>
      </w:r>
      <w:r w:rsidR="00245D2A" w:rsidRPr="00A37D46">
        <w:rPr>
          <w:rFonts w:ascii="Times New Roman" w:hAnsi="Times New Roman" w:cs="Times New Roman"/>
          <w:bCs/>
          <w:sz w:val="24"/>
          <w:szCs w:val="24"/>
        </w:rPr>
        <w:t xml:space="preserve">(нпр. постојеће програме: природа и друштво, техничко образовање, ликовна култура, филозофија-естетика, социологија и др.) </w:t>
      </w:r>
      <w:r w:rsidR="00A63B6F" w:rsidRPr="00A37D46">
        <w:rPr>
          <w:rFonts w:ascii="Times New Roman" w:hAnsi="Times New Roman" w:cs="Times New Roman"/>
          <w:bCs/>
          <w:sz w:val="24"/>
          <w:szCs w:val="24"/>
        </w:rPr>
        <w:t>укључе и учења</w:t>
      </w:r>
      <w:r w:rsidR="005D6F45" w:rsidRPr="00A37D46">
        <w:rPr>
          <w:rFonts w:ascii="Times New Roman" w:hAnsi="Times New Roman" w:cs="Times New Roman"/>
          <w:bCs/>
          <w:sz w:val="24"/>
          <w:szCs w:val="24"/>
        </w:rPr>
        <w:t xml:space="preserve"> која ће развијати </w:t>
      </w:r>
      <w:r w:rsidR="00245D2A" w:rsidRPr="00A37D46">
        <w:rPr>
          <w:rFonts w:ascii="Times New Roman" w:hAnsi="Times New Roman" w:cs="Times New Roman"/>
          <w:bCs/>
          <w:sz w:val="24"/>
          <w:szCs w:val="24"/>
        </w:rPr>
        <w:t>(</w:t>
      </w:r>
      <w:r w:rsidR="005D6F45" w:rsidRPr="00A37D46">
        <w:rPr>
          <w:rFonts w:ascii="Times New Roman" w:hAnsi="Times New Roman" w:cs="Times New Roman"/>
          <w:bCs/>
          <w:sz w:val="24"/>
          <w:szCs w:val="24"/>
        </w:rPr>
        <w:t>са</w:t>
      </w:r>
      <w:r w:rsidR="00245D2A" w:rsidRPr="00A37D46">
        <w:rPr>
          <w:rFonts w:ascii="Times New Roman" w:hAnsi="Times New Roman" w:cs="Times New Roman"/>
          <w:bCs/>
          <w:sz w:val="24"/>
          <w:szCs w:val="24"/>
        </w:rPr>
        <w:t>)</w:t>
      </w:r>
      <w:r w:rsidR="005D6F45" w:rsidRPr="00A37D46">
        <w:rPr>
          <w:rFonts w:ascii="Times New Roman" w:hAnsi="Times New Roman" w:cs="Times New Roman"/>
          <w:bCs/>
          <w:sz w:val="24"/>
          <w:szCs w:val="24"/>
        </w:rPr>
        <w:t>знања о архитектонск</w:t>
      </w:r>
      <w:r w:rsidR="00245D2A" w:rsidRPr="00A37D46">
        <w:rPr>
          <w:rFonts w:ascii="Times New Roman" w:hAnsi="Times New Roman" w:cs="Times New Roman"/>
          <w:bCs/>
          <w:sz w:val="24"/>
          <w:szCs w:val="24"/>
        </w:rPr>
        <w:t>ој</w:t>
      </w:r>
      <w:r w:rsidR="005D6F45" w:rsidRPr="00A37D46">
        <w:rPr>
          <w:rFonts w:ascii="Times New Roman" w:hAnsi="Times New Roman" w:cs="Times New Roman"/>
          <w:bCs/>
          <w:sz w:val="24"/>
          <w:szCs w:val="24"/>
        </w:rPr>
        <w:t xml:space="preserve"> култур</w:t>
      </w:r>
      <w:r w:rsidR="00245D2A" w:rsidRPr="00A37D46">
        <w:rPr>
          <w:rFonts w:ascii="Times New Roman" w:hAnsi="Times New Roman" w:cs="Times New Roman"/>
          <w:bCs/>
          <w:sz w:val="24"/>
          <w:szCs w:val="24"/>
        </w:rPr>
        <w:t>и</w:t>
      </w:r>
      <w:r w:rsidR="005D6F45" w:rsidRPr="00A37D46">
        <w:rPr>
          <w:rFonts w:ascii="Times New Roman" w:hAnsi="Times New Roman" w:cs="Times New Roman"/>
          <w:bCs/>
          <w:sz w:val="24"/>
          <w:szCs w:val="24"/>
        </w:rPr>
        <w:t>.</w:t>
      </w:r>
      <w:r w:rsidR="00A63B6F" w:rsidRPr="00A37D46">
        <w:rPr>
          <w:rFonts w:ascii="Times New Roman" w:hAnsi="Times New Roman" w:cs="Times New Roman"/>
          <w:bCs/>
          <w:sz w:val="24"/>
          <w:szCs w:val="24"/>
        </w:rPr>
        <w:t xml:space="preserve">   </w:t>
      </w:r>
    </w:p>
    <w:p w14:paraId="515A86F4" w14:textId="77777777" w:rsidR="00A63B6F" w:rsidRPr="00A37D46" w:rsidRDefault="00A63B6F" w:rsidP="00A63B6F">
      <w:pPr>
        <w:spacing w:after="0" w:line="240" w:lineRule="auto"/>
        <w:ind w:firstLine="567"/>
        <w:jc w:val="both"/>
        <w:rPr>
          <w:rFonts w:ascii="Times New Roman" w:eastAsia="Calibri" w:hAnsi="Times New Roman" w:cs="Times New Roman"/>
          <w:sz w:val="24"/>
          <w:szCs w:val="24"/>
        </w:rPr>
      </w:pPr>
    </w:p>
    <w:p w14:paraId="2816CAFC" w14:textId="4A344A83" w:rsidR="00633D07" w:rsidRPr="00A37D46" w:rsidRDefault="005D6F45" w:rsidP="00A46D39">
      <w:pPr>
        <w:spacing w:after="120" w:line="240" w:lineRule="auto"/>
        <w:ind w:firstLine="567"/>
        <w:contextualSpacing/>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У циљу подизања свести о вредности и значајну очувања културног наслеђа за друштво</w:t>
      </w:r>
      <w:r w:rsidR="00245D2A" w:rsidRPr="00A37D46">
        <w:rPr>
          <w:rFonts w:ascii="Times New Roman" w:eastAsia="Calibri" w:hAnsi="Times New Roman" w:cs="Times New Roman"/>
          <w:sz w:val="24"/>
          <w:szCs w:val="24"/>
        </w:rPr>
        <w:t>,</w:t>
      </w:r>
      <w:r w:rsidRPr="00A37D46">
        <w:rPr>
          <w:rFonts w:ascii="Times New Roman" w:eastAsia="Calibri" w:hAnsi="Times New Roman" w:cs="Times New Roman"/>
          <w:sz w:val="24"/>
          <w:szCs w:val="24"/>
        </w:rPr>
        <w:t xml:space="preserve"> обавезно је на свим нивоима предуневрзитетског образовања осмислити</w:t>
      </w:r>
      <w:r w:rsidR="00D259D7" w:rsidRPr="00A37D46">
        <w:rPr>
          <w:rFonts w:ascii="Times New Roman" w:eastAsia="Calibri" w:hAnsi="Times New Roman" w:cs="Times New Roman"/>
          <w:sz w:val="24"/>
          <w:szCs w:val="24"/>
        </w:rPr>
        <w:t>,</w:t>
      </w:r>
      <w:r w:rsidRPr="00A37D46">
        <w:rPr>
          <w:rFonts w:ascii="Times New Roman" w:eastAsia="Calibri" w:hAnsi="Times New Roman" w:cs="Times New Roman"/>
          <w:sz w:val="24"/>
          <w:szCs w:val="24"/>
        </w:rPr>
        <w:t xml:space="preserve"> и у програме наставе интегрисати градиво о културном наслеђу. У област високошколског образовања и то посебно будућих архитеката и грађевинских инжењера потребно је </w:t>
      </w:r>
      <w:r w:rsidR="00D259D7" w:rsidRPr="00A37D46">
        <w:rPr>
          <w:rFonts w:ascii="Times New Roman" w:eastAsia="Calibri" w:hAnsi="Times New Roman" w:cs="Times New Roman"/>
          <w:sz w:val="24"/>
          <w:szCs w:val="24"/>
        </w:rPr>
        <w:t xml:space="preserve">поново уврстити </w:t>
      </w:r>
      <w:r w:rsidRPr="00A37D46">
        <w:rPr>
          <w:rFonts w:ascii="Times New Roman" w:eastAsia="Calibri" w:hAnsi="Times New Roman" w:cs="Times New Roman"/>
          <w:sz w:val="24"/>
          <w:szCs w:val="24"/>
        </w:rPr>
        <w:t>предмете у оквиру којих се изучава градитељско наслеђе како би се пре свега под</w:t>
      </w:r>
      <w:r w:rsidR="00D259D7" w:rsidRPr="00A37D46">
        <w:rPr>
          <w:rFonts w:ascii="Times New Roman" w:eastAsia="Calibri" w:hAnsi="Times New Roman" w:cs="Times New Roman"/>
          <w:sz w:val="24"/>
          <w:szCs w:val="24"/>
        </w:rPr>
        <w:t>и</w:t>
      </w:r>
      <w:r w:rsidRPr="00A37D46">
        <w:rPr>
          <w:rFonts w:ascii="Times New Roman" w:eastAsia="Calibri" w:hAnsi="Times New Roman" w:cs="Times New Roman"/>
          <w:sz w:val="24"/>
          <w:szCs w:val="24"/>
        </w:rPr>
        <w:t xml:space="preserve">гла свест о значају </w:t>
      </w:r>
      <w:r w:rsidR="00605280" w:rsidRPr="00A37D46">
        <w:rPr>
          <w:rFonts w:ascii="Times New Roman" w:eastAsia="Calibri" w:hAnsi="Times New Roman" w:cs="Times New Roman"/>
          <w:sz w:val="24"/>
          <w:szCs w:val="24"/>
        </w:rPr>
        <w:t>културног</w:t>
      </w:r>
      <w:r w:rsidRPr="00A37D46">
        <w:rPr>
          <w:rFonts w:ascii="Times New Roman" w:eastAsia="Calibri" w:hAnsi="Times New Roman" w:cs="Times New Roman"/>
          <w:sz w:val="24"/>
          <w:szCs w:val="24"/>
        </w:rPr>
        <w:t xml:space="preserve"> наслеђа непосредних учесника у обликовању простора.</w:t>
      </w:r>
      <w:r w:rsidRPr="00A37D46">
        <w:rPr>
          <w:rFonts w:ascii="Times New Roman" w:eastAsia="Calibri" w:hAnsi="Times New Roman" w:cs="Times New Roman"/>
          <w:sz w:val="24"/>
          <w:szCs w:val="24"/>
          <w:vertAlign w:val="superscript"/>
        </w:rPr>
        <w:footnoteReference w:id="44"/>
      </w:r>
      <w:r w:rsidRPr="00A37D46">
        <w:t xml:space="preserve"> </w:t>
      </w:r>
    </w:p>
    <w:p w14:paraId="7AE837AF" w14:textId="0D4688F2" w:rsidR="005D6F45" w:rsidRPr="00A37D46" w:rsidRDefault="005D6F45" w:rsidP="0085070E">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Јачање свести о архитектури и грађеном простору, односно значају њеног квалитета и утицаја на грађену средину и животно окружење, као и промоција архитектонског стваралаштва представљају ,,хоризонтално стратешко опредељење” кроз које се сагледавају области у којима је могуће остварити утицај на развој свести о архитектури и грађеној средини, те подстаћи промоцију архитектонске културе као фактора који доприноси унапређењу квалитета живота и друштвене одговорности сваког појединца. Већ дуже време у стручној и широј јавности присутна је индиферентност према архитектури, њеном поимању и улози у постизању бољих животних услова и стандарда. </w:t>
      </w:r>
      <w:r w:rsidR="00D851C0" w:rsidRPr="00A37D46">
        <w:rPr>
          <w:rFonts w:ascii="Times New Roman" w:hAnsi="Times New Roman" w:cs="Times New Roman"/>
          <w:sz w:val="24"/>
          <w:szCs w:val="24"/>
        </w:rPr>
        <w:t>Иако је а</w:t>
      </w:r>
      <w:r w:rsidRPr="00A37D46">
        <w:rPr>
          <w:rFonts w:ascii="Times New Roman" w:hAnsi="Times New Roman" w:cs="Times New Roman"/>
          <w:sz w:val="24"/>
          <w:szCs w:val="24"/>
        </w:rPr>
        <w:t xml:space="preserve">ктивизам </w:t>
      </w:r>
      <w:r w:rsidR="00420EF3" w:rsidRPr="00A37D46">
        <w:rPr>
          <w:rFonts w:ascii="Times New Roman" w:hAnsi="Times New Roman" w:cs="Times New Roman"/>
          <w:sz w:val="24"/>
          <w:szCs w:val="24"/>
        </w:rPr>
        <w:t>организација цивилног друштва</w:t>
      </w:r>
      <w:r w:rsidRPr="00A37D46">
        <w:rPr>
          <w:rFonts w:ascii="Times New Roman" w:hAnsi="Times New Roman" w:cs="Times New Roman"/>
          <w:sz w:val="24"/>
          <w:szCs w:val="24"/>
        </w:rPr>
        <w:t xml:space="preserve"> утицао на јачање критичких ставова о</w:t>
      </w:r>
      <w:r w:rsidRPr="00A37D46">
        <w:rPr>
          <w:sz w:val="28"/>
          <w:szCs w:val="28"/>
        </w:rPr>
        <w:t xml:space="preserve"> </w:t>
      </w:r>
      <w:r w:rsidRPr="00A37D46">
        <w:rPr>
          <w:rFonts w:ascii="Times New Roman" w:hAnsi="Times New Roman" w:cs="Times New Roman"/>
          <w:sz w:val="24"/>
          <w:szCs w:val="24"/>
        </w:rPr>
        <w:t xml:space="preserve">интервенцијама у простору, и даље је присутан изостанак ширег друштвеног дијалога о аспектима који би имали реалан утуцај на побољшање </w:t>
      </w:r>
      <w:r w:rsidR="00D851C0" w:rsidRPr="00A37D46">
        <w:rPr>
          <w:rFonts w:ascii="Times New Roman" w:hAnsi="Times New Roman" w:cs="Times New Roman"/>
          <w:sz w:val="24"/>
          <w:szCs w:val="24"/>
        </w:rPr>
        <w:t>свести и перцепције грађана о архитектури и простору уопште</w:t>
      </w:r>
      <w:r w:rsidRPr="00A37D46">
        <w:rPr>
          <w:rFonts w:ascii="Times New Roman" w:hAnsi="Times New Roman" w:cs="Times New Roman"/>
          <w:sz w:val="24"/>
          <w:szCs w:val="24"/>
        </w:rPr>
        <w:t>. Овоме значајно доприноси и недовољна медијска заступљеност актуелних тема које се могу сврстати у доме</w:t>
      </w:r>
      <w:r w:rsidR="0085070E" w:rsidRPr="00A37D46">
        <w:rPr>
          <w:rFonts w:ascii="Times New Roman" w:hAnsi="Times New Roman" w:cs="Times New Roman"/>
          <w:sz w:val="24"/>
          <w:szCs w:val="24"/>
        </w:rPr>
        <w:t>н „архитектонске културе</w:t>
      </w:r>
      <w:r w:rsidR="00EE4786" w:rsidRPr="00A37D46">
        <w:rPr>
          <w:rFonts w:ascii="Times New Roman" w:hAnsi="Times New Roman" w:cs="Times New Roman"/>
          <w:sz w:val="24"/>
          <w:szCs w:val="24"/>
        </w:rPr>
        <w:t>”</w:t>
      </w:r>
      <w:r w:rsidR="0085070E" w:rsidRPr="00A37D46">
        <w:rPr>
          <w:rFonts w:ascii="Times New Roman" w:hAnsi="Times New Roman" w:cs="Times New Roman"/>
          <w:sz w:val="24"/>
          <w:szCs w:val="24"/>
        </w:rPr>
        <w:t xml:space="preserve">, као </w:t>
      </w:r>
      <w:r w:rsidRPr="00A37D46">
        <w:rPr>
          <w:rFonts w:ascii="Times New Roman" w:hAnsi="Times New Roman" w:cs="Times New Roman"/>
          <w:sz w:val="24"/>
          <w:szCs w:val="24"/>
        </w:rPr>
        <w:t>и популарних садржаја о простору и животном окружењу.</w:t>
      </w:r>
      <w:r w:rsidR="0085070E" w:rsidRPr="00A37D46">
        <w:rPr>
          <w:rFonts w:ascii="Times New Roman" w:hAnsi="Times New Roman" w:cs="Times New Roman"/>
          <w:sz w:val="24"/>
          <w:szCs w:val="24"/>
        </w:rPr>
        <w:t xml:space="preserve"> Аспекти „архитектонске културе</w:t>
      </w:r>
      <w:r w:rsidR="00EE4786" w:rsidRPr="00A37D46">
        <w:rPr>
          <w:rFonts w:ascii="Times New Roman" w:hAnsi="Times New Roman" w:cs="Times New Roman"/>
          <w:sz w:val="24"/>
          <w:szCs w:val="24"/>
        </w:rPr>
        <w:t>”</w:t>
      </w:r>
      <w:r w:rsidR="0085070E" w:rsidRPr="00A37D46">
        <w:rPr>
          <w:rFonts w:ascii="Times New Roman" w:hAnsi="Times New Roman" w:cs="Times New Roman"/>
          <w:sz w:val="24"/>
          <w:szCs w:val="24"/>
        </w:rPr>
        <w:t xml:space="preserve"> су многобројни и потребно их је сагледавати кроз уочавање великог броја негативних </w:t>
      </w:r>
      <w:r w:rsidR="004C3B83" w:rsidRPr="00A37D46">
        <w:rPr>
          <w:rFonts w:ascii="Times New Roman" w:hAnsi="Times New Roman" w:cs="Times New Roman"/>
          <w:sz w:val="24"/>
          <w:szCs w:val="24"/>
        </w:rPr>
        <w:t xml:space="preserve">и видљивих </w:t>
      </w:r>
      <w:r w:rsidR="0085070E" w:rsidRPr="00A37D46">
        <w:rPr>
          <w:rFonts w:ascii="Times New Roman" w:hAnsi="Times New Roman" w:cs="Times New Roman"/>
          <w:sz w:val="24"/>
          <w:szCs w:val="24"/>
        </w:rPr>
        <w:t>трендова</w:t>
      </w:r>
      <w:r w:rsidR="00B3009E" w:rsidRPr="00A37D46">
        <w:rPr>
          <w:rFonts w:ascii="Times New Roman" w:hAnsi="Times New Roman" w:cs="Times New Roman"/>
          <w:sz w:val="24"/>
          <w:szCs w:val="24"/>
        </w:rPr>
        <w:t>,</w:t>
      </w:r>
      <w:r w:rsidR="0085070E" w:rsidRPr="00A37D46">
        <w:rPr>
          <w:rFonts w:ascii="Times New Roman" w:hAnsi="Times New Roman" w:cs="Times New Roman"/>
          <w:sz w:val="24"/>
          <w:szCs w:val="24"/>
        </w:rPr>
        <w:t xml:space="preserve"> од </w:t>
      </w:r>
      <w:r w:rsidR="004C3B83" w:rsidRPr="00A37D46">
        <w:rPr>
          <w:rFonts w:ascii="Times New Roman" w:hAnsi="Times New Roman" w:cs="Times New Roman"/>
          <w:sz w:val="24"/>
          <w:szCs w:val="24"/>
        </w:rPr>
        <w:t>неквалитетних урбанистичко-архитектонских решења која не узимају у обзир квалитет и основне животне комфоре будућих корисника, преко нестручних интервенција на постојећим објектима</w:t>
      </w:r>
      <w:r w:rsidR="00B3009E" w:rsidRPr="00A37D46">
        <w:rPr>
          <w:rFonts w:ascii="Times New Roman" w:hAnsi="Times New Roman" w:cs="Times New Roman"/>
          <w:sz w:val="24"/>
          <w:szCs w:val="24"/>
        </w:rPr>
        <w:t xml:space="preserve">, те </w:t>
      </w:r>
      <w:r w:rsidR="00893B01" w:rsidRPr="00A37D46">
        <w:rPr>
          <w:rFonts w:ascii="Times New Roman" w:hAnsi="Times New Roman" w:cs="Times New Roman"/>
          <w:sz w:val="24"/>
          <w:szCs w:val="24"/>
        </w:rPr>
        <w:t xml:space="preserve">њиховог </w:t>
      </w:r>
      <w:r w:rsidR="00B3009E" w:rsidRPr="00A37D46">
        <w:rPr>
          <w:rFonts w:ascii="Times New Roman" w:hAnsi="Times New Roman" w:cs="Times New Roman"/>
          <w:sz w:val="24"/>
          <w:szCs w:val="24"/>
        </w:rPr>
        <w:t>неадекватног коришћења</w:t>
      </w:r>
      <w:r w:rsidR="00893B01" w:rsidRPr="00A37D46">
        <w:rPr>
          <w:rFonts w:ascii="Times New Roman" w:hAnsi="Times New Roman" w:cs="Times New Roman"/>
          <w:sz w:val="24"/>
          <w:szCs w:val="24"/>
        </w:rPr>
        <w:t xml:space="preserve"> и</w:t>
      </w:r>
      <w:r w:rsidR="00B3009E" w:rsidRPr="00A37D46">
        <w:rPr>
          <w:rFonts w:ascii="Times New Roman" w:hAnsi="Times New Roman" w:cs="Times New Roman"/>
          <w:sz w:val="24"/>
          <w:szCs w:val="24"/>
        </w:rPr>
        <w:t xml:space="preserve"> </w:t>
      </w:r>
      <w:r w:rsidR="00893B01" w:rsidRPr="00A37D46">
        <w:rPr>
          <w:rFonts w:ascii="Times New Roman" w:hAnsi="Times New Roman" w:cs="Times New Roman"/>
          <w:sz w:val="24"/>
          <w:szCs w:val="24"/>
        </w:rPr>
        <w:t xml:space="preserve">одржавања </w:t>
      </w:r>
      <w:r w:rsidR="00B3009E" w:rsidRPr="00A37D46">
        <w:rPr>
          <w:rFonts w:ascii="Times New Roman" w:hAnsi="Times New Roman" w:cs="Times New Roman"/>
          <w:sz w:val="24"/>
          <w:szCs w:val="24"/>
        </w:rPr>
        <w:t xml:space="preserve">(нпр. постављање </w:t>
      </w:r>
      <w:r w:rsidR="00B3009E" w:rsidRPr="00A37D46">
        <w:rPr>
          <w:rFonts w:ascii="Times New Roman" w:hAnsi="Times New Roman" w:cs="Times New Roman"/>
          <w:sz w:val="24"/>
          <w:szCs w:val="24"/>
        </w:rPr>
        <w:lastRenderedPageBreak/>
        <w:t>спољашњих јед</w:t>
      </w:r>
      <w:r w:rsidR="00893B01" w:rsidRPr="00A37D46">
        <w:rPr>
          <w:rFonts w:ascii="Times New Roman" w:hAnsi="Times New Roman" w:cs="Times New Roman"/>
          <w:sz w:val="24"/>
          <w:szCs w:val="24"/>
        </w:rPr>
        <w:t>иница клима уређаја и реклама)</w:t>
      </w:r>
      <w:r w:rsidR="00B3009E" w:rsidRPr="00A37D46">
        <w:rPr>
          <w:rFonts w:ascii="Times New Roman" w:hAnsi="Times New Roman" w:cs="Times New Roman"/>
          <w:sz w:val="24"/>
          <w:szCs w:val="24"/>
        </w:rPr>
        <w:t xml:space="preserve">, </w:t>
      </w:r>
      <w:r w:rsidR="004C3B83" w:rsidRPr="00A37D46">
        <w:rPr>
          <w:rFonts w:ascii="Times New Roman" w:hAnsi="Times New Roman" w:cs="Times New Roman"/>
          <w:sz w:val="24"/>
          <w:szCs w:val="24"/>
        </w:rPr>
        <w:t>било да је реч  о јавним објектима</w:t>
      </w:r>
      <w:r w:rsidR="00B3009E" w:rsidRPr="00A37D46">
        <w:rPr>
          <w:rFonts w:ascii="Times New Roman" w:hAnsi="Times New Roman" w:cs="Times New Roman"/>
          <w:sz w:val="24"/>
          <w:szCs w:val="24"/>
        </w:rPr>
        <w:t>, као</w:t>
      </w:r>
      <w:r w:rsidR="004C3B83" w:rsidRPr="00A37D46">
        <w:rPr>
          <w:rFonts w:ascii="Times New Roman" w:hAnsi="Times New Roman" w:cs="Times New Roman"/>
          <w:sz w:val="24"/>
          <w:szCs w:val="24"/>
        </w:rPr>
        <w:t xml:space="preserve"> и оним који представљају културно (градитељско) налеђе, а </w:t>
      </w:r>
      <w:r w:rsidR="00B3009E" w:rsidRPr="00A37D46">
        <w:rPr>
          <w:rFonts w:ascii="Times New Roman" w:hAnsi="Times New Roman" w:cs="Times New Roman"/>
          <w:sz w:val="24"/>
          <w:szCs w:val="24"/>
        </w:rPr>
        <w:t xml:space="preserve">што све </w:t>
      </w:r>
      <w:r w:rsidR="004C3B83" w:rsidRPr="00A37D46">
        <w:rPr>
          <w:rFonts w:ascii="Times New Roman" w:hAnsi="Times New Roman" w:cs="Times New Roman"/>
          <w:sz w:val="24"/>
          <w:szCs w:val="24"/>
        </w:rPr>
        <w:t xml:space="preserve"> ствара</w:t>
      </w:r>
      <w:r w:rsidR="00B3009E" w:rsidRPr="00A37D46">
        <w:rPr>
          <w:rFonts w:ascii="Times New Roman" w:hAnsi="Times New Roman" w:cs="Times New Roman"/>
          <w:sz w:val="24"/>
          <w:szCs w:val="24"/>
        </w:rPr>
        <w:t xml:space="preserve"> </w:t>
      </w:r>
      <w:r w:rsidR="004C3B83" w:rsidRPr="00A37D46">
        <w:rPr>
          <w:rFonts w:ascii="Times New Roman" w:hAnsi="Times New Roman" w:cs="Times New Roman"/>
          <w:sz w:val="24"/>
          <w:szCs w:val="24"/>
        </w:rPr>
        <w:t xml:space="preserve">неповољан контекст </w:t>
      </w:r>
      <w:r w:rsidR="00B3009E" w:rsidRPr="00A37D46">
        <w:rPr>
          <w:rFonts w:ascii="Times New Roman" w:hAnsi="Times New Roman" w:cs="Times New Roman"/>
          <w:sz w:val="24"/>
          <w:szCs w:val="24"/>
        </w:rPr>
        <w:t xml:space="preserve">којим је нарушен како изглед и вредност објеката </w:t>
      </w:r>
      <w:r w:rsidR="00270406" w:rsidRPr="00A37D46">
        <w:rPr>
          <w:rFonts w:ascii="Times New Roman" w:hAnsi="Times New Roman" w:cs="Times New Roman"/>
          <w:sz w:val="24"/>
          <w:szCs w:val="24"/>
        </w:rPr>
        <w:t>тако и животна средина и идентитет наших урбаних целина</w:t>
      </w:r>
      <w:r w:rsidR="004C3B83" w:rsidRPr="00A37D46">
        <w:rPr>
          <w:rFonts w:ascii="Times New Roman" w:hAnsi="Times New Roman" w:cs="Times New Roman"/>
          <w:sz w:val="24"/>
          <w:szCs w:val="24"/>
        </w:rPr>
        <w:t xml:space="preserve">. </w:t>
      </w:r>
      <w:r w:rsidR="0085070E" w:rsidRPr="00A37D46">
        <w:rPr>
          <w:rFonts w:ascii="Times New Roman" w:hAnsi="Times New Roman" w:cs="Times New Roman"/>
          <w:sz w:val="24"/>
          <w:szCs w:val="24"/>
        </w:rPr>
        <w:t xml:space="preserve"> </w:t>
      </w:r>
    </w:p>
    <w:p w14:paraId="6B8A0745" w14:textId="77777777" w:rsidR="00D30B77" w:rsidRPr="00A37D46" w:rsidRDefault="00D30B77" w:rsidP="00FC4CD6">
      <w:pPr>
        <w:spacing w:after="0" w:line="240" w:lineRule="auto"/>
        <w:jc w:val="both"/>
        <w:rPr>
          <w:rFonts w:ascii="Times New Roman" w:hAnsi="Times New Roman" w:cs="Times New Roman"/>
          <w:sz w:val="24"/>
          <w:szCs w:val="24"/>
        </w:rPr>
      </w:pPr>
    </w:p>
    <w:p w14:paraId="6ABD6024" w14:textId="5DB17DE0" w:rsidR="006C61D0" w:rsidRPr="00A37D46" w:rsidRDefault="005D6F45" w:rsidP="005D6F45">
      <w:pPr>
        <w:pStyle w:val="Heading2"/>
        <w:numPr>
          <w:ilvl w:val="0"/>
          <w:numId w:val="0"/>
        </w:numPr>
        <w:spacing w:line="240" w:lineRule="auto"/>
        <w:ind w:firstLine="567"/>
        <w:jc w:val="both"/>
        <w:rPr>
          <w:b w:val="0"/>
          <w:lang w:val="sr-Cyrl-CS"/>
        </w:rPr>
      </w:pPr>
      <w:r w:rsidRPr="00A37D46">
        <w:rPr>
          <w:b w:val="0"/>
          <w:lang w:val="sr-Cyrl-CS"/>
        </w:rPr>
        <w:t>3</w:t>
      </w:r>
      <w:r w:rsidR="009E37C1" w:rsidRPr="00A37D46">
        <w:rPr>
          <w:b w:val="0"/>
          <w:lang w:val="sr-Cyrl-CS"/>
        </w:rPr>
        <w:t>.</w:t>
      </w:r>
      <w:r w:rsidR="00F64961" w:rsidRPr="00A37D46">
        <w:rPr>
          <w:b w:val="0"/>
          <w:lang w:val="sr-Cyrl-CS"/>
        </w:rPr>
        <w:t>3</w:t>
      </w:r>
      <w:r w:rsidR="009E37C1" w:rsidRPr="00A37D46">
        <w:rPr>
          <w:b w:val="0"/>
          <w:lang w:val="sr-Cyrl-CS"/>
        </w:rPr>
        <w:t>. Општи услови за развој и унапређење квалитет</w:t>
      </w:r>
      <w:r w:rsidR="00F06E8A" w:rsidRPr="00A37D46">
        <w:rPr>
          <w:b w:val="0"/>
          <w:lang w:val="sr-Cyrl-CS"/>
        </w:rPr>
        <w:t>а</w:t>
      </w:r>
      <w:r w:rsidR="009E37C1" w:rsidRPr="00A37D46">
        <w:rPr>
          <w:b w:val="0"/>
          <w:lang w:val="sr-Cyrl-CS"/>
        </w:rPr>
        <w:t xml:space="preserve"> архитектуре и грађене средине</w:t>
      </w:r>
    </w:p>
    <w:p w14:paraId="7D23500C" w14:textId="5D75574F" w:rsidR="00D30B77" w:rsidRPr="00A37D46" w:rsidRDefault="00D30B77" w:rsidP="007F4C8D">
      <w:pPr>
        <w:keepNext/>
        <w:keepLines/>
        <w:spacing w:before="240" w:after="120" w:line="240" w:lineRule="auto"/>
        <w:ind w:firstLine="454"/>
        <w:jc w:val="both"/>
        <w:outlineLvl w:val="2"/>
        <w:rPr>
          <w:rFonts w:ascii="Times New Roman" w:eastAsia="Calibri" w:hAnsi="Times New Roman" w:cs="Times New Roman"/>
          <w:iCs/>
          <w:sz w:val="24"/>
          <w:szCs w:val="24"/>
        </w:rPr>
      </w:pPr>
      <w:r w:rsidRPr="00A37D46">
        <w:rPr>
          <w:rFonts w:ascii="Times New Roman" w:eastAsia="Calibri" w:hAnsi="Times New Roman" w:cs="Times New Roman"/>
          <w:iCs/>
          <w:sz w:val="24"/>
          <w:szCs w:val="24"/>
        </w:rPr>
        <w:t>3.</w:t>
      </w:r>
      <w:r w:rsidR="00F64961" w:rsidRPr="00A37D46">
        <w:rPr>
          <w:rFonts w:ascii="Times New Roman" w:eastAsia="Calibri" w:hAnsi="Times New Roman" w:cs="Times New Roman"/>
          <w:iCs/>
          <w:sz w:val="24"/>
          <w:szCs w:val="24"/>
        </w:rPr>
        <w:t>3</w:t>
      </w:r>
      <w:r w:rsidRPr="00A37D46">
        <w:rPr>
          <w:rFonts w:ascii="Times New Roman" w:eastAsia="Calibri" w:hAnsi="Times New Roman" w:cs="Times New Roman"/>
          <w:iCs/>
          <w:sz w:val="24"/>
          <w:szCs w:val="24"/>
        </w:rPr>
        <w:t xml:space="preserve">.1. </w:t>
      </w:r>
      <w:r w:rsidR="003060FA" w:rsidRPr="00A37D46">
        <w:rPr>
          <w:rFonts w:ascii="Times New Roman" w:eastAsia="Calibri" w:hAnsi="Times New Roman" w:cs="Times New Roman"/>
          <w:iCs/>
          <w:sz w:val="24"/>
          <w:szCs w:val="24"/>
        </w:rPr>
        <w:t>К</w:t>
      </w:r>
      <w:r w:rsidRPr="00A37D46">
        <w:rPr>
          <w:rFonts w:ascii="Times New Roman" w:eastAsia="Calibri" w:hAnsi="Times New Roman" w:cs="Times New Roman"/>
          <w:iCs/>
          <w:sz w:val="24"/>
          <w:szCs w:val="24"/>
        </w:rPr>
        <w:t xml:space="preserve">валитет грађене средине и </w:t>
      </w:r>
      <w:r w:rsidR="005C2EBC" w:rsidRPr="00A37D46">
        <w:rPr>
          <w:rFonts w:ascii="Times New Roman" w:eastAsia="Calibri" w:hAnsi="Times New Roman" w:cs="Times New Roman"/>
          <w:iCs/>
          <w:sz w:val="24"/>
          <w:szCs w:val="24"/>
        </w:rPr>
        <w:t>улога архитектуре у остваривању одрживог развоја грађене средине– глобални изазови</w:t>
      </w:r>
    </w:p>
    <w:p w14:paraId="4EC2CEE3" w14:textId="2BEE8EB8" w:rsidR="00D30B77" w:rsidRPr="00A37D46" w:rsidRDefault="00D30B77" w:rsidP="009B5990">
      <w:pPr>
        <w:autoSpaceDE w:val="0"/>
        <w:autoSpaceDN w:val="0"/>
        <w:adjustRightInd w:val="0"/>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Бројни међународни документи истичу да изазови одрживог урбаног развоја захтевају континуирано - глобално координисано и локално - циљно вођено проактивно управљање и деловање, па сходно томе и нове иновативне приступе и средства планирања, дизајна, и организације коришћења урбаних простора, односно грађене средине. Истовремено са проглашењем „пандемије вируса</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у 2020. години, у први план шире друштвене пажње и критике долазе бројни проблеми осигурања здравља у градовима који захтевају ефикасност деловања и дугорочно одржива решења која су везана за организацију и специфичне квалитете грађене средине</w:t>
      </w:r>
      <w:r w:rsidRPr="00A37D46">
        <w:rPr>
          <w:rFonts w:ascii="Times New Roman" w:eastAsia="Calibri" w:hAnsi="Times New Roman" w:cs="Times New Roman"/>
          <w:sz w:val="24"/>
          <w:szCs w:val="24"/>
          <w:vertAlign w:val="superscript"/>
        </w:rPr>
        <w:footnoteReference w:id="45"/>
      </w:r>
      <w:r w:rsidRPr="00A37D46">
        <w:rPr>
          <w:rFonts w:ascii="Times New Roman" w:eastAsia="Calibri" w:hAnsi="Times New Roman" w:cs="Times New Roman"/>
          <w:sz w:val="24"/>
          <w:szCs w:val="24"/>
        </w:rPr>
        <w:t>. Потреба за одрживим трансформацијама градова и „новим приступима</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најављена је резолуцијом глобалне Агенде за одрживи развој до 2030. године</w:t>
      </w:r>
      <w:r w:rsidRPr="00A37D46">
        <w:rPr>
          <w:rFonts w:ascii="Times New Roman" w:eastAsia="Calibri" w:hAnsi="Times New Roman" w:cs="Times New Roman"/>
          <w:sz w:val="24"/>
          <w:szCs w:val="24"/>
          <w:vertAlign w:val="superscript"/>
        </w:rPr>
        <w:footnoteReference w:id="46"/>
      </w:r>
      <w:r w:rsidRPr="00A37D46">
        <w:rPr>
          <w:rFonts w:ascii="Times New Roman" w:eastAsia="Calibri" w:hAnsi="Times New Roman" w:cs="Times New Roman"/>
          <w:sz w:val="24"/>
          <w:szCs w:val="24"/>
        </w:rPr>
        <w:t xml:space="preserve"> и Циљевима одрживог развоја (ЦОР), а посебно Циљем 11 </w:t>
      </w:r>
      <w:r w:rsidR="009B5990" w:rsidRPr="00A37D46">
        <w:rPr>
          <w:rFonts w:ascii="Times New Roman" w:eastAsia="Calibri" w:hAnsi="Times New Roman" w:cs="Times New Roman"/>
          <w:sz w:val="24"/>
          <w:szCs w:val="24"/>
        </w:rPr>
        <w:t>–</w:t>
      </w:r>
      <w:r w:rsidRPr="00A37D46">
        <w:rPr>
          <w:rFonts w:ascii="Times New Roman" w:eastAsia="Calibri" w:hAnsi="Times New Roman" w:cs="Times New Roman"/>
          <w:sz w:val="24"/>
          <w:szCs w:val="24"/>
        </w:rPr>
        <w:t xml:space="preserve"> одрживи градови и заједнице према којем се тежи инклузивности, безбедности, отпорности и одрживости градова и насеља. Као вредносним оквиром за „локализацију</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Агенде 2030 и остваривање ЦОР, у контексту градова сматра се Нова урбана агенда из 201</w:t>
      </w:r>
      <w:r w:rsidR="008C7019" w:rsidRPr="00A37D46">
        <w:rPr>
          <w:rFonts w:ascii="Times New Roman" w:eastAsia="Calibri" w:hAnsi="Times New Roman" w:cs="Times New Roman"/>
          <w:sz w:val="24"/>
          <w:szCs w:val="24"/>
        </w:rPr>
        <w:t>6</w:t>
      </w:r>
      <w:r w:rsidRPr="00A37D46">
        <w:rPr>
          <w:rFonts w:ascii="Times New Roman" w:eastAsia="Calibri" w:hAnsi="Times New Roman" w:cs="Times New Roman"/>
          <w:sz w:val="24"/>
          <w:szCs w:val="24"/>
        </w:rPr>
        <w:t>.</w:t>
      </w:r>
      <w:r w:rsidRPr="00A37D46">
        <w:rPr>
          <w:rFonts w:ascii="Times New Roman" w:eastAsia="Calibri" w:hAnsi="Times New Roman" w:cs="Times New Roman"/>
          <w:sz w:val="24"/>
          <w:szCs w:val="24"/>
          <w:vertAlign w:val="superscript"/>
        </w:rPr>
        <w:footnoteReference w:id="47"/>
      </w:r>
      <w:r w:rsidRPr="00A37D46">
        <w:rPr>
          <w:rFonts w:ascii="Times New Roman" w:eastAsia="Calibri" w:hAnsi="Times New Roman" w:cs="Times New Roman"/>
          <w:sz w:val="24"/>
          <w:szCs w:val="24"/>
        </w:rPr>
        <w:t xml:space="preserve">, док се од свих држава потписница, па и </w:t>
      </w:r>
      <w:r w:rsidR="00215DD4" w:rsidRPr="00A37D46">
        <w:rPr>
          <w:rFonts w:ascii="Times New Roman" w:hAnsi="Times New Roman" w:cs="Times New Roman"/>
          <w:sz w:val="24"/>
          <w:szCs w:val="24"/>
        </w:rPr>
        <w:t>РС</w:t>
      </w:r>
      <w:r w:rsidRPr="00A37D46">
        <w:rPr>
          <w:rFonts w:ascii="Times New Roman" w:eastAsia="Calibri" w:hAnsi="Times New Roman" w:cs="Times New Roman"/>
          <w:sz w:val="24"/>
          <w:szCs w:val="24"/>
        </w:rPr>
        <w:t>, очекује да се мобилишу сви ресурси у њиховом достизању.</w:t>
      </w:r>
    </w:p>
    <w:p w14:paraId="2287B9B3" w14:textId="10BBD882" w:rsidR="00D30B77" w:rsidRPr="00A37D46" w:rsidRDefault="00D30B77" w:rsidP="00D30B77">
      <w:pPr>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Урбаном Агендом Европске уније из 2016. формиран је оквир јавних политика за реализацију глобалних и европских споразума у области одрживог урбаног развоја. У оквиру читавог низа програма, у европској пракси је нарочито препозната </w:t>
      </w:r>
      <w:r w:rsidRPr="00A37D46">
        <w:rPr>
          <w:rFonts w:ascii="Times New Roman" w:eastAsia="Calibri" w:hAnsi="Times New Roman" w:cs="Times New Roman"/>
          <w:iCs/>
          <w:sz w:val="24"/>
          <w:szCs w:val="24"/>
        </w:rPr>
        <w:t>урбана обнова</w:t>
      </w:r>
      <w:r w:rsidRPr="00A37D46">
        <w:rPr>
          <w:rFonts w:ascii="Times New Roman" w:eastAsia="Calibri" w:hAnsi="Times New Roman" w:cs="Times New Roman"/>
          <w:sz w:val="24"/>
          <w:szCs w:val="24"/>
        </w:rPr>
        <w:t xml:space="preserve"> и то у домену унапређења</w:t>
      </w:r>
      <w:r w:rsidRPr="00A37D46">
        <w:rPr>
          <w:rFonts w:ascii="Times New Roman" w:hAnsi="Times New Roman" w:cs="Times New Roman"/>
          <w:sz w:val="24"/>
          <w:szCs w:val="24"/>
        </w:rPr>
        <w:t xml:space="preserve"> квалитета изграђеног стамбеног фонда и решавања социо-економских и проблема квалитета животне средине у складу са УН Агендом 2030, о чему сведоче и </w:t>
      </w:r>
      <w:r w:rsidRPr="00A37D46">
        <w:rPr>
          <w:rFonts w:ascii="Times New Roman" w:eastAsia="Calibri" w:hAnsi="Times New Roman" w:cs="Times New Roman"/>
          <w:sz w:val="24"/>
          <w:szCs w:val="24"/>
        </w:rPr>
        <w:t xml:space="preserve">Нова Лајпцишка повеља из 2020. године, те </w:t>
      </w:r>
      <w:r w:rsidRPr="00A37D46">
        <w:rPr>
          <w:rFonts w:ascii="Times New Roman" w:hAnsi="Times New Roman" w:cs="Times New Roman"/>
          <w:sz w:val="24"/>
          <w:szCs w:val="24"/>
        </w:rPr>
        <w:t xml:space="preserve">Саопштење у виду </w:t>
      </w:r>
      <w:r w:rsidRPr="00A37D46">
        <w:rPr>
          <w:rFonts w:ascii="Times New Roman" w:hAnsi="Times New Roman" w:cs="Times New Roman"/>
          <w:iCs/>
          <w:sz w:val="24"/>
          <w:szCs w:val="24"/>
        </w:rPr>
        <w:t>Стратегије таласа обнове Европе</w:t>
      </w:r>
      <w:r w:rsidRPr="00A37D46">
        <w:rPr>
          <w:rFonts w:ascii="Times New Roman" w:hAnsi="Times New Roman" w:cs="Times New Roman"/>
          <w:sz w:val="24"/>
          <w:szCs w:val="24"/>
          <w:vertAlign w:val="superscript"/>
        </w:rPr>
        <w:footnoteReference w:id="48"/>
      </w:r>
      <w:r w:rsidRPr="00A37D46">
        <w:rPr>
          <w:rFonts w:ascii="Times New Roman" w:hAnsi="Times New Roman" w:cs="Times New Roman"/>
          <w:iCs/>
          <w:sz w:val="24"/>
          <w:szCs w:val="24"/>
        </w:rPr>
        <w:t xml:space="preserve"> </w:t>
      </w:r>
      <w:r w:rsidRPr="00A37D46">
        <w:rPr>
          <w:rFonts w:ascii="Times New Roman" w:hAnsi="Times New Roman" w:cs="Times New Roman"/>
          <w:sz w:val="24"/>
          <w:szCs w:val="24"/>
        </w:rPr>
        <w:t>из 2020.</w:t>
      </w:r>
      <w:r w:rsidR="00D851C0" w:rsidRPr="00A37D46">
        <w:rPr>
          <w:rFonts w:ascii="Times New Roman" w:hAnsi="Times New Roman" w:cs="Times New Roman"/>
          <w:sz w:val="24"/>
          <w:szCs w:val="24"/>
        </w:rPr>
        <w:t xml:space="preserve"> године,</w:t>
      </w:r>
      <w:r w:rsidRPr="00A37D46">
        <w:rPr>
          <w:rFonts w:ascii="Times New Roman" w:hAnsi="Times New Roman" w:cs="Times New Roman"/>
          <w:sz w:val="24"/>
          <w:szCs w:val="24"/>
        </w:rPr>
        <w:t xml:space="preserve"> као део спровођења </w:t>
      </w:r>
      <w:r w:rsidRPr="00A37D46">
        <w:rPr>
          <w:rFonts w:ascii="Times New Roman" w:eastAsia="Calibri" w:hAnsi="Times New Roman" w:cs="Times New Roman"/>
          <w:sz w:val="24"/>
          <w:szCs w:val="24"/>
        </w:rPr>
        <w:t>Европског зеленог договора из 2019.</w:t>
      </w:r>
      <w:r w:rsidRPr="00A37D46">
        <w:rPr>
          <w:rFonts w:ascii="Times New Roman" w:eastAsia="Calibri" w:hAnsi="Times New Roman" w:cs="Times New Roman"/>
          <w:sz w:val="24"/>
          <w:szCs w:val="24"/>
          <w:vertAlign w:val="superscript"/>
        </w:rPr>
        <w:footnoteReference w:id="49"/>
      </w:r>
      <w:r w:rsidRPr="00A37D46">
        <w:rPr>
          <w:rFonts w:ascii="Times New Roman" w:eastAsia="Calibri" w:hAnsi="Times New Roman" w:cs="Times New Roman"/>
          <w:sz w:val="24"/>
          <w:szCs w:val="24"/>
        </w:rPr>
        <w:t xml:space="preserve"> Овај „план обнове</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има за </w:t>
      </w:r>
      <w:r w:rsidRPr="00A37D46">
        <w:rPr>
          <w:rFonts w:ascii="Times New Roman" w:hAnsi="Times New Roman" w:cs="Times New Roman"/>
          <w:sz w:val="24"/>
          <w:szCs w:val="24"/>
        </w:rPr>
        <w:t xml:space="preserve">циљ да се у наредних 10 година у Европи значајно повећа стопа обнове изграђеног фонда како би се до 2050. године постигла карбонска неутралност, што ће пре свега подразумевати масовну обнову зграда, не само у смислу повећања енергетске ефикасности, већ и других аспеката унапређења квалитета. </w:t>
      </w:r>
      <w:r w:rsidRPr="00A37D46">
        <w:rPr>
          <w:rFonts w:ascii="Times New Roman" w:eastAsia="Calibri" w:hAnsi="Times New Roman" w:cs="Times New Roman"/>
          <w:sz w:val="24"/>
          <w:szCs w:val="24"/>
        </w:rPr>
        <w:t>Кроз такозвани „талас обнове</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(Renovation Wave) очекује се  редефинисање приступа системској обнови зграда и грађене средине, као и дефинисање нових стандарда за минималну енергетску ефикасност, што се на националном нивоу спроводи кроз мере које прописују дугорочне стратегије улагања у обнову зграда, какву је и Влада усвојила фебруара 2022. године. У оквиру Европског зеленог договора усвојена је 2020. године </w:t>
      </w:r>
      <w:r w:rsidRPr="00A37D46">
        <w:rPr>
          <w:rFonts w:ascii="Times New Roman" w:eastAsia="Calibri" w:hAnsi="Times New Roman" w:cs="Times New Roman"/>
          <w:iCs/>
          <w:sz w:val="24"/>
          <w:szCs w:val="24"/>
        </w:rPr>
        <w:t>Зелена агенда за Западни Балкан</w:t>
      </w:r>
      <w:r w:rsidRPr="00A37D46">
        <w:rPr>
          <w:rFonts w:ascii="Times New Roman" w:eastAsia="Calibri" w:hAnsi="Times New Roman" w:cs="Times New Roman"/>
          <w:sz w:val="24"/>
          <w:szCs w:val="24"/>
        </w:rPr>
        <w:t xml:space="preserve"> која би требало да допринесе да и земље у непосредном окружењу, уз помоћ ЕУ предузму ефикасне мере за ,,енергетску транзицију”.</w:t>
      </w:r>
      <w:r w:rsidRPr="00A37D46">
        <w:rPr>
          <w:rFonts w:ascii="Times New Roman" w:eastAsia="Calibri" w:hAnsi="Times New Roman" w:cs="Times New Roman"/>
          <w:sz w:val="24"/>
          <w:szCs w:val="24"/>
          <w:vertAlign w:val="superscript"/>
        </w:rPr>
        <w:footnoteReference w:id="50"/>
      </w:r>
      <w:r w:rsidRPr="00A37D46">
        <w:rPr>
          <w:rFonts w:ascii="Times New Roman" w:eastAsia="Calibri" w:hAnsi="Times New Roman" w:cs="Times New Roman"/>
          <w:sz w:val="24"/>
          <w:szCs w:val="24"/>
        </w:rPr>
        <w:t xml:space="preserve"> </w:t>
      </w:r>
    </w:p>
    <w:p w14:paraId="4BEBDCB2" w14:textId="77777777" w:rsidR="00D30B77" w:rsidRPr="00A37D46" w:rsidRDefault="00D30B77" w:rsidP="00D30B77">
      <w:pPr>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lastRenderedPageBreak/>
        <w:t>Значај архитектонске професије и улоге архитеката у суочавању са глобалним изазовима одрживог развоја на локалном нивоу, препознати су у бројним међународним и националним политикама и стратешким документима, што је подржано и успостављањем посебне Комисије Интернационалне уније архитеката (UIA) о УН циљевима одрживог развоја.</w:t>
      </w:r>
      <w:r w:rsidRPr="00A37D46">
        <w:rPr>
          <w:rFonts w:ascii="Times New Roman" w:eastAsia="Calibri" w:hAnsi="Times New Roman" w:cs="Times New Roman"/>
          <w:sz w:val="24"/>
          <w:szCs w:val="24"/>
          <w:vertAlign w:val="superscript"/>
        </w:rPr>
        <w:footnoteReference w:id="51"/>
      </w:r>
      <w:r w:rsidRPr="00A37D46">
        <w:rPr>
          <w:rFonts w:ascii="Times New Roman" w:eastAsia="Calibri" w:hAnsi="Times New Roman" w:cs="Times New Roman"/>
          <w:sz w:val="24"/>
          <w:szCs w:val="24"/>
        </w:rPr>
        <w:t xml:space="preserve"> Ово тело се интензивно бави афирмисањем друштвено одговорне изврсности у свим областима архитектуре, при чему се архитекти не сматрају извршиоцима јавних политика, већ лидерима у креирању будућих иновативних праваца одрживих урбаних трансформација. У оквиру својих активности Комисија UIA објавила је Архитектонски водич за постизање 17 УН циљева одрживог развоја</w:t>
      </w:r>
      <w:r w:rsidRPr="00A37D46">
        <w:rPr>
          <w:rFonts w:ascii="Times New Roman" w:eastAsia="Calibri" w:hAnsi="Times New Roman" w:cs="Times New Roman"/>
          <w:sz w:val="24"/>
          <w:szCs w:val="24"/>
          <w:vertAlign w:val="superscript"/>
        </w:rPr>
        <w:footnoteReference w:id="52"/>
      </w:r>
      <w:r w:rsidRPr="00A37D46">
        <w:rPr>
          <w:rFonts w:ascii="Times New Roman" w:eastAsia="Calibri" w:hAnsi="Times New Roman" w:cs="Times New Roman"/>
          <w:sz w:val="24"/>
          <w:szCs w:val="24"/>
        </w:rPr>
        <w:t xml:space="preserve"> којим се наглашава значај архитектуре и архитектонске дисциплине као есенцијалне за њихову реализацију. </w:t>
      </w:r>
    </w:p>
    <w:p w14:paraId="327E7C3F" w14:textId="15C45679" w:rsidR="00D30B77" w:rsidRPr="00A37D46" w:rsidRDefault="00D30B77" w:rsidP="00D30B77">
      <w:pPr>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Европска унија преузима већу иницијативу у многим областима које утичу на грађену средину и архитектонску праксу доношењем бројних политика и програма, како би се развио интегрални приступ одрживој грађеној средини, а који је усмерен на људе, при чему архитектура има главну улогу у дизајнирању зграда, јавног простора и урбаних </w:t>
      </w:r>
      <w:r w:rsidR="008C7019" w:rsidRPr="00A37D46">
        <w:rPr>
          <w:rFonts w:ascii="Times New Roman" w:eastAsia="Calibri" w:hAnsi="Times New Roman" w:cs="Times New Roman"/>
          <w:sz w:val="24"/>
          <w:szCs w:val="24"/>
        </w:rPr>
        <w:t>предела</w:t>
      </w:r>
      <w:r w:rsidRPr="00A37D46">
        <w:rPr>
          <w:rFonts w:ascii="Times New Roman" w:eastAsia="Calibri" w:hAnsi="Times New Roman" w:cs="Times New Roman"/>
          <w:sz w:val="24"/>
          <w:szCs w:val="24"/>
        </w:rPr>
        <w:t xml:space="preserve"> који доприносе квалитету живота грађана. У оквиру </w:t>
      </w:r>
      <w:r w:rsidRPr="00A37D46">
        <w:rPr>
          <w:rFonts w:ascii="Times New Roman" w:eastAsia="Calibri" w:hAnsi="Times New Roman" w:cs="Times New Roman"/>
          <w:iCs/>
          <w:sz w:val="24"/>
          <w:szCs w:val="24"/>
        </w:rPr>
        <w:t>Плана рада Савета ЕУ за културу 2019-2022</w:t>
      </w:r>
      <w:r w:rsidRPr="00A37D46">
        <w:rPr>
          <w:rFonts w:ascii="Times New Roman" w:eastAsia="Calibri" w:hAnsi="Times New Roman" w:cs="Times New Roman"/>
          <w:sz w:val="24"/>
          <w:szCs w:val="24"/>
        </w:rPr>
        <w:t>, архитектура је препозната као свеобухватно поље и треба је промовисати „као дисциплину која обухвата праву равнотежу између културних, социјалних, економских, еколошких и техничких аспеката за опште добро</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vertAlign w:val="superscript"/>
        </w:rPr>
        <w:footnoteReference w:id="53"/>
      </w:r>
      <w:r w:rsidR="00EE4786" w:rsidRPr="00A37D46">
        <w:rPr>
          <w:rFonts w:ascii="Times New Roman" w:eastAsia="Calibri" w:hAnsi="Times New Roman" w:cs="Times New Roman"/>
          <w:sz w:val="24"/>
          <w:szCs w:val="24"/>
        </w:rPr>
        <w:t xml:space="preserve"> </w:t>
      </w:r>
      <w:r w:rsidRPr="00A37D46">
        <w:rPr>
          <w:rFonts w:ascii="Times New Roman" w:eastAsia="Calibri" w:hAnsi="Times New Roman" w:cs="Times New Roman"/>
          <w:sz w:val="24"/>
          <w:szCs w:val="24"/>
        </w:rPr>
        <w:t xml:space="preserve">Сматра се да због тога многе јавне политике ЕУ у области градње, енергетске ефикасности, климатских промена, истраживања, кохезије и др. могу имати утицаја и допринети висококвалитетној грађеној средини, укључујући културну политику и различите иницијативе. Истиче се неопходност стварања нове културе грађења – Baukultur, као основе интегрисаних процеса планирања и дизајна у европским градовима, што се надаље развија кроз европски програм </w:t>
      </w:r>
      <w:hyperlink r:id="rId9" w:history="1">
        <w:r w:rsidRPr="00A37D46">
          <w:rPr>
            <w:rFonts w:ascii="Times New Roman" w:eastAsia="Calibri" w:hAnsi="Times New Roman" w:cs="Times New Roman"/>
            <w:sz w:val="24"/>
            <w:szCs w:val="24"/>
          </w:rPr>
          <w:t>New European Bauhaus</w:t>
        </w:r>
      </w:hyperlink>
      <w:r w:rsidRPr="00A37D46">
        <w:rPr>
          <w:rFonts w:ascii="Times New Roman" w:eastAsia="Calibri" w:hAnsi="Times New Roman" w:cs="Times New Roman"/>
          <w:sz w:val="24"/>
          <w:szCs w:val="24"/>
          <w:vertAlign w:val="superscript"/>
        </w:rPr>
        <w:footnoteReference w:id="54"/>
      </w:r>
      <w:r w:rsidRPr="00A37D46">
        <w:rPr>
          <w:rFonts w:ascii="Times New Roman" w:eastAsia="Calibri" w:hAnsi="Times New Roman" w:cs="Times New Roman"/>
          <w:sz w:val="24"/>
          <w:szCs w:val="24"/>
        </w:rPr>
        <w:t>, покренут почетком 2021 године. Овај концепт почива на три основне вредности: одрживост – климатски циљеви, нулто загађење, циркуларност, биодиврезитет; естетика – „квалитет искуства и стил/карактер поред функционалности</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и инклузија – уважавање разноликости, једнакост за све, доступност и приступачност. </w:t>
      </w:r>
      <w:r w:rsidR="00215DD4" w:rsidRPr="00A37D46">
        <w:rPr>
          <w:rFonts w:ascii="Times New Roman" w:eastAsia="Calibri" w:hAnsi="Times New Roman" w:cs="Times New Roman"/>
          <w:sz w:val="24"/>
          <w:szCs w:val="24"/>
        </w:rPr>
        <w:t xml:space="preserve">У РС </w:t>
      </w:r>
      <w:r w:rsidR="00946E89" w:rsidRPr="00A37D46">
        <w:rPr>
          <w:rFonts w:ascii="Times New Roman" w:eastAsia="Calibri" w:hAnsi="Times New Roman" w:cs="Times New Roman"/>
          <w:sz w:val="24"/>
          <w:szCs w:val="24"/>
        </w:rPr>
        <w:t>је од 2023. године омогућено учешће у програмима Нови Европски Баухаус</w:t>
      </w:r>
      <w:r w:rsidR="001368EF" w:rsidRPr="00A37D46">
        <w:rPr>
          <w:rStyle w:val="FootnoteReference"/>
          <w:rFonts w:ascii="Times New Roman" w:eastAsia="Calibri" w:hAnsi="Times New Roman" w:cs="Times New Roman"/>
          <w:sz w:val="24"/>
          <w:szCs w:val="24"/>
        </w:rPr>
        <w:footnoteReference w:id="55"/>
      </w:r>
      <w:r w:rsidR="00946E89" w:rsidRPr="00A37D46">
        <w:rPr>
          <w:rFonts w:ascii="Times New Roman" w:eastAsia="Calibri" w:hAnsi="Times New Roman" w:cs="Times New Roman"/>
          <w:sz w:val="24"/>
          <w:szCs w:val="24"/>
        </w:rPr>
        <w:t xml:space="preserve"> и URBACT IV</w:t>
      </w:r>
      <w:r w:rsidR="001368EF" w:rsidRPr="00A37D46">
        <w:rPr>
          <w:rStyle w:val="FootnoteReference"/>
          <w:rFonts w:ascii="Times New Roman" w:eastAsia="Calibri" w:hAnsi="Times New Roman" w:cs="Times New Roman"/>
          <w:sz w:val="24"/>
          <w:szCs w:val="24"/>
        </w:rPr>
        <w:footnoteReference w:id="56"/>
      </w:r>
      <w:r w:rsidR="00946E89" w:rsidRPr="00A37D46">
        <w:rPr>
          <w:rFonts w:ascii="Times New Roman" w:eastAsia="Calibri" w:hAnsi="Times New Roman" w:cs="Times New Roman"/>
          <w:sz w:val="24"/>
          <w:szCs w:val="24"/>
        </w:rPr>
        <w:t>.</w:t>
      </w:r>
    </w:p>
    <w:p w14:paraId="5313A2A3" w14:textId="1B281AA8" w:rsidR="00405824" w:rsidRPr="00A37D46" w:rsidRDefault="00D30B77" w:rsidP="00405824">
      <w:pPr>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Као допринос започетом процесу у Давосу, настао је </w:t>
      </w:r>
      <w:r w:rsidRPr="00A37D46">
        <w:rPr>
          <w:rFonts w:ascii="Times New Roman" w:eastAsia="Calibri" w:hAnsi="Times New Roman" w:cs="Times New Roman"/>
          <w:iCs/>
          <w:sz w:val="24"/>
          <w:szCs w:val="24"/>
        </w:rPr>
        <w:t>Давос Baukultur систем квалитета</w:t>
      </w:r>
      <w:r w:rsidRPr="00A37D46">
        <w:rPr>
          <w:rFonts w:ascii="Times New Roman" w:eastAsia="Calibri" w:hAnsi="Times New Roman" w:cs="Times New Roman"/>
          <w:sz w:val="24"/>
          <w:szCs w:val="24"/>
          <w:vertAlign w:val="superscript"/>
        </w:rPr>
        <w:footnoteReference w:id="57"/>
      </w:r>
      <w:r w:rsidRPr="00A37D46">
        <w:rPr>
          <w:rFonts w:ascii="Times New Roman" w:eastAsia="Calibri" w:hAnsi="Times New Roman" w:cs="Times New Roman"/>
          <w:iCs/>
          <w:sz w:val="24"/>
          <w:szCs w:val="24"/>
        </w:rPr>
        <w:t xml:space="preserve">, којим се </w:t>
      </w:r>
      <w:r w:rsidRPr="00A37D46">
        <w:rPr>
          <w:rFonts w:ascii="Times New Roman" w:eastAsia="Calibri" w:hAnsi="Times New Roman" w:cs="Times New Roman"/>
          <w:sz w:val="24"/>
          <w:szCs w:val="24"/>
        </w:rPr>
        <w:t>предлаже холистички приступ дефинисања „концепта висококвалитетне културе грађења</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w:t>
      </w:r>
      <w:r w:rsidRPr="00A37D46">
        <w:rPr>
          <w:rFonts w:ascii="Times New Roman" w:eastAsia="Calibri" w:hAnsi="Times New Roman" w:cs="Times New Roman"/>
          <w:iCs/>
          <w:sz w:val="24"/>
          <w:szCs w:val="24"/>
        </w:rPr>
        <w:t>Систем квалитета</w:t>
      </w:r>
      <w:r w:rsidRPr="00A37D46">
        <w:rPr>
          <w:rFonts w:ascii="Times New Roman" w:eastAsia="Calibri" w:hAnsi="Times New Roman" w:cs="Times New Roman"/>
          <w:sz w:val="24"/>
          <w:szCs w:val="24"/>
        </w:rPr>
        <w:t xml:space="preserve"> представља инструмент који омогућава процену културе грађења </w:t>
      </w:r>
      <w:r w:rsidR="009B6C6E" w:rsidRPr="00A37D46">
        <w:rPr>
          <w:rFonts w:ascii="Times New Roman" w:eastAsia="Calibri" w:hAnsi="Times New Roman" w:cs="Times New Roman"/>
          <w:sz w:val="24"/>
          <w:szCs w:val="24"/>
        </w:rPr>
        <w:t>„</w:t>
      </w:r>
      <w:r w:rsidRPr="00A37D46">
        <w:rPr>
          <w:rFonts w:ascii="Times New Roman" w:eastAsia="Calibri" w:hAnsi="Times New Roman" w:cs="Times New Roman"/>
          <w:sz w:val="24"/>
          <w:szCs w:val="24"/>
        </w:rPr>
        <w:t>неког места</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уз помоћ 8 критеријума, издвојених из декларације: </w:t>
      </w:r>
      <w:r w:rsidRPr="00A37D46">
        <w:rPr>
          <w:rFonts w:ascii="Times New Roman" w:eastAsia="Calibri" w:hAnsi="Times New Roman" w:cs="Times New Roman"/>
          <w:bCs/>
          <w:iCs/>
          <w:sz w:val="24"/>
          <w:szCs w:val="24"/>
        </w:rPr>
        <w:t>1. управљање, 2. функционалност, 3. животна средина, 4. економија, 5. разноликост, 6. контекст, 7. осећај места и 8. лепота</w:t>
      </w:r>
      <w:r w:rsidRPr="00A37D46">
        <w:rPr>
          <w:rFonts w:ascii="Times New Roman" w:eastAsia="Calibri" w:hAnsi="Times New Roman" w:cs="Times New Roman"/>
          <w:sz w:val="24"/>
          <w:szCs w:val="24"/>
        </w:rPr>
        <w:t xml:space="preserve">. Систем квалитета укључује </w:t>
      </w:r>
      <w:r w:rsidRPr="00A37D46">
        <w:rPr>
          <w:rFonts w:ascii="Times New Roman" w:eastAsia="Calibri" w:hAnsi="Times New Roman" w:cs="Times New Roman"/>
          <w:iCs/>
          <w:sz w:val="24"/>
          <w:szCs w:val="24"/>
        </w:rPr>
        <w:t>Образац за процену са упитником за сваки од осам критеријума</w:t>
      </w:r>
      <w:r w:rsidRPr="00A37D46">
        <w:rPr>
          <w:rFonts w:ascii="Times New Roman" w:eastAsia="Calibri" w:hAnsi="Times New Roman" w:cs="Times New Roman"/>
          <w:iCs/>
          <w:sz w:val="24"/>
          <w:szCs w:val="24"/>
          <w:vertAlign w:val="superscript"/>
        </w:rPr>
        <w:footnoteReference w:id="58"/>
      </w:r>
      <w:r w:rsidRPr="00A37D46">
        <w:rPr>
          <w:rFonts w:ascii="Times New Roman" w:eastAsia="Calibri" w:hAnsi="Times New Roman" w:cs="Times New Roman"/>
          <w:sz w:val="24"/>
          <w:szCs w:val="24"/>
        </w:rPr>
        <w:t xml:space="preserve">, </w:t>
      </w:r>
      <w:r w:rsidRPr="00A37D46">
        <w:rPr>
          <w:rFonts w:ascii="Times New Roman" w:eastAsia="Calibri" w:hAnsi="Times New Roman" w:cs="Times New Roman"/>
          <w:bCs/>
          <w:sz w:val="24"/>
          <w:szCs w:val="24"/>
        </w:rPr>
        <w:t>који се може прилагодити специфичној ситуацији места или пројекта и по потреби проширити</w:t>
      </w:r>
      <w:r w:rsidRPr="00A37D46">
        <w:rPr>
          <w:rFonts w:ascii="Times New Roman" w:eastAsia="Calibri" w:hAnsi="Times New Roman" w:cs="Times New Roman"/>
          <w:sz w:val="24"/>
          <w:szCs w:val="24"/>
        </w:rPr>
        <w:t xml:space="preserve">. Такође, систем оцене укључује и процену социјалних, емоционалних и културних вредности једнако техничких и функционалних аспеката, а ослања се и на оцењивање конкуренције и партиципативне процесе у планирању и пројектовању. Извештај Савета архитеката Европе The value of architecture II објављен у јулу 2021. године, који укључује најбољу </w:t>
      </w:r>
      <w:r w:rsidRPr="00A37D46">
        <w:rPr>
          <w:rFonts w:ascii="Times New Roman" w:eastAsia="Calibri" w:hAnsi="Times New Roman" w:cs="Times New Roman"/>
          <w:sz w:val="24"/>
          <w:szCs w:val="24"/>
        </w:rPr>
        <w:lastRenderedPageBreak/>
        <w:t xml:space="preserve">праксу и препоруке за вредновање квалитета архитектуре, садржи и преглед могућих критеријума за вредновање који су дефинисани врло блиско критеријумима </w:t>
      </w:r>
      <w:r w:rsidRPr="00A37D46">
        <w:rPr>
          <w:rFonts w:ascii="Times New Roman" w:eastAsia="Calibri" w:hAnsi="Times New Roman" w:cs="Times New Roman"/>
          <w:iCs/>
          <w:sz w:val="24"/>
          <w:szCs w:val="24"/>
        </w:rPr>
        <w:t xml:space="preserve">Baukultur </w:t>
      </w:r>
      <w:r w:rsidRPr="00A37D46">
        <w:rPr>
          <w:rFonts w:ascii="Times New Roman" w:eastAsia="Calibri" w:hAnsi="Times New Roman" w:cs="Times New Roman"/>
          <w:sz w:val="24"/>
          <w:szCs w:val="24"/>
        </w:rPr>
        <w:t>–а.</w:t>
      </w:r>
      <w:r w:rsidRPr="00A37D46">
        <w:rPr>
          <w:rFonts w:ascii="Times New Roman" w:eastAsia="Calibri" w:hAnsi="Times New Roman" w:cs="Times New Roman"/>
          <w:sz w:val="24"/>
          <w:szCs w:val="24"/>
          <w:vertAlign w:val="superscript"/>
        </w:rPr>
        <w:footnoteReference w:id="59"/>
      </w:r>
      <w:r w:rsidRPr="00A37D46">
        <w:rPr>
          <w:rFonts w:ascii="Times New Roman" w:eastAsia="Calibri" w:hAnsi="Times New Roman" w:cs="Times New Roman"/>
          <w:sz w:val="24"/>
          <w:szCs w:val="24"/>
        </w:rPr>
        <w:t xml:space="preserve"> У том контексту Савет архитеката Европе, као стратешке приоритете издваја: 1) достизање највиших професионалних стандарда - ради заштите јавног интереса; 2) оптимизација професионалне мобилности - за подстицање радних места и раст; 3) промовисање одговорне архитектуре за побољшање квалитета живота, а спроводи их кроз низ пројеката уз подршку европских фондова.</w:t>
      </w:r>
    </w:p>
    <w:p w14:paraId="46F16830" w14:textId="3A8C8593" w:rsidR="00405824" w:rsidRPr="00A37D46" w:rsidRDefault="00605280" w:rsidP="00405824">
      <w:pPr>
        <w:spacing w:after="0" w:line="240" w:lineRule="auto"/>
        <w:ind w:firstLine="567"/>
        <w:jc w:val="both"/>
        <w:rPr>
          <w:rFonts w:ascii="Times New Roman" w:hAnsi="Times New Roman" w:cs="Times New Roman"/>
          <w:sz w:val="24"/>
          <w:szCs w:val="24"/>
        </w:rPr>
      </w:pPr>
      <w:r w:rsidRPr="00A37D46">
        <w:rPr>
          <w:rFonts w:ascii="Times New Roman" w:eastAsia="Yu Mincho" w:hAnsi="Times New Roman" w:cs="Times New Roman"/>
          <w:sz w:val="24"/>
          <w:szCs w:val="24"/>
        </w:rPr>
        <w:t>Културолошке</w:t>
      </w:r>
      <w:r w:rsidR="00D30B77" w:rsidRPr="00A37D46">
        <w:rPr>
          <w:rFonts w:ascii="Times New Roman" w:eastAsia="Yu Mincho" w:hAnsi="Times New Roman" w:cs="Times New Roman"/>
          <w:sz w:val="24"/>
          <w:szCs w:val="24"/>
        </w:rPr>
        <w:t xml:space="preserve"> димензије архитектуре, као и њене друге специфичне карактеристике које упућују на </w:t>
      </w:r>
      <w:r w:rsidR="00D30B77" w:rsidRPr="00A37D46">
        <w:rPr>
          <w:rFonts w:ascii="Times New Roman" w:hAnsi="Times New Roman" w:cs="Times New Roman"/>
          <w:sz w:val="24"/>
          <w:szCs w:val="24"/>
        </w:rPr>
        <w:t xml:space="preserve">улогу и значај архитектуре препознати су у бројним међународним документима и документима Европске уније, те националним политикама </w:t>
      </w:r>
      <w:r w:rsidRPr="00A37D46">
        <w:rPr>
          <w:rFonts w:ascii="Times New Roman" w:hAnsi="Times New Roman" w:cs="Times New Roman"/>
          <w:sz w:val="24"/>
          <w:szCs w:val="24"/>
        </w:rPr>
        <w:t>земаља</w:t>
      </w:r>
      <w:r w:rsidR="00D30B77" w:rsidRPr="00A37D46">
        <w:rPr>
          <w:rFonts w:ascii="Times New Roman" w:hAnsi="Times New Roman" w:cs="Times New Roman"/>
          <w:sz w:val="24"/>
          <w:szCs w:val="24"/>
        </w:rPr>
        <w:t xml:space="preserve"> чланица као национални приоритети и темељни елементи културе, идентитета и живота њених грађана, а професија архитекте схваћена је као професија која утиче на јавни интерес и због тога је и посебно регулисана.</w:t>
      </w:r>
    </w:p>
    <w:p w14:paraId="5D7E9BB9" w14:textId="478150CE" w:rsidR="00405824" w:rsidRPr="00A37D46" w:rsidRDefault="00405824" w:rsidP="003F5E0F">
      <w:pPr>
        <w:spacing w:after="120" w:line="240" w:lineRule="auto"/>
        <w:ind w:firstLine="567"/>
        <w:jc w:val="both"/>
        <w:rPr>
          <w:rFonts w:ascii="Times New Roman" w:eastAsia="Yu Mincho" w:hAnsi="Times New Roman" w:cs="Times New Roman"/>
          <w:sz w:val="24"/>
          <w:szCs w:val="24"/>
        </w:rPr>
      </w:pPr>
      <w:r w:rsidRPr="00A37D46">
        <w:rPr>
          <w:rFonts w:ascii="Times New Roman" w:eastAsia="Yu Mincho" w:hAnsi="Times New Roman" w:cs="Times New Roman"/>
          <w:sz w:val="24"/>
          <w:szCs w:val="24"/>
        </w:rPr>
        <w:t>Једна од новије донетих архитектонских политика јесте Архитектонска политика Републике Словеније из 2018. године, у којој је дата једна од свеобухватнији дефиниција квалитетне архитектуре, чему теже и циљеви формулисани у НАС, а она гласи: „Квалитетна архитектура је одржива, односно корисна, сигурна, здрава, еколошки прихватљива, квалитетно дизајнирана, инклузивна и економична. Таква архитектура омогућава становницима квалитет живота, а резултати се препознају у благостању и мотивацији људи.</w:t>
      </w:r>
      <w:r w:rsidR="00EE4786" w:rsidRPr="00A37D46">
        <w:rPr>
          <w:rFonts w:ascii="Times New Roman" w:hAnsi="Times New Roman" w:cs="Times New Roman"/>
          <w:sz w:val="24"/>
          <w:szCs w:val="24"/>
        </w:rPr>
        <w:t>”</w:t>
      </w:r>
    </w:p>
    <w:p w14:paraId="3FEF0EFC" w14:textId="115A8825" w:rsidR="00D30B77" w:rsidRPr="00A37D46" w:rsidRDefault="00D30B77" w:rsidP="00A46D39">
      <w:pPr>
        <w:spacing w:after="0" w:line="240" w:lineRule="auto"/>
        <w:ind w:firstLine="567"/>
        <w:jc w:val="both"/>
        <w:rPr>
          <w:rFonts w:ascii="Times New Roman" w:eastAsia="Calibri" w:hAnsi="Times New Roman" w:cs="Times New Roman"/>
          <w:iCs/>
          <w:sz w:val="24"/>
          <w:szCs w:val="24"/>
        </w:rPr>
      </w:pPr>
      <w:r w:rsidRPr="00A37D46">
        <w:rPr>
          <w:rFonts w:ascii="Times New Roman" w:eastAsia="Calibri" w:hAnsi="Times New Roman" w:cs="Times New Roman"/>
          <w:iCs/>
          <w:sz w:val="24"/>
          <w:szCs w:val="24"/>
        </w:rPr>
        <w:t>Неки од програма и пројеката на нивоу ЕУ који имају за циљ спровођење наведених иницијатива су: П</w:t>
      </w:r>
      <w:r w:rsidR="009B5990" w:rsidRPr="00A37D46">
        <w:rPr>
          <w:rFonts w:ascii="Times New Roman" w:eastAsia="Calibri" w:hAnsi="Times New Roman" w:cs="Times New Roman"/>
          <w:iCs/>
          <w:sz w:val="24"/>
          <w:szCs w:val="24"/>
        </w:rPr>
        <w:t>лан рада Савета за културу 2019</w:t>
      </w:r>
      <w:r w:rsidRPr="00A37D46">
        <w:rPr>
          <w:rFonts w:ascii="Times New Roman" w:eastAsia="Calibri" w:hAnsi="Times New Roman" w:cs="Times New Roman"/>
          <w:iCs/>
          <w:sz w:val="24"/>
          <w:szCs w:val="24"/>
        </w:rPr>
        <w:t>-2022</w:t>
      </w:r>
      <w:r w:rsidRPr="00A37D46">
        <w:rPr>
          <w:rFonts w:ascii="Times New Roman" w:eastAsia="Calibri" w:hAnsi="Times New Roman" w:cs="Times New Roman"/>
          <w:sz w:val="24"/>
          <w:szCs w:val="24"/>
        </w:rPr>
        <w:t xml:space="preserve"> којим је иницирано </w:t>
      </w:r>
      <w:r w:rsidRPr="00A37D46">
        <w:rPr>
          <w:rFonts w:ascii="Times New Roman" w:eastAsia="Calibri" w:hAnsi="Times New Roman" w:cs="Times New Roman"/>
          <w:iCs/>
          <w:sz w:val="24"/>
          <w:szCs w:val="24"/>
        </w:rPr>
        <w:t>формирање Експертске групе држава чланица отвореног метода координације</w:t>
      </w:r>
      <w:r w:rsidRPr="00A37D46">
        <w:rPr>
          <w:rFonts w:ascii="Times New Roman" w:eastAsia="Calibri" w:hAnsi="Times New Roman" w:cs="Times New Roman"/>
          <w:sz w:val="24"/>
          <w:szCs w:val="24"/>
        </w:rPr>
        <w:t xml:space="preserve"> која треба да се фокусира на оперативна питања достизања висококвалитетне културе грађења и грађене средине за свакога, али и да успостави синергију са другим релевантним активностима ЕУ као што су </w:t>
      </w:r>
      <w:r w:rsidRPr="00A37D46">
        <w:rPr>
          <w:rFonts w:ascii="Times New Roman" w:eastAsia="Calibri" w:hAnsi="Times New Roman" w:cs="Times New Roman"/>
          <w:iCs/>
          <w:sz w:val="24"/>
          <w:szCs w:val="24"/>
        </w:rPr>
        <w:t>иницијативе Зеленог договора</w:t>
      </w:r>
      <w:r w:rsidRPr="00A37D46">
        <w:rPr>
          <w:rFonts w:ascii="Times New Roman" w:eastAsia="Calibri" w:hAnsi="Times New Roman" w:cs="Times New Roman"/>
          <w:sz w:val="24"/>
          <w:szCs w:val="24"/>
        </w:rPr>
        <w:t xml:space="preserve"> а које су повезане са изграђеним окружењем, </w:t>
      </w:r>
      <w:r w:rsidRPr="00A37D46">
        <w:rPr>
          <w:rFonts w:ascii="Times New Roman" w:eastAsia="Calibri" w:hAnsi="Times New Roman" w:cs="Times New Roman"/>
          <w:iCs/>
          <w:sz w:val="24"/>
          <w:szCs w:val="24"/>
        </w:rPr>
        <w:t>Партнерство за урбану агенду о култури и културном наслеђу</w:t>
      </w:r>
      <w:r w:rsidRPr="00A37D46">
        <w:rPr>
          <w:rFonts w:ascii="Times New Roman" w:eastAsia="Calibri" w:hAnsi="Times New Roman" w:cs="Times New Roman"/>
          <w:sz w:val="24"/>
          <w:szCs w:val="24"/>
          <w:vertAlign w:val="superscript"/>
        </w:rPr>
        <w:footnoteReference w:id="60"/>
      </w:r>
      <w:r w:rsidRPr="00A37D46">
        <w:rPr>
          <w:rFonts w:ascii="Times New Roman" w:eastAsia="Calibri" w:hAnsi="Times New Roman" w:cs="Times New Roman"/>
          <w:sz w:val="24"/>
          <w:szCs w:val="24"/>
        </w:rPr>
        <w:t xml:space="preserve"> и пројектни пакет </w:t>
      </w:r>
      <w:r w:rsidRPr="00A37D46">
        <w:rPr>
          <w:rFonts w:ascii="Times New Roman" w:eastAsia="Calibri" w:hAnsi="Times New Roman" w:cs="Times New Roman"/>
          <w:iCs/>
          <w:sz w:val="24"/>
          <w:szCs w:val="24"/>
        </w:rPr>
        <w:t>Урбан Маестро</w:t>
      </w:r>
      <w:r w:rsidRPr="00A37D46">
        <w:rPr>
          <w:rFonts w:ascii="Times New Roman" w:eastAsia="Calibri" w:hAnsi="Times New Roman" w:cs="Times New Roman"/>
          <w:sz w:val="24"/>
          <w:szCs w:val="24"/>
          <w:vertAlign w:val="superscript"/>
        </w:rPr>
        <w:footnoteReference w:id="61"/>
      </w:r>
      <w:r w:rsidRPr="00A37D46">
        <w:rPr>
          <w:rFonts w:ascii="Times New Roman" w:eastAsia="Calibri" w:hAnsi="Times New Roman" w:cs="Times New Roman"/>
          <w:sz w:val="24"/>
          <w:szCs w:val="24"/>
        </w:rPr>
        <w:t xml:space="preserve"> у оквиру ЕУ програма Хоризон 2020 за иновације.</w:t>
      </w:r>
    </w:p>
    <w:p w14:paraId="68B7BCB1" w14:textId="7FDEBF0F" w:rsidR="004E485C" w:rsidRPr="00A37D46" w:rsidRDefault="00D30B77" w:rsidP="00A46D39">
      <w:pPr>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Уз подршку програма </w:t>
      </w:r>
      <w:r w:rsidRPr="00A37D46">
        <w:rPr>
          <w:rFonts w:ascii="Times New Roman" w:eastAsia="Calibri" w:hAnsi="Times New Roman" w:cs="Times New Roman"/>
          <w:iCs/>
          <w:sz w:val="24"/>
          <w:szCs w:val="24"/>
        </w:rPr>
        <w:t>Креативна Европа</w:t>
      </w:r>
      <w:r w:rsidRPr="00A37D46">
        <w:rPr>
          <w:rFonts w:ascii="Times New Roman" w:eastAsia="Calibri" w:hAnsi="Times New Roman" w:cs="Times New Roman"/>
          <w:sz w:val="24"/>
          <w:szCs w:val="24"/>
          <w:vertAlign w:val="superscript"/>
        </w:rPr>
        <w:footnoteReference w:id="62"/>
      </w:r>
      <w:r w:rsidRPr="00A37D46">
        <w:rPr>
          <w:rFonts w:ascii="Times New Roman" w:eastAsia="Calibri" w:hAnsi="Times New Roman" w:cs="Times New Roman"/>
          <w:sz w:val="24"/>
          <w:szCs w:val="24"/>
        </w:rPr>
        <w:t xml:space="preserve">, ЕУ организује две награде у сарадњи са </w:t>
      </w:r>
      <w:r w:rsidRPr="00A37D46">
        <w:rPr>
          <w:rFonts w:ascii="Times New Roman" w:eastAsia="Calibri" w:hAnsi="Times New Roman" w:cs="Times New Roman"/>
          <w:iCs/>
          <w:sz w:val="24"/>
          <w:szCs w:val="24"/>
        </w:rPr>
        <w:t>Фондацијом Мис ван дер Рое</w:t>
      </w:r>
      <w:r w:rsidRPr="00A37D46">
        <w:rPr>
          <w:rFonts w:ascii="Times New Roman" w:eastAsia="Calibri" w:hAnsi="Times New Roman" w:cs="Times New Roman"/>
          <w:sz w:val="24"/>
          <w:szCs w:val="24"/>
        </w:rPr>
        <w:t xml:space="preserve"> за подршку квалитетној архитектури и признање изузетних достигнућа у архитектури: Награда ЕУ за савремену архитектуру - награда Мис ван дер Рое и Награда за архитектуру младих талената којом се награђују најбољи дипломски пројекти. Подржана је такође и </w:t>
      </w:r>
      <w:r w:rsidRPr="00A37D46">
        <w:rPr>
          <w:rFonts w:ascii="Times New Roman" w:eastAsia="Calibri" w:hAnsi="Times New Roman" w:cs="Times New Roman"/>
          <w:iCs/>
          <w:sz w:val="24"/>
          <w:szCs w:val="24"/>
        </w:rPr>
        <w:t>Платформа Архитектуре будућности</w:t>
      </w:r>
      <w:r w:rsidRPr="00A37D46">
        <w:rPr>
          <w:rFonts w:ascii="Times New Roman" w:eastAsia="Calibri" w:hAnsi="Times New Roman" w:cs="Times New Roman"/>
          <w:sz w:val="24"/>
          <w:szCs w:val="24"/>
          <w:vertAlign w:val="superscript"/>
        </w:rPr>
        <w:footnoteReference w:id="63"/>
      </w:r>
      <w:r w:rsidRPr="00A37D46">
        <w:rPr>
          <w:rFonts w:ascii="Times New Roman" w:eastAsia="Calibri" w:hAnsi="Times New Roman" w:cs="Times New Roman"/>
          <w:sz w:val="24"/>
          <w:szCs w:val="24"/>
        </w:rPr>
        <w:t xml:space="preserve"> (Future Architecture Platform) као прва паневропска платформа музеја, фестивала и „ствараоца</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архитектуре, која има за циљ да идеје о будућности градова и архитектуре приближи широј јавности и која је обухватила 26 архитектонских институција из 22 земље</w:t>
      </w:r>
      <w:r w:rsidRPr="00A37D46">
        <w:t xml:space="preserve">. </w:t>
      </w:r>
      <w:r w:rsidR="008C7019" w:rsidRPr="00A37D46">
        <w:rPr>
          <w:rFonts w:ascii="Times New Roman" w:eastAsia="Calibri" w:hAnsi="Times New Roman" w:cs="Times New Roman"/>
          <w:sz w:val="24"/>
          <w:szCs w:val="24"/>
        </w:rPr>
        <w:t>Н</w:t>
      </w:r>
      <w:r w:rsidRPr="00A37D46">
        <w:rPr>
          <w:rFonts w:ascii="Times New Roman" w:eastAsia="Calibri" w:hAnsi="Times New Roman" w:cs="Times New Roman"/>
          <w:sz w:val="24"/>
          <w:szCs w:val="24"/>
        </w:rPr>
        <w:t xml:space="preserve">ови </w:t>
      </w:r>
      <w:r w:rsidRPr="00A37D46">
        <w:rPr>
          <w:rFonts w:ascii="Times New Roman" w:eastAsia="Calibri" w:hAnsi="Times New Roman" w:cs="Times New Roman"/>
          <w:iCs/>
          <w:sz w:val="24"/>
          <w:szCs w:val="24"/>
        </w:rPr>
        <w:t>Програм Креативна Европа (2021-2027)</w:t>
      </w:r>
      <w:r w:rsidRPr="00A37D46">
        <w:rPr>
          <w:rFonts w:ascii="Times New Roman" w:eastAsia="Calibri" w:hAnsi="Times New Roman" w:cs="Times New Roman"/>
          <w:sz w:val="24"/>
          <w:szCs w:val="24"/>
        </w:rPr>
        <w:t xml:space="preserve"> </w:t>
      </w:r>
      <w:r w:rsidR="008C7019" w:rsidRPr="00A37D46">
        <w:rPr>
          <w:rFonts w:ascii="Times New Roman" w:eastAsia="Calibri" w:hAnsi="Times New Roman" w:cs="Times New Roman"/>
          <w:sz w:val="24"/>
          <w:szCs w:val="24"/>
        </w:rPr>
        <w:t xml:space="preserve">Европске комисије </w:t>
      </w:r>
      <w:r w:rsidRPr="00A37D46">
        <w:rPr>
          <w:rFonts w:ascii="Times New Roman" w:eastAsia="Calibri" w:hAnsi="Times New Roman" w:cs="Times New Roman"/>
          <w:sz w:val="24"/>
          <w:szCs w:val="24"/>
        </w:rPr>
        <w:t>укључује секторску подршку за сектор архитектуре, а предложене акције треба да се усредсреде на изградњу капацитета, подизање свести и приступ тржиштима.</w:t>
      </w:r>
    </w:p>
    <w:p w14:paraId="3ABC216A" w14:textId="117D47F1" w:rsidR="00F06E8A" w:rsidRPr="00A37D46" w:rsidRDefault="005D6F45" w:rsidP="007F4C8D">
      <w:pPr>
        <w:pStyle w:val="Heading3"/>
        <w:numPr>
          <w:ilvl w:val="0"/>
          <w:numId w:val="0"/>
        </w:numPr>
        <w:spacing w:before="240" w:line="240" w:lineRule="auto"/>
        <w:ind w:left="1287" w:hanging="720"/>
        <w:jc w:val="both"/>
        <w:rPr>
          <w:rFonts w:eastAsia="Calibri"/>
          <w:i w:val="0"/>
        </w:rPr>
      </w:pPr>
      <w:r w:rsidRPr="00A37D46">
        <w:rPr>
          <w:i w:val="0"/>
        </w:rPr>
        <w:t>3</w:t>
      </w:r>
      <w:r w:rsidR="00F06E8A" w:rsidRPr="00A37D46">
        <w:rPr>
          <w:i w:val="0"/>
        </w:rPr>
        <w:t>.</w:t>
      </w:r>
      <w:r w:rsidR="00F64961" w:rsidRPr="00A37D46">
        <w:rPr>
          <w:i w:val="0"/>
        </w:rPr>
        <w:t>3</w:t>
      </w:r>
      <w:r w:rsidR="00F06E8A" w:rsidRPr="00A37D46">
        <w:rPr>
          <w:i w:val="0"/>
        </w:rPr>
        <w:t>.</w:t>
      </w:r>
      <w:r w:rsidR="00965E4C" w:rsidRPr="00A37D46">
        <w:rPr>
          <w:i w:val="0"/>
        </w:rPr>
        <w:t>2</w:t>
      </w:r>
      <w:r w:rsidR="00F06E8A" w:rsidRPr="00A37D46">
        <w:rPr>
          <w:i w:val="0"/>
        </w:rPr>
        <w:t xml:space="preserve">. Изазови у вредновању квалитета архитектуре </w:t>
      </w:r>
    </w:p>
    <w:p w14:paraId="5E5AAEB5" w14:textId="0A6981E1" w:rsidR="00F06E8A" w:rsidRPr="00A37D46" w:rsidRDefault="00F06E8A" w:rsidP="00F06E8A">
      <w:pPr>
        <w:spacing w:after="0" w:line="240" w:lineRule="auto"/>
        <w:ind w:firstLine="567"/>
        <w:jc w:val="both"/>
        <w:rPr>
          <w:rFonts w:ascii="Times New Roman" w:eastAsia="Yu Mincho" w:hAnsi="Times New Roman" w:cs="Times New Roman"/>
          <w:sz w:val="24"/>
          <w:szCs w:val="24"/>
        </w:rPr>
      </w:pPr>
      <w:r w:rsidRPr="00A37D46">
        <w:rPr>
          <w:rFonts w:ascii="Times New Roman" w:hAnsi="Times New Roman" w:cs="Times New Roman"/>
          <w:iCs/>
          <w:sz w:val="24"/>
          <w:szCs w:val="24"/>
        </w:rPr>
        <w:t xml:space="preserve">Архитектонска пракса у </w:t>
      </w:r>
      <w:r w:rsidR="00215DD4" w:rsidRPr="00A37D46">
        <w:rPr>
          <w:rFonts w:ascii="Times New Roman" w:hAnsi="Times New Roman" w:cs="Times New Roman"/>
          <w:iCs/>
          <w:sz w:val="24"/>
          <w:szCs w:val="24"/>
        </w:rPr>
        <w:t>РС</w:t>
      </w:r>
      <w:r w:rsidRPr="00A37D46">
        <w:rPr>
          <w:rFonts w:ascii="Times New Roman" w:hAnsi="Times New Roman" w:cs="Times New Roman"/>
          <w:iCs/>
          <w:sz w:val="24"/>
          <w:szCs w:val="24"/>
        </w:rPr>
        <w:t xml:space="preserve">, односно архитектура - као резултат </w:t>
      </w:r>
      <w:r w:rsidR="00746C79" w:rsidRPr="00A37D46">
        <w:rPr>
          <w:rFonts w:ascii="Times New Roman" w:hAnsi="Times New Roman" w:cs="Times New Roman"/>
          <w:iCs/>
          <w:sz w:val="24"/>
          <w:szCs w:val="24"/>
        </w:rPr>
        <w:t>архитектонске делатности</w:t>
      </w:r>
      <w:r w:rsidRPr="00A37D46">
        <w:rPr>
          <w:rFonts w:ascii="Times New Roman" w:hAnsi="Times New Roman" w:cs="Times New Roman"/>
          <w:iCs/>
          <w:sz w:val="24"/>
          <w:szCs w:val="24"/>
        </w:rPr>
        <w:t xml:space="preserve">, указује на шире одсуство вредновања критеријума квалитета, како током </w:t>
      </w:r>
      <w:r w:rsidR="00746C79" w:rsidRPr="00A37D46">
        <w:rPr>
          <w:rFonts w:ascii="Times New Roman" w:hAnsi="Times New Roman" w:cs="Times New Roman"/>
          <w:iCs/>
          <w:sz w:val="24"/>
          <w:szCs w:val="24"/>
        </w:rPr>
        <w:t xml:space="preserve">планирања, </w:t>
      </w:r>
      <w:r w:rsidRPr="00A37D46">
        <w:rPr>
          <w:rFonts w:ascii="Times New Roman" w:hAnsi="Times New Roman" w:cs="Times New Roman"/>
          <w:iCs/>
          <w:sz w:val="24"/>
          <w:szCs w:val="24"/>
        </w:rPr>
        <w:t xml:space="preserve">пројектовања и изградње, тако и током одређеног </w:t>
      </w:r>
      <w:r w:rsidR="00746C79" w:rsidRPr="00A37D46">
        <w:rPr>
          <w:rFonts w:ascii="Times New Roman" w:hAnsi="Times New Roman" w:cs="Times New Roman"/>
          <w:iCs/>
          <w:sz w:val="24"/>
          <w:szCs w:val="24"/>
        </w:rPr>
        <w:t xml:space="preserve">периода експлоатације </w:t>
      </w:r>
      <w:r w:rsidR="00746C79" w:rsidRPr="00A37D46">
        <w:rPr>
          <w:rFonts w:ascii="Times New Roman" w:hAnsi="Times New Roman" w:cs="Times New Roman"/>
          <w:iCs/>
          <w:sz w:val="24"/>
          <w:szCs w:val="24"/>
        </w:rPr>
        <w:lastRenderedPageBreak/>
        <w:t>објеката, тј. накнадне валоризације</w:t>
      </w:r>
      <w:r w:rsidR="00746C79" w:rsidRPr="00A37D46">
        <w:rPr>
          <w:rStyle w:val="FootnoteReference"/>
          <w:rFonts w:ascii="Times New Roman" w:hAnsi="Times New Roman" w:cs="Times New Roman"/>
          <w:iCs/>
          <w:sz w:val="24"/>
          <w:szCs w:val="24"/>
        </w:rPr>
        <w:footnoteReference w:id="64"/>
      </w:r>
      <w:r w:rsidR="005B6118" w:rsidRPr="00A37D46">
        <w:rPr>
          <w:rFonts w:ascii="Times New Roman" w:hAnsi="Times New Roman" w:cs="Times New Roman"/>
          <w:iCs/>
          <w:sz w:val="24"/>
          <w:szCs w:val="24"/>
        </w:rPr>
        <w:t>, при чему би</w:t>
      </w:r>
      <w:r w:rsidRPr="00A37D46">
        <w:rPr>
          <w:rFonts w:ascii="Times New Roman" w:hAnsi="Times New Roman" w:cs="Times New Roman"/>
          <w:iCs/>
          <w:sz w:val="24"/>
          <w:szCs w:val="24"/>
        </w:rPr>
        <w:t xml:space="preserve"> </w:t>
      </w:r>
      <w:r w:rsidR="005B6118" w:rsidRPr="00A37D46">
        <w:rPr>
          <w:rFonts w:ascii="Times New Roman" w:hAnsi="Times New Roman" w:cs="Times New Roman"/>
          <w:iCs/>
          <w:sz w:val="24"/>
          <w:szCs w:val="24"/>
        </w:rPr>
        <w:t>к</w:t>
      </w:r>
      <w:r w:rsidR="00746C79" w:rsidRPr="00A37D46">
        <w:rPr>
          <w:rFonts w:ascii="Times New Roman" w:hAnsi="Times New Roman" w:cs="Times New Roman"/>
          <w:iCs/>
          <w:sz w:val="24"/>
          <w:szCs w:val="24"/>
        </w:rPr>
        <w:t xml:space="preserve">ритеријуме квалитета било могуће </w:t>
      </w:r>
      <w:r w:rsidR="005B6118" w:rsidRPr="00A37D46">
        <w:rPr>
          <w:rFonts w:ascii="Times New Roman" w:hAnsi="Times New Roman" w:cs="Times New Roman"/>
          <w:iCs/>
          <w:sz w:val="24"/>
          <w:szCs w:val="24"/>
        </w:rPr>
        <w:t>поделити на оне</w:t>
      </w:r>
      <w:r w:rsidRPr="00A37D46">
        <w:rPr>
          <w:rFonts w:ascii="Times New Roman" w:hAnsi="Times New Roman" w:cs="Times New Roman"/>
          <w:iCs/>
          <w:sz w:val="24"/>
          <w:szCs w:val="24"/>
        </w:rPr>
        <w:t xml:space="preserve"> </w:t>
      </w:r>
      <w:r w:rsidR="00746C79" w:rsidRPr="00A37D46">
        <w:rPr>
          <w:rFonts w:ascii="Times New Roman" w:hAnsi="Times New Roman" w:cs="Times New Roman"/>
          <w:iCs/>
          <w:sz w:val="24"/>
          <w:szCs w:val="24"/>
        </w:rPr>
        <w:t>„основн</w:t>
      </w:r>
      <w:r w:rsidR="005B6118" w:rsidRPr="00A37D46">
        <w:rPr>
          <w:rFonts w:ascii="Times New Roman" w:hAnsi="Times New Roman" w:cs="Times New Roman"/>
          <w:iCs/>
          <w:sz w:val="24"/>
          <w:szCs w:val="24"/>
        </w:rPr>
        <w:t>е</w:t>
      </w:r>
      <w:r w:rsidR="00EE4786" w:rsidRPr="00A37D46">
        <w:rPr>
          <w:rFonts w:ascii="Times New Roman" w:hAnsi="Times New Roman" w:cs="Times New Roman"/>
          <w:sz w:val="24"/>
          <w:szCs w:val="24"/>
        </w:rPr>
        <w:t>”</w:t>
      </w:r>
      <w:r w:rsidRPr="00A37D46">
        <w:rPr>
          <w:rFonts w:ascii="Times New Roman" w:hAnsi="Times New Roman" w:cs="Times New Roman"/>
          <w:iCs/>
          <w:sz w:val="24"/>
          <w:szCs w:val="24"/>
        </w:rPr>
        <w:t xml:space="preserve"> </w:t>
      </w:r>
      <w:r w:rsidR="00746C79" w:rsidRPr="00A37D46">
        <w:rPr>
          <w:rFonts w:ascii="Times New Roman" w:hAnsi="Times New Roman" w:cs="Times New Roman"/>
          <w:iCs/>
          <w:sz w:val="24"/>
          <w:szCs w:val="24"/>
        </w:rPr>
        <w:t>и</w:t>
      </w:r>
      <w:r w:rsidRPr="00A37D46">
        <w:rPr>
          <w:rFonts w:ascii="Times New Roman" w:hAnsi="Times New Roman" w:cs="Times New Roman"/>
          <w:iCs/>
          <w:sz w:val="24"/>
          <w:szCs w:val="24"/>
        </w:rPr>
        <w:t xml:space="preserve"> он</w:t>
      </w:r>
      <w:r w:rsidR="005B6118" w:rsidRPr="00A37D46">
        <w:rPr>
          <w:rFonts w:ascii="Times New Roman" w:hAnsi="Times New Roman" w:cs="Times New Roman"/>
          <w:iCs/>
          <w:sz w:val="24"/>
          <w:szCs w:val="24"/>
        </w:rPr>
        <w:t>е</w:t>
      </w:r>
      <w:r w:rsidRPr="00A37D46">
        <w:rPr>
          <w:rFonts w:ascii="Times New Roman" w:hAnsi="Times New Roman" w:cs="Times New Roman"/>
          <w:iCs/>
          <w:sz w:val="24"/>
          <w:szCs w:val="24"/>
        </w:rPr>
        <w:t xml:space="preserve"> којима се остварује „додата вредност</w:t>
      </w:r>
      <w:r w:rsidR="00EE4786" w:rsidRPr="00A37D46">
        <w:rPr>
          <w:rFonts w:ascii="Times New Roman" w:hAnsi="Times New Roman" w:cs="Times New Roman"/>
          <w:sz w:val="24"/>
          <w:szCs w:val="24"/>
        </w:rPr>
        <w:t>”</w:t>
      </w:r>
      <w:r w:rsidRPr="00A37D46">
        <w:rPr>
          <w:rFonts w:ascii="Times New Roman" w:hAnsi="Times New Roman" w:cs="Times New Roman"/>
          <w:iCs/>
          <w:sz w:val="24"/>
          <w:szCs w:val="24"/>
        </w:rPr>
        <w:t xml:space="preserve">. </w:t>
      </w:r>
      <w:r w:rsidR="005B6118" w:rsidRPr="00A37D46">
        <w:rPr>
          <w:rFonts w:ascii="Times New Roman" w:hAnsi="Times New Roman" w:cs="Times New Roman"/>
          <w:iCs/>
          <w:sz w:val="24"/>
          <w:szCs w:val="24"/>
        </w:rPr>
        <w:t>Неки од</w:t>
      </w:r>
      <w:r w:rsidRPr="00A37D46">
        <w:rPr>
          <w:rFonts w:ascii="Times New Roman" w:hAnsi="Times New Roman" w:cs="Times New Roman"/>
          <w:iCs/>
          <w:sz w:val="24"/>
          <w:szCs w:val="24"/>
        </w:rPr>
        <w:t xml:space="preserve"> основних </w:t>
      </w:r>
      <w:r w:rsidR="005B6118" w:rsidRPr="00A37D46">
        <w:rPr>
          <w:rFonts w:ascii="Times New Roman" w:hAnsi="Times New Roman" w:cs="Times New Roman"/>
          <w:iCs/>
          <w:sz w:val="24"/>
          <w:szCs w:val="24"/>
        </w:rPr>
        <w:t xml:space="preserve">критеријума </w:t>
      </w:r>
      <w:r w:rsidR="00605280" w:rsidRPr="00A37D46">
        <w:rPr>
          <w:rFonts w:ascii="Times New Roman" w:hAnsi="Times New Roman" w:cs="Times New Roman"/>
          <w:iCs/>
          <w:sz w:val="24"/>
          <w:szCs w:val="24"/>
        </w:rPr>
        <w:t>јесу</w:t>
      </w:r>
      <w:r w:rsidRPr="00A37D46">
        <w:rPr>
          <w:rFonts w:ascii="Times New Roman" w:hAnsi="Times New Roman" w:cs="Times New Roman"/>
          <w:iCs/>
          <w:sz w:val="24"/>
          <w:szCs w:val="24"/>
        </w:rPr>
        <w:t xml:space="preserve"> </w:t>
      </w:r>
      <w:r w:rsidRPr="00A37D46">
        <w:rPr>
          <w:rFonts w:ascii="Times New Roman" w:eastAsia="Yu Mincho" w:hAnsi="Times New Roman" w:cs="Times New Roman"/>
          <w:sz w:val="24"/>
          <w:szCs w:val="24"/>
        </w:rPr>
        <w:t>функционалност</w:t>
      </w:r>
      <w:r w:rsidR="005B6118" w:rsidRPr="00A37D46">
        <w:rPr>
          <w:rFonts w:ascii="Times New Roman" w:eastAsia="Yu Mincho" w:hAnsi="Times New Roman" w:cs="Times New Roman"/>
          <w:sz w:val="24"/>
          <w:szCs w:val="24"/>
        </w:rPr>
        <w:t>,</w:t>
      </w:r>
      <w:r w:rsidRPr="00A37D46">
        <w:rPr>
          <w:rFonts w:ascii="Times New Roman" w:eastAsia="Yu Mincho" w:hAnsi="Times New Roman" w:cs="Times New Roman"/>
          <w:sz w:val="24"/>
          <w:szCs w:val="24"/>
        </w:rPr>
        <w:t xml:space="preserve"> која подразумева низ аспеката као што су задовољење про</w:t>
      </w:r>
      <w:r w:rsidR="005B6118" w:rsidRPr="00A37D46">
        <w:rPr>
          <w:rFonts w:ascii="Times New Roman" w:eastAsia="Yu Mincho" w:hAnsi="Times New Roman" w:cs="Times New Roman"/>
          <w:sz w:val="24"/>
          <w:szCs w:val="24"/>
        </w:rPr>
        <w:t>сторних услова, те прилагодљивости решења садашњој и евентуалним будућим наменама, али и других услова ком</w:t>
      </w:r>
      <w:r w:rsidRPr="00A37D46">
        <w:rPr>
          <w:rFonts w:ascii="Times New Roman" w:eastAsia="Yu Mincho" w:hAnsi="Times New Roman" w:cs="Times New Roman"/>
          <w:sz w:val="24"/>
          <w:szCs w:val="24"/>
        </w:rPr>
        <w:t>фора</w:t>
      </w:r>
      <w:r w:rsidRPr="00A37D46">
        <w:rPr>
          <w:rStyle w:val="FootnoteReference"/>
          <w:rFonts w:ascii="Times New Roman" w:eastAsia="Yu Mincho" w:hAnsi="Times New Roman" w:cs="Times New Roman"/>
          <w:sz w:val="24"/>
          <w:szCs w:val="24"/>
        </w:rPr>
        <w:footnoteReference w:id="65"/>
      </w:r>
      <w:r w:rsidR="005B6118" w:rsidRPr="00A37D46">
        <w:rPr>
          <w:rFonts w:ascii="Times New Roman" w:eastAsia="Yu Mincho" w:hAnsi="Times New Roman" w:cs="Times New Roman"/>
          <w:sz w:val="24"/>
          <w:szCs w:val="24"/>
        </w:rPr>
        <w:t xml:space="preserve">; </w:t>
      </w:r>
      <w:r w:rsidRPr="00A37D46">
        <w:rPr>
          <w:rFonts w:ascii="Times New Roman" w:eastAsia="Yu Mincho" w:hAnsi="Times New Roman" w:cs="Times New Roman"/>
          <w:sz w:val="24"/>
          <w:szCs w:val="24"/>
        </w:rPr>
        <w:t>одрживост решења у погледу примењених материјала</w:t>
      </w:r>
      <w:r w:rsidR="005B6118" w:rsidRPr="00A37D46">
        <w:rPr>
          <w:rFonts w:ascii="Times New Roman" w:eastAsia="Yu Mincho" w:hAnsi="Times New Roman" w:cs="Times New Roman"/>
          <w:sz w:val="24"/>
          <w:szCs w:val="24"/>
        </w:rPr>
        <w:t>; квалитет</w:t>
      </w:r>
      <w:r w:rsidRPr="00A37D46">
        <w:rPr>
          <w:rFonts w:ascii="Times New Roman" w:eastAsia="Yu Mincho" w:hAnsi="Times New Roman" w:cs="Times New Roman"/>
          <w:sz w:val="24"/>
          <w:szCs w:val="24"/>
        </w:rPr>
        <w:t xml:space="preserve"> укупног дизајна који утиче на безбедност, очување здравља, приступачност за све корисничке групе, животни циклус објекта, рационално коришћење енергије и смањење штетног утицаја на окруже</w:t>
      </w:r>
      <w:r w:rsidR="005B6118" w:rsidRPr="00A37D46">
        <w:rPr>
          <w:rFonts w:ascii="Times New Roman" w:eastAsia="Yu Mincho" w:hAnsi="Times New Roman" w:cs="Times New Roman"/>
          <w:sz w:val="24"/>
          <w:szCs w:val="24"/>
        </w:rPr>
        <w:t>ње;</w:t>
      </w:r>
      <w:r w:rsidRPr="00A37D46">
        <w:rPr>
          <w:rFonts w:ascii="Times New Roman" w:eastAsia="Yu Mincho" w:hAnsi="Times New Roman" w:cs="Times New Roman"/>
          <w:sz w:val="24"/>
          <w:szCs w:val="24"/>
        </w:rPr>
        <w:t xml:space="preserve"> квалитет (техничког) извођења и др. </w:t>
      </w:r>
    </w:p>
    <w:p w14:paraId="57ED2F5E" w14:textId="7A7A3395" w:rsidR="00F06E8A" w:rsidRPr="00A37D46" w:rsidRDefault="00F06E8A" w:rsidP="00F06E8A">
      <w:pPr>
        <w:spacing w:after="0" w:line="240" w:lineRule="auto"/>
        <w:ind w:firstLine="567"/>
        <w:jc w:val="both"/>
        <w:rPr>
          <w:rFonts w:ascii="Times New Roman" w:hAnsi="Times New Roman" w:cs="Times New Roman"/>
          <w:iCs/>
          <w:sz w:val="24"/>
          <w:szCs w:val="24"/>
        </w:rPr>
      </w:pPr>
      <w:r w:rsidRPr="00A37D46">
        <w:rPr>
          <w:rFonts w:ascii="Times New Roman" w:hAnsi="Times New Roman" w:cs="Times New Roman"/>
          <w:iCs/>
          <w:sz w:val="24"/>
          <w:szCs w:val="24"/>
        </w:rPr>
        <w:t xml:space="preserve">Остварење добре везе између архитектуре и њених корисника основа је квалитетног архитектонског објекта, те би се квалитет овог односа могао оценити кроз анализу и оцену већег броја критеријума (у зависности од врсте и намене објекта), као што су задовољство корисника простором, квалитет остварења свих предефинисаних процеса у објекту; остварење не само функционалног и просторног минимума него унапређеног корисничког искуства; иновативно разматрање расположивих просторних ресурса и др. Питање </w:t>
      </w:r>
      <w:r w:rsidRPr="00A37D46">
        <w:rPr>
          <w:rFonts w:ascii="Times New Roman" w:hAnsi="Times New Roman" w:cs="Times New Roman"/>
          <w:bCs/>
          <w:iCs/>
          <w:sz w:val="24"/>
          <w:szCs w:val="24"/>
        </w:rPr>
        <w:t>безбедности и здравља корисника</w:t>
      </w:r>
      <w:r w:rsidRPr="00A37D46">
        <w:rPr>
          <w:rStyle w:val="FootnoteReference"/>
          <w:rFonts w:ascii="Times New Roman" w:hAnsi="Times New Roman" w:cs="Times New Roman"/>
          <w:bCs/>
          <w:iCs/>
          <w:sz w:val="24"/>
          <w:szCs w:val="24"/>
        </w:rPr>
        <w:footnoteReference w:id="66"/>
      </w:r>
      <w:r w:rsidRPr="00A37D46">
        <w:rPr>
          <w:rFonts w:ascii="Times New Roman" w:hAnsi="Times New Roman" w:cs="Times New Roman"/>
          <w:bCs/>
          <w:iCs/>
          <w:sz w:val="24"/>
          <w:szCs w:val="24"/>
        </w:rPr>
        <w:t>, као и приступачности објеката за све групе корисника</w:t>
      </w:r>
      <w:r w:rsidRPr="00A37D46">
        <w:rPr>
          <w:rStyle w:val="FootnoteReference"/>
          <w:rFonts w:ascii="Times New Roman" w:hAnsi="Times New Roman" w:cs="Times New Roman"/>
          <w:bCs/>
          <w:iCs/>
          <w:sz w:val="24"/>
          <w:szCs w:val="24"/>
        </w:rPr>
        <w:footnoteReference w:id="67"/>
      </w:r>
      <w:r w:rsidRPr="00A37D46">
        <w:rPr>
          <w:rFonts w:ascii="Times New Roman" w:hAnsi="Times New Roman" w:cs="Times New Roman"/>
          <w:iCs/>
          <w:sz w:val="24"/>
          <w:szCs w:val="24"/>
        </w:rPr>
        <w:t xml:space="preserve"> у основи је остварења квалитетне архитектуре, те би кроз регулативу, или пројектне задатке требало инсистирати на примени еколошки прихватљивих и атестираних материјала и система, евалуацији система за остварење унутрашњег комфора, утицаја простора на кориснике (боје, материјали, атмосфера), примени правила приступачности у што већој могућој мери и сл. </w:t>
      </w:r>
      <w:r w:rsidRPr="00A37D46">
        <w:rPr>
          <w:rFonts w:ascii="Times New Roman" w:hAnsi="Times New Roman" w:cs="Times New Roman"/>
          <w:bCs/>
          <w:iCs/>
          <w:sz w:val="24"/>
          <w:szCs w:val="24"/>
        </w:rPr>
        <w:t>Прописани просторни минимум који има за циљ</w:t>
      </w:r>
      <w:r w:rsidRPr="00A37D46">
        <w:rPr>
          <w:rFonts w:ascii="Times New Roman" w:hAnsi="Times New Roman" w:cs="Times New Roman"/>
          <w:bCs/>
          <w:sz w:val="24"/>
          <w:szCs w:val="24"/>
        </w:rPr>
        <w:t xml:space="preserve"> </w:t>
      </w:r>
      <w:r w:rsidRPr="00A37D46">
        <w:rPr>
          <w:rFonts w:ascii="Times New Roman" w:hAnsi="Times New Roman" w:cs="Times New Roman"/>
          <w:iCs/>
          <w:sz w:val="24"/>
          <w:szCs w:val="24"/>
        </w:rPr>
        <w:t>остварење просторно-функционалних захтева врло често је основа приступа инвеститора, а укључује и остале квалитете простора, осим минималне квадратуре: степен природног осветљења, проветравања, квалитета и еколошких карактеристика уграђених материјала и општих амбијенталних квалитета. У домену станоградње, ово је диктирано условима тржишта и потражње за становима одређене структуре (већи број „соба</w:t>
      </w:r>
      <w:r w:rsidR="00EE4786" w:rsidRPr="00A37D46">
        <w:rPr>
          <w:rFonts w:ascii="Times New Roman" w:hAnsi="Times New Roman" w:cs="Times New Roman"/>
          <w:sz w:val="24"/>
          <w:szCs w:val="24"/>
        </w:rPr>
        <w:t>”</w:t>
      </w:r>
      <w:r w:rsidRPr="00A37D46">
        <w:rPr>
          <w:rFonts w:ascii="Times New Roman" w:hAnsi="Times New Roman" w:cs="Times New Roman"/>
          <w:iCs/>
          <w:sz w:val="24"/>
          <w:szCs w:val="24"/>
        </w:rPr>
        <w:t xml:space="preserve">, минимална квадратура), као и остварењем максималног профита кроз уштеде на квалитету архитектонског решења, те саме изградње, што се нарочито испољава у архитектури која је резултат приватних инвестиција. Тврдњу да </w:t>
      </w:r>
      <w:r w:rsidRPr="00A37D46">
        <w:rPr>
          <w:rFonts w:ascii="Times New Roman" w:hAnsi="Times New Roman" w:cs="Times New Roman"/>
          <w:bCs/>
          <w:iCs/>
          <w:sz w:val="24"/>
          <w:szCs w:val="24"/>
        </w:rPr>
        <w:t>скроман буџет обавезно значи низак квалитет архитектуре</w:t>
      </w:r>
      <w:r w:rsidRPr="00A37D46">
        <w:rPr>
          <w:rFonts w:ascii="Times New Roman" w:hAnsi="Times New Roman" w:cs="Times New Roman"/>
          <w:iCs/>
          <w:sz w:val="24"/>
          <w:szCs w:val="24"/>
        </w:rPr>
        <w:t xml:space="preserve"> побијају примери социјалног становања и других видова стамбене подршке где се кроз укључивање конкурсног поступка, остварују иновативнији приступи у оквирима дефинисаних буџета, чиме се </w:t>
      </w:r>
      <w:r w:rsidRPr="00A37D46">
        <w:rPr>
          <w:rFonts w:ascii="Times New Roman" w:hAnsi="Times New Roman" w:cs="Times New Roman"/>
          <w:iCs/>
          <w:sz w:val="24"/>
          <w:szCs w:val="24"/>
        </w:rPr>
        <w:lastRenderedPageBreak/>
        <w:t>доказује да се остварење ве</w:t>
      </w:r>
      <w:r w:rsidR="0020518F" w:rsidRPr="00A37D46">
        <w:rPr>
          <w:rFonts w:ascii="Times New Roman" w:hAnsi="Times New Roman" w:cs="Times New Roman"/>
          <w:iCs/>
          <w:sz w:val="24"/>
          <w:szCs w:val="24"/>
        </w:rPr>
        <w:t xml:space="preserve">ћег </w:t>
      </w:r>
      <w:r w:rsidRPr="00A37D46">
        <w:rPr>
          <w:rFonts w:ascii="Times New Roman" w:hAnsi="Times New Roman" w:cs="Times New Roman"/>
          <w:iCs/>
          <w:sz w:val="24"/>
          <w:szCs w:val="24"/>
        </w:rPr>
        <w:t>броја стамбених јединица не постиже само кроз решења скромних архитектонских карактеристика.</w:t>
      </w:r>
      <w:r w:rsidRPr="00A37D46">
        <w:rPr>
          <w:rStyle w:val="FootnoteReference"/>
          <w:rFonts w:ascii="Times New Roman" w:hAnsi="Times New Roman" w:cs="Times New Roman"/>
          <w:iCs/>
          <w:sz w:val="24"/>
          <w:szCs w:val="24"/>
        </w:rPr>
        <w:footnoteReference w:id="68"/>
      </w:r>
      <w:r w:rsidRPr="00A37D46">
        <w:rPr>
          <w:rFonts w:ascii="Times New Roman" w:hAnsi="Times New Roman" w:cs="Times New Roman"/>
          <w:iCs/>
          <w:sz w:val="24"/>
          <w:szCs w:val="24"/>
        </w:rPr>
        <w:t xml:space="preserve"> </w:t>
      </w:r>
    </w:p>
    <w:p w14:paraId="413F0C47" w14:textId="00B8ED1E" w:rsidR="00F06E8A" w:rsidRPr="00A37D46" w:rsidRDefault="00F06E8A" w:rsidP="00F06E8A">
      <w:pPr>
        <w:spacing w:after="0" w:line="240" w:lineRule="auto"/>
        <w:ind w:firstLine="567"/>
        <w:jc w:val="both"/>
        <w:rPr>
          <w:rFonts w:ascii="Times New Roman" w:hAnsi="Times New Roman" w:cs="Times New Roman"/>
          <w:iCs/>
          <w:sz w:val="24"/>
          <w:szCs w:val="24"/>
        </w:rPr>
      </w:pPr>
      <w:r w:rsidRPr="00A37D46">
        <w:rPr>
          <w:rFonts w:ascii="Times New Roman" w:hAnsi="Times New Roman" w:cs="Times New Roman"/>
          <w:iCs/>
          <w:sz w:val="24"/>
          <w:szCs w:val="24"/>
        </w:rPr>
        <w:t xml:space="preserve">Примери квалитетне архитектуре финансиране из јавног сектора који би требало да буду узорни примери добре праксе, пре свега у смислу испуњења што већег броја критеријума квалитета, често изостају будући да у поступцима јавних набавки изостаје критички приступ у оцени различитих решења у надметању. Последице оваквих процедура нису само обликовно/естетски неуспела решења, него и простори који су дискутабилни чак и са аспекта функционалности објекта. Ово </w:t>
      </w:r>
      <w:r w:rsidR="008C7019" w:rsidRPr="00A37D46">
        <w:rPr>
          <w:rFonts w:ascii="Times New Roman" w:hAnsi="Times New Roman" w:cs="Times New Roman"/>
          <w:iCs/>
          <w:sz w:val="24"/>
          <w:szCs w:val="24"/>
        </w:rPr>
        <w:t xml:space="preserve">је </w:t>
      </w:r>
      <w:r w:rsidRPr="00A37D46">
        <w:rPr>
          <w:rFonts w:ascii="Times New Roman" w:hAnsi="Times New Roman" w:cs="Times New Roman"/>
          <w:iCs/>
          <w:sz w:val="24"/>
          <w:szCs w:val="24"/>
        </w:rPr>
        <w:t xml:space="preserve">случај </w:t>
      </w:r>
      <w:r w:rsidR="0020518F" w:rsidRPr="00A37D46">
        <w:rPr>
          <w:rFonts w:ascii="Times New Roman" w:hAnsi="Times New Roman" w:cs="Times New Roman"/>
          <w:iCs/>
          <w:sz w:val="24"/>
          <w:szCs w:val="24"/>
        </w:rPr>
        <w:t xml:space="preserve">и </w:t>
      </w:r>
      <w:r w:rsidRPr="00A37D46">
        <w:rPr>
          <w:rFonts w:ascii="Times New Roman" w:hAnsi="Times New Roman" w:cs="Times New Roman"/>
          <w:iCs/>
          <w:sz w:val="24"/>
          <w:szCs w:val="24"/>
        </w:rPr>
        <w:t xml:space="preserve">код типова објеката који се по први пут пројектују и граде у нашој средини (научно-технолошки паркови, дата центри, културне станице, итд.), а где ни сами наручиоци немају </w:t>
      </w:r>
      <w:r w:rsidR="0020518F" w:rsidRPr="00A37D46">
        <w:rPr>
          <w:rFonts w:ascii="Times New Roman" w:hAnsi="Times New Roman" w:cs="Times New Roman"/>
          <w:iCs/>
          <w:sz w:val="24"/>
          <w:szCs w:val="24"/>
        </w:rPr>
        <w:t xml:space="preserve">увек </w:t>
      </w:r>
      <w:r w:rsidRPr="00A37D46">
        <w:rPr>
          <w:rFonts w:ascii="Times New Roman" w:hAnsi="Times New Roman" w:cs="Times New Roman"/>
          <w:iCs/>
          <w:sz w:val="24"/>
          <w:szCs w:val="24"/>
        </w:rPr>
        <w:t xml:space="preserve">јасно дефинисан пројектни задатак, </w:t>
      </w:r>
      <w:r w:rsidR="0020518F" w:rsidRPr="00A37D46">
        <w:rPr>
          <w:rFonts w:ascii="Times New Roman" w:hAnsi="Times New Roman" w:cs="Times New Roman"/>
          <w:iCs/>
          <w:sz w:val="24"/>
          <w:szCs w:val="24"/>
        </w:rPr>
        <w:t>или</w:t>
      </w:r>
      <w:r w:rsidRPr="00A37D46">
        <w:rPr>
          <w:rFonts w:ascii="Times New Roman" w:hAnsi="Times New Roman" w:cs="Times New Roman"/>
          <w:iCs/>
          <w:sz w:val="24"/>
          <w:szCs w:val="24"/>
        </w:rPr>
        <w:t xml:space="preserve"> ангажовано стручно лице које би кроз студију или експертизу трасирало приступ свим аспектима </w:t>
      </w:r>
      <w:r w:rsidR="0020518F" w:rsidRPr="00A37D46">
        <w:rPr>
          <w:rFonts w:ascii="Times New Roman" w:hAnsi="Times New Roman" w:cs="Times New Roman"/>
          <w:iCs/>
          <w:sz w:val="24"/>
          <w:szCs w:val="24"/>
        </w:rPr>
        <w:t>будућег</w:t>
      </w:r>
      <w:r w:rsidRPr="00A37D46">
        <w:rPr>
          <w:rFonts w:ascii="Times New Roman" w:hAnsi="Times New Roman" w:cs="Times New Roman"/>
          <w:iCs/>
          <w:sz w:val="24"/>
          <w:szCs w:val="24"/>
        </w:rPr>
        <w:t xml:space="preserve"> објекта</w:t>
      </w:r>
      <w:r w:rsidR="0020518F" w:rsidRPr="00A37D46">
        <w:rPr>
          <w:rFonts w:ascii="Times New Roman" w:hAnsi="Times New Roman" w:cs="Times New Roman"/>
          <w:iCs/>
          <w:sz w:val="24"/>
          <w:szCs w:val="24"/>
        </w:rPr>
        <w:t>, који ће у потпуности одражавати потребе будућих корисника</w:t>
      </w:r>
      <w:r w:rsidRPr="00A37D46">
        <w:rPr>
          <w:rFonts w:ascii="Times New Roman" w:hAnsi="Times New Roman" w:cs="Times New Roman"/>
          <w:iCs/>
          <w:sz w:val="24"/>
          <w:szCs w:val="24"/>
        </w:rPr>
        <w:t xml:space="preserve">. У домену јавних објеката, лоше креирани буџети за изградњу, те неусклађени пројектни захтеви и буџетске могућности, резултују објектима где су минимални услови постављени за циљ. Експлоатација таквих објеката обележена је низом проблема, како по питању задовољства корисника, тако и по питању радних и технолошких процеса у њима. Још једна последица оваквог приступа је </w:t>
      </w:r>
      <w:r w:rsidRPr="00A37D46">
        <w:rPr>
          <w:rFonts w:ascii="Times New Roman" w:hAnsi="Times New Roman" w:cs="Times New Roman"/>
          <w:bCs/>
          <w:sz w:val="24"/>
          <w:szCs w:val="24"/>
        </w:rPr>
        <w:t xml:space="preserve">и занемарен амбијентални квалитет простора. </w:t>
      </w:r>
      <w:r w:rsidRPr="00A37D46">
        <w:rPr>
          <w:rFonts w:ascii="Times New Roman" w:hAnsi="Times New Roman" w:cs="Times New Roman"/>
          <w:iCs/>
          <w:sz w:val="24"/>
          <w:szCs w:val="24"/>
        </w:rPr>
        <w:t>Иако је основа добрих амбијенталних карактеристика простора добро конципиран објекат, помаци у овом погледу, нарочито код јавних објеката, су ограничени, уколико се посебно не разматрају квалитети унутрашње архитектуре. Велика већина јавних објеката ради се без уговорених пројеката унутрашње архитектуре, што за последицу има генеричке унутрашње просторе, које не унапређују искуство корисника и боравак у њима. Ово је посебно евидентно у типологијама школа и предшколских установа, где се само у ретким случајевима остварују стимулативни простори прилагођени корисницима.</w:t>
      </w:r>
      <w:r w:rsidRPr="00A37D46">
        <w:rPr>
          <w:rFonts w:ascii="Times New Roman" w:hAnsi="Times New Roman" w:cs="Times New Roman"/>
          <w:bCs/>
          <w:sz w:val="24"/>
          <w:szCs w:val="24"/>
        </w:rPr>
        <w:t xml:space="preserve"> </w:t>
      </w:r>
    </w:p>
    <w:p w14:paraId="0C76BE96" w14:textId="3F4AD618" w:rsidR="005B6118" w:rsidRPr="00A37D46" w:rsidRDefault="00F06E8A" w:rsidP="007F4C8D">
      <w:pPr>
        <w:spacing w:after="0" w:line="240" w:lineRule="auto"/>
        <w:ind w:firstLine="567"/>
        <w:jc w:val="both"/>
        <w:rPr>
          <w:rFonts w:ascii="Times New Roman" w:hAnsi="Times New Roman" w:cs="Times New Roman"/>
          <w:iCs/>
          <w:sz w:val="24"/>
          <w:szCs w:val="24"/>
        </w:rPr>
      </w:pPr>
      <w:r w:rsidRPr="00A37D46">
        <w:rPr>
          <w:rFonts w:ascii="Times New Roman" w:hAnsi="Times New Roman" w:cs="Times New Roman"/>
          <w:iCs/>
          <w:sz w:val="24"/>
          <w:szCs w:val="24"/>
        </w:rPr>
        <w:t>Питање квалитета архитектуре уско је везано и за постојање техничких прописа и стандарда који за циљ имају испуњење</w:t>
      </w:r>
      <w:r w:rsidR="00605280" w:rsidRPr="00A37D46">
        <w:rPr>
          <w:rFonts w:ascii="Times New Roman" w:hAnsi="Times New Roman" w:cs="Times New Roman"/>
          <w:iCs/>
          <w:sz w:val="24"/>
          <w:szCs w:val="24"/>
        </w:rPr>
        <w:t xml:space="preserve"> одређених захтева којима се обезбеђује</w:t>
      </w:r>
      <w:r w:rsidRPr="00A37D46">
        <w:rPr>
          <w:rFonts w:ascii="Times New Roman" w:hAnsi="Times New Roman" w:cs="Times New Roman"/>
          <w:iCs/>
          <w:sz w:val="24"/>
          <w:szCs w:val="24"/>
        </w:rPr>
        <w:t xml:space="preserve"> одређени ниво квалитета архитектонских решења. Неки од постојећих правилника који регулишу нормативе и захтеве за пројектовање и опремање простора захтевају осавремењавање не само по питању опреме и средстава него и општих приступа обликовању простора,</w:t>
      </w:r>
      <w:r w:rsidRPr="00A37D46">
        <w:rPr>
          <w:rFonts w:ascii="Times New Roman" w:hAnsi="Times New Roman" w:cs="Times New Roman"/>
          <w:iCs/>
          <w:sz w:val="24"/>
          <w:szCs w:val="24"/>
          <w:vertAlign w:val="superscript"/>
        </w:rPr>
        <w:footnoteReference w:id="69"/>
      </w:r>
      <w:r w:rsidRPr="00A37D46">
        <w:rPr>
          <w:rFonts w:ascii="Times New Roman" w:hAnsi="Times New Roman" w:cs="Times New Roman"/>
          <w:iCs/>
          <w:sz w:val="24"/>
          <w:szCs w:val="24"/>
        </w:rPr>
        <w:t xml:space="preserve"> те је потребно и ревидовање услова и захтева које прописују постојећи правилници у складу са реалним пројектантским околностима</w:t>
      </w:r>
      <w:r w:rsidRPr="00A37D46">
        <w:rPr>
          <w:rFonts w:ascii="Times New Roman" w:hAnsi="Times New Roman" w:cs="Times New Roman"/>
          <w:iCs/>
          <w:sz w:val="24"/>
          <w:szCs w:val="24"/>
          <w:vertAlign w:val="superscript"/>
        </w:rPr>
        <w:footnoteReference w:id="70"/>
      </w:r>
      <w:r w:rsidRPr="00A37D46">
        <w:rPr>
          <w:rFonts w:ascii="Times New Roman" w:hAnsi="Times New Roman" w:cs="Times New Roman"/>
          <w:iCs/>
          <w:sz w:val="24"/>
          <w:szCs w:val="24"/>
        </w:rPr>
        <w:t xml:space="preserve">. Многи од типова објеката нису ни на један начин нормирани, ни у целини, ни у сегментима, те су пројектанти принуђени да се ослањају на инострану литературу, стандарде и искуства. </w:t>
      </w:r>
    </w:p>
    <w:p w14:paraId="1B8C2735" w14:textId="6B725767" w:rsidR="005B6118" w:rsidRPr="00A37D46" w:rsidRDefault="005B6118" w:rsidP="007F4C8D">
      <w:pPr>
        <w:pStyle w:val="Heading3"/>
        <w:numPr>
          <w:ilvl w:val="0"/>
          <w:numId w:val="0"/>
        </w:numPr>
        <w:spacing w:before="240" w:line="240" w:lineRule="auto"/>
        <w:ind w:left="1287" w:hanging="720"/>
        <w:rPr>
          <w:i w:val="0"/>
        </w:rPr>
      </w:pPr>
      <w:r w:rsidRPr="00A37D46">
        <w:rPr>
          <w:i w:val="0"/>
        </w:rPr>
        <w:t>3.</w:t>
      </w:r>
      <w:r w:rsidR="00F64961" w:rsidRPr="00A37D46">
        <w:rPr>
          <w:i w:val="0"/>
        </w:rPr>
        <w:t>3</w:t>
      </w:r>
      <w:r w:rsidRPr="00A37D46">
        <w:rPr>
          <w:i w:val="0"/>
        </w:rPr>
        <w:t xml:space="preserve">.3. Прописи и стандарди у архитектонској пракси пројектовања </w:t>
      </w:r>
    </w:p>
    <w:p w14:paraId="6AC8DEA3" w14:textId="37324746" w:rsidR="005B6118" w:rsidRPr="00A37D46" w:rsidRDefault="005B6118" w:rsidP="005B6118">
      <w:pPr>
        <w:spacing w:after="0" w:line="240" w:lineRule="auto"/>
        <w:ind w:firstLine="567"/>
        <w:jc w:val="both"/>
        <w:rPr>
          <w:rFonts w:ascii="Times New Roman" w:hAnsi="Times New Roman" w:cs="Times New Roman"/>
          <w:iCs/>
          <w:sz w:val="24"/>
          <w:szCs w:val="24"/>
        </w:rPr>
      </w:pPr>
      <w:r w:rsidRPr="00A37D46">
        <w:rPr>
          <w:rFonts w:ascii="Times New Roman" w:hAnsi="Times New Roman" w:cs="Times New Roman"/>
          <w:iCs/>
          <w:sz w:val="24"/>
          <w:szCs w:val="24"/>
        </w:rPr>
        <w:t xml:space="preserve">С обзиром на то да се архитектонска пракса највећим делом обавља у оквиру послова архитектонског пројектовања, посебан акценат у регулаторном оквиру јесте на условима за израду техничке документације, те је Правилником о садржини, начину и поступку израде и начину вршења контроле техничке документације према класи и намени објеката </w:t>
      </w:r>
      <w:r w:rsidR="00CE6534" w:rsidRPr="00A37D46">
        <w:rPr>
          <w:rFonts w:ascii="Times New Roman" w:hAnsi="Times New Roman" w:cs="Times New Roman"/>
          <w:iCs/>
          <w:sz w:val="24"/>
          <w:szCs w:val="24"/>
        </w:rPr>
        <w:t>(„Службени</w:t>
      </w:r>
      <w:r w:rsidR="00C24650" w:rsidRPr="00A37D46">
        <w:rPr>
          <w:rFonts w:ascii="Times New Roman" w:hAnsi="Times New Roman" w:cs="Times New Roman"/>
          <w:iCs/>
          <w:sz w:val="24"/>
          <w:szCs w:val="24"/>
        </w:rPr>
        <w:t xml:space="preserve"> гласник РС</w:t>
      </w:r>
      <w:r w:rsidR="00EE4786" w:rsidRPr="00A37D46">
        <w:rPr>
          <w:rFonts w:ascii="Times New Roman" w:hAnsi="Times New Roman" w:cs="Times New Roman"/>
          <w:sz w:val="24"/>
          <w:szCs w:val="24"/>
        </w:rPr>
        <w:t>”</w:t>
      </w:r>
      <w:r w:rsidR="00C24650" w:rsidRPr="00A37D46">
        <w:rPr>
          <w:rFonts w:ascii="Times New Roman" w:hAnsi="Times New Roman" w:cs="Times New Roman"/>
          <w:iCs/>
          <w:sz w:val="24"/>
          <w:szCs w:val="24"/>
        </w:rPr>
        <w:t>, бр. 73/19),</w:t>
      </w:r>
      <w:r w:rsidRPr="00A37D46">
        <w:rPr>
          <w:rFonts w:ascii="Times New Roman" w:hAnsi="Times New Roman" w:cs="Times New Roman"/>
          <w:iCs/>
          <w:sz w:val="24"/>
          <w:szCs w:val="24"/>
        </w:rPr>
        <w:t xml:space="preserve"> између осталог, утврђено да се </w:t>
      </w:r>
      <w:r w:rsidRPr="00A37D46">
        <w:rPr>
          <w:rFonts w:ascii="Times New Roman" w:hAnsi="Times New Roman" w:cs="Times New Roman"/>
          <w:iCs/>
          <w:sz w:val="24"/>
          <w:szCs w:val="24"/>
        </w:rPr>
        <w:lastRenderedPageBreak/>
        <w:t>техничком документацијом обезбеђује да објекат, у целини, односно у сваком посебном делу, буде погодан за предвиђену употребу, као и да, у економски прихватљивом времену употребе, објекат треба да испуни основне захтеве за објекат.</w:t>
      </w:r>
      <w:r w:rsidRPr="00A37D46">
        <w:rPr>
          <w:rStyle w:val="FootnoteReference"/>
          <w:rFonts w:ascii="Times New Roman" w:hAnsi="Times New Roman" w:cs="Times New Roman"/>
          <w:iCs/>
          <w:sz w:val="24"/>
          <w:szCs w:val="24"/>
        </w:rPr>
        <w:footnoteReference w:id="71"/>
      </w:r>
      <w:r w:rsidRPr="00A37D46">
        <w:rPr>
          <w:rFonts w:ascii="Times New Roman" w:hAnsi="Times New Roman" w:cs="Times New Roman"/>
          <w:iCs/>
          <w:sz w:val="24"/>
          <w:szCs w:val="24"/>
        </w:rPr>
        <w:t xml:space="preserve"> Посматрајући праксу земаља ЕУ примећује се да су мере за испуњење основних захтева за објекат уређене и разрађене сетом техничких прописа за сваки основни захтев понаособ, док у </w:t>
      </w:r>
      <w:r w:rsidR="00215DD4" w:rsidRPr="00A37D46">
        <w:rPr>
          <w:rFonts w:ascii="Times New Roman" w:hAnsi="Times New Roman" w:cs="Times New Roman"/>
          <w:iCs/>
          <w:sz w:val="24"/>
          <w:szCs w:val="24"/>
        </w:rPr>
        <w:t>РС</w:t>
      </w:r>
      <w:r w:rsidRPr="00A37D46">
        <w:rPr>
          <w:rFonts w:ascii="Times New Roman" w:hAnsi="Times New Roman" w:cs="Times New Roman"/>
          <w:iCs/>
          <w:sz w:val="24"/>
          <w:szCs w:val="24"/>
        </w:rPr>
        <w:t xml:space="preserve"> један део ових прописа и даље недостаје (нпр. правилник </w:t>
      </w:r>
      <w:r w:rsidR="00691F4F" w:rsidRPr="00A37D46">
        <w:rPr>
          <w:rFonts w:ascii="Times New Roman" w:hAnsi="Times New Roman" w:cs="Times New Roman"/>
          <w:iCs/>
          <w:sz w:val="24"/>
          <w:szCs w:val="24"/>
        </w:rPr>
        <w:t>који уређује</w:t>
      </w:r>
      <w:r w:rsidRPr="00A37D46">
        <w:rPr>
          <w:rFonts w:ascii="Times New Roman" w:hAnsi="Times New Roman" w:cs="Times New Roman"/>
          <w:iCs/>
          <w:sz w:val="24"/>
          <w:szCs w:val="24"/>
        </w:rPr>
        <w:t xml:space="preserve"> звучн</w:t>
      </w:r>
      <w:r w:rsidR="00691F4F" w:rsidRPr="00A37D46">
        <w:rPr>
          <w:rFonts w:ascii="Times New Roman" w:hAnsi="Times New Roman" w:cs="Times New Roman"/>
          <w:iCs/>
          <w:sz w:val="24"/>
          <w:szCs w:val="24"/>
        </w:rPr>
        <w:t>и</w:t>
      </w:r>
      <w:r w:rsidRPr="00A37D46">
        <w:rPr>
          <w:rFonts w:ascii="Times New Roman" w:hAnsi="Times New Roman" w:cs="Times New Roman"/>
          <w:iCs/>
          <w:sz w:val="24"/>
          <w:szCs w:val="24"/>
        </w:rPr>
        <w:t xml:space="preserve"> комфор). Такође, одређене постојеће техничке прописе неопходно је иновирати у складу са стандардима који су донети за одређену област, као што је то случај са Правилником о техничким стандардима планирања, пројектовања и изградње објеката, којима се осигурава несметано кретање и приступ особама са инвалидитетом, деци и старим особама</w:t>
      </w:r>
      <w:r w:rsidR="00691F4F" w:rsidRPr="00A37D46">
        <w:rPr>
          <w:rFonts w:ascii="Times New Roman" w:hAnsi="Times New Roman" w:cs="Times New Roman"/>
          <w:iCs/>
          <w:sz w:val="24"/>
          <w:szCs w:val="24"/>
        </w:rPr>
        <w:t xml:space="preserve"> („Службени гласник РС</w:t>
      </w:r>
      <w:r w:rsidR="00691F4F" w:rsidRPr="00A37D46">
        <w:rPr>
          <w:rFonts w:ascii="Times New Roman" w:hAnsi="Times New Roman" w:cs="Times New Roman"/>
          <w:sz w:val="24"/>
          <w:szCs w:val="24"/>
        </w:rPr>
        <w:t>”</w:t>
      </w:r>
      <w:r w:rsidR="00691F4F" w:rsidRPr="00A37D46">
        <w:rPr>
          <w:rFonts w:ascii="Times New Roman" w:hAnsi="Times New Roman" w:cs="Times New Roman"/>
          <w:iCs/>
          <w:sz w:val="24"/>
          <w:szCs w:val="24"/>
        </w:rPr>
        <w:t>, бр. 22/15)</w:t>
      </w:r>
      <w:r w:rsidRPr="00A37D46">
        <w:rPr>
          <w:rFonts w:ascii="Times New Roman" w:hAnsi="Times New Roman" w:cs="Times New Roman"/>
          <w:iCs/>
          <w:sz w:val="24"/>
          <w:szCs w:val="24"/>
        </w:rPr>
        <w:t>,</w:t>
      </w:r>
      <w:r w:rsidR="00691F4F" w:rsidRPr="00A37D46">
        <w:rPr>
          <w:rFonts w:ascii="Times New Roman" w:hAnsi="Times New Roman" w:cs="Times New Roman"/>
          <w:iCs/>
          <w:sz w:val="24"/>
          <w:szCs w:val="24"/>
        </w:rPr>
        <w:t xml:space="preserve"> </w:t>
      </w:r>
      <w:r w:rsidRPr="00A37D46">
        <w:rPr>
          <w:rFonts w:ascii="Times New Roman" w:hAnsi="Times New Roman" w:cs="Times New Roman"/>
          <w:iCs/>
          <w:sz w:val="24"/>
          <w:szCs w:val="24"/>
        </w:rPr>
        <w:t xml:space="preserve">који због одређених мањкавости има ограничену примену, а такође није усклађен са важећим стандардом за ову област: Грађење зграда – Приступачност и употребљивост грађене средине (SRPS ISO 21542). </w:t>
      </w:r>
    </w:p>
    <w:p w14:paraId="371210DF" w14:textId="7E5F6620" w:rsidR="005B6118" w:rsidRPr="00A37D46" w:rsidRDefault="005B6118" w:rsidP="005557DE">
      <w:pPr>
        <w:spacing w:after="0" w:line="240" w:lineRule="auto"/>
        <w:ind w:firstLine="567"/>
        <w:jc w:val="both"/>
        <w:rPr>
          <w:rFonts w:ascii="Times New Roman" w:hAnsi="Times New Roman" w:cs="Times New Roman"/>
          <w:iCs/>
          <w:sz w:val="24"/>
          <w:szCs w:val="24"/>
        </w:rPr>
      </w:pPr>
      <w:r w:rsidRPr="00A37D46">
        <w:rPr>
          <w:rFonts w:ascii="Times New Roman" w:hAnsi="Times New Roman" w:cs="Times New Roman"/>
          <w:iCs/>
          <w:sz w:val="24"/>
          <w:szCs w:val="24"/>
        </w:rPr>
        <w:t>Изузев за стамбене зграде и станове</w:t>
      </w:r>
      <w:r w:rsidRPr="00A37D46">
        <w:rPr>
          <w:rStyle w:val="FootnoteReference"/>
          <w:rFonts w:ascii="Times New Roman" w:hAnsi="Times New Roman" w:cs="Times New Roman"/>
          <w:iCs/>
          <w:sz w:val="24"/>
          <w:szCs w:val="24"/>
        </w:rPr>
        <w:footnoteReference w:id="72"/>
      </w:r>
      <w:r w:rsidRPr="00A37D46">
        <w:rPr>
          <w:rFonts w:ascii="Times New Roman" w:hAnsi="Times New Roman" w:cs="Times New Roman"/>
          <w:iCs/>
          <w:sz w:val="24"/>
          <w:szCs w:val="24"/>
        </w:rPr>
        <w:t>, архитектонској пракси недостају правилници којима се уређују стандарди и нормативи за разне врсте (класе) зграда. Уместо тога, приликом пројектовања, као помоћ у пројектовању користе се подзаконски акти из области којима пројектована зграда „припада</w:t>
      </w:r>
      <w:r w:rsidR="00EE4786" w:rsidRPr="00A37D46">
        <w:rPr>
          <w:rFonts w:ascii="Times New Roman" w:hAnsi="Times New Roman" w:cs="Times New Roman"/>
          <w:sz w:val="24"/>
          <w:szCs w:val="24"/>
        </w:rPr>
        <w:t>”</w:t>
      </w:r>
      <w:r w:rsidRPr="00A37D46">
        <w:rPr>
          <w:rFonts w:ascii="Times New Roman" w:hAnsi="Times New Roman" w:cs="Times New Roman"/>
          <w:iCs/>
          <w:sz w:val="24"/>
          <w:szCs w:val="24"/>
        </w:rPr>
        <w:t>,  нпр. за болнице и остале зграде за здравствену заштиту користи се Правилник о ближим условима за обављање здравствене делатности у здравственим установама и другим о</w:t>
      </w:r>
      <w:r w:rsidR="00522B0A" w:rsidRPr="00A37D46">
        <w:rPr>
          <w:rFonts w:ascii="Times New Roman" w:hAnsi="Times New Roman" w:cs="Times New Roman"/>
          <w:iCs/>
          <w:sz w:val="24"/>
          <w:szCs w:val="24"/>
        </w:rPr>
        <w:t>блицима здравствене службе („Службени</w:t>
      </w:r>
      <w:r w:rsidRPr="00A37D46">
        <w:rPr>
          <w:rFonts w:ascii="Times New Roman" w:hAnsi="Times New Roman" w:cs="Times New Roman"/>
          <w:iCs/>
          <w:sz w:val="24"/>
          <w:szCs w:val="24"/>
        </w:rPr>
        <w:t xml:space="preserve"> гласник РС</w:t>
      </w:r>
      <w:r w:rsidR="00EE4786" w:rsidRPr="00A37D46">
        <w:rPr>
          <w:rFonts w:ascii="Times New Roman" w:hAnsi="Times New Roman" w:cs="Times New Roman"/>
          <w:sz w:val="24"/>
          <w:szCs w:val="24"/>
        </w:rPr>
        <w:t>”</w:t>
      </w:r>
      <w:r w:rsidRPr="00A37D46">
        <w:rPr>
          <w:rFonts w:ascii="Times New Roman" w:hAnsi="Times New Roman" w:cs="Times New Roman"/>
          <w:iCs/>
          <w:sz w:val="24"/>
          <w:szCs w:val="24"/>
        </w:rPr>
        <w:t>, бр. 43/06, 112/09, 50/10, 79/11, 10/12</w:t>
      </w:r>
      <w:r w:rsidR="00522B0A" w:rsidRPr="00A37D46">
        <w:rPr>
          <w:rFonts w:ascii="Times New Roman" w:hAnsi="Times New Roman" w:cs="Times New Roman"/>
          <w:iCs/>
          <w:sz w:val="24"/>
          <w:szCs w:val="24"/>
        </w:rPr>
        <w:t xml:space="preserve"> – </w:t>
      </w:r>
      <w:r w:rsidRPr="00A37D46">
        <w:rPr>
          <w:rFonts w:ascii="Times New Roman" w:hAnsi="Times New Roman" w:cs="Times New Roman"/>
          <w:iCs/>
          <w:sz w:val="24"/>
          <w:szCs w:val="24"/>
        </w:rPr>
        <w:t xml:space="preserve">др. </w:t>
      </w:r>
      <w:r w:rsidR="00522B0A" w:rsidRPr="00A37D46">
        <w:rPr>
          <w:rFonts w:ascii="Times New Roman" w:hAnsi="Times New Roman" w:cs="Times New Roman"/>
          <w:iCs/>
          <w:sz w:val="24"/>
          <w:szCs w:val="24"/>
        </w:rPr>
        <w:t>п</w:t>
      </w:r>
      <w:r w:rsidRPr="00A37D46">
        <w:rPr>
          <w:rFonts w:ascii="Times New Roman" w:hAnsi="Times New Roman" w:cs="Times New Roman"/>
          <w:iCs/>
          <w:sz w:val="24"/>
          <w:szCs w:val="24"/>
        </w:rPr>
        <w:t xml:space="preserve">равилник, 119/12 – др. </w:t>
      </w:r>
      <w:r w:rsidR="00522B0A" w:rsidRPr="00A37D46">
        <w:rPr>
          <w:rFonts w:ascii="Times New Roman" w:hAnsi="Times New Roman" w:cs="Times New Roman"/>
          <w:iCs/>
          <w:sz w:val="24"/>
          <w:szCs w:val="24"/>
        </w:rPr>
        <w:t>п</w:t>
      </w:r>
      <w:r w:rsidRPr="00A37D46">
        <w:rPr>
          <w:rFonts w:ascii="Times New Roman" w:hAnsi="Times New Roman" w:cs="Times New Roman"/>
          <w:iCs/>
          <w:sz w:val="24"/>
          <w:szCs w:val="24"/>
        </w:rPr>
        <w:t>равилник, 22/</w:t>
      </w:r>
      <w:r w:rsidR="00522B0A" w:rsidRPr="00A37D46">
        <w:rPr>
          <w:rFonts w:ascii="Times New Roman" w:hAnsi="Times New Roman" w:cs="Times New Roman"/>
          <w:iCs/>
          <w:sz w:val="24"/>
          <w:szCs w:val="24"/>
        </w:rPr>
        <w:t xml:space="preserve">13, </w:t>
      </w:r>
      <w:r w:rsidRPr="00A37D46">
        <w:rPr>
          <w:rFonts w:ascii="Times New Roman" w:hAnsi="Times New Roman" w:cs="Times New Roman"/>
          <w:iCs/>
          <w:sz w:val="24"/>
          <w:szCs w:val="24"/>
        </w:rPr>
        <w:t>16/18</w:t>
      </w:r>
      <w:r w:rsidR="00522B0A" w:rsidRPr="00A37D46">
        <w:rPr>
          <w:rFonts w:ascii="Times New Roman" w:hAnsi="Times New Roman" w:cs="Times New Roman"/>
          <w:iCs/>
          <w:sz w:val="24"/>
          <w:szCs w:val="24"/>
        </w:rPr>
        <w:t>, 18/22 и 20/23</w:t>
      </w:r>
      <w:r w:rsidRPr="00A37D46">
        <w:rPr>
          <w:rFonts w:ascii="Times New Roman" w:hAnsi="Times New Roman" w:cs="Times New Roman"/>
          <w:iCs/>
          <w:sz w:val="24"/>
          <w:szCs w:val="24"/>
        </w:rPr>
        <w:t>), за зграде дечјих вртића користи се Правилник о ближим условима за оснивање, почетак рада и обављање делатности предшколске установе („</w:t>
      </w:r>
      <w:r w:rsidR="00522B0A" w:rsidRPr="00A37D46">
        <w:rPr>
          <w:rFonts w:ascii="Times New Roman" w:hAnsi="Times New Roman" w:cs="Times New Roman"/>
          <w:iCs/>
          <w:sz w:val="24"/>
          <w:szCs w:val="24"/>
        </w:rPr>
        <w:t>Службени</w:t>
      </w:r>
      <w:r w:rsidRPr="00A37D46">
        <w:rPr>
          <w:rFonts w:ascii="Times New Roman" w:hAnsi="Times New Roman" w:cs="Times New Roman"/>
          <w:iCs/>
          <w:sz w:val="24"/>
          <w:szCs w:val="24"/>
        </w:rPr>
        <w:t xml:space="preserve"> гласник РС</w:t>
      </w:r>
      <w:r w:rsidR="00EE4786" w:rsidRPr="00A37D46">
        <w:rPr>
          <w:rFonts w:ascii="Times New Roman" w:hAnsi="Times New Roman" w:cs="Times New Roman"/>
          <w:sz w:val="24"/>
          <w:szCs w:val="24"/>
        </w:rPr>
        <w:t>”</w:t>
      </w:r>
      <w:r w:rsidR="00522B0A" w:rsidRPr="00A37D46">
        <w:rPr>
          <w:rFonts w:ascii="Times New Roman" w:hAnsi="Times New Roman" w:cs="Times New Roman"/>
          <w:iCs/>
          <w:sz w:val="24"/>
          <w:szCs w:val="24"/>
        </w:rPr>
        <w:t>, бр</w:t>
      </w:r>
      <w:r w:rsidR="00AA3EF6" w:rsidRPr="00A37D46">
        <w:rPr>
          <w:rFonts w:ascii="Times New Roman" w:hAnsi="Times New Roman" w:cs="Times New Roman"/>
          <w:iCs/>
          <w:sz w:val="24"/>
          <w:szCs w:val="24"/>
        </w:rPr>
        <w:t>.</w:t>
      </w:r>
      <w:r w:rsidRPr="00A37D46">
        <w:rPr>
          <w:rFonts w:ascii="Times New Roman" w:hAnsi="Times New Roman" w:cs="Times New Roman"/>
          <w:iCs/>
          <w:sz w:val="24"/>
          <w:szCs w:val="24"/>
        </w:rPr>
        <w:t xml:space="preserve"> 1/19</w:t>
      </w:r>
      <w:r w:rsidR="00AA3EF6" w:rsidRPr="00A37D46">
        <w:rPr>
          <w:rFonts w:ascii="Times New Roman" w:hAnsi="Times New Roman" w:cs="Times New Roman"/>
          <w:iCs/>
          <w:sz w:val="24"/>
          <w:szCs w:val="24"/>
        </w:rPr>
        <w:t xml:space="preserve"> и 16/22</w:t>
      </w:r>
      <w:r w:rsidRPr="00A37D46">
        <w:rPr>
          <w:rFonts w:ascii="Times New Roman" w:hAnsi="Times New Roman" w:cs="Times New Roman"/>
          <w:iCs/>
          <w:sz w:val="24"/>
          <w:szCs w:val="24"/>
        </w:rPr>
        <w:t>), док се за зграде основних школа користи Правилник о ближим условима за оснивање, почетак рада и обављање делатности основне школе („</w:t>
      </w:r>
      <w:r w:rsidR="00522B0A" w:rsidRPr="00A37D46">
        <w:rPr>
          <w:rFonts w:ascii="Times New Roman" w:hAnsi="Times New Roman" w:cs="Times New Roman"/>
          <w:iCs/>
          <w:sz w:val="24"/>
          <w:szCs w:val="24"/>
        </w:rPr>
        <w:t>Службени</w:t>
      </w:r>
      <w:r w:rsidRPr="00A37D46">
        <w:rPr>
          <w:rFonts w:ascii="Times New Roman" w:hAnsi="Times New Roman" w:cs="Times New Roman"/>
          <w:iCs/>
          <w:sz w:val="24"/>
          <w:szCs w:val="24"/>
        </w:rPr>
        <w:t xml:space="preserve"> гласник РС</w:t>
      </w:r>
      <w:r w:rsidR="005557DE" w:rsidRPr="00A37D46">
        <w:rPr>
          <w:rFonts w:ascii="Times New Roman" w:hAnsi="Times New Roman" w:cs="Times New Roman"/>
          <w:iCs/>
          <w:sz w:val="24"/>
          <w:szCs w:val="24"/>
        </w:rPr>
        <w:t xml:space="preserve"> – Просветни гласник</w:t>
      </w:r>
      <w:r w:rsidR="00EE4786" w:rsidRPr="00A37D46">
        <w:rPr>
          <w:rFonts w:ascii="Times New Roman" w:hAnsi="Times New Roman" w:cs="Times New Roman"/>
          <w:iCs/>
          <w:sz w:val="24"/>
          <w:szCs w:val="24"/>
        </w:rPr>
        <w:t>”</w:t>
      </w:r>
      <w:r w:rsidR="00522B0A" w:rsidRPr="00A37D46">
        <w:rPr>
          <w:rFonts w:ascii="Times New Roman" w:hAnsi="Times New Roman" w:cs="Times New Roman"/>
          <w:iCs/>
          <w:sz w:val="24"/>
          <w:szCs w:val="24"/>
        </w:rPr>
        <w:t>, бр</w:t>
      </w:r>
      <w:r w:rsidR="00691F4F" w:rsidRPr="00A37D46">
        <w:rPr>
          <w:rFonts w:ascii="Times New Roman" w:hAnsi="Times New Roman" w:cs="Times New Roman"/>
          <w:iCs/>
          <w:sz w:val="24"/>
          <w:szCs w:val="24"/>
        </w:rPr>
        <w:t>.</w:t>
      </w:r>
      <w:r w:rsidRPr="00A37D46">
        <w:rPr>
          <w:rFonts w:ascii="Times New Roman" w:hAnsi="Times New Roman" w:cs="Times New Roman"/>
          <w:iCs/>
          <w:sz w:val="24"/>
          <w:szCs w:val="24"/>
        </w:rPr>
        <w:t xml:space="preserve"> 5/19 и 16/20).</w:t>
      </w:r>
    </w:p>
    <w:p w14:paraId="41275376" w14:textId="7F670FE5" w:rsidR="009E37C1" w:rsidRPr="00A37D46" w:rsidRDefault="005B6118" w:rsidP="007F4C8D">
      <w:pPr>
        <w:spacing w:after="0" w:line="240" w:lineRule="auto"/>
        <w:ind w:firstLine="567"/>
        <w:jc w:val="both"/>
        <w:rPr>
          <w:rFonts w:ascii="Times New Roman" w:hAnsi="Times New Roman" w:cs="Times New Roman"/>
          <w:iCs/>
          <w:sz w:val="24"/>
          <w:szCs w:val="24"/>
        </w:rPr>
      </w:pPr>
      <w:r w:rsidRPr="00A37D46">
        <w:rPr>
          <w:rFonts w:ascii="Times New Roman" w:hAnsi="Times New Roman" w:cs="Times New Roman"/>
          <w:iCs/>
          <w:sz w:val="24"/>
          <w:szCs w:val="24"/>
        </w:rPr>
        <w:t xml:space="preserve">Важећи стандарди у РС, које је усвојио </w:t>
      </w:r>
      <w:r w:rsidR="00AE64C7" w:rsidRPr="00A37D46">
        <w:rPr>
          <w:rFonts w:ascii="Times New Roman" w:hAnsi="Times New Roman" w:cs="Times New Roman"/>
          <w:iCs/>
          <w:sz w:val="24"/>
          <w:szCs w:val="24"/>
        </w:rPr>
        <w:t xml:space="preserve">ИСС </w:t>
      </w:r>
      <w:r w:rsidRPr="00A37D46">
        <w:rPr>
          <w:rFonts w:ascii="Times New Roman" w:hAnsi="Times New Roman" w:cs="Times New Roman"/>
          <w:iCs/>
          <w:sz w:val="24"/>
          <w:szCs w:val="24"/>
        </w:rPr>
        <w:t>а релевантни су за архитектонску делатност могу се поделити у две основне групе: 1) стандарди за простор и елементе простора и 2) стандарди за примену материјала. Иако стандарди немају обавез</w:t>
      </w:r>
      <w:r w:rsidR="00C24650" w:rsidRPr="00A37D46">
        <w:rPr>
          <w:rFonts w:ascii="Times New Roman" w:hAnsi="Times New Roman" w:cs="Times New Roman"/>
          <w:iCs/>
          <w:sz w:val="24"/>
          <w:szCs w:val="24"/>
        </w:rPr>
        <w:t>ујућу</w:t>
      </w:r>
      <w:r w:rsidRPr="00A37D46">
        <w:rPr>
          <w:rFonts w:ascii="Times New Roman" w:hAnsi="Times New Roman" w:cs="Times New Roman"/>
          <w:iCs/>
          <w:sz w:val="24"/>
          <w:szCs w:val="24"/>
        </w:rPr>
        <w:t xml:space="preserve"> примену све док се технички пропис (</w:t>
      </w:r>
      <w:r w:rsidR="00605280" w:rsidRPr="00A37D46">
        <w:rPr>
          <w:rFonts w:ascii="Times New Roman" w:hAnsi="Times New Roman" w:cs="Times New Roman"/>
          <w:iCs/>
          <w:sz w:val="24"/>
          <w:szCs w:val="24"/>
        </w:rPr>
        <w:t>правилник</w:t>
      </w:r>
      <w:r w:rsidRPr="00A37D46">
        <w:rPr>
          <w:rFonts w:ascii="Times New Roman" w:hAnsi="Times New Roman" w:cs="Times New Roman"/>
          <w:iCs/>
          <w:sz w:val="24"/>
          <w:szCs w:val="24"/>
        </w:rPr>
        <w:t>) за одређену област на њих не „позове</w:t>
      </w:r>
      <w:r w:rsidR="00EE4786" w:rsidRPr="00A37D46">
        <w:rPr>
          <w:rFonts w:ascii="Times New Roman" w:hAnsi="Times New Roman" w:cs="Times New Roman"/>
          <w:sz w:val="24"/>
          <w:szCs w:val="24"/>
        </w:rPr>
        <w:t>”</w:t>
      </w:r>
      <w:r w:rsidRPr="00A37D46">
        <w:rPr>
          <w:rFonts w:ascii="Times New Roman" w:hAnsi="Times New Roman" w:cs="Times New Roman"/>
          <w:iCs/>
          <w:sz w:val="24"/>
          <w:szCs w:val="24"/>
        </w:rPr>
        <w:t xml:space="preserve">, они </w:t>
      </w:r>
      <w:r w:rsidR="00C24650" w:rsidRPr="00A37D46">
        <w:rPr>
          <w:rFonts w:ascii="Times New Roman" w:hAnsi="Times New Roman" w:cs="Times New Roman"/>
          <w:iCs/>
          <w:sz w:val="24"/>
          <w:szCs w:val="24"/>
        </w:rPr>
        <w:t xml:space="preserve">могу да </w:t>
      </w:r>
      <w:r w:rsidRPr="00A37D46">
        <w:rPr>
          <w:rFonts w:ascii="Times New Roman" w:hAnsi="Times New Roman" w:cs="Times New Roman"/>
          <w:iCs/>
          <w:sz w:val="24"/>
          <w:szCs w:val="24"/>
        </w:rPr>
        <w:t>представљају пројектантска правила</w:t>
      </w:r>
      <w:r w:rsidR="00C24650" w:rsidRPr="00A37D46">
        <w:rPr>
          <w:rFonts w:ascii="Times New Roman" w:hAnsi="Times New Roman" w:cs="Times New Roman"/>
          <w:iCs/>
          <w:sz w:val="24"/>
          <w:szCs w:val="24"/>
        </w:rPr>
        <w:t>, односно нормативе за пројектовање, односно извођење</w:t>
      </w:r>
      <w:r w:rsidRPr="00A37D46">
        <w:rPr>
          <w:rFonts w:ascii="Times New Roman" w:hAnsi="Times New Roman" w:cs="Times New Roman"/>
          <w:iCs/>
          <w:sz w:val="24"/>
          <w:szCs w:val="24"/>
        </w:rPr>
        <w:t>. Као пример стандарда за простор и елементе простора (и зграде) може се навести сет стандарда SRPS EN 13200: 2012 Објекти за гледаоце - којима се стандардизује ова врста објеката, карактеристике простора и елемената простора, безбедност при употреби, испитивање елемената као и одржавање објеката и спецификација елемената, док се као пример стандарда за примену материјала може навести SRPS EN 14411 Керамичке плочице - Дефиниције, класификација, кара</w:t>
      </w:r>
      <w:r w:rsidR="009B6C6E" w:rsidRPr="00A37D46">
        <w:rPr>
          <w:rFonts w:ascii="Times New Roman" w:hAnsi="Times New Roman" w:cs="Times New Roman"/>
          <w:iCs/>
          <w:sz w:val="24"/>
          <w:szCs w:val="24"/>
        </w:rPr>
        <w:t>ктеристике и обележавање.</w:t>
      </w:r>
    </w:p>
    <w:p w14:paraId="7E6C37AD" w14:textId="5CA3CB21" w:rsidR="00AF4488" w:rsidRPr="00A37D46" w:rsidRDefault="00AF4488" w:rsidP="007F4C8D">
      <w:pPr>
        <w:keepNext/>
        <w:keepLines/>
        <w:spacing w:before="240" w:after="120" w:line="240" w:lineRule="auto"/>
        <w:ind w:firstLine="567"/>
        <w:outlineLvl w:val="2"/>
        <w:rPr>
          <w:rFonts w:ascii="Times New Roman" w:eastAsiaTheme="majorEastAsia" w:hAnsi="Times New Roman" w:cs="Times New Roman"/>
          <w:bCs/>
          <w:iCs/>
          <w:sz w:val="24"/>
          <w:szCs w:val="24"/>
        </w:rPr>
      </w:pPr>
      <w:r w:rsidRPr="00A37D46">
        <w:rPr>
          <w:rFonts w:ascii="Times New Roman" w:eastAsiaTheme="majorEastAsia" w:hAnsi="Times New Roman" w:cs="Times New Roman"/>
          <w:bCs/>
          <w:iCs/>
          <w:sz w:val="24"/>
          <w:szCs w:val="24"/>
        </w:rPr>
        <w:t>3.</w:t>
      </w:r>
      <w:r w:rsidR="00F64961" w:rsidRPr="00A37D46">
        <w:rPr>
          <w:rFonts w:ascii="Times New Roman" w:eastAsiaTheme="majorEastAsia" w:hAnsi="Times New Roman" w:cs="Times New Roman"/>
          <w:bCs/>
          <w:iCs/>
          <w:sz w:val="24"/>
          <w:szCs w:val="24"/>
        </w:rPr>
        <w:t>3</w:t>
      </w:r>
      <w:r w:rsidRPr="00A37D46">
        <w:rPr>
          <w:rFonts w:ascii="Times New Roman" w:eastAsiaTheme="majorEastAsia" w:hAnsi="Times New Roman" w:cs="Times New Roman"/>
          <w:bCs/>
          <w:iCs/>
          <w:sz w:val="24"/>
          <w:szCs w:val="24"/>
        </w:rPr>
        <w:t>.</w:t>
      </w:r>
      <w:r w:rsidR="005B6118" w:rsidRPr="00A37D46">
        <w:rPr>
          <w:rFonts w:ascii="Times New Roman" w:eastAsiaTheme="majorEastAsia" w:hAnsi="Times New Roman" w:cs="Times New Roman"/>
          <w:bCs/>
          <w:iCs/>
          <w:sz w:val="24"/>
          <w:szCs w:val="24"/>
        </w:rPr>
        <w:t>4</w:t>
      </w:r>
      <w:r w:rsidRPr="00A37D46">
        <w:rPr>
          <w:rFonts w:ascii="Times New Roman" w:eastAsiaTheme="majorEastAsia" w:hAnsi="Times New Roman" w:cs="Times New Roman"/>
          <w:bCs/>
          <w:iCs/>
          <w:sz w:val="24"/>
          <w:szCs w:val="24"/>
        </w:rPr>
        <w:t xml:space="preserve">. Просторно и урбанистичко планирање као оквир за </w:t>
      </w:r>
      <w:r w:rsidRPr="00A37D46">
        <w:rPr>
          <w:rFonts w:ascii="Times New Roman" w:eastAsiaTheme="majorEastAsia" w:hAnsi="Times New Roman" w:cs="Times New Roman"/>
          <w:iCs/>
          <w:sz w:val="24"/>
          <w:szCs w:val="24"/>
        </w:rPr>
        <w:t>одрживи развој грађене средине и квалитетну архитектуру</w:t>
      </w:r>
    </w:p>
    <w:p w14:paraId="7E4E3407" w14:textId="498428E7" w:rsidR="00E84CB2" w:rsidRPr="00A37D46" w:rsidRDefault="00AF4488" w:rsidP="007F4C8D">
      <w:pPr>
        <w:spacing w:before="120" w:after="120" w:line="240" w:lineRule="auto"/>
        <w:ind w:firstLine="454"/>
        <w:jc w:val="both"/>
        <w:rPr>
          <w:rFonts w:ascii="Times New Roman" w:eastAsia="Yu Mincho" w:hAnsi="Times New Roman" w:cs="Times New Roman"/>
          <w:sz w:val="24"/>
          <w:szCs w:val="24"/>
        </w:rPr>
      </w:pPr>
      <w:r w:rsidRPr="00A37D46">
        <w:rPr>
          <w:rFonts w:ascii="Times New Roman" w:hAnsi="Times New Roman" w:cs="Times New Roman"/>
          <w:sz w:val="24"/>
          <w:szCs w:val="24"/>
        </w:rPr>
        <w:t xml:space="preserve">Територију </w:t>
      </w:r>
      <w:r w:rsidR="00215DD4" w:rsidRPr="00A37D46">
        <w:rPr>
          <w:rFonts w:ascii="Times New Roman" w:hAnsi="Times New Roman" w:cs="Times New Roman"/>
          <w:sz w:val="24"/>
          <w:szCs w:val="24"/>
        </w:rPr>
        <w:t xml:space="preserve">РС </w:t>
      </w:r>
      <w:r w:rsidRPr="00A37D46">
        <w:rPr>
          <w:rFonts w:ascii="Times New Roman" w:hAnsi="Times New Roman" w:cs="Times New Roman"/>
          <w:sz w:val="24"/>
          <w:szCs w:val="24"/>
        </w:rPr>
        <w:t xml:space="preserve">поред географске разноликости одликује и различит степен просторног развоја, а тиме и разнолик карактер грађене средине (урбане и руралне), изражен кроз хетероген квалитет природних и урбаних предела. Урбанистички развој </w:t>
      </w:r>
      <w:r w:rsidRPr="00A37D46">
        <w:rPr>
          <w:rFonts w:ascii="Times New Roman" w:hAnsi="Times New Roman" w:cs="Times New Roman"/>
          <w:sz w:val="24"/>
          <w:szCs w:val="24"/>
        </w:rPr>
        <w:lastRenderedPageBreak/>
        <w:t xml:space="preserve">насеља и градова у </w:t>
      </w:r>
      <w:r w:rsidR="00215DD4"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одликује дисконтинуитет настао услед интензивних друштвено-економских трансформација у пост-социјалистичкој транзицији. То је довело до одсуства стратешких развојних механизама чија је примена, у контексту планирања урбаног развоја као сложеног и интердисциплинарног поступка, значајна и неопходна за промене у простору које би се заснивале на планирању а не на отклањању последица насталих услед неадекватног предвиђања и усмеравања просторног развоја.</w:t>
      </w:r>
      <w:r w:rsidRPr="00A37D46">
        <w:rPr>
          <w:rFonts w:ascii="Times New Roman" w:hAnsi="Times New Roman" w:cs="Times New Roman"/>
          <w:sz w:val="24"/>
          <w:szCs w:val="24"/>
          <w:vertAlign w:val="superscript"/>
        </w:rPr>
        <w:footnoteReference w:id="73"/>
      </w:r>
      <w:r w:rsidRPr="00A37D46">
        <w:rPr>
          <w:rFonts w:ascii="Times New Roman" w:eastAsia="Yu Mincho" w:hAnsi="Times New Roman" w:cs="Times New Roman"/>
          <w:bCs/>
          <w:sz w:val="24"/>
          <w:szCs w:val="24"/>
        </w:rPr>
        <w:t xml:space="preserve"> У оквиру ЗПИ о</w:t>
      </w:r>
      <w:r w:rsidRPr="00A37D46">
        <w:rPr>
          <w:rFonts w:ascii="Times New Roman" w:eastAsia="Yu Mincho" w:hAnsi="Times New Roman" w:cs="Times New Roman"/>
          <w:sz w:val="24"/>
          <w:szCs w:val="24"/>
        </w:rPr>
        <w:t xml:space="preserve">бласт планирања је уређена на начин да у систему планирања простора у </w:t>
      </w:r>
      <w:r w:rsidR="00215DD4" w:rsidRPr="00A37D46">
        <w:rPr>
          <w:rFonts w:ascii="Times New Roman" w:eastAsia="Yu Mincho" w:hAnsi="Times New Roman" w:cs="Times New Roman"/>
          <w:sz w:val="24"/>
          <w:szCs w:val="24"/>
        </w:rPr>
        <w:t>РС</w:t>
      </w:r>
      <w:r w:rsidRPr="00A37D46">
        <w:rPr>
          <w:rFonts w:ascii="Times New Roman" w:eastAsia="Yu Mincho" w:hAnsi="Times New Roman" w:cs="Times New Roman"/>
          <w:sz w:val="24"/>
          <w:szCs w:val="24"/>
        </w:rPr>
        <w:t xml:space="preserve"> постоје: плански документи (просторни и урбанистички планови) и урбанистичко технички документи (урбанистички пројекат, пројекат урбане комасације, план парцелације и препарцелације). </w:t>
      </w:r>
    </w:p>
    <w:p w14:paraId="6EA2BBAC" w14:textId="34444CEB" w:rsidR="00AF4488" w:rsidRPr="00A37D46" w:rsidRDefault="00AF4488" w:rsidP="007F4C8D">
      <w:pPr>
        <w:keepNext/>
        <w:keepLines/>
        <w:spacing w:before="240" w:after="120" w:line="240" w:lineRule="auto"/>
        <w:ind w:firstLine="567"/>
        <w:outlineLvl w:val="2"/>
        <w:rPr>
          <w:rFonts w:ascii="Times New Roman" w:eastAsiaTheme="majorEastAsia" w:hAnsi="Times New Roman" w:cs="Times New Roman"/>
          <w:bCs/>
          <w:iCs/>
          <w:sz w:val="24"/>
          <w:szCs w:val="24"/>
        </w:rPr>
      </w:pPr>
      <w:r w:rsidRPr="00A37D46">
        <w:rPr>
          <w:rFonts w:ascii="Times New Roman" w:eastAsiaTheme="majorEastAsia" w:hAnsi="Times New Roman" w:cs="Times New Roman"/>
          <w:bCs/>
          <w:iCs/>
          <w:sz w:val="24"/>
          <w:szCs w:val="24"/>
        </w:rPr>
        <w:t>3.</w:t>
      </w:r>
      <w:r w:rsidR="00F64961" w:rsidRPr="00A37D46">
        <w:rPr>
          <w:rFonts w:ascii="Times New Roman" w:eastAsiaTheme="majorEastAsia" w:hAnsi="Times New Roman" w:cs="Times New Roman"/>
          <w:bCs/>
          <w:iCs/>
          <w:sz w:val="24"/>
          <w:szCs w:val="24"/>
        </w:rPr>
        <w:t>3</w:t>
      </w:r>
      <w:r w:rsidRPr="00A37D46">
        <w:rPr>
          <w:rFonts w:ascii="Times New Roman" w:eastAsiaTheme="majorEastAsia" w:hAnsi="Times New Roman" w:cs="Times New Roman"/>
          <w:bCs/>
          <w:iCs/>
          <w:sz w:val="24"/>
          <w:szCs w:val="24"/>
        </w:rPr>
        <w:t>.</w:t>
      </w:r>
      <w:r w:rsidR="005B6118" w:rsidRPr="00A37D46">
        <w:rPr>
          <w:rFonts w:ascii="Times New Roman" w:eastAsiaTheme="majorEastAsia" w:hAnsi="Times New Roman" w:cs="Times New Roman"/>
          <w:bCs/>
          <w:iCs/>
          <w:sz w:val="24"/>
          <w:szCs w:val="24"/>
        </w:rPr>
        <w:t>4</w:t>
      </w:r>
      <w:r w:rsidRPr="00A37D46">
        <w:rPr>
          <w:rFonts w:ascii="Times New Roman" w:eastAsiaTheme="majorEastAsia" w:hAnsi="Times New Roman" w:cs="Times New Roman"/>
          <w:bCs/>
          <w:iCs/>
          <w:sz w:val="24"/>
          <w:szCs w:val="24"/>
        </w:rPr>
        <w:t xml:space="preserve">.1. Плански документи </w:t>
      </w:r>
    </w:p>
    <w:p w14:paraId="7406B29D" w14:textId="7CF36CD3" w:rsidR="00AF4488" w:rsidRPr="00A37D46" w:rsidRDefault="00AF4488" w:rsidP="00AF4488">
      <w:pPr>
        <w:spacing w:after="0" w:line="240" w:lineRule="auto"/>
        <w:ind w:firstLine="454"/>
        <w:jc w:val="both"/>
        <w:rPr>
          <w:rFonts w:ascii="Times New Roman" w:eastAsiaTheme="majorEastAsia" w:hAnsi="Times New Roman" w:cs="Times New Roman"/>
          <w:bCs/>
          <w:sz w:val="24"/>
          <w:szCs w:val="24"/>
          <w:u w:val="single"/>
        </w:rPr>
      </w:pPr>
      <w:r w:rsidRPr="00A37D46">
        <w:rPr>
          <w:rFonts w:ascii="Times New Roman" w:eastAsia="Yu Mincho" w:hAnsi="Times New Roman" w:cs="Times New Roman"/>
          <w:sz w:val="24"/>
          <w:szCs w:val="24"/>
        </w:rPr>
        <w:t xml:space="preserve">Основни плански и стратешки документ јесте Просторни план </w:t>
      </w:r>
      <w:r w:rsidR="00215DD4" w:rsidRPr="00A37D46">
        <w:rPr>
          <w:rFonts w:ascii="Times New Roman" w:eastAsia="Yu Mincho" w:hAnsi="Times New Roman" w:cs="Times New Roman"/>
          <w:sz w:val="24"/>
          <w:szCs w:val="24"/>
        </w:rPr>
        <w:t xml:space="preserve">РС </w:t>
      </w:r>
      <w:r w:rsidRPr="00A37D46">
        <w:rPr>
          <w:rFonts w:ascii="Times New Roman" w:eastAsia="Yu Mincho" w:hAnsi="Times New Roman" w:cs="Times New Roman"/>
          <w:sz w:val="24"/>
          <w:szCs w:val="24"/>
        </w:rPr>
        <w:t xml:space="preserve">(ППРС), те се идући у сусрет новом ППРС, </w:t>
      </w:r>
      <w:r w:rsidRPr="00A37D46">
        <w:rPr>
          <w:rFonts w:ascii="Times New Roman" w:hAnsi="Times New Roman" w:cs="Times New Roman"/>
          <w:sz w:val="24"/>
          <w:szCs w:val="24"/>
        </w:rPr>
        <w:t xml:space="preserve">проблеми који су </w:t>
      </w:r>
      <w:r w:rsidRPr="00A37D46">
        <w:rPr>
          <w:rFonts w:ascii="Times New Roman" w:eastAsia="Yu Mincho" w:hAnsi="Times New Roman" w:cs="Times New Roman"/>
          <w:sz w:val="24"/>
          <w:szCs w:val="24"/>
        </w:rPr>
        <w:t xml:space="preserve">били идентификовани Законом о Просторном плану </w:t>
      </w:r>
      <w:r w:rsidR="00215DD4" w:rsidRPr="00A37D46">
        <w:rPr>
          <w:rFonts w:ascii="Times New Roman" w:eastAsia="Yu Mincho" w:hAnsi="Times New Roman" w:cs="Times New Roman"/>
          <w:sz w:val="24"/>
          <w:szCs w:val="24"/>
        </w:rPr>
        <w:t xml:space="preserve">РС </w:t>
      </w:r>
      <w:r w:rsidRPr="00A37D46">
        <w:rPr>
          <w:rFonts w:ascii="Times New Roman" w:eastAsia="Yu Mincho" w:hAnsi="Times New Roman" w:cs="Times New Roman"/>
          <w:sz w:val="24"/>
          <w:szCs w:val="24"/>
        </w:rPr>
        <w:t>од 2010. до 2020. године („Службени гласник РС”, број 88/10),</w:t>
      </w:r>
      <w:r w:rsidRPr="00A37D46">
        <w:rPr>
          <w:rFonts w:ascii="Times New Roman" w:hAnsi="Times New Roman" w:cs="Times New Roman"/>
          <w:sz w:val="24"/>
          <w:szCs w:val="24"/>
        </w:rPr>
        <w:t xml:space="preserve"> и у складу са њима утврђене смернице за развој и унапређење простора, </w:t>
      </w:r>
      <w:r w:rsidRPr="00A37D46">
        <w:rPr>
          <w:rFonts w:ascii="Times New Roman" w:eastAsia="Yu Mincho" w:hAnsi="Times New Roman" w:cs="Times New Roman"/>
          <w:sz w:val="24"/>
          <w:szCs w:val="24"/>
        </w:rPr>
        <w:t>могу и даље сматрати значајним полазиштем и за развој архитектонске политике</w:t>
      </w:r>
      <w:r w:rsidRPr="00A37D46">
        <w:rPr>
          <w:rFonts w:ascii="Times New Roman" w:hAnsi="Times New Roman" w:cs="Times New Roman"/>
          <w:sz w:val="24"/>
          <w:szCs w:val="24"/>
        </w:rPr>
        <w:t xml:space="preserve"> – креирање позитивног архитектонског идентитета градова и насеља кроз подизање општег нивоа културе грађења, реализацију савремених концепата нове изградње усклађених са природним и културним, регионалним и локалним специфичностима, уређивање и активирање напуштених и девастираних подручја, као и уређивање високо квалитетних јавних простора. ППРС се спроводи кроз Програм имплементације ППРС (у периоду важења ППРС од 2010. до 2020. године израђена су два петогодишња програма имплементације) којим се утврђују мере/активности на остваривању стратешких приоритета у оквиру дефинисаних тематских области,</w:t>
      </w:r>
      <w:r w:rsidRPr="00A37D46">
        <w:rPr>
          <w:rFonts w:ascii="Times New Roman" w:hAnsi="Times New Roman" w:cs="Times New Roman"/>
          <w:sz w:val="24"/>
          <w:szCs w:val="24"/>
          <w:vertAlign w:val="superscript"/>
        </w:rPr>
        <w:footnoteReference w:id="74"/>
      </w:r>
      <w:r w:rsidRPr="00A37D46">
        <w:rPr>
          <w:rFonts w:ascii="Times New Roman" w:hAnsi="Times New Roman" w:cs="Times New Roman"/>
          <w:sz w:val="24"/>
          <w:szCs w:val="24"/>
        </w:rPr>
        <w:t xml:space="preserve"> док се остварени резултати спровођења програма имплементације приказују у виду сета показатеља просторног развоја садржаних у годишњем Извештају о остваривању ППРС 2010–2020. и стању просторног развоја </w:t>
      </w:r>
      <w:r w:rsidR="00215DD4" w:rsidRPr="00A37D46">
        <w:rPr>
          <w:rFonts w:ascii="Times New Roman" w:hAnsi="Times New Roman" w:cs="Times New Roman"/>
          <w:sz w:val="24"/>
          <w:szCs w:val="24"/>
        </w:rPr>
        <w:t>РС</w:t>
      </w:r>
      <w:r w:rsidRPr="00A37D46">
        <w:rPr>
          <w:rFonts w:ascii="Times New Roman" w:hAnsi="Times New Roman" w:cs="Times New Roman"/>
          <w:sz w:val="24"/>
          <w:szCs w:val="24"/>
        </w:rPr>
        <w:t>. Из анализе ових докумената може се уочити слаба повезаност утврђених мера/активности и показатеља просторног развоја са изворним смерницама датим у ППРС 2010-2020, као што је стварање позитивног архитектонског идентитета градова и насеља. Примењена методологија израде програма имплементације, као скупа активности реализације планираних приоритетних, мање или више стратешких, пројеката из различитих сектора, не омогућава јасно утврђивање и праћење квалитативних показатеља и остварених циљева постављених у стратешко-развојним документима (ППРС или Регионалним просторним плановима).</w:t>
      </w:r>
      <w:r w:rsidRPr="00A37D46">
        <w:rPr>
          <w:rFonts w:ascii="Times New Roman" w:hAnsi="Times New Roman" w:cs="Times New Roman"/>
          <w:sz w:val="24"/>
          <w:szCs w:val="24"/>
          <w:vertAlign w:val="superscript"/>
        </w:rPr>
        <w:footnoteReference w:id="75"/>
      </w:r>
      <w:r w:rsidRPr="00A37D46">
        <w:rPr>
          <w:rFonts w:ascii="Times New Roman" w:hAnsi="Times New Roman" w:cs="Times New Roman"/>
          <w:sz w:val="24"/>
          <w:szCs w:val="24"/>
        </w:rPr>
        <w:t xml:space="preserve"> </w:t>
      </w:r>
    </w:p>
    <w:p w14:paraId="3FFF1810" w14:textId="19FC10F7" w:rsidR="00AF4488" w:rsidRPr="00A37D46" w:rsidRDefault="00AF4488" w:rsidP="00AF4488">
      <w:pPr>
        <w:spacing w:after="0" w:line="240" w:lineRule="auto"/>
        <w:ind w:firstLine="454"/>
        <w:jc w:val="both"/>
        <w:rPr>
          <w:rFonts w:ascii="Times New Roman" w:hAnsi="Times New Roman" w:cs="Times New Roman"/>
          <w:sz w:val="24"/>
          <w:szCs w:val="24"/>
        </w:rPr>
      </w:pPr>
      <w:r w:rsidRPr="00A37D46">
        <w:rPr>
          <w:rFonts w:ascii="Times New Roman" w:hAnsi="Times New Roman" w:cs="Times New Roman"/>
          <w:sz w:val="24"/>
          <w:szCs w:val="24"/>
        </w:rPr>
        <w:t xml:space="preserve">Такође важан плански документ који треба да допринесе </w:t>
      </w:r>
      <w:r w:rsidRPr="00A37D46">
        <w:rPr>
          <w:rFonts w:ascii="Times New Roman" w:eastAsia="Yu Mincho" w:hAnsi="Times New Roman" w:cs="Times New Roman"/>
          <w:sz w:val="24"/>
          <w:szCs w:val="24"/>
        </w:rPr>
        <w:t xml:space="preserve">очувању и подизању квалитета простора (грађене и природне средине), имајући у виду да се </w:t>
      </w:r>
      <w:r w:rsidRPr="00A37D46">
        <w:rPr>
          <w:rFonts w:ascii="Times New Roman" w:hAnsi="Times New Roman" w:cs="Times New Roman"/>
          <w:sz w:val="24"/>
          <w:szCs w:val="24"/>
        </w:rPr>
        <w:t xml:space="preserve">нарочито израђује за подручја са природним, културно-историјским или амбијенталним вредностима, подручја са могућношћу коришћења туристичких потенцијала, као и пројекте од значаја за </w:t>
      </w:r>
      <w:r w:rsidR="00215DD4"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јесте Просторни план </w:t>
      </w:r>
      <w:r w:rsidR="00E0537D" w:rsidRPr="00A37D46">
        <w:rPr>
          <w:rFonts w:ascii="Times New Roman" w:hAnsi="Times New Roman" w:cs="Times New Roman"/>
          <w:sz w:val="24"/>
          <w:szCs w:val="24"/>
        </w:rPr>
        <w:t xml:space="preserve">подручја </w:t>
      </w:r>
      <w:r w:rsidRPr="00A37D46">
        <w:rPr>
          <w:rFonts w:ascii="Times New Roman" w:hAnsi="Times New Roman" w:cs="Times New Roman"/>
          <w:sz w:val="24"/>
          <w:szCs w:val="24"/>
        </w:rPr>
        <w:t xml:space="preserve">посебне намене (ППППН) који </w:t>
      </w:r>
      <w:r w:rsidRPr="00A37D46">
        <w:rPr>
          <w:rFonts w:ascii="Times New Roman" w:hAnsi="Times New Roman" w:cs="Times New Roman"/>
          <w:sz w:val="24"/>
          <w:szCs w:val="24"/>
        </w:rPr>
        <w:lastRenderedPageBreak/>
        <w:t>се доноси за подручја која захтевају посебан режим организације, уређења, коришћења и заштите простора. Значај овог планског документа требало би да се огледа и кроз уважавање посебности територије ЈЛС на коју се план односи, као и кроз утврђивање сета правила за конкретне урбанистичко-архитектонске реализације.</w:t>
      </w:r>
      <w:r w:rsidRPr="00A37D46">
        <w:rPr>
          <w:rFonts w:ascii="Times New Roman" w:hAnsi="Times New Roman" w:cs="Times New Roman"/>
          <w:sz w:val="24"/>
          <w:szCs w:val="24"/>
          <w:vertAlign w:val="superscript"/>
        </w:rPr>
        <w:footnoteReference w:id="76"/>
      </w:r>
      <w:r w:rsidRPr="00A37D46">
        <w:rPr>
          <w:rFonts w:ascii="Times New Roman" w:hAnsi="Times New Roman" w:cs="Times New Roman"/>
          <w:sz w:val="24"/>
          <w:szCs w:val="24"/>
        </w:rPr>
        <w:t xml:space="preserve"> Овај план посебно је важан у погледу подручја са културно-историјским или амбијенталним вредностима, односно непокретних културних добара за која би требало да постоји обавеза израде ППППН, заједно са </w:t>
      </w:r>
      <w:r w:rsidR="00FB3475" w:rsidRPr="00A37D46">
        <w:rPr>
          <w:rFonts w:ascii="Times New Roman" w:hAnsi="Times New Roman" w:cs="Times New Roman"/>
          <w:sz w:val="24"/>
          <w:szCs w:val="24"/>
        </w:rPr>
        <w:t>п</w:t>
      </w:r>
      <w:r w:rsidRPr="00A37D46">
        <w:rPr>
          <w:rFonts w:ascii="Times New Roman" w:hAnsi="Times New Roman" w:cs="Times New Roman"/>
          <w:sz w:val="24"/>
          <w:szCs w:val="24"/>
        </w:rPr>
        <w:t>лановима заштите и ревитализације као саставног дела са мерама заштите и могућностима развоја и реконструкције.</w:t>
      </w:r>
    </w:p>
    <w:p w14:paraId="384AEE5C" w14:textId="6E7B19D2" w:rsidR="00AF4488" w:rsidRPr="00A37D46" w:rsidRDefault="00AF4488" w:rsidP="00AF4488">
      <w:pPr>
        <w:spacing w:after="0" w:line="240" w:lineRule="auto"/>
        <w:ind w:firstLine="567"/>
        <w:jc w:val="both"/>
        <w:rPr>
          <w:rFonts w:ascii="Times New Roman" w:hAnsi="Times New Roman" w:cs="Times New Roman"/>
          <w:bCs/>
          <w:sz w:val="24"/>
          <w:szCs w:val="24"/>
        </w:rPr>
      </w:pPr>
      <w:r w:rsidRPr="00A37D46">
        <w:rPr>
          <w:rFonts w:ascii="Times New Roman" w:hAnsi="Times New Roman" w:cs="Times New Roman"/>
          <w:sz w:val="24"/>
          <w:szCs w:val="24"/>
        </w:rPr>
        <w:t>Од како је 2009. године у ЗПИ уведена могућност да се поред плана детаљне регулације (ПДР) „директно спроводе</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xml:space="preserve"> и остали плански документи</w:t>
      </w:r>
      <w:r w:rsidRPr="00A37D46">
        <w:rPr>
          <w:rFonts w:ascii="Times New Roman" w:hAnsi="Times New Roman" w:cs="Times New Roman"/>
          <w:bCs/>
          <w:sz w:val="24"/>
          <w:szCs w:val="24"/>
        </w:rPr>
        <w:t xml:space="preserve"> – просторни план </w:t>
      </w:r>
      <w:r w:rsidRPr="00A37D46">
        <w:rPr>
          <w:rFonts w:ascii="Times New Roman" w:hAnsi="Times New Roman" w:cs="Times New Roman"/>
          <w:sz w:val="24"/>
          <w:szCs w:val="24"/>
        </w:rPr>
        <w:t>јединице локалне самоуправе (ППЈЛС)</w:t>
      </w:r>
      <w:r w:rsidRPr="00A37D46">
        <w:rPr>
          <w:rFonts w:ascii="Times New Roman" w:hAnsi="Times New Roman" w:cs="Times New Roman"/>
          <w:sz w:val="24"/>
          <w:szCs w:val="24"/>
          <w:vertAlign w:val="superscript"/>
        </w:rPr>
        <w:t xml:space="preserve"> </w:t>
      </w:r>
      <w:r w:rsidRPr="00A37D46">
        <w:rPr>
          <w:rFonts w:ascii="Times New Roman" w:hAnsi="Times New Roman" w:cs="Times New Roman"/>
          <w:sz w:val="24"/>
          <w:szCs w:val="24"/>
          <w:vertAlign w:val="superscript"/>
        </w:rPr>
        <w:footnoteReference w:id="77"/>
      </w:r>
      <w:r w:rsidRPr="00A37D46">
        <w:rPr>
          <w:rFonts w:ascii="Times New Roman" w:hAnsi="Times New Roman" w:cs="Times New Roman"/>
          <w:sz w:val="24"/>
          <w:szCs w:val="24"/>
        </w:rPr>
        <w:t xml:space="preserve">, просторни план посебне намене (ППППН), као и план генералне регулације (ПГР), издавањем урбанистичких/локацијских услова на основу којих се потом издају грађевинске дозволе и врше интервенције у простору, постигнута је већа ефикасност државне управе и локалних самоуправа у издавању грађевинских дозвола и времену потребном за реализацију важних пројеката. Тиме је створен привлачнији амбијент за инвестиције а делимично и предупређена нелегална градња. Са друге стране, појавио се и велики изазов у доношењу одлука на нивоу планирања, нарочито у погледу одређивања минимума елемената и правила за урбанистичко и архитектонско пројектовање, посебно у деловима простора који нису предвиђени за детаљну урбанистичку разраду. Иако </w:t>
      </w:r>
      <w:r w:rsidRPr="00A37D46">
        <w:rPr>
          <w:rFonts w:ascii="Times New Roman" w:hAnsi="Times New Roman" w:cs="Times New Roman"/>
          <w:iCs/>
          <w:sz w:val="24"/>
          <w:szCs w:val="24"/>
        </w:rPr>
        <w:t xml:space="preserve">неки од планова садрже правила уређења и грађења са смерницама за архитектонско обликовање у складу са просторним одликама, амбијентом, карактеристикама поднебља, заступљеношћу одређених материјала или форми у циљу очувања или стварања </w:t>
      </w:r>
      <w:r w:rsidR="006C6994" w:rsidRPr="00A37D46">
        <w:rPr>
          <w:rFonts w:ascii="Times New Roman" w:hAnsi="Times New Roman" w:cs="Times New Roman"/>
          <w:iCs/>
          <w:sz w:val="24"/>
          <w:szCs w:val="24"/>
        </w:rPr>
        <w:t>позитивног</w:t>
      </w:r>
      <w:r w:rsidRPr="00A37D46">
        <w:rPr>
          <w:rFonts w:ascii="Times New Roman" w:hAnsi="Times New Roman" w:cs="Times New Roman"/>
          <w:iCs/>
          <w:sz w:val="24"/>
          <w:szCs w:val="24"/>
        </w:rPr>
        <w:t xml:space="preserve"> идентитета, квалитет формулисаних услова у плановима на основу општег планског документа и података о конкретним локацијама није увек задовољавајући како би се кроз оптимум, а истовремено и не превише ограничавајућих елемената, створили услови за примерено уобличавање локацијских услова који би обезбедили квалитет будуће изградње односно очување или унапређење грађене средине. </w:t>
      </w:r>
    </w:p>
    <w:p w14:paraId="0004FF8F" w14:textId="42F42DA8" w:rsidR="00AF4488" w:rsidRPr="00A37D46" w:rsidRDefault="00AF4488" w:rsidP="007F4C8D">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Стога су, у овом систему планирања, нарочито важна правила уређења и правила грађења садржана у планским документима на основу којих се издају локацијски услови за изградњу и која, између осталог, садрже и елементе од значаја за архитектонско и урбанистичко обликовање (примену одређених материјала, завршне обраде, колорита или форми у циљу стварања позитивног визуелног идентитета и уклапања у окружење).  Ова правила </w:t>
      </w:r>
      <w:r w:rsidR="00605280" w:rsidRPr="00A37D46">
        <w:rPr>
          <w:rFonts w:ascii="Times New Roman" w:hAnsi="Times New Roman" w:cs="Times New Roman"/>
          <w:sz w:val="24"/>
          <w:szCs w:val="24"/>
        </w:rPr>
        <w:t>значајна</w:t>
      </w:r>
      <w:r w:rsidRPr="00A37D46">
        <w:rPr>
          <w:rFonts w:ascii="Times New Roman" w:hAnsi="Times New Roman" w:cs="Times New Roman"/>
          <w:sz w:val="24"/>
          <w:szCs w:val="24"/>
        </w:rPr>
        <w:t xml:space="preserve"> за просторни идентитет и квалитет простора који се уређује, односно објеката који се граде или реконструишу могу бити и „усмеравајућег карактера</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xml:space="preserve"> за даљу планску разраду, уколико је она предвиђена. </w:t>
      </w:r>
      <w:r w:rsidR="00792124" w:rsidRPr="00A37D46">
        <w:rPr>
          <w:rFonts w:ascii="Times New Roman" w:hAnsi="Times New Roman" w:cs="Times New Roman"/>
          <w:sz w:val="24"/>
          <w:szCs w:val="24"/>
        </w:rPr>
        <w:t>ЗПИ</w:t>
      </w:r>
      <w:r w:rsidRPr="00A37D46">
        <w:rPr>
          <w:rFonts w:ascii="Times New Roman" w:hAnsi="Times New Roman" w:cs="Times New Roman"/>
          <w:sz w:val="24"/>
          <w:szCs w:val="24"/>
        </w:rPr>
        <w:t xml:space="preserve"> да</w:t>
      </w:r>
      <w:r w:rsidR="00792124" w:rsidRPr="00A37D46">
        <w:rPr>
          <w:rFonts w:ascii="Times New Roman" w:hAnsi="Times New Roman" w:cs="Times New Roman"/>
          <w:sz w:val="24"/>
          <w:szCs w:val="24"/>
        </w:rPr>
        <w:t>је</w:t>
      </w:r>
      <w:r w:rsidRPr="00A37D46">
        <w:rPr>
          <w:rFonts w:ascii="Times New Roman" w:hAnsi="Times New Roman" w:cs="Times New Roman"/>
          <w:sz w:val="24"/>
          <w:szCs w:val="24"/>
        </w:rPr>
        <w:t xml:space="preserve"> и могућност да се</w:t>
      </w:r>
      <w:r w:rsidR="006C6994" w:rsidRPr="00A37D46">
        <w:rPr>
          <w:rFonts w:ascii="Times New Roman" w:hAnsi="Times New Roman" w:cs="Times New Roman"/>
          <w:sz w:val="24"/>
          <w:szCs w:val="24"/>
        </w:rPr>
        <w:t>,</w:t>
      </w:r>
      <w:r w:rsidRPr="00A37D46">
        <w:rPr>
          <w:rFonts w:ascii="Times New Roman" w:hAnsi="Times New Roman" w:cs="Times New Roman"/>
          <w:sz w:val="24"/>
          <w:szCs w:val="24"/>
        </w:rPr>
        <w:t xml:space="preserve"> до доношења </w:t>
      </w:r>
      <w:r w:rsidR="006C6994" w:rsidRPr="00A37D46">
        <w:rPr>
          <w:rFonts w:ascii="Times New Roman" w:hAnsi="Times New Roman" w:cs="Times New Roman"/>
          <w:sz w:val="24"/>
          <w:szCs w:val="24"/>
        </w:rPr>
        <w:t xml:space="preserve">одговарајућих </w:t>
      </w:r>
      <w:r w:rsidRPr="00A37D46">
        <w:rPr>
          <w:rFonts w:ascii="Times New Roman" w:hAnsi="Times New Roman" w:cs="Times New Roman"/>
          <w:sz w:val="24"/>
          <w:szCs w:val="24"/>
        </w:rPr>
        <w:t>планских докумената</w:t>
      </w:r>
      <w:r w:rsidR="006C6994" w:rsidRPr="00A37D46">
        <w:rPr>
          <w:rFonts w:ascii="Times New Roman" w:hAnsi="Times New Roman" w:cs="Times New Roman"/>
          <w:sz w:val="24"/>
          <w:szCs w:val="24"/>
        </w:rPr>
        <w:t>,</w:t>
      </w:r>
      <w:r w:rsidRPr="00A37D46">
        <w:rPr>
          <w:rFonts w:ascii="Times New Roman" w:hAnsi="Times New Roman" w:cs="Times New Roman"/>
          <w:sz w:val="24"/>
          <w:szCs w:val="24"/>
        </w:rPr>
        <w:t xml:space="preserve"> омогући издавање локацијских услова на основу подзаконског акта који важи за све ЈЛС на територији </w:t>
      </w:r>
      <w:r w:rsidR="00215DD4" w:rsidRPr="00A37D46">
        <w:rPr>
          <w:rFonts w:ascii="Times New Roman" w:hAnsi="Times New Roman" w:cs="Times New Roman"/>
          <w:sz w:val="24"/>
          <w:szCs w:val="24"/>
        </w:rPr>
        <w:t>РС</w:t>
      </w:r>
      <w:r w:rsidRPr="00A37D46">
        <w:rPr>
          <w:rFonts w:ascii="Times New Roman" w:hAnsi="Times New Roman" w:cs="Times New Roman"/>
          <w:sz w:val="24"/>
          <w:szCs w:val="24"/>
        </w:rPr>
        <w:t>,</w:t>
      </w:r>
      <w:r w:rsidRPr="00A37D46">
        <w:rPr>
          <w:rFonts w:ascii="Times New Roman" w:hAnsi="Times New Roman" w:cs="Times New Roman"/>
          <w:sz w:val="24"/>
          <w:szCs w:val="24"/>
          <w:vertAlign w:val="superscript"/>
        </w:rPr>
        <w:footnoteReference w:id="78"/>
      </w:r>
      <w:r w:rsidRPr="00A37D46">
        <w:rPr>
          <w:rFonts w:ascii="Times New Roman" w:hAnsi="Times New Roman" w:cs="Times New Roman"/>
          <w:sz w:val="24"/>
          <w:szCs w:val="24"/>
        </w:rPr>
        <w:t xml:space="preserve"> што представља посебан професионални изазов како за архитекте који учествују у припреми плана, тако и за оне који план треба да спроводе. Без обзира на локалне специфичности, комплексност подручја, конкретне потребе или проблематику, примена овог подзаконског акта пружа правну заштиту, али нужно не обезбеђује квалитет </w:t>
      </w:r>
      <w:r w:rsidR="006C6994" w:rsidRPr="00A37D46">
        <w:rPr>
          <w:rFonts w:ascii="Times New Roman" w:hAnsi="Times New Roman" w:cs="Times New Roman"/>
          <w:sz w:val="24"/>
          <w:szCs w:val="24"/>
        </w:rPr>
        <w:t xml:space="preserve">архитектонских решења и њихово </w:t>
      </w:r>
      <w:r w:rsidRPr="00A37D46">
        <w:rPr>
          <w:rFonts w:ascii="Times New Roman" w:hAnsi="Times New Roman" w:cs="Times New Roman"/>
          <w:sz w:val="24"/>
          <w:szCs w:val="24"/>
        </w:rPr>
        <w:t xml:space="preserve">уклапање у контекст или амбијент. У том смислу, </w:t>
      </w:r>
      <w:r w:rsidRPr="00A37D46">
        <w:rPr>
          <w:rFonts w:ascii="Times New Roman" w:hAnsi="Times New Roman" w:cs="Times New Roman"/>
          <w:sz w:val="24"/>
          <w:szCs w:val="24"/>
        </w:rPr>
        <w:lastRenderedPageBreak/>
        <w:t xml:space="preserve">услови и одреднице које се односе на архитектонско и урбанистичко обликовање не могу бити адекватно сагледане нити прецизно прописане у просторном или генералном урбанистичком плану, као што је то случај у плановима веће детаљности. </w:t>
      </w:r>
    </w:p>
    <w:p w14:paraId="5ACCB0B8" w14:textId="49061431" w:rsidR="00AF4488" w:rsidRPr="00A37D46" w:rsidRDefault="00AF4488" w:rsidP="007F4C8D">
      <w:pPr>
        <w:keepNext/>
        <w:keepLines/>
        <w:spacing w:before="240" w:after="120" w:line="240" w:lineRule="auto"/>
        <w:ind w:firstLine="567"/>
        <w:outlineLvl w:val="2"/>
        <w:rPr>
          <w:rFonts w:ascii="Times New Roman" w:eastAsiaTheme="majorEastAsia" w:hAnsi="Times New Roman" w:cs="Times New Roman"/>
          <w:bCs/>
          <w:iCs/>
          <w:sz w:val="24"/>
          <w:szCs w:val="24"/>
        </w:rPr>
      </w:pPr>
      <w:r w:rsidRPr="00A37D46">
        <w:rPr>
          <w:rFonts w:ascii="Times New Roman" w:eastAsiaTheme="majorEastAsia" w:hAnsi="Times New Roman" w:cs="Times New Roman"/>
          <w:bCs/>
          <w:iCs/>
          <w:sz w:val="24"/>
          <w:szCs w:val="24"/>
        </w:rPr>
        <w:t>3.</w:t>
      </w:r>
      <w:r w:rsidR="00F64961" w:rsidRPr="00A37D46">
        <w:rPr>
          <w:rFonts w:ascii="Times New Roman" w:eastAsiaTheme="majorEastAsia" w:hAnsi="Times New Roman" w:cs="Times New Roman"/>
          <w:bCs/>
          <w:iCs/>
          <w:sz w:val="24"/>
          <w:szCs w:val="24"/>
        </w:rPr>
        <w:t>3</w:t>
      </w:r>
      <w:r w:rsidRPr="00A37D46">
        <w:rPr>
          <w:rFonts w:ascii="Times New Roman" w:eastAsiaTheme="majorEastAsia" w:hAnsi="Times New Roman" w:cs="Times New Roman"/>
          <w:bCs/>
          <w:iCs/>
          <w:sz w:val="24"/>
          <w:szCs w:val="24"/>
        </w:rPr>
        <w:t>.</w:t>
      </w:r>
      <w:r w:rsidR="005B6118" w:rsidRPr="00A37D46">
        <w:rPr>
          <w:rFonts w:ascii="Times New Roman" w:eastAsiaTheme="majorEastAsia" w:hAnsi="Times New Roman" w:cs="Times New Roman"/>
          <w:bCs/>
          <w:iCs/>
          <w:sz w:val="24"/>
          <w:szCs w:val="24"/>
        </w:rPr>
        <w:t>4</w:t>
      </w:r>
      <w:r w:rsidRPr="00A37D46">
        <w:rPr>
          <w:rFonts w:ascii="Times New Roman" w:eastAsiaTheme="majorEastAsia" w:hAnsi="Times New Roman" w:cs="Times New Roman"/>
          <w:bCs/>
          <w:iCs/>
          <w:sz w:val="24"/>
          <w:szCs w:val="24"/>
        </w:rPr>
        <w:t>.2. Анализе и студије које се израђују у процесу планирања простора</w:t>
      </w:r>
    </w:p>
    <w:p w14:paraId="79A45D48" w14:textId="0D5D6861" w:rsidR="00AF4488" w:rsidRPr="00A37D46" w:rsidRDefault="00AF4488" w:rsidP="00AF4488">
      <w:pPr>
        <w:spacing w:before="120" w:after="120" w:line="240" w:lineRule="auto"/>
        <w:ind w:firstLine="454"/>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 За квалитет урбанистичког плана, конкурсних решења, урбанистичког пројекта, и уопште, будућих архитектонских решења, од нарочитог је значаја благовремено спровођење претходних истраживања (анализ</w:t>
      </w:r>
      <w:r w:rsidR="006C6994" w:rsidRPr="00A37D46">
        <w:rPr>
          <w:rFonts w:ascii="Times New Roman" w:eastAsia="Calibri" w:hAnsi="Times New Roman" w:cs="Times New Roman"/>
          <w:sz w:val="24"/>
          <w:szCs w:val="24"/>
        </w:rPr>
        <w:t>а</w:t>
      </w:r>
      <w:r w:rsidRPr="00A37D46">
        <w:rPr>
          <w:rFonts w:ascii="Times New Roman" w:eastAsia="Calibri" w:hAnsi="Times New Roman" w:cs="Times New Roman"/>
          <w:sz w:val="24"/>
          <w:szCs w:val="24"/>
        </w:rPr>
        <w:t xml:space="preserve"> и студиј</w:t>
      </w:r>
      <w:r w:rsidR="006C6994" w:rsidRPr="00A37D46">
        <w:rPr>
          <w:rFonts w:ascii="Times New Roman" w:eastAsia="Calibri" w:hAnsi="Times New Roman" w:cs="Times New Roman"/>
          <w:sz w:val="24"/>
          <w:szCs w:val="24"/>
        </w:rPr>
        <w:t>а</w:t>
      </w:r>
      <w:r w:rsidRPr="00A37D46">
        <w:rPr>
          <w:rFonts w:ascii="Times New Roman" w:eastAsia="Calibri" w:hAnsi="Times New Roman" w:cs="Times New Roman"/>
          <w:sz w:val="24"/>
          <w:szCs w:val="24"/>
        </w:rPr>
        <w:t xml:space="preserve">) у процесу планирања простора. За урбанистичко решење одређене територије често је неопходно урадити додатна истраживања – физичке структуре, различитих врста заштите, просторне провере урбанистичког или пројектантског решења, окружења, земљишта, демографије, тржишта и др. Израда оваквих анализа и студија може бити условљена прописима, усвојеним плановима ширег подручја или специфичним условима локације, а оне, примера ради, могу бити: </w:t>
      </w:r>
    </w:p>
    <w:p w14:paraId="319B8413" w14:textId="3EEB19E4" w:rsidR="00AF4488" w:rsidRPr="00A37D46" w:rsidRDefault="00AF4488" w:rsidP="00AF4488">
      <w:pPr>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 </w:t>
      </w:r>
      <w:r w:rsidRPr="00A37D46">
        <w:rPr>
          <w:rFonts w:ascii="Times New Roman" w:eastAsia="Calibri" w:hAnsi="Times New Roman" w:cs="Times New Roman"/>
          <w:iCs/>
          <w:sz w:val="24"/>
          <w:szCs w:val="24"/>
        </w:rPr>
        <w:t>стратешка процена утицаја плана на животну</w:t>
      </w:r>
      <w:r w:rsidRPr="00A37D46">
        <w:rPr>
          <w:rFonts w:ascii="Times New Roman" w:eastAsia="Calibri" w:hAnsi="Times New Roman" w:cs="Times New Roman"/>
          <w:sz w:val="24"/>
          <w:szCs w:val="24"/>
        </w:rPr>
        <w:t xml:space="preserve"> </w:t>
      </w:r>
      <w:r w:rsidRPr="00A37D46">
        <w:rPr>
          <w:rFonts w:ascii="Times New Roman" w:eastAsia="Calibri" w:hAnsi="Times New Roman" w:cs="Times New Roman"/>
          <w:iCs/>
          <w:sz w:val="24"/>
          <w:szCs w:val="24"/>
        </w:rPr>
        <w:t>средину</w:t>
      </w:r>
      <w:r w:rsidRPr="00A37D46">
        <w:rPr>
          <w:rFonts w:ascii="Times New Roman" w:hAnsi="Times New Roman" w:cs="Times New Roman"/>
        </w:rPr>
        <w:t xml:space="preserve"> </w:t>
      </w:r>
      <w:r w:rsidRPr="00A37D46">
        <w:rPr>
          <w:rFonts w:ascii="Times New Roman" w:eastAsia="Calibri" w:hAnsi="Times New Roman" w:cs="Times New Roman"/>
          <w:sz w:val="24"/>
          <w:szCs w:val="24"/>
        </w:rPr>
        <w:t>утврђена Законом о стратешкој процени утицаја на животну средину</w:t>
      </w:r>
      <w:r w:rsidR="00FB3475" w:rsidRPr="00A37D46">
        <w:rPr>
          <w:rFonts w:ascii="Times New Roman" w:eastAsia="Calibri" w:hAnsi="Times New Roman" w:cs="Times New Roman"/>
          <w:sz w:val="24"/>
          <w:szCs w:val="24"/>
        </w:rPr>
        <w:t xml:space="preserve"> </w:t>
      </w:r>
      <w:r w:rsidRPr="00A37D46">
        <w:rPr>
          <w:rFonts w:ascii="Times New Roman" w:eastAsia="Calibri" w:hAnsi="Times New Roman" w:cs="Times New Roman"/>
          <w:sz w:val="24"/>
          <w:szCs w:val="24"/>
        </w:rPr>
        <w:t xml:space="preserve"> </w:t>
      </w:r>
      <w:r w:rsidR="00FB3475" w:rsidRPr="00A37D46">
        <w:rPr>
          <w:rFonts w:ascii="Times New Roman" w:hAnsi="Times New Roman" w:cs="Times New Roman"/>
          <w:iCs/>
          <w:sz w:val="24"/>
          <w:szCs w:val="24"/>
        </w:rPr>
        <w:t>(„Службени гласник РС</w:t>
      </w:r>
      <w:r w:rsidR="00FB3475" w:rsidRPr="00A37D46">
        <w:rPr>
          <w:rFonts w:ascii="Times New Roman" w:hAnsi="Times New Roman" w:cs="Times New Roman"/>
          <w:sz w:val="24"/>
          <w:szCs w:val="24"/>
        </w:rPr>
        <w:t>”</w:t>
      </w:r>
      <w:r w:rsidR="00FB3475" w:rsidRPr="00A37D46">
        <w:rPr>
          <w:rFonts w:ascii="Times New Roman" w:hAnsi="Times New Roman" w:cs="Times New Roman"/>
          <w:iCs/>
          <w:sz w:val="24"/>
          <w:szCs w:val="24"/>
        </w:rPr>
        <w:t>, бр. 135/04 и 88/101),</w:t>
      </w:r>
      <w:r w:rsidR="00FB3475" w:rsidRPr="00A37D46">
        <w:rPr>
          <w:rFonts w:ascii="Times New Roman" w:eastAsia="Calibri" w:hAnsi="Times New Roman" w:cs="Times New Roman"/>
          <w:sz w:val="24"/>
          <w:szCs w:val="24"/>
        </w:rPr>
        <w:t xml:space="preserve"> </w:t>
      </w:r>
      <w:r w:rsidRPr="00A37D46">
        <w:rPr>
          <w:rFonts w:ascii="Times New Roman" w:eastAsia="Calibri" w:hAnsi="Times New Roman" w:cs="Times New Roman"/>
          <w:sz w:val="24"/>
          <w:szCs w:val="24"/>
        </w:rPr>
        <w:t>(2010)</w:t>
      </w:r>
      <w:r w:rsidRPr="00A37D46">
        <w:rPr>
          <w:rFonts w:ascii="Times New Roman" w:hAnsi="Times New Roman" w:cs="Times New Roman"/>
          <w:sz w:val="24"/>
          <w:szCs w:val="24"/>
          <w:vertAlign w:val="superscript"/>
        </w:rPr>
        <w:footnoteReference w:id="79"/>
      </w:r>
      <w:r w:rsidRPr="00A37D46">
        <w:rPr>
          <w:rFonts w:ascii="Times New Roman" w:hAnsi="Times New Roman" w:cs="Times New Roman"/>
        </w:rPr>
        <w:t>;</w:t>
      </w:r>
      <w:r w:rsidRPr="00A37D46">
        <w:rPr>
          <w:rFonts w:ascii="Times New Roman" w:eastAsia="Calibri" w:hAnsi="Times New Roman" w:cs="Times New Roman"/>
          <w:sz w:val="24"/>
          <w:szCs w:val="24"/>
        </w:rPr>
        <w:t xml:space="preserve"> </w:t>
      </w:r>
    </w:p>
    <w:p w14:paraId="36269C8D" w14:textId="77777777" w:rsidR="00AF4488" w:rsidRPr="00A37D46" w:rsidRDefault="00AF4488" w:rsidP="00AF4488">
      <w:pPr>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 </w:t>
      </w:r>
      <w:r w:rsidRPr="00A37D46">
        <w:rPr>
          <w:rFonts w:ascii="Times New Roman" w:hAnsi="Times New Roman" w:cs="Times New Roman"/>
          <w:iCs/>
          <w:sz w:val="24"/>
          <w:szCs w:val="24"/>
        </w:rPr>
        <w:t>студија заштите непокретних културних добра</w:t>
      </w:r>
      <w:r w:rsidRPr="00A37D46">
        <w:rPr>
          <w:rFonts w:ascii="Times New Roman" w:hAnsi="Times New Roman" w:cs="Times New Roman"/>
          <w:sz w:val="24"/>
          <w:szCs w:val="24"/>
        </w:rPr>
        <w:t xml:space="preserve"> чијој се изради приступа на основу одлуке о изради плана и израђује се паралелно са израдом нацрта плана</w:t>
      </w:r>
      <w:r w:rsidRPr="00A37D46">
        <w:rPr>
          <w:rFonts w:ascii="Times New Roman" w:hAnsi="Times New Roman" w:cs="Times New Roman"/>
          <w:sz w:val="24"/>
          <w:szCs w:val="24"/>
          <w:vertAlign w:val="superscript"/>
        </w:rPr>
        <w:footnoteReference w:id="80"/>
      </w:r>
      <w:r w:rsidRPr="00A37D46">
        <w:rPr>
          <w:rFonts w:ascii="Times New Roman" w:hAnsi="Times New Roman" w:cs="Times New Roman"/>
          <w:sz w:val="24"/>
          <w:szCs w:val="24"/>
        </w:rPr>
        <w:t>;</w:t>
      </w:r>
    </w:p>
    <w:p w14:paraId="0250AA4A" w14:textId="77777777" w:rsidR="00AF4488" w:rsidRPr="00A37D46" w:rsidRDefault="00AF4488" w:rsidP="00AF4488">
      <w:pPr>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 </w:t>
      </w:r>
      <w:r w:rsidRPr="00A37D46">
        <w:rPr>
          <w:rFonts w:ascii="Times New Roman" w:hAnsi="Times New Roman" w:cs="Times New Roman"/>
          <w:iCs/>
          <w:sz w:val="24"/>
          <w:szCs w:val="24"/>
        </w:rPr>
        <w:t>студија заштите природних добра</w:t>
      </w:r>
      <w:r w:rsidRPr="00A37D46">
        <w:rPr>
          <w:rFonts w:ascii="Times New Roman" w:hAnsi="Times New Roman" w:cs="Times New Roman"/>
          <w:sz w:val="24"/>
          <w:szCs w:val="24"/>
        </w:rPr>
        <w:t xml:space="preserve"> чијој се изради приступа на основу одлуке о изради плана и израђује се паралелно са израдом нацрта плана;</w:t>
      </w:r>
    </w:p>
    <w:p w14:paraId="6BA17CEC" w14:textId="77777777" w:rsidR="00AF4488" w:rsidRPr="00A37D46" w:rsidRDefault="00AF4488" w:rsidP="00AF4488">
      <w:pPr>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 </w:t>
      </w:r>
      <w:r w:rsidRPr="00A37D46">
        <w:rPr>
          <w:rFonts w:ascii="Times New Roman" w:eastAsia="Calibri" w:hAnsi="Times New Roman" w:cs="Times New Roman"/>
          <w:iCs/>
          <w:sz w:val="24"/>
          <w:szCs w:val="24"/>
        </w:rPr>
        <w:t>посебне анализе утврђене усвојеним плановима</w:t>
      </w:r>
      <w:r w:rsidRPr="00A37D46">
        <w:rPr>
          <w:rFonts w:ascii="Times New Roman" w:eastAsia="Calibri" w:hAnsi="Times New Roman" w:cs="Times New Roman"/>
          <w:sz w:val="24"/>
          <w:szCs w:val="24"/>
          <w:vertAlign w:val="superscript"/>
        </w:rPr>
        <w:footnoteReference w:id="81"/>
      </w:r>
      <w:r w:rsidRPr="00A37D46">
        <w:rPr>
          <w:rFonts w:ascii="Times New Roman" w:eastAsia="Calibri" w:hAnsi="Times New Roman" w:cs="Times New Roman"/>
          <w:sz w:val="24"/>
          <w:szCs w:val="24"/>
        </w:rPr>
        <w:t xml:space="preserve"> или </w:t>
      </w:r>
    </w:p>
    <w:p w14:paraId="64468EB5" w14:textId="036606DC" w:rsidR="00AF4488" w:rsidRPr="00A37D46" w:rsidRDefault="00AF4488" w:rsidP="007F4C8D">
      <w:pPr>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 </w:t>
      </w:r>
      <w:r w:rsidRPr="00A37D46">
        <w:rPr>
          <w:rFonts w:ascii="Times New Roman" w:eastAsia="Calibri" w:hAnsi="Times New Roman" w:cs="Times New Roman"/>
          <w:iCs/>
          <w:sz w:val="24"/>
          <w:szCs w:val="24"/>
        </w:rPr>
        <w:t xml:space="preserve">друге студије, </w:t>
      </w:r>
      <w:r w:rsidRPr="00A37D46">
        <w:rPr>
          <w:rFonts w:ascii="Times New Roman" w:eastAsia="Calibri" w:hAnsi="Times New Roman" w:cs="Times New Roman"/>
          <w:sz w:val="24"/>
          <w:szCs w:val="24"/>
        </w:rPr>
        <w:t xml:space="preserve">елаборати, </w:t>
      </w:r>
      <w:r w:rsidRPr="00A37D46">
        <w:rPr>
          <w:rFonts w:ascii="Times New Roman" w:eastAsia="Calibri" w:hAnsi="Times New Roman" w:cs="Times New Roman"/>
          <w:iCs/>
          <w:sz w:val="24"/>
          <w:szCs w:val="24"/>
        </w:rPr>
        <w:t>анализе и пројекти</w:t>
      </w:r>
      <w:r w:rsidRPr="00A37D46">
        <w:rPr>
          <w:rFonts w:ascii="Times New Roman" w:eastAsia="Calibri" w:hAnsi="Times New Roman" w:cs="Times New Roman"/>
          <w:sz w:val="24"/>
          <w:szCs w:val="24"/>
        </w:rPr>
        <w:t xml:space="preserve"> попут </w:t>
      </w:r>
      <w:r w:rsidRPr="00A37D46">
        <w:rPr>
          <w:rFonts w:ascii="Times New Roman" w:hAnsi="Times New Roman" w:cs="Times New Roman"/>
          <w:sz w:val="24"/>
          <w:szCs w:val="24"/>
        </w:rPr>
        <w:t xml:space="preserve">студија заштите непокретног културног наслеђа или природних добара, </w:t>
      </w:r>
      <w:r w:rsidRPr="00A37D46">
        <w:rPr>
          <w:rFonts w:ascii="Times New Roman" w:eastAsia="Calibri" w:hAnsi="Times New Roman" w:cs="Times New Roman"/>
          <w:sz w:val="24"/>
          <w:szCs w:val="24"/>
        </w:rPr>
        <w:t>других студија утицаја планиране градње на окружење (визуре, панораме, заштићена добра и др.) или укупне одрживости решења (економска, еколошка, социјална, културна и др.), специфичних инжењерско-геолошких истраживања везаних за санацију земљишта или специфичне услове изградње и др, које се израђују по потреби, на иницијативу и уз јасне аргументе обрађивача плана, надлежних институција, инвеститора плана или грађана.</w:t>
      </w:r>
      <w:r w:rsidRPr="00A37D46">
        <w:rPr>
          <w:rFonts w:ascii="Times New Roman" w:eastAsia="Calibri" w:hAnsi="Times New Roman" w:cs="Times New Roman"/>
          <w:sz w:val="24"/>
          <w:szCs w:val="24"/>
          <w:vertAlign w:val="superscript"/>
        </w:rPr>
        <w:footnoteReference w:id="82"/>
      </w:r>
    </w:p>
    <w:p w14:paraId="01DDA7CD" w14:textId="30E5F3C2" w:rsidR="00AF4488" w:rsidRPr="00A37D46" w:rsidRDefault="00AF4488" w:rsidP="007F4C8D">
      <w:pPr>
        <w:keepNext/>
        <w:keepLines/>
        <w:spacing w:before="240" w:after="120" w:line="240" w:lineRule="auto"/>
        <w:ind w:firstLine="567"/>
        <w:outlineLvl w:val="2"/>
        <w:rPr>
          <w:rFonts w:ascii="Times New Roman" w:eastAsia="Calibri" w:hAnsi="Times New Roman" w:cs="Times New Roman"/>
          <w:iCs/>
          <w:sz w:val="24"/>
          <w:szCs w:val="24"/>
        </w:rPr>
      </w:pPr>
      <w:r w:rsidRPr="00A37D46">
        <w:rPr>
          <w:rFonts w:ascii="Times New Roman" w:eastAsia="Calibri" w:hAnsi="Times New Roman" w:cs="Times New Roman"/>
          <w:iCs/>
          <w:sz w:val="24"/>
          <w:szCs w:val="24"/>
        </w:rPr>
        <w:t>3.</w:t>
      </w:r>
      <w:r w:rsidR="00F64961" w:rsidRPr="00A37D46">
        <w:rPr>
          <w:rFonts w:ascii="Times New Roman" w:eastAsia="Calibri" w:hAnsi="Times New Roman" w:cs="Times New Roman"/>
          <w:iCs/>
          <w:sz w:val="24"/>
          <w:szCs w:val="24"/>
        </w:rPr>
        <w:t>3</w:t>
      </w:r>
      <w:r w:rsidRPr="00A37D46">
        <w:rPr>
          <w:rFonts w:ascii="Times New Roman" w:eastAsia="Calibri" w:hAnsi="Times New Roman" w:cs="Times New Roman"/>
          <w:iCs/>
          <w:sz w:val="24"/>
          <w:szCs w:val="24"/>
        </w:rPr>
        <w:t>.</w:t>
      </w:r>
      <w:r w:rsidR="005B6118" w:rsidRPr="00A37D46">
        <w:rPr>
          <w:rFonts w:ascii="Times New Roman" w:eastAsia="Calibri" w:hAnsi="Times New Roman" w:cs="Times New Roman"/>
          <w:iCs/>
          <w:sz w:val="24"/>
          <w:szCs w:val="24"/>
        </w:rPr>
        <w:t>4</w:t>
      </w:r>
      <w:r w:rsidRPr="00A37D46">
        <w:rPr>
          <w:rFonts w:ascii="Times New Roman" w:eastAsia="Calibri" w:hAnsi="Times New Roman" w:cs="Times New Roman"/>
          <w:iCs/>
          <w:sz w:val="24"/>
          <w:szCs w:val="24"/>
        </w:rPr>
        <w:t xml:space="preserve">.3. Инструменти за спровођење планских докумената </w:t>
      </w:r>
    </w:p>
    <w:p w14:paraId="2F7B021F" w14:textId="687EF4F1" w:rsidR="00AF4488" w:rsidRPr="00A37D46" w:rsidRDefault="00AF4488" w:rsidP="00AF4488">
      <w:pPr>
        <w:spacing w:after="0" w:line="240" w:lineRule="auto"/>
        <w:ind w:firstLine="454"/>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Инструменти за спровођење планских докумената, у које спадају </w:t>
      </w:r>
      <w:r w:rsidR="00807C52" w:rsidRPr="00A37D46">
        <w:rPr>
          <w:rFonts w:ascii="Times New Roman" w:eastAsia="Calibri" w:hAnsi="Times New Roman" w:cs="Times New Roman"/>
          <w:sz w:val="24"/>
          <w:szCs w:val="24"/>
        </w:rPr>
        <w:t>урбанистичко-технички документи</w:t>
      </w:r>
      <w:r w:rsidRPr="00A37D46">
        <w:rPr>
          <w:rFonts w:ascii="Times New Roman" w:eastAsia="Calibri" w:hAnsi="Times New Roman" w:cs="Times New Roman"/>
          <w:sz w:val="24"/>
          <w:szCs w:val="24"/>
        </w:rPr>
        <w:t xml:space="preserve"> које прописује ЗПИ и начин њихове примене у поступку планирања простора значајно утичу на </w:t>
      </w:r>
      <w:r w:rsidR="00605280" w:rsidRPr="00A37D46">
        <w:rPr>
          <w:rFonts w:ascii="Times New Roman" w:eastAsia="Calibri" w:hAnsi="Times New Roman" w:cs="Times New Roman"/>
          <w:sz w:val="24"/>
          <w:szCs w:val="24"/>
        </w:rPr>
        <w:t>карактеристике</w:t>
      </w:r>
      <w:r w:rsidRPr="00A37D46">
        <w:rPr>
          <w:rFonts w:ascii="Times New Roman" w:eastAsia="Calibri" w:hAnsi="Times New Roman" w:cs="Times New Roman"/>
          <w:sz w:val="24"/>
          <w:szCs w:val="24"/>
        </w:rPr>
        <w:t xml:space="preserve"> урбане </w:t>
      </w:r>
      <w:r w:rsidR="00605280" w:rsidRPr="00A37D46">
        <w:rPr>
          <w:rFonts w:ascii="Times New Roman" w:eastAsia="Calibri" w:hAnsi="Times New Roman" w:cs="Times New Roman"/>
          <w:sz w:val="24"/>
          <w:szCs w:val="24"/>
        </w:rPr>
        <w:t>морфологије</w:t>
      </w:r>
      <w:r w:rsidRPr="00A37D46">
        <w:rPr>
          <w:rFonts w:ascii="Times New Roman" w:eastAsia="Calibri" w:hAnsi="Times New Roman" w:cs="Times New Roman"/>
          <w:sz w:val="24"/>
          <w:szCs w:val="24"/>
        </w:rPr>
        <w:t xml:space="preserve"> и квалитет будућих архитектонских решења. Простори предвиђени за изградњу се све чешће разрађују кроз урбанистички пројекат (УП), па тако његова примена све више превазилази примарну улогу техничког документа за спровођење планова, те овај инструмент </w:t>
      </w:r>
      <w:r w:rsidR="006C6994" w:rsidRPr="00A37D46">
        <w:rPr>
          <w:rFonts w:ascii="Times New Roman" w:eastAsia="Calibri" w:hAnsi="Times New Roman" w:cs="Times New Roman"/>
          <w:sz w:val="24"/>
          <w:szCs w:val="24"/>
        </w:rPr>
        <w:t xml:space="preserve">неретко преузима улогу и </w:t>
      </w:r>
      <w:r w:rsidRPr="00A37D46">
        <w:rPr>
          <w:rFonts w:ascii="Times New Roman" w:eastAsia="Calibri" w:hAnsi="Times New Roman" w:cs="Times New Roman"/>
          <w:sz w:val="24"/>
          <w:szCs w:val="24"/>
        </w:rPr>
        <w:t>добија одлике „планског документа</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Будући да се израђује у циљу „разраде </w:t>
      </w:r>
      <w:r w:rsidRPr="00A37D46">
        <w:rPr>
          <w:rFonts w:ascii="Times New Roman" w:eastAsia="Calibri" w:hAnsi="Times New Roman" w:cs="Times New Roman"/>
          <w:sz w:val="24"/>
          <w:szCs w:val="24"/>
        </w:rPr>
        <w:lastRenderedPageBreak/>
        <w:t>локација и урбанистичко-архитектонског обликовања</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односно просторне провере локација и објеката за изградњу, УП садржи идејно архитектонско-урбанистичко решење објеката и простора, усклађено са условима урбанистичког плана са једне стране и потребама инвеститора са друге стране. </w:t>
      </w:r>
    </w:p>
    <w:p w14:paraId="1B411211" w14:textId="384916AF" w:rsidR="00AF4488" w:rsidRPr="00A37D46" w:rsidRDefault="00AF4488" w:rsidP="009B6C6E">
      <w:pPr>
        <w:spacing w:after="0" w:line="240" w:lineRule="auto"/>
        <w:ind w:firstLine="454"/>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С обзиром на то да овај вид инструмента има првенствено за циљ имплементацију прописа и планских докумената у односу на конкретну ситуацију за коју се </w:t>
      </w:r>
      <w:r w:rsidR="006C6994" w:rsidRPr="00A37D46">
        <w:rPr>
          <w:rFonts w:ascii="Times New Roman" w:eastAsia="Calibri" w:hAnsi="Times New Roman" w:cs="Times New Roman"/>
          <w:sz w:val="24"/>
          <w:szCs w:val="24"/>
        </w:rPr>
        <w:t>примењује</w:t>
      </w:r>
      <w:r w:rsidRPr="00A37D46">
        <w:rPr>
          <w:rFonts w:ascii="Times New Roman" w:eastAsia="Calibri" w:hAnsi="Times New Roman" w:cs="Times New Roman"/>
          <w:sz w:val="24"/>
          <w:szCs w:val="24"/>
        </w:rPr>
        <w:t xml:space="preserve">, у пракси се показало да сама израда урбанистичког пројекта не подразумева </w:t>
      </w:r>
      <w:r w:rsidR="000D02BD" w:rsidRPr="00A37D46">
        <w:rPr>
          <w:rFonts w:ascii="Times New Roman" w:eastAsia="Calibri" w:hAnsi="Times New Roman" w:cs="Times New Roman"/>
          <w:sz w:val="24"/>
          <w:szCs w:val="24"/>
        </w:rPr>
        <w:t xml:space="preserve">увек </w:t>
      </w:r>
      <w:r w:rsidRPr="00A37D46">
        <w:rPr>
          <w:rFonts w:ascii="Times New Roman" w:eastAsia="Calibri" w:hAnsi="Times New Roman" w:cs="Times New Roman"/>
          <w:sz w:val="24"/>
          <w:szCs w:val="24"/>
        </w:rPr>
        <w:t xml:space="preserve">и проверу усклађености са ширим окружењем и контекстом, па чак ни са урбанистичким решењем или затеченим стањем на суседној парцели. Стога ни идејна решења објеката која су део УП немају </w:t>
      </w:r>
      <w:r w:rsidR="000D02BD" w:rsidRPr="00A37D46">
        <w:rPr>
          <w:rFonts w:ascii="Times New Roman" w:eastAsia="Calibri" w:hAnsi="Times New Roman" w:cs="Times New Roman"/>
          <w:sz w:val="24"/>
          <w:szCs w:val="24"/>
        </w:rPr>
        <w:t xml:space="preserve">увек и </w:t>
      </w:r>
      <w:r w:rsidRPr="00A37D46">
        <w:rPr>
          <w:rFonts w:ascii="Times New Roman" w:eastAsia="Calibri" w:hAnsi="Times New Roman" w:cs="Times New Roman"/>
          <w:sz w:val="24"/>
          <w:szCs w:val="24"/>
        </w:rPr>
        <w:t>улогу провере најоптималнијег решења, имајући у виду и то да Комисије за планове, у оквиру делокруга прописаног законом, врше искључиво потврђивање усклађености УП-а са планом и законом. Са друге стране, верификовано идејно решење кроз потврђени УП, иако већ представља усклађено решење са условима из плана (локацијским ус</w:t>
      </w:r>
      <w:r w:rsidR="006C6994" w:rsidRPr="00A37D46">
        <w:rPr>
          <w:rFonts w:ascii="Times New Roman" w:eastAsia="Calibri" w:hAnsi="Times New Roman" w:cs="Times New Roman"/>
          <w:sz w:val="24"/>
          <w:szCs w:val="24"/>
        </w:rPr>
        <w:t xml:space="preserve">ловима садржаним у самом УП) </w:t>
      </w:r>
      <w:r w:rsidRPr="00A37D46">
        <w:rPr>
          <w:rFonts w:ascii="Times New Roman" w:eastAsia="Calibri" w:hAnsi="Times New Roman" w:cs="Times New Roman"/>
          <w:sz w:val="24"/>
          <w:szCs w:val="24"/>
        </w:rPr>
        <w:t xml:space="preserve">предмет је поновне верификације у поступку прибављања локацијских услова од стране истог органа управе у оквиру обједињене процедуре. Из </w:t>
      </w:r>
      <w:r w:rsidRPr="00A37D46">
        <w:rPr>
          <w:rFonts w:ascii="Times New Roman" w:hAnsi="Times New Roman" w:cs="Times New Roman"/>
          <w:sz w:val="24"/>
          <w:szCs w:val="24"/>
        </w:rPr>
        <w:t>анкете намењене архитектама и архитектонским бироима, коју је у априлу 2021. године спровело МГСИ у циљу прикупљања података о стању архитектонске праксе и професије (у даљем тексту: Анкета о пракси и професији),</w:t>
      </w:r>
      <w:r w:rsidRPr="00A37D46">
        <w:rPr>
          <w:rFonts w:ascii="Times New Roman" w:hAnsi="Times New Roman" w:cs="Times New Roman"/>
          <w:sz w:val="24"/>
          <w:szCs w:val="24"/>
          <w:vertAlign w:val="superscript"/>
        </w:rPr>
        <w:footnoteReference w:id="83"/>
      </w:r>
      <w:r w:rsidRPr="00A37D46">
        <w:rPr>
          <w:rFonts w:ascii="Times New Roman" w:hAnsi="Times New Roman" w:cs="Times New Roman"/>
          <w:sz w:val="24"/>
          <w:szCs w:val="24"/>
        </w:rPr>
        <w:t xml:space="preserve"> на узорку од 153 архитектонска бироа може се сагледати учесталост коришћења овог инструмента, будући да је свега 25,5% архитектонских бироа навело да за израду пројеката архитектуре у последњих 5 година није била потребна претходна израда УП, а занимљив је и податак да је више од половине архитектонских бироа за израду УП морало да ангажује друго правно лице или предузетника, услед двојаког карактера овог документа (урбанистичко и пројектантско решење).  </w:t>
      </w:r>
    </w:p>
    <w:p w14:paraId="2A5EE647" w14:textId="02638000" w:rsidR="00AF4488" w:rsidRPr="00A37D46" w:rsidRDefault="00AF4488" w:rsidP="00AF4488">
      <w:pPr>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Уређајна основа за село, будући се спроводи директно издавањем локацијских услова, и да </w:t>
      </w:r>
      <w:r w:rsidR="00581E4A" w:rsidRPr="00A37D46">
        <w:rPr>
          <w:rFonts w:ascii="Times New Roman" w:eastAsia="Calibri" w:hAnsi="Times New Roman" w:cs="Times New Roman"/>
          <w:sz w:val="24"/>
          <w:szCs w:val="24"/>
        </w:rPr>
        <w:t xml:space="preserve">по садржају </w:t>
      </w:r>
      <w:r w:rsidRPr="00A37D46">
        <w:rPr>
          <w:rFonts w:ascii="Times New Roman" w:eastAsia="Calibri" w:hAnsi="Times New Roman" w:cs="Times New Roman"/>
          <w:sz w:val="24"/>
          <w:szCs w:val="24"/>
        </w:rPr>
        <w:t>прописан</w:t>
      </w:r>
      <w:r w:rsidR="00581E4A" w:rsidRPr="00A37D46">
        <w:rPr>
          <w:rFonts w:ascii="Times New Roman" w:eastAsia="Calibri" w:hAnsi="Times New Roman" w:cs="Times New Roman"/>
          <w:sz w:val="24"/>
          <w:szCs w:val="24"/>
        </w:rPr>
        <w:t>ом</w:t>
      </w:r>
      <w:r w:rsidRPr="00A37D46">
        <w:rPr>
          <w:rFonts w:ascii="Times New Roman" w:eastAsia="Calibri" w:hAnsi="Times New Roman" w:cs="Times New Roman"/>
          <w:sz w:val="24"/>
          <w:szCs w:val="24"/>
        </w:rPr>
        <w:t xml:space="preserve"> </w:t>
      </w:r>
      <w:r w:rsidR="00792124" w:rsidRPr="00A37D46">
        <w:rPr>
          <w:rFonts w:ascii="Times New Roman" w:eastAsia="Calibri" w:hAnsi="Times New Roman" w:cs="Times New Roman"/>
          <w:sz w:val="24"/>
          <w:szCs w:val="24"/>
        </w:rPr>
        <w:t>ЗПИ</w:t>
      </w:r>
      <w:r w:rsidRPr="00A37D46">
        <w:rPr>
          <w:rFonts w:ascii="Times New Roman" w:eastAsia="Calibri" w:hAnsi="Times New Roman" w:cs="Times New Roman"/>
          <w:sz w:val="24"/>
          <w:szCs w:val="24"/>
        </w:rPr>
        <w:t xml:space="preserve"> има карактер планског документа, може се сматрати и инструментом за спровођење просторног плана јединице локалне самоуправе с обзиром на то да чини његова саставни део.</w:t>
      </w:r>
      <w:r w:rsidRPr="00A37D46">
        <w:rPr>
          <w:rFonts w:ascii="Times New Roman" w:eastAsia="Calibri" w:hAnsi="Times New Roman" w:cs="Times New Roman"/>
          <w:sz w:val="24"/>
          <w:szCs w:val="24"/>
          <w:vertAlign w:val="superscript"/>
        </w:rPr>
        <w:footnoteReference w:id="84"/>
      </w:r>
      <w:r w:rsidRPr="00A37D46">
        <w:rPr>
          <w:rFonts w:ascii="Times New Roman" w:eastAsia="Calibri" w:hAnsi="Times New Roman" w:cs="Times New Roman"/>
          <w:sz w:val="24"/>
          <w:szCs w:val="24"/>
        </w:rPr>
        <w:t xml:space="preserve"> Овај инструмент могао би бити нарочито важан са становишта просторног развоја села и подстицања његовог одрживог развоја, уз уважавање типолошких и морфолошких различитости које треба да буду саставни део правила уређења и грађења и других детаљних услова коришћења, уређења и заштите простора и објеката, међутим, његова примена није системски заживела у просторном развоју руралних подручја. </w:t>
      </w:r>
    </w:p>
    <w:p w14:paraId="15B4EBF1" w14:textId="1B544A4E" w:rsidR="00AF4488" w:rsidRPr="00A37D46" w:rsidRDefault="00AF4488" w:rsidP="00AF4488">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За потребе обједињавања или деобе катастарских парцела, и то према правилима која су утврђена у плану регулације или урбанистичком пројекту, или уколико плански документ није донет, односно не садржи довољно података на основу </w:t>
      </w:r>
      <w:r w:rsidR="00071628" w:rsidRPr="00A37D46">
        <w:rPr>
          <w:rFonts w:ascii="Times New Roman" w:hAnsi="Times New Roman" w:cs="Times New Roman"/>
          <w:sz w:val="24"/>
          <w:szCs w:val="24"/>
        </w:rPr>
        <w:t>П</w:t>
      </w:r>
      <w:r w:rsidRPr="00A37D46">
        <w:rPr>
          <w:rFonts w:ascii="Times New Roman" w:hAnsi="Times New Roman" w:cs="Times New Roman"/>
          <w:sz w:val="24"/>
          <w:szCs w:val="24"/>
        </w:rPr>
        <w:t>равилника о општим правилима за парцелацију, регулацију и изградњу, израђују се пројекат парцелације и пројекат препарцелације, који, осим података којима се доказује да парцела или парцеле које се формирају пројектом задовољавају услове грађевинске парцеле у складу са планским документом или правилником, садрже и пројекат геодетског обележавања.</w:t>
      </w:r>
      <w:r w:rsidRPr="00A37D46">
        <w:rPr>
          <w:rFonts w:ascii="Times New Roman" w:hAnsi="Times New Roman" w:cs="Times New Roman"/>
          <w:sz w:val="24"/>
          <w:szCs w:val="24"/>
          <w:lang w:eastAsia="sr-Latn-RS"/>
        </w:rPr>
        <w:t xml:space="preserve"> </w:t>
      </w:r>
      <w:r w:rsidRPr="00A37D46">
        <w:rPr>
          <w:rFonts w:ascii="Times New Roman" w:eastAsia="Calibri" w:hAnsi="Times New Roman" w:cs="Times New Roman"/>
          <w:sz w:val="24"/>
          <w:szCs w:val="24"/>
        </w:rPr>
        <w:t xml:space="preserve">Поступак којим се постојеће катастарске парцеле на подручју за које је донет ПГР или ПДР (комасационо подручје) претварају у грађевинске парцеле, </w:t>
      </w:r>
      <w:r w:rsidRPr="00A37D46">
        <w:rPr>
          <w:rFonts w:ascii="Times New Roman" w:eastAsia="Calibri" w:hAnsi="Times New Roman" w:cs="Times New Roman"/>
          <w:sz w:val="24"/>
          <w:szCs w:val="24"/>
        </w:rPr>
        <w:lastRenderedPageBreak/>
        <w:t xml:space="preserve">у складу са важећим планским документом и на основу одлуке ЈЛС, с циљем рационалног коришћења и уређења грађевинског земљишта, уз истовремено решавање имовинско правних односа који настану у овом поступку, спроводи се кроз пројекат урбане комасације, премда, овај инструмент није довољно заступљен у </w:t>
      </w:r>
      <w:r w:rsidR="00581E4A" w:rsidRPr="00A37D46">
        <w:rPr>
          <w:rFonts w:ascii="Times New Roman" w:eastAsia="Calibri" w:hAnsi="Times New Roman" w:cs="Times New Roman"/>
          <w:sz w:val="24"/>
          <w:szCs w:val="24"/>
        </w:rPr>
        <w:t xml:space="preserve">тренутној </w:t>
      </w:r>
      <w:r w:rsidRPr="00A37D46">
        <w:rPr>
          <w:rFonts w:ascii="Times New Roman" w:eastAsia="Calibri" w:hAnsi="Times New Roman" w:cs="Times New Roman"/>
          <w:sz w:val="24"/>
          <w:szCs w:val="24"/>
        </w:rPr>
        <w:t>пракси урбанистичког планирања.</w:t>
      </w:r>
    </w:p>
    <w:p w14:paraId="3F1C12AF" w14:textId="2F2397C1" w:rsidR="00F06E8A" w:rsidRPr="00A37D46" w:rsidRDefault="005D6F45" w:rsidP="00F06E8A">
      <w:pPr>
        <w:pStyle w:val="Heading3"/>
        <w:numPr>
          <w:ilvl w:val="0"/>
          <w:numId w:val="0"/>
        </w:numPr>
        <w:spacing w:before="240" w:line="240" w:lineRule="auto"/>
        <w:ind w:firstLine="454"/>
        <w:rPr>
          <w:i w:val="0"/>
        </w:rPr>
      </w:pPr>
      <w:r w:rsidRPr="00A37D46">
        <w:rPr>
          <w:i w:val="0"/>
        </w:rPr>
        <w:t>3</w:t>
      </w:r>
      <w:r w:rsidR="00F06E8A" w:rsidRPr="00A37D46">
        <w:rPr>
          <w:i w:val="0"/>
        </w:rPr>
        <w:t>.</w:t>
      </w:r>
      <w:r w:rsidR="005C2EBC" w:rsidRPr="00A37D46">
        <w:rPr>
          <w:i w:val="0"/>
        </w:rPr>
        <w:t>3</w:t>
      </w:r>
      <w:r w:rsidR="00F06E8A" w:rsidRPr="00A37D46">
        <w:rPr>
          <w:i w:val="0"/>
        </w:rPr>
        <w:t>.</w:t>
      </w:r>
      <w:r w:rsidR="005C2EBC" w:rsidRPr="00A37D46">
        <w:rPr>
          <w:i w:val="0"/>
        </w:rPr>
        <w:t>5</w:t>
      </w:r>
      <w:r w:rsidR="00F06E8A" w:rsidRPr="00A37D46">
        <w:rPr>
          <w:i w:val="0"/>
        </w:rPr>
        <w:t>. Пракса Урбанистичко-архитектонског конкурса у Републици Србији –  утицај на квалитет архитектуре и грађене средине</w:t>
      </w:r>
    </w:p>
    <w:p w14:paraId="3305A402" w14:textId="0C836405" w:rsidR="00F06E8A" w:rsidRPr="00A37D46" w:rsidRDefault="00F06E8A" w:rsidP="00F06E8A">
      <w:pPr>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У регулативи РС </w:t>
      </w:r>
      <w:r w:rsidR="00581E4A" w:rsidRPr="00A37D46">
        <w:rPr>
          <w:rFonts w:ascii="Times New Roman" w:eastAsia="Calibri" w:hAnsi="Times New Roman" w:cs="Times New Roman"/>
          <w:sz w:val="24"/>
          <w:szCs w:val="24"/>
        </w:rPr>
        <w:t>институт</w:t>
      </w:r>
      <w:r w:rsidRPr="00A37D46">
        <w:rPr>
          <w:rFonts w:ascii="Times New Roman" w:eastAsia="Calibri" w:hAnsi="Times New Roman" w:cs="Times New Roman"/>
          <w:sz w:val="24"/>
          <w:szCs w:val="24"/>
        </w:rPr>
        <w:t xml:space="preserve"> конкурс</w:t>
      </w:r>
      <w:r w:rsidR="00581E4A" w:rsidRPr="00A37D46">
        <w:rPr>
          <w:rFonts w:ascii="Times New Roman" w:eastAsia="Calibri" w:hAnsi="Times New Roman" w:cs="Times New Roman"/>
          <w:sz w:val="24"/>
          <w:szCs w:val="24"/>
        </w:rPr>
        <w:t>а</w:t>
      </w:r>
      <w:r w:rsidRPr="00A37D46">
        <w:rPr>
          <w:rFonts w:ascii="Times New Roman" w:eastAsia="Calibri" w:hAnsi="Times New Roman" w:cs="Times New Roman"/>
          <w:sz w:val="24"/>
          <w:szCs w:val="24"/>
        </w:rPr>
        <w:t xml:space="preserve"> је уређен двојако: </w:t>
      </w:r>
      <w:r w:rsidR="000E2158" w:rsidRPr="00A37D46">
        <w:rPr>
          <w:rFonts w:ascii="Times New Roman" w:eastAsia="Calibri" w:hAnsi="Times New Roman" w:cs="Times New Roman"/>
          <w:sz w:val="24"/>
          <w:szCs w:val="24"/>
        </w:rPr>
        <w:t>ЗПИ</w:t>
      </w:r>
      <w:r w:rsidRPr="00A37D46">
        <w:rPr>
          <w:rFonts w:ascii="Times New Roman" w:eastAsia="Calibri" w:hAnsi="Times New Roman" w:cs="Times New Roman"/>
          <w:sz w:val="24"/>
          <w:szCs w:val="24"/>
        </w:rPr>
        <w:t xml:space="preserve"> и одговарајућим подзаконским актима - као урбанистичко-архитектонски конкурс и у Закон</w:t>
      </w:r>
      <w:r w:rsidR="00581E4A" w:rsidRPr="00A37D46">
        <w:rPr>
          <w:rFonts w:ascii="Times New Roman" w:eastAsia="Calibri" w:hAnsi="Times New Roman" w:cs="Times New Roman"/>
          <w:sz w:val="24"/>
          <w:szCs w:val="24"/>
        </w:rPr>
        <w:t>ом</w:t>
      </w:r>
      <w:r w:rsidRPr="00A37D46">
        <w:rPr>
          <w:rFonts w:ascii="Times New Roman" w:eastAsia="Calibri" w:hAnsi="Times New Roman" w:cs="Times New Roman"/>
          <w:sz w:val="24"/>
          <w:szCs w:val="24"/>
        </w:rPr>
        <w:t xml:space="preserve"> о јавним набавкама </w:t>
      </w:r>
      <w:r w:rsidR="00071628" w:rsidRPr="00A37D46">
        <w:rPr>
          <w:rFonts w:ascii="Times New Roman" w:hAnsi="Times New Roman" w:cs="Times New Roman"/>
          <w:iCs/>
          <w:sz w:val="24"/>
          <w:szCs w:val="24"/>
        </w:rPr>
        <w:t>(„Службени гласник РС</w:t>
      </w:r>
      <w:r w:rsidR="00071628" w:rsidRPr="00A37D46">
        <w:rPr>
          <w:rFonts w:ascii="Times New Roman" w:hAnsi="Times New Roman" w:cs="Times New Roman"/>
          <w:sz w:val="24"/>
          <w:szCs w:val="24"/>
        </w:rPr>
        <w:t>”</w:t>
      </w:r>
      <w:r w:rsidR="007E3157" w:rsidRPr="00A37D46">
        <w:rPr>
          <w:rFonts w:ascii="Times New Roman" w:hAnsi="Times New Roman" w:cs="Times New Roman"/>
          <w:iCs/>
          <w:sz w:val="24"/>
          <w:szCs w:val="24"/>
        </w:rPr>
        <w:t>, број</w:t>
      </w:r>
      <w:r w:rsidR="00071628" w:rsidRPr="00A37D46">
        <w:rPr>
          <w:rFonts w:ascii="Times New Roman" w:hAnsi="Times New Roman" w:cs="Times New Roman"/>
          <w:iCs/>
          <w:sz w:val="24"/>
          <w:szCs w:val="24"/>
        </w:rPr>
        <w:t xml:space="preserve"> 91/19) </w:t>
      </w:r>
      <w:r w:rsidRPr="00A37D46">
        <w:rPr>
          <w:rFonts w:ascii="Times New Roman" w:eastAsia="Calibri" w:hAnsi="Times New Roman" w:cs="Times New Roman"/>
          <w:sz w:val="24"/>
          <w:szCs w:val="24"/>
        </w:rPr>
        <w:t>- као конкурс за дизајн у смислу поступка јавне набавке најквалитетнијег идејног решења у области архитектуре и доделе уговора за пројектовање, што поступак спровођења архитектонског конкурса и јесте – „набавка услуге</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израде целине или дела техничке документације за објекат.</w:t>
      </w:r>
    </w:p>
    <w:p w14:paraId="7A71B1CC" w14:textId="7D01F2CA" w:rsidR="00F06E8A" w:rsidRPr="00A37D46" w:rsidRDefault="00F06E8A" w:rsidP="00F06E8A">
      <w:pPr>
        <w:spacing w:after="0" w:line="240" w:lineRule="auto"/>
        <w:ind w:firstLine="567"/>
        <w:jc w:val="both"/>
        <w:rPr>
          <w:rFonts w:ascii="Times New Roman" w:hAnsi="Times New Roman" w:cs="Times New Roman"/>
          <w:sz w:val="24"/>
          <w:szCs w:val="24"/>
        </w:rPr>
      </w:pPr>
      <w:r w:rsidRPr="00A37D46">
        <w:rPr>
          <w:rFonts w:ascii="Times New Roman" w:eastAsia="Calibri" w:hAnsi="Times New Roman" w:cs="Times New Roman"/>
          <w:sz w:val="24"/>
          <w:szCs w:val="24"/>
        </w:rPr>
        <w:t>Урбанистичко-архитектонски конкурс према ЗПИ представља скуп активности на прикупљању и оцењивању ауторских решења, којим се бира програмско, урбанистичко, композиционо или пејзажно решење за одређену локацију, идејно архитектонско решење за један или више објеката, као и партерно или пејзажно уређење делова или целине предметне локације.</w:t>
      </w:r>
      <w:r w:rsidR="000D02BD" w:rsidRPr="00A37D46">
        <w:rPr>
          <w:rStyle w:val="FootnoteReference"/>
          <w:rFonts w:ascii="Times New Roman" w:eastAsia="Calibri" w:hAnsi="Times New Roman" w:cs="Times New Roman"/>
          <w:sz w:val="24"/>
          <w:szCs w:val="24"/>
        </w:rPr>
        <w:footnoteReference w:id="85"/>
      </w:r>
      <w:r w:rsidRPr="00A37D46">
        <w:rPr>
          <w:rFonts w:ascii="Times New Roman" w:eastAsia="Calibri" w:hAnsi="Times New Roman" w:cs="Times New Roman"/>
          <w:sz w:val="24"/>
          <w:szCs w:val="24"/>
        </w:rPr>
        <w:t xml:space="preserve"> Правилник о начину и поступку за расписивање и спровођење урбанистичко-архитектонског конкурса </w:t>
      </w:r>
      <w:r w:rsidR="00CE6534" w:rsidRPr="00A37D46">
        <w:rPr>
          <w:rFonts w:ascii="Times New Roman" w:hAnsi="Times New Roman" w:cs="Times New Roman"/>
          <w:iCs/>
          <w:sz w:val="24"/>
          <w:szCs w:val="24"/>
        </w:rPr>
        <w:t>(„Службени гласник РС</w:t>
      </w:r>
      <w:r w:rsidR="00CE6534" w:rsidRPr="00A37D46">
        <w:rPr>
          <w:rFonts w:ascii="Times New Roman" w:hAnsi="Times New Roman" w:cs="Times New Roman"/>
          <w:sz w:val="24"/>
          <w:szCs w:val="24"/>
        </w:rPr>
        <w:t>”</w:t>
      </w:r>
      <w:r w:rsidR="007E3157" w:rsidRPr="00A37D46">
        <w:rPr>
          <w:rFonts w:ascii="Times New Roman" w:hAnsi="Times New Roman" w:cs="Times New Roman"/>
          <w:iCs/>
          <w:sz w:val="24"/>
          <w:szCs w:val="24"/>
        </w:rPr>
        <w:t>, број</w:t>
      </w:r>
      <w:r w:rsidR="00CE6534" w:rsidRPr="00A37D46">
        <w:rPr>
          <w:rFonts w:ascii="Times New Roman" w:hAnsi="Times New Roman" w:cs="Times New Roman"/>
          <w:iCs/>
          <w:sz w:val="24"/>
          <w:szCs w:val="24"/>
        </w:rPr>
        <w:t xml:space="preserve"> 31/15) </w:t>
      </w:r>
      <w:r w:rsidRPr="00A37D46">
        <w:rPr>
          <w:rFonts w:ascii="Times New Roman" w:eastAsia="Calibri" w:hAnsi="Times New Roman" w:cs="Times New Roman"/>
          <w:sz w:val="24"/>
          <w:szCs w:val="24"/>
        </w:rPr>
        <w:t xml:space="preserve">представља систематизован скуп правила за начин и поступак расписивања и спровођења конкурса, односно прикупљања и оцењивања ауторских решења којима се, на задату тему у областима: урбанизма, архитектуре, пејзажне архитектуре и другим сродним областима остварују задаци са различитим тежиштима и нивоима детаљности. </w:t>
      </w:r>
      <w:r w:rsidRPr="00A37D46">
        <w:rPr>
          <w:rFonts w:ascii="Times New Roman" w:hAnsi="Times New Roman" w:cs="Times New Roman"/>
          <w:sz w:val="24"/>
          <w:szCs w:val="24"/>
        </w:rPr>
        <w:t>Правилником су утврђене врсте конкурса:</w:t>
      </w:r>
    </w:p>
    <w:p w14:paraId="76BECD7A" w14:textId="77777777" w:rsidR="00F06E8A" w:rsidRPr="00A37D46" w:rsidRDefault="00F06E8A" w:rsidP="00F06E8A">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 у односу на право учествовања: отворени (учествују сви заинтересовани који испуњавају услове конкурса), ограничени (учествују лица која испуњавају тражене професионалне квалификације и сл.) и позивни (учествују само позвани тимови и појединци);</w:t>
      </w:r>
    </w:p>
    <w:p w14:paraId="3A63A775" w14:textId="1C1C18A9" w:rsidR="00D259D7" w:rsidRPr="00A37D46" w:rsidRDefault="00F06E8A" w:rsidP="00F06E8A">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 у односу на циљ: анкетни (спроводе се да би се прикупиле идеје и решења за неко подручје или локацију који ће послужити за даље планирање или дефинисање пројектног задатка) и пројектни (спроводе се ради добијања конкретног урбанистичког или архитектонског решења, а потом и реализације првонаграђеног решења).</w:t>
      </w:r>
    </w:p>
    <w:p w14:paraId="23CC60A8" w14:textId="77777777" w:rsidR="00F06E8A" w:rsidRPr="00A37D46" w:rsidRDefault="00F06E8A" w:rsidP="00D259D7">
      <w:pPr>
        <w:spacing w:after="0" w:line="240" w:lineRule="auto"/>
        <w:ind w:firstLine="567"/>
        <w:jc w:val="both"/>
        <w:rPr>
          <w:rFonts w:ascii="Times New Roman" w:hAnsi="Times New Roman" w:cs="Times New Roman"/>
          <w:sz w:val="24"/>
          <w:szCs w:val="24"/>
        </w:rPr>
      </w:pPr>
    </w:p>
    <w:p w14:paraId="72A4D1AA" w14:textId="56B9D743" w:rsidR="00F06E8A" w:rsidRPr="00A37D46" w:rsidRDefault="00F06E8A" w:rsidP="00A46D39">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Правилник такође садржи и прописаних пет критеријума за оцењивање који могу бити </w:t>
      </w:r>
      <w:r w:rsidR="00791E1C" w:rsidRPr="00A37D46">
        <w:rPr>
          <w:rFonts w:ascii="Times New Roman" w:hAnsi="Times New Roman" w:cs="Times New Roman"/>
          <w:sz w:val="24"/>
          <w:szCs w:val="24"/>
        </w:rPr>
        <w:t xml:space="preserve">ревидовани, допуњени </w:t>
      </w:r>
      <w:r w:rsidRPr="00A37D46">
        <w:rPr>
          <w:rFonts w:ascii="Times New Roman" w:hAnsi="Times New Roman" w:cs="Times New Roman"/>
          <w:sz w:val="24"/>
          <w:szCs w:val="24"/>
        </w:rPr>
        <w:t xml:space="preserve">и </w:t>
      </w:r>
      <w:r w:rsidR="00875501" w:rsidRPr="00A37D46">
        <w:rPr>
          <w:rFonts w:ascii="Times New Roman" w:hAnsi="Times New Roman" w:cs="Times New Roman"/>
          <w:sz w:val="24"/>
          <w:szCs w:val="24"/>
        </w:rPr>
        <w:t xml:space="preserve">прилагођени за </w:t>
      </w:r>
      <w:r w:rsidRPr="00A37D46">
        <w:rPr>
          <w:rFonts w:ascii="Times New Roman" w:hAnsi="Times New Roman" w:cs="Times New Roman"/>
          <w:sz w:val="24"/>
          <w:szCs w:val="24"/>
        </w:rPr>
        <w:t>шир</w:t>
      </w:r>
      <w:r w:rsidR="00875501" w:rsidRPr="00A37D46">
        <w:rPr>
          <w:rFonts w:ascii="Times New Roman" w:hAnsi="Times New Roman" w:cs="Times New Roman"/>
          <w:sz w:val="24"/>
          <w:szCs w:val="24"/>
        </w:rPr>
        <w:t>у</w:t>
      </w:r>
      <w:r w:rsidRPr="00A37D46">
        <w:rPr>
          <w:rFonts w:ascii="Times New Roman" w:hAnsi="Times New Roman" w:cs="Times New Roman"/>
          <w:sz w:val="24"/>
          <w:szCs w:val="24"/>
        </w:rPr>
        <w:t xml:space="preserve"> приме</w:t>
      </w:r>
      <w:r w:rsidR="00875501" w:rsidRPr="00A37D46">
        <w:rPr>
          <w:rFonts w:ascii="Times New Roman" w:hAnsi="Times New Roman" w:cs="Times New Roman"/>
          <w:sz w:val="24"/>
          <w:szCs w:val="24"/>
        </w:rPr>
        <w:t>ну</w:t>
      </w:r>
      <w:r w:rsidRPr="00A37D46">
        <w:rPr>
          <w:rFonts w:ascii="Times New Roman" w:hAnsi="Times New Roman" w:cs="Times New Roman"/>
          <w:sz w:val="24"/>
          <w:szCs w:val="24"/>
        </w:rPr>
        <w:t xml:space="preserve"> у евалуацији квалитета архитектуре и грађане средине: </w:t>
      </w:r>
    </w:p>
    <w:p w14:paraId="380C4F49" w14:textId="77777777" w:rsidR="00F06E8A" w:rsidRPr="00A37D46" w:rsidRDefault="00F06E8A" w:rsidP="00A46D39">
      <w:pPr>
        <w:spacing w:after="0" w:line="240" w:lineRule="atLeast"/>
        <w:ind w:firstLine="567"/>
        <w:jc w:val="both"/>
        <w:rPr>
          <w:rFonts w:ascii="Times New Roman" w:hAnsi="Times New Roman" w:cs="Times New Roman"/>
          <w:sz w:val="24"/>
          <w:szCs w:val="24"/>
        </w:rPr>
      </w:pPr>
      <w:r w:rsidRPr="00A37D46">
        <w:rPr>
          <w:rFonts w:ascii="Times New Roman" w:hAnsi="Times New Roman" w:cs="Times New Roman"/>
          <w:sz w:val="24"/>
          <w:szCs w:val="24"/>
        </w:rPr>
        <w:t>1) просторни критеријум, према коме се процењује: просторни концепт решења, однос делова и целине простора или објекта, архитектонске вредности, просторни комфор, квалитет простора, инжењерска рационалност и техничка изводљивост;</w:t>
      </w:r>
    </w:p>
    <w:p w14:paraId="4B4A65FB" w14:textId="77777777" w:rsidR="00F06E8A" w:rsidRPr="00A37D46" w:rsidRDefault="00F06E8A" w:rsidP="00A46D39">
      <w:pPr>
        <w:spacing w:after="0" w:line="240" w:lineRule="atLeast"/>
        <w:ind w:firstLine="567"/>
        <w:jc w:val="both"/>
        <w:rPr>
          <w:rFonts w:ascii="Times New Roman" w:hAnsi="Times New Roman" w:cs="Times New Roman"/>
          <w:sz w:val="24"/>
          <w:szCs w:val="24"/>
        </w:rPr>
      </w:pPr>
      <w:r w:rsidRPr="00A37D46">
        <w:rPr>
          <w:rFonts w:ascii="Times New Roman" w:hAnsi="Times New Roman" w:cs="Times New Roman"/>
          <w:sz w:val="24"/>
          <w:szCs w:val="24"/>
        </w:rPr>
        <w:t>2) програмски критеријум према коме се процењује: функционалност и функционална оправданост решења, рационално коришћење простора, поштовање и задовољење конкурсног задатка и просторног програма, просторни комфор;</w:t>
      </w:r>
    </w:p>
    <w:p w14:paraId="00372C73" w14:textId="77777777" w:rsidR="00F06E8A" w:rsidRPr="00A37D46" w:rsidRDefault="00F06E8A" w:rsidP="00A46D39">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3) економски критеријум према коме се процењује: економичност и економски аспекти пројектованог решења, економска адекватност решења конкурсном задатку, рационалност и практичност, поузданост у коришћењу и експлоатацији, предвиђени трошкови одржавања у односу на карактер простора;</w:t>
      </w:r>
    </w:p>
    <w:p w14:paraId="5FB0D838" w14:textId="77777777" w:rsidR="00F06E8A" w:rsidRPr="00A37D46" w:rsidRDefault="00F06E8A" w:rsidP="00A46D39">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lastRenderedPageBreak/>
        <w:t>4) естетски критеријум према коме се процењује: оригиналност, иновативност и уметничка вредност, изворност и креативна посебност, целовитост и доследност решења;</w:t>
      </w:r>
    </w:p>
    <w:p w14:paraId="1E63CF23" w14:textId="77777777" w:rsidR="00F06E8A" w:rsidRPr="00A37D46" w:rsidRDefault="00F06E8A" w:rsidP="00A46D39">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5) еколошки критеријум према коме се процењује: однос према заштити, очувању и унапређењу квалитета животне средине, одрживо коришћење природних ресурса, смањење потрошње енергије и коришћење обновљивих извора енергије као и друге карактеристике конкурсног рада.</w:t>
      </w:r>
    </w:p>
    <w:p w14:paraId="760E3E10" w14:textId="77777777" w:rsidR="00F06E8A" w:rsidRPr="00A37D46" w:rsidRDefault="00F06E8A" w:rsidP="00F06E8A">
      <w:pPr>
        <w:spacing w:after="0" w:line="240" w:lineRule="auto"/>
        <w:ind w:firstLine="567"/>
        <w:jc w:val="both"/>
        <w:rPr>
          <w:rFonts w:ascii="Times New Roman" w:hAnsi="Times New Roman" w:cs="Times New Roman"/>
          <w:sz w:val="24"/>
          <w:szCs w:val="24"/>
        </w:rPr>
      </w:pPr>
    </w:p>
    <w:p w14:paraId="1B6FEF8A" w14:textId="031B52E0" w:rsidR="00F06E8A" w:rsidRPr="00A37D46" w:rsidRDefault="00F06E8A" w:rsidP="00F06E8A">
      <w:pPr>
        <w:spacing w:after="0" w:line="240" w:lineRule="auto"/>
        <w:ind w:firstLine="454"/>
        <w:jc w:val="both"/>
        <w:rPr>
          <w:rFonts w:ascii="Times New Roman" w:eastAsia="Calibri" w:hAnsi="Times New Roman" w:cs="Times New Roman"/>
          <w:bCs/>
          <w:iCs/>
          <w:sz w:val="24"/>
          <w:szCs w:val="24"/>
        </w:rPr>
      </w:pPr>
      <w:r w:rsidRPr="00A37D46">
        <w:rPr>
          <w:rFonts w:ascii="Times New Roman" w:eastAsia="Calibri" w:hAnsi="Times New Roman" w:cs="Times New Roman"/>
          <w:bCs/>
          <w:iCs/>
          <w:sz w:val="24"/>
          <w:szCs w:val="24"/>
        </w:rPr>
        <w:t>У Закону о јавним набавкама архитектонски конкурс је утврђен у члану 2. тачка 17</w:t>
      </w:r>
      <w:r w:rsidR="00581E4A" w:rsidRPr="00A37D46">
        <w:rPr>
          <w:rFonts w:ascii="Times New Roman" w:eastAsia="Calibri" w:hAnsi="Times New Roman" w:cs="Times New Roman"/>
          <w:bCs/>
          <w:iCs/>
          <w:sz w:val="24"/>
          <w:szCs w:val="24"/>
        </w:rPr>
        <w:t>.</w:t>
      </w:r>
      <w:r w:rsidRPr="00A37D46">
        <w:rPr>
          <w:rFonts w:ascii="Times New Roman" w:eastAsia="Calibri" w:hAnsi="Times New Roman" w:cs="Times New Roman"/>
          <w:bCs/>
          <w:iCs/>
          <w:sz w:val="24"/>
          <w:szCs w:val="24"/>
        </w:rPr>
        <w:t xml:space="preserve"> на следећи начин: „конкурс за дизајн је процедура која наручиоцу омогућава прибављање плана или дизајна најчешће у области урбанистичког или просторног планирања, архитектуре, инжењеринга или информатике, при чему избор врши жири, након спроведеног конк</w:t>
      </w:r>
      <w:r w:rsidR="00EE4786" w:rsidRPr="00A37D46">
        <w:rPr>
          <w:rFonts w:ascii="Times New Roman" w:eastAsia="Calibri" w:hAnsi="Times New Roman" w:cs="Times New Roman"/>
          <w:bCs/>
          <w:iCs/>
          <w:sz w:val="24"/>
          <w:szCs w:val="24"/>
        </w:rPr>
        <w:t>урса, са или без доделе награда</w:t>
      </w:r>
      <w:r w:rsidR="00EE4786" w:rsidRPr="00A37D46">
        <w:rPr>
          <w:rFonts w:ascii="Times New Roman" w:hAnsi="Times New Roman" w:cs="Times New Roman"/>
          <w:sz w:val="24"/>
          <w:szCs w:val="24"/>
        </w:rPr>
        <w:t>”.</w:t>
      </w:r>
      <w:r w:rsidRPr="00A37D46">
        <w:rPr>
          <w:rFonts w:ascii="Times New Roman" w:eastAsia="Calibri" w:hAnsi="Times New Roman" w:cs="Times New Roman"/>
          <w:bCs/>
          <w:iCs/>
          <w:sz w:val="24"/>
          <w:szCs w:val="24"/>
        </w:rPr>
        <w:t xml:space="preserve"> Конкурс за дизајн је ближе одређен чланом 77. којим се у ставу 1. утврђује: „Конкурс за дизајн може да буде организован као: 1) део поступка у коме се закључује уговор о јавној набавци услуге; 2) поступак у коме се додељују награде или исплаћују накнаде учесницима конкурса за дизајн.</w:t>
      </w:r>
      <w:r w:rsidR="00EE4786" w:rsidRPr="00A37D46">
        <w:rPr>
          <w:rFonts w:ascii="Times New Roman" w:hAnsi="Times New Roman" w:cs="Times New Roman"/>
          <w:sz w:val="24"/>
          <w:szCs w:val="24"/>
        </w:rPr>
        <w:t>”</w:t>
      </w:r>
      <w:r w:rsidRPr="00A37D46">
        <w:rPr>
          <w:rFonts w:ascii="Times New Roman" w:eastAsia="Calibri" w:hAnsi="Times New Roman" w:cs="Times New Roman"/>
          <w:bCs/>
          <w:iCs/>
          <w:sz w:val="24"/>
          <w:szCs w:val="24"/>
        </w:rPr>
        <w:t xml:space="preserve"> Иако је тачком 1) предвиђена и додела уговора о јавној набавци услуге, ова иначе у ЕУ добра пракса, у </w:t>
      </w:r>
      <w:r w:rsidR="00215DD4" w:rsidRPr="00A37D46">
        <w:rPr>
          <w:rFonts w:ascii="Times New Roman" w:eastAsia="Calibri" w:hAnsi="Times New Roman" w:cs="Times New Roman"/>
          <w:bCs/>
          <w:iCs/>
          <w:sz w:val="24"/>
          <w:szCs w:val="24"/>
        </w:rPr>
        <w:t>РС</w:t>
      </w:r>
      <w:r w:rsidRPr="00A37D46">
        <w:rPr>
          <w:rFonts w:ascii="Times New Roman" w:eastAsia="Calibri" w:hAnsi="Times New Roman" w:cs="Times New Roman"/>
          <w:bCs/>
          <w:iCs/>
          <w:sz w:val="24"/>
          <w:szCs w:val="24"/>
        </w:rPr>
        <w:t xml:space="preserve"> није заживела и поред тога што тај закон даје ову могућност, те је уобичајена процедура за архитектонски конкурс (прибављање плана или дизајна најчешће у области архитектуре) она која је наведена под тачком 2). </w:t>
      </w:r>
      <w:r w:rsidRPr="00A37D46">
        <w:rPr>
          <w:rFonts w:ascii="Times New Roman" w:eastAsia="Calibri" w:hAnsi="Times New Roman" w:cs="Times New Roman"/>
          <w:iCs/>
          <w:sz w:val="24"/>
          <w:szCs w:val="24"/>
        </w:rPr>
        <w:t xml:space="preserve">У Прилогу 4. наведеног закона, Садржина огласа о јавној набавци, део Е: Обавештење о конкурсу за дизајн (јавни и секторски наручиоци) утврђен је садржај расписа Конкурса за дизајн, а у делу Ђ, Обавештење о резултатима конкурса за дизајн (јавни и секторски наручиоци) утврђен је садржај објаве резултата конкурса. </w:t>
      </w:r>
    </w:p>
    <w:p w14:paraId="0B183914" w14:textId="5BDE6CD3" w:rsidR="00AE45E8" w:rsidRPr="00A37D46" w:rsidRDefault="00F06E8A" w:rsidP="00581E4A">
      <w:pPr>
        <w:spacing w:after="0" w:line="240" w:lineRule="auto"/>
        <w:ind w:firstLine="426"/>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У периоду 2011 – 2021</w:t>
      </w:r>
      <w:r w:rsidR="000A72D3">
        <w:rPr>
          <w:rFonts w:ascii="Times New Roman" w:eastAsia="Calibri" w:hAnsi="Times New Roman" w:cs="Times New Roman"/>
          <w:sz w:val="24"/>
          <w:szCs w:val="24"/>
          <w:lang w:val="sr-Cyrl-RS"/>
        </w:rPr>
        <w:t>. године</w:t>
      </w:r>
      <w:r w:rsidRPr="00A37D46">
        <w:rPr>
          <w:rFonts w:ascii="Times New Roman" w:eastAsia="Calibri" w:hAnsi="Times New Roman" w:cs="Times New Roman"/>
          <w:sz w:val="24"/>
          <w:szCs w:val="24"/>
        </w:rPr>
        <w:t xml:space="preserve"> јавни наручиоци (јавни сектор) је расписивао и делом спроводио архитектонске конкурсе,  као Конкурс за дизајн, у складу са Законом о јавним набавкама. Иако конкурс, како је претходно наведено, представља процедуру избора решења заснованих на квалитету кроз вредновање и награђивање радова, у чему се манифестује промоција квалитета у архитектури, већина процедура доделе уговора наг</w:t>
      </w:r>
      <w:r w:rsidR="00581E4A" w:rsidRPr="00A37D46">
        <w:rPr>
          <w:rFonts w:ascii="Times New Roman" w:eastAsia="Calibri" w:hAnsi="Times New Roman" w:cs="Times New Roman"/>
          <w:sz w:val="24"/>
          <w:szCs w:val="24"/>
        </w:rPr>
        <w:t>рађеним ауторима после конкурса</w:t>
      </w:r>
      <w:r w:rsidRPr="00A37D46">
        <w:rPr>
          <w:rFonts w:ascii="Times New Roman" w:eastAsia="Calibri" w:hAnsi="Times New Roman" w:cs="Times New Roman"/>
          <w:sz w:val="24"/>
          <w:szCs w:val="24"/>
        </w:rPr>
        <w:t xml:space="preserve"> врши се на основу јавних набавки</w:t>
      </w:r>
      <w:r w:rsidR="00581E4A" w:rsidRPr="00A37D46">
        <w:rPr>
          <w:rFonts w:ascii="Times New Roman" w:eastAsia="Calibri" w:hAnsi="Times New Roman" w:cs="Times New Roman"/>
          <w:sz w:val="24"/>
          <w:szCs w:val="24"/>
        </w:rPr>
        <w:t>,</w:t>
      </w:r>
      <w:r w:rsidRPr="00A37D46">
        <w:rPr>
          <w:rFonts w:ascii="Times New Roman" w:eastAsia="Calibri" w:hAnsi="Times New Roman" w:cs="Times New Roman"/>
          <w:sz w:val="24"/>
          <w:szCs w:val="24"/>
        </w:rPr>
        <w:t xml:space="preserve"> у </w:t>
      </w:r>
      <w:r w:rsidR="00581E4A" w:rsidRPr="00A37D46">
        <w:rPr>
          <w:rFonts w:ascii="Times New Roman" w:eastAsia="Calibri" w:hAnsi="Times New Roman" w:cs="Times New Roman"/>
          <w:sz w:val="24"/>
          <w:szCs w:val="24"/>
        </w:rPr>
        <w:t>ком поступку је</w:t>
      </w:r>
      <w:r w:rsidRPr="00A37D46">
        <w:rPr>
          <w:rFonts w:ascii="Times New Roman" w:eastAsia="Calibri" w:hAnsi="Times New Roman" w:cs="Times New Roman"/>
          <w:sz w:val="24"/>
          <w:szCs w:val="24"/>
        </w:rPr>
        <w:t xml:space="preserve"> одлучујући економски критеријум (најнижа цена) уместо кр</w:t>
      </w:r>
      <w:r w:rsidR="00581E4A" w:rsidRPr="00A37D46">
        <w:rPr>
          <w:rFonts w:ascii="Times New Roman" w:eastAsia="Calibri" w:hAnsi="Times New Roman" w:cs="Times New Roman"/>
          <w:sz w:val="24"/>
          <w:szCs w:val="24"/>
        </w:rPr>
        <w:t xml:space="preserve">итеријума квалитета архитектуре. </w:t>
      </w:r>
      <w:r w:rsidRPr="00A37D46">
        <w:rPr>
          <w:rFonts w:ascii="Times New Roman" w:eastAsia="Calibri" w:hAnsi="Times New Roman" w:cs="Times New Roman"/>
          <w:sz w:val="24"/>
          <w:szCs w:val="24"/>
        </w:rPr>
        <w:t xml:space="preserve">Примери јавних инвестиција показују да се ни јавним средствима не располаже на начин на који би се осигурала квалитетна архитектонска и урбанистичка решења, те се пројектна документација за стамбене комплексе који се изводе јавним средствима </w:t>
      </w:r>
      <w:r w:rsidR="00581E4A" w:rsidRPr="00A37D46">
        <w:rPr>
          <w:rFonts w:ascii="Times New Roman" w:eastAsia="Calibri" w:hAnsi="Times New Roman" w:cs="Times New Roman"/>
          <w:sz w:val="24"/>
          <w:szCs w:val="24"/>
        </w:rPr>
        <w:t xml:space="preserve">повремено </w:t>
      </w:r>
      <w:r w:rsidRPr="00A37D46">
        <w:rPr>
          <w:rFonts w:ascii="Times New Roman" w:eastAsia="Calibri" w:hAnsi="Times New Roman" w:cs="Times New Roman"/>
          <w:sz w:val="24"/>
          <w:szCs w:val="24"/>
        </w:rPr>
        <w:t xml:space="preserve">прибавља без архитектонско-урбанистичког конкурса, кроз процедуру јавне набавке са најнижом понуђеном ценом као основним критеријумом избора. </w:t>
      </w:r>
    </w:p>
    <w:p w14:paraId="6BE3009D" w14:textId="73203CDD" w:rsidR="00F06E8A" w:rsidRPr="00A37D46" w:rsidRDefault="00F06E8A" w:rsidP="00581E4A">
      <w:pPr>
        <w:spacing w:after="0" w:line="240" w:lineRule="auto"/>
        <w:ind w:firstLine="426"/>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Организовање, припрема, расписивање и спровођење конкурса једна је од најзначајнијих активности Удружења архитеката Србије (УАС) и осталих градских </w:t>
      </w:r>
      <w:r w:rsidR="000D02BD" w:rsidRPr="00A37D46">
        <w:rPr>
          <w:rFonts w:ascii="Times New Roman" w:eastAsia="Calibri" w:hAnsi="Times New Roman" w:cs="Times New Roman"/>
          <w:sz w:val="24"/>
          <w:szCs w:val="24"/>
        </w:rPr>
        <w:t xml:space="preserve">и регионалних </w:t>
      </w:r>
      <w:r w:rsidRPr="00A37D46">
        <w:rPr>
          <w:rFonts w:ascii="Times New Roman" w:eastAsia="Calibri" w:hAnsi="Times New Roman" w:cs="Times New Roman"/>
          <w:sz w:val="24"/>
          <w:szCs w:val="24"/>
        </w:rPr>
        <w:t xml:space="preserve">струковних удружења - друштава у Србији (ДАБ, ДАНС, ДАН и др.), која </w:t>
      </w:r>
      <w:r w:rsidR="000D02BD" w:rsidRPr="00A37D46">
        <w:rPr>
          <w:rFonts w:ascii="Times New Roman" w:eastAsia="Calibri" w:hAnsi="Times New Roman" w:cs="Times New Roman"/>
          <w:sz w:val="24"/>
          <w:szCs w:val="24"/>
        </w:rPr>
        <w:t xml:space="preserve">често и </w:t>
      </w:r>
      <w:r w:rsidRPr="00A37D46">
        <w:rPr>
          <w:rFonts w:ascii="Times New Roman" w:eastAsia="Calibri" w:hAnsi="Times New Roman" w:cs="Times New Roman"/>
          <w:sz w:val="24"/>
          <w:szCs w:val="24"/>
        </w:rPr>
        <w:t>иницирају израду јавних конкурса за све инвестиције јавног сектора – локације од јавног значаја за градове. Имајући у виду статистику расписаних и спроведених архитектонских конкурса које је спроводио У</w:t>
      </w:r>
      <w:r w:rsidR="007E3157" w:rsidRPr="00A37D46">
        <w:rPr>
          <w:rFonts w:ascii="Times New Roman" w:eastAsia="Calibri" w:hAnsi="Times New Roman" w:cs="Times New Roman"/>
          <w:sz w:val="24"/>
          <w:szCs w:val="24"/>
        </w:rPr>
        <w:t>А</w:t>
      </w:r>
      <w:r w:rsidRPr="00A37D46">
        <w:rPr>
          <w:rFonts w:ascii="Times New Roman" w:eastAsia="Calibri" w:hAnsi="Times New Roman" w:cs="Times New Roman"/>
          <w:sz w:val="24"/>
          <w:szCs w:val="24"/>
        </w:rPr>
        <w:t>Србије те градска и регионална друштва архитеката у периоду од 2011. до 2021. мали је проценат првонаграђених конкурсних радова који су у даљим поступцима изградње реализовани. Сам поступак се углавном завршавао на награђивању идејних решења – конкурсних пројеката а које је коришћено даље у сврху промоције пројеката или др. Занемарљив је број конкурсних пројеката који су реализовани нарочито кроз поступак доделе уговора о пројектовању ауторима победничких конкурсних решења кроз поступке јавне набавке услуга што је уобичајена процедура остваривања јавног интереса у овој области.</w:t>
      </w:r>
    </w:p>
    <w:p w14:paraId="160AE0ED" w14:textId="77777777" w:rsidR="00D259D7" w:rsidRPr="00A37D46" w:rsidRDefault="00D259D7" w:rsidP="009B6C6E">
      <w:pPr>
        <w:spacing w:after="0" w:line="240" w:lineRule="auto"/>
        <w:jc w:val="both"/>
        <w:rPr>
          <w:rFonts w:ascii="Times New Roman" w:eastAsia="Calibri" w:hAnsi="Times New Roman" w:cs="Times New Roman"/>
          <w:sz w:val="24"/>
          <w:szCs w:val="24"/>
        </w:rPr>
      </w:pPr>
    </w:p>
    <w:p w14:paraId="4B571A06" w14:textId="1F6F41AA" w:rsidR="003C6104" w:rsidRPr="00A37D46" w:rsidRDefault="00F06E8A" w:rsidP="00A46D39">
      <w:pPr>
        <w:spacing w:after="0" w:line="240" w:lineRule="auto"/>
        <w:ind w:firstLine="426"/>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Струковна удружења су од 2012. године до августа 2021. спровела укупно 32 конкурса, од чега је УАС (од 2012. године) спровео укупно 11 конкурса, од тога </w:t>
      </w:r>
      <w:r w:rsidR="00EC4824" w:rsidRPr="00A37D46">
        <w:rPr>
          <w:rFonts w:ascii="Times New Roman" w:eastAsia="Calibri" w:hAnsi="Times New Roman" w:cs="Times New Roman"/>
          <w:sz w:val="24"/>
          <w:szCs w:val="24"/>
        </w:rPr>
        <w:t>три</w:t>
      </w:r>
      <w:r w:rsidRPr="00A37D46">
        <w:rPr>
          <w:rFonts w:ascii="Times New Roman" w:eastAsia="Calibri" w:hAnsi="Times New Roman" w:cs="Times New Roman"/>
          <w:sz w:val="24"/>
          <w:szCs w:val="24"/>
        </w:rPr>
        <w:t xml:space="preserve"> за објекте стамбене намене, </w:t>
      </w:r>
      <w:r w:rsidR="00EC4824" w:rsidRPr="00A37D46">
        <w:rPr>
          <w:rFonts w:ascii="Times New Roman" w:eastAsia="Calibri" w:hAnsi="Times New Roman" w:cs="Times New Roman"/>
          <w:sz w:val="24"/>
          <w:szCs w:val="24"/>
        </w:rPr>
        <w:t>један</w:t>
      </w:r>
      <w:r w:rsidRPr="00A37D46">
        <w:rPr>
          <w:rFonts w:ascii="Times New Roman" w:eastAsia="Calibri" w:hAnsi="Times New Roman" w:cs="Times New Roman"/>
          <w:sz w:val="24"/>
          <w:szCs w:val="24"/>
        </w:rPr>
        <w:t xml:space="preserve"> за објекат административне намене, </w:t>
      </w:r>
      <w:r w:rsidR="00EC4824" w:rsidRPr="00A37D46">
        <w:rPr>
          <w:rFonts w:ascii="Times New Roman" w:eastAsia="Calibri" w:hAnsi="Times New Roman" w:cs="Times New Roman"/>
          <w:sz w:val="24"/>
          <w:szCs w:val="24"/>
        </w:rPr>
        <w:t>један</w:t>
      </w:r>
      <w:r w:rsidRPr="00A37D46">
        <w:rPr>
          <w:rFonts w:ascii="Times New Roman" w:eastAsia="Calibri" w:hAnsi="Times New Roman" w:cs="Times New Roman"/>
          <w:sz w:val="24"/>
          <w:szCs w:val="24"/>
        </w:rPr>
        <w:t xml:space="preserve"> за јавни простор, </w:t>
      </w:r>
      <w:r w:rsidR="00EC4824" w:rsidRPr="00A37D46">
        <w:rPr>
          <w:rFonts w:ascii="Times New Roman" w:eastAsia="Calibri" w:hAnsi="Times New Roman" w:cs="Times New Roman"/>
          <w:sz w:val="24"/>
          <w:szCs w:val="24"/>
        </w:rPr>
        <w:t>два</w:t>
      </w:r>
      <w:r w:rsidRPr="00A37D46">
        <w:rPr>
          <w:rFonts w:ascii="Times New Roman" w:eastAsia="Calibri" w:hAnsi="Times New Roman" w:cs="Times New Roman"/>
          <w:sz w:val="24"/>
          <w:szCs w:val="24"/>
        </w:rPr>
        <w:t xml:space="preserve"> за меморијале и </w:t>
      </w:r>
      <w:r w:rsidR="00EC4824" w:rsidRPr="00A37D46">
        <w:rPr>
          <w:rFonts w:ascii="Times New Roman" w:eastAsia="Calibri" w:hAnsi="Times New Roman" w:cs="Times New Roman"/>
          <w:sz w:val="24"/>
          <w:szCs w:val="24"/>
        </w:rPr>
        <w:t>четири</w:t>
      </w:r>
      <w:r w:rsidRPr="00A37D46">
        <w:rPr>
          <w:rFonts w:ascii="Times New Roman" w:eastAsia="Calibri" w:hAnsi="Times New Roman" w:cs="Times New Roman"/>
          <w:sz w:val="24"/>
          <w:szCs w:val="24"/>
        </w:rPr>
        <w:t xml:space="preserve"> конкурса за обухват градског блока или одређеног градског подручја; ДАБ (од 2014. године) укупно 14 конкурса, од тога </w:t>
      </w:r>
      <w:r w:rsidR="00EC4824" w:rsidRPr="00A37D46">
        <w:rPr>
          <w:rFonts w:ascii="Times New Roman" w:eastAsia="Calibri" w:hAnsi="Times New Roman" w:cs="Times New Roman"/>
          <w:sz w:val="24"/>
          <w:szCs w:val="24"/>
        </w:rPr>
        <w:t>седам</w:t>
      </w:r>
      <w:r w:rsidRPr="00A37D46">
        <w:rPr>
          <w:rFonts w:ascii="Times New Roman" w:eastAsia="Calibri" w:hAnsi="Times New Roman" w:cs="Times New Roman"/>
          <w:sz w:val="24"/>
          <w:szCs w:val="24"/>
        </w:rPr>
        <w:t xml:space="preserve"> за објекте културе, </w:t>
      </w:r>
      <w:r w:rsidR="00EC4824" w:rsidRPr="00A37D46">
        <w:rPr>
          <w:rFonts w:ascii="Times New Roman" w:eastAsia="Calibri" w:hAnsi="Times New Roman" w:cs="Times New Roman"/>
          <w:sz w:val="24"/>
          <w:szCs w:val="24"/>
        </w:rPr>
        <w:t>један</w:t>
      </w:r>
      <w:r w:rsidRPr="00A37D46">
        <w:rPr>
          <w:rFonts w:ascii="Times New Roman" w:eastAsia="Calibri" w:hAnsi="Times New Roman" w:cs="Times New Roman"/>
          <w:sz w:val="24"/>
          <w:szCs w:val="24"/>
        </w:rPr>
        <w:t xml:space="preserve"> за објекте стамбене намене, </w:t>
      </w:r>
      <w:r w:rsidR="00EC4824" w:rsidRPr="00A37D46">
        <w:rPr>
          <w:rFonts w:ascii="Times New Roman" w:eastAsia="Calibri" w:hAnsi="Times New Roman" w:cs="Times New Roman"/>
          <w:sz w:val="24"/>
          <w:szCs w:val="24"/>
        </w:rPr>
        <w:t>два</w:t>
      </w:r>
      <w:r w:rsidRPr="00A37D46">
        <w:rPr>
          <w:rFonts w:ascii="Times New Roman" w:eastAsia="Calibri" w:hAnsi="Times New Roman" w:cs="Times New Roman"/>
          <w:sz w:val="24"/>
          <w:szCs w:val="24"/>
        </w:rPr>
        <w:t xml:space="preserve"> за меморијале, </w:t>
      </w:r>
      <w:r w:rsidR="00EC4824" w:rsidRPr="00A37D46">
        <w:rPr>
          <w:rFonts w:ascii="Times New Roman" w:eastAsia="Calibri" w:hAnsi="Times New Roman" w:cs="Times New Roman"/>
          <w:sz w:val="24"/>
          <w:szCs w:val="24"/>
        </w:rPr>
        <w:t>један</w:t>
      </w:r>
      <w:r w:rsidRPr="00A37D46">
        <w:rPr>
          <w:rFonts w:ascii="Times New Roman" w:eastAsia="Calibri" w:hAnsi="Times New Roman" w:cs="Times New Roman"/>
          <w:sz w:val="24"/>
          <w:szCs w:val="24"/>
        </w:rPr>
        <w:t xml:space="preserve"> за јавни простор, </w:t>
      </w:r>
      <w:r w:rsidR="00EC4824" w:rsidRPr="00A37D46">
        <w:rPr>
          <w:rFonts w:ascii="Times New Roman" w:eastAsia="Calibri" w:hAnsi="Times New Roman" w:cs="Times New Roman"/>
          <w:sz w:val="24"/>
          <w:szCs w:val="24"/>
        </w:rPr>
        <w:t>један</w:t>
      </w:r>
      <w:r w:rsidRPr="00A37D46">
        <w:rPr>
          <w:rFonts w:ascii="Times New Roman" w:eastAsia="Calibri" w:hAnsi="Times New Roman" w:cs="Times New Roman"/>
          <w:sz w:val="24"/>
          <w:szCs w:val="24"/>
        </w:rPr>
        <w:t xml:space="preserve"> за објекат саобраћајног терминала, </w:t>
      </w:r>
      <w:r w:rsidR="00EC4824" w:rsidRPr="00A37D46">
        <w:rPr>
          <w:rFonts w:ascii="Times New Roman" w:eastAsia="Calibri" w:hAnsi="Times New Roman" w:cs="Times New Roman"/>
          <w:sz w:val="24"/>
          <w:szCs w:val="24"/>
        </w:rPr>
        <w:t>један</w:t>
      </w:r>
      <w:r w:rsidRPr="00A37D46">
        <w:rPr>
          <w:rFonts w:ascii="Times New Roman" w:eastAsia="Calibri" w:hAnsi="Times New Roman" w:cs="Times New Roman"/>
          <w:sz w:val="24"/>
          <w:szCs w:val="24"/>
        </w:rPr>
        <w:t xml:space="preserve"> за реконструкцију дела комплекса Београдског сајма и </w:t>
      </w:r>
      <w:r w:rsidR="00EC4824" w:rsidRPr="00A37D46">
        <w:rPr>
          <w:rFonts w:ascii="Times New Roman" w:eastAsia="Calibri" w:hAnsi="Times New Roman" w:cs="Times New Roman"/>
          <w:sz w:val="24"/>
          <w:szCs w:val="24"/>
        </w:rPr>
        <w:t>један</w:t>
      </w:r>
      <w:r w:rsidRPr="00A37D46">
        <w:rPr>
          <w:rFonts w:ascii="Times New Roman" w:eastAsia="Calibri" w:hAnsi="Times New Roman" w:cs="Times New Roman"/>
          <w:sz w:val="24"/>
          <w:szCs w:val="24"/>
        </w:rPr>
        <w:t xml:space="preserve"> за обухват градског блока; ДАНС (од 2018. године) укупно</w:t>
      </w:r>
      <w:r w:rsidRPr="00A37D46">
        <w:t xml:space="preserve"> </w:t>
      </w:r>
      <w:r w:rsidR="00EC4824" w:rsidRPr="00A37D46">
        <w:rPr>
          <w:rFonts w:ascii="Times New Roman" w:hAnsi="Times New Roman" w:cs="Times New Roman"/>
          <w:sz w:val="24"/>
          <w:szCs w:val="24"/>
        </w:rPr>
        <w:t>четири</w:t>
      </w:r>
      <w:r w:rsidR="00EC4824" w:rsidRPr="00A37D46">
        <w:rPr>
          <w:rFonts w:ascii="Times New Roman" w:hAnsi="Times New Roman" w:cs="Times New Roman"/>
        </w:rPr>
        <w:t xml:space="preserve"> </w:t>
      </w:r>
      <w:r w:rsidRPr="00A37D46">
        <w:rPr>
          <w:rFonts w:ascii="Times New Roman" w:eastAsia="Calibri" w:hAnsi="Times New Roman" w:cs="Times New Roman"/>
          <w:sz w:val="24"/>
          <w:szCs w:val="24"/>
        </w:rPr>
        <w:t xml:space="preserve">конкурса, од тога </w:t>
      </w:r>
      <w:r w:rsidR="00EC4824" w:rsidRPr="00A37D46">
        <w:rPr>
          <w:rFonts w:ascii="Times New Roman" w:eastAsia="Calibri" w:hAnsi="Times New Roman" w:cs="Times New Roman"/>
          <w:sz w:val="24"/>
          <w:szCs w:val="24"/>
        </w:rPr>
        <w:t>два за јавне просторе, један</w:t>
      </w:r>
      <w:r w:rsidRPr="00A37D46">
        <w:rPr>
          <w:rFonts w:ascii="Times New Roman" w:eastAsia="Calibri" w:hAnsi="Times New Roman" w:cs="Times New Roman"/>
          <w:sz w:val="24"/>
          <w:szCs w:val="24"/>
        </w:rPr>
        <w:t xml:space="preserve"> за објекат културе и </w:t>
      </w:r>
      <w:r w:rsidR="00EC4824" w:rsidRPr="00A37D46">
        <w:rPr>
          <w:rFonts w:ascii="Times New Roman" w:eastAsia="Calibri" w:hAnsi="Times New Roman" w:cs="Times New Roman"/>
          <w:sz w:val="24"/>
          <w:szCs w:val="24"/>
        </w:rPr>
        <w:t>један</w:t>
      </w:r>
      <w:r w:rsidRPr="00A37D46">
        <w:rPr>
          <w:rFonts w:ascii="Times New Roman" w:eastAsia="Calibri" w:hAnsi="Times New Roman" w:cs="Times New Roman"/>
          <w:sz w:val="24"/>
          <w:szCs w:val="24"/>
        </w:rPr>
        <w:t xml:space="preserve"> за пословно-угоститељски објекат; ДАН укупно </w:t>
      </w:r>
      <w:r w:rsidR="00EC4824" w:rsidRPr="00A37D46">
        <w:rPr>
          <w:rFonts w:ascii="Times New Roman" w:eastAsia="Calibri" w:hAnsi="Times New Roman" w:cs="Times New Roman"/>
          <w:sz w:val="24"/>
          <w:szCs w:val="24"/>
        </w:rPr>
        <w:t>три</w:t>
      </w:r>
      <w:r w:rsidRPr="00A37D46">
        <w:rPr>
          <w:rFonts w:ascii="Times New Roman" w:eastAsia="Calibri" w:hAnsi="Times New Roman" w:cs="Times New Roman"/>
          <w:sz w:val="24"/>
          <w:szCs w:val="24"/>
        </w:rPr>
        <w:t xml:space="preserve"> конкурса, по један за јавни простор, изложбени објекат и објекат културе.</w:t>
      </w:r>
    </w:p>
    <w:p w14:paraId="3B200BE8" w14:textId="56F684F3" w:rsidR="00AF4488" w:rsidRPr="00A37D46" w:rsidRDefault="00AF4488" w:rsidP="00AF4488">
      <w:pPr>
        <w:spacing w:before="120" w:after="120" w:line="240" w:lineRule="auto"/>
        <w:ind w:firstLine="454"/>
        <w:jc w:val="both"/>
        <w:rPr>
          <w:rFonts w:ascii="Times New Roman" w:hAnsi="Times New Roman" w:cs="Times New Roman"/>
          <w:sz w:val="24"/>
          <w:szCs w:val="24"/>
        </w:rPr>
      </w:pPr>
      <w:r w:rsidRPr="00A37D46">
        <w:rPr>
          <w:rFonts w:ascii="Times New Roman" w:eastAsia="Calibri" w:hAnsi="Times New Roman" w:cs="Times New Roman"/>
          <w:sz w:val="24"/>
          <w:szCs w:val="24"/>
        </w:rPr>
        <w:t xml:space="preserve">Институт (јавног) </w:t>
      </w:r>
      <w:r w:rsidR="00605280" w:rsidRPr="00A37D46">
        <w:rPr>
          <w:rFonts w:ascii="Times New Roman" w:eastAsia="Calibri" w:hAnsi="Times New Roman" w:cs="Times New Roman"/>
          <w:sz w:val="24"/>
          <w:szCs w:val="24"/>
        </w:rPr>
        <w:t>конкурса</w:t>
      </w:r>
      <w:r w:rsidRPr="00A37D46">
        <w:rPr>
          <w:rFonts w:ascii="Times New Roman" w:eastAsia="Calibri" w:hAnsi="Times New Roman" w:cs="Times New Roman"/>
          <w:sz w:val="24"/>
          <w:szCs w:val="24"/>
        </w:rPr>
        <w:t xml:space="preserve"> у планирању простора нарочито је значајан са аспекта прикупљања предлога за програмско, урбанистичко, композиционо или пејзажно решење за одређену локацију. ЗПИ утврђује да се у планским документима (ПГР и ПДР) може утврдити обавеза расписивања урбанистичко-архитектонског конкурса за локације које су од значаја за ЈЛС.</w:t>
      </w:r>
      <w:r w:rsidRPr="00A37D46">
        <w:rPr>
          <w:rFonts w:ascii="Times New Roman" w:eastAsia="Calibri" w:hAnsi="Times New Roman" w:cs="Times New Roman"/>
          <w:sz w:val="24"/>
          <w:szCs w:val="24"/>
          <w:vertAlign w:val="superscript"/>
        </w:rPr>
        <w:footnoteReference w:id="86"/>
      </w:r>
      <w:r w:rsidRPr="00A37D46">
        <w:rPr>
          <w:rFonts w:ascii="Times New Roman" w:eastAsia="Calibri" w:hAnsi="Times New Roman" w:cs="Times New Roman"/>
          <w:sz w:val="24"/>
          <w:szCs w:val="24"/>
        </w:rPr>
        <w:t xml:space="preserve"> Када се финансира из буџетских средстава, конкурс се расписује на основу одлуке органа ЈЛС. Циљ спровођења конкурса је да се на основу што боље припремљених улазних података, прецизног конкурсног задатка (програма конкурса) и јасних критеријума оцењивања, добију што квалитетнија решења. П</w:t>
      </w:r>
      <w:r w:rsidR="00AE45E8" w:rsidRPr="00A37D46">
        <w:rPr>
          <w:rFonts w:ascii="Times New Roman" w:eastAsia="Calibri" w:hAnsi="Times New Roman" w:cs="Times New Roman"/>
          <w:sz w:val="24"/>
          <w:szCs w:val="24"/>
        </w:rPr>
        <w:t>оступак</w:t>
      </w:r>
      <w:r w:rsidRPr="00A37D46">
        <w:rPr>
          <w:rFonts w:ascii="Times New Roman" w:eastAsia="Calibri" w:hAnsi="Times New Roman" w:cs="Times New Roman"/>
          <w:sz w:val="24"/>
          <w:szCs w:val="24"/>
        </w:rPr>
        <w:t xml:space="preserve"> организације и спровођења конкурса подразумева скуп активности на припреми програма, прикупљању и оцењивању ауторских решења и презентацији конкурсних резултата у складу са </w:t>
      </w:r>
      <w:r w:rsidR="00EC4824" w:rsidRPr="00A37D46">
        <w:rPr>
          <w:rFonts w:ascii="Times New Roman" w:eastAsia="Calibri" w:hAnsi="Times New Roman" w:cs="Times New Roman"/>
          <w:sz w:val="24"/>
          <w:szCs w:val="24"/>
        </w:rPr>
        <w:t>п</w:t>
      </w:r>
      <w:r w:rsidRPr="00A37D46">
        <w:rPr>
          <w:rFonts w:ascii="Times New Roman" w:eastAsia="Calibri" w:hAnsi="Times New Roman" w:cs="Times New Roman"/>
          <w:sz w:val="24"/>
          <w:szCs w:val="24"/>
        </w:rPr>
        <w:t xml:space="preserve">равилником </w:t>
      </w:r>
      <w:r w:rsidR="00EC4824" w:rsidRPr="00A37D46">
        <w:rPr>
          <w:rFonts w:ascii="Times New Roman" w:eastAsia="Calibri" w:hAnsi="Times New Roman" w:cs="Times New Roman"/>
          <w:sz w:val="24"/>
          <w:szCs w:val="24"/>
        </w:rPr>
        <w:t>који уређује</w:t>
      </w:r>
      <w:r w:rsidRPr="00A37D46">
        <w:rPr>
          <w:rFonts w:ascii="Times New Roman" w:eastAsia="Calibri" w:hAnsi="Times New Roman" w:cs="Times New Roman"/>
          <w:sz w:val="24"/>
          <w:szCs w:val="24"/>
        </w:rPr>
        <w:t xml:space="preserve"> начин</w:t>
      </w:r>
      <w:r w:rsidR="00EC4824" w:rsidRPr="00A37D46">
        <w:rPr>
          <w:rFonts w:ascii="Times New Roman" w:eastAsia="Calibri" w:hAnsi="Times New Roman" w:cs="Times New Roman"/>
          <w:sz w:val="24"/>
          <w:szCs w:val="24"/>
        </w:rPr>
        <w:t xml:space="preserve"> и поступак</w:t>
      </w:r>
      <w:r w:rsidRPr="00A37D46">
        <w:rPr>
          <w:rFonts w:ascii="Times New Roman" w:eastAsia="Calibri" w:hAnsi="Times New Roman" w:cs="Times New Roman"/>
          <w:sz w:val="24"/>
          <w:szCs w:val="24"/>
        </w:rPr>
        <w:t xml:space="preserve"> за расписивање и спровођење урбанистичко-архитектонског конкурса који представља систематизован скуп правила за начин и поступак расписивања и спровођења конкурса. </w:t>
      </w:r>
    </w:p>
    <w:p w14:paraId="577596D3" w14:textId="35D0951E" w:rsidR="00AF4488" w:rsidRPr="00A37D46" w:rsidRDefault="00AF4488" w:rsidP="00CE6534">
      <w:pPr>
        <w:spacing w:after="0" w:line="240" w:lineRule="auto"/>
        <w:ind w:firstLine="454"/>
        <w:jc w:val="both"/>
        <w:rPr>
          <w:rFonts w:ascii="Times New Roman" w:hAnsi="Times New Roman" w:cs="Times New Roman"/>
          <w:iCs/>
          <w:sz w:val="24"/>
          <w:szCs w:val="24"/>
        </w:rPr>
      </w:pPr>
      <w:r w:rsidRPr="00A37D46">
        <w:rPr>
          <w:rFonts w:ascii="Times New Roman" w:hAnsi="Times New Roman" w:cs="Times New Roman"/>
          <w:iCs/>
          <w:sz w:val="24"/>
          <w:szCs w:val="24"/>
        </w:rPr>
        <w:t xml:space="preserve">Локација од значаја за ЈЛС </w:t>
      </w:r>
      <w:r w:rsidR="00CE6534" w:rsidRPr="00A37D46">
        <w:rPr>
          <w:rFonts w:ascii="Times New Roman" w:hAnsi="Times New Roman" w:cs="Times New Roman"/>
          <w:iCs/>
          <w:sz w:val="24"/>
          <w:szCs w:val="24"/>
        </w:rPr>
        <w:t>–</w:t>
      </w:r>
      <w:r w:rsidRPr="00A37D46">
        <w:rPr>
          <w:rFonts w:ascii="Times New Roman" w:hAnsi="Times New Roman" w:cs="Times New Roman"/>
          <w:iCs/>
          <w:sz w:val="24"/>
          <w:szCs w:val="24"/>
        </w:rPr>
        <w:t xml:space="preserve"> Претходним Правилником о начину и поступку за расписивање и спровођење урбанистичко архитектонског конкурса („Службени гласник РС”, број 58/12), који се на основу предмета уређивања односио на ближе прописивање начина и поступка за расписивање и спровођење урбанистичко-архитектонског конкурса за решења локација које су од значаја за јединице локалне самоуправе, било је предвиђено да се локација од значаја одређује на основу следећих критеријума: 1) вредности инвестиције за изградњу просторних целина, зона и објеката и уређења простора која се предвиђа и планира на локацији; 2) димензија објекта која утиче на изглед територије, насеља или дела насеља који се предвиђа и планира на локацији; 3) просторних карактеристика целина, зона, објеката и уређења простора који утичу на изглед територије, насеља или дела насеља који се предвиђају и планирају на локацији; 4) програмско функционалних карактеристика инвестиције; 5) естетских карактеристика зона, објеката и јавних површина и простора од утицаја и значаја за насеље или део насеља који се предвиђају и планирају на локацији; 6) значаја локације за територију, насеље или део насеља; 7) других критеријума од значаја за локалну заједницу.</w:t>
      </w:r>
      <w:r w:rsidRPr="00A37D46">
        <w:rPr>
          <w:rFonts w:ascii="Times New Roman" w:hAnsi="Times New Roman" w:cs="Times New Roman"/>
          <w:iCs/>
          <w:sz w:val="24"/>
          <w:szCs w:val="24"/>
          <w:vertAlign w:val="superscript"/>
        </w:rPr>
        <w:footnoteReference w:id="87"/>
      </w:r>
      <w:r w:rsidRPr="00A37D46">
        <w:rPr>
          <w:rFonts w:ascii="Times New Roman" w:hAnsi="Times New Roman" w:cs="Times New Roman"/>
          <w:iCs/>
          <w:sz w:val="24"/>
          <w:szCs w:val="24"/>
        </w:rPr>
        <w:t xml:space="preserve"> </w:t>
      </w:r>
    </w:p>
    <w:p w14:paraId="55280ACC" w14:textId="7B206E89" w:rsidR="00AF4488" w:rsidRPr="00A37D46" w:rsidRDefault="00AF4488" w:rsidP="00AF4488">
      <w:pPr>
        <w:spacing w:before="120" w:after="0" w:line="240" w:lineRule="auto"/>
        <w:ind w:firstLine="567"/>
        <w:jc w:val="both"/>
        <w:rPr>
          <w:rFonts w:ascii="Times New Roman" w:hAnsi="Times New Roman" w:cs="Times New Roman"/>
          <w:sz w:val="24"/>
          <w:szCs w:val="24"/>
        </w:rPr>
      </w:pPr>
      <w:r w:rsidRPr="00A37D46">
        <w:rPr>
          <w:rFonts w:ascii="Times New Roman" w:eastAsia="Calibri" w:hAnsi="Times New Roman" w:cs="Times New Roman"/>
          <w:sz w:val="24"/>
          <w:szCs w:val="24"/>
        </w:rPr>
        <w:t xml:space="preserve">Урбанистичко-архитектонски конкурси могу бити основ за израду концепта урбанистичких планова, и у том случају се расписују пре израде нацрта плана, а могу бити и услов за потврђивање урбанистичког пројекта или издавање локацијских услова </w:t>
      </w:r>
      <w:r w:rsidRPr="00A37D46">
        <w:rPr>
          <w:rFonts w:ascii="Times New Roman" w:eastAsia="Calibri" w:hAnsi="Times New Roman" w:cs="Times New Roman"/>
          <w:sz w:val="24"/>
          <w:szCs w:val="24"/>
        </w:rPr>
        <w:lastRenderedPageBreak/>
        <w:t xml:space="preserve">(грађевинске дозволе). </w:t>
      </w:r>
      <w:r w:rsidRPr="00A37D46">
        <w:rPr>
          <w:rFonts w:ascii="Times New Roman" w:hAnsi="Times New Roman" w:cs="Times New Roman"/>
          <w:sz w:val="24"/>
          <w:szCs w:val="24"/>
        </w:rPr>
        <w:t xml:space="preserve">Да би се прикупиле идеје и решења за неко подручје или локацију која би послужила за даље планирање или дефинисање пројектног задатка спроводе се анкетни конкурси, међутим, ова пракса је последњих година доста занемарена. Према анкети која је спроведена 2017. године, урбанистичко-архитектонски конкурс је током периода од десет година, спроведен у свега једној трећини од укупно 46 анкетираних општина и градова </w:t>
      </w:r>
      <w:r w:rsidR="00D20749" w:rsidRPr="00A37D46">
        <w:rPr>
          <w:rFonts w:ascii="Times New Roman" w:hAnsi="Times New Roman" w:cs="Times New Roman"/>
          <w:sz w:val="24"/>
          <w:szCs w:val="24"/>
        </w:rPr>
        <w:t>РС</w:t>
      </w:r>
      <w:r w:rsidRPr="00A37D46">
        <w:rPr>
          <w:rFonts w:ascii="Times New Roman" w:hAnsi="Times New Roman" w:cs="Times New Roman"/>
          <w:sz w:val="24"/>
          <w:szCs w:val="24"/>
        </w:rPr>
        <w:t>, а у нешто више од 10% спроведен је након усвајања урбанистичког плана. Такође, у 10% случајева конкурс је спроведен у фази припреме плана, а у врло малом броју пре доношења одлуке о изради плана. Само у једном случају је конкурс спроведен током разматрања нацрта плана. Анализа показује да урбанистичко-архитектонско конкурс није популаран инструмент у урбанистичком планирању</w:t>
      </w:r>
      <w:r w:rsidR="00BC0A63" w:rsidRPr="00A37D46">
        <w:rPr>
          <w:rFonts w:ascii="Times New Roman" w:hAnsi="Times New Roman" w:cs="Times New Roman"/>
          <w:sz w:val="24"/>
          <w:szCs w:val="24"/>
        </w:rPr>
        <w:t>,</w:t>
      </w:r>
      <w:r w:rsidRPr="00A37D46">
        <w:rPr>
          <w:rFonts w:ascii="Times New Roman" w:hAnsi="Times New Roman" w:cs="Times New Roman"/>
          <w:sz w:val="24"/>
          <w:szCs w:val="24"/>
        </w:rPr>
        <w:t xml:space="preserve"> а као разлози се наводе финансијске и организационе препреке. Две трећине спроведених конкурса спроведено је како би се добило урбанистичко решење као основ за израду плана, а само једна трећина је за тему имала идејно архитектонско решење. </w:t>
      </w:r>
    </w:p>
    <w:p w14:paraId="1A8FB9A6" w14:textId="40C6DB07" w:rsidR="00D30B77" w:rsidRPr="00A37D46" w:rsidRDefault="00AF4488" w:rsidP="00AE45E8">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У пракси расписивања урбанистичко-архитектонског конкурса </w:t>
      </w:r>
      <w:r w:rsidR="000D02BD" w:rsidRPr="00A37D46">
        <w:rPr>
          <w:rFonts w:ascii="Times New Roman" w:hAnsi="Times New Roman" w:cs="Times New Roman"/>
          <w:sz w:val="24"/>
          <w:szCs w:val="24"/>
        </w:rPr>
        <w:t>препознају се и случајеви где</w:t>
      </w:r>
      <w:r w:rsidRPr="00A37D46">
        <w:rPr>
          <w:rFonts w:ascii="Times New Roman" w:hAnsi="Times New Roman" w:cs="Times New Roman"/>
          <w:sz w:val="24"/>
          <w:szCs w:val="24"/>
        </w:rPr>
        <w:t xml:space="preserve"> се приликом његовог расписивања не води рачуна о прецизно дефинисаној „природи конкурса</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те се његово разврставање „према задатку</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xml:space="preserve"> у распису конкурса погрешно реферише на „пројектни</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док се на основу програма и добијених конкурсних решења може закључити да се заправо радило о „анкетном</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xml:space="preserve"> конкурсу, при чему се награђена решења даље разрађују кроз план или пројектну документацију „компилацијом</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xml:space="preserve"> награђених решења.</w:t>
      </w:r>
      <w:r w:rsidRPr="00A37D46">
        <w:rPr>
          <w:rFonts w:ascii="Times New Roman" w:hAnsi="Times New Roman" w:cs="Times New Roman"/>
          <w:sz w:val="24"/>
          <w:szCs w:val="24"/>
          <w:vertAlign w:val="superscript"/>
        </w:rPr>
        <w:footnoteReference w:id="88"/>
      </w:r>
    </w:p>
    <w:p w14:paraId="4236A14F" w14:textId="0BF1B8F5" w:rsidR="00222394" w:rsidRPr="00A37D46" w:rsidRDefault="0051439C" w:rsidP="008316DF">
      <w:pPr>
        <w:pStyle w:val="Heading2"/>
        <w:numPr>
          <w:ilvl w:val="0"/>
          <w:numId w:val="0"/>
        </w:numPr>
        <w:spacing w:line="240" w:lineRule="auto"/>
        <w:ind w:firstLine="567"/>
        <w:jc w:val="both"/>
        <w:rPr>
          <w:rFonts w:eastAsia="Calibri"/>
          <w:b w:val="0"/>
          <w:lang w:val="sr-Cyrl-CS"/>
        </w:rPr>
      </w:pPr>
      <w:r w:rsidRPr="00A37D46">
        <w:rPr>
          <w:b w:val="0"/>
          <w:lang w:val="sr-Cyrl-CS"/>
        </w:rPr>
        <w:t>3.</w:t>
      </w:r>
      <w:r w:rsidR="00F64961" w:rsidRPr="00A37D46">
        <w:rPr>
          <w:b w:val="0"/>
          <w:lang w:val="sr-Cyrl-CS"/>
        </w:rPr>
        <w:t>4</w:t>
      </w:r>
      <w:r w:rsidRPr="00A37D46">
        <w:rPr>
          <w:b w:val="0"/>
          <w:lang w:val="sr-Cyrl-CS"/>
        </w:rPr>
        <w:t xml:space="preserve">. </w:t>
      </w:r>
      <w:r w:rsidR="003060FA" w:rsidRPr="00A37D46">
        <w:rPr>
          <w:b w:val="0"/>
          <w:lang w:val="sr-Cyrl-CS"/>
        </w:rPr>
        <w:t xml:space="preserve">Изазови </w:t>
      </w:r>
      <w:r w:rsidR="00965E4C" w:rsidRPr="00A37D46">
        <w:rPr>
          <w:b w:val="0"/>
          <w:lang w:val="sr-Cyrl-CS"/>
        </w:rPr>
        <w:t xml:space="preserve"> </w:t>
      </w:r>
      <w:r w:rsidR="003060FA" w:rsidRPr="00A37D46">
        <w:rPr>
          <w:b w:val="0"/>
          <w:lang w:val="sr-Cyrl-CS"/>
        </w:rPr>
        <w:t xml:space="preserve">одрживог </w:t>
      </w:r>
      <w:r w:rsidR="00AF4488" w:rsidRPr="00A37D46">
        <w:rPr>
          <w:b w:val="0"/>
          <w:lang w:val="sr-Cyrl-CS"/>
        </w:rPr>
        <w:t>развој</w:t>
      </w:r>
      <w:r w:rsidR="003060FA" w:rsidRPr="00A37D46">
        <w:rPr>
          <w:b w:val="0"/>
          <w:lang w:val="sr-Cyrl-CS"/>
        </w:rPr>
        <w:t>а</w:t>
      </w:r>
      <w:r w:rsidR="00AF4488" w:rsidRPr="00A37D46">
        <w:rPr>
          <w:b w:val="0"/>
          <w:lang w:val="sr-Cyrl-CS"/>
        </w:rPr>
        <w:t xml:space="preserve"> грађене средине </w:t>
      </w:r>
      <w:r w:rsidRPr="00A37D46">
        <w:rPr>
          <w:b w:val="0"/>
          <w:lang w:val="sr-Cyrl-CS"/>
        </w:rPr>
        <w:t>у Републици Србији</w:t>
      </w:r>
      <w:r w:rsidR="00AF4488" w:rsidRPr="00A37D46">
        <w:rPr>
          <w:b w:val="0"/>
          <w:lang w:val="sr-Cyrl-CS"/>
        </w:rPr>
        <w:t xml:space="preserve"> </w:t>
      </w:r>
    </w:p>
    <w:p w14:paraId="0C53A10D" w14:textId="72968614" w:rsidR="008B3898" w:rsidRPr="00A37D46" w:rsidRDefault="008B3898" w:rsidP="007F4C8D">
      <w:pPr>
        <w:keepNext/>
        <w:keepLines/>
        <w:spacing w:before="240" w:after="120" w:line="240" w:lineRule="auto"/>
        <w:ind w:firstLine="454"/>
        <w:jc w:val="both"/>
        <w:outlineLvl w:val="2"/>
        <w:rPr>
          <w:rFonts w:ascii="Times New Roman" w:eastAsia="Calibri" w:hAnsi="Times New Roman" w:cs="Times New Roman"/>
          <w:iCs/>
          <w:sz w:val="24"/>
          <w:szCs w:val="24"/>
        </w:rPr>
      </w:pPr>
      <w:r w:rsidRPr="00A37D46">
        <w:rPr>
          <w:rFonts w:ascii="Times New Roman" w:eastAsia="Calibri" w:hAnsi="Times New Roman" w:cs="Times New Roman"/>
          <w:iCs/>
          <w:sz w:val="24"/>
          <w:szCs w:val="24"/>
        </w:rPr>
        <w:t>3.</w:t>
      </w:r>
      <w:r w:rsidR="00F64961" w:rsidRPr="00A37D46">
        <w:rPr>
          <w:rFonts w:ascii="Times New Roman" w:eastAsia="Calibri" w:hAnsi="Times New Roman" w:cs="Times New Roman"/>
          <w:iCs/>
          <w:sz w:val="24"/>
          <w:szCs w:val="24"/>
        </w:rPr>
        <w:t>4</w:t>
      </w:r>
      <w:r w:rsidRPr="00A37D46">
        <w:rPr>
          <w:rFonts w:ascii="Times New Roman" w:eastAsia="Calibri" w:hAnsi="Times New Roman" w:cs="Times New Roman"/>
          <w:iCs/>
          <w:sz w:val="24"/>
          <w:szCs w:val="24"/>
        </w:rPr>
        <w:t>.</w:t>
      </w:r>
      <w:r w:rsidR="00965E4C" w:rsidRPr="00A37D46">
        <w:rPr>
          <w:rFonts w:ascii="Times New Roman" w:eastAsia="Calibri" w:hAnsi="Times New Roman" w:cs="Times New Roman"/>
          <w:iCs/>
          <w:sz w:val="24"/>
          <w:szCs w:val="24"/>
        </w:rPr>
        <w:t>1.</w:t>
      </w:r>
      <w:r w:rsidRPr="00A37D46">
        <w:rPr>
          <w:rFonts w:ascii="Times New Roman" w:eastAsia="Calibri" w:hAnsi="Times New Roman" w:cs="Times New Roman"/>
          <w:iCs/>
          <w:sz w:val="24"/>
          <w:szCs w:val="24"/>
        </w:rPr>
        <w:t xml:space="preserve"> Архитект</w:t>
      </w:r>
      <w:r w:rsidR="00BC09F8" w:rsidRPr="00A37D46">
        <w:rPr>
          <w:rFonts w:ascii="Times New Roman" w:eastAsia="Calibri" w:hAnsi="Times New Roman" w:cs="Times New Roman"/>
          <w:iCs/>
          <w:sz w:val="24"/>
          <w:szCs w:val="24"/>
        </w:rPr>
        <w:t>oнска пракса</w:t>
      </w:r>
      <w:r w:rsidRPr="00A37D46">
        <w:rPr>
          <w:rFonts w:ascii="Times New Roman" w:eastAsia="Calibri" w:hAnsi="Times New Roman" w:cs="Times New Roman"/>
          <w:iCs/>
          <w:sz w:val="24"/>
          <w:szCs w:val="24"/>
        </w:rPr>
        <w:t xml:space="preserve"> и грађевински сектор </w:t>
      </w:r>
    </w:p>
    <w:p w14:paraId="269CACAF" w14:textId="7CDEA998" w:rsidR="008B3898" w:rsidRPr="00A37D46" w:rsidRDefault="00633417" w:rsidP="00BC09F8">
      <w:pPr>
        <w:spacing w:after="0" w:line="240" w:lineRule="auto"/>
        <w:ind w:firstLine="567"/>
        <w:jc w:val="both"/>
      </w:pPr>
      <w:r w:rsidRPr="00A37D46">
        <w:rPr>
          <w:rFonts w:ascii="Times New Roman" w:hAnsi="Times New Roman" w:cs="Times New Roman"/>
          <w:sz w:val="24"/>
          <w:szCs w:val="24"/>
        </w:rPr>
        <w:t>Архитектонска пракса, односно архитектонске услуге, чине окосницу грађевинског сектора.</w:t>
      </w:r>
      <w:r w:rsidRPr="00A37D46">
        <w:rPr>
          <w:rStyle w:val="FootnoteReference"/>
          <w:rFonts w:ascii="Times New Roman" w:hAnsi="Times New Roman" w:cs="Times New Roman"/>
          <w:sz w:val="24"/>
          <w:szCs w:val="24"/>
        </w:rPr>
        <w:footnoteReference w:id="89"/>
      </w:r>
      <w:r w:rsidRPr="00A37D46">
        <w:rPr>
          <w:rFonts w:ascii="Times New Roman" w:hAnsi="Times New Roman" w:cs="Times New Roman"/>
          <w:sz w:val="24"/>
          <w:szCs w:val="24"/>
        </w:rPr>
        <w:t>. Према АCE – Секторској студији из 2020. године, грађевинско тржиште Европе</w:t>
      </w:r>
      <w:r w:rsidRPr="00A37D46">
        <w:rPr>
          <w:rFonts w:ascii="Times New Roman" w:hAnsi="Times New Roman" w:cs="Times New Roman"/>
          <w:sz w:val="24"/>
          <w:szCs w:val="24"/>
          <w:vertAlign w:val="superscript"/>
        </w:rPr>
        <w:footnoteReference w:id="90"/>
      </w:r>
      <w:r w:rsidR="008C7019" w:rsidRPr="00A37D46">
        <w:rPr>
          <w:rFonts w:ascii="Times New Roman" w:hAnsi="Times New Roman" w:cs="Times New Roman"/>
          <w:sz w:val="24"/>
          <w:szCs w:val="24"/>
        </w:rPr>
        <w:t xml:space="preserve"> процењује се на око 1</w:t>
      </w:r>
      <w:r w:rsidRPr="00A37D46">
        <w:rPr>
          <w:rFonts w:ascii="Times New Roman" w:hAnsi="Times New Roman" w:cs="Times New Roman"/>
          <w:sz w:val="24"/>
          <w:szCs w:val="24"/>
        </w:rPr>
        <w:t xml:space="preserve">914 милијарди евра, а исто </w:t>
      </w:r>
      <w:r w:rsidR="008C7019" w:rsidRPr="00A37D46">
        <w:rPr>
          <w:rFonts w:ascii="Times New Roman" w:hAnsi="Times New Roman" w:cs="Times New Roman"/>
          <w:sz w:val="24"/>
          <w:szCs w:val="24"/>
        </w:rPr>
        <w:t xml:space="preserve">се у </w:t>
      </w:r>
      <w:r w:rsidR="00A46D70" w:rsidRPr="00A37D46">
        <w:rPr>
          <w:rFonts w:ascii="Times New Roman" w:hAnsi="Times New Roman" w:cs="Times New Roman"/>
          <w:sz w:val="24"/>
          <w:szCs w:val="24"/>
        </w:rPr>
        <w:t>РС</w:t>
      </w:r>
      <w:r w:rsidR="008C7019" w:rsidRPr="00A37D46">
        <w:rPr>
          <w:rFonts w:ascii="Times New Roman" w:hAnsi="Times New Roman" w:cs="Times New Roman"/>
          <w:sz w:val="24"/>
          <w:szCs w:val="24"/>
        </w:rPr>
        <w:t xml:space="preserve"> процењује на око 10</w:t>
      </w:r>
      <w:r w:rsidRPr="00A37D46">
        <w:rPr>
          <w:rFonts w:ascii="Times New Roman" w:hAnsi="Times New Roman" w:cs="Times New Roman"/>
          <w:sz w:val="24"/>
          <w:szCs w:val="24"/>
        </w:rPr>
        <w:t xml:space="preserve">634 милиона евра. Иако грађевинско тржиште </w:t>
      </w:r>
      <w:r w:rsidR="00A46D70"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у укупно посматраном европском грађевинском тржишту обухваћеном овом студијом, учес</w:t>
      </w:r>
      <w:r w:rsidR="008C7019" w:rsidRPr="00A37D46">
        <w:rPr>
          <w:rFonts w:ascii="Times New Roman" w:hAnsi="Times New Roman" w:cs="Times New Roman"/>
          <w:sz w:val="24"/>
          <w:szCs w:val="24"/>
        </w:rPr>
        <w:t>твује са 0,</w:t>
      </w:r>
      <w:r w:rsidRPr="00A37D46">
        <w:rPr>
          <w:rFonts w:ascii="Times New Roman" w:hAnsi="Times New Roman" w:cs="Times New Roman"/>
          <w:sz w:val="24"/>
          <w:szCs w:val="24"/>
        </w:rPr>
        <w:t xml:space="preserve">56%, према овој статистици </w:t>
      </w:r>
      <w:r w:rsidR="00A46D70"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је међу земљама које су бележиле раст у периоду од последње две године које је студија разматрала (раст од 30% у односу на 2018. годину, а чак 49% у односу на 2016. годину)</w:t>
      </w:r>
      <w:r w:rsidRPr="00A37D46">
        <w:rPr>
          <w:rFonts w:ascii="Times New Roman" w:hAnsi="Times New Roman" w:cs="Times New Roman"/>
          <w:sz w:val="24"/>
          <w:szCs w:val="24"/>
          <w:vertAlign w:val="superscript"/>
        </w:rPr>
        <w:footnoteReference w:id="91"/>
      </w:r>
      <w:r w:rsidRPr="00A37D46">
        <w:rPr>
          <w:rFonts w:ascii="Times New Roman" w:hAnsi="Times New Roman" w:cs="Times New Roman"/>
          <w:sz w:val="24"/>
          <w:szCs w:val="24"/>
        </w:rPr>
        <w:t>. У оквиру показатеља величине грађевинског тржишта Европе, укупна величина архитектонског тржишта чини 0,89% (са процењеном вредношћу 17 милијарди евра у 2020. години). Ова „величина тржишта</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xml:space="preserve"> се односи на укупну вредност промета, односно прихода оствареног у приватним ,,архитектонским праксама’’ у 31 европској земљи. Истраживања су показала да архитектонско тржиште расте како расте грађевинско тржиште, међутим, последња три истраживања говоре и да је раст архитектонског тржишта спорији него што је сам раст укупног грађевинског тржишта. Вредност архитектонског тржишта у </w:t>
      </w:r>
      <w:r w:rsidR="00A46D70"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до сада није била предмет статистичке обраде, те је с тога тешко утврдити њен стварни удео у укупном грађевинском сектору. Према Анкети о пракси и професији из 2021. године, на питање о оквирном износу годишњег </w:t>
      </w:r>
      <w:r w:rsidRPr="00A37D46">
        <w:rPr>
          <w:rFonts w:ascii="Times New Roman" w:hAnsi="Times New Roman" w:cs="Times New Roman"/>
          <w:sz w:val="24"/>
          <w:szCs w:val="24"/>
        </w:rPr>
        <w:lastRenderedPageBreak/>
        <w:t>промета на које је одговорило 145 архитектонских бироа, чак 82% изјаснило се да има годишњи промет мањи од 10 милиона динара, 13,8% има промет 10-50 милиона динара, док свега 4,2% има промет већи од 50 милиона динара. На питање: „да ли очекујете да ће се обим ваших послова променити у наредних 12 месеци?</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50% бироа је одговорило да очекује раст, док је свега 8,3% одговорило да очекује да ће обим послова бити у опадању</w:t>
      </w:r>
      <w:r w:rsidRPr="00A37D46">
        <w:t xml:space="preserve">. </w:t>
      </w:r>
    </w:p>
    <w:p w14:paraId="63997EA1" w14:textId="77777777" w:rsidR="008B3898" w:rsidRPr="00A37D46" w:rsidRDefault="008B3898" w:rsidP="008B3898">
      <w:pPr>
        <w:spacing w:after="0" w:line="240" w:lineRule="auto"/>
        <w:ind w:firstLine="567"/>
        <w:jc w:val="both"/>
        <w:rPr>
          <w:rFonts w:ascii="Times New Roman" w:hAnsi="Times New Roman" w:cs="Times New Roman"/>
          <w:sz w:val="24"/>
          <w:szCs w:val="24"/>
        </w:rPr>
      </w:pPr>
    </w:p>
    <w:p w14:paraId="129BC427" w14:textId="49AEC0C1" w:rsidR="008B3898" w:rsidRPr="00A37D46" w:rsidRDefault="008B3898" w:rsidP="00A46D39">
      <w:pPr>
        <w:spacing w:after="0" w:line="240" w:lineRule="auto"/>
        <w:ind w:firstLine="708"/>
        <w:jc w:val="both"/>
        <w:rPr>
          <w:rFonts w:ascii="Times New Roman" w:hAnsi="Times New Roman" w:cs="Times New Roman"/>
          <w:sz w:val="24"/>
          <w:szCs w:val="24"/>
        </w:rPr>
      </w:pPr>
      <w:r w:rsidRPr="00A37D46">
        <w:rPr>
          <w:rFonts w:ascii="Times New Roman" w:hAnsi="Times New Roman" w:cs="Times New Roman"/>
          <w:sz w:val="24"/>
          <w:szCs w:val="24"/>
        </w:rPr>
        <w:t>Опсег архитектонске праксе у оквиру грађевинског сектора могао би да се посматра кроз статистику издатих грађевинских дозвола према врсти објеката, односно изведеним грађевинским радовима према врсти радова („новоградња</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реконструкција, доградња и др.).  Према званичним подацима Републичког завода за статистику укупан број издатих грађевинских дозвола у периоду јануар – децембар 2020. године већи је за 3,6% у односу на исти период претходне године</w:t>
      </w:r>
      <w:r w:rsidRPr="00A37D46">
        <w:rPr>
          <w:rFonts w:ascii="Times New Roman" w:hAnsi="Times New Roman" w:cs="Times New Roman"/>
          <w:sz w:val="24"/>
          <w:szCs w:val="24"/>
          <w:vertAlign w:val="superscript"/>
        </w:rPr>
        <w:footnoteReference w:id="92"/>
      </w:r>
      <w:r w:rsidRPr="00A37D46">
        <w:rPr>
          <w:rFonts w:ascii="Times New Roman" w:hAnsi="Times New Roman" w:cs="Times New Roman"/>
          <w:sz w:val="24"/>
          <w:szCs w:val="24"/>
        </w:rPr>
        <w:t xml:space="preserve">, с тим да је број издатих дозвола за зграде већи за 5,6%. Према Статистичком годишњаку из октобра 2020. године, у </w:t>
      </w:r>
      <w:r w:rsidR="00A46D70"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је у 2019. години завршено 28.194 стамбених и нестамбених зграда, што чини 41,6% укупне вредности изведених радова, док је остатак вредности изведен на осталим грађевинама (саобраћајницама, цевоводима, сложеним индустријским грађевинама и сл.)</w:t>
      </w:r>
      <w:r w:rsidRPr="00A37D46">
        <w:rPr>
          <w:rFonts w:ascii="Times New Roman" w:hAnsi="Times New Roman" w:cs="Times New Roman"/>
          <w:sz w:val="24"/>
          <w:szCs w:val="24"/>
          <w:vertAlign w:val="superscript"/>
        </w:rPr>
        <w:footnoteReference w:id="93"/>
      </w:r>
      <w:r w:rsidRPr="00A37D46">
        <w:rPr>
          <w:rFonts w:ascii="Times New Roman" w:hAnsi="Times New Roman" w:cs="Times New Roman"/>
          <w:sz w:val="24"/>
          <w:szCs w:val="24"/>
        </w:rPr>
        <w:t xml:space="preserve">. Од укупног броја завршених зграда око 25% чини новоградња (7140 свих врста зграда), од чега највећи број објеката чине стамбене зграде 4409 (61%), индустријске зграде и складишта 875 (12%), потом зграде за трговину 246 (3,5%), зграде за саобраћај и комуникације 241 (3,3%), пословне зграде 150 (2,1%), хотели и сличне зграде 130 (1,8%), што указује на то да највећи број зграда у новоградњи потиче од инвестиција из приватног сектора. </w:t>
      </w:r>
    </w:p>
    <w:p w14:paraId="7CC0C197" w14:textId="3044B5B5" w:rsidR="008B3898" w:rsidRPr="00A37D46" w:rsidRDefault="008B3898" w:rsidP="00A46D39">
      <w:pPr>
        <w:spacing w:after="0" w:line="240" w:lineRule="auto"/>
        <w:ind w:firstLine="567"/>
        <w:jc w:val="both"/>
        <w:rPr>
          <w:rFonts w:ascii="Times New Roman" w:hAnsi="Times New Roman" w:cs="Times New Roman"/>
          <w:sz w:val="24"/>
          <w:szCs w:val="24"/>
        </w:rPr>
      </w:pPr>
      <w:r w:rsidRPr="00A37D46">
        <w:rPr>
          <w:rFonts w:ascii="Times New Roman" w:eastAsia="Calibri" w:hAnsi="Times New Roman" w:cs="Times New Roman"/>
          <w:sz w:val="24"/>
          <w:szCs w:val="24"/>
        </w:rPr>
        <w:t>Подаци о броју издатих грађевинских дозвола према врсти зграда и врсти грађевинских радова за 2019. годину показују да је грађевинских дозвола за „новоградњу</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радове реконструкције, доградње, адаптације, санације и одржавања (Таб. 1</w:t>
      </w:r>
      <w:r w:rsidR="00AE45E8" w:rsidRPr="00A37D46">
        <w:rPr>
          <w:rFonts w:ascii="Times New Roman" w:eastAsia="Calibri" w:hAnsi="Times New Roman" w:cs="Times New Roman"/>
          <w:sz w:val="24"/>
          <w:szCs w:val="24"/>
        </w:rPr>
        <w:t>.</w:t>
      </w:r>
      <w:r w:rsidRPr="00A37D46">
        <w:rPr>
          <w:rFonts w:ascii="Times New Roman" w:eastAsia="Calibri" w:hAnsi="Times New Roman" w:cs="Times New Roman"/>
          <w:sz w:val="24"/>
          <w:szCs w:val="24"/>
        </w:rPr>
        <w:t>) издато највише за стамбене зграде с три и више станова, потом за индустријске и пословне зграде, што према карактеру врсте објеката указује на то да је и у новоградњи и у сфери „обнове зграда</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највише инвестиција било на објектима у приватној својини, док је број дозвола за изградњу и обнову објеката јавне намене, попут зграда за културно-уметничку делатност, дечијих вртића, средњих школа, факултета, болница, спортских објеката, вишеструко мањи, осим за зграде основних школа чија се обнова спроводила кроз „програме обнове</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w:t>
      </w:r>
    </w:p>
    <w:p w14:paraId="09CFAB41" w14:textId="77777777" w:rsidR="008B3898" w:rsidRPr="00A37D46" w:rsidRDefault="008B3898" w:rsidP="008B3898">
      <w:pPr>
        <w:spacing w:after="0" w:line="240" w:lineRule="auto"/>
        <w:ind w:firstLine="567"/>
        <w:jc w:val="both"/>
        <w:rPr>
          <w:rFonts w:ascii="Times New Roman" w:eastAsia="Calibri" w:hAnsi="Times New Roman" w:cs="Times New Roman"/>
          <w:sz w:val="24"/>
          <w:szCs w:val="24"/>
        </w:rPr>
      </w:pPr>
    </w:p>
    <w:p w14:paraId="7EE99794" w14:textId="77777777" w:rsidR="008B3898" w:rsidRPr="00A37D46" w:rsidRDefault="008B3898" w:rsidP="008B3898">
      <w:pPr>
        <w:spacing w:after="120" w:line="240" w:lineRule="auto"/>
        <w:jc w:val="both"/>
        <w:rPr>
          <w:rFonts w:ascii="Times New Roman" w:eastAsia="Times New Roman" w:hAnsi="Times New Roman" w:cs="Times New Roman"/>
          <w:u w:val="single"/>
        </w:rPr>
      </w:pPr>
      <w:r w:rsidRPr="00A37D46">
        <w:rPr>
          <w:rFonts w:ascii="Times New Roman" w:eastAsia="Calibri" w:hAnsi="Times New Roman" w:cs="Times New Roman"/>
        </w:rPr>
        <w:t xml:space="preserve">    Табела 1: </w:t>
      </w:r>
      <w:r w:rsidRPr="00A37D46">
        <w:rPr>
          <w:rFonts w:ascii="Times New Roman" w:eastAsia="Times New Roman" w:hAnsi="Times New Roman" w:cs="Times New Roman"/>
        </w:rPr>
        <w:t>Број грађевинских дозвола према врсти објеката и врсти радова у 2019. години</w:t>
      </w:r>
    </w:p>
    <w:tbl>
      <w:tblPr>
        <w:tblW w:w="9060"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135"/>
        <w:gridCol w:w="1224"/>
        <w:gridCol w:w="1134"/>
        <w:gridCol w:w="1134"/>
        <w:gridCol w:w="1137"/>
        <w:gridCol w:w="1134"/>
        <w:gridCol w:w="1162"/>
      </w:tblGrid>
      <w:tr w:rsidR="00E43E3B" w:rsidRPr="00A37D46" w14:paraId="6A191811" w14:textId="77777777" w:rsidTr="008B3898">
        <w:trPr>
          <w:trHeight w:val="271"/>
          <w:jc w:val="center"/>
        </w:trPr>
        <w:tc>
          <w:tcPr>
            <w:tcW w:w="2536" w:type="dxa"/>
            <w:vMerge w:val="restart"/>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2690718" w14:textId="77777777" w:rsidR="008B3898" w:rsidRPr="00A37D46" w:rsidRDefault="008B3898" w:rsidP="008B3898">
            <w:pPr>
              <w:spacing w:after="0" w:line="240" w:lineRule="auto"/>
              <w:jc w:val="center"/>
              <w:rPr>
                <w:rFonts w:ascii="Times New Roman" w:eastAsia="Times New Roman" w:hAnsi="Times New Roman" w:cs="Times New Roman"/>
                <w:bCs/>
                <w:sz w:val="20"/>
                <w:szCs w:val="20"/>
                <w:u w:val="single"/>
              </w:rPr>
            </w:pPr>
            <w:r w:rsidRPr="00A37D46">
              <w:rPr>
                <w:rFonts w:ascii="Times New Roman" w:eastAsia="Times New Roman" w:hAnsi="Times New Roman" w:cs="Times New Roman"/>
                <w:sz w:val="20"/>
                <w:szCs w:val="20"/>
                <w:u w:val="single"/>
              </w:rPr>
              <w:t>ВРСТЕ ЗГРАДА</w:t>
            </w:r>
          </w:p>
        </w:tc>
        <w:tc>
          <w:tcPr>
            <w:tcW w:w="6524" w:type="dxa"/>
            <w:gridSpan w:val="6"/>
            <w:tcBorders>
              <w:top w:val="single" w:sz="4" w:space="0" w:color="BFBFBF"/>
              <w:left w:val="single" w:sz="4" w:space="0" w:color="BFBFBF"/>
              <w:bottom w:val="single" w:sz="4" w:space="0" w:color="BFBFBF"/>
              <w:right w:val="single" w:sz="4" w:space="0" w:color="BFBFBF"/>
            </w:tcBorders>
          </w:tcPr>
          <w:p w14:paraId="72420725" w14:textId="77777777" w:rsidR="008B3898" w:rsidRPr="00A37D46" w:rsidRDefault="008B3898" w:rsidP="008B3898">
            <w:pPr>
              <w:spacing w:after="0" w:line="240" w:lineRule="auto"/>
              <w:jc w:val="center"/>
              <w:rPr>
                <w:rFonts w:ascii="Times New Roman" w:eastAsia="Times New Roman" w:hAnsi="Times New Roman" w:cs="Times New Roman"/>
                <w:bCs/>
                <w:sz w:val="20"/>
                <w:szCs w:val="20"/>
                <w:u w:val="single"/>
              </w:rPr>
            </w:pPr>
            <w:r w:rsidRPr="00A37D46">
              <w:rPr>
                <w:rFonts w:ascii="Times New Roman" w:eastAsia="Times New Roman" w:hAnsi="Times New Roman" w:cs="Times New Roman"/>
                <w:bCs/>
                <w:sz w:val="20"/>
                <w:szCs w:val="20"/>
                <w:u w:val="single"/>
              </w:rPr>
              <w:t>Врсте грађевинских радова за које су издате грађевинске дозволе</w:t>
            </w:r>
          </w:p>
        </w:tc>
      </w:tr>
      <w:tr w:rsidR="00E43E3B" w:rsidRPr="00A37D46" w14:paraId="18EF7992" w14:textId="77777777" w:rsidTr="008B3898">
        <w:trPr>
          <w:trHeight w:val="278"/>
          <w:jc w:val="center"/>
        </w:trPr>
        <w:tc>
          <w:tcPr>
            <w:tcW w:w="0" w:type="auto"/>
            <w:vMerge/>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FBD274E" w14:textId="77777777" w:rsidR="008B3898" w:rsidRPr="00A37D46" w:rsidRDefault="008B3898" w:rsidP="008B3898">
            <w:pPr>
              <w:spacing w:after="0" w:line="240" w:lineRule="auto"/>
              <w:rPr>
                <w:rFonts w:ascii="Times New Roman" w:eastAsia="Times New Roman" w:hAnsi="Times New Roman" w:cs="Times New Roman"/>
                <w:bCs/>
                <w:sz w:val="20"/>
                <w:szCs w:val="20"/>
                <w:u w:val="single"/>
              </w:rPr>
            </w:pPr>
          </w:p>
        </w:tc>
        <w:tc>
          <w:tcPr>
            <w:tcW w:w="823" w:type="dxa"/>
            <w:tcBorders>
              <w:top w:val="single" w:sz="4" w:space="0" w:color="BFBFBF"/>
              <w:left w:val="single" w:sz="4" w:space="0" w:color="BFBFBF"/>
              <w:bottom w:val="single" w:sz="4" w:space="0" w:color="BFBFBF"/>
              <w:right w:val="single" w:sz="4" w:space="0" w:color="BFBFBF"/>
            </w:tcBorders>
            <w:shd w:val="clear" w:color="auto" w:fill="F2F2F2"/>
          </w:tcPr>
          <w:p w14:paraId="7699C116" w14:textId="77777777" w:rsidR="008B3898" w:rsidRPr="00A37D46" w:rsidRDefault="008B3898" w:rsidP="008B3898">
            <w:pPr>
              <w:spacing w:after="0" w:line="240" w:lineRule="auto"/>
              <w:jc w:val="center"/>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новоградња</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vAlign w:val="center"/>
            <w:hideMark/>
          </w:tcPr>
          <w:p w14:paraId="03915C76" w14:textId="77777777" w:rsidR="008B3898" w:rsidRPr="00A37D46" w:rsidRDefault="008B3898" w:rsidP="008B3898">
            <w:pPr>
              <w:spacing w:after="0" w:line="240" w:lineRule="auto"/>
              <w:jc w:val="center"/>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реконстр.</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vAlign w:val="center"/>
            <w:hideMark/>
          </w:tcPr>
          <w:p w14:paraId="7A94CAE5" w14:textId="77777777" w:rsidR="008B3898" w:rsidRPr="00A37D46" w:rsidRDefault="008B3898" w:rsidP="008B3898">
            <w:pPr>
              <w:spacing w:after="0" w:line="240" w:lineRule="auto"/>
              <w:jc w:val="center"/>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доградња</w:t>
            </w:r>
          </w:p>
        </w:tc>
        <w:tc>
          <w:tcPr>
            <w:tcW w:w="1137" w:type="dxa"/>
            <w:tcBorders>
              <w:top w:val="single" w:sz="4" w:space="0" w:color="BFBFBF"/>
              <w:left w:val="single" w:sz="4" w:space="0" w:color="BFBFBF"/>
              <w:bottom w:val="single" w:sz="4" w:space="0" w:color="BFBFBF"/>
              <w:right w:val="single" w:sz="4" w:space="0" w:color="BFBFBF"/>
            </w:tcBorders>
            <w:shd w:val="clear" w:color="auto" w:fill="F2F2F2"/>
            <w:noWrap/>
            <w:vAlign w:val="center"/>
            <w:hideMark/>
          </w:tcPr>
          <w:p w14:paraId="39389D97" w14:textId="77777777" w:rsidR="008B3898" w:rsidRPr="00A37D46" w:rsidRDefault="008B3898" w:rsidP="008B3898">
            <w:pPr>
              <w:spacing w:after="0" w:line="240" w:lineRule="auto"/>
              <w:jc w:val="center"/>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адаптација</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vAlign w:val="center"/>
            <w:hideMark/>
          </w:tcPr>
          <w:p w14:paraId="4C0280FF" w14:textId="77777777" w:rsidR="008B3898" w:rsidRPr="00A37D46" w:rsidRDefault="008B3898" w:rsidP="008B3898">
            <w:pPr>
              <w:spacing w:after="0" w:line="240" w:lineRule="auto"/>
              <w:jc w:val="center"/>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санација</w:t>
            </w:r>
          </w:p>
        </w:tc>
        <w:tc>
          <w:tcPr>
            <w:tcW w:w="1162" w:type="dxa"/>
            <w:tcBorders>
              <w:top w:val="single" w:sz="4" w:space="0" w:color="BFBFBF"/>
              <w:left w:val="single" w:sz="4" w:space="0" w:color="BFBFBF"/>
              <w:bottom w:val="single" w:sz="4" w:space="0" w:color="BFBFBF"/>
              <w:right w:val="single" w:sz="4" w:space="0" w:color="BFBFBF"/>
            </w:tcBorders>
            <w:shd w:val="clear" w:color="auto" w:fill="F2F2F2"/>
            <w:noWrap/>
            <w:vAlign w:val="center"/>
            <w:hideMark/>
          </w:tcPr>
          <w:p w14:paraId="171B99FF" w14:textId="77777777" w:rsidR="008B3898" w:rsidRPr="00A37D46" w:rsidRDefault="008B3898" w:rsidP="008B3898">
            <w:pPr>
              <w:spacing w:after="0" w:line="240" w:lineRule="auto"/>
              <w:jc w:val="center"/>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одржавање</w:t>
            </w:r>
          </w:p>
        </w:tc>
      </w:tr>
      <w:tr w:rsidR="00E43E3B" w:rsidRPr="00A37D46" w14:paraId="5924C09F" w14:textId="77777777" w:rsidTr="008B3898">
        <w:trPr>
          <w:trHeight w:val="407"/>
          <w:jc w:val="center"/>
        </w:trPr>
        <w:tc>
          <w:tcPr>
            <w:tcW w:w="2536" w:type="dxa"/>
            <w:tcBorders>
              <w:top w:val="single" w:sz="4" w:space="0" w:color="BFBFBF"/>
              <w:left w:val="single" w:sz="4" w:space="0" w:color="BFBFBF"/>
              <w:bottom w:val="single" w:sz="4" w:space="0" w:color="BFBFBF"/>
              <w:right w:val="single" w:sz="4" w:space="0" w:color="BFBFBF"/>
            </w:tcBorders>
            <w:shd w:val="clear" w:color="auto" w:fill="auto"/>
            <w:hideMark/>
          </w:tcPr>
          <w:p w14:paraId="361796C7" w14:textId="77777777" w:rsidR="008B3898" w:rsidRPr="00A37D46" w:rsidRDefault="008B3898" w:rsidP="008B3898">
            <w:pPr>
              <w:spacing w:after="0" w:line="240" w:lineRule="auto"/>
              <w:rPr>
                <w:rFonts w:ascii="Times New Roman" w:eastAsia="Times New Roman" w:hAnsi="Times New Roman" w:cs="Times New Roman"/>
                <w:bCs/>
                <w:sz w:val="20"/>
                <w:szCs w:val="20"/>
                <w:u w:val="single"/>
              </w:rPr>
            </w:pPr>
            <w:r w:rsidRPr="00A37D46">
              <w:rPr>
                <w:rFonts w:ascii="Times New Roman" w:eastAsia="Times New Roman" w:hAnsi="Times New Roman" w:cs="Times New Roman"/>
                <w:bCs/>
                <w:sz w:val="20"/>
                <w:szCs w:val="20"/>
                <w:u w:val="single"/>
              </w:rPr>
              <w:t>Стамбене зграде с три или више станова</w:t>
            </w:r>
          </w:p>
        </w:tc>
        <w:tc>
          <w:tcPr>
            <w:tcW w:w="823" w:type="dxa"/>
            <w:tcBorders>
              <w:top w:val="single" w:sz="4" w:space="0" w:color="BFBFBF"/>
              <w:left w:val="single" w:sz="4" w:space="0" w:color="BFBFBF"/>
              <w:bottom w:val="single" w:sz="4" w:space="0" w:color="BFBFBF"/>
              <w:right w:val="single" w:sz="4" w:space="0" w:color="BFBFBF"/>
            </w:tcBorders>
          </w:tcPr>
          <w:p w14:paraId="420027BC"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952</w:t>
            </w:r>
          </w:p>
        </w:tc>
        <w:tc>
          <w:tcPr>
            <w:tcW w:w="1134" w:type="dxa"/>
            <w:tcBorders>
              <w:top w:val="single" w:sz="4" w:space="0" w:color="BFBFBF"/>
              <w:left w:val="single" w:sz="4" w:space="0" w:color="BFBFBF"/>
              <w:bottom w:val="single" w:sz="4" w:space="0" w:color="BFBFBF"/>
              <w:right w:val="single" w:sz="4" w:space="0" w:color="BFBFBF"/>
            </w:tcBorders>
            <w:shd w:val="clear" w:color="auto" w:fill="auto"/>
            <w:noWrap/>
            <w:hideMark/>
          </w:tcPr>
          <w:p w14:paraId="1B01302A"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135</w:t>
            </w:r>
          </w:p>
        </w:tc>
        <w:tc>
          <w:tcPr>
            <w:tcW w:w="1134" w:type="dxa"/>
            <w:tcBorders>
              <w:top w:val="single" w:sz="4" w:space="0" w:color="BFBFBF"/>
              <w:left w:val="single" w:sz="4" w:space="0" w:color="BFBFBF"/>
              <w:bottom w:val="single" w:sz="4" w:space="0" w:color="BFBFBF"/>
              <w:right w:val="single" w:sz="4" w:space="0" w:color="BFBFBF"/>
            </w:tcBorders>
            <w:shd w:val="clear" w:color="auto" w:fill="auto"/>
            <w:noWrap/>
            <w:hideMark/>
          </w:tcPr>
          <w:p w14:paraId="17A17F12"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54</w:t>
            </w:r>
          </w:p>
        </w:tc>
        <w:tc>
          <w:tcPr>
            <w:tcW w:w="1137" w:type="dxa"/>
            <w:tcBorders>
              <w:top w:val="single" w:sz="4" w:space="0" w:color="BFBFBF"/>
              <w:left w:val="single" w:sz="4" w:space="0" w:color="BFBFBF"/>
              <w:bottom w:val="single" w:sz="4" w:space="0" w:color="BFBFBF"/>
              <w:right w:val="single" w:sz="4" w:space="0" w:color="BFBFBF"/>
            </w:tcBorders>
            <w:shd w:val="clear" w:color="auto" w:fill="auto"/>
            <w:noWrap/>
            <w:hideMark/>
          </w:tcPr>
          <w:p w14:paraId="299497C7"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136</w:t>
            </w:r>
          </w:p>
        </w:tc>
        <w:tc>
          <w:tcPr>
            <w:tcW w:w="1134" w:type="dxa"/>
            <w:tcBorders>
              <w:top w:val="single" w:sz="4" w:space="0" w:color="BFBFBF"/>
              <w:left w:val="single" w:sz="4" w:space="0" w:color="BFBFBF"/>
              <w:bottom w:val="single" w:sz="4" w:space="0" w:color="BFBFBF"/>
              <w:right w:val="single" w:sz="4" w:space="0" w:color="BFBFBF"/>
            </w:tcBorders>
            <w:shd w:val="clear" w:color="auto" w:fill="auto"/>
            <w:noWrap/>
            <w:hideMark/>
          </w:tcPr>
          <w:p w14:paraId="448F76A6"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30</w:t>
            </w:r>
          </w:p>
        </w:tc>
        <w:tc>
          <w:tcPr>
            <w:tcW w:w="1162" w:type="dxa"/>
            <w:tcBorders>
              <w:top w:val="single" w:sz="4" w:space="0" w:color="BFBFBF"/>
              <w:left w:val="single" w:sz="4" w:space="0" w:color="BFBFBF"/>
              <w:bottom w:val="single" w:sz="4" w:space="0" w:color="BFBFBF"/>
              <w:right w:val="single" w:sz="4" w:space="0" w:color="BFBFBF"/>
            </w:tcBorders>
            <w:shd w:val="clear" w:color="auto" w:fill="auto"/>
            <w:noWrap/>
            <w:hideMark/>
          </w:tcPr>
          <w:p w14:paraId="4EC79179"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117</w:t>
            </w:r>
          </w:p>
        </w:tc>
      </w:tr>
      <w:tr w:rsidR="00E43E3B" w:rsidRPr="00A37D46" w14:paraId="7702C937" w14:textId="77777777" w:rsidTr="008B3898">
        <w:trPr>
          <w:trHeight w:val="248"/>
          <w:jc w:val="center"/>
        </w:trPr>
        <w:tc>
          <w:tcPr>
            <w:tcW w:w="2536" w:type="dxa"/>
            <w:tcBorders>
              <w:top w:val="single" w:sz="4" w:space="0" w:color="BFBFBF"/>
              <w:left w:val="single" w:sz="4" w:space="0" w:color="BFBFBF"/>
              <w:bottom w:val="single" w:sz="4" w:space="0" w:color="BFBFBF"/>
              <w:right w:val="single" w:sz="4" w:space="0" w:color="BFBFBF"/>
            </w:tcBorders>
            <w:shd w:val="clear" w:color="auto" w:fill="F2F2F2"/>
            <w:hideMark/>
          </w:tcPr>
          <w:p w14:paraId="71FE82A7" w14:textId="77777777" w:rsidR="008B3898" w:rsidRPr="00A37D46" w:rsidRDefault="008B3898" w:rsidP="008B3898">
            <w:pPr>
              <w:spacing w:after="0" w:line="240" w:lineRule="auto"/>
              <w:rPr>
                <w:rFonts w:ascii="Times New Roman" w:eastAsia="Times New Roman" w:hAnsi="Times New Roman" w:cs="Times New Roman"/>
                <w:bCs/>
                <w:sz w:val="20"/>
                <w:szCs w:val="20"/>
                <w:u w:val="single"/>
              </w:rPr>
            </w:pPr>
            <w:r w:rsidRPr="00A37D46">
              <w:rPr>
                <w:rFonts w:ascii="Times New Roman" w:eastAsia="Times New Roman" w:hAnsi="Times New Roman" w:cs="Times New Roman"/>
                <w:bCs/>
                <w:sz w:val="20"/>
                <w:szCs w:val="20"/>
                <w:u w:val="single"/>
              </w:rPr>
              <w:t>Зграде за становање заједница</w:t>
            </w:r>
          </w:p>
        </w:tc>
        <w:tc>
          <w:tcPr>
            <w:tcW w:w="823" w:type="dxa"/>
            <w:tcBorders>
              <w:top w:val="single" w:sz="4" w:space="0" w:color="BFBFBF"/>
              <w:left w:val="single" w:sz="4" w:space="0" w:color="BFBFBF"/>
              <w:bottom w:val="single" w:sz="4" w:space="0" w:color="BFBFBF"/>
              <w:right w:val="single" w:sz="4" w:space="0" w:color="BFBFBF"/>
            </w:tcBorders>
            <w:shd w:val="clear" w:color="auto" w:fill="F2F2F2"/>
          </w:tcPr>
          <w:p w14:paraId="4BE73A47"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15</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00B38825"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22</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027A9876"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7</w:t>
            </w:r>
          </w:p>
        </w:tc>
        <w:tc>
          <w:tcPr>
            <w:tcW w:w="1137"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34379001"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11</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529C50FC"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4</w:t>
            </w:r>
          </w:p>
        </w:tc>
        <w:tc>
          <w:tcPr>
            <w:tcW w:w="1162"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51DBC433"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13</w:t>
            </w:r>
          </w:p>
        </w:tc>
      </w:tr>
      <w:tr w:rsidR="00E43E3B" w:rsidRPr="00A37D46" w14:paraId="73ACCA08" w14:textId="77777777" w:rsidTr="008B3898">
        <w:trPr>
          <w:trHeight w:val="320"/>
          <w:jc w:val="center"/>
        </w:trPr>
        <w:tc>
          <w:tcPr>
            <w:tcW w:w="2536" w:type="dxa"/>
            <w:tcBorders>
              <w:top w:val="single" w:sz="4" w:space="0" w:color="BFBFBF"/>
              <w:left w:val="single" w:sz="4" w:space="0" w:color="BFBFBF"/>
              <w:bottom w:val="single" w:sz="4" w:space="0" w:color="BFBFBF"/>
              <w:right w:val="single" w:sz="4" w:space="0" w:color="BFBFBF"/>
            </w:tcBorders>
            <w:shd w:val="clear" w:color="auto" w:fill="auto"/>
            <w:hideMark/>
          </w:tcPr>
          <w:p w14:paraId="40EE4A60" w14:textId="77777777" w:rsidR="008B3898" w:rsidRPr="00A37D46" w:rsidRDefault="008B3898" w:rsidP="008B3898">
            <w:pPr>
              <w:spacing w:after="0" w:line="240" w:lineRule="auto"/>
              <w:rPr>
                <w:rFonts w:ascii="Times New Roman" w:eastAsia="Times New Roman" w:hAnsi="Times New Roman" w:cs="Times New Roman"/>
                <w:bCs/>
                <w:sz w:val="20"/>
                <w:szCs w:val="20"/>
                <w:u w:val="single"/>
              </w:rPr>
            </w:pPr>
            <w:r w:rsidRPr="00A37D46">
              <w:rPr>
                <w:rFonts w:ascii="Times New Roman" w:eastAsia="Times New Roman" w:hAnsi="Times New Roman" w:cs="Times New Roman"/>
                <w:bCs/>
                <w:sz w:val="20"/>
                <w:szCs w:val="20"/>
                <w:u w:val="single"/>
              </w:rPr>
              <w:t>Хотели и сличне зграде</w:t>
            </w:r>
          </w:p>
        </w:tc>
        <w:tc>
          <w:tcPr>
            <w:tcW w:w="823" w:type="dxa"/>
            <w:tcBorders>
              <w:top w:val="single" w:sz="4" w:space="0" w:color="BFBFBF"/>
              <w:left w:val="single" w:sz="4" w:space="0" w:color="BFBFBF"/>
              <w:bottom w:val="single" w:sz="4" w:space="0" w:color="BFBFBF"/>
              <w:right w:val="single" w:sz="4" w:space="0" w:color="BFBFBF"/>
            </w:tcBorders>
          </w:tcPr>
          <w:p w14:paraId="10A82769"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112</w:t>
            </w:r>
          </w:p>
        </w:tc>
        <w:tc>
          <w:tcPr>
            <w:tcW w:w="1134" w:type="dxa"/>
            <w:tcBorders>
              <w:top w:val="single" w:sz="4" w:space="0" w:color="BFBFBF"/>
              <w:left w:val="single" w:sz="4" w:space="0" w:color="BFBFBF"/>
              <w:bottom w:val="single" w:sz="4" w:space="0" w:color="BFBFBF"/>
              <w:right w:val="single" w:sz="4" w:space="0" w:color="BFBFBF"/>
            </w:tcBorders>
            <w:shd w:val="clear" w:color="auto" w:fill="auto"/>
            <w:noWrap/>
            <w:hideMark/>
          </w:tcPr>
          <w:p w14:paraId="1DFC9527"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43</w:t>
            </w:r>
          </w:p>
        </w:tc>
        <w:tc>
          <w:tcPr>
            <w:tcW w:w="1134" w:type="dxa"/>
            <w:tcBorders>
              <w:top w:val="single" w:sz="4" w:space="0" w:color="BFBFBF"/>
              <w:left w:val="single" w:sz="4" w:space="0" w:color="BFBFBF"/>
              <w:bottom w:val="single" w:sz="4" w:space="0" w:color="BFBFBF"/>
              <w:right w:val="single" w:sz="4" w:space="0" w:color="BFBFBF"/>
            </w:tcBorders>
            <w:shd w:val="clear" w:color="auto" w:fill="auto"/>
            <w:noWrap/>
            <w:hideMark/>
          </w:tcPr>
          <w:p w14:paraId="7DF2C0DF"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25</w:t>
            </w:r>
          </w:p>
        </w:tc>
        <w:tc>
          <w:tcPr>
            <w:tcW w:w="1137" w:type="dxa"/>
            <w:tcBorders>
              <w:top w:val="single" w:sz="4" w:space="0" w:color="BFBFBF"/>
              <w:left w:val="single" w:sz="4" w:space="0" w:color="BFBFBF"/>
              <w:bottom w:val="single" w:sz="4" w:space="0" w:color="BFBFBF"/>
              <w:right w:val="single" w:sz="4" w:space="0" w:color="BFBFBF"/>
            </w:tcBorders>
            <w:shd w:val="clear" w:color="auto" w:fill="auto"/>
            <w:noWrap/>
            <w:hideMark/>
          </w:tcPr>
          <w:p w14:paraId="64DE24B1"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30</w:t>
            </w:r>
          </w:p>
        </w:tc>
        <w:tc>
          <w:tcPr>
            <w:tcW w:w="1134" w:type="dxa"/>
            <w:tcBorders>
              <w:top w:val="single" w:sz="4" w:space="0" w:color="BFBFBF"/>
              <w:left w:val="single" w:sz="4" w:space="0" w:color="BFBFBF"/>
              <w:bottom w:val="single" w:sz="4" w:space="0" w:color="BFBFBF"/>
              <w:right w:val="single" w:sz="4" w:space="0" w:color="BFBFBF"/>
            </w:tcBorders>
            <w:shd w:val="clear" w:color="auto" w:fill="auto"/>
            <w:noWrap/>
            <w:hideMark/>
          </w:tcPr>
          <w:p w14:paraId="393299E8"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2</w:t>
            </w:r>
          </w:p>
        </w:tc>
        <w:tc>
          <w:tcPr>
            <w:tcW w:w="1162" w:type="dxa"/>
            <w:tcBorders>
              <w:top w:val="single" w:sz="4" w:space="0" w:color="BFBFBF"/>
              <w:left w:val="single" w:sz="4" w:space="0" w:color="BFBFBF"/>
              <w:bottom w:val="single" w:sz="4" w:space="0" w:color="BFBFBF"/>
              <w:right w:val="single" w:sz="4" w:space="0" w:color="BFBFBF"/>
            </w:tcBorders>
            <w:shd w:val="clear" w:color="auto" w:fill="auto"/>
            <w:noWrap/>
            <w:hideMark/>
          </w:tcPr>
          <w:p w14:paraId="65471991"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24</w:t>
            </w:r>
          </w:p>
        </w:tc>
      </w:tr>
      <w:tr w:rsidR="00E43E3B" w:rsidRPr="00A37D46" w14:paraId="1856A4E7" w14:textId="77777777" w:rsidTr="008B3898">
        <w:trPr>
          <w:trHeight w:val="307"/>
          <w:jc w:val="center"/>
        </w:trPr>
        <w:tc>
          <w:tcPr>
            <w:tcW w:w="2536" w:type="dxa"/>
            <w:tcBorders>
              <w:top w:val="single" w:sz="4" w:space="0" w:color="BFBFBF"/>
              <w:left w:val="single" w:sz="4" w:space="0" w:color="BFBFBF"/>
              <w:bottom w:val="single" w:sz="4" w:space="0" w:color="BFBFBF"/>
              <w:right w:val="single" w:sz="4" w:space="0" w:color="BFBFBF"/>
            </w:tcBorders>
            <w:shd w:val="clear" w:color="auto" w:fill="F2F2F2"/>
            <w:hideMark/>
          </w:tcPr>
          <w:p w14:paraId="46CF867F" w14:textId="77777777" w:rsidR="008B3898" w:rsidRPr="00A37D46" w:rsidRDefault="008B3898" w:rsidP="008B3898">
            <w:pPr>
              <w:spacing w:after="0" w:line="240" w:lineRule="auto"/>
              <w:rPr>
                <w:rFonts w:ascii="Times New Roman" w:eastAsia="Times New Roman" w:hAnsi="Times New Roman" w:cs="Times New Roman"/>
                <w:bCs/>
                <w:sz w:val="20"/>
                <w:szCs w:val="20"/>
                <w:u w:val="single"/>
              </w:rPr>
            </w:pPr>
            <w:r w:rsidRPr="00A37D46">
              <w:rPr>
                <w:rFonts w:ascii="Times New Roman" w:eastAsia="Times New Roman" w:hAnsi="Times New Roman" w:cs="Times New Roman"/>
                <w:bCs/>
                <w:sz w:val="20"/>
                <w:szCs w:val="20"/>
                <w:u w:val="single"/>
              </w:rPr>
              <w:t>Пословне зграде</w:t>
            </w:r>
          </w:p>
        </w:tc>
        <w:tc>
          <w:tcPr>
            <w:tcW w:w="823" w:type="dxa"/>
            <w:tcBorders>
              <w:top w:val="single" w:sz="4" w:space="0" w:color="BFBFBF"/>
              <w:left w:val="single" w:sz="4" w:space="0" w:color="BFBFBF"/>
              <w:bottom w:val="single" w:sz="4" w:space="0" w:color="BFBFBF"/>
              <w:right w:val="single" w:sz="4" w:space="0" w:color="BFBFBF"/>
            </w:tcBorders>
            <w:shd w:val="clear" w:color="auto" w:fill="F2F2F2"/>
          </w:tcPr>
          <w:p w14:paraId="22679E10"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110</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7C27A32D"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129</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17ABED9C"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39</w:t>
            </w:r>
          </w:p>
        </w:tc>
        <w:tc>
          <w:tcPr>
            <w:tcW w:w="1137"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39C741AE"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132</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2C2F790B"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23</w:t>
            </w:r>
          </w:p>
        </w:tc>
        <w:tc>
          <w:tcPr>
            <w:tcW w:w="1162"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344363C1"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119</w:t>
            </w:r>
          </w:p>
        </w:tc>
      </w:tr>
      <w:tr w:rsidR="00E43E3B" w:rsidRPr="00A37D46" w14:paraId="22FE2C25" w14:textId="77777777" w:rsidTr="008B3898">
        <w:trPr>
          <w:trHeight w:val="273"/>
          <w:jc w:val="center"/>
        </w:trPr>
        <w:tc>
          <w:tcPr>
            <w:tcW w:w="2536" w:type="dxa"/>
            <w:tcBorders>
              <w:top w:val="single" w:sz="4" w:space="0" w:color="BFBFBF"/>
              <w:left w:val="single" w:sz="4" w:space="0" w:color="BFBFBF"/>
              <w:bottom w:val="single" w:sz="4" w:space="0" w:color="BFBFBF"/>
              <w:right w:val="single" w:sz="4" w:space="0" w:color="BFBFBF"/>
            </w:tcBorders>
            <w:shd w:val="clear" w:color="auto" w:fill="auto"/>
            <w:hideMark/>
          </w:tcPr>
          <w:p w14:paraId="4F00F7D3" w14:textId="77777777" w:rsidR="008B3898" w:rsidRPr="00A37D46" w:rsidRDefault="008B3898" w:rsidP="008B3898">
            <w:pPr>
              <w:spacing w:after="0" w:line="240" w:lineRule="auto"/>
              <w:rPr>
                <w:rFonts w:ascii="Times New Roman" w:eastAsia="Times New Roman" w:hAnsi="Times New Roman" w:cs="Times New Roman"/>
                <w:bCs/>
                <w:sz w:val="20"/>
                <w:szCs w:val="20"/>
                <w:u w:val="single"/>
              </w:rPr>
            </w:pPr>
            <w:r w:rsidRPr="00A37D46">
              <w:rPr>
                <w:rFonts w:ascii="Times New Roman" w:eastAsia="Times New Roman" w:hAnsi="Times New Roman" w:cs="Times New Roman"/>
                <w:bCs/>
                <w:sz w:val="20"/>
                <w:szCs w:val="20"/>
                <w:u w:val="single"/>
              </w:rPr>
              <w:t>Зграде за трговину на велико и мало</w:t>
            </w:r>
          </w:p>
        </w:tc>
        <w:tc>
          <w:tcPr>
            <w:tcW w:w="823" w:type="dxa"/>
            <w:tcBorders>
              <w:top w:val="single" w:sz="4" w:space="0" w:color="BFBFBF"/>
              <w:left w:val="single" w:sz="4" w:space="0" w:color="BFBFBF"/>
              <w:bottom w:val="single" w:sz="4" w:space="0" w:color="BFBFBF"/>
              <w:right w:val="single" w:sz="4" w:space="0" w:color="BFBFBF"/>
            </w:tcBorders>
          </w:tcPr>
          <w:p w14:paraId="7330458C"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198</w:t>
            </w:r>
          </w:p>
        </w:tc>
        <w:tc>
          <w:tcPr>
            <w:tcW w:w="1134" w:type="dxa"/>
            <w:tcBorders>
              <w:top w:val="single" w:sz="4" w:space="0" w:color="BFBFBF"/>
              <w:left w:val="single" w:sz="4" w:space="0" w:color="BFBFBF"/>
              <w:bottom w:val="single" w:sz="4" w:space="0" w:color="BFBFBF"/>
              <w:right w:val="single" w:sz="4" w:space="0" w:color="BFBFBF"/>
            </w:tcBorders>
            <w:shd w:val="clear" w:color="auto" w:fill="auto"/>
            <w:noWrap/>
            <w:hideMark/>
          </w:tcPr>
          <w:p w14:paraId="1DE8FB48"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91</w:t>
            </w:r>
          </w:p>
        </w:tc>
        <w:tc>
          <w:tcPr>
            <w:tcW w:w="1134" w:type="dxa"/>
            <w:tcBorders>
              <w:top w:val="single" w:sz="4" w:space="0" w:color="BFBFBF"/>
              <w:left w:val="single" w:sz="4" w:space="0" w:color="BFBFBF"/>
              <w:bottom w:val="single" w:sz="4" w:space="0" w:color="BFBFBF"/>
              <w:right w:val="single" w:sz="4" w:space="0" w:color="BFBFBF"/>
            </w:tcBorders>
            <w:shd w:val="clear" w:color="auto" w:fill="auto"/>
            <w:noWrap/>
            <w:hideMark/>
          </w:tcPr>
          <w:p w14:paraId="0DFCB088"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50</w:t>
            </w:r>
          </w:p>
        </w:tc>
        <w:tc>
          <w:tcPr>
            <w:tcW w:w="1137" w:type="dxa"/>
            <w:tcBorders>
              <w:top w:val="single" w:sz="4" w:space="0" w:color="BFBFBF"/>
              <w:left w:val="single" w:sz="4" w:space="0" w:color="BFBFBF"/>
              <w:bottom w:val="single" w:sz="4" w:space="0" w:color="BFBFBF"/>
              <w:right w:val="single" w:sz="4" w:space="0" w:color="BFBFBF"/>
            </w:tcBorders>
            <w:shd w:val="clear" w:color="auto" w:fill="auto"/>
            <w:noWrap/>
            <w:hideMark/>
          </w:tcPr>
          <w:p w14:paraId="320D0DCD"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69</w:t>
            </w:r>
          </w:p>
        </w:tc>
        <w:tc>
          <w:tcPr>
            <w:tcW w:w="1134" w:type="dxa"/>
            <w:tcBorders>
              <w:top w:val="single" w:sz="4" w:space="0" w:color="BFBFBF"/>
              <w:left w:val="single" w:sz="4" w:space="0" w:color="BFBFBF"/>
              <w:bottom w:val="single" w:sz="4" w:space="0" w:color="BFBFBF"/>
              <w:right w:val="single" w:sz="4" w:space="0" w:color="BFBFBF"/>
            </w:tcBorders>
            <w:shd w:val="clear" w:color="auto" w:fill="auto"/>
            <w:noWrap/>
            <w:hideMark/>
          </w:tcPr>
          <w:p w14:paraId="39D73462"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4</w:t>
            </w:r>
          </w:p>
        </w:tc>
        <w:tc>
          <w:tcPr>
            <w:tcW w:w="1162" w:type="dxa"/>
            <w:tcBorders>
              <w:top w:val="single" w:sz="4" w:space="0" w:color="BFBFBF"/>
              <w:left w:val="single" w:sz="4" w:space="0" w:color="BFBFBF"/>
              <w:bottom w:val="single" w:sz="4" w:space="0" w:color="BFBFBF"/>
              <w:right w:val="single" w:sz="4" w:space="0" w:color="BFBFBF"/>
            </w:tcBorders>
            <w:shd w:val="clear" w:color="auto" w:fill="auto"/>
            <w:noWrap/>
            <w:hideMark/>
          </w:tcPr>
          <w:p w14:paraId="10017550"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55</w:t>
            </w:r>
          </w:p>
        </w:tc>
      </w:tr>
      <w:tr w:rsidR="00E43E3B" w:rsidRPr="00A37D46" w14:paraId="0391D731" w14:textId="77777777" w:rsidTr="008B3898">
        <w:trPr>
          <w:trHeight w:val="277"/>
          <w:jc w:val="center"/>
        </w:trPr>
        <w:tc>
          <w:tcPr>
            <w:tcW w:w="2536" w:type="dxa"/>
            <w:tcBorders>
              <w:top w:val="single" w:sz="4" w:space="0" w:color="BFBFBF"/>
              <w:left w:val="single" w:sz="4" w:space="0" w:color="BFBFBF"/>
              <w:bottom w:val="single" w:sz="4" w:space="0" w:color="BFBFBF"/>
              <w:right w:val="single" w:sz="4" w:space="0" w:color="BFBFBF"/>
            </w:tcBorders>
            <w:shd w:val="clear" w:color="auto" w:fill="F2F2F2"/>
            <w:hideMark/>
          </w:tcPr>
          <w:p w14:paraId="0BF0561F" w14:textId="77777777" w:rsidR="008B3898" w:rsidRPr="00A37D46" w:rsidRDefault="008B3898" w:rsidP="008B3898">
            <w:pPr>
              <w:spacing w:after="0" w:line="240" w:lineRule="auto"/>
              <w:rPr>
                <w:rFonts w:ascii="Times New Roman" w:eastAsia="Times New Roman" w:hAnsi="Times New Roman" w:cs="Times New Roman"/>
                <w:bCs/>
                <w:sz w:val="20"/>
                <w:szCs w:val="20"/>
                <w:u w:val="single"/>
              </w:rPr>
            </w:pPr>
            <w:r w:rsidRPr="00A37D46">
              <w:rPr>
                <w:rFonts w:ascii="Times New Roman" w:eastAsia="Times New Roman" w:hAnsi="Times New Roman" w:cs="Times New Roman"/>
                <w:bCs/>
                <w:sz w:val="20"/>
                <w:szCs w:val="20"/>
                <w:u w:val="single"/>
              </w:rPr>
              <w:lastRenderedPageBreak/>
              <w:t>Зграде за саобраћај и комуникације</w:t>
            </w:r>
          </w:p>
        </w:tc>
        <w:tc>
          <w:tcPr>
            <w:tcW w:w="823" w:type="dxa"/>
            <w:tcBorders>
              <w:top w:val="single" w:sz="4" w:space="0" w:color="BFBFBF"/>
              <w:left w:val="single" w:sz="4" w:space="0" w:color="BFBFBF"/>
              <w:bottom w:val="single" w:sz="4" w:space="0" w:color="BFBFBF"/>
              <w:right w:val="single" w:sz="4" w:space="0" w:color="BFBFBF"/>
            </w:tcBorders>
            <w:shd w:val="clear" w:color="auto" w:fill="F2F2F2"/>
          </w:tcPr>
          <w:p w14:paraId="1E248C1A"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536</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7B1F74B1"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29</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00CCB3CC"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13</w:t>
            </w:r>
          </w:p>
        </w:tc>
        <w:tc>
          <w:tcPr>
            <w:tcW w:w="1137"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481A5893"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14</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35C4D379"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3</w:t>
            </w:r>
          </w:p>
        </w:tc>
        <w:tc>
          <w:tcPr>
            <w:tcW w:w="1162"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5AF1A69E"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30</w:t>
            </w:r>
          </w:p>
        </w:tc>
      </w:tr>
      <w:tr w:rsidR="00E43E3B" w:rsidRPr="00A37D46" w14:paraId="3751AE88" w14:textId="77777777" w:rsidTr="008B3898">
        <w:trPr>
          <w:trHeight w:val="320"/>
          <w:jc w:val="center"/>
        </w:trPr>
        <w:tc>
          <w:tcPr>
            <w:tcW w:w="2536" w:type="dxa"/>
            <w:tcBorders>
              <w:top w:val="single" w:sz="4" w:space="0" w:color="BFBFBF"/>
              <w:left w:val="single" w:sz="4" w:space="0" w:color="BFBFBF"/>
              <w:bottom w:val="single" w:sz="4" w:space="0" w:color="BFBFBF"/>
              <w:right w:val="single" w:sz="4" w:space="0" w:color="BFBFBF"/>
            </w:tcBorders>
            <w:shd w:val="clear" w:color="auto" w:fill="auto"/>
            <w:hideMark/>
          </w:tcPr>
          <w:p w14:paraId="0CF91379" w14:textId="77777777" w:rsidR="008B3898" w:rsidRPr="00A37D46" w:rsidRDefault="008B3898" w:rsidP="008B3898">
            <w:pPr>
              <w:spacing w:after="0" w:line="240" w:lineRule="auto"/>
              <w:rPr>
                <w:rFonts w:ascii="Times New Roman" w:eastAsia="Times New Roman" w:hAnsi="Times New Roman" w:cs="Times New Roman"/>
                <w:bCs/>
                <w:sz w:val="20"/>
                <w:szCs w:val="20"/>
                <w:u w:val="single"/>
              </w:rPr>
            </w:pPr>
            <w:r w:rsidRPr="00A37D46">
              <w:rPr>
                <w:rFonts w:ascii="Times New Roman" w:eastAsia="Times New Roman" w:hAnsi="Times New Roman" w:cs="Times New Roman"/>
                <w:bCs/>
                <w:sz w:val="20"/>
                <w:szCs w:val="20"/>
                <w:u w:val="single"/>
              </w:rPr>
              <w:t>Гараже</w:t>
            </w:r>
          </w:p>
        </w:tc>
        <w:tc>
          <w:tcPr>
            <w:tcW w:w="823" w:type="dxa"/>
            <w:tcBorders>
              <w:top w:val="single" w:sz="4" w:space="0" w:color="BFBFBF"/>
              <w:left w:val="single" w:sz="4" w:space="0" w:color="BFBFBF"/>
              <w:bottom w:val="single" w:sz="4" w:space="0" w:color="BFBFBF"/>
              <w:right w:val="single" w:sz="4" w:space="0" w:color="BFBFBF"/>
            </w:tcBorders>
          </w:tcPr>
          <w:p w14:paraId="4A6CC3ED"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512</w:t>
            </w:r>
          </w:p>
        </w:tc>
        <w:tc>
          <w:tcPr>
            <w:tcW w:w="1134" w:type="dxa"/>
            <w:tcBorders>
              <w:top w:val="single" w:sz="4" w:space="0" w:color="BFBFBF"/>
              <w:left w:val="single" w:sz="4" w:space="0" w:color="BFBFBF"/>
              <w:bottom w:val="single" w:sz="4" w:space="0" w:color="BFBFBF"/>
              <w:right w:val="single" w:sz="4" w:space="0" w:color="BFBFBF"/>
            </w:tcBorders>
            <w:shd w:val="clear" w:color="auto" w:fill="auto"/>
            <w:noWrap/>
            <w:hideMark/>
          </w:tcPr>
          <w:p w14:paraId="49A53310"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26</w:t>
            </w:r>
          </w:p>
        </w:tc>
        <w:tc>
          <w:tcPr>
            <w:tcW w:w="1134" w:type="dxa"/>
            <w:tcBorders>
              <w:top w:val="single" w:sz="4" w:space="0" w:color="BFBFBF"/>
              <w:left w:val="single" w:sz="4" w:space="0" w:color="BFBFBF"/>
              <w:bottom w:val="single" w:sz="4" w:space="0" w:color="BFBFBF"/>
              <w:right w:val="single" w:sz="4" w:space="0" w:color="BFBFBF"/>
            </w:tcBorders>
            <w:shd w:val="clear" w:color="auto" w:fill="auto"/>
            <w:noWrap/>
            <w:hideMark/>
          </w:tcPr>
          <w:p w14:paraId="61A4D017"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13</w:t>
            </w:r>
          </w:p>
        </w:tc>
        <w:tc>
          <w:tcPr>
            <w:tcW w:w="1137" w:type="dxa"/>
            <w:tcBorders>
              <w:top w:val="single" w:sz="4" w:space="0" w:color="BFBFBF"/>
              <w:left w:val="single" w:sz="4" w:space="0" w:color="BFBFBF"/>
              <w:bottom w:val="single" w:sz="4" w:space="0" w:color="BFBFBF"/>
              <w:right w:val="single" w:sz="4" w:space="0" w:color="BFBFBF"/>
            </w:tcBorders>
            <w:shd w:val="clear" w:color="auto" w:fill="auto"/>
            <w:noWrap/>
            <w:hideMark/>
          </w:tcPr>
          <w:p w14:paraId="0ACFF60C"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10</w:t>
            </w:r>
          </w:p>
        </w:tc>
        <w:tc>
          <w:tcPr>
            <w:tcW w:w="1134" w:type="dxa"/>
            <w:tcBorders>
              <w:top w:val="single" w:sz="4" w:space="0" w:color="BFBFBF"/>
              <w:left w:val="single" w:sz="4" w:space="0" w:color="BFBFBF"/>
              <w:bottom w:val="single" w:sz="4" w:space="0" w:color="BFBFBF"/>
              <w:right w:val="single" w:sz="4" w:space="0" w:color="BFBFBF"/>
            </w:tcBorders>
            <w:shd w:val="clear" w:color="auto" w:fill="auto"/>
            <w:noWrap/>
            <w:hideMark/>
          </w:tcPr>
          <w:p w14:paraId="671EEF37"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2</w:t>
            </w:r>
          </w:p>
        </w:tc>
        <w:tc>
          <w:tcPr>
            <w:tcW w:w="1162" w:type="dxa"/>
            <w:tcBorders>
              <w:top w:val="single" w:sz="4" w:space="0" w:color="BFBFBF"/>
              <w:left w:val="single" w:sz="4" w:space="0" w:color="BFBFBF"/>
              <w:bottom w:val="single" w:sz="4" w:space="0" w:color="BFBFBF"/>
              <w:right w:val="single" w:sz="4" w:space="0" w:color="BFBFBF"/>
            </w:tcBorders>
            <w:shd w:val="clear" w:color="auto" w:fill="auto"/>
            <w:noWrap/>
            <w:hideMark/>
          </w:tcPr>
          <w:p w14:paraId="28CC0E6A"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25</w:t>
            </w:r>
          </w:p>
        </w:tc>
      </w:tr>
      <w:tr w:rsidR="00E43E3B" w:rsidRPr="00A37D46" w14:paraId="39B8C1C6" w14:textId="77777777" w:rsidTr="008B3898">
        <w:trPr>
          <w:trHeight w:val="357"/>
          <w:jc w:val="center"/>
        </w:trPr>
        <w:tc>
          <w:tcPr>
            <w:tcW w:w="2536" w:type="dxa"/>
            <w:tcBorders>
              <w:top w:val="single" w:sz="4" w:space="0" w:color="BFBFBF"/>
              <w:left w:val="single" w:sz="4" w:space="0" w:color="BFBFBF"/>
              <w:bottom w:val="single" w:sz="4" w:space="0" w:color="BFBFBF"/>
              <w:right w:val="single" w:sz="4" w:space="0" w:color="BFBFBF"/>
            </w:tcBorders>
            <w:shd w:val="clear" w:color="auto" w:fill="F2F2F2"/>
            <w:hideMark/>
          </w:tcPr>
          <w:p w14:paraId="53A16FD2" w14:textId="77777777" w:rsidR="008B3898" w:rsidRPr="00A37D46" w:rsidRDefault="008B3898" w:rsidP="008B3898">
            <w:pPr>
              <w:spacing w:after="0" w:line="240" w:lineRule="auto"/>
              <w:rPr>
                <w:rFonts w:ascii="Times New Roman" w:eastAsia="Times New Roman" w:hAnsi="Times New Roman" w:cs="Times New Roman"/>
                <w:bCs/>
                <w:sz w:val="20"/>
                <w:szCs w:val="20"/>
                <w:u w:val="single"/>
              </w:rPr>
            </w:pPr>
            <w:r w:rsidRPr="00A37D46">
              <w:rPr>
                <w:rFonts w:ascii="Times New Roman" w:eastAsia="Times New Roman" w:hAnsi="Times New Roman" w:cs="Times New Roman"/>
                <w:bCs/>
                <w:sz w:val="20"/>
                <w:szCs w:val="20"/>
                <w:u w:val="single"/>
              </w:rPr>
              <w:t>Индустријске зграде и складишта</w:t>
            </w:r>
          </w:p>
        </w:tc>
        <w:tc>
          <w:tcPr>
            <w:tcW w:w="823" w:type="dxa"/>
            <w:tcBorders>
              <w:top w:val="single" w:sz="4" w:space="0" w:color="BFBFBF"/>
              <w:left w:val="single" w:sz="4" w:space="0" w:color="BFBFBF"/>
              <w:bottom w:val="single" w:sz="4" w:space="0" w:color="BFBFBF"/>
              <w:right w:val="single" w:sz="4" w:space="0" w:color="BFBFBF"/>
            </w:tcBorders>
            <w:shd w:val="clear" w:color="auto" w:fill="F2F2F2"/>
          </w:tcPr>
          <w:p w14:paraId="734BB203"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624</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39F91E6B"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133</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2510B621"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110</w:t>
            </w:r>
          </w:p>
        </w:tc>
        <w:tc>
          <w:tcPr>
            <w:tcW w:w="1137"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0D27DFDE"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77</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4DC3ECE3"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12</w:t>
            </w:r>
          </w:p>
        </w:tc>
        <w:tc>
          <w:tcPr>
            <w:tcW w:w="1162"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7063A4DE"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46</w:t>
            </w:r>
          </w:p>
        </w:tc>
      </w:tr>
      <w:tr w:rsidR="00E43E3B" w:rsidRPr="00A37D46" w14:paraId="6A4AC40A" w14:textId="77777777" w:rsidTr="008B3898">
        <w:trPr>
          <w:trHeight w:val="379"/>
          <w:jc w:val="center"/>
        </w:trPr>
        <w:tc>
          <w:tcPr>
            <w:tcW w:w="2536" w:type="dxa"/>
            <w:tcBorders>
              <w:top w:val="single" w:sz="4" w:space="0" w:color="BFBFBF"/>
              <w:left w:val="single" w:sz="4" w:space="0" w:color="BFBFBF"/>
              <w:bottom w:val="single" w:sz="4" w:space="0" w:color="BFBFBF"/>
              <w:right w:val="single" w:sz="4" w:space="0" w:color="BFBFBF"/>
            </w:tcBorders>
            <w:shd w:val="clear" w:color="auto" w:fill="auto"/>
            <w:hideMark/>
          </w:tcPr>
          <w:p w14:paraId="7FEE9CC5" w14:textId="77777777" w:rsidR="008B3898" w:rsidRPr="00A37D46" w:rsidRDefault="008B3898" w:rsidP="008B3898">
            <w:pPr>
              <w:spacing w:after="0" w:line="240" w:lineRule="auto"/>
              <w:rPr>
                <w:rFonts w:ascii="Times New Roman" w:eastAsia="Times New Roman" w:hAnsi="Times New Roman" w:cs="Times New Roman"/>
                <w:bCs/>
                <w:sz w:val="20"/>
                <w:szCs w:val="20"/>
                <w:u w:val="single"/>
              </w:rPr>
            </w:pPr>
            <w:r w:rsidRPr="00A37D46">
              <w:rPr>
                <w:rFonts w:ascii="Times New Roman" w:eastAsia="Times New Roman" w:hAnsi="Times New Roman" w:cs="Times New Roman"/>
                <w:bCs/>
                <w:sz w:val="20"/>
                <w:szCs w:val="20"/>
                <w:u w:val="single"/>
              </w:rPr>
              <w:t>Зграде за културно-уметничку делатност и забаву</w:t>
            </w:r>
          </w:p>
        </w:tc>
        <w:tc>
          <w:tcPr>
            <w:tcW w:w="823" w:type="dxa"/>
            <w:tcBorders>
              <w:top w:val="single" w:sz="4" w:space="0" w:color="BFBFBF"/>
              <w:left w:val="single" w:sz="4" w:space="0" w:color="BFBFBF"/>
              <w:bottom w:val="single" w:sz="4" w:space="0" w:color="BFBFBF"/>
              <w:right w:val="single" w:sz="4" w:space="0" w:color="BFBFBF"/>
            </w:tcBorders>
          </w:tcPr>
          <w:p w14:paraId="00013B97"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9</w:t>
            </w:r>
          </w:p>
        </w:tc>
        <w:tc>
          <w:tcPr>
            <w:tcW w:w="1134" w:type="dxa"/>
            <w:tcBorders>
              <w:top w:val="single" w:sz="4" w:space="0" w:color="BFBFBF"/>
              <w:left w:val="single" w:sz="4" w:space="0" w:color="BFBFBF"/>
              <w:bottom w:val="single" w:sz="4" w:space="0" w:color="BFBFBF"/>
              <w:right w:val="single" w:sz="4" w:space="0" w:color="BFBFBF"/>
            </w:tcBorders>
            <w:shd w:val="clear" w:color="auto" w:fill="auto"/>
            <w:noWrap/>
            <w:hideMark/>
          </w:tcPr>
          <w:p w14:paraId="4A57B372"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25</w:t>
            </w:r>
          </w:p>
        </w:tc>
        <w:tc>
          <w:tcPr>
            <w:tcW w:w="1134" w:type="dxa"/>
            <w:tcBorders>
              <w:top w:val="single" w:sz="4" w:space="0" w:color="BFBFBF"/>
              <w:left w:val="single" w:sz="4" w:space="0" w:color="BFBFBF"/>
              <w:bottom w:val="single" w:sz="4" w:space="0" w:color="BFBFBF"/>
              <w:right w:val="single" w:sz="4" w:space="0" w:color="BFBFBF"/>
            </w:tcBorders>
            <w:shd w:val="clear" w:color="auto" w:fill="auto"/>
            <w:noWrap/>
            <w:hideMark/>
          </w:tcPr>
          <w:p w14:paraId="218C00F9"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8</w:t>
            </w:r>
          </w:p>
        </w:tc>
        <w:tc>
          <w:tcPr>
            <w:tcW w:w="1137" w:type="dxa"/>
            <w:tcBorders>
              <w:top w:val="single" w:sz="4" w:space="0" w:color="BFBFBF"/>
              <w:left w:val="single" w:sz="4" w:space="0" w:color="BFBFBF"/>
              <w:bottom w:val="single" w:sz="4" w:space="0" w:color="BFBFBF"/>
              <w:right w:val="single" w:sz="4" w:space="0" w:color="BFBFBF"/>
            </w:tcBorders>
            <w:shd w:val="clear" w:color="auto" w:fill="auto"/>
            <w:noWrap/>
            <w:hideMark/>
          </w:tcPr>
          <w:p w14:paraId="130E08A8"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5</w:t>
            </w:r>
          </w:p>
        </w:tc>
        <w:tc>
          <w:tcPr>
            <w:tcW w:w="1134" w:type="dxa"/>
            <w:tcBorders>
              <w:top w:val="single" w:sz="4" w:space="0" w:color="BFBFBF"/>
              <w:left w:val="single" w:sz="4" w:space="0" w:color="BFBFBF"/>
              <w:bottom w:val="single" w:sz="4" w:space="0" w:color="BFBFBF"/>
              <w:right w:val="single" w:sz="4" w:space="0" w:color="BFBFBF"/>
            </w:tcBorders>
            <w:shd w:val="clear" w:color="auto" w:fill="auto"/>
            <w:noWrap/>
            <w:hideMark/>
          </w:tcPr>
          <w:p w14:paraId="1C6ED15A"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6</w:t>
            </w:r>
          </w:p>
        </w:tc>
        <w:tc>
          <w:tcPr>
            <w:tcW w:w="1162" w:type="dxa"/>
            <w:tcBorders>
              <w:top w:val="single" w:sz="4" w:space="0" w:color="BFBFBF"/>
              <w:left w:val="single" w:sz="4" w:space="0" w:color="BFBFBF"/>
              <w:bottom w:val="single" w:sz="4" w:space="0" w:color="BFBFBF"/>
              <w:right w:val="single" w:sz="4" w:space="0" w:color="BFBFBF"/>
            </w:tcBorders>
            <w:shd w:val="clear" w:color="auto" w:fill="auto"/>
            <w:noWrap/>
            <w:hideMark/>
          </w:tcPr>
          <w:p w14:paraId="626225A3"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22</w:t>
            </w:r>
          </w:p>
        </w:tc>
      </w:tr>
      <w:tr w:rsidR="00E43E3B" w:rsidRPr="00A37D46" w14:paraId="17CEC8D1" w14:textId="77777777" w:rsidTr="008B3898">
        <w:trPr>
          <w:trHeight w:val="320"/>
          <w:jc w:val="center"/>
        </w:trPr>
        <w:tc>
          <w:tcPr>
            <w:tcW w:w="2536" w:type="dxa"/>
            <w:tcBorders>
              <w:top w:val="single" w:sz="4" w:space="0" w:color="BFBFBF"/>
              <w:left w:val="single" w:sz="4" w:space="0" w:color="BFBFBF"/>
              <w:bottom w:val="single" w:sz="4" w:space="0" w:color="BFBFBF"/>
              <w:right w:val="single" w:sz="4" w:space="0" w:color="BFBFBF"/>
            </w:tcBorders>
            <w:shd w:val="clear" w:color="auto" w:fill="F2F2F2"/>
            <w:hideMark/>
          </w:tcPr>
          <w:p w14:paraId="514FAE11" w14:textId="77777777" w:rsidR="008B3898" w:rsidRPr="00A37D46" w:rsidRDefault="008B3898" w:rsidP="008B3898">
            <w:pPr>
              <w:spacing w:after="0" w:line="240" w:lineRule="auto"/>
              <w:rPr>
                <w:rFonts w:ascii="Times New Roman" w:eastAsia="Times New Roman" w:hAnsi="Times New Roman" w:cs="Times New Roman"/>
                <w:bCs/>
                <w:sz w:val="20"/>
                <w:szCs w:val="20"/>
                <w:u w:val="single"/>
              </w:rPr>
            </w:pPr>
            <w:r w:rsidRPr="00A37D46">
              <w:rPr>
                <w:rFonts w:ascii="Times New Roman" w:eastAsia="Times New Roman" w:hAnsi="Times New Roman" w:cs="Times New Roman"/>
                <w:bCs/>
                <w:sz w:val="20"/>
                <w:szCs w:val="20"/>
                <w:u w:val="single"/>
              </w:rPr>
              <w:t>Зграде дечјих вртића</w:t>
            </w:r>
          </w:p>
        </w:tc>
        <w:tc>
          <w:tcPr>
            <w:tcW w:w="823" w:type="dxa"/>
            <w:tcBorders>
              <w:top w:val="single" w:sz="4" w:space="0" w:color="BFBFBF"/>
              <w:left w:val="single" w:sz="4" w:space="0" w:color="BFBFBF"/>
              <w:bottom w:val="single" w:sz="4" w:space="0" w:color="BFBFBF"/>
              <w:right w:val="single" w:sz="4" w:space="0" w:color="BFBFBF"/>
            </w:tcBorders>
            <w:shd w:val="clear" w:color="auto" w:fill="F2F2F2"/>
          </w:tcPr>
          <w:p w14:paraId="78D5945E"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8</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34A9E451"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28</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74A8CF2A"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11</w:t>
            </w:r>
          </w:p>
        </w:tc>
        <w:tc>
          <w:tcPr>
            <w:tcW w:w="1137"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0B207300"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17</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76E87A79"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13</w:t>
            </w:r>
          </w:p>
        </w:tc>
        <w:tc>
          <w:tcPr>
            <w:tcW w:w="1162"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4FAF6BFE"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17</w:t>
            </w:r>
          </w:p>
        </w:tc>
      </w:tr>
      <w:tr w:rsidR="00E43E3B" w:rsidRPr="00A37D46" w14:paraId="35CF6361" w14:textId="77777777" w:rsidTr="008B3898">
        <w:trPr>
          <w:trHeight w:val="320"/>
          <w:jc w:val="center"/>
        </w:trPr>
        <w:tc>
          <w:tcPr>
            <w:tcW w:w="2536" w:type="dxa"/>
            <w:tcBorders>
              <w:top w:val="single" w:sz="4" w:space="0" w:color="BFBFBF"/>
              <w:left w:val="single" w:sz="4" w:space="0" w:color="BFBFBF"/>
              <w:bottom w:val="single" w:sz="4" w:space="0" w:color="BFBFBF"/>
              <w:right w:val="single" w:sz="4" w:space="0" w:color="BFBFBF"/>
            </w:tcBorders>
            <w:shd w:val="clear" w:color="auto" w:fill="auto"/>
            <w:hideMark/>
          </w:tcPr>
          <w:p w14:paraId="72FAAFB9" w14:textId="77777777" w:rsidR="008B3898" w:rsidRPr="00A37D46" w:rsidRDefault="008B3898" w:rsidP="008B3898">
            <w:pPr>
              <w:spacing w:after="0" w:line="240" w:lineRule="auto"/>
              <w:rPr>
                <w:rFonts w:ascii="Times New Roman" w:eastAsia="Times New Roman" w:hAnsi="Times New Roman" w:cs="Times New Roman"/>
                <w:bCs/>
                <w:sz w:val="20"/>
                <w:szCs w:val="20"/>
                <w:u w:val="single"/>
              </w:rPr>
            </w:pPr>
            <w:r w:rsidRPr="00A37D46">
              <w:rPr>
                <w:rFonts w:ascii="Times New Roman" w:eastAsia="Times New Roman" w:hAnsi="Times New Roman" w:cs="Times New Roman"/>
                <w:bCs/>
                <w:sz w:val="20"/>
                <w:szCs w:val="20"/>
                <w:u w:val="single"/>
              </w:rPr>
              <w:t>Зграде основних школа</w:t>
            </w:r>
          </w:p>
        </w:tc>
        <w:tc>
          <w:tcPr>
            <w:tcW w:w="823" w:type="dxa"/>
            <w:tcBorders>
              <w:top w:val="single" w:sz="4" w:space="0" w:color="BFBFBF"/>
              <w:left w:val="single" w:sz="4" w:space="0" w:color="BFBFBF"/>
              <w:bottom w:val="single" w:sz="4" w:space="0" w:color="BFBFBF"/>
              <w:right w:val="single" w:sz="4" w:space="0" w:color="BFBFBF"/>
            </w:tcBorders>
          </w:tcPr>
          <w:p w14:paraId="16343615"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8</w:t>
            </w:r>
          </w:p>
        </w:tc>
        <w:tc>
          <w:tcPr>
            <w:tcW w:w="1134" w:type="dxa"/>
            <w:tcBorders>
              <w:top w:val="single" w:sz="4" w:space="0" w:color="BFBFBF"/>
              <w:left w:val="single" w:sz="4" w:space="0" w:color="BFBFBF"/>
              <w:bottom w:val="single" w:sz="4" w:space="0" w:color="BFBFBF"/>
              <w:right w:val="single" w:sz="4" w:space="0" w:color="BFBFBF"/>
            </w:tcBorders>
            <w:shd w:val="clear" w:color="auto" w:fill="auto"/>
            <w:noWrap/>
            <w:hideMark/>
          </w:tcPr>
          <w:p w14:paraId="6C0B906E"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105</w:t>
            </w:r>
          </w:p>
        </w:tc>
        <w:tc>
          <w:tcPr>
            <w:tcW w:w="1134" w:type="dxa"/>
            <w:tcBorders>
              <w:top w:val="single" w:sz="4" w:space="0" w:color="BFBFBF"/>
              <w:left w:val="single" w:sz="4" w:space="0" w:color="BFBFBF"/>
              <w:bottom w:val="single" w:sz="4" w:space="0" w:color="BFBFBF"/>
              <w:right w:val="single" w:sz="4" w:space="0" w:color="BFBFBF"/>
            </w:tcBorders>
            <w:shd w:val="clear" w:color="auto" w:fill="auto"/>
            <w:noWrap/>
            <w:hideMark/>
          </w:tcPr>
          <w:p w14:paraId="12B0ACC5"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22</w:t>
            </w:r>
          </w:p>
        </w:tc>
        <w:tc>
          <w:tcPr>
            <w:tcW w:w="1137" w:type="dxa"/>
            <w:tcBorders>
              <w:top w:val="single" w:sz="4" w:space="0" w:color="BFBFBF"/>
              <w:left w:val="single" w:sz="4" w:space="0" w:color="BFBFBF"/>
              <w:bottom w:val="single" w:sz="4" w:space="0" w:color="BFBFBF"/>
              <w:right w:val="single" w:sz="4" w:space="0" w:color="BFBFBF"/>
            </w:tcBorders>
            <w:shd w:val="clear" w:color="auto" w:fill="auto"/>
            <w:noWrap/>
            <w:hideMark/>
          </w:tcPr>
          <w:p w14:paraId="1EE0CF1F"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39</w:t>
            </w:r>
          </w:p>
        </w:tc>
        <w:tc>
          <w:tcPr>
            <w:tcW w:w="1134" w:type="dxa"/>
            <w:tcBorders>
              <w:top w:val="single" w:sz="4" w:space="0" w:color="BFBFBF"/>
              <w:left w:val="single" w:sz="4" w:space="0" w:color="BFBFBF"/>
              <w:bottom w:val="single" w:sz="4" w:space="0" w:color="BFBFBF"/>
              <w:right w:val="single" w:sz="4" w:space="0" w:color="BFBFBF"/>
            </w:tcBorders>
            <w:shd w:val="clear" w:color="auto" w:fill="auto"/>
            <w:noWrap/>
            <w:hideMark/>
          </w:tcPr>
          <w:p w14:paraId="31768BAA"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32</w:t>
            </w:r>
          </w:p>
        </w:tc>
        <w:tc>
          <w:tcPr>
            <w:tcW w:w="1162" w:type="dxa"/>
            <w:tcBorders>
              <w:top w:val="single" w:sz="4" w:space="0" w:color="BFBFBF"/>
              <w:left w:val="single" w:sz="4" w:space="0" w:color="BFBFBF"/>
              <w:bottom w:val="single" w:sz="4" w:space="0" w:color="BFBFBF"/>
              <w:right w:val="single" w:sz="4" w:space="0" w:color="BFBFBF"/>
            </w:tcBorders>
            <w:shd w:val="clear" w:color="auto" w:fill="auto"/>
            <w:noWrap/>
            <w:hideMark/>
          </w:tcPr>
          <w:p w14:paraId="2BD8C376"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93</w:t>
            </w:r>
          </w:p>
        </w:tc>
      </w:tr>
      <w:tr w:rsidR="00E43E3B" w:rsidRPr="00A37D46" w14:paraId="29B82F3D" w14:textId="77777777" w:rsidTr="008B3898">
        <w:trPr>
          <w:trHeight w:val="257"/>
          <w:jc w:val="center"/>
        </w:trPr>
        <w:tc>
          <w:tcPr>
            <w:tcW w:w="2536" w:type="dxa"/>
            <w:tcBorders>
              <w:top w:val="single" w:sz="4" w:space="0" w:color="BFBFBF"/>
              <w:left w:val="single" w:sz="4" w:space="0" w:color="BFBFBF"/>
              <w:bottom w:val="single" w:sz="4" w:space="0" w:color="BFBFBF"/>
              <w:right w:val="single" w:sz="4" w:space="0" w:color="BFBFBF"/>
            </w:tcBorders>
            <w:shd w:val="clear" w:color="auto" w:fill="F2F2F2"/>
            <w:hideMark/>
          </w:tcPr>
          <w:p w14:paraId="70244E16" w14:textId="77777777" w:rsidR="008B3898" w:rsidRPr="00A37D46" w:rsidRDefault="008B3898" w:rsidP="008B3898">
            <w:pPr>
              <w:spacing w:after="0" w:line="240" w:lineRule="auto"/>
              <w:rPr>
                <w:rFonts w:ascii="Times New Roman" w:eastAsia="Times New Roman" w:hAnsi="Times New Roman" w:cs="Times New Roman"/>
                <w:bCs/>
                <w:sz w:val="20"/>
                <w:szCs w:val="20"/>
                <w:u w:val="single"/>
              </w:rPr>
            </w:pPr>
            <w:r w:rsidRPr="00A37D46">
              <w:rPr>
                <w:rFonts w:ascii="Times New Roman" w:eastAsia="Times New Roman" w:hAnsi="Times New Roman" w:cs="Times New Roman"/>
                <w:bCs/>
                <w:sz w:val="20"/>
                <w:szCs w:val="20"/>
                <w:u w:val="single"/>
              </w:rPr>
              <w:t>Зграде средњих и осталих школа</w:t>
            </w:r>
          </w:p>
        </w:tc>
        <w:tc>
          <w:tcPr>
            <w:tcW w:w="823" w:type="dxa"/>
            <w:tcBorders>
              <w:top w:val="single" w:sz="4" w:space="0" w:color="BFBFBF"/>
              <w:left w:val="single" w:sz="4" w:space="0" w:color="BFBFBF"/>
              <w:bottom w:val="single" w:sz="4" w:space="0" w:color="BFBFBF"/>
              <w:right w:val="single" w:sz="4" w:space="0" w:color="BFBFBF"/>
            </w:tcBorders>
            <w:shd w:val="clear" w:color="auto" w:fill="F2F2F2"/>
          </w:tcPr>
          <w:p w14:paraId="3BD497A1"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3</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65C9DC38"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20</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0C123D4B"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8</w:t>
            </w:r>
          </w:p>
        </w:tc>
        <w:tc>
          <w:tcPr>
            <w:tcW w:w="1137"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32C61DC5"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15</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7570D8E4"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13</w:t>
            </w:r>
          </w:p>
        </w:tc>
        <w:tc>
          <w:tcPr>
            <w:tcW w:w="1162"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053DAA3A"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29</w:t>
            </w:r>
          </w:p>
        </w:tc>
      </w:tr>
      <w:tr w:rsidR="00E43E3B" w:rsidRPr="00A37D46" w14:paraId="52EFDB29" w14:textId="77777777" w:rsidTr="008B3898">
        <w:trPr>
          <w:trHeight w:val="320"/>
          <w:jc w:val="center"/>
        </w:trPr>
        <w:tc>
          <w:tcPr>
            <w:tcW w:w="2536" w:type="dxa"/>
            <w:tcBorders>
              <w:top w:val="single" w:sz="4" w:space="0" w:color="BFBFBF"/>
              <w:left w:val="single" w:sz="4" w:space="0" w:color="BFBFBF"/>
              <w:bottom w:val="single" w:sz="4" w:space="0" w:color="BFBFBF"/>
              <w:right w:val="single" w:sz="4" w:space="0" w:color="BFBFBF"/>
            </w:tcBorders>
            <w:shd w:val="clear" w:color="auto" w:fill="auto"/>
            <w:hideMark/>
          </w:tcPr>
          <w:p w14:paraId="19F90B88" w14:textId="77777777" w:rsidR="008B3898" w:rsidRPr="00A37D46" w:rsidRDefault="008B3898" w:rsidP="008B3898">
            <w:pPr>
              <w:spacing w:after="0" w:line="240" w:lineRule="auto"/>
              <w:rPr>
                <w:rFonts w:ascii="Times New Roman" w:eastAsia="Times New Roman" w:hAnsi="Times New Roman" w:cs="Times New Roman"/>
                <w:bCs/>
                <w:sz w:val="20"/>
                <w:szCs w:val="20"/>
                <w:u w:val="single"/>
              </w:rPr>
            </w:pPr>
            <w:r w:rsidRPr="00A37D46">
              <w:rPr>
                <w:rFonts w:ascii="Times New Roman" w:eastAsia="Times New Roman" w:hAnsi="Times New Roman" w:cs="Times New Roman"/>
                <w:bCs/>
                <w:sz w:val="20"/>
                <w:szCs w:val="20"/>
                <w:u w:val="single"/>
              </w:rPr>
              <w:t>Зграде факултета</w:t>
            </w:r>
          </w:p>
        </w:tc>
        <w:tc>
          <w:tcPr>
            <w:tcW w:w="823" w:type="dxa"/>
            <w:tcBorders>
              <w:top w:val="single" w:sz="4" w:space="0" w:color="BFBFBF"/>
              <w:left w:val="single" w:sz="4" w:space="0" w:color="BFBFBF"/>
              <w:bottom w:val="single" w:sz="4" w:space="0" w:color="BFBFBF"/>
              <w:right w:val="single" w:sz="4" w:space="0" w:color="BFBFBF"/>
            </w:tcBorders>
          </w:tcPr>
          <w:p w14:paraId="023C281E"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p>
        </w:tc>
        <w:tc>
          <w:tcPr>
            <w:tcW w:w="1134" w:type="dxa"/>
            <w:tcBorders>
              <w:top w:val="single" w:sz="4" w:space="0" w:color="BFBFBF"/>
              <w:left w:val="single" w:sz="4" w:space="0" w:color="BFBFBF"/>
              <w:bottom w:val="single" w:sz="4" w:space="0" w:color="BFBFBF"/>
              <w:right w:val="single" w:sz="4" w:space="0" w:color="BFBFBF"/>
            </w:tcBorders>
            <w:shd w:val="clear" w:color="auto" w:fill="auto"/>
            <w:noWrap/>
            <w:hideMark/>
          </w:tcPr>
          <w:p w14:paraId="58DBB3DB"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6</w:t>
            </w:r>
          </w:p>
        </w:tc>
        <w:tc>
          <w:tcPr>
            <w:tcW w:w="1134" w:type="dxa"/>
            <w:tcBorders>
              <w:top w:val="single" w:sz="4" w:space="0" w:color="BFBFBF"/>
              <w:left w:val="single" w:sz="4" w:space="0" w:color="BFBFBF"/>
              <w:bottom w:val="single" w:sz="4" w:space="0" w:color="BFBFBF"/>
              <w:right w:val="single" w:sz="4" w:space="0" w:color="BFBFBF"/>
            </w:tcBorders>
            <w:shd w:val="clear" w:color="auto" w:fill="auto"/>
            <w:noWrap/>
            <w:hideMark/>
          </w:tcPr>
          <w:p w14:paraId="7F8FB1CC"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w:t>
            </w:r>
          </w:p>
        </w:tc>
        <w:tc>
          <w:tcPr>
            <w:tcW w:w="1137" w:type="dxa"/>
            <w:tcBorders>
              <w:top w:val="single" w:sz="4" w:space="0" w:color="BFBFBF"/>
              <w:left w:val="single" w:sz="4" w:space="0" w:color="BFBFBF"/>
              <w:bottom w:val="single" w:sz="4" w:space="0" w:color="BFBFBF"/>
              <w:right w:val="single" w:sz="4" w:space="0" w:color="BFBFBF"/>
            </w:tcBorders>
            <w:shd w:val="clear" w:color="auto" w:fill="auto"/>
            <w:noWrap/>
            <w:hideMark/>
          </w:tcPr>
          <w:p w14:paraId="46A4DCC4"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5</w:t>
            </w:r>
          </w:p>
        </w:tc>
        <w:tc>
          <w:tcPr>
            <w:tcW w:w="1134" w:type="dxa"/>
            <w:tcBorders>
              <w:top w:val="single" w:sz="4" w:space="0" w:color="BFBFBF"/>
              <w:left w:val="single" w:sz="4" w:space="0" w:color="BFBFBF"/>
              <w:bottom w:val="single" w:sz="4" w:space="0" w:color="BFBFBF"/>
              <w:right w:val="single" w:sz="4" w:space="0" w:color="BFBFBF"/>
            </w:tcBorders>
            <w:shd w:val="clear" w:color="auto" w:fill="auto"/>
            <w:noWrap/>
            <w:hideMark/>
          </w:tcPr>
          <w:p w14:paraId="3DB61635"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2</w:t>
            </w:r>
          </w:p>
        </w:tc>
        <w:tc>
          <w:tcPr>
            <w:tcW w:w="1162" w:type="dxa"/>
            <w:tcBorders>
              <w:top w:val="single" w:sz="4" w:space="0" w:color="BFBFBF"/>
              <w:left w:val="single" w:sz="4" w:space="0" w:color="BFBFBF"/>
              <w:bottom w:val="single" w:sz="4" w:space="0" w:color="BFBFBF"/>
              <w:right w:val="single" w:sz="4" w:space="0" w:color="BFBFBF"/>
            </w:tcBorders>
            <w:shd w:val="clear" w:color="auto" w:fill="auto"/>
            <w:noWrap/>
            <w:hideMark/>
          </w:tcPr>
          <w:p w14:paraId="0D7EC247"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w:t>
            </w:r>
          </w:p>
        </w:tc>
      </w:tr>
      <w:tr w:rsidR="00E43E3B" w:rsidRPr="00A37D46" w14:paraId="1D0AE259" w14:textId="77777777" w:rsidTr="008B3898">
        <w:trPr>
          <w:trHeight w:val="365"/>
          <w:jc w:val="center"/>
        </w:trPr>
        <w:tc>
          <w:tcPr>
            <w:tcW w:w="2536" w:type="dxa"/>
            <w:tcBorders>
              <w:top w:val="single" w:sz="4" w:space="0" w:color="BFBFBF"/>
              <w:left w:val="single" w:sz="4" w:space="0" w:color="BFBFBF"/>
              <w:bottom w:val="single" w:sz="4" w:space="0" w:color="BFBFBF"/>
              <w:right w:val="single" w:sz="4" w:space="0" w:color="BFBFBF"/>
            </w:tcBorders>
            <w:shd w:val="clear" w:color="auto" w:fill="F2F2F2"/>
            <w:hideMark/>
          </w:tcPr>
          <w:p w14:paraId="56B784AB" w14:textId="77777777" w:rsidR="008B3898" w:rsidRPr="00A37D46" w:rsidRDefault="008B3898" w:rsidP="008B3898">
            <w:pPr>
              <w:spacing w:after="0" w:line="240" w:lineRule="auto"/>
              <w:rPr>
                <w:rFonts w:ascii="Times New Roman" w:eastAsia="Times New Roman" w:hAnsi="Times New Roman" w:cs="Times New Roman"/>
                <w:bCs/>
                <w:sz w:val="20"/>
                <w:szCs w:val="20"/>
                <w:u w:val="single"/>
              </w:rPr>
            </w:pPr>
            <w:r w:rsidRPr="00A37D46">
              <w:rPr>
                <w:rFonts w:ascii="Times New Roman" w:eastAsia="Times New Roman" w:hAnsi="Times New Roman" w:cs="Times New Roman"/>
                <w:bCs/>
                <w:sz w:val="20"/>
                <w:szCs w:val="20"/>
                <w:u w:val="single"/>
              </w:rPr>
              <w:t>Зграде за научноистраживачку делатност</w:t>
            </w:r>
          </w:p>
        </w:tc>
        <w:tc>
          <w:tcPr>
            <w:tcW w:w="823" w:type="dxa"/>
            <w:tcBorders>
              <w:top w:val="single" w:sz="4" w:space="0" w:color="BFBFBF"/>
              <w:left w:val="single" w:sz="4" w:space="0" w:color="BFBFBF"/>
              <w:bottom w:val="single" w:sz="4" w:space="0" w:color="BFBFBF"/>
              <w:right w:val="single" w:sz="4" w:space="0" w:color="BFBFBF"/>
            </w:tcBorders>
            <w:shd w:val="clear" w:color="auto" w:fill="F2F2F2"/>
          </w:tcPr>
          <w:p w14:paraId="5969669E"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3B9294B7"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2</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015FF7BE"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0</w:t>
            </w:r>
          </w:p>
        </w:tc>
        <w:tc>
          <w:tcPr>
            <w:tcW w:w="1137"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59AFDD88"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4AD29C5F"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2</w:t>
            </w:r>
          </w:p>
        </w:tc>
        <w:tc>
          <w:tcPr>
            <w:tcW w:w="1162"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0CC5D862"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2</w:t>
            </w:r>
          </w:p>
        </w:tc>
      </w:tr>
      <w:tr w:rsidR="00E43E3B" w:rsidRPr="00A37D46" w14:paraId="2BDE7E65" w14:textId="77777777" w:rsidTr="008B3898">
        <w:trPr>
          <w:trHeight w:val="320"/>
          <w:jc w:val="center"/>
        </w:trPr>
        <w:tc>
          <w:tcPr>
            <w:tcW w:w="2536" w:type="dxa"/>
            <w:tcBorders>
              <w:top w:val="single" w:sz="4" w:space="0" w:color="BFBFBF"/>
              <w:left w:val="single" w:sz="4" w:space="0" w:color="BFBFBF"/>
              <w:bottom w:val="single" w:sz="4" w:space="0" w:color="BFBFBF"/>
              <w:right w:val="single" w:sz="4" w:space="0" w:color="BFBFBF"/>
            </w:tcBorders>
            <w:shd w:val="clear" w:color="auto" w:fill="auto"/>
            <w:hideMark/>
          </w:tcPr>
          <w:p w14:paraId="459A3365" w14:textId="77777777" w:rsidR="008B3898" w:rsidRPr="00A37D46" w:rsidRDefault="008B3898" w:rsidP="008B3898">
            <w:pPr>
              <w:spacing w:after="0" w:line="240" w:lineRule="auto"/>
              <w:rPr>
                <w:rFonts w:ascii="Times New Roman" w:eastAsia="Times New Roman" w:hAnsi="Times New Roman" w:cs="Times New Roman"/>
                <w:bCs/>
                <w:sz w:val="20"/>
                <w:szCs w:val="20"/>
                <w:u w:val="single"/>
              </w:rPr>
            </w:pPr>
            <w:r w:rsidRPr="00A37D46">
              <w:rPr>
                <w:rFonts w:ascii="Times New Roman" w:eastAsia="Times New Roman" w:hAnsi="Times New Roman" w:cs="Times New Roman"/>
                <w:bCs/>
                <w:sz w:val="20"/>
                <w:szCs w:val="20"/>
                <w:u w:val="single"/>
              </w:rPr>
              <w:t>Зграде болница и клиника</w:t>
            </w:r>
          </w:p>
        </w:tc>
        <w:tc>
          <w:tcPr>
            <w:tcW w:w="823" w:type="dxa"/>
            <w:tcBorders>
              <w:top w:val="single" w:sz="4" w:space="0" w:color="BFBFBF"/>
              <w:left w:val="single" w:sz="4" w:space="0" w:color="BFBFBF"/>
              <w:bottom w:val="single" w:sz="4" w:space="0" w:color="BFBFBF"/>
              <w:right w:val="single" w:sz="4" w:space="0" w:color="BFBFBF"/>
            </w:tcBorders>
          </w:tcPr>
          <w:p w14:paraId="47B272F9"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3</w:t>
            </w:r>
          </w:p>
        </w:tc>
        <w:tc>
          <w:tcPr>
            <w:tcW w:w="1134" w:type="dxa"/>
            <w:tcBorders>
              <w:top w:val="single" w:sz="4" w:space="0" w:color="BFBFBF"/>
              <w:left w:val="single" w:sz="4" w:space="0" w:color="BFBFBF"/>
              <w:bottom w:val="single" w:sz="4" w:space="0" w:color="BFBFBF"/>
              <w:right w:val="single" w:sz="4" w:space="0" w:color="BFBFBF"/>
            </w:tcBorders>
            <w:shd w:val="clear" w:color="auto" w:fill="auto"/>
            <w:noWrap/>
            <w:hideMark/>
          </w:tcPr>
          <w:p w14:paraId="23F186A9"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27</w:t>
            </w:r>
          </w:p>
        </w:tc>
        <w:tc>
          <w:tcPr>
            <w:tcW w:w="1134" w:type="dxa"/>
            <w:tcBorders>
              <w:top w:val="single" w:sz="4" w:space="0" w:color="BFBFBF"/>
              <w:left w:val="single" w:sz="4" w:space="0" w:color="BFBFBF"/>
              <w:bottom w:val="single" w:sz="4" w:space="0" w:color="BFBFBF"/>
              <w:right w:val="single" w:sz="4" w:space="0" w:color="BFBFBF"/>
            </w:tcBorders>
            <w:shd w:val="clear" w:color="auto" w:fill="auto"/>
            <w:noWrap/>
            <w:hideMark/>
          </w:tcPr>
          <w:p w14:paraId="03C7D0D3"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3</w:t>
            </w:r>
          </w:p>
        </w:tc>
        <w:tc>
          <w:tcPr>
            <w:tcW w:w="1137" w:type="dxa"/>
            <w:tcBorders>
              <w:top w:val="single" w:sz="4" w:space="0" w:color="BFBFBF"/>
              <w:left w:val="single" w:sz="4" w:space="0" w:color="BFBFBF"/>
              <w:bottom w:val="single" w:sz="4" w:space="0" w:color="BFBFBF"/>
              <w:right w:val="single" w:sz="4" w:space="0" w:color="BFBFBF"/>
            </w:tcBorders>
            <w:shd w:val="clear" w:color="auto" w:fill="auto"/>
            <w:noWrap/>
            <w:hideMark/>
          </w:tcPr>
          <w:p w14:paraId="23A2D072"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7</w:t>
            </w:r>
          </w:p>
        </w:tc>
        <w:tc>
          <w:tcPr>
            <w:tcW w:w="1134" w:type="dxa"/>
            <w:tcBorders>
              <w:top w:val="single" w:sz="4" w:space="0" w:color="BFBFBF"/>
              <w:left w:val="single" w:sz="4" w:space="0" w:color="BFBFBF"/>
              <w:bottom w:val="single" w:sz="4" w:space="0" w:color="BFBFBF"/>
              <w:right w:val="single" w:sz="4" w:space="0" w:color="BFBFBF"/>
            </w:tcBorders>
            <w:shd w:val="clear" w:color="auto" w:fill="auto"/>
            <w:noWrap/>
            <w:hideMark/>
          </w:tcPr>
          <w:p w14:paraId="38237C2F"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3</w:t>
            </w:r>
          </w:p>
        </w:tc>
        <w:tc>
          <w:tcPr>
            <w:tcW w:w="1162" w:type="dxa"/>
            <w:tcBorders>
              <w:top w:val="single" w:sz="4" w:space="0" w:color="BFBFBF"/>
              <w:left w:val="single" w:sz="4" w:space="0" w:color="BFBFBF"/>
              <w:bottom w:val="single" w:sz="4" w:space="0" w:color="BFBFBF"/>
              <w:right w:val="single" w:sz="4" w:space="0" w:color="BFBFBF"/>
            </w:tcBorders>
            <w:shd w:val="clear" w:color="auto" w:fill="auto"/>
            <w:noWrap/>
            <w:hideMark/>
          </w:tcPr>
          <w:p w14:paraId="445FD796"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4</w:t>
            </w:r>
          </w:p>
        </w:tc>
      </w:tr>
      <w:tr w:rsidR="00E43E3B" w:rsidRPr="00A37D46" w14:paraId="5361ADFC" w14:textId="77777777" w:rsidTr="008B3898">
        <w:trPr>
          <w:trHeight w:val="319"/>
          <w:jc w:val="center"/>
        </w:trPr>
        <w:tc>
          <w:tcPr>
            <w:tcW w:w="2536" w:type="dxa"/>
            <w:tcBorders>
              <w:top w:val="single" w:sz="4" w:space="0" w:color="BFBFBF"/>
              <w:left w:val="single" w:sz="4" w:space="0" w:color="BFBFBF"/>
              <w:bottom w:val="single" w:sz="4" w:space="0" w:color="BFBFBF"/>
              <w:right w:val="single" w:sz="4" w:space="0" w:color="BFBFBF"/>
            </w:tcBorders>
            <w:shd w:val="clear" w:color="auto" w:fill="F2F2F2"/>
            <w:hideMark/>
          </w:tcPr>
          <w:p w14:paraId="11A3A78F" w14:textId="77777777" w:rsidR="008B3898" w:rsidRPr="00A37D46" w:rsidRDefault="008B3898" w:rsidP="008B3898">
            <w:pPr>
              <w:spacing w:after="0" w:line="240" w:lineRule="auto"/>
              <w:rPr>
                <w:rFonts w:ascii="Times New Roman" w:eastAsia="Times New Roman" w:hAnsi="Times New Roman" w:cs="Times New Roman"/>
                <w:bCs/>
                <w:sz w:val="20"/>
                <w:szCs w:val="20"/>
                <w:u w:val="single"/>
              </w:rPr>
            </w:pPr>
            <w:r w:rsidRPr="00A37D46">
              <w:rPr>
                <w:rFonts w:ascii="Times New Roman" w:eastAsia="Times New Roman" w:hAnsi="Times New Roman" w:cs="Times New Roman"/>
                <w:bCs/>
                <w:sz w:val="20"/>
                <w:szCs w:val="20"/>
                <w:u w:val="single"/>
              </w:rPr>
              <w:t>Остале зграде за здравствену заштиту</w:t>
            </w:r>
          </w:p>
        </w:tc>
        <w:tc>
          <w:tcPr>
            <w:tcW w:w="823" w:type="dxa"/>
            <w:tcBorders>
              <w:top w:val="single" w:sz="4" w:space="0" w:color="BFBFBF"/>
              <w:left w:val="single" w:sz="4" w:space="0" w:color="BFBFBF"/>
              <w:bottom w:val="single" w:sz="4" w:space="0" w:color="BFBFBF"/>
              <w:right w:val="single" w:sz="4" w:space="0" w:color="BFBFBF"/>
            </w:tcBorders>
            <w:shd w:val="clear" w:color="auto" w:fill="F2F2F2"/>
          </w:tcPr>
          <w:p w14:paraId="4E5FDBA3"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8</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4E79C904"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22</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31217F43"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7</w:t>
            </w:r>
          </w:p>
        </w:tc>
        <w:tc>
          <w:tcPr>
            <w:tcW w:w="1137"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6D1BFAE3"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10</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6574D697"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5</w:t>
            </w:r>
          </w:p>
        </w:tc>
        <w:tc>
          <w:tcPr>
            <w:tcW w:w="1162"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4E595012"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7</w:t>
            </w:r>
          </w:p>
        </w:tc>
      </w:tr>
      <w:tr w:rsidR="00E43E3B" w:rsidRPr="00A37D46" w14:paraId="345FE7EB" w14:textId="77777777" w:rsidTr="008B3898">
        <w:trPr>
          <w:trHeight w:val="320"/>
          <w:jc w:val="center"/>
        </w:trPr>
        <w:tc>
          <w:tcPr>
            <w:tcW w:w="2536" w:type="dxa"/>
            <w:tcBorders>
              <w:top w:val="single" w:sz="4" w:space="0" w:color="BFBFBF"/>
              <w:left w:val="single" w:sz="4" w:space="0" w:color="BFBFBF"/>
              <w:bottom w:val="single" w:sz="4" w:space="0" w:color="BFBFBF"/>
              <w:right w:val="single" w:sz="4" w:space="0" w:color="BFBFBF"/>
            </w:tcBorders>
            <w:shd w:val="clear" w:color="auto" w:fill="auto"/>
            <w:hideMark/>
          </w:tcPr>
          <w:p w14:paraId="655C8884" w14:textId="77777777" w:rsidR="008B3898" w:rsidRPr="00A37D46" w:rsidRDefault="008B3898" w:rsidP="008B3898">
            <w:pPr>
              <w:spacing w:after="0" w:line="240" w:lineRule="auto"/>
              <w:rPr>
                <w:rFonts w:ascii="Times New Roman" w:eastAsia="Times New Roman" w:hAnsi="Times New Roman" w:cs="Times New Roman"/>
                <w:bCs/>
                <w:sz w:val="20"/>
                <w:szCs w:val="20"/>
                <w:u w:val="single"/>
              </w:rPr>
            </w:pPr>
            <w:r w:rsidRPr="00A37D46">
              <w:rPr>
                <w:rFonts w:ascii="Times New Roman" w:eastAsia="Times New Roman" w:hAnsi="Times New Roman" w:cs="Times New Roman"/>
                <w:bCs/>
                <w:sz w:val="20"/>
                <w:szCs w:val="20"/>
                <w:u w:val="single"/>
              </w:rPr>
              <w:t>Спортске дворане</w:t>
            </w:r>
          </w:p>
        </w:tc>
        <w:tc>
          <w:tcPr>
            <w:tcW w:w="823" w:type="dxa"/>
            <w:tcBorders>
              <w:top w:val="single" w:sz="4" w:space="0" w:color="BFBFBF"/>
              <w:left w:val="single" w:sz="4" w:space="0" w:color="BFBFBF"/>
              <w:bottom w:val="single" w:sz="4" w:space="0" w:color="BFBFBF"/>
              <w:right w:val="single" w:sz="4" w:space="0" w:color="BFBFBF"/>
            </w:tcBorders>
          </w:tcPr>
          <w:p w14:paraId="29EE2657"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7</w:t>
            </w:r>
          </w:p>
        </w:tc>
        <w:tc>
          <w:tcPr>
            <w:tcW w:w="1134" w:type="dxa"/>
            <w:tcBorders>
              <w:top w:val="single" w:sz="4" w:space="0" w:color="BFBFBF"/>
              <w:left w:val="single" w:sz="4" w:space="0" w:color="BFBFBF"/>
              <w:bottom w:val="single" w:sz="4" w:space="0" w:color="BFBFBF"/>
              <w:right w:val="single" w:sz="4" w:space="0" w:color="BFBFBF"/>
            </w:tcBorders>
            <w:shd w:val="clear" w:color="auto" w:fill="auto"/>
            <w:noWrap/>
            <w:hideMark/>
          </w:tcPr>
          <w:p w14:paraId="3041B125"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17</w:t>
            </w:r>
          </w:p>
        </w:tc>
        <w:tc>
          <w:tcPr>
            <w:tcW w:w="1134" w:type="dxa"/>
            <w:tcBorders>
              <w:top w:val="single" w:sz="4" w:space="0" w:color="BFBFBF"/>
              <w:left w:val="single" w:sz="4" w:space="0" w:color="BFBFBF"/>
              <w:bottom w:val="single" w:sz="4" w:space="0" w:color="BFBFBF"/>
              <w:right w:val="single" w:sz="4" w:space="0" w:color="BFBFBF"/>
            </w:tcBorders>
            <w:shd w:val="clear" w:color="auto" w:fill="auto"/>
            <w:noWrap/>
            <w:hideMark/>
          </w:tcPr>
          <w:p w14:paraId="6335B49A"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3</w:t>
            </w:r>
          </w:p>
        </w:tc>
        <w:tc>
          <w:tcPr>
            <w:tcW w:w="1137" w:type="dxa"/>
            <w:tcBorders>
              <w:top w:val="single" w:sz="4" w:space="0" w:color="BFBFBF"/>
              <w:left w:val="single" w:sz="4" w:space="0" w:color="BFBFBF"/>
              <w:bottom w:val="single" w:sz="4" w:space="0" w:color="BFBFBF"/>
              <w:right w:val="single" w:sz="4" w:space="0" w:color="BFBFBF"/>
            </w:tcBorders>
            <w:shd w:val="clear" w:color="auto" w:fill="auto"/>
            <w:noWrap/>
            <w:hideMark/>
          </w:tcPr>
          <w:p w14:paraId="1E5E61D2"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5</w:t>
            </w:r>
          </w:p>
        </w:tc>
        <w:tc>
          <w:tcPr>
            <w:tcW w:w="1134" w:type="dxa"/>
            <w:tcBorders>
              <w:top w:val="single" w:sz="4" w:space="0" w:color="BFBFBF"/>
              <w:left w:val="single" w:sz="4" w:space="0" w:color="BFBFBF"/>
              <w:bottom w:val="single" w:sz="4" w:space="0" w:color="BFBFBF"/>
              <w:right w:val="single" w:sz="4" w:space="0" w:color="BFBFBF"/>
            </w:tcBorders>
            <w:shd w:val="clear" w:color="auto" w:fill="auto"/>
            <w:noWrap/>
            <w:hideMark/>
          </w:tcPr>
          <w:p w14:paraId="25DB8204"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3</w:t>
            </w:r>
          </w:p>
        </w:tc>
        <w:tc>
          <w:tcPr>
            <w:tcW w:w="1162" w:type="dxa"/>
            <w:tcBorders>
              <w:top w:val="single" w:sz="4" w:space="0" w:color="BFBFBF"/>
              <w:left w:val="single" w:sz="4" w:space="0" w:color="BFBFBF"/>
              <w:bottom w:val="single" w:sz="4" w:space="0" w:color="BFBFBF"/>
              <w:right w:val="single" w:sz="4" w:space="0" w:color="BFBFBF"/>
            </w:tcBorders>
            <w:shd w:val="clear" w:color="auto" w:fill="auto"/>
            <w:noWrap/>
            <w:hideMark/>
          </w:tcPr>
          <w:p w14:paraId="7117AD4A"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15</w:t>
            </w:r>
          </w:p>
        </w:tc>
      </w:tr>
      <w:tr w:rsidR="00E43E3B" w:rsidRPr="00A37D46" w14:paraId="292AD425" w14:textId="77777777" w:rsidTr="008B3898">
        <w:trPr>
          <w:trHeight w:val="264"/>
          <w:jc w:val="center"/>
        </w:trPr>
        <w:tc>
          <w:tcPr>
            <w:tcW w:w="2536" w:type="dxa"/>
            <w:tcBorders>
              <w:top w:val="single" w:sz="4" w:space="0" w:color="BFBFBF"/>
              <w:left w:val="single" w:sz="4" w:space="0" w:color="BFBFBF"/>
              <w:bottom w:val="single" w:sz="4" w:space="0" w:color="BFBFBF"/>
              <w:right w:val="single" w:sz="4" w:space="0" w:color="BFBFBF"/>
            </w:tcBorders>
            <w:shd w:val="clear" w:color="auto" w:fill="F2F2F2"/>
            <w:hideMark/>
          </w:tcPr>
          <w:p w14:paraId="5E50FBE9" w14:textId="77777777" w:rsidR="008B3898" w:rsidRPr="00A37D46" w:rsidRDefault="008B3898" w:rsidP="008B3898">
            <w:pPr>
              <w:spacing w:after="0" w:line="240" w:lineRule="auto"/>
              <w:rPr>
                <w:rFonts w:ascii="Times New Roman" w:eastAsia="Times New Roman" w:hAnsi="Times New Roman" w:cs="Times New Roman"/>
                <w:bCs/>
                <w:sz w:val="20"/>
                <w:szCs w:val="20"/>
                <w:u w:val="single"/>
              </w:rPr>
            </w:pPr>
            <w:r w:rsidRPr="00A37D46">
              <w:rPr>
                <w:rFonts w:ascii="Times New Roman" w:eastAsia="Times New Roman" w:hAnsi="Times New Roman" w:cs="Times New Roman"/>
                <w:bCs/>
                <w:sz w:val="20"/>
                <w:szCs w:val="20"/>
                <w:u w:val="single"/>
              </w:rPr>
              <w:t>Историјски или заштићени споменици</w:t>
            </w:r>
          </w:p>
        </w:tc>
        <w:tc>
          <w:tcPr>
            <w:tcW w:w="823" w:type="dxa"/>
            <w:tcBorders>
              <w:top w:val="single" w:sz="4" w:space="0" w:color="BFBFBF"/>
              <w:left w:val="single" w:sz="4" w:space="0" w:color="BFBFBF"/>
              <w:bottom w:val="single" w:sz="4" w:space="0" w:color="BFBFBF"/>
              <w:right w:val="single" w:sz="4" w:space="0" w:color="BFBFBF"/>
            </w:tcBorders>
            <w:shd w:val="clear" w:color="auto" w:fill="F2F2F2"/>
          </w:tcPr>
          <w:p w14:paraId="63DCF5CE"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5</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2ECEC9B6"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3</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4E1D17D8"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0</w:t>
            </w:r>
          </w:p>
        </w:tc>
        <w:tc>
          <w:tcPr>
            <w:tcW w:w="1137"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4D28934F"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1</w:t>
            </w:r>
          </w:p>
        </w:tc>
        <w:tc>
          <w:tcPr>
            <w:tcW w:w="1134"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28A80F5F"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5</w:t>
            </w:r>
          </w:p>
        </w:tc>
        <w:tc>
          <w:tcPr>
            <w:tcW w:w="1162" w:type="dxa"/>
            <w:tcBorders>
              <w:top w:val="single" w:sz="4" w:space="0" w:color="BFBFBF"/>
              <w:left w:val="single" w:sz="4" w:space="0" w:color="BFBFBF"/>
              <w:bottom w:val="single" w:sz="4" w:space="0" w:color="BFBFBF"/>
              <w:right w:val="single" w:sz="4" w:space="0" w:color="BFBFBF"/>
            </w:tcBorders>
            <w:shd w:val="clear" w:color="auto" w:fill="F2F2F2"/>
            <w:noWrap/>
            <w:hideMark/>
          </w:tcPr>
          <w:p w14:paraId="526288E6" w14:textId="77777777" w:rsidR="008B3898" w:rsidRPr="00A37D46" w:rsidRDefault="008B3898" w:rsidP="008B3898">
            <w:pPr>
              <w:spacing w:after="0" w:line="240" w:lineRule="auto"/>
              <w:jc w:val="right"/>
              <w:rPr>
                <w:rFonts w:ascii="Times New Roman" w:eastAsia="Times New Roman" w:hAnsi="Times New Roman" w:cs="Times New Roman"/>
                <w:sz w:val="20"/>
                <w:szCs w:val="20"/>
                <w:u w:val="single"/>
              </w:rPr>
            </w:pPr>
            <w:r w:rsidRPr="00A37D46">
              <w:rPr>
                <w:rFonts w:ascii="Times New Roman" w:eastAsia="Times New Roman" w:hAnsi="Times New Roman" w:cs="Times New Roman"/>
                <w:sz w:val="20"/>
                <w:szCs w:val="20"/>
                <w:u w:val="single"/>
              </w:rPr>
              <w:t>2</w:t>
            </w:r>
          </w:p>
        </w:tc>
      </w:tr>
    </w:tbl>
    <w:p w14:paraId="0D857EA6" w14:textId="668E9493" w:rsidR="00AE45E8" w:rsidRPr="00A37D46" w:rsidRDefault="008B3898" w:rsidP="007F4C8D">
      <w:pPr>
        <w:spacing w:line="240" w:lineRule="auto"/>
        <w:jc w:val="center"/>
        <w:rPr>
          <w:rFonts w:ascii="Times New Roman" w:eastAsia="Calibri" w:hAnsi="Times New Roman" w:cs="Times New Roman"/>
          <w:sz w:val="20"/>
          <w:szCs w:val="20"/>
        </w:rPr>
      </w:pPr>
      <w:r w:rsidRPr="00A37D46">
        <w:rPr>
          <w:rFonts w:ascii="Times New Roman" w:eastAsia="Calibri" w:hAnsi="Times New Roman" w:cs="Times New Roman"/>
          <w:sz w:val="20"/>
          <w:szCs w:val="20"/>
        </w:rPr>
        <w:t>Извор: подаци Републичког завода за статистику</w:t>
      </w:r>
    </w:p>
    <w:p w14:paraId="46CC5924" w14:textId="27EED5B2" w:rsidR="008B3898" w:rsidRPr="00A37D46" w:rsidRDefault="008B3898" w:rsidP="008E3390">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Наведени статистички подаци о броју издатих грађевинских дозвола према врстама објеката подударају се и са резултатима Анкете о пракси и професији, према којима на узорку од 158 архитектонских бироа (правих лица и предузетника) највећи број њих израђује техничку документацију за: стамбене зграде са једним станом – породичне куће и куће за одмор 92,4%; стамбене зграде са три и више станова (вишепородично) 84,8%; стамбено-пословне зграде 81%; индустријске зграде 55%; пословне зграде – пословне и административно </w:t>
      </w:r>
      <w:r w:rsidR="008E3390" w:rsidRPr="00A37D46">
        <w:rPr>
          <w:rFonts w:ascii="Times New Roman" w:hAnsi="Times New Roman" w:cs="Times New Roman"/>
          <w:sz w:val="24"/>
          <w:szCs w:val="24"/>
        </w:rPr>
        <w:t>–</w:t>
      </w:r>
      <w:r w:rsidRPr="00A37D46">
        <w:rPr>
          <w:rFonts w:ascii="Times New Roman" w:hAnsi="Times New Roman" w:cs="Times New Roman"/>
          <w:sz w:val="24"/>
          <w:szCs w:val="24"/>
        </w:rPr>
        <w:t xml:space="preserve"> управне; 52%; ресторане и барове и сличне угоститељске зграде 52%; зграде за трговину на велико и мало 48%; хотеле и мотеле 40%; школс</w:t>
      </w:r>
      <w:r w:rsidR="008E3390" w:rsidRPr="00A37D46">
        <w:rPr>
          <w:rFonts w:ascii="Times New Roman" w:hAnsi="Times New Roman" w:cs="Times New Roman"/>
          <w:sz w:val="24"/>
          <w:szCs w:val="24"/>
        </w:rPr>
        <w:t xml:space="preserve">ке зграде и зграде за научно – </w:t>
      </w:r>
      <w:r w:rsidRPr="00A37D46">
        <w:rPr>
          <w:rFonts w:ascii="Times New Roman" w:hAnsi="Times New Roman" w:cs="Times New Roman"/>
          <w:sz w:val="24"/>
          <w:szCs w:val="24"/>
        </w:rPr>
        <w:t>истраживачку делатност 37%; пољопривредне зграде 34%; гараже 31%; болнице 25%; зграде за обављање верских и других обреда 19,6%; остале зграде (касарне и стале зграде за војску, полицију, ватрогасце, казнено – поправни центри и сл.) 5,1%</w:t>
      </w:r>
      <w:r w:rsidRPr="00A37D46">
        <w:rPr>
          <w:rStyle w:val="FootnoteReference"/>
          <w:rFonts w:ascii="Times New Roman" w:hAnsi="Times New Roman" w:cs="Times New Roman"/>
          <w:sz w:val="24"/>
          <w:szCs w:val="24"/>
        </w:rPr>
        <w:footnoteReference w:id="94"/>
      </w:r>
      <w:r w:rsidRPr="00A37D46">
        <w:rPr>
          <w:rFonts w:ascii="Times New Roman" w:hAnsi="Times New Roman" w:cs="Times New Roman"/>
          <w:sz w:val="24"/>
          <w:szCs w:val="24"/>
        </w:rPr>
        <w:t>.  Такође, статистички подаци о броју издатих грађевинских дозвола за реконструкцију, доградњу и адаптацију су пропорционални подацима из анкете, према којима се израдом пројеката за реконструкцију доградњу и адаптацију бави 88% бироа, а мањи проценат и конзерваторско – рестаураторским радовима (5,7%).</w:t>
      </w:r>
    </w:p>
    <w:p w14:paraId="28849B1D" w14:textId="7A6E5DD9" w:rsidR="008B3898" w:rsidRPr="00A37D46" w:rsidRDefault="008B3898" w:rsidP="008B3898">
      <w:pPr>
        <w:spacing w:line="240" w:lineRule="auto"/>
        <w:ind w:firstLine="567"/>
        <w:jc w:val="both"/>
        <w:rPr>
          <w:rFonts w:ascii="Times New Roman" w:eastAsia="Times New Roman" w:hAnsi="Times New Roman" w:cs="Times New Roman"/>
          <w:bCs/>
          <w:iCs/>
          <w:sz w:val="24"/>
          <w:szCs w:val="24"/>
          <w:shd w:val="clear" w:color="auto" w:fill="FFFFFF"/>
        </w:rPr>
      </w:pPr>
      <w:r w:rsidRPr="00A37D46">
        <w:rPr>
          <w:rFonts w:ascii="Times New Roman" w:eastAsia="Times New Roman" w:hAnsi="Times New Roman" w:cs="Times New Roman"/>
          <w:bCs/>
          <w:iCs/>
          <w:sz w:val="24"/>
          <w:szCs w:val="24"/>
          <w:shd w:val="clear" w:color="auto" w:fill="FFFFFF"/>
        </w:rPr>
        <w:t xml:space="preserve">Када су у питању пројекти за објекте јавне намене, односно израда техничке документације кроз поступак јавних набавки од укупног броја анкетираних бироа (158) готово половина (74) је учествовало у тим поступцима, највећи број њих свега једном (31,1%),  потом два или три пута њих 23%, док је остатак са већим бројем учествовања у поступцима.  Подаци о учинку учешћа у поступцима јавних набавки нису били предмет ове анкете. </w:t>
      </w:r>
    </w:p>
    <w:p w14:paraId="21F55C3E" w14:textId="31D4E466" w:rsidR="00CE321F" w:rsidRPr="00A37D46" w:rsidRDefault="00CE321F" w:rsidP="00CE321F">
      <w:pPr>
        <w:pStyle w:val="Heading3"/>
        <w:numPr>
          <w:ilvl w:val="0"/>
          <w:numId w:val="0"/>
        </w:numPr>
        <w:spacing w:before="240" w:line="240" w:lineRule="auto"/>
        <w:ind w:firstLine="567"/>
        <w:rPr>
          <w:i w:val="0"/>
        </w:rPr>
      </w:pPr>
      <w:r w:rsidRPr="00A37D46">
        <w:rPr>
          <w:i w:val="0"/>
        </w:rPr>
        <w:lastRenderedPageBreak/>
        <w:t>3.4.1.</w:t>
      </w:r>
      <w:r w:rsidR="002257F7" w:rsidRPr="00A37D46">
        <w:rPr>
          <w:i w:val="0"/>
        </w:rPr>
        <w:t>1.</w:t>
      </w:r>
      <w:r w:rsidRPr="00A37D46">
        <w:rPr>
          <w:i w:val="0"/>
        </w:rPr>
        <w:t xml:space="preserve"> Дигитализација грађевинског сектора и примена дигиталних технологија у архитектонском пројектовању</w:t>
      </w:r>
    </w:p>
    <w:p w14:paraId="5CE06C8C" w14:textId="73081CB0" w:rsidR="00CE321F" w:rsidRPr="00A37D46" w:rsidRDefault="00CE321F" w:rsidP="002018ED">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Дигитализација је процес у коме се афирмише примена информационих и комуникационих технологија у свим аспектима пословања. У </w:t>
      </w:r>
      <w:r w:rsidR="00A46D70"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се последњих година активно ради на подизању опште дигиталне културе. Архитектура и грађевинарство нису изузетак у тој сфери и могло би се рећи да је дигитализација препозната као једна од кључних карактеристика савремене грађевинске индустрије. </w:t>
      </w:r>
      <w:r w:rsidR="002018ED" w:rsidRPr="00A37D46">
        <w:rPr>
          <w:rFonts w:ascii="Times New Roman" w:hAnsi="Times New Roman" w:cs="Times New Roman"/>
          <w:sz w:val="24"/>
          <w:szCs w:val="24"/>
        </w:rPr>
        <w:t>Примена дигиталних технологија омогућава брже и комплексније пројектовање, свеобухватно планирање, прецизније извођење, као и ефикасније, одрживо коришћење објеката. Највећи бенефит од примене дигиталних технологија, међутим, представља значајно смањење трошкова изградње и економичније управљање објектима у фази експлоатације.</w:t>
      </w:r>
    </w:p>
    <w:p w14:paraId="28B10F47" w14:textId="727E6D54" w:rsidR="00CE321F" w:rsidRPr="00A37D46" w:rsidRDefault="002018ED" w:rsidP="00CE321F">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Дигитализација архитектонско-</w:t>
      </w:r>
      <w:r w:rsidR="00CE321F" w:rsidRPr="00A37D46">
        <w:rPr>
          <w:rFonts w:ascii="Times New Roman" w:hAnsi="Times New Roman" w:cs="Times New Roman"/>
          <w:sz w:val="24"/>
          <w:szCs w:val="24"/>
        </w:rPr>
        <w:t>грађевин</w:t>
      </w:r>
      <w:r w:rsidRPr="00A37D46">
        <w:rPr>
          <w:rFonts w:ascii="Times New Roman" w:hAnsi="Times New Roman" w:cs="Times New Roman"/>
          <w:sz w:val="24"/>
          <w:szCs w:val="24"/>
        </w:rPr>
        <w:t>ског сектора, која подразумева коришћење</w:t>
      </w:r>
      <w:r w:rsidR="00CE321F" w:rsidRPr="00A37D46">
        <w:rPr>
          <w:rFonts w:ascii="Times New Roman" w:hAnsi="Times New Roman" w:cs="Times New Roman"/>
          <w:sz w:val="24"/>
          <w:szCs w:val="24"/>
        </w:rPr>
        <w:t xml:space="preserve"> или делимично коришћење напредних технологија </w:t>
      </w:r>
      <w:r w:rsidRPr="00A37D46">
        <w:rPr>
          <w:rFonts w:ascii="Times New Roman" w:hAnsi="Times New Roman" w:cs="Times New Roman"/>
          <w:sz w:val="24"/>
          <w:szCs w:val="24"/>
        </w:rPr>
        <w:t>у</w:t>
      </w:r>
      <w:r w:rsidR="00CE321F" w:rsidRPr="00A37D46">
        <w:rPr>
          <w:rFonts w:ascii="Times New Roman" w:hAnsi="Times New Roman" w:cs="Times New Roman"/>
          <w:sz w:val="24"/>
          <w:szCs w:val="24"/>
        </w:rPr>
        <w:t xml:space="preserve"> информационо</w:t>
      </w:r>
      <w:r w:rsidRPr="00A37D46">
        <w:rPr>
          <w:rFonts w:ascii="Times New Roman" w:hAnsi="Times New Roman" w:cs="Times New Roman"/>
          <w:sz w:val="24"/>
          <w:szCs w:val="24"/>
        </w:rPr>
        <w:t>м</w:t>
      </w:r>
      <w:r w:rsidR="00CE321F" w:rsidRPr="00A37D46">
        <w:rPr>
          <w:rFonts w:ascii="Times New Roman" w:hAnsi="Times New Roman" w:cs="Times New Roman"/>
          <w:sz w:val="24"/>
          <w:szCs w:val="24"/>
        </w:rPr>
        <w:t xml:space="preserve"> </w:t>
      </w:r>
      <w:r w:rsidRPr="00A37D46">
        <w:rPr>
          <w:rFonts w:ascii="Times New Roman" w:hAnsi="Times New Roman" w:cs="Times New Roman"/>
          <w:sz w:val="24"/>
          <w:szCs w:val="24"/>
        </w:rPr>
        <w:t>моделовању објеката, представља</w:t>
      </w:r>
      <w:r w:rsidR="00CE321F" w:rsidRPr="00A37D46">
        <w:rPr>
          <w:rFonts w:ascii="Times New Roman" w:hAnsi="Times New Roman" w:cs="Times New Roman"/>
          <w:sz w:val="24"/>
          <w:szCs w:val="24"/>
        </w:rPr>
        <w:t xml:space="preserve"> стратешку и свеобухватну методологију за ефикасније управљање архитектонским и грађевинским пројектима. Централно место у свеобухватној дигитализацији  заузима 3Д модел грађевине, са подацима представљеним на формализован начин погодан за комуникацију, интерпретацију или процесирање, </w:t>
      </w:r>
      <w:r w:rsidRPr="00A37D46">
        <w:rPr>
          <w:rFonts w:ascii="Times New Roman" w:hAnsi="Times New Roman" w:cs="Times New Roman"/>
          <w:sz w:val="24"/>
          <w:szCs w:val="24"/>
        </w:rPr>
        <w:t xml:space="preserve">а </w:t>
      </w:r>
      <w:r w:rsidR="00CE321F" w:rsidRPr="00A37D46">
        <w:rPr>
          <w:rFonts w:ascii="Times New Roman" w:hAnsi="Times New Roman" w:cs="Times New Roman"/>
          <w:sz w:val="24"/>
          <w:szCs w:val="24"/>
        </w:rPr>
        <w:t xml:space="preserve">који се користи у фазама конципирања, пројектовања, изградње и коришћења објеката. Овај модел формирају и користе, свако на свој начин, сви актери у животном циклусу грађевине, како би се унапредили процеси пројектовања, изградње и експлоатације и у свим фазама креирала поуздана основа за одлучивање. </w:t>
      </w:r>
    </w:p>
    <w:p w14:paraId="771337C7" w14:textId="5B68BF24" w:rsidR="00CE321F" w:rsidRPr="00A37D46" w:rsidRDefault="00CE321F" w:rsidP="00CE321F">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Када је реч о примени дигиталних технологија у архитектонској пракси </w:t>
      </w:r>
      <w:r w:rsidR="00A46D70" w:rsidRPr="00A37D46">
        <w:rPr>
          <w:rFonts w:ascii="Times New Roman" w:hAnsi="Times New Roman" w:cs="Times New Roman"/>
          <w:sz w:val="24"/>
          <w:szCs w:val="24"/>
        </w:rPr>
        <w:t>РС</w:t>
      </w:r>
      <w:r w:rsidRPr="00A37D46">
        <w:rPr>
          <w:rFonts w:ascii="Times New Roman" w:hAnsi="Times New Roman" w:cs="Times New Roman"/>
          <w:sz w:val="24"/>
          <w:szCs w:val="24"/>
        </w:rPr>
        <w:t>, важно је напоменути да постоје примери добре праксе, примењени на домаћем и међународном тржишту. Очекује се да се примен</w:t>
      </w:r>
      <w:r w:rsidR="00BA2945" w:rsidRPr="00A37D46">
        <w:rPr>
          <w:rFonts w:ascii="Times New Roman" w:hAnsi="Times New Roman" w:cs="Times New Roman"/>
          <w:sz w:val="24"/>
          <w:szCs w:val="24"/>
        </w:rPr>
        <w:t>а</w:t>
      </w:r>
      <w:r w:rsidRPr="00A37D46">
        <w:rPr>
          <w:rFonts w:ascii="Times New Roman" w:hAnsi="Times New Roman" w:cs="Times New Roman"/>
          <w:sz w:val="24"/>
          <w:szCs w:val="24"/>
        </w:rPr>
        <w:t xml:space="preserve"> дигиталних технологија у архитектонским бироима </w:t>
      </w:r>
      <w:r w:rsidR="00A46D70"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значајније прошири у наредном периоду. Овде се првенствено мисли на пројекте који представљају јавна улагања, страна улагања, као и оне пројекте код којих инвеститори препознају дигиталне технологије као један од инструмената за ефикасније пројектовање, економичније грађење и рационалније управљање </w:t>
      </w:r>
      <w:r w:rsidRPr="00A37D46">
        <w:rPr>
          <w:rFonts w:ascii="Times New Roman" w:eastAsia="Times New Roman" w:hAnsi="Times New Roman" w:cs="Times New Roman"/>
          <w:bCs/>
          <w:iCs/>
          <w:sz w:val="24"/>
          <w:szCs w:val="24"/>
          <w:shd w:val="clear" w:color="auto" w:fill="FFFFFF"/>
        </w:rPr>
        <w:t>архитектонским</w:t>
      </w:r>
      <w:r w:rsidRPr="00A37D46">
        <w:rPr>
          <w:rFonts w:ascii="Times New Roman" w:hAnsi="Times New Roman" w:cs="Times New Roman"/>
          <w:sz w:val="24"/>
          <w:szCs w:val="24"/>
        </w:rPr>
        <w:t xml:space="preserve"> објектима.</w:t>
      </w:r>
    </w:p>
    <w:p w14:paraId="441AADCF" w14:textId="07CF394F" w:rsidR="00BC09F8" w:rsidRPr="00A37D46" w:rsidRDefault="00BC09F8" w:rsidP="007F4C8D">
      <w:pPr>
        <w:keepNext/>
        <w:keepLines/>
        <w:spacing w:before="240" w:after="120" w:line="240" w:lineRule="auto"/>
        <w:ind w:firstLine="567"/>
        <w:outlineLvl w:val="2"/>
        <w:rPr>
          <w:rFonts w:ascii="Times New Roman" w:eastAsia="Calibri" w:hAnsi="Times New Roman" w:cs="Times New Roman"/>
          <w:iCs/>
          <w:sz w:val="24"/>
          <w:szCs w:val="24"/>
        </w:rPr>
      </w:pPr>
      <w:r w:rsidRPr="00A37D46">
        <w:rPr>
          <w:rFonts w:ascii="Times New Roman" w:eastAsia="Calibri" w:hAnsi="Times New Roman" w:cs="Times New Roman"/>
          <w:iCs/>
          <w:sz w:val="24"/>
          <w:szCs w:val="24"/>
        </w:rPr>
        <w:t>3.</w:t>
      </w:r>
      <w:r w:rsidR="00F64961" w:rsidRPr="00A37D46">
        <w:rPr>
          <w:rFonts w:ascii="Times New Roman" w:eastAsia="Calibri" w:hAnsi="Times New Roman" w:cs="Times New Roman"/>
          <w:iCs/>
          <w:sz w:val="24"/>
          <w:szCs w:val="24"/>
        </w:rPr>
        <w:t>4</w:t>
      </w:r>
      <w:r w:rsidRPr="00A37D46">
        <w:rPr>
          <w:rFonts w:ascii="Times New Roman" w:eastAsia="Calibri" w:hAnsi="Times New Roman" w:cs="Times New Roman"/>
          <w:iCs/>
          <w:sz w:val="24"/>
          <w:szCs w:val="24"/>
        </w:rPr>
        <w:t>.1.</w:t>
      </w:r>
      <w:r w:rsidR="002257F7" w:rsidRPr="00A37D46">
        <w:rPr>
          <w:rFonts w:ascii="Times New Roman" w:eastAsia="Calibri" w:hAnsi="Times New Roman" w:cs="Times New Roman"/>
          <w:iCs/>
          <w:sz w:val="24"/>
          <w:szCs w:val="24"/>
        </w:rPr>
        <w:t>2</w:t>
      </w:r>
      <w:r w:rsidRPr="00A37D46">
        <w:rPr>
          <w:rFonts w:ascii="Times New Roman" w:eastAsia="Calibri" w:hAnsi="Times New Roman" w:cs="Times New Roman"/>
          <w:iCs/>
          <w:sz w:val="24"/>
          <w:szCs w:val="24"/>
        </w:rPr>
        <w:t xml:space="preserve">. </w:t>
      </w:r>
      <w:r w:rsidRPr="00A37D46">
        <w:rPr>
          <w:rFonts w:ascii="Times New Roman" w:hAnsi="Times New Roman" w:cs="Times New Roman"/>
          <w:sz w:val="24"/>
          <w:szCs w:val="24"/>
        </w:rPr>
        <w:t>Објекти финансирани из приватног сектора</w:t>
      </w:r>
    </w:p>
    <w:p w14:paraId="023F63A2" w14:textId="296494CB" w:rsidR="008B3898" w:rsidRPr="00A37D46" w:rsidRDefault="008B3898" w:rsidP="00AE45E8">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Приватни грађевински сектор у </w:t>
      </w:r>
      <w:r w:rsidR="00A46D70"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постаје доминантан након изласка из периода социјализма, а посебно у периоду транзиције, пре свега кроз улагања у стамбене објекте, али и пословне објекте, хотеле, трговинске објекте. Анкета о пракси и професији, показала је да од 158 архитектонских бироа, чак 47,5%, сарађује са физичким лицем као инвеститором, 73,4% сарађује са привредним друштвом и компанијом, другим приватним 16,5%, док са јавним сектором (државни орган, локална самоуправа и други јавни) сарађује њих 34,2%. Поред тога што је показала да значајан део архитектонских бироа сарађује са инвеститором из приватног сектора, анкета је показала и то да од њих 158, чак 42,4% нема сталног инвеститора.</w:t>
      </w:r>
    </w:p>
    <w:p w14:paraId="54DDE4E3" w14:textId="18AD074D" w:rsidR="008B3898" w:rsidRPr="00A37D46" w:rsidRDefault="008B3898" w:rsidP="00AE45E8">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Приватни инвеститори углавном улажу у појединачне стамбене зграде, изграђене на једној или неколико груписаних грађевинских парцела. У централним зонама већих градова, а посебно у мањим градовима у </w:t>
      </w:r>
      <w:r w:rsidR="00A46D70"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доминира </w:t>
      </w:r>
      <w:r w:rsidR="00AE45E8" w:rsidRPr="00A37D46">
        <w:rPr>
          <w:rFonts w:ascii="Times New Roman" w:hAnsi="Times New Roman" w:cs="Times New Roman"/>
          <w:sz w:val="24"/>
          <w:szCs w:val="24"/>
        </w:rPr>
        <w:t>„</w:t>
      </w:r>
      <w:r w:rsidRPr="00A37D46">
        <w:rPr>
          <w:rFonts w:ascii="Times New Roman" w:hAnsi="Times New Roman" w:cs="Times New Roman"/>
          <w:sz w:val="24"/>
          <w:szCs w:val="24"/>
        </w:rPr>
        <w:t>модел</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xml:space="preserve"> изградње стамбених објеката </w:t>
      </w:r>
      <w:r w:rsidR="00AE45E8" w:rsidRPr="00A37D46">
        <w:rPr>
          <w:rFonts w:ascii="Times New Roman" w:hAnsi="Times New Roman" w:cs="Times New Roman"/>
          <w:sz w:val="24"/>
          <w:szCs w:val="24"/>
        </w:rPr>
        <w:t xml:space="preserve">од стране </w:t>
      </w:r>
      <w:r w:rsidRPr="00A37D46">
        <w:rPr>
          <w:rFonts w:ascii="Times New Roman" w:hAnsi="Times New Roman" w:cs="Times New Roman"/>
          <w:sz w:val="24"/>
          <w:szCs w:val="24"/>
        </w:rPr>
        <w:t>пој</w:t>
      </w:r>
      <w:r w:rsidR="00AE45E8" w:rsidRPr="00A37D46">
        <w:rPr>
          <w:rFonts w:ascii="Times New Roman" w:hAnsi="Times New Roman" w:cs="Times New Roman"/>
          <w:sz w:val="24"/>
          <w:szCs w:val="24"/>
        </w:rPr>
        <w:t>единачних приватних инвеститора</w:t>
      </w:r>
      <w:r w:rsidRPr="00A37D46">
        <w:rPr>
          <w:rFonts w:ascii="Times New Roman" w:hAnsi="Times New Roman" w:cs="Times New Roman"/>
          <w:sz w:val="24"/>
          <w:szCs w:val="24"/>
        </w:rPr>
        <w:t>, или физичких лица као инвеститора,</w:t>
      </w:r>
      <w:r w:rsidRPr="00A37D46">
        <w:rPr>
          <w:rStyle w:val="CommentReference"/>
        </w:rPr>
        <w:t xml:space="preserve"> </w:t>
      </w:r>
      <w:r w:rsidRPr="00A37D46">
        <w:rPr>
          <w:rFonts w:ascii="Times New Roman" w:hAnsi="Times New Roman" w:cs="Times New Roman"/>
          <w:sz w:val="24"/>
          <w:szCs w:val="24"/>
        </w:rPr>
        <w:t>који у великој мери утичу на трансформацију урбаног ткива</w:t>
      </w:r>
      <w:r w:rsidRPr="00A37D46">
        <w:rPr>
          <w:rStyle w:val="FootnoteReference"/>
          <w:rFonts w:ascii="Times New Roman" w:hAnsi="Times New Roman" w:cs="Times New Roman"/>
          <w:sz w:val="24"/>
          <w:szCs w:val="24"/>
        </w:rPr>
        <w:footnoteReference w:id="95"/>
      </w:r>
      <w:r w:rsidRPr="00A37D46">
        <w:rPr>
          <w:rFonts w:ascii="Times New Roman" w:hAnsi="Times New Roman" w:cs="Times New Roman"/>
          <w:sz w:val="24"/>
          <w:szCs w:val="24"/>
        </w:rPr>
        <w:t xml:space="preserve">. Кроз флексибилно тумачење урбанистичких услова за изградњу, одсуство примене читавог низа критеријума квалитета, </w:t>
      </w:r>
      <w:r w:rsidR="00AE45E8" w:rsidRPr="00A37D46">
        <w:rPr>
          <w:rFonts w:ascii="Times New Roman" w:hAnsi="Times New Roman" w:cs="Times New Roman"/>
          <w:sz w:val="24"/>
          <w:szCs w:val="24"/>
        </w:rPr>
        <w:t xml:space="preserve">од којих је </w:t>
      </w:r>
      <w:r w:rsidR="005908F2" w:rsidRPr="00A37D46">
        <w:rPr>
          <w:rFonts w:ascii="Times New Roman" w:hAnsi="Times New Roman" w:cs="Times New Roman"/>
          <w:sz w:val="24"/>
          <w:szCs w:val="24"/>
        </w:rPr>
        <w:t xml:space="preserve">често </w:t>
      </w:r>
      <w:r w:rsidR="00AE45E8" w:rsidRPr="00A37D46">
        <w:rPr>
          <w:rFonts w:ascii="Times New Roman" w:hAnsi="Times New Roman" w:cs="Times New Roman"/>
          <w:sz w:val="24"/>
          <w:szCs w:val="24"/>
        </w:rPr>
        <w:t>најочигледнији</w:t>
      </w:r>
      <w:r w:rsidRPr="00A37D46">
        <w:rPr>
          <w:rFonts w:ascii="Times New Roman" w:hAnsi="Times New Roman" w:cs="Times New Roman"/>
          <w:sz w:val="24"/>
          <w:szCs w:val="24"/>
        </w:rPr>
        <w:t xml:space="preserve"> естетски, архитектонска </w:t>
      </w:r>
      <w:r w:rsidRPr="00A37D46">
        <w:rPr>
          <w:rFonts w:ascii="Times New Roman" w:hAnsi="Times New Roman" w:cs="Times New Roman"/>
          <w:sz w:val="24"/>
          <w:szCs w:val="24"/>
        </w:rPr>
        <w:lastRenderedPageBreak/>
        <w:t xml:space="preserve">решења ових објеката у великом броју случајева озбиљно нарушавају контекст и идентитет насеља/места, а упитан је и њихов квалитет у погледу испуњености основних функционално-техничких захтева. Посебно се код овог, широко </w:t>
      </w:r>
      <w:r w:rsidR="00605280" w:rsidRPr="00A37D46">
        <w:rPr>
          <w:rFonts w:ascii="Times New Roman" w:hAnsi="Times New Roman" w:cs="Times New Roman"/>
          <w:sz w:val="24"/>
          <w:szCs w:val="24"/>
        </w:rPr>
        <w:t>распрострањеног</w:t>
      </w:r>
      <w:r w:rsidRPr="00A37D46">
        <w:rPr>
          <w:rFonts w:ascii="Times New Roman" w:hAnsi="Times New Roman" w:cs="Times New Roman"/>
          <w:sz w:val="24"/>
          <w:szCs w:val="24"/>
        </w:rPr>
        <w:t xml:space="preserve"> вида изградње, поставља питање контроле усклађености техничке документације са планом, законом и техничким прописима (квалитет грађевинских производа који се уграђују и квалитет извођења радова уопште, испуњеност основних захтева за објекте, просторни стандарди и нормативи и др.), а при даљој изградњи и усаглашености изведених радова са техничком документацијом. Са друге стране, изградња стамбених комплекса често представља изазов у урбанистичком смислу, пре свега у погледу односа новог објекта/комплекса према околном урбаном ткиву, чиме се покрећу важна питања односа између приватног и јавног, те формирања  нових  специфичних типологија. Овакав тренд у стамбеној изградњи развио се без адекватних системских решења и одговора на питања попут власништва над простором између зграда (приватни или јавни), ко има право на његово уживање без обзира на то да ли је изграђен и одржаван јавним или приватним средствима, која су права купаца и станара у односу на инвеститора, какви су услови и захтеви у циљу заштите јавног интереса које треба да испуни приватни инвеститор и др. Приватни инвеститори који улажу значајнија средства у стамбене зграде и стамбене комплексе</w:t>
      </w:r>
      <w:r w:rsidRPr="00A37D46">
        <w:rPr>
          <w:rFonts w:ascii="Times New Roman" w:hAnsi="Times New Roman" w:cs="Times New Roman"/>
          <w:sz w:val="24"/>
          <w:szCs w:val="24"/>
          <w:vertAlign w:val="superscript"/>
        </w:rPr>
        <w:footnoteReference w:id="96"/>
      </w:r>
      <w:r w:rsidRPr="00A37D46">
        <w:rPr>
          <w:rFonts w:ascii="Times New Roman" w:hAnsi="Times New Roman" w:cs="Times New Roman"/>
          <w:sz w:val="24"/>
          <w:szCs w:val="24"/>
        </w:rPr>
        <w:t>, од којих неки попримају и одлике „затворене стамбене заједнице</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xml:space="preserve"> („gated community</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присутни су највећем броју у стамбеној изградњи Београда, и међу овим реализацијама постоје и урбанистички и архитектонски квалитетнија решења која доприносе вишим стандардима становања, бољем квалитету живота заједнице и унапређењу непосредног окружења, чему знатно доприноси и боља организованост у погледу управљања и одржавања зграда.</w:t>
      </w:r>
    </w:p>
    <w:p w14:paraId="5FA2CAA8" w14:textId="3939D99A" w:rsidR="008B3898" w:rsidRPr="00A37D46" w:rsidRDefault="008B3898" w:rsidP="008B3898">
      <w:pPr>
        <w:pBdr>
          <w:top w:val="nil"/>
          <w:left w:val="nil"/>
          <w:bottom w:val="nil"/>
          <w:right w:val="nil"/>
          <w:between w:val="nil"/>
        </w:pBd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Свакако одређени удео приватних инвестиција одлази </w:t>
      </w:r>
      <w:r w:rsidR="005908F2" w:rsidRPr="00A37D46">
        <w:rPr>
          <w:rFonts w:ascii="Times New Roman" w:hAnsi="Times New Roman" w:cs="Times New Roman"/>
          <w:sz w:val="24"/>
          <w:szCs w:val="24"/>
        </w:rPr>
        <w:t xml:space="preserve">и </w:t>
      </w:r>
      <w:r w:rsidRPr="00A37D46">
        <w:rPr>
          <w:rFonts w:ascii="Times New Roman" w:hAnsi="Times New Roman" w:cs="Times New Roman"/>
          <w:sz w:val="24"/>
          <w:szCs w:val="24"/>
        </w:rPr>
        <w:t>у изградњу пословних објекта, тржних центара, специјализованих трговинских објеката. Архитектура ових програма углавном је типска: тржни центри затвореног или отвореног типа и „big box</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xml:space="preserve"> објекти појединачних трговинских ланаца. Уласком већих иностраних ланаца на тржиште </w:t>
      </w:r>
      <w:r w:rsidR="00A46D70"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појачали су се и критеријуми изгледа, одржавања и уређења трговинских објеката, међутим, изостао је системски приступ овој типологији у погледу стратегије њиховог планирања/лоцирања и изградње. Без обзира што овакви објекти на нашем простору још увек представљају релативно нову типологију и не толико застарео грађевински фонд, ипак не треба занемарити искуства других земаља по питању трансформације начина коришћења оваквих објеката услед промена које диктира тржиште, појаве нових концепата трговине и садржаја који они генеришу, као и могућности ревитализације таквих простора</w:t>
      </w:r>
      <w:r w:rsidR="005908F2" w:rsidRPr="00A37D46">
        <w:rPr>
          <w:rFonts w:ascii="Times New Roman" w:hAnsi="Times New Roman" w:cs="Times New Roman"/>
          <w:sz w:val="24"/>
          <w:szCs w:val="24"/>
        </w:rPr>
        <w:t xml:space="preserve"> у будућности</w:t>
      </w:r>
      <w:r w:rsidRPr="00A37D46">
        <w:rPr>
          <w:rFonts w:ascii="Times New Roman" w:hAnsi="Times New Roman" w:cs="Times New Roman"/>
          <w:sz w:val="24"/>
          <w:szCs w:val="24"/>
        </w:rPr>
        <w:t>. Наиме, и наши градови већ су у транзицији искусили проблеме које са собом носи доминација у градском ткиву великих робних кућа које су у новим друштвеним условима остале напуштене, а потом и запуштене, па се овде може говорити о великом броју већ постојећих, али и будућих грејфилд локација. Већа прилагодљивост и иновативност приватног сектора посебно када се ради о инвестицијама иностраних корпорација, приметни су код пословних зграда, па можемо говорити о објектима високог стандарда и квалитетне</w:t>
      </w:r>
      <w:r w:rsidR="004005C8" w:rsidRPr="00A37D46">
        <w:rPr>
          <w:rFonts w:ascii="Times New Roman" w:hAnsi="Times New Roman" w:cs="Times New Roman"/>
          <w:sz w:val="24"/>
          <w:szCs w:val="24"/>
        </w:rPr>
        <w:t xml:space="preserve"> архитектуре, било да се ради о </w:t>
      </w:r>
      <w:r w:rsidRPr="00A37D46">
        <w:rPr>
          <w:rFonts w:ascii="Times New Roman" w:hAnsi="Times New Roman" w:cs="Times New Roman"/>
          <w:sz w:val="24"/>
          <w:szCs w:val="24"/>
        </w:rPr>
        <w:t xml:space="preserve">објектима изграђеним у градском језгру или на периферним и индустријским локацијама. Управо су у типологији пословних објеката домети домаће архитектонске пракси највиши. Треба напоменути да су пословни објекти и њихове карактеристике пре свега важне за веће градове који формирају пословне центре и у </w:t>
      </w:r>
      <w:r w:rsidRPr="00A37D46">
        <w:rPr>
          <w:rFonts w:ascii="Times New Roman" w:hAnsi="Times New Roman" w:cs="Times New Roman"/>
          <w:sz w:val="24"/>
          <w:szCs w:val="24"/>
        </w:rPr>
        <w:lastRenderedPageBreak/>
        <w:t xml:space="preserve">којима потражња за пословним простором расте (Београд, Нови Сад, Крагујевац, Ниш), док мањи градови и општине у </w:t>
      </w:r>
      <w:r w:rsidR="00D20749"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готово да немају потребе за новим пословним просторима у градским језгрима, а често су и оптерећени постојећим грађевинским фондом који је неискоришћен и неодржаван, углавном услед недефинисаних имовинских односа. </w:t>
      </w:r>
    </w:p>
    <w:p w14:paraId="70187CC8" w14:textId="3829D6FA" w:rsidR="00BC09F8" w:rsidRPr="00A37D46" w:rsidRDefault="008B3898" w:rsidP="009B6C6E">
      <w:pPr>
        <w:pBdr>
          <w:top w:val="nil"/>
          <w:left w:val="nil"/>
          <w:bottom w:val="nil"/>
          <w:right w:val="nil"/>
          <w:between w:val="nil"/>
        </w:pBdr>
        <w:spacing w:after="12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С обзиром на статистичке показатеље који говоре о већој заступљености индустријских зграда у укупном броју реализованих објеката у </w:t>
      </w:r>
      <w:r w:rsidR="00D20749"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може се рећи да је ова типологија значајно заступљена у архитектонској пракси. Поред технолошких и других специфичних захтева на које архитектура ових објеката примарно мора да одговори, последњих петнаестак година приметна је чак и појава ауторских приступа у архитектонским решењима објеката/комплекса, што је вредновано и награђивано доделом неколико награда за архитектуру. </w:t>
      </w:r>
    </w:p>
    <w:p w14:paraId="034578FC" w14:textId="3EEEBFC0" w:rsidR="008B3898" w:rsidRPr="00A37D46" w:rsidRDefault="00BC09F8" w:rsidP="007F4C8D">
      <w:pPr>
        <w:keepNext/>
        <w:keepLines/>
        <w:spacing w:before="240" w:after="120" w:line="240" w:lineRule="auto"/>
        <w:ind w:firstLine="567"/>
        <w:outlineLvl w:val="2"/>
        <w:rPr>
          <w:rFonts w:ascii="Times New Roman" w:eastAsia="Calibri" w:hAnsi="Times New Roman" w:cs="Times New Roman"/>
          <w:iCs/>
          <w:sz w:val="24"/>
          <w:szCs w:val="24"/>
        </w:rPr>
      </w:pPr>
      <w:r w:rsidRPr="00A37D46">
        <w:rPr>
          <w:rFonts w:ascii="Times New Roman" w:eastAsia="Calibri" w:hAnsi="Times New Roman" w:cs="Times New Roman"/>
          <w:iCs/>
          <w:sz w:val="24"/>
          <w:szCs w:val="24"/>
        </w:rPr>
        <w:t>3.</w:t>
      </w:r>
      <w:r w:rsidR="00F64961" w:rsidRPr="00A37D46">
        <w:rPr>
          <w:rFonts w:ascii="Times New Roman" w:eastAsia="Calibri" w:hAnsi="Times New Roman" w:cs="Times New Roman"/>
          <w:iCs/>
          <w:sz w:val="24"/>
          <w:szCs w:val="24"/>
        </w:rPr>
        <w:t>4</w:t>
      </w:r>
      <w:r w:rsidRPr="00A37D46">
        <w:rPr>
          <w:rFonts w:ascii="Times New Roman" w:eastAsia="Calibri" w:hAnsi="Times New Roman" w:cs="Times New Roman"/>
          <w:iCs/>
          <w:sz w:val="24"/>
          <w:szCs w:val="24"/>
        </w:rPr>
        <w:t>.1.</w:t>
      </w:r>
      <w:r w:rsidR="002257F7" w:rsidRPr="00A37D46">
        <w:rPr>
          <w:rFonts w:ascii="Times New Roman" w:eastAsia="Calibri" w:hAnsi="Times New Roman" w:cs="Times New Roman"/>
          <w:iCs/>
          <w:sz w:val="24"/>
          <w:szCs w:val="24"/>
        </w:rPr>
        <w:t>3</w:t>
      </w:r>
      <w:r w:rsidRPr="00A37D46">
        <w:rPr>
          <w:rFonts w:ascii="Times New Roman" w:eastAsia="Calibri" w:hAnsi="Times New Roman" w:cs="Times New Roman"/>
          <w:iCs/>
          <w:sz w:val="24"/>
          <w:szCs w:val="24"/>
        </w:rPr>
        <w:t xml:space="preserve">. </w:t>
      </w:r>
      <w:r w:rsidRPr="00A37D46">
        <w:rPr>
          <w:rFonts w:ascii="Times New Roman" w:hAnsi="Times New Roman" w:cs="Times New Roman"/>
          <w:sz w:val="24"/>
          <w:szCs w:val="24"/>
        </w:rPr>
        <w:t>Објекти финансирани из јавног сектора</w:t>
      </w:r>
    </w:p>
    <w:p w14:paraId="1B3F08E2" w14:textId="352E528C" w:rsidR="008B3898" w:rsidRPr="00A37D46" w:rsidRDefault="008B3898" w:rsidP="007F4C8D">
      <w:pPr>
        <w:pBdr>
          <w:top w:val="nil"/>
          <w:left w:val="nil"/>
          <w:bottom w:val="nil"/>
          <w:right w:val="nil"/>
          <w:between w:val="nil"/>
        </w:pBd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Највећи опсег улагања из јавног сектора последњих година је у саобраћајну и другу инфраструктуру, међутим приметан је и велики пораст улагања у друге врсте објеката. Поједина ресорна министарства издвајају средства за изградњу или реконструкцију објеката који припадају тим ресорима. Министарство надлежно за послове туризма улаже у унапређење туристичке инфраструктуре и супраструктуре кроз доделу субвенција корисницима. Ова средства су, између осталог, намењена за реконструкцију, изградњу и опремање туристичке инфраструктуре и супраструктуре и објеката од посебног значаја за функционисање и развој туризма.</w:t>
      </w:r>
      <w:r w:rsidRPr="00A37D46">
        <w:rPr>
          <w:rStyle w:val="FootnoteReference"/>
          <w:rFonts w:ascii="Times New Roman" w:hAnsi="Times New Roman" w:cs="Times New Roman"/>
          <w:sz w:val="24"/>
          <w:szCs w:val="24"/>
        </w:rPr>
        <w:footnoteReference w:id="97"/>
      </w:r>
      <w:r w:rsidRPr="00A37D46">
        <w:rPr>
          <w:rFonts w:ascii="Times New Roman" w:hAnsi="Times New Roman" w:cs="Times New Roman"/>
          <w:sz w:val="24"/>
          <w:szCs w:val="24"/>
        </w:rPr>
        <w:t xml:space="preserve"> У циљу подршке развоју туристичке супраструктуре у пр</w:t>
      </w:r>
      <w:r w:rsidR="00BC0A63" w:rsidRPr="00A37D46">
        <w:rPr>
          <w:rFonts w:ascii="Times New Roman" w:hAnsi="Times New Roman" w:cs="Times New Roman"/>
          <w:sz w:val="24"/>
          <w:szCs w:val="24"/>
        </w:rPr>
        <w:t>иватном сектору, м</w:t>
      </w:r>
      <w:r w:rsidRPr="00A37D46">
        <w:rPr>
          <w:rFonts w:ascii="Times New Roman" w:hAnsi="Times New Roman" w:cs="Times New Roman"/>
          <w:sz w:val="24"/>
          <w:szCs w:val="24"/>
        </w:rPr>
        <w:t xml:space="preserve">инистарство надлежно за послове туризма одобрава субвенционисане кредите за подстицање квалитета угоститељске понуде. Из ових средстава помогнута је изградња и реконструкција више хотела, мотела, хостела, објеката приватног смештаја, сеоских туристичких домаћинстава и других туристичких објеката и садржаја.  Без обзира што се изградња угоститељских објеката највећим делом финансира у оквиру приватног сектора (улагања државе у ту врсту објеката су занемарљива), примена савремених прописа који уређују категоризацију објеката према врстама услуга које пружају у складу са европским стандардима, има утицаја на пројектовање и извођење ове врсте објеката и значајно утичу на подизање квалитета објеката и грађеног простора уопште. Ови стандарди између осталог, прописују квалитет спољњег изгледа објекта и хортикултурно уређење, као и дизајн и квалитет уређења и опреме јавних простора за госте, смештајних јединица, као и економско-техничког блока, док елементи које прописују други државни органи на основу своје надлежности, нису прописани овим правилницима као нпр. ширина степеништа, ходника, висине просторија, противпожарни стандарди и др. </w:t>
      </w:r>
    </w:p>
    <w:p w14:paraId="5C447575" w14:textId="234E27ED" w:rsidR="008B3898" w:rsidRPr="00A37D46" w:rsidRDefault="008B3898" w:rsidP="008B3898">
      <w:pPr>
        <w:pBdr>
          <w:top w:val="nil"/>
          <w:left w:val="nil"/>
          <w:bottom w:val="nil"/>
          <w:right w:val="nil"/>
          <w:between w:val="nil"/>
        </w:pBdr>
        <w:spacing w:after="0" w:line="240" w:lineRule="auto"/>
        <w:ind w:firstLine="567"/>
        <w:jc w:val="both"/>
        <w:rPr>
          <w:rFonts w:ascii="Times New Roman" w:hAnsi="Times New Roman" w:cs="Times New Roman"/>
          <w:bCs/>
          <w:sz w:val="24"/>
          <w:szCs w:val="24"/>
        </w:rPr>
      </w:pPr>
      <w:r w:rsidRPr="00A37D46">
        <w:rPr>
          <w:rFonts w:ascii="Times New Roman" w:hAnsi="Times New Roman" w:cs="Times New Roman"/>
          <w:sz w:val="24"/>
          <w:szCs w:val="24"/>
        </w:rPr>
        <w:t>Значајан део инвестиција из јавног сектора представља улагање у школе и школске објекте, које спроводи минис</w:t>
      </w:r>
      <w:r w:rsidR="008C7019" w:rsidRPr="00A37D46">
        <w:rPr>
          <w:rFonts w:ascii="Times New Roman" w:hAnsi="Times New Roman" w:cs="Times New Roman"/>
          <w:sz w:val="24"/>
          <w:szCs w:val="24"/>
        </w:rPr>
        <w:t xml:space="preserve">тарство надлежно за образовање </w:t>
      </w:r>
      <w:r w:rsidRPr="00A37D46">
        <w:rPr>
          <w:rFonts w:ascii="Times New Roman" w:hAnsi="Times New Roman" w:cs="Times New Roman"/>
          <w:sz w:val="24"/>
          <w:szCs w:val="24"/>
        </w:rPr>
        <w:t>у сарадњи са Канцеларијом за управљање јавним улагањима (</w:t>
      </w:r>
      <w:r w:rsidR="00E0537D" w:rsidRPr="00A37D46">
        <w:rPr>
          <w:rFonts w:ascii="Times New Roman" w:hAnsi="Times New Roman" w:cs="Times New Roman"/>
          <w:sz w:val="24"/>
          <w:szCs w:val="24"/>
        </w:rPr>
        <w:t>сада, Министарство за јавна улагања, М</w:t>
      </w:r>
      <w:r w:rsidRPr="00A37D46">
        <w:rPr>
          <w:rFonts w:ascii="Times New Roman" w:hAnsi="Times New Roman" w:cs="Times New Roman"/>
          <w:sz w:val="24"/>
          <w:szCs w:val="24"/>
        </w:rPr>
        <w:t xml:space="preserve">ЈУ). </w:t>
      </w:r>
      <w:r w:rsidR="00D47426" w:rsidRPr="00A37D46">
        <w:rPr>
          <w:rFonts w:ascii="Times New Roman" w:hAnsi="Times New Roman" w:cs="Times New Roman"/>
          <w:sz w:val="24"/>
          <w:szCs w:val="24"/>
        </w:rPr>
        <w:t>Надлежно</w:t>
      </w:r>
      <w:r w:rsidRPr="00A37D46">
        <w:rPr>
          <w:rFonts w:ascii="Times New Roman" w:hAnsi="Times New Roman" w:cs="Times New Roman"/>
          <w:sz w:val="24"/>
          <w:szCs w:val="24"/>
        </w:rPr>
        <w:t xml:space="preserve"> министарство је </w:t>
      </w:r>
      <w:r w:rsidRPr="00A37D46">
        <w:rPr>
          <w:rFonts w:ascii="Times New Roman" w:hAnsi="Times New Roman" w:cs="Times New Roman"/>
          <w:bCs/>
          <w:sz w:val="24"/>
          <w:szCs w:val="24"/>
        </w:rPr>
        <w:t xml:space="preserve">2020. године донело </w:t>
      </w:r>
      <w:r w:rsidRPr="00A37D46">
        <w:rPr>
          <w:rFonts w:ascii="Times New Roman" w:hAnsi="Times New Roman" w:cs="Times New Roman"/>
          <w:bCs/>
          <w:iCs/>
          <w:sz w:val="24"/>
          <w:szCs w:val="24"/>
        </w:rPr>
        <w:t>Правилник о изменама и допунама Правилника о ближим условима за оснивање, почетак рада и обављање делатности основне школе</w:t>
      </w:r>
      <w:r w:rsidR="00CE0573">
        <w:rPr>
          <w:rFonts w:ascii="Times New Roman" w:hAnsi="Times New Roman" w:cs="Times New Roman"/>
          <w:bCs/>
          <w:sz w:val="24"/>
          <w:szCs w:val="24"/>
        </w:rPr>
        <w:t xml:space="preserve"> (</w:t>
      </w:r>
      <w:r w:rsidR="000A72D3">
        <w:rPr>
          <w:rFonts w:ascii="Times New Roman" w:hAnsi="Times New Roman" w:cs="Times New Roman"/>
          <w:bCs/>
          <w:sz w:val="24"/>
          <w:szCs w:val="24"/>
        </w:rPr>
        <w:t>„</w:t>
      </w:r>
      <w:r w:rsidR="00CE0573">
        <w:rPr>
          <w:rFonts w:ascii="Times New Roman" w:hAnsi="Times New Roman" w:cs="Times New Roman"/>
          <w:bCs/>
          <w:sz w:val="24"/>
          <w:szCs w:val="24"/>
        </w:rPr>
        <w:t>Просветни гласник</w:t>
      </w:r>
      <w:r w:rsidR="000A72D3">
        <w:rPr>
          <w:rFonts w:ascii="Times New Roman" w:hAnsi="Times New Roman" w:cs="Times New Roman"/>
          <w:bCs/>
          <w:sz w:val="24"/>
          <w:szCs w:val="24"/>
        </w:rPr>
        <w:t>”</w:t>
      </w:r>
      <w:r w:rsidR="00CE0573">
        <w:rPr>
          <w:rFonts w:ascii="Times New Roman" w:hAnsi="Times New Roman" w:cs="Times New Roman"/>
          <w:bCs/>
          <w:sz w:val="24"/>
          <w:szCs w:val="24"/>
          <w:lang w:val="sr-Cyrl-RS"/>
        </w:rPr>
        <w:t>,</w:t>
      </w:r>
      <w:r w:rsidR="000A72D3">
        <w:rPr>
          <w:rFonts w:ascii="Times New Roman" w:hAnsi="Times New Roman" w:cs="Times New Roman"/>
          <w:bCs/>
          <w:sz w:val="24"/>
          <w:szCs w:val="24"/>
        </w:rPr>
        <w:t xml:space="preserve"> бр. </w:t>
      </w:r>
      <w:r w:rsidRPr="00A37D46">
        <w:rPr>
          <w:rFonts w:ascii="Times New Roman" w:hAnsi="Times New Roman" w:cs="Times New Roman"/>
          <w:bCs/>
          <w:sz w:val="24"/>
          <w:szCs w:val="24"/>
        </w:rPr>
        <w:t xml:space="preserve"> </w:t>
      </w:r>
      <w:r w:rsidR="000A72D3">
        <w:rPr>
          <w:rFonts w:ascii="Times New Roman" w:hAnsi="Times New Roman" w:cs="Times New Roman"/>
          <w:bCs/>
          <w:sz w:val="24"/>
          <w:szCs w:val="24"/>
          <w:lang w:val="sr-Cyrl-RS"/>
        </w:rPr>
        <w:t xml:space="preserve">5/19 и </w:t>
      </w:r>
      <w:r w:rsidRPr="00A37D46">
        <w:rPr>
          <w:rFonts w:ascii="Times New Roman" w:hAnsi="Times New Roman" w:cs="Times New Roman"/>
          <w:bCs/>
          <w:sz w:val="24"/>
          <w:szCs w:val="24"/>
        </w:rPr>
        <w:t xml:space="preserve">16/20), којим су између осталог дефинисани и нормативи за школске просторе. Правилник даје смернице, као и техничке захтеве, за различите типове школских просторија, као и нормативе за димензионисање објеката, као и школских дворишта, одабир локације, оријентације итд. Карактеристично за ову врсту објеката јесте и то да је поред примене минималних техничких стандарда, неопходно сагледати и друге аспекте који су у вези са естетским и обликовним </w:t>
      </w:r>
      <w:r w:rsidRPr="00A37D46">
        <w:rPr>
          <w:rFonts w:ascii="Times New Roman" w:hAnsi="Times New Roman" w:cs="Times New Roman"/>
          <w:bCs/>
          <w:sz w:val="24"/>
          <w:szCs w:val="24"/>
        </w:rPr>
        <w:lastRenderedPageBreak/>
        <w:t>критеријумима, а који умногоме утичу на психо-социјални развој корисника. С тога поред школских курикулума на образовање младих значајно утичу и „неопипљиве</w:t>
      </w:r>
      <w:r w:rsidR="00EE4786" w:rsidRPr="00A37D46">
        <w:rPr>
          <w:rFonts w:ascii="Times New Roman" w:hAnsi="Times New Roman" w:cs="Times New Roman"/>
          <w:sz w:val="24"/>
          <w:szCs w:val="24"/>
        </w:rPr>
        <w:t>”</w:t>
      </w:r>
      <w:r w:rsidRPr="00A37D46">
        <w:rPr>
          <w:rFonts w:ascii="Times New Roman" w:hAnsi="Times New Roman" w:cs="Times New Roman"/>
          <w:bCs/>
          <w:sz w:val="24"/>
          <w:szCs w:val="24"/>
        </w:rPr>
        <w:t xml:space="preserve"> естетско-архитектонске вредности школских </w:t>
      </w:r>
      <w:r w:rsidR="00D47426" w:rsidRPr="00A37D46">
        <w:rPr>
          <w:rFonts w:ascii="Times New Roman" w:hAnsi="Times New Roman" w:cs="Times New Roman"/>
          <w:bCs/>
          <w:sz w:val="24"/>
          <w:szCs w:val="24"/>
        </w:rPr>
        <w:t>објеката</w:t>
      </w:r>
      <w:r w:rsidRPr="00A37D46">
        <w:rPr>
          <w:rFonts w:ascii="Times New Roman" w:hAnsi="Times New Roman" w:cs="Times New Roman"/>
          <w:bCs/>
          <w:sz w:val="24"/>
          <w:szCs w:val="24"/>
        </w:rPr>
        <w:t xml:space="preserve">. </w:t>
      </w:r>
    </w:p>
    <w:p w14:paraId="2E37DA00" w14:textId="0A002E74" w:rsidR="00633417" w:rsidRPr="00A37D46" w:rsidRDefault="008B3898" w:rsidP="007F4C8D">
      <w:pPr>
        <w:pBdr>
          <w:top w:val="nil"/>
          <w:left w:val="nil"/>
          <w:bottom w:val="nil"/>
          <w:right w:val="nil"/>
          <w:between w:val="nil"/>
        </w:pBdr>
        <w:spacing w:after="0" w:line="240" w:lineRule="auto"/>
        <w:ind w:firstLine="567"/>
        <w:jc w:val="both"/>
        <w:rPr>
          <w:rFonts w:ascii="Times New Roman" w:hAnsi="Times New Roman" w:cs="Times New Roman"/>
          <w:bCs/>
          <w:sz w:val="24"/>
          <w:szCs w:val="24"/>
        </w:rPr>
      </w:pPr>
      <w:r w:rsidRPr="00A37D46">
        <w:rPr>
          <w:rFonts w:ascii="Times New Roman" w:hAnsi="Times New Roman" w:cs="Times New Roman"/>
          <w:bCs/>
          <w:sz w:val="24"/>
          <w:szCs w:val="24"/>
        </w:rPr>
        <w:t>Важан механизам за постизање архитектонских квалитета приликом изградње нових школских објеката, свакако је архитектонски конкурс, који се као и у случају других јавних инвестиција, замењује процедуром јавне набавке, која се за пројектну документацију спроводи на исти начин као за набавку било које друге услуге или материјала, без специфичних процедура и одредби које би за циљ имале осигуравање квалитета архитектуре предметних објеката.</w:t>
      </w:r>
      <w:r w:rsidRPr="00A37D46">
        <w:t xml:space="preserve"> </w:t>
      </w:r>
      <w:r w:rsidRPr="00A37D46">
        <w:rPr>
          <w:rFonts w:ascii="Times New Roman" w:hAnsi="Times New Roman" w:cs="Times New Roman"/>
          <w:bCs/>
          <w:sz w:val="24"/>
          <w:szCs w:val="24"/>
        </w:rPr>
        <w:t xml:space="preserve">С обзиром да се број школских објеката и потребних капацитета у </w:t>
      </w:r>
      <w:r w:rsidR="00D20749" w:rsidRPr="00A37D46">
        <w:rPr>
          <w:rFonts w:ascii="Times New Roman" w:hAnsi="Times New Roman" w:cs="Times New Roman"/>
          <w:bCs/>
          <w:sz w:val="24"/>
          <w:szCs w:val="24"/>
        </w:rPr>
        <w:t>РС</w:t>
      </w:r>
      <w:r w:rsidRPr="00A37D46">
        <w:rPr>
          <w:rFonts w:ascii="Times New Roman" w:hAnsi="Times New Roman" w:cs="Times New Roman"/>
          <w:bCs/>
          <w:sz w:val="24"/>
          <w:szCs w:val="24"/>
        </w:rPr>
        <w:t xml:space="preserve"> смањује, осим у већим градовима, неопходно је применити квалитативне приступе интервенцијама на постојећим школским објектима.</w:t>
      </w:r>
      <w:r w:rsidRPr="00A37D46">
        <w:rPr>
          <w:rStyle w:val="FootnoteReference"/>
          <w:rFonts w:ascii="Times New Roman" w:hAnsi="Times New Roman" w:cs="Times New Roman"/>
          <w:bCs/>
          <w:sz w:val="24"/>
          <w:szCs w:val="24"/>
        </w:rPr>
        <w:footnoteReference w:id="98"/>
      </w:r>
      <w:r w:rsidRPr="00A37D46">
        <w:rPr>
          <w:rFonts w:ascii="Times New Roman" w:hAnsi="Times New Roman" w:cs="Times New Roman"/>
          <w:bCs/>
          <w:sz w:val="24"/>
          <w:szCs w:val="24"/>
        </w:rPr>
        <w:t xml:space="preserve"> У процедурама јавних набавки примећују се мањкавости пројектне документације, која се често посматра кроз неопходни минимум потребан како би се прибавиле потребне дозволе и одобрења и приступило извођењу, без сагледавања квалитета које архитектонски пројекат доноси у процесу реконструкције. Међутим, овде се може покренути и питање састављања пројектног задатка и дефинисања улоге архитекте и вредности архитектонског пројекта. Услед недостатка капацитета  као и подељених надлежности над школским објектима, недостаје и дефинисана процедура и методологија, као и системско укључивање одговарајућих актера у процес израде пројектног задатка за реконструкције, доградње, адаптације и друге радове који се могу изводити на постојећим школским објектима. Последично, средства уложена у претходних 20 година у школске објекте у </w:t>
      </w:r>
      <w:r w:rsidR="00D20749" w:rsidRPr="00A37D46">
        <w:rPr>
          <w:rFonts w:ascii="Times New Roman" w:hAnsi="Times New Roman" w:cs="Times New Roman"/>
          <w:bCs/>
          <w:sz w:val="24"/>
          <w:szCs w:val="24"/>
        </w:rPr>
        <w:t>РС</w:t>
      </w:r>
      <w:r w:rsidRPr="00A37D46">
        <w:rPr>
          <w:rFonts w:ascii="Times New Roman" w:hAnsi="Times New Roman" w:cs="Times New Roman"/>
          <w:bCs/>
          <w:sz w:val="24"/>
          <w:szCs w:val="24"/>
        </w:rPr>
        <w:t xml:space="preserve"> нису донела значајна побољшања у смислу архитектонских приступа којим би се повећала </w:t>
      </w:r>
      <w:r w:rsidR="00D47426" w:rsidRPr="00A37D46">
        <w:rPr>
          <w:rFonts w:ascii="Times New Roman" w:hAnsi="Times New Roman" w:cs="Times New Roman"/>
          <w:bCs/>
          <w:sz w:val="24"/>
          <w:szCs w:val="24"/>
        </w:rPr>
        <w:t>стимулативно</w:t>
      </w:r>
      <w:r w:rsidRPr="00A37D46">
        <w:rPr>
          <w:rFonts w:ascii="Times New Roman" w:hAnsi="Times New Roman" w:cs="Times New Roman"/>
          <w:bCs/>
          <w:sz w:val="24"/>
          <w:szCs w:val="24"/>
        </w:rPr>
        <w:t xml:space="preserve"> и иновативност школских простора, иако су свакако донела одређена техничка, хигијенска и енергетска унапређења. Сагледавање начина коришћења и функционисања постојећих школских објеката може да допринесе много више креирању савремене школе која ће се више прилагодити </w:t>
      </w:r>
      <w:r w:rsidR="009A424F" w:rsidRPr="00A37D46">
        <w:rPr>
          <w:rFonts w:ascii="Times New Roman" w:hAnsi="Times New Roman" w:cs="Times New Roman"/>
          <w:bCs/>
          <w:sz w:val="24"/>
          <w:szCs w:val="24"/>
        </w:rPr>
        <w:t>савременим педагошки</w:t>
      </w:r>
      <w:r w:rsidR="000D02BD" w:rsidRPr="00A37D46">
        <w:rPr>
          <w:rFonts w:ascii="Times New Roman" w:hAnsi="Times New Roman" w:cs="Times New Roman"/>
          <w:bCs/>
          <w:sz w:val="24"/>
          <w:szCs w:val="24"/>
        </w:rPr>
        <w:t xml:space="preserve">м моделима и курикулумима, </w:t>
      </w:r>
      <w:r w:rsidRPr="00A37D46">
        <w:rPr>
          <w:rFonts w:ascii="Times New Roman" w:hAnsi="Times New Roman" w:cs="Times New Roman"/>
          <w:bCs/>
          <w:sz w:val="24"/>
          <w:szCs w:val="24"/>
        </w:rPr>
        <w:t>интересовањима, начину живота и вредностима које као друштво желимо да пренесемо деци.</w:t>
      </w:r>
      <w:r w:rsidRPr="00A37D46">
        <w:rPr>
          <w:rFonts w:ascii="Times New Roman" w:hAnsi="Times New Roman" w:cs="Times New Roman"/>
          <w:bCs/>
          <w:sz w:val="24"/>
          <w:szCs w:val="24"/>
          <w:vertAlign w:val="superscript"/>
        </w:rPr>
        <w:footnoteReference w:id="99"/>
      </w:r>
      <w:r w:rsidRPr="00A37D46" w:rsidDel="00CC3B6F">
        <w:rPr>
          <w:rFonts w:ascii="Times New Roman" w:hAnsi="Times New Roman" w:cs="Times New Roman"/>
          <w:bCs/>
          <w:sz w:val="24"/>
          <w:szCs w:val="24"/>
        </w:rPr>
        <w:t xml:space="preserve"> </w:t>
      </w:r>
    </w:p>
    <w:p w14:paraId="7122B68E" w14:textId="63C05F9E" w:rsidR="00361287" w:rsidRPr="00A37D46" w:rsidRDefault="00361287" w:rsidP="007F4C8D">
      <w:pPr>
        <w:keepNext/>
        <w:keepLines/>
        <w:spacing w:before="240" w:after="120" w:line="240" w:lineRule="auto"/>
        <w:ind w:firstLine="454"/>
        <w:jc w:val="both"/>
        <w:outlineLvl w:val="2"/>
        <w:rPr>
          <w:rFonts w:ascii="Times New Roman" w:eastAsia="Calibri" w:hAnsi="Times New Roman" w:cs="Times New Roman"/>
          <w:iCs/>
          <w:sz w:val="24"/>
          <w:szCs w:val="24"/>
        </w:rPr>
      </w:pPr>
      <w:r w:rsidRPr="00A37D46">
        <w:rPr>
          <w:rFonts w:ascii="Times New Roman" w:eastAsia="Calibri" w:hAnsi="Times New Roman" w:cs="Times New Roman"/>
          <w:iCs/>
          <w:sz w:val="24"/>
          <w:szCs w:val="24"/>
        </w:rPr>
        <w:t>3.</w:t>
      </w:r>
      <w:r w:rsidR="00F64961" w:rsidRPr="00A37D46">
        <w:rPr>
          <w:rFonts w:ascii="Times New Roman" w:eastAsia="Calibri" w:hAnsi="Times New Roman" w:cs="Times New Roman"/>
          <w:iCs/>
          <w:sz w:val="24"/>
          <w:szCs w:val="24"/>
        </w:rPr>
        <w:t>4</w:t>
      </w:r>
      <w:r w:rsidRPr="00A37D46">
        <w:rPr>
          <w:rFonts w:ascii="Times New Roman" w:eastAsia="Calibri" w:hAnsi="Times New Roman" w:cs="Times New Roman"/>
          <w:iCs/>
          <w:sz w:val="24"/>
          <w:szCs w:val="24"/>
        </w:rPr>
        <w:t>.</w:t>
      </w:r>
      <w:r w:rsidR="00965E4C" w:rsidRPr="00A37D46">
        <w:rPr>
          <w:rFonts w:ascii="Times New Roman" w:eastAsia="Calibri" w:hAnsi="Times New Roman" w:cs="Times New Roman"/>
          <w:iCs/>
          <w:sz w:val="24"/>
          <w:szCs w:val="24"/>
        </w:rPr>
        <w:t>2</w:t>
      </w:r>
      <w:r w:rsidRPr="00A37D46">
        <w:rPr>
          <w:rFonts w:ascii="Times New Roman" w:eastAsia="Calibri" w:hAnsi="Times New Roman" w:cs="Times New Roman"/>
          <w:iCs/>
          <w:sz w:val="24"/>
          <w:szCs w:val="24"/>
        </w:rPr>
        <w:t>. Одрживо коришћење и обнова грађене средине у Републици Србији</w:t>
      </w:r>
    </w:p>
    <w:p w14:paraId="0E133528" w14:textId="1CD4B4DC" w:rsidR="00AF4488" w:rsidRPr="00A37D46" w:rsidRDefault="00D03DCA" w:rsidP="00AF4488">
      <w:pPr>
        <w:keepNext/>
        <w:keepLines/>
        <w:spacing w:before="120" w:after="120" w:line="240" w:lineRule="auto"/>
        <w:ind w:firstLine="454"/>
        <w:jc w:val="both"/>
        <w:outlineLvl w:val="2"/>
        <w:rPr>
          <w:rFonts w:ascii="Times New Roman" w:eastAsiaTheme="majorEastAsia" w:hAnsi="Times New Roman" w:cs="Times New Roman"/>
          <w:iCs/>
          <w:sz w:val="24"/>
          <w:szCs w:val="24"/>
        </w:rPr>
      </w:pPr>
      <w:r w:rsidRPr="00A37D46">
        <w:rPr>
          <w:rFonts w:ascii="Times New Roman" w:eastAsiaTheme="majorEastAsia" w:hAnsi="Times New Roman" w:cs="Times New Roman"/>
          <w:iCs/>
          <w:sz w:val="24"/>
          <w:szCs w:val="24"/>
        </w:rPr>
        <w:t>3.</w:t>
      </w:r>
      <w:r w:rsidR="00F64961" w:rsidRPr="00A37D46">
        <w:rPr>
          <w:rFonts w:ascii="Times New Roman" w:eastAsiaTheme="majorEastAsia" w:hAnsi="Times New Roman" w:cs="Times New Roman"/>
          <w:iCs/>
          <w:sz w:val="24"/>
          <w:szCs w:val="24"/>
        </w:rPr>
        <w:t>4</w:t>
      </w:r>
      <w:r w:rsidRPr="00A37D46">
        <w:rPr>
          <w:rFonts w:ascii="Times New Roman" w:eastAsiaTheme="majorEastAsia" w:hAnsi="Times New Roman" w:cs="Times New Roman"/>
          <w:iCs/>
          <w:sz w:val="24"/>
          <w:szCs w:val="24"/>
        </w:rPr>
        <w:t>.</w:t>
      </w:r>
      <w:r w:rsidR="00965E4C" w:rsidRPr="00A37D46">
        <w:rPr>
          <w:rFonts w:ascii="Times New Roman" w:eastAsiaTheme="majorEastAsia" w:hAnsi="Times New Roman" w:cs="Times New Roman"/>
          <w:iCs/>
          <w:sz w:val="24"/>
          <w:szCs w:val="24"/>
        </w:rPr>
        <w:t>2</w:t>
      </w:r>
      <w:r w:rsidR="00AF4488" w:rsidRPr="00A37D46">
        <w:rPr>
          <w:rFonts w:ascii="Times New Roman" w:eastAsiaTheme="majorEastAsia" w:hAnsi="Times New Roman" w:cs="Times New Roman"/>
          <w:iCs/>
          <w:sz w:val="24"/>
          <w:szCs w:val="24"/>
        </w:rPr>
        <w:t xml:space="preserve">.1. Урбана </w:t>
      </w:r>
      <w:r w:rsidRPr="00A37D46">
        <w:rPr>
          <w:rFonts w:ascii="Times New Roman" w:eastAsiaTheme="majorEastAsia" w:hAnsi="Times New Roman" w:cs="Times New Roman"/>
          <w:iCs/>
          <w:sz w:val="24"/>
          <w:szCs w:val="24"/>
        </w:rPr>
        <w:t xml:space="preserve">и рурална </w:t>
      </w:r>
      <w:r w:rsidR="00AF4488" w:rsidRPr="00A37D46">
        <w:rPr>
          <w:rFonts w:ascii="Times New Roman" w:eastAsiaTheme="majorEastAsia" w:hAnsi="Times New Roman" w:cs="Times New Roman"/>
          <w:iCs/>
          <w:sz w:val="24"/>
          <w:szCs w:val="24"/>
        </w:rPr>
        <w:t xml:space="preserve">обнова </w:t>
      </w:r>
    </w:p>
    <w:p w14:paraId="7D8AA49E" w14:textId="57C3FEF9" w:rsidR="00AF4488" w:rsidRPr="00A37D46" w:rsidRDefault="00AF4488" w:rsidP="00791E1C">
      <w:pPr>
        <w:spacing w:after="0" w:line="240" w:lineRule="auto"/>
        <w:ind w:firstLine="454"/>
        <w:jc w:val="both"/>
        <w:rPr>
          <w:rFonts w:ascii="Times New Roman" w:hAnsi="Times New Roman" w:cs="Times New Roman"/>
          <w:sz w:val="24"/>
          <w:szCs w:val="24"/>
        </w:rPr>
      </w:pPr>
      <w:r w:rsidRPr="00A37D46">
        <w:rPr>
          <w:rFonts w:ascii="Times New Roman" w:eastAsia="Calibri" w:hAnsi="Times New Roman" w:cs="Times New Roman"/>
          <w:sz w:val="24"/>
          <w:szCs w:val="24"/>
        </w:rPr>
        <w:t xml:space="preserve">Као једно од начела на којима се заснива планирање, уређење и коришћење простора које утврђује </w:t>
      </w:r>
      <w:r w:rsidR="000E2158" w:rsidRPr="00A37D46">
        <w:rPr>
          <w:rFonts w:ascii="Times New Roman" w:eastAsia="Calibri" w:hAnsi="Times New Roman" w:cs="Times New Roman"/>
          <w:sz w:val="24"/>
          <w:szCs w:val="24"/>
        </w:rPr>
        <w:t>ЗПИ</w:t>
      </w:r>
      <w:r w:rsidRPr="00A37D46">
        <w:rPr>
          <w:rFonts w:ascii="Times New Roman" w:eastAsia="Calibri" w:hAnsi="Times New Roman" w:cs="Times New Roman"/>
          <w:sz w:val="24"/>
          <w:szCs w:val="24"/>
        </w:rPr>
        <w:t xml:space="preserve"> јесте „рационално коришћење земљишта подстицањем мера урбане и руралне обнове и реконструкције</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међутим примена ових мера није довољно заступљена у пракси.</w:t>
      </w:r>
      <w:r w:rsidR="00791E1C" w:rsidRPr="00A37D46">
        <w:rPr>
          <w:rFonts w:ascii="Times New Roman" w:eastAsia="Calibri" w:hAnsi="Times New Roman" w:cs="Times New Roman"/>
          <w:sz w:val="24"/>
          <w:szCs w:val="24"/>
        </w:rPr>
        <w:t xml:space="preserve"> </w:t>
      </w:r>
      <w:r w:rsidRPr="00A37D46">
        <w:rPr>
          <w:rFonts w:ascii="Times New Roman" w:eastAsia="Calibri" w:hAnsi="Times New Roman" w:cs="Times New Roman"/>
          <w:sz w:val="24"/>
          <w:szCs w:val="24"/>
        </w:rPr>
        <w:t>Урбана обнова представља уобичајени приступ у савременом развоју градова, који се ослања на коришћење постојећих капацитета градова - грађевинског фонда и урбане инфраструктуре, у циљу њиховог активирања, репрограмирања, обнове и реконцептуализације. Овај приступ такође значи смањење степена ширења градова на рачун околног градског подручја која најчешће чине пољопривредно земљиште или други природни ресурси, те стога чини темељ одрживости и рационалног коришћења простора.</w:t>
      </w:r>
      <w:r w:rsidRPr="00A37D46">
        <w:rPr>
          <w:rFonts w:ascii="Times New Roman" w:eastAsia="Calibri" w:hAnsi="Times New Roman" w:cs="Times New Roman"/>
          <w:sz w:val="24"/>
          <w:szCs w:val="24"/>
          <w:vertAlign w:val="superscript"/>
        </w:rPr>
        <w:footnoteReference w:id="100"/>
      </w:r>
      <w:r w:rsidRPr="00A37D46">
        <w:rPr>
          <w:rFonts w:ascii="Times New Roman" w:eastAsia="Calibri" w:hAnsi="Times New Roman" w:cs="Times New Roman"/>
          <w:sz w:val="24"/>
          <w:szCs w:val="24"/>
        </w:rPr>
        <w:t xml:space="preserve"> Иако је у прописима и стратешким документима урбана обнова присутна, значајнијих пројеката и инвестиционих програма осим појединих примера у већим градовима </w:t>
      </w:r>
      <w:r w:rsidR="00D20749" w:rsidRPr="00A37D46">
        <w:rPr>
          <w:rFonts w:ascii="Times New Roman" w:eastAsia="Calibri" w:hAnsi="Times New Roman" w:cs="Times New Roman"/>
          <w:sz w:val="24"/>
          <w:szCs w:val="24"/>
        </w:rPr>
        <w:t xml:space="preserve">РС </w:t>
      </w:r>
      <w:r w:rsidRPr="00A37D46">
        <w:rPr>
          <w:rFonts w:ascii="Times New Roman" w:eastAsia="Calibri" w:hAnsi="Times New Roman" w:cs="Times New Roman"/>
          <w:sz w:val="24"/>
          <w:szCs w:val="24"/>
        </w:rPr>
        <w:t xml:space="preserve">нема у великом броју, јер се приступ </w:t>
      </w:r>
      <w:r w:rsidRPr="00A37D46">
        <w:rPr>
          <w:rFonts w:ascii="Times New Roman" w:eastAsia="Calibri" w:hAnsi="Times New Roman" w:cs="Times New Roman"/>
          <w:sz w:val="24"/>
          <w:szCs w:val="24"/>
        </w:rPr>
        <w:lastRenderedPageBreak/>
        <w:t xml:space="preserve">урбаној обнови не спроводи системски. Разлог за то лежи и у чињеници да урбана обнова захтева примену иновативних и трансдисциплинарних методологија које не почивају на устаљеним искуствима урбанистичке праксе. Специфично разрађени приступи овом виду уређења и коришћења простора потребни су пре свега услед комплексних својинских односа над земљиштем и постојећим грађевинским фондом, процедуралних непознаница, те недовољно развијеног принципа приватно-јавног партнерства. Потенцијал овог инструмента у градовима и општинама у </w:t>
      </w:r>
      <w:r w:rsidR="00D20749" w:rsidRPr="00A37D46">
        <w:rPr>
          <w:rFonts w:ascii="Times New Roman" w:eastAsia="Calibri" w:hAnsi="Times New Roman" w:cs="Times New Roman"/>
          <w:sz w:val="24"/>
          <w:szCs w:val="24"/>
        </w:rPr>
        <w:t>РС</w:t>
      </w:r>
      <w:r w:rsidRPr="00A37D46">
        <w:rPr>
          <w:rFonts w:ascii="Times New Roman" w:eastAsia="Calibri" w:hAnsi="Times New Roman" w:cs="Times New Roman"/>
          <w:sz w:val="24"/>
          <w:szCs w:val="24"/>
        </w:rPr>
        <w:t xml:space="preserve"> је за сада препознат углавном </w:t>
      </w:r>
      <w:r w:rsidR="009A424F" w:rsidRPr="00A37D46">
        <w:rPr>
          <w:rFonts w:ascii="Times New Roman" w:eastAsia="Calibri" w:hAnsi="Times New Roman" w:cs="Times New Roman"/>
          <w:sz w:val="24"/>
          <w:szCs w:val="24"/>
        </w:rPr>
        <w:t>кроз мање</w:t>
      </w:r>
      <w:r w:rsidRPr="00A37D46">
        <w:rPr>
          <w:rFonts w:ascii="Times New Roman" w:eastAsia="Calibri" w:hAnsi="Times New Roman" w:cs="Times New Roman"/>
          <w:sz w:val="24"/>
          <w:szCs w:val="24"/>
        </w:rPr>
        <w:t xml:space="preserve"> интервенциј</w:t>
      </w:r>
      <w:r w:rsidR="009A424F" w:rsidRPr="00A37D46">
        <w:rPr>
          <w:rFonts w:ascii="Times New Roman" w:eastAsia="Calibri" w:hAnsi="Times New Roman" w:cs="Times New Roman"/>
          <w:sz w:val="24"/>
          <w:szCs w:val="24"/>
        </w:rPr>
        <w:t>е</w:t>
      </w:r>
      <w:r w:rsidRPr="00A37D46">
        <w:rPr>
          <w:rFonts w:ascii="Times New Roman" w:eastAsia="Calibri" w:hAnsi="Times New Roman" w:cs="Times New Roman"/>
          <w:sz w:val="24"/>
          <w:szCs w:val="24"/>
        </w:rPr>
        <w:t xml:space="preserve"> од значаја за локалну заједницу, заснованим на релативно скромним и брзим инвестицијама у постојеће неафирмисане јавне просторе, којима се могу ефикасно и брзо сагледати резултати урбане интервенције</w:t>
      </w:r>
      <w:r w:rsidRPr="00A37D46">
        <w:rPr>
          <w:rFonts w:ascii="Times New Roman" w:eastAsia="Calibri" w:hAnsi="Times New Roman" w:cs="Times New Roman"/>
          <w:sz w:val="24"/>
          <w:szCs w:val="24"/>
          <w:vertAlign w:val="superscript"/>
        </w:rPr>
        <w:footnoteReference w:id="101"/>
      </w:r>
      <w:r w:rsidRPr="00A37D46">
        <w:rPr>
          <w:rFonts w:ascii="Times New Roman" w:eastAsia="Calibri" w:hAnsi="Times New Roman" w:cs="Times New Roman"/>
          <w:sz w:val="24"/>
          <w:szCs w:val="24"/>
        </w:rPr>
        <w:t>, или кроз пројекте стамбене изградње (појединачних стамбених објеката или целина) у подручјима захваћеним елементарним непогодама (поплаве, земљотреси и др.).</w:t>
      </w:r>
      <w:r w:rsidRPr="00A37D46">
        <w:rPr>
          <w:rFonts w:ascii="Times New Roman" w:eastAsia="Calibri" w:hAnsi="Times New Roman" w:cs="Times New Roman"/>
          <w:sz w:val="24"/>
          <w:szCs w:val="24"/>
          <w:vertAlign w:val="superscript"/>
        </w:rPr>
        <w:footnoteReference w:id="102"/>
      </w:r>
    </w:p>
    <w:p w14:paraId="7824C803" w14:textId="745B4D44" w:rsidR="00015EBE" w:rsidRPr="00A37D46" w:rsidRDefault="00AF4488" w:rsidP="00015EBE">
      <w:pPr>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Урбана обнова је према </w:t>
      </w:r>
      <w:r w:rsidR="000E2158" w:rsidRPr="00A37D46">
        <w:rPr>
          <w:rFonts w:ascii="Times New Roman" w:eastAsia="Calibri" w:hAnsi="Times New Roman" w:cs="Times New Roman"/>
          <w:sz w:val="24"/>
          <w:szCs w:val="24"/>
        </w:rPr>
        <w:t>ЗПИ</w:t>
      </w:r>
      <w:r w:rsidRPr="00A37D46">
        <w:rPr>
          <w:rFonts w:ascii="Times New Roman" w:eastAsia="Calibri" w:hAnsi="Times New Roman" w:cs="Times New Roman"/>
          <w:sz w:val="24"/>
          <w:szCs w:val="24"/>
        </w:rPr>
        <w:t xml:space="preserve"> дефинисана као „скуп планских, градитељских и других мера којима се обнавља, уређује или реконструише изграђени део града или градског насеља</w:t>
      </w:r>
      <w:r w:rsidR="005016E5"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а програми урбане обнове, у циљу укључивања </w:t>
      </w:r>
      <w:r w:rsidR="00D20749" w:rsidRPr="00A37D46">
        <w:rPr>
          <w:rFonts w:ascii="Times New Roman" w:eastAsia="Calibri" w:hAnsi="Times New Roman" w:cs="Times New Roman"/>
          <w:sz w:val="24"/>
          <w:szCs w:val="24"/>
        </w:rPr>
        <w:t xml:space="preserve">РС </w:t>
      </w:r>
      <w:r w:rsidRPr="00A37D46">
        <w:rPr>
          <w:rFonts w:ascii="Times New Roman" w:eastAsia="Calibri" w:hAnsi="Times New Roman" w:cs="Times New Roman"/>
          <w:sz w:val="24"/>
          <w:szCs w:val="24"/>
        </w:rPr>
        <w:t>у процес ЕУ интеграција, могу бити део националних програма финансираних од стране државе, ЕУ и других међународних фондова.</w:t>
      </w:r>
      <w:r w:rsidRPr="00A37D46">
        <w:rPr>
          <w:rFonts w:ascii="Times New Roman" w:eastAsia="Calibri" w:hAnsi="Times New Roman" w:cs="Times New Roman"/>
          <w:sz w:val="24"/>
          <w:szCs w:val="24"/>
          <w:vertAlign w:val="superscript"/>
        </w:rPr>
        <w:footnoteReference w:id="103"/>
      </w:r>
      <w:r w:rsidRPr="00A37D46">
        <w:rPr>
          <w:rFonts w:ascii="Times New Roman" w:eastAsia="Calibri" w:hAnsi="Times New Roman" w:cs="Times New Roman"/>
          <w:sz w:val="24"/>
          <w:szCs w:val="24"/>
        </w:rPr>
        <w:t xml:space="preserve"> Стратегијом одрживог урбаног развоја Р</w:t>
      </w:r>
      <w:r w:rsidR="00116B36" w:rsidRPr="00A37D46">
        <w:rPr>
          <w:rFonts w:ascii="Times New Roman" w:eastAsia="Calibri" w:hAnsi="Times New Roman" w:cs="Times New Roman"/>
          <w:sz w:val="24"/>
          <w:szCs w:val="24"/>
        </w:rPr>
        <w:t xml:space="preserve">епублике </w:t>
      </w:r>
      <w:r w:rsidRPr="00A37D46">
        <w:rPr>
          <w:rFonts w:ascii="Times New Roman" w:eastAsia="Calibri" w:hAnsi="Times New Roman" w:cs="Times New Roman"/>
          <w:sz w:val="24"/>
          <w:szCs w:val="24"/>
        </w:rPr>
        <w:t>С</w:t>
      </w:r>
      <w:r w:rsidR="00116B36" w:rsidRPr="00A37D46">
        <w:rPr>
          <w:rFonts w:ascii="Times New Roman" w:eastAsia="Calibri" w:hAnsi="Times New Roman" w:cs="Times New Roman"/>
          <w:sz w:val="24"/>
          <w:szCs w:val="24"/>
        </w:rPr>
        <w:t>рбије („Службени гласник РС</w:t>
      </w:r>
      <w:r w:rsidR="00116B36" w:rsidRPr="00A37D46">
        <w:rPr>
          <w:rFonts w:ascii="Times New Roman" w:hAnsi="Times New Roman" w:cs="Times New Roman"/>
          <w:sz w:val="24"/>
          <w:szCs w:val="24"/>
        </w:rPr>
        <w:t>”</w:t>
      </w:r>
      <w:r w:rsidR="00116B36" w:rsidRPr="00A37D46">
        <w:rPr>
          <w:rFonts w:ascii="Times New Roman" w:eastAsia="Calibri" w:hAnsi="Times New Roman" w:cs="Times New Roman"/>
          <w:sz w:val="24"/>
          <w:szCs w:val="24"/>
        </w:rPr>
        <w:t>, број 47/19)</w:t>
      </w:r>
      <w:r w:rsidRPr="00A37D46">
        <w:rPr>
          <w:rFonts w:ascii="Times New Roman" w:eastAsia="Calibri" w:hAnsi="Times New Roman" w:cs="Times New Roman"/>
          <w:sz w:val="24"/>
          <w:szCs w:val="24"/>
        </w:rPr>
        <w:t xml:space="preserve"> урбана обнова је обухваћена у оквиру пакета мера који се односи на „унапређење квалитета уређености и идентитета централних урбаних зона и јавних простора</w:t>
      </w:r>
      <w:r w:rsidR="005016E5" w:rsidRPr="00A37D46">
        <w:rPr>
          <w:rFonts w:ascii="Times New Roman" w:hAnsi="Times New Roman" w:cs="Times New Roman"/>
          <w:sz w:val="24"/>
          <w:szCs w:val="24"/>
        </w:rPr>
        <w:t>”</w:t>
      </w:r>
      <w:r w:rsidRPr="00A37D46">
        <w:rPr>
          <w:rFonts w:ascii="Times New Roman" w:eastAsia="Calibri" w:hAnsi="Times New Roman" w:cs="Times New Roman"/>
          <w:sz w:val="24"/>
          <w:szCs w:val="24"/>
        </w:rPr>
        <w:t>, мера 2.1.1: урбана обнова применом принципа мешовитих намена традиционалног градског ткива (враћање атрактивности централној зони, обогаћење понуде у насељима и др.).</w:t>
      </w:r>
    </w:p>
    <w:p w14:paraId="340D6BEF" w14:textId="77777777" w:rsidR="00AF4488" w:rsidRPr="00A37D46" w:rsidRDefault="00AF4488" w:rsidP="00AF4488">
      <w:pPr>
        <w:spacing w:after="0" w:line="240" w:lineRule="auto"/>
        <w:ind w:firstLine="567"/>
        <w:jc w:val="both"/>
        <w:rPr>
          <w:rFonts w:ascii="Times New Roman" w:eastAsia="Calibri" w:hAnsi="Times New Roman" w:cs="Times New Roman"/>
          <w:sz w:val="24"/>
          <w:szCs w:val="24"/>
        </w:rPr>
      </w:pPr>
    </w:p>
    <w:p w14:paraId="01F26D6B" w14:textId="642F1D9B" w:rsidR="00AF4488" w:rsidRPr="00A37D46" w:rsidRDefault="00AF4488" w:rsidP="00A46D39">
      <w:pPr>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Могућности ширих интервенција и „рециклаже</w:t>
      </w:r>
      <w:r w:rsidR="005016E5"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затеченог градитељског наслеђа у које спадају и браунфилд, као и грејфилд локације, </w:t>
      </w:r>
      <w:r w:rsidR="00783748" w:rsidRPr="00A37D46">
        <w:rPr>
          <w:rFonts w:ascii="Times New Roman" w:eastAsia="Calibri" w:hAnsi="Times New Roman" w:cs="Times New Roman"/>
          <w:sz w:val="24"/>
          <w:szCs w:val="24"/>
        </w:rPr>
        <w:t xml:space="preserve">те </w:t>
      </w:r>
      <w:r w:rsidRPr="00A37D46">
        <w:rPr>
          <w:rFonts w:ascii="Times New Roman" w:eastAsia="Calibri" w:hAnsi="Times New Roman" w:cs="Times New Roman"/>
          <w:sz w:val="24"/>
          <w:szCs w:val="24"/>
        </w:rPr>
        <w:t>њихов потенцијал за потребе реализације стамбених и других пројеката, још увек ни</w:t>
      </w:r>
      <w:r w:rsidR="00783748" w:rsidRPr="00A37D46">
        <w:rPr>
          <w:rFonts w:ascii="Times New Roman" w:eastAsia="Calibri" w:hAnsi="Times New Roman" w:cs="Times New Roman"/>
          <w:sz w:val="24"/>
          <w:szCs w:val="24"/>
        </w:rPr>
        <w:t>су</w:t>
      </w:r>
      <w:r w:rsidRPr="00A37D46">
        <w:rPr>
          <w:rFonts w:ascii="Times New Roman" w:eastAsia="Calibri" w:hAnsi="Times New Roman" w:cs="Times New Roman"/>
          <w:sz w:val="24"/>
          <w:szCs w:val="24"/>
        </w:rPr>
        <w:t xml:space="preserve"> довољно истражен</w:t>
      </w:r>
      <w:r w:rsidR="00783748" w:rsidRPr="00A37D46">
        <w:rPr>
          <w:rFonts w:ascii="Times New Roman" w:eastAsia="Calibri" w:hAnsi="Times New Roman" w:cs="Times New Roman"/>
          <w:sz w:val="24"/>
          <w:szCs w:val="24"/>
        </w:rPr>
        <w:t>е</w:t>
      </w:r>
      <w:r w:rsidRPr="00A37D46">
        <w:rPr>
          <w:rFonts w:ascii="Times New Roman" w:eastAsia="Calibri" w:hAnsi="Times New Roman" w:cs="Times New Roman"/>
          <w:sz w:val="24"/>
          <w:szCs w:val="24"/>
        </w:rPr>
        <w:t xml:space="preserve">. Наиме, потенцијал браунфилд локација је интензивније разматран пре свега са аспекта привредног развоја, када се према неким проценама дошло до податка о близу 2.000 од 3.017 предузећа у државној својини која су у периоду 2001-2013. године престала са радом, </w:t>
      </w:r>
      <w:r w:rsidR="00116B36" w:rsidRPr="00A37D46">
        <w:rPr>
          <w:rFonts w:ascii="Times New Roman" w:eastAsia="Calibri" w:hAnsi="Times New Roman" w:cs="Times New Roman"/>
          <w:sz w:val="24"/>
          <w:szCs w:val="24"/>
        </w:rPr>
        <w:t>која су у</w:t>
      </w:r>
      <w:r w:rsidRPr="00A37D46">
        <w:rPr>
          <w:rFonts w:ascii="Times New Roman" w:eastAsia="Calibri" w:hAnsi="Times New Roman" w:cs="Times New Roman"/>
          <w:sz w:val="24"/>
          <w:szCs w:val="24"/>
        </w:rPr>
        <w:t xml:space="preserve"> стечај</w:t>
      </w:r>
      <w:r w:rsidR="00116B36" w:rsidRPr="00A37D46">
        <w:rPr>
          <w:rFonts w:ascii="Times New Roman" w:eastAsia="Calibri" w:hAnsi="Times New Roman" w:cs="Times New Roman"/>
          <w:sz w:val="24"/>
          <w:szCs w:val="24"/>
        </w:rPr>
        <w:t>ном поступку</w:t>
      </w:r>
      <w:r w:rsidRPr="00A37D46">
        <w:rPr>
          <w:rFonts w:ascii="Times New Roman" w:eastAsia="Calibri" w:hAnsi="Times New Roman" w:cs="Times New Roman"/>
          <w:sz w:val="24"/>
          <w:szCs w:val="24"/>
        </w:rPr>
        <w:t xml:space="preserve"> или су била на ивици затварања</w:t>
      </w:r>
      <w:r w:rsidRPr="00A37D46">
        <w:rPr>
          <w:rFonts w:ascii="Times New Roman" w:eastAsia="Calibri" w:hAnsi="Times New Roman" w:cs="Times New Roman"/>
          <w:sz w:val="24"/>
          <w:szCs w:val="24"/>
          <w:vertAlign w:val="superscript"/>
        </w:rPr>
        <w:footnoteReference w:id="104"/>
      </w:r>
      <w:r w:rsidRPr="00A37D46">
        <w:rPr>
          <w:rFonts w:ascii="Times New Roman" w:eastAsia="Calibri" w:hAnsi="Times New Roman" w:cs="Times New Roman"/>
          <w:sz w:val="24"/>
          <w:szCs w:val="24"/>
        </w:rPr>
        <w:t xml:space="preserve">. За највећи број ових локација нису израђене студије изводљивости које би показале оправданост одређених улагања, што такође указује на недостатак стратешког оквира на нивоу државе или на нивоу локалне самоуправе. Уместо студија изводљивости рађене су анализе појединих локација кроз пројекте подршке </w:t>
      </w:r>
      <w:r w:rsidR="00223201">
        <w:rPr>
          <w:rFonts w:ascii="Times New Roman" w:eastAsia="Calibri" w:hAnsi="Times New Roman" w:cs="Times New Roman"/>
          <w:sz w:val="24"/>
          <w:szCs w:val="24"/>
        </w:rPr>
        <w:t>локалном економском развоју и ци</w:t>
      </w:r>
      <w:r w:rsidRPr="00A37D46">
        <w:rPr>
          <w:rFonts w:ascii="Times New Roman" w:eastAsia="Calibri" w:hAnsi="Times New Roman" w:cs="Times New Roman"/>
          <w:sz w:val="24"/>
          <w:szCs w:val="24"/>
        </w:rPr>
        <w:t>љу израде докумената  урбанистичког планирања</w:t>
      </w:r>
      <w:r w:rsidR="00223201">
        <w:rPr>
          <w:rFonts w:ascii="Times New Roman" w:eastAsia="Calibri" w:hAnsi="Times New Roman" w:cs="Times New Roman"/>
          <w:sz w:val="24"/>
          <w:szCs w:val="24"/>
          <w:lang w:val="sr-Cyrl-RS"/>
        </w:rPr>
        <w:t>.</w:t>
      </w:r>
      <w:r w:rsidRPr="00A37D46">
        <w:rPr>
          <w:rFonts w:ascii="Times New Roman" w:eastAsia="Calibri" w:hAnsi="Times New Roman" w:cs="Times New Roman"/>
          <w:sz w:val="24"/>
          <w:szCs w:val="24"/>
          <w:vertAlign w:val="superscript"/>
        </w:rPr>
        <w:footnoteReference w:id="105"/>
      </w:r>
    </w:p>
    <w:p w14:paraId="0F093493" w14:textId="6838F1DF" w:rsidR="00AF4488" w:rsidRPr="00A37D46" w:rsidRDefault="00AF4488" w:rsidP="00A46D39">
      <w:pPr>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lastRenderedPageBreak/>
        <w:t>Као најчешћи узрок за недовољно покретање улагања у браунфилд локације, а самим тим и покретање урбаног развоја кроз овај вид интервенција, наводе се нерешена имовинска питања, те регулаторне или политичке препреке. Израда браунфилд катастра са валоризацијом</w:t>
      </w:r>
      <w:r w:rsidRPr="00A37D46">
        <w:rPr>
          <w:rFonts w:ascii="Times New Roman" w:eastAsia="Calibri" w:hAnsi="Times New Roman" w:cs="Times New Roman"/>
          <w:sz w:val="24"/>
          <w:szCs w:val="24"/>
          <w:vertAlign w:val="superscript"/>
        </w:rPr>
        <w:footnoteReference w:id="106"/>
      </w:r>
      <w:r w:rsidRPr="00A37D46">
        <w:rPr>
          <w:rFonts w:ascii="Times New Roman" w:eastAsia="Calibri" w:hAnsi="Times New Roman" w:cs="Times New Roman"/>
          <w:sz w:val="24"/>
          <w:szCs w:val="24"/>
        </w:rPr>
        <w:t xml:space="preserve"> био је један од стратешких приоритета у </w:t>
      </w:r>
      <w:r w:rsidR="00792124" w:rsidRPr="00A37D46">
        <w:rPr>
          <w:rFonts w:ascii="Times New Roman" w:eastAsia="Calibri" w:hAnsi="Times New Roman" w:cs="Times New Roman"/>
          <w:sz w:val="24"/>
          <w:szCs w:val="24"/>
        </w:rPr>
        <w:t xml:space="preserve">више </w:t>
      </w:r>
      <w:r w:rsidR="001175C9" w:rsidRPr="00A37D46">
        <w:rPr>
          <w:rFonts w:ascii="Times New Roman" w:eastAsia="Calibri" w:hAnsi="Times New Roman" w:cs="Times New Roman"/>
          <w:sz w:val="24"/>
          <w:szCs w:val="24"/>
        </w:rPr>
        <w:t>п</w:t>
      </w:r>
      <w:r w:rsidRPr="00A37D46">
        <w:rPr>
          <w:rFonts w:ascii="Times New Roman" w:eastAsia="Calibri" w:hAnsi="Times New Roman" w:cs="Times New Roman"/>
          <w:sz w:val="24"/>
          <w:szCs w:val="24"/>
        </w:rPr>
        <w:t>рограм</w:t>
      </w:r>
      <w:r w:rsidR="00792124" w:rsidRPr="00A37D46">
        <w:rPr>
          <w:rFonts w:ascii="Times New Roman" w:eastAsia="Calibri" w:hAnsi="Times New Roman" w:cs="Times New Roman"/>
          <w:sz w:val="24"/>
          <w:szCs w:val="24"/>
        </w:rPr>
        <w:t>а имплементације П</w:t>
      </w:r>
      <w:r w:rsidRPr="00A37D46">
        <w:rPr>
          <w:rFonts w:ascii="Times New Roman" w:eastAsia="Calibri" w:hAnsi="Times New Roman" w:cs="Times New Roman"/>
          <w:sz w:val="24"/>
          <w:szCs w:val="24"/>
        </w:rPr>
        <w:t xml:space="preserve">росторног плана </w:t>
      </w:r>
      <w:r w:rsidR="00D20749" w:rsidRPr="00A37D46">
        <w:rPr>
          <w:rFonts w:ascii="Times New Roman" w:eastAsia="Calibri" w:hAnsi="Times New Roman" w:cs="Times New Roman"/>
          <w:sz w:val="24"/>
          <w:szCs w:val="24"/>
        </w:rPr>
        <w:t xml:space="preserve">РС </w:t>
      </w:r>
      <w:r w:rsidR="00792124" w:rsidRPr="00A37D46">
        <w:rPr>
          <w:rFonts w:ascii="Times New Roman" w:eastAsia="Calibri" w:hAnsi="Times New Roman" w:cs="Times New Roman"/>
          <w:sz w:val="24"/>
          <w:szCs w:val="24"/>
        </w:rPr>
        <w:t xml:space="preserve">у периоду од </w:t>
      </w:r>
      <w:r w:rsidRPr="00A37D46">
        <w:rPr>
          <w:rFonts w:ascii="Times New Roman" w:eastAsia="Calibri" w:hAnsi="Times New Roman" w:cs="Times New Roman"/>
          <w:sz w:val="24"/>
          <w:szCs w:val="24"/>
        </w:rPr>
        <w:t>2011-2015</w:t>
      </w:r>
      <w:r w:rsidR="00792124" w:rsidRPr="00A37D46">
        <w:rPr>
          <w:rFonts w:ascii="Times New Roman" w:eastAsia="Calibri" w:hAnsi="Times New Roman" w:cs="Times New Roman"/>
          <w:sz w:val="24"/>
          <w:szCs w:val="24"/>
        </w:rPr>
        <w:t>. године</w:t>
      </w:r>
      <w:r w:rsidRPr="00A37D46">
        <w:rPr>
          <w:rFonts w:ascii="Times New Roman" w:eastAsia="Calibri" w:hAnsi="Times New Roman" w:cs="Times New Roman"/>
          <w:sz w:val="24"/>
          <w:szCs w:val="24"/>
        </w:rPr>
        <w:t xml:space="preserve"> и 2016-2020</w:t>
      </w:r>
      <w:r w:rsidR="00792124" w:rsidRPr="00A37D46">
        <w:rPr>
          <w:rFonts w:ascii="Times New Roman" w:eastAsia="Calibri" w:hAnsi="Times New Roman" w:cs="Times New Roman"/>
          <w:sz w:val="24"/>
          <w:szCs w:val="24"/>
        </w:rPr>
        <w:t>. године</w:t>
      </w:r>
      <w:r w:rsidRPr="00A37D46">
        <w:rPr>
          <w:rFonts w:ascii="Times New Roman" w:eastAsia="Calibri" w:hAnsi="Times New Roman" w:cs="Times New Roman"/>
          <w:sz w:val="24"/>
          <w:szCs w:val="24"/>
        </w:rPr>
        <w:t>, а финансирање израде претходних студија, те провере потенцијала локација кроз урбанистичке конкурсе и друге могуће инструменте, за потребе израде планских докумената који имају за циљ реактивирање браунфилд или грејфилд локација у оквиру урбане обнове, била би свакако једна од значајних мера које би допринеле развоју квалитетног и одговорног управљања простором</w:t>
      </w:r>
      <w:r w:rsidR="00A15BC2">
        <w:rPr>
          <w:rFonts w:ascii="Times New Roman" w:eastAsia="Calibri" w:hAnsi="Times New Roman" w:cs="Times New Roman"/>
          <w:sz w:val="24"/>
          <w:szCs w:val="24"/>
          <w:lang w:val="sr-Cyrl-RS"/>
        </w:rPr>
        <w:t>.</w:t>
      </w:r>
      <w:r w:rsidRPr="00A37D46">
        <w:rPr>
          <w:rFonts w:ascii="Times New Roman" w:eastAsia="Calibri" w:hAnsi="Times New Roman" w:cs="Times New Roman"/>
          <w:sz w:val="24"/>
          <w:szCs w:val="24"/>
          <w:vertAlign w:val="superscript"/>
        </w:rPr>
        <w:footnoteReference w:id="107"/>
      </w:r>
      <w:r w:rsidRPr="00A37D46">
        <w:rPr>
          <w:rFonts w:ascii="Times New Roman" w:eastAsia="Calibri" w:hAnsi="Times New Roman" w:cs="Times New Roman"/>
          <w:sz w:val="24"/>
          <w:szCs w:val="24"/>
        </w:rPr>
        <w:t xml:space="preserve"> Браунфилд</w:t>
      </w:r>
      <w:r w:rsidRPr="00A37D46">
        <w:rPr>
          <w:rFonts w:ascii="Times New Roman" w:hAnsi="Times New Roman" w:cs="Times New Roman"/>
          <w:sz w:val="24"/>
          <w:szCs w:val="24"/>
          <w:lang w:eastAsia="sr-Latn-RS"/>
        </w:rPr>
        <w:t xml:space="preserve"> </w:t>
      </w:r>
      <w:r w:rsidRPr="00A37D46">
        <w:rPr>
          <w:rFonts w:ascii="Times New Roman" w:eastAsia="Calibri" w:hAnsi="Times New Roman" w:cs="Times New Roman"/>
          <w:sz w:val="24"/>
          <w:szCs w:val="24"/>
        </w:rPr>
        <w:t xml:space="preserve">локације најчешће подразумевају локације са индустријским комплексима (са већим бројем објеката) који могу да обухватају и читаве радне и привредне зоне, а на основу анализе браунфилд (и грејфилд) локација коју је 2016. године спровело </w:t>
      </w:r>
      <w:r w:rsidR="008E3390" w:rsidRPr="00A37D46">
        <w:rPr>
          <w:rFonts w:ascii="Times New Roman" w:eastAsia="Calibri" w:hAnsi="Times New Roman" w:cs="Times New Roman"/>
          <w:sz w:val="24"/>
          <w:szCs w:val="24"/>
        </w:rPr>
        <w:t>МГСИ</w:t>
      </w:r>
      <w:r w:rsidRPr="00A37D46">
        <w:rPr>
          <w:rFonts w:ascii="Times New Roman" w:eastAsia="Calibri" w:hAnsi="Times New Roman" w:cs="Times New Roman"/>
          <w:sz w:val="24"/>
          <w:szCs w:val="24"/>
        </w:rPr>
        <w:t xml:space="preserve"> према подацима које су доставиле јединице локалних самоуправа, класификација браунфилда се може проширити, и то на четири основне групе: 1) индустријски и други привредни капацитети; 2) војни објекти; 3) пољопривредна добра и 4) друштвене установе, што указује на огромне просторне ресурсе за потенцијалну урбану обнову.</w:t>
      </w:r>
    </w:p>
    <w:p w14:paraId="771AAAEA" w14:textId="77777777" w:rsidR="00015EBE" w:rsidRPr="00A37D46" w:rsidRDefault="00015EBE" w:rsidP="00AF4488">
      <w:pPr>
        <w:spacing w:after="0" w:line="240" w:lineRule="auto"/>
        <w:jc w:val="both"/>
        <w:rPr>
          <w:rFonts w:ascii="Times New Roman" w:eastAsia="Calibri" w:hAnsi="Times New Roman" w:cs="Times New Roman"/>
          <w:sz w:val="24"/>
          <w:szCs w:val="24"/>
        </w:rPr>
      </w:pPr>
    </w:p>
    <w:p w14:paraId="078F66AD" w14:textId="456D9EEC" w:rsidR="00AF4488" w:rsidRPr="00A37D46" w:rsidRDefault="00AF4488" w:rsidP="00AF4488">
      <w:pPr>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Будући да су рурална подручја географски најзаступљенија на територији </w:t>
      </w:r>
      <w:r w:rsidR="00D20749" w:rsidRPr="00A37D46">
        <w:rPr>
          <w:rFonts w:ascii="Times New Roman" w:eastAsia="Calibri" w:hAnsi="Times New Roman" w:cs="Times New Roman"/>
          <w:sz w:val="24"/>
          <w:szCs w:val="24"/>
        </w:rPr>
        <w:t>РС</w:t>
      </w:r>
      <w:r w:rsidRPr="00A37D46">
        <w:rPr>
          <w:rFonts w:ascii="Times New Roman" w:eastAsia="Calibri" w:hAnsi="Times New Roman" w:cs="Times New Roman"/>
          <w:sz w:val="24"/>
          <w:szCs w:val="24"/>
        </w:rPr>
        <w:t xml:space="preserve">, њихов развој у великој мери доприноси привредном и друштвеном развоју државе, а свакако и просторном и културном идентитету. Стога је за развој и очување ових подручја (руралних предела), нарочито важна рурална обнова која се и поред постојања одређених механизама, једнако као и урбана обнова, у </w:t>
      </w:r>
      <w:r w:rsidR="00D20749" w:rsidRPr="00A37D46">
        <w:rPr>
          <w:rFonts w:ascii="Times New Roman" w:eastAsia="Calibri" w:hAnsi="Times New Roman" w:cs="Times New Roman"/>
          <w:sz w:val="24"/>
          <w:szCs w:val="24"/>
        </w:rPr>
        <w:t xml:space="preserve">РС </w:t>
      </w:r>
      <w:r w:rsidRPr="00A37D46">
        <w:rPr>
          <w:rFonts w:ascii="Times New Roman" w:eastAsia="Calibri" w:hAnsi="Times New Roman" w:cs="Times New Roman"/>
          <w:sz w:val="24"/>
          <w:szCs w:val="24"/>
        </w:rPr>
        <w:t>не спроводи систематски. Изградња великог броја нелегалних објеката као и стихијска изградња врло често у веома „осетљивим</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културним пределима, довели су до потпуне деградације традиционалних и аутохтоних облика руралног архитектонског наслеђа, чиме су села и рурални предели изгубили на свом идентитету и препознатљивости. </w:t>
      </w:r>
      <w:r w:rsidRPr="00A37D46">
        <w:rPr>
          <w:rFonts w:ascii="Times New Roman" w:hAnsi="Times New Roman" w:cs="Times New Roman"/>
          <w:sz w:val="24"/>
          <w:szCs w:val="24"/>
          <w:lang w:eastAsia="sr-Latn-RS"/>
        </w:rPr>
        <w:t xml:space="preserve">У </w:t>
      </w:r>
      <w:r w:rsidR="00D20749" w:rsidRPr="00A37D46">
        <w:rPr>
          <w:rFonts w:ascii="Times New Roman" w:hAnsi="Times New Roman" w:cs="Times New Roman"/>
          <w:sz w:val="24"/>
          <w:szCs w:val="24"/>
          <w:lang w:eastAsia="sr-Latn-RS"/>
        </w:rPr>
        <w:t xml:space="preserve">РС </w:t>
      </w:r>
      <w:r w:rsidRPr="00A37D46">
        <w:rPr>
          <w:rFonts w:ascii="Times New Roman" w:hAnsi="Times New Roman" w:cs="Times New Roman"/>
          <w:sz w:val="24"/>
          <w:szCs w:val="24"/>
          <w:lang w:eastAsia="sr-Latn-RS"/>
        </w:rPr>
        <w:t>постоје и заштићене целине у оквиру којих нова градња или било каква друга интервенција не би смела да угрози аутентичност, интегритет и споменичку вредност.</w:t>
      </w:r>
      <w:r w:rsidRPr="00A37D46">
        <w:rPr>
          <w:rFonts w:ascii="Times New Roman" w:hAnsi="Times New Roman" w:cs="Times New Roman"/>
          <w:sz w:val="24"/>
          <w:szCs w:val="24"/>
          <w:vertAlign w:val="superscript"/>
          <w:lang w:eastAsia="sr-Latn-RS"/>
        </w:rPr>
        <w:footnoteReference w:id="108"/>
      </w:r>
      <w:r w:rsidRPr="00A37D46">
        <w:rPr>
          <w:rFonts w:ascii="Times New Roman" w:eastAsia="Calibri" w:hAnsi="Times New Roman" w:cs="Times New Roman"/>
          <w:sz w:val="24"/>
          <w:szCs w:val="24"/>
        </w:rPr>
        <w:t xml:space="preserve"> У погледу руралних предела ППРС</w:t>
      </w:r>
      <w:r w:rsidRPr="00A37D46">
        <w:rPr>
          <w:rFonts w:ascii="Times New Roman" w:eastAsia="Yu Mincho" w:hAnsi="Times New Roman" w:cs="Times New Roman"/>
          <w:sz w:val="24"/>
          <w:szCs w:val="24"/>
        </w:rPr>
        <w:t xml:space="preserve"> од 2010. до 2020. године</w:t>
      </w:r>
      <w:r w:rsidRPr="00A37D46">
        <w:rPr>
          <w:rFonts w:ascii="Times New Roman" w:eastAsia="Calibri" w:hAnsi="Times New Roman" w:cs="Times New Roman"/>
          <w:sz w:val="24"/>
          <w:szCs w:val="24"/>
        </w:rPr>
        <w:t xml:space="preserve"> је давао смернице према којима је планским решењима, између осталог, било потребно омогућити креирање позитивног архитектонског идентитета насеља кроз „очување и ревитализацију традиционалне архитектуре и постојећег квалитетног грађевинског фонда, као и кроз нову изградњу која уважава специфични рурални карактер физичке структуре насељаˮ</w:t>
      </w:r>
      <w:r w:rsidRPr="00A37D46">
        <w:rPr>
          <w:rFonts w:ascii="Times New Roman" w:hAnsi="Times New Roman" w:cs="Times New Roman"/>
          <w:sz w:val="24"/>
          <w:szCs w:val="24"/>
          <w:lang w:eastAsia="sr-Latn-RS"/>
        </w:rPr>
        <w:t xml:space="preserve">. </w:t>
      </w:r>
      <w:r w:rsidRPr="00A37D46">
        <w:rPr>
          <w:rFonts w:ascii="Times New Roman" w:eastAsia="Calibri" w:hAnsi="Times New Roman" w:cs="Times New Roman"/>
          <w:sz w:val="24"/>
          <w:szCs w:val="24"/>
        </w:rPr>
        <w:t xml:space="preserve">Стога је планске и програмске активности било потребно усмерити ка обнови сеоских насеља, односно њихових центара (обликовања и уређења традиционалних сеоских тргова, уређења саобраћајних и јавних </w:t>
      </w:r>
      <w:r w:rsidRPr="00A37D46">
        <w:rPr>
          <w:rFonts w:ascii="Times New Roman" w:eastAsia="Calibri" w:hAnsi="Times New Roman" w:cs="Times New Roman"/>
          <w:sz w:val="24"/>
          <w:szCs w:val="24"/>
        </w:rPr>
        <w:lastRenderedPageBreak/>
        <w:t>површина), којима би се подстакло даље уређење ових подручја кроз обнову традиционалних типологија појединачних објеката, осмишљеног уклапања природног, архитектонског и културног наслеђа у нове развојне токове и захтеве подстицањем нове изградње у складу са принципима заштит</w:t>
      </w:r>
      <w:r w:rsidR="00992029" w:rsidRPr="00A37D46">
        <w:rPr>
          <w:rFonts w:ascii="Times New Roman" w:eastAsia="Calibri" w:hAnsi="Times New Roman" w:cs="Times New Roman"/>
          <w:sz w:val="24"/>
          <w:szCs w:val="24"/>
        </w:rPr>
        <w:t>е природног и културног предела</w:t>
      </w:r>
      <w:r w:rsidRPr="00A37D46">
        <w:rPr>
          <w:rFonts w:ascii="Times New Roman" w:eastAsia="Calibri" w:hAnsi="Times New Roman" w:cs="Times New Roman"/>
          <w:sz w:val="24"/>
          <w:szCs w:val="24"/>
        </w:rPr>
        <w:t xml:space="preserve">, примене локалних материјала и техника грађења и др. </w:t>
      </w:r>
      <w:r w:rsidR="000E2158" w:rsidRPr="00A37D46">
        <w:rPr>
          <w:rFonts w:ascii="Times New Roman" w:eastAsia="Calibri" w:hAnsi="Times New Roman" w:cs="Times New Roman"/>
          <w:sz w:val="24"/>
          <w:szCs w:val="24"/>
        </w:rPr>
        <w:t>ЗПИ</w:t>
      </w:r>
      <w:r w:rsidRPr="00A37D46">
        <w:rPr>
          <w:rFonts w:ascii="Times New Roman" w:eastAsia="Calibri" w:hAnsi="Times New Roman" w:cs="Times New Roman"/>
          <w:sz w:val="24"/>
          <w:szCs w:val="24"/>
        </w:rPr>
        <w:t xml:space="preserve"> као саставни део просторног плана јединице локалне </w:t>
      </w:r>
      <w:r w:rsidR="00D47426" w:rsidRPr="00A37D46">
        <w:rPr>
          <w:rFonts w:ascii="Times New Roman" w:eastAsia="Calibri" w:hAnsi="Times New Roman" w:cs="Times New Roman"/>
          <w:sz w:val="24"/>
          <w:szCs w:val="24"/>
        </w:rPr>
        <w:t>самоуправе</w:t>
      </w:r>
      <w:r w:rsidRPr="00A37D46">
        <w:rPr>
          <w:rFonts w:ascii="Times New Roman" w:eastAsia="Calibri" w:hAnsi="Times New Roman" w:cs="Times New Roman"/>
          <w:sz w:val="24"/>
          <w:szCs w:val="24"/>
        </w:rPr>
        <w:t xml:space="preserve">, а за села која немају донет детаљни план, прописује обавезну израду уређајних основа за село, које се израђују у сврху просторног развоја села и подстицања његовог одрживог развоја, уз уважавање типолошких и морфолошких различитости: геоморфолошких (равничарска, долинска, брдска, планинска и др. села), регионалних и традиционалних (збијен, разбијен тип села), као и других различитости (повремено и стално насељена села, напуштена села). </w:t>
      </w:r>
      <w:r w:rsidR="000E2158" w:rsidRPr="00A37D46">
        <w:rPr>
          <w:rFonts w:ascii="Times New Roman" w:eastAsia="Calibri" w:hAnsi="Times New Roman" w:cs="Times New Roman"/>
          <w:sz w:val="24"/>
          <w:szCs w:val="24"/>
        </w:rPr>
        <w:t>ЗПИ</w:t>
      </w:r>
      <w:r w:rsidRPr="00A37D46">
        <w:rPr>
          <w:rFonts w:ascii="Times New Roman" w:eastAsia="Calibri" w:hAnsi="Times New Roman" w:cs="Times New Roman"/>
          <w:sz w:val="24"/>
          <w:szCs w:val="24"/>
        </w:rPr>
        <w:t xml:space="preserve"> прописује и да у оквиру подручја које није у обухвату планског документа који се може директно применити, може израдити урбанистички пројекат за изградњу објекта који је у функцији обављања делатности пољопривредног газдинства, односно делатности сеоског туристичког домаћинства, наутичког туризма и/или ловног туризма (нпр. објекти за прераду и чување пољопривредних производа, објекти за смештај и исхрану туриста, објекти за производњу енергије из биомасе као обновљивог извора енергије, у функцији пољопривредне производње и сл.). </w:t>
      </w:r>
    </w:p>
    <w:p w14:paraId="060491CB" w14:textId="3CF44B75" w:rsidR="00015EBE" w:rsidRPr="00A37D46" w:rsidRDefault="00015EBE" w:rsidP="00015EBE">
      <w:pPr>
        <w:keepNext/>
        <w:keepLines/>
        <w:spacing w:before="240" w:after="120" w:line="240" w:lineRule="auto"/>
        <w:ind w:firstLine="454"/>
        <w:jc w:val="both"/>
        <w:outlineLvl w:val="2"/>
        <w:rPr>
          <w:rFonts w:ascii="Times New Roman" w:eastAsia="Calibri" w:hAnsi="Times New Roman" w:cs="Times New Roman"/>
          <w:iCs/>
          <w:sz w:val="24"/>
          <w:szCs w:val="24"/>
        </w:rPr>
      </w:pPr>
      <w:r w:rsidRPr="00A37D46">
        <w:rPr>
          <w:rFonts w:ascii="Times New Roman" w:eastAsiaTheme="majorEastAsia" w:hAnsi="Times New Roman" w:cs="Times New Roman"/>
          <w:iCs/>
          <w:sz w:val="24"/>
          <w:szCs w:val="24"/>
        </w:rPr>
        <w:t>3.</w:t>
      </w:r>
      <w:r w:rsidR="00F64961" w:rsidRPr="00A37D46">
        <w:rPr>
          <w:rFonts w:ascii="Times New Roman" w:eastAsiaTheme="majorEastAsia" w:hAnsi="Times New Roman" w:cs="Times New Roman"/>
          <w:iCs/>
          <w:sz w:val="24"/>
          <w:szCs w:val="24"/>
        </w:rPr>
        <w:t>4</w:t>
      </w:r>
      <w:r w:rsidRPr="00A37D46">
        <w:rPr>
          <w:rFonts w:ascii="Times New Roman" w:eastAsiaTheme="majorEastAsia" w:hAnsi="Times New Roman" w:cs="Times New Roman"/>
          <w:iCs/>
          <w:sz w:val="24"/>
          <w:szCs w:val="24"/>
        </w:rPr>
        <w:t>.</w:t>
      </w:r>
      <w:r w:rsidR="00965E4C" w:rsidRPr="00A37D46">
        <w:rPr>
          <w:rFonts w:ascii="Times New Roman" w:eastAsiaTheme="majorEastAsia" w:hAnsi="Times New Roman" w:cs="Times New Roman"/>
          <w:iCs/>
          <w:sz w:val="24"/>
          <w:szCs w:val="24"/>
        </w:rPr>
        <w:t>2</w:t>
      </w:r>
      <w:r w:rsidRPr="00A37D46">
        <w:rPr>
          <w:rFonts w:ascii="Times New Roman" w:eastAsiaTheme="majorEastAsia" w:hAnsi="Times New Roman" w:cs="Times New Roman"/>
          <w:iCs/>
          <w:sz w:val="24"/>
          <w:szCs w:val="24"/>
        </w:rPr>
        <w:t>.2. Одрживо коришћење и обнова грађевинског фонда у Републици Србији</w:t>
      </w:r>
    </w:p>
    <w:p w14:paraId="7859D729" w14:textId="23B86313" w:rsidR="00015EBE" w:rsidRPr="00A37D46" w:rsidRDefault="00015EBE" w:rsidP="00015EBE">
      <w:pPr>
        <w:spacing w:before="120" w:after="0" w:line="240" w:lineRule="auto"/>
        <w:ind w:firstLine="454"/>
        <w:jc w:val="both"/>
        <w:rPr>
          <w:rFonts w:ascii="Times New Roman" w:eastAsia="Times New Roman" w:hAnsi="Times New Roman" w:cs="Times New Roman"/>
          <w:sz w:val="24"/>
          <w:szCs w:val="24"/>
          <w:lang w:eastAsia="sr-Cyrl-RS"/>
        </w:rPr>
      </w:pPr>
      <w:r w:rsidRPr="00A37D46">
        <w:rPr>
          <w:rFonts w:ascii="Times New Roman" w:eastAsia="Calibri" w:hAnsi="Times New Roman" w:cs="Times New Roman"/>
          <w:sz w:val="24"/>
          <w:szCs w:val="24"/>
        </w:rPr>
        <w:t xml:space="preserve">Обнова и унапређење стања постојећег грађевинског фонда посебно је значајно за опште унапређење грађене средине јер се тиме доприноси и остваривању одрживих приступа у коришћењу постојећих ресурса. Иако се у </w:t>
      </w:r>
      <w:r w:rsidR="00D20749" w:rsidRPr="00A37D46">
        <w:rPr>
          <w:rFonts w:ascii="Times New Roman" w:eastAsia="Calibri" w:hAnsi="Times New Roman" w:cs="Times New Roman"/>
          <w:sz w:val="24"/>
          <w:szCs w:val="24"/>
        </w:rPr>
        <w:t xml:space="preserve">РС </w:t>
      </w:r>
      <w:r w:rsidRPr="00A37D46">
        <w:rPr>
          <w:rFonts w:ascii="Times New Roman" w:eastAsia="Calibri" w:hAnsi="Times New Roman" w:cs="Times New Roman"/>
          <w:sz w:val="24"/>
          <w:szCs w:val="24"/>
        </w:rPr>
        <w:t xml:space="preserve">интензивно граде нови објекти и реконструишу постојећи, вишегодишње одсуство системског приступа одржавању зграда (текуће и инвестиционо одржавање) довело је до застарелости и пропадања грађевинског фонда, нарочито стамбених зграда у власништву више лица, односно зграда које су из друштвене прешле у приватну својину. Унапређење физичког стања објеката кроз активности одржавања, али и јачање система управљања зградама, издваја се као кључно у процесу обнове грађевинског фонда. Обнова постојећег грађевинског фонда у </w:t>
      </w:r>
      <w:r w:rsidR="00D20749" w:rsidRPr="00A37D46">
        <w:rPr>
          <w:rFonts w:ascii="Times New Roman" w:eastAsia="Calibri" w:hAnsi="Times New Roman" w:cs="Times New Roman"/>
          <w:sz w:val="24"/>
          <w:szCs w:val="24"/>
        </w:rPr>
        <w:t>РС</w:t>
      </w:r>
      <w:r w:rsidRPr="00A37D46">
        <w:rPr>
          <w:rFonts w:ascii="Times New Roman" w:eastAsia="Calibri" w:hAnsi="Times New Roman" w:cs="Times New Roman"/>
          <w:sz w:val="24"/>
          <w:szCs w:val="24"/>
        </w:rPr>
        <w:t xml:space="preserve">, у коме доминирају стамбене зграде, се највећим делом спроводи у складу са </w:t>
      </w:r>
      <w:r w:rsidRPr="00A37D46">
        <w:rPr>
          <w:rFonts w:ascii="Times New Roman" w:eastAsia="Calibri" w:hAnsi="Times New Roman" w:cs="Times New Roman"/>
          <w:iCs/>
          <w:sz w:val="24"/>
          <w:szCs w:val="24"/>
        </w:rPr>
        <w:t>Законом о становању и одржавању зграда</w:t>
      </w:r>
      <w:r w:rsidRPr="00A37D46">
        <w:rPr>
          <w:rFonts w:ascii="Times New Roman" w:eastAsia="Calibri" w:hAnsi="Times New Roman" w:cs="Times New Roman"/>
          <w:sz w:val="24"/>
          <w:szCs w:val="24"/>
        </w:rPr>
        <w:t xml:space="preserve"> („Службени гласник РС</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бр. 104/16 и 9/20 – др. закон)</w:t>
      </w:r>
      <w:r w:rsidRPr="00A37D46">
        <w:rPr>
          <w:rFonts w:ascii="Times New Roman" w:eastAsia="Calibri" w:hAnsi="Times New Roman" w:cs="Times New Roman"/>
          <w:sz w:val="24"/>
          <w:szCs w:val="24"/>
          <w:vertAlign w:val="superscript"/>
        </w:rPr>
        <w:footnoteReference w:id="109"/>
      </w:r>
      <w:r w:rsidRPr="00A37D46">
        <w:rPr>
          <w:rFonts w:ascii="Times New Roman" w:eastAsia="Calibri" w:hAnsi="Times New Roman" w:cs="Times New Roman"/>
          <w:sz w:val="24"/>
          <w:szCs w:val="24"/>
        </w:rPr>
        <w:t xml:space="preserve"> према коме одрживи развој становања представља јавни интерес. </w:t>
      </w:r>
      <w:r w:rsidRPr="00A37D46">
        <w:rPr>
          <w:rFonts w:ascii="Times New Roman" w:eastAsia="Times New Roman" w:hAnsi="Times New Roman" w:cs="Times New Roman"/>
          <w:sz w:val="24"/>
          <w:szCs w:val="24"/>
          <w:lang w:eastAsia="sr-Cyrl-RS"/>
        </w:rPr>
        <w:t xml:space="preserve">Иако је </w:t>
      </w:r>
      <w:r w:rsidRPr="00A37D46">
        <w:rPr>
          <w:rFonts w:ascii="Times New Roman" w:eastAsia="Times New Roman" w:hAnsi="Times New Roman" w:cs="Times New Roman"/>
          <w:iCs/>
          <w:sz w:val="24"/>
          <w:szCs w:val="24"/>
          <w:lang w:eastAsia="sr-Cyrl-RS"/>
        </w:rPr>
        <w:t xml:space="preserve">Закон о становању и одржавању зграда, као једну од битних новина у области одржавања и управљања </w:t>
      </w:r>
      <w:r w:rsidRPr="00A37D46">
        <w:rPr>
          <w:rFonts w:ascii="Times New Roman" w:eastAsia="Times New Roman" w:hAnsi="Times New Roman" w:cs="Times New Roman"/>
          <w:sz w:val="24"/>
          <w:szCs w:val="24"/>
          <w:lang w:eastAsia="sr-Cyrl-RS"/>
        </w:rPr>
        <w:t>увео обавезу доношења „програма одржавања</w:t>
      </w:r>
      <w:r w:rsidR="00EE4786" w:rsidRPr="00A37D46">
        <w:rPr>
          <w:rFonts w:ascii="Times New Roman" w:hAnsi="Times New Roman" w:cs="Times New Roman"/>
          <w:sz w:val="24"/>
          <w:szCs w:val="24"/>
        </w:rPr>
        <w:t>”</w:t>
      </w:r>
      <w:r w:rsidRPr="00A37D46">
        <w:rPr>
          <w:rFonts w:ascii="Times New Roman" w:eastAsia="Times New Roman" w:hAnsi="Times New Roman" w:cs="Times New Roman"/>
          <w:sz w:val="24"/>
          <w:szCs w:val="24"/>
          <w:lang w:eastAsia="sr-Cyrl-RS"/>
        </w:rPr>
        <w:t xml:space="preserve"> заједничких делова зграде и дао могућност локалним самоуправама да суфинансирају активности на одржавању зграда, шири приступ обнови</w:t>
      </w:r>
      <w:r w:rsidRPr="00A37D46">
        <w:rPr>
          <w:rFonts w:ascii="Times New Roman" w:eastAsia="Calibri" w:hAnsi="Times New Roman" w:cs="Times New Roman"/>
          <w:sz w:val="24"/>
          <w:szCs w:val="24"/>
        </w:rPr>
        <w:t xml:space="preserve"> и унапређењу квалитета објеката </w:t>
      </w:r>
      <w:r w:rsidRPr="00A37D46">
        <w:rPr>
          <w:rFonts w:ascii="Times New Roman" w:eastAsia="Times New Roman" w:hAnsi="Times New Roman" w:cs="Times New Roman"/>
          <w:sz w:val="24"/>
          <w:szCs w:val="24"/>
          <w:lang w:eastAsia="sr-Cyrl-RS"/>
        </w:rPr>
        <w:t xml:space="preserve">је изостао услед непостојања одговарајућих механизама финансијске подршке. </w:t>
      </w:r>
    </w:p>
    <w:p w14:paraId="29A02580" w14:textId="2A4E4691" w:rsidR="00015EBE" w:rsidRPr="00A37D46" w:rsidRDefault="00015EBE" w:rsidP="00A46D39">
      <w:pPr>
        <w:spacing w:before="120" w:after="0" w:line="240" w:lineRule="auto"/>
        <w:ind w:firstLine="567"/>
        <w:jc w:val="both"/>
        <w:rPr>
          <w:rFonts w:ascii="Times New Roman" w:eastAsia="Calibri" w:hAnsi="Times New Roman" w:cs="Times New Roman"/>
          <w:sz w:val="24"/>
          <w:szCs w:val="24"/>
        </w:rPr>
      </w:pPr>
      <w:r w:rsidRPr="00A37D46">
        <w:rPr>
          <w:rFonts w:ascii="Times New Roman" w:eastAsia="Times New Roman" w:hAnsi="Times New Roman" w:cs="Times New Roman"/>
          <w:iCs/>
          <w:sz w:val="24"/>
          <w:szCs w:val="24"/>
          <w:lang w:eastAsia="sr-Cyrl-RS"/>
        </w:rPr>
        <w:t>Закон о становању и одржавању зграда</w:t>
      </w:r>
      <w:r w:rsidRPr="00A37D46">
        <w:rPr>
          <w:rFonts w:ascii="Times New Roman" w:eastAsia="Times New Roman" w:hAnsi="Times New Roman" w:cs="Times New Roman"/>
          <w:sz w:val="24"/>
          <w:szCs w:val="24"/>
          <w:lang w:eastAsia="sr-Cyrl-RS"/>
        </w:rPr>
        <w:t xml:space="preserve"> је прописао да ЈЛС може донети одлуку којом предвиђа бесповратно суфинансирање активности на инвестиционом одржавању и унапређењу својстава зграде, у ком случају обезбеђује средства у буџету за учешће у пројектима финансирања ових активности и доноси одлуку којом прописује поступак доделе средстава, проценат учешћа и услове под којима јединица локалне самоуправе учествује у финансирању ових активности. Међутим, подаци добијени у анкети коју је МГСИ спровело са СКГО показују да свега око 20% ЈЛС има или је имало </w:t>
      </w:r>
      <w:r w:rsidRPr="00A37D46">
        <w:rPr>
          <w:rFonts w:ascii="Times New Roman" w:eastAsia="Calibri" w:hAnsi="Times New Roman" w:cs="Times New Roman"/>
          <w:sz w:val="24"/>
          <w:szCs w:val="24"/>
        </w:rPr>
        <w:t xml:space="preserve">програме или пројекте финансирања/суфинансирања одређених активности на одржавању стамбених </w:t>
      </w:r>
      <w:r w:rsidRPr="00A37D46">
        <w:rPr>
          <w:rFonts w:ascii="Times New Roman" w:eastAsia="Calibri" w:hAnsi="Times New Roman" w:cs="Times New Roman"/>
          <w:sz w:val="24"/>
          <w:szCs w:val="24"/>
        </w:rPr>
        <w:lastRenderedPageBreak/>
        <w:t>зграда.</w:t>
      </w:r>
      <w:r w:rsidRPr="00A37D46">
        <w:rPr>
          <w:rFonts w:ascii="Times New Roman" w:eastAsia="Calibri" w:hAnsi="Times New Roman" w:cs="Times New Roman"/>
          <w:sz w:val="24"/>
          <w:szCs w:val="24"/>
          <w:vertAlign w:val="superscript"/>
        </w:rPr>
        <w:footnoteReference w:id="110"/>
      </w:r>
      <w:r w:rsidRPr="00A37D46">
        <w:rPr>
          <w:rFonts w:ascii="Times New Roman" w:eastAsia="Calibri" w:hAnsi="Times New Roman" w:cs="Times New Roman"/>
          <w:sz w:val="24"/>
          <w:szCs w:val="24"/>
        </w:rPr>
        <w:t xml:space="preserve"> Ови подаци говоре о томе да ЈЛС нису у довољној мери почеле да користе могућност коју је створио Закон о становању и одржавању зграда, те да постоји велики потенцијал да се у наредном периоду ради на подизању свести ЈЛС, али и самих власника станова о потреби систематског приступа одржавању и обнови овог дела грађевинског фонда.</w:t>
      </w:r>
      <w:r w:rsidRPr="00A37D46">
        <w:rPr>
          <w:rFonts w:ascii="Times New Roman" w:eastAsia="Times New Roman" w:hAnsi="Times New Roman" w:cs="Times New Roman"/>
          <w:sz w:val="24"/>
          <w:szCs w:val="24"/>
          <w:lang w:eastAsia="sr-Cyrl-RS"/>
        </w:rPr>
        <w:t xml:space="preserve"> </w:t>
      </w:r>
      <w:r w:rsidR="0017603C" w:rsidRPr="00A37D46">
        <w:rPr>
          <w:rFonts w:ascii="Times New Roman" w:eastAsia="Times New Roman" w:hAnsi="Times New Roman" w:cs="Times New Roman"/>
          <w:sz w:val="24"/>
          <w:szCs w:val="24"/>
          <w:lang w:eastAsia="sr-Cyrl-RS"/>
        </w:rPr>
        <w:t>Министарство рудасрва и енергетике</w:t>
      </w:r>
      <w:r w:rsidR="008E6EB4" w:rsidRPr="00A37D46">
        <w:rPr>
          <w:rFonts w:ascii="Times New Roman" w:eastAsia="Times New Roman" w:hAnsi="Times New Roman" w:cs="Times New Roman"/>
          <w:sz w:val="24"/>
          <w:szCs w:val="24"/>
          <w:lang w:eastAsia="sr-Cyrl-RS"/>
        </w:rPr>
        <w:t xml:space="preserve">, односно Управа за финансирање и подстицање енергетске ефикасности од 2021. године спроводи активности суфинансирања унапређења енергетске ефикасности према програмима за грађане. Програми се </w:t>
      </w:r>
      <w:r w:rsidR="00B11064" w:rsidRPr="00A37D46">
        <w:rPr>
          <w:rFonts w:ascii="Times New Roman" w:eastAsia="Times New Roman" w:hAnsi="Times New Roman" w:cs="Times New Roman"/>
          <w:sz w:val="24"/>
          <w:szCs w:val="24"/>
          <w:lang w:eastAsia="sr-Cyrl-RS"/>
        </w:rPr>
        <w:t>спроводе у сарадњи са ЈЛС које обезбеђују око 25% од вредности инвестиције. У овим програмима у 2022. години учешће је узела 151 ЈЛС.</w:t>
      </w:r>
    </w:p>
    <w:p w14:paraId="7FCB5EA9" w14:textId="28C13396" w:rsidR="00015EBE" w:rsidRPr="00A37D46" w:rsidRDefault="00015EBE" w:rsidP="0017603C">
      <w:pPr>
        <w:spacing w:before="120" w:after="0" w:line="240" w:lineRule="auto"/>
        <w:ind w:firstLine="454"/>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Због малих буџета опредељених за одржавање зграда, а често и због имовинско-правне проблематике, опсежније активности на одржавању и унапређењу објеката, међу којима су и бројни објекти јавне намене, попут вртића, школа, факултета, болница, амбуланти, објеката културе и др, дуги низ година нису се системски спроводиле. Одржива и ефикасна обнова објеката који су у власништву државе или ЈЛС захтева успостављање одрживих решења и механизама којима би се осигурала програмска основа или обезбедила средства из различитих фондова. </w:t>
      </w:r>
      <w:r w:rsidR="00B11064" w:rsidRPr="00A37D46">
        <w:rPr>
          <w:rFonts w:ascii="Times New Roman" w:eastAsia="Calibri" w:hAnsi="Times New Roman" w:cs="Times New Roman"/>
          <w:sz w:val="24"/>
          <w:szCs w:val="24"/>
        </w:rPr>
        <w:t>Законом о енергетској ефикасности и рационалној употреби енергије („Службени гласник РС</w:t>
      </w:r>
      <w:r w:rsidR="00B11064" w:rsidRPr="00A37D46">
        <w:rPr>
          <w:rFonts w:ascii="Times New Roman" w:hAnsi="Times New Roman" w:cs="Times New Roman"/>
          <w:sz w:val="24"/>
          <w:szCs w:val="24"/>
        </w:rPr>
        <w:t>”</w:t>
      </w:r>
      <w:r w:rsidR="005354EB">
        <w:rPr>
          <w:rFonts w:ascii="Times New Roman" w:eastAsia="Calibri" w:hAnsi="Times New Roman" w:cs="Times New Roman"/>
          <w:sz w:val="24"/>
          <w:szCs w:val="24"/>
        </w:rPr>
        <w:t>, број 40/21) ств</w:t>
      </w:r>
      <w:r w:rsidR="00B11064" w:rsidRPr="00A37D46">
        <w:rPr>
          <w:rFonts w:ascii="Times New Roman" w:eastAsia="Calibri" w:hAnsi="Times New Roman" w:cs="Times New Roman"/>
          <w:sz w:val="24"/>
          <w:szCs w:val="24"/>
        </w:rPr>
        <w:t xml:space="preserve">орен је правни основ </w:t>
      </w:r>
      <w:r w:rsidR="005C04F2" w:rsidRPr="00A37D46">
        <w:rPr>
          <w:rFonts w:ascii="Times New Roman" w:eastAsia="Calibri" w:hAnsi="Times New Roman" w:cs="Times New Roman"/>
          <w:sz w:val="24"/>
          <w:szCs w:val="24"/>
        </w:rPr>
        <w:t>за успостављање Управе за финансирање и подстицање енергетске ефикасности која је почела са радом почетком 2022. године.</w:t>
      </w:r>
      <w:r w:rsidR="0017603C" w:rsidRPr="00A37D46">
        <w:rPr>
          <w:rFonts w:ascii="Times New Roman" w:eastAsia="Calibri" w:hAnsi="Times New Roman" w:cs="Times New Roman"/>
          <w:sz w:val="24"/>
          <w:szCs w:val="24"/>
        </w:rPr>
        <w:t xml:space="preserve"> У периоду од 2014. до 2021. године унапређење енергетске ефикасности у јавним објектима у ЈЛС финансирало је </w:t>
      </w:r>
      <w:r w:rsidR="0017603C" w:rsidRPr="00A37D46">
        <w:rPr>
          <w:rFonts w:ascii="Times New Roman" w:eastAsia="Times New Roman" w:hAnsi="Times New Roman" w:cs="Times New Roman"/>
          <w:sz w:val="24"/>
          <w:szCs w:val="24"/>
          <w:lang w:eastAsia="sr-Cyrl-RS"/>
        </w:rPr>
        <w:t>Министарство рудас</w:t>
      </w:r>
      <w:r w:rsidR="005354EB">
        <w:rPr>
          <w:rFonts w:ascii="Times New Roman" w:eastAsia="Times New Roman" w:hAnsi="Times New Roman" w:cs="Times New Roman"/>
          <w:sz w:val="24"/>
          <w:szCs w:val="24"/>
          <w:lang w:val="sr-Cyrl-RS" w:eastAsia="sr-Cyrl-RS"/>
        </w:rPr>
        <w:t>т</w:t>
      </w:r>
      <w:r w:rsidR="0017603C" w:rsidRPr="00A37D46">
        <w:rPr>
          <w:rFonts w:ascii="Times New Roman" w:eastAsia="Times New Roman" w:hAnsi="Times New Roman" w:cs="Times New Roman"/>
          <w:sz w:val="24"/>
          <w:szCs w:val="24"/>
          <w:lang w:eastAsia="sr-Cyrl-RS"/>
        </w:rPr>
        <w:t xml:space="preserve">рва и енергетике кроз Буџетски фонд за </w:t>
      </w:r>
      <w:r w:rsidR="0017603C" w:rsidRPr="00A37D46">
        <w:rPr>
          <w:rFonts w:ascii="Times New Roman" w:eastAsia="Calibri" w:hAnsi="Times New Roman" w:cs="Times New Roman"/>
          <w:sz w:val="24"/>
          <w:szCs w:val="24"/>
        </w:rPr>
        <w:t xml:space="preserve">унапређење енергетске ефикасности. Влада сваке године на предлог </w:t>
      </w:r>
      <w:r w:rsidR="0017603C" w:rsidRPr="00A37D46">
        <w:rPr>
          <w:rFonts w:ascii="Times New Roman" w:eastAsia="Times New Roman" w:hAnsi="Times New Roman" w:cs="Times New Roman"/>
          <w:sz w:val="24"/>
          <w:szCs w:val="24"/>
          <w:lang w:eastAsia="sr-Cyrl-RS"/>
        </w:rPr>
        <w:t>Министарства руда</w:t>
      </w:r>
      <w:r w:rsidR="00CF1E06">
        <w:rPr>
          <w:rFonts w:ascii="Times New Roman" w:eastAsia="Times New Roman" w:hAnsi="Times New Roman" w:cs="Times New Roman"/>
          <w:sz w:val="24"/>
          <w:szCs w:val="24"/>
          <w:lang w:val="sr-Cyrl-RS" w:eastAsia="sr-Cyrl-RS"/>
        </w:rPr>
        <w:t>р</w:t>
      </w:r>
      <w:r w:rsidR="0017603C" w:rsidRPr="00A37D46">
        <w:rPr>
          <w:rFonts w:ascii="Times New Roman" w:eastAsia="Times New Roman" w:hAnsi="Times New Roman" w:cs="Times New Roman"/>
          <w:sz w:val="24"/>
          <w:szCs w:val="24"/>
          <w:lang w:eastAsia="sr-Cyrl-RS"/>
        </w:rPr>
        <w:t>с</w:t>
      </w:r>
      <w:r w:rsidR="006C012A" w:rsidRPr="00A37D46">
        <w:rPr>
          <w:rFonts w:ascii="Times New Roman" w:eastAsia="Times New Roman" w:hAnsi="Times New Roman" w:cs="Times New Roman"/>
          <w:sz w:val="24"/>
          <w:szCs w:val="24"/>
          <w:lang w:eastAsia="sr-Cyrl-RS"/>
        </w:rPr>
        <w:t>т</w:t>
      </w:r>
      <w:r w:rsidR="0017603C" w:rsidRPr="00A37D46">
        <w:rPr>
          <w:rFonts w:ascii="Times New Roman" w:eastAsia="Times New Roman" w:hAnsi="Times New Roman" w:cs="Times New Roman"/>
          <w:sz w:val="24"/>
          <w:szCs w:val="24"/>
          <w:lang w:eastAsia="sr-Cyrl-RS"/>
        </w:rPr>
        <w:t>ва и енергетике доноси Уредбу о финансирању енергетске ефикасности.</w:t>
      </w:r>
      <w:r w:rsidR="0017603C" w:rsidRPr="00A37D46">
        <w:rPr>
          <w:rFonts w:ascii="Times New Roman" w:eastAsia="Calibri" w:hAnsi="Times New Roman" w:cs="Times New Roman"/>
          <w:sz w:val="24"/>
          <w:szCs w:val="24"/>
        </w:rPr>
        <w:t xml:space="preserve"> </w:t>
      </w:r>
      <w:r w:rsidRPr="00A37D46">
        <w:rPr>
          <w:rFonts w:ascii="Times New Roman" w:eastAsia="Calibri" w:hAnsi="Times New Roman" w:cs="Times New Roman"/>
          <w:sz w:val="24"/>
          <w:szCs w:val="24"/>
        </w:rPr>
        <w:t xml:space="preserve">Доношењем </w:t>
      </w:r>
      <w:r w:rsidRPr="00A37D46">
        <w:rPr>
          <w:rFonts w:ascii="Times New Roman" w:eastAsia="Yu Mincho" w:hAnsi="Times New Roman" w:cs="Times New Roman"/>
          <w:bCs/>
          <w:sz w:val="24"/>
          <w:szCs w:val="24"/>
        </w:rPr>
        <w:t>Дугорочне стратегије за подстицај улагања у обнову националног фонда зграда РС</w:t>
      </w:r>
      <w:r w:rsidRPr="00A37D46">
        <w:rPr>
          <w:rFonts w:ascii="Times New Roman" w:eastAsia="Calibri" w:hAnsi="Times New Roman" w:cs="Times New Roman"/>
          <w:sz w:val="24"/>
          <w:szCs w:val="24"/>
        </w:rPr>
        <w:t xml:space="preserve"> отвориле су се шире могућности да се, према утврђеном типологијама објеката, пре свега кроз мере енергетске ефикасности, значајна средства уложе у обнову и тиме унапреди не само грађевински фонд, већ и стање целокупне грађене средине</w:t>
      </w:r>
      <w:r w:rsidR="00A15BC2">
        <w:rPr>
          <w:rFonts w:ascii="Times New Roman" w:eastAsia="Calibri" w:hAnsi="Times New Roman" w:cs="Times New Roman"/>
          <w:sz w:val="24"/>
          <w:szCs w:val="24"/>
          <w:lang w:val="sr-Cyrl-RS"/>
        </w:rPr>
        <w:t>.</w:t>
      </w:r>
      <w:r w:rsidRPr="00A37D46">
        <w:rPr>
          <w:rFonts w:ascii="Times New Roman" w:eastAsia="Times New Roman" w:hAnsi="Times New Roman" w:cs="Times New Roman"/>
          <w:sz w:val="24"/>
          <w:szCs w:val="24"/>
          <w:vertAlign w:val="superscript"/>
          <w:lang w:eastAsia="sr-Cyrl-RS"/>
        </w:rPr>
        <w:footnoteReference w:id="111"/>
      </w:r>
      <w:r w:rsidRPr="00A37D46">
        <w:rPr>
          <w:rFonts w:ascii="Times New Roman" w:eastAsia="Calibri" w:hAnsi="Times New Roman" w:cs="Times New Roman"/>
          <w:sz w:val="24"/>
          <w:szCs w:val="24"/>
        </w:rPr>
        <w:t xml:space="preserve"> </w:t>
      </w:r>
    </w:p>
    <w:p w14:paraId="37FB7E51" w14:textId="5C04FFA1" w:rsidR="00015EBE" w:rsidRPr="00A37D46" w:rsidRDefault="00015EBE" w:rsidP="007F4C8D">
      <w:pPr>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У Прoгрaму рeкoнструкциje и </w:t>
      </w:r>
      <w:r w:rsidR="00D47426" w:rsidRPr="00A37D46">
        <w:rPr>
          <w:rFonts w:ascii="Times New Roman" w:eastAsia="Calibri" w:hAnsi="Times New Roman" w:cs="Times New Roman"/>
          <w:sz w:val="24"/>
          <w:szCs w:val="24"/>
        </w:rPr>
        <w:t>унапређења</w:t>
      </w:r>
      <w:r w:rsidRPr="00A37D46">
        <w:rPr>
          <w:rFonts w:ascii="Times New Roman" w:eastAsia="Calibri" w:hAnsi="Times New Roman" w:cs="Times New Roman"/>
          <w:sz w:val="24"/>
          <w:szCs w:val="24"/>
        </w:rPr>
        <w:t xml:space="preserve"> oбjeкaтa jaвнe нaмeнe у jaвнoj свojини у сeктoримa oбрaзoвaњa, здрaвствa и сoциjaлнe зaштитe који </w:t>
      </w:r>
      <w:r w:rsidR="00783748" w:rsidRPr="00A37D46">
        <w:rPr>
          <w:rFonts w:ascii="Times New Roman" w:eastAsia="Calibri" w:hAnsi="Times New Roman" w:cs="Times New Roman"/>
          <w:sz w:val="24"/>
          <w:szCs w:val="24"/>
        </w:rPr>
        <w:t xml:space="preserve">је </w:t>
      </w:r>
      <w:r w:rsidRPr="00A37D46">
        <w:rPr>
          <w:rFonts w:ascii="Times New Roman" w:eastAsia="Calibri" w:hAnsi="Times New Roman" w:cs="Times New Roman"/>
          <w:sz w:val="24"/>
          <w:szCs w:val="24"/>
        </w:rPr>
        <w:t>спроводи</w:t>
      </w:r>
      <w:r w:rsidR="00783748" w:rsidRPr="00A37D46">
        <w:rPr>
          <w:rFonts w:ascii="Times New Roman" w:eastAsia="Calibri" w:hAnsi="Times New Roman" w:cs="Times New Roman"/>
          <w:sz w:val="24"/>
          <w:szCs w:val="24"/>
        </w:rPr>
        <w:t>ла</w:t>
      </w:r>
      <w:r w:rsidRPr="00A37D46">
        <w:rPr>
          <w:rFonts w:ascii="Times New Roman" w:eastAsia="Calibri" w:hAnsi="Times New Roman" w:cs="Times New Roman"/>
          <w:sz w:val="24"/>
          <w:szCs w:val="24"/>
        </w:rPr>
        <w:t xml:space="preserve"> </w:t>
      </w:r>
      <w:r w:rsidRPr="00A37D46">
        <w:rPr>
          <w:rFonts w:ascii="Times New Roman" w:hAnsi="Times New Roman" w:cs="Times New Roman"/>
          <w:sz w:val="24"/>
          <w:szCs w:val="24"/>
        </w:rPr>
        <w:t>Канцеларија за управљање јавним улагањима</w:t>
      </w:r>
      <w:r w:rsidRPr="00A37D46">
        <w:rPr>
          <w:rFonts w:ascii="Times New Roman" w:eastAsia="Calibri" w:hAnsi="Times New Roman" w:cs="Times New Roman"/>
          <w:sz w:val="24"/>
          <w:szCs w:val="24"/>
        </w:rPr>
        <w:t xml:space="preserve"> нав</w:t>
      </w:r>
      <w:r w:rsidR="00783748" w:rsidRPr="00A37D46">
        <w:rPr>
          <w:rFonts w:ascii="Times New Roman" w:eastAsia="Calibri" w:hAnsi="Times New Roman" w:cs="Times New Roman"/>
          <w:sz w:val="24"/>
          <w:szCs w:val="24"/>
        </w:rPr>
        <w:t>едено је</w:t>
      </w:r>
      <w:r w:rsidRPr="00A37D46">
        <w:rPr>
          <w:rFonts w:ascii="Times New Roman" w:eastAsia="Calibri" w:hAnsi="Times New Roman" w:cs="Times New Roman"/>
          <w:sz w:val="24"/>
          <w:szCs w:val="24"/>
        </w:rPr>
        <w:t xml:space="preserve"> да су објекти јавне намене (првенствено образовања, здравства и </w:t>
      </w:r>
      <w:r w:rsidR="00D47426" w:rsidRPr="00A37D46">
        <w:rPr>
          <w:rFonts w:ascii="Times New Roman" w:eastAsia="Calibri" w:hAnsi="Times New Roman" w:cs="Times New Roman"/>
          <w:sz w:val="24"/>
          <w:szCs w:val="24"/>
        </w:rPr>
        <w:t>социјалне</w:t>
      </w:r>
      <w:r w:rsidRPr="00A37D46">
        <w:rPr>
          <w:rFonts w:ascii="Times New Roman" w:eastAsia="Calibri" w:hAnsi="Times New Roman" w:cs="Times New Roman"/>
          <w:sz w:val="24"/>
          <w:szCs w:val="24"/>
        </w:rPr>
        <w:t xml:space="preserve"> заштите), у већем делу изграђени између два рата или после Другог светског рата, те да је због стања тих објеката њихова обнова ургентна. Такође се наводи и недостатак свеобухватне процене стања и базе података о хронологији инвестиционих улагања у ове објекте у секторским планским документима. Истиче се да је просечни век трајања школских објеката око 50 година, а многима недостаје адекватног простора, нарочито фискултурних сала. У погледу објеката социјалне и здравствене заштите ситуација је врло слична, са проценом да се код објеката социјалне заштите око 50% исказаних потреба односи на темељну реконструкцију, 30% на адаптацију и санацију, док се свега 20% односи на опрему (застарелост и амортизација основних ср</w:t>
      </w:r>
      <w:r w:rsidR="002748E0" w:rsidRPr="00A37D46">
        <w:rPr>
          <w:rFonts w:ascii="Times New Roman" w:eastAsia="Calibri" w:hAnsi="Times New Roman" w:cs="Times New Roman"/>
          <w:sz w:val="24"/>
          <w:szCs w:val="24"/>
        </w:rPr>
        <w:t>едстава). Из начина на који је п</w:t>
      </w:r>
      <w:r w:rsidRPr="00A37D46">
        <w:rPr>
          <w:rFonts w:ascii="Times New Roman" w:eastAsia="Calibri" w:hAnsi="Times New Roman" w:cs="Times New Roman"/>
          <w:sz w:val="24"/>
          <w:szCs w:val="24"/>
        </w:rPr>
        <w:t xml:space="preserve">рограм конципиран, може се закључити да </w:t>
      </w:r>
      <w:r w:rsidR="00345BC5" w:rsidRPr="00A37D46">
        <w:rPr>
          <w:rFonts w:ascii="Times New Roman" w:eastAsia="Calibri" w:hAnsi="Times New Roman" w:cs="Times New Roman"/>
          <w:sz w:val="24"/>
          <w:szCs w:val="24"/>
        </w:rPr>
        <w:t xml:space="preserve">су </w:t>
      </w:r>
      <w:r w:rsidRPr="00A37D46">
        <w:rPr>
          <w:rFonts w:ascii="Times New Roman" w:eastAsia="Calibri" w:hAnsi="Times New Roman" w:cs="Times New Roman"/>
          <w:sz w:val="24"/>
          <w:szCs w:val="24"/>
        </w:rPr>
        <w:t xml:space="preserve">се пројекти које </w:t>
      </w:r>
      <w:r w:rsidR="00345BC5" w:rsidRPr="00A37D46">
        <w:rPr>
          <w:rFonts w:ascii="Times New Roman" w:eastAsia="Calibri" w:hAnsi="Times New Roman" w:cs="Times New Roman"/>
          <w:sz w:val="24"/>
          <w:szCs w:val="24"/>
        </w:rPr>
        <w:t xml:space="preserve">је </w:t>
      </w:r>
      <w:r w:rsidRPr="00A37D46">
        <w:rPr>
          <w:rFonts w:ascii="Times New Roman" w:eastAsia="Calibri" w:hAnsi="Times New Roman" w:cs="Times New Roman"/>
          <w:sz w:val="24"/>
          <w:szCs w:val="24"/>
        </w:rPr>
        <w:t>спроводи</w:t>
      </w:r>
      <w:r w:rsidR="00345BC5" w:rsidRPr="00A37D46">
        <w:rPr>
          <w:rFonts w:ascii="Times New Roman" w:eastAsia="Calibri" w:hAnsi="Times New Roman" w:cs="Times New Roman"/>
          <w:sz w:val="24"/>
          <w:szCs w:val="24"/>
        </w:rPr>
        <w:t>ла</w:t>
      </w:r>
      <w:r w:rsidRPr="00A37D46">
        <w:rPr>
          <w:rFonts w:ascii="Times New Roman" w:eastAsia="Calibri" w:hAnsi="Times New Roman" w:cs="Times New Roman"/>
          <w:sz w:val="24"/>
          <w:szCs w:val="24"/>
        </w:rPr>
        <w:t xml:space="preserve"> Канцеларија</w:t>
      </w:r>
      <w:r w:rsidR="002748E0" w:rsidRPr="00A37D46">
        <w:rPr>
          <w:rFonts w:ascii="Times New Roman" w:eastAsia="Calibri" w:hAnsi="Times New Roman" w:cs="Times New Roman"/>
          <w:sz w:val="24"/>
          <w:szCs w:val="24"/>
        </w:rPr>
        <w:t xml:space="preserve"> за управљање јавним улагањима</w:t>
      </w:r>
      <w:r w:rsidRPr="00A37D46">
        <w:rPr>
          <w:rFonts w:ascii="Times New Roman" w:eastAsia="Calibri" w:hAnsi="Times New Roman" w:cs="Times New Roman"/>
          <w:sz w:val="24"/>
          <w:szCs w:val="24"/>
        </w:rPr>
        <w:t xml:space="preserve"> заснива</w:t>
      </w:r>
      <w:r w:rsidR="00345BC5" w:rsidRPr="00A37D46">
        <w:rPr>
          <w:rFonts w:ascii="Times New Roman" w:eastAsia="Calibri" w:hAnsi="Times New Roman" w:cs="Times New Roman"/>
          <w:sz w:val="24"/>
          <w:szCs w:val="24"/>
        </w:rPr>
        <w:t>ли</w:t>
      </w:r>
      <w:r w:rsidRPr="00A37D46">
        <w:rPr>
          <w:rFonts w:ascii="Times New Roman" w:eastAsia="Calibri" w:hAnsi="Times New Roman" w:cs="Times New Roman"/>
          <w:sz w:val="24"/>
          <w:szCs w:val="24"/>
        </w:rPr>
        <w:t xml:space="preserve"> на принципу ефикасности и економичности</w:t>
      </w:r>
      <w:r w:rsidR="00345BC5" w:rsidRPr="00A37D46">
        <w:rPr>
          <w:rFonts w:ascii="Times New Roman" w:eastAsia="Calibri" w:hAnsi="Times New Roman" w:cs="Times New Roman"/>
          <w:sz w:val="24"/>
          <w:szCs w:val="24"/>
        </w:rPr>
        <w:t>, а</w:t>
      </w:r>
      <w:r w:rsidRPr="00A37D46">
        <w:rPr>
          <w:rFonts w:ascii="Times New Roman" w:eastAsia="Calibri" w:hAnsi="Times New Roman" w:cs="Times New Roman"/>
          <w:sz w:val="24"/>
          <w:szCs w:val="24"/>
        </w:rPr>
        <w:t xml:space="preserve"> који подразумевају „постизање што бољих резултата уз минималне трошкове</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Поред принципа економичности, у Смерницама за </w:t>
      </w:r>
      <w:r w:rsidRPr="00A37D46">
        <w:rPr>
          <w:rFonts w:ascii="Times New Roman" w:eastAsia="Calibri" w:hAnsi="Times New Roman" w:cs="Times New Roman"/>
          <w:sz w:val="24"/>
          <w:szCs w:val="24"/>
        </w:rPr>
        <w:lastRenderedPageBreak/>
        <w:t>израду пројектне документације за санацију, адаптацију и реконструкцију објекта јавне намене</w:t>
      </w:r>
      <w:r w:rsidRPr="00A37D46">
        <w:rPr>
          <w:rFonts w:ascii="Times New Roman" w:eastAsia="Calibri" w:hAnsi="Times New Roman" w:cs="Times New Roman"/>
          <w:sz w:val="24"/>
          <w:szCs w:val="24"/>
          <w:vertAlign w:val="superscript"/>
        </w:rPr>
        <w:footnoteReference w:id="112"/>
      </w:r>
      <w:r w:rsidRPr="00A37D46">
        <w:rPr>
          <w:rFonts w:ascii="Times New Roman" w:eastAsia="Calibri" w:hAnsi="Times New Roman" w:cs="Times New Roman"/>
          <w:sz w:val="24"/>
          <w:szCs w:val="24"/>
        </w:rPr>
        <w:t xml:space="preserve"> које су део Оперативног приручника, дат</w:t>
      </w:r>
      <w:r w:rsidR="00345BC5" w:rsidRPr="00A37D46">
        <w:rPr>
          <w:rFonts w:ascii="Times New Roman" w:eastAsia="Calibri" w:hAnsi="Times New Roman" w:cs="Times New Roman"/>
          <w:sz w:val="24"/>
          <w:szCs w:val="24"/>
        </w:rPr>
        <w:t>е</w:t>
      </w:r>
      <w:r w:rsidRPr="00A37D46">
        <w:rPr>
          <w:rFonts w:ascii="Times New Roman" w:eastAsia="Calibri" w:hAnsi="Times New Roman" w:cs="Times New Roman"/>
          <w:sz w:val="24"/>
          <w:szCs w:val="24"/>
        </w:rPr>
        <w:t xml:space="preserve"> су препоруке за примену мера ,,енергетске ефикасности</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као и за примену стандарда и норматива којима се омогућава несметано кретање и приступ особама са инвалидитетом, деци и старим особама. Пројекти се реализују кроз јавне набавке из буџетских средстава, средстава јединице локалне самоуправе (између осталог и за техничку документацију), као и донаторских средстава.</w:t>
      </w:r>
      <w:r w:rsidRPr="00A37D46">
        <w:rPr>
          <w:rFonts w:ascii="Times New Roman" w:eastAsia="Calibri" w:hAnsi="Times New Roman" w:cs="Times New Roman"/>
          <w:sz w:val="24"/>
          <w:szCs w:val="24"/>
          <w:vertAlign w:val="superscript"/>
        </w:rPr>
        <w:footnoteReference w:id="113"/>
      </w:r>
      <w:r w:rsidRPr="00A37D46">
        <w:rPr>
          <w:rFonts w:ascii="Times New Roman" w:eastAsia="Calibri" w:hAnsi="Times New Roman" w:cs="Times New Roman"/>
          <w:sz w:val="24"/>
          <w:szCs w:val="24"/>
        </w:rPr>
        <w:t xml:space="preserve"> Важан аспект обнове и унапређења објеката јавне намене јесте и поштовање услова и мера техничке заштите које издају надлежни заводи, тзв. „клаузуле за посебан третман”, будући да велики број објеката јавне намене </w:t>
      </w:r>
      <w:r w:rsidR="00345BC5" w:rsidRPr="00A37D46">
        <w:rPr>
          <w:rFonts w:ascii="Times New Roman" w:eastAsia="Calibri" w:hAnsi="Times New Roman" w:cs="Times New Roman"/>
          <w:sz w:val="24"/>
          <w:szCs w:val="24"/>
        </w:rPr>
        <w:t xml:space="preserve">захтева такав третман иако </w:t>
      </w:r>
      <w:r w:rsidRPr="00A37D46">
        <w:rPr>
          <w:rFonts w:ascii="Times New Roman" w:eastAsia="Calibri" w:hAnsi="Times New Roman" w:cs="Times New Roman"/>
          <w:sz w:val="24"/>
          <w:szCs w:val="24"/>
        </w:rPr>
        <w:t xml:space="preserve">нема статус непокретног културног добра, </w:t>
      </w:r>
      <w:r w:rsidR="009A424F" w:rsidRPr="00A37D46">
        <w:rPr>
          <w:rFonts w:ascii="Times New Roman" w:eastAsia="Calibri" w:hAnsi="Times New Roman" w:cs="Times New Roman"/>
          <w:sz w:val="24"/>
          <w:szCs w:val="24"/>
        </w:rPr>
        <w:t xml:space="preserve">као и поштовање ауторских права у архитектури, </w:t>
      </w:r>
      <w:r w:rsidRPr="00A37D46">
        <w:rPr>
          <w:rFonts w:ascii="Times New Roman" w:eastAsia="Calibri" w:hAnsi="Times New Roman" w:cs="Times New Roman"/>
          <w:sz w:val="24"/>
          <w:szCs w:val="24"/>
        </w:rPr>
        <w:t xml:space="preserve">што у досадашњој пракси није увек био случај. </w:t>
      </w:r>
    </w:p>
    <w:p w14:paraId="1CA6ADBD" w14:textId="211D3E54" w:rsidR="00AF4488" w:rsidRPr="00A37D46" w:rsidRDefault="00D03DCA" w:rsidP="00AF4488">
      <w:pPr>
        <w:keepNext/>
        <w:keepLines/>
        <w:spacing w:before="120" w:after="120" w:line="240" w:lineRule="auto"/>
        <w:ind w:firstLine="454"/>
        <w:jc w:val="both"/>
        <w:outlineLvl w:val="2"/>
        <w:rPr>
          <w:rFonts w:ascii="Times New Roman" w:eastAsia="Calibri" w:hAnsi="Times New Roman" w:cs="Times New Roman"/>
          <w:iCs/>
          <w:sz w:val="24"/>
          <w:szCs w:val="24"/>
        </w:rPr>
      </w:pPr>
      <w:r w:rsidRPr="00A37D46">
        <w:rPr>
          <w:rFonts w:ascii="Times New Roman" w:eastAsiaTheme="majorEastAsia" w:hAnsi="Times New Roman" w:cs="Times New Roman"/>
          <w:sz w:val="24"/>
          <w:szCs w:val="24"/>
        </w:rPr>
        <w:t>3.</w:t>
      </w:r>
      <w:r w:rsidR="00F64961" w:rsidRPr="00A37D46">
        <w:rPr>
          <w:rFonts w:ascii="Times New Roman" w:eastAsiaTheme="majorEastAsia" w:hAnsi="Times New Roman" w:cs="Times New Roman"/>
          <w:sz w:val="24"/>
          <w:szCs w:val="24"/>
        </w:rPr>
        <w:t>4</w:t>
      </w:r>
      <w:r w:rsidRPr="00A37D46">
        <w:rPr>
          <w:rFonts w:ascii="Times New Roman" w:eastAsiaTheme="majorEastAsia" w:hAnsi="Times New Roman" w:cs="Times New Roman"/>
          <w:sz w:val="24"/>
          <w:szCs w:val="24"/>
        </w:rPr>
        <w:t>.</w:t>
      </w:r>
      <w:r w:rsidR="00965E4C" w:rsidRPr="00A37D46">
        <w:rPr>
          <w:rFonts w:ascii="Times New Roman" w:eastAsiaTheme="majorEastAsia" w:hAnsi="Times New Roman" w:cs="Times New Roman"/>
          <w:sz w:val="24"/>
          <w:szCs w:val="24"/>
        </w:rPr>
        <w:t>2</w:t>
      </w:r>
      <w:r w:rsidRPr="00A37D46">
        <w:rPr>
          <w:rFonts w:ascii="Times New Roman" w:eastAsiaTheme="majorEastAsia" w:hAnsi="Times New Roman" w:cs="Times New Roman"/>
          <w:sz w:val="24"/>
          <w:szCs w:val="24"/>
        </w:rPr>
        <w:t>.</w:t>
      </w:r>
      <w:r w:rsidR="00965E4C" w:rsidRPr="00A37D46">
        <w:rPr>
          <w:rFonts w:ascii="Times New Roman" w:eastAsiaTheme="majorEastAsia" w:hAnsi="Times New Roman" w:cs="Times New Roman"/>
          <w:sz w:val="24"/>
          <w:szCs w:val="24"/>
        </w:rPr>
        <w:t>3</w:t>
      </w:r>
      <w:r w:rsidR="00AF4488" w:rsidRPr="00A37D46">
        <w:rPr>
          <w:rFonts w:ascii="Times New Roman" w:eastAsiaTheme="majorEastAsia" w:hAnsi="Times New Roman" w:cs="Times New Roman"/>
          <w:sz w:val="24"/>
          <w:szCs w:val="24"/>
        </w:rPr>
        <w:t xml:space="preserve">. </w:t>
      </w:r>
      <w:r w:rsidR="00AF4488" w:rsidRPr="00A37D46">
        <w:rPr>
          <w:rFonts w:ascii="Times New Roman" w:eastAsiaTheme="majorEastAsia" w:hAnsi="Times New Roman" w:cs="Times New Roman"/>
          <w:iCs/>
          <w:sz w:val="24"/>
          <w:szCs w:val="24"/>
        </w:rPr>
        <w:t>Одрживо</w:t>
      </w:r>
      <w:r w:rsidR="00AF4488" w:rsidRPr="00A37D46">
        <w:rPr>
          <w:rFonts w:ascii="Times New Roman" w:eastAsiaTheme="majorEastAsia" w:hAnsi="Times New Roman" w:cs="Times New Roman"/>
          <w:sz w:val="24"/>
          <w:szCs w:val="24"/>
        </w:rPr>
        <w:t xml:space="preserve"> коришћење и обнова градитељског (архитектонског) наслеђа</w:t>
      </w:r>
      <w:r w:rsidR="00AF4488" w:rsidRPr="00A37D46">
        <w:rPr>
          <w:rFonts w:ascii="Times New Roman" w:eastAsia="Calibri" w:hAnsi="Times New Roman" w:cs="Times New Roman"/>
          <w:iCs/>
          <w:sz w:val="24"/>
          <w:szCs w:val="24"/>
        </w:rPr>
        <w:t xml:space="preserve"> </w:t>
      </w:r>
    </w:p>
    <w:p w14:paraId="4163F684" w14:textId="2796CCB5" w:rsidR="00AF4488" w:rsidRPr="00A37D46" w:rsidRDefault="00AF4488" w:rsidP="00AF4488">
      <w:pPr>
        <w:spacing w:after="0" w:line="240" w:lineRule="auto"/>
        <w:ind w:firstLine="567"/>
        <w:jc w:val="both"/>
        <w:rPr>
          <w:rFonts w:ascii="Times New Roman" w:hAnsi="Times New Roman" w:cs="Times New Roman"/>
          <w:bCs/>
          <w:iCs/>
          <w:sz w:val="24"/>
          <w:szCs w:val="24"/>
        </w:rPr>
      </w:pPr>
      <w:r w:rsidRPr="00A37D46">
        <w:rPr>
          <w:rFonts w:ascii="Times New Roman" w:eastAsia="Calibri" w:hAnsi="Times New Roman" w:cs="Times New Roman"/>
          <w:sz w:val="24"/>
          <w:szCs w:val="24"/>
        </w:rPr>
        <w:t xml:space="preserve">Одрживо коришћење и обнова градитељског (архитектонског) наслеђа не представља само културни ресурс, већ и економски потенцијал који значајно утиче на просторни развој и очување </w:t>
      </w:r>
      <w:r w:rsidR="00345BC5" w:rsidRPr="00A37D46">
        <w:rPr>
          <w:rFonts w:ascii="Times New Roman" w:eastAsia="Calibri" w:hAnsi="Times New Roman" w:cs="Times New Roman"/>
          <w:sz w:val="24"/>
          <w:szCs w:val="24"/>
        </w:rPr>
        <w:t>пр</w:t>
      </w:r>
      <w:r w:rsidR="005142DF">
        <w:rPr>
          <w:rFonts w:ascii="Times New Roman" w:eastAsia="Calibri" w:hAnsi="Times New Roman" w:cs="Times New Roman"/>
          <w:sz w:val="24"/>
          <w:szCs w:val="24"/>
          <w:lang w:val="sr-Cyrl-RS"/>
        </w:rPr>
        <w:t>о</w:t>
      </w:r>
      <w:r w:rsidR="00345BC5" w:rsidRPr="00A37D46">
        <w:rPr>
          <w:rFonts w:ascii="Times New Roman" w:eastAsia="Calibri" w:hAnsi="Times New Roman" w:cs="Times New Roman"/>
          <w:sz w:val="24"/>
          <w:szCs w:val="24"/>
        </w:rPr>
        <w:t xml:space="preserve">сторног </w:t>
      </w:r>
      <w:r w:rsidRPr="00A37D46">
        <w:rPr>
          <w:rFonts w:ascii="Times New Roman" w:eastAsia="Calibri" w:hAnsi="Times New Roman" w:cs="Times New Roman"/>
          <w:sz w:val="24"/>
          <w:szCs w:val="24"/>
        </w:rPr>
        <w:t xml:space="preserve">идентитета. </w:t>
      </w:r>
      <w:r w:rsidRPr="00A37D46">
        <w:rPr>
          <w:rFonts w:ascii="Times New Roman" w:hAnsi="Times New Roman" w:cs="Times New Roman"/>
          <w:bCs/>
          <w:iCs/>
          <w:sz w:val="24"/>
          <w:szCs w:val="24"/>
        </w:rPr>
        <w:t xml:space="preserve">С обзиром да се градитељско наслеђе не огледа само у појединачним објектима који су, у организованој правној и техничкој заштити, стекли статус непокретног културног добра (споменички статус), већ да савремена конзерваторска делатност управо препознаје предности заштите већих подручја која су дефинисана </w:t>
      </w:r>
      <w:r w:rsidR="00D47426" w:rsidRPr="00A37D46">
        <w:rPr>
          <w:rFonts w:ascii="Times New Roman" w:hAnsi="Times New Roman" w:cs="Times New Roman"/>
          <w:bCs/>
          <w:iCs/>
          <w:sz w:val="24"/>
          <w:szCs w:val="24"/>
        </w:rPr>
        <w:t xml:space="preserve">Унеско </w:t>
      </w:r>
      <w:r w:rsidRPr="00A37D46">
        <w:rPr>
          <w:rFonts w:ascii="Times New Roman" w:hAnsi="Times New Roman" w:cs="Times New Roman"/>
          <w:bCs/>
          <w:iCs/>
          <w:sz w:val="24"/>
          <w:szCs w:val="24"/>
        </w:rPr>
        <w:t>документима, на првом месту Конвенцијом о заштити Светске културне и природне баштине (1972), пре свега би било потребно израдити преглед свих облика наслеђа. Села „разбијеног типа</w:t>
      </w:r>
      <w:r w:rsidR="00EE4786" w:rsidRPr="00A37D46">
        <w:rPr>
          <w:rFonts w:ascii="Times New Roman" w:hAnsi="Times New Roman" w:cs="Times New Roman"/>
          <w:sz w:val="24"/>
          <w:szCs w:val="24"/>
        </w:rPr>
        <w:t>”</w:t>
      </w:r>
      <w:r w:rsidRPr="00A37D46">
        <w:rPr>
          <w:rFonts w:ascii="Times New Roman" w:hAnsi="Times New Roman" w:cs="Times New Roman"/>
          <w:bCs/>
          <w:iCs/>
          <w:sz w:val="24"/>
          <w:szCs w:val="24"/>
        </w:rPr>
        <w:t xml:space="preserve"> условљеног карактеристикама терена и начином живота њиховог становништва, „ушорена насеља</w:t>
      </w:r>
      <w:r w:rsidR="00EE4786" w:rsidRPr="00A37D46">
        <w:rPr>
          <w:rFonts w:ascii="Times New Roman" w:hAnsi="Times New Roman" w:cs="Times New Roman"/>
          <w:sz w:val="24"/>
          <w:szCs w:val="24"/>
        </w:rPr>
        <w:t>”</w:t>
      </w:r>
      <w:r w:rsidRPr="00A37D46">
        <w:rPr>
          <w:rFonts w:ascii="Times New Roman" w:hAnsi="Times New Roman" w:cs="Times New Roman"/>
          <w:bCs/>
          <w:iCs/>
          <w:sz w:val="24"/>
          <w:szCs w:val="24"/>
        </w:rPr>
        <w:t xml:space="preserve"> у Војводини, градске целине настале након револуција током 19. века, мањи градови –вароши који су задржали „оријенталне урбане матрице</w:t>
      </w:r>
      <w:r w:rsidR="00EE4786" w:rsidRPr="00A37D46">
        <w:rPr>
          <w:rFonts w:ascii="Times New Roman" w:hAnsi="Times New Roman" w:cs="Times New Roman"/>
          <w:sz w:val="24"/>
          <w:szCs w:val="24"/>
        </w:rPr>
        <w:t>”</w:t>
      </w:r>
      <w:r w:rsidRPr="00A37D46">
        <w:rPr>
          <w:rFonts w:ascii="Times New Roman" w:hAnsi="Times New Roman" w:cs="Times New Roman"/>
          <w:bCs/>
          <w:iCs/>
          <w:sz w:val="24"/>
          <w:szCs w:val="24"/>
        </w:rPr>
        <w:t xml:space="preserve">, неки су од облика наслеђа и део идентитета и особености градитељства у </w:t>
      </w:r>
      <w:r w:rsidR="00D20749" w:rsidRPr="00A37D46">
        <w:rPr>
          <w:rFonts w:ascii="Times New Roman" w:hAnsi="Times New Roman" w:cs="Times New Roman"/>
          <w:bCs/>
          <w:iCs/>
          <w:sz w:val="24"/>
          <w:szCs w:val="24"/>
        </w:rPr>
        <w:t>РС</w:t>
      </w:r>
      <w:r w:rsidRPr="00A37D46">
        <w:rPr>
          <w:rFonts w:ascii="Times New Roman" w:hAnsi="Times New Roman" w:cs="Times New Roman"/>
          <w:bCs/>
          <w:iCs/>
          <w:sz w:val="24"/>
          <w:szCs w:val="24"/>
        </w:rPr>
        <w:t xml:space="preserve">. Осавремењивање и унапређење оваквих целина мора се заснивати на проучавању карактеристика сваког од посматраних облика наслеђа, уз њихово пуно поштовање и осмишљавање нових садржаја који неће нарушити основне вредности затеченог наслеђа, односно просторних културно-историјских целина. </w:t>
      </w:r>
    </w:p>
    <w:p w14:paraId="32F4EB0A" w14:textId="77777777" w:rsidR="00AF4488" w:rsidRPr="00A37D46" w:rsidRDefault="00AF4488" w:rsidP="00AF4488">
      <w:pPr>
        <w:spacing w:after="0" w:line="240" w:lineRule="auto"/>
        <w:ind w:firstLine="567"/>
        <w:jc w:val="both"/>
        <w:rPr>
          <w:rFonts w:ascii="Times New Roman" w:hAnsi="Times New Roman" w:cs="Times New Roman"/>
          <w:bCs/>
          <w:iCs/>
          <w:sz w:val="24"/>
          <w:szCs w:val="24"/>
        </w:rPr>
      </w:pPr>
    </w:p>
    <w:p w14:paraId="78E9A43D" w14:textId="0EB6AF37" w:rsidR="00AF4488" w:rsidRPr="00A37D46" w:rsidRDefault="00AF4488" w:rsidP="00A46D39">
      <w:pPr>
        <w:spacing w:after="0" w:line="240" w:lineRule="auto"/>
        <w:ind w:firstLine="567"/>
        <w:jc w:val="both"/>
        <w:rPr>
          <w:rFonts w:ascii="Times New Roman" w:hAnsi="Times New Roman" w:cs="Times New Roman"/>
          <w:sz w:val="24"/>
          <w:szCs w:val="24"/>
          <w:lang w:eastAsia="sr-Latn-RS"/>
        </w:rPr>
      </w:pPr>
      <w:r w:rsidRPr="00A37D46">
        <w:rPr>
          <w:rFonts w:ascii="Times New Roman" w:eastAsia="Calibri" w:hAnsi="Times New Roman" w:cs="Times New Roman"/>
          <w:sz w:val="24"/>
          <w:szCs w:val="24"/>
        </w:rPr>
        <w:t>Посебну групу културног (градитељског) наслеђа чине индустријски објекти који припадају браунфилд локацијама са објектима и комплексима индустријске намене углавном с краја 19. и прве половине 20. века, па је стога реч о индустријском наслеђу. Код индустријског наслеђа је специфично то што су, поред архитектонске вредности објеката одговарајућег индустријског карактера, предмет заштите и индустријска постројења. У развијеним земљама, а све више и у земљама у развоју, постоји тежња да се очувају индустријски објекти уместо њиховог рушења, те они често постају музеји, или се адаптирају за нове намене (становање, комерцијалне садржаје, нову индустрију, канцеларијски простор, уметнички студио)</w:t>
      </w:r>
      <w:r w:rsidR="004F361E">
        <w:rPr>
          <w:rFonts w:ascii="Times New Roman" w:eastAsia="Calibri" w:hAnsi="Times New Roman" w:cs="Times New Roman"/>
          <w:sz w:val="24"/>
          <w:szCs w:val="24"/>
          <w:lang w:val="sr-Cyrl-RS"/>
        </w:rPr>
        <w:t>.</w:t>
      </w:r>
      <w:r w:rsidRPr="00A37D46">
        <w:rPr>
          <w:rFonts w:ascii="Times New Roman" w:eastAsia="Calibri" w:hAnsi="Times New Roman" w:cs="Times New Roman"/>
          <w:sz w:val="24"/>
          <w:szCs w:val="24"/>
          <w:vertAlign w:val="superscript"/>
        </w:rPr>
        <w:footnoteReference w:id="114"/>
      </w:r>
      <w:r w:rsidR="004F361E">
        <w:rPr>
          <w:rFonts w:ascii="Times New Roman" w:eastAsia="Calibri" w:hAnsi="Times New Roman" w:cs="Times New Roman"/>
          <w:sz w:val="24"/>
          <w:szCs w:val="24"/>
        </w:rPr>
        <w:t xml:space="preserve"> </w:t>
      </w:r>
      <w:r w:rsidRPr="00A37D46">
        <w:rPr>
          <w:rFonts w:ascii="Times New Roman" w:eastAsia="Calibri" w:hAnsi="Times New Roman" w:cs="Times New Roman"/>
          <w:sz w:val="24"/>
          <w:szCs w:val="24"/>
        </w:rPr>
        <w:t xml:space="preserve">Да би се извршила адекватна процена и одредио облик наслеђа те </w:t>
      </w:r>
      <w:r w:rsidR="00D47426" w:rsidRPr="00A37D46">
        <w:rPr>
          <w:rFonts w:ascii="Times New Roman" w:eastAsia="Calibri" w:hAnsi="Times New Roman" w:cs="Times New Roman"/>
          <w:sz w:val="24"/>
          <w:szCs w:val="24"/>
        </w:rPr>
        <w:t>утврдила</w:t>
      </w:r>
      <w:r w:rsidRPr="00A37D46">
        <w:rPr>
          <w:rFonts w:ascii="Times New Roman" w:eastAsia="Calibri" w:hAnsi="Times New Roman" w:cs="Times New Roman"/>
          <w:sz w:val="24"/>
          <w:szCs w:val="24"/>
        </w:rPr>
        <w:t xml:space="preserve"> листа вредних објеката ове намене, неопходна су студије валоризације од стране надлежних институција, односно завода за заштиту споменика културе, а такве студије до сада нису рађене у великом броју. </w:t>
      </w:r>
    </w:p>
    <w:p w14:paraId="364EAE8C" w14:textId="77777777" w:rsidR="00AF4488" w:rsidRPr="00A37D46" w:rsidRDefault="00AF4488" w:rsidP="00A46D39">
      <w:pPr>
        <w:spacing w:after="0" w:line="240" w:lineRule="auto"/>
        <w:ind w:firstLine="454"/>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lastRenderedPageBreak/>
        <w:t>Недовољно сагледан и вреднован урбанистички и архитектонски потенцијал градова и општина јесу урбанистички захвати и архитектонска остварења настала у социјалистичком периоду после Другог светског рата (архитектура касног модернизма). Упркос томе што је овај вид наслеђа препознат и на глобалном нивоу, често је занемарен у правном верификовању као споменичко наслеђе, што доводи до његовог пропадања, девастација и нарушавања изворних архитектонских вредности.</w:t>
      </w:r>
      <w:r w:rsidRPr="00A37D46">
        <w:rPr>
          <w:rFonts w:ascii="Times New Roman" w:eastAsia="Calibri" w:hAnsi="Times New Roman" w:cs="Times New Roman"/>
          <w:sz w:val="24"/>
          <w:szCs w:val="24"/>
          <w:vertAlign w:val="superscript"/>
        </w:rPr>
        <w:footnoteReference w:id="115"/>
      </w:r>
    </w:p>
    <w:p w14:paraId="038B0A67" w14:textId="1F511EF2" w:rsidR="00AF4488" w:rsidRPr="00A37D46" w:rsidRDefault="00AF4488" w:rsidP="00A46D39">
      <w:pPr>
        <w:spacing w:after="0" w:line="240" w:lineRule="auto"/>
        <w:ind w:firstLine="454"/>
        <w:jc w:val="both"/>
        <w:rPr>
          <w:rFonts w:ascii="Times New Roman" w:hAnsi="Times New Roman" w:cs="Times New Roman"/>
          <w:sz w:val="24"/>
          <w:szCs w:val="24"/>
          <w:lang w:eastAsia="sr-Latn-RS"/>
        </w:rPr>
      </w:pPr>
      <w:r w:rsidRPr="00A37D46">
        <w:rPr>
          <w:rFonts w:ascii="Times New Roman" w:eastAsia="Calibri" w:hAnsi="Times New Roman" w:cs="Times New Roman"/>
          <w:sz w:val="24"/>
          <w:szCs w:val="24"/>
        </w:rPr>
        <w:t xml:space="preserve">Овај облик наслеђа се данас од стране републичког, </w:t>
      </w:r>
      <w:r w:rsidR="00182173" w:rsidRPr="00A37D46">
        <w:rPr>
          <w:rFonts w:ascii="Times New Roman" w:eastAsia="Calibri" w:hAnsi="Times New Roman" w:cs="Times New Roman"/>
          <w:sz w:val="24"/>
          <w:szCs w:val="24"/>
        </w:rPr>
        <w:t xml:space="preserve">покрајинског, регионалних и градских завода </w:t>
      </w:r>
      <w:r w:rsidRPr="00A37D46">
        <w:rPr>
          <w:rFonts w:ascii="Times New Roman" w:eastAsia="Calibri" w:hAnsi="Times New Roman" w:cs="Times New Roman"/>
          <w:sz w:val="24"/>
          <w:szCs w:val="24"/>
        </w:rPr>
        <w:t xml:space="preserve">почиње активније валоризовати, док његов туристички потенцијал </w:t>
      </w:r>
      <w:r w:rsidR="00D47426" w:rsidRPr="00A37D46">
        <w:rPr>
          <w:rFonts w:ascii="Times New Roman" w:eastAsia="Calibri" w:hAnsi="Times New Roman" w:cs="Times New Roman"/>
          <w:sz w:val="24"/>
          <w:szCs w:val="24"/>
        </w:rPr>
        <w:t xml:space="preserve">није </w:t>
      </w:r>
      <w:r w:rsidRPr="00A37D46">
        <w:rPr>
          <w:rFonts w:ascii="Times New Roman" w:eastAsia="Calibri" w:hAnsi="Times New Roman" w:cs="Times New Roman"/>
          <w:sz w:val="24"/>
          <w:szCs w:val="24"/>
        </w:rPr>
        <w:t>сагледан. У пракси, идентитет ових подручја се користи искључиво као спекулативни просторни ресурс (случајеви „попуњавања</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неизграђеног простора између објеката у подручјима модернистичке урбане концепције) или као потенцијал архитектонског објекта који се пренамењује у жељени садржај. За социјалистичко наслеђе се везује и шири корпус објеката различитих намена који припадају браунфилд/грејфилд локацијама а који обично изискују енергетску санацију којом се не би угрозила њихова аутентичност а која би допринела економској исплативости. Примери добре праксе у пренамени и поновној употреби ових простора, иако врло ретки, указују на њихов несумњив потенцијал за превођење у савремене токове</w:t>
      </w:r>
      <w:r w:rsidR="004F361E">
        <w:rPr>
          <w:rFonts w:ascii="Times New Roman" w:eastAsia="Calibri" w:hAnsi="Times New Roman" w:cs="Times New Roman"/>
          <w:sz w:val="24"/>
          <w:szCs w:val="24"/>
          <w:lang w:val="sr-Cyrl-RS"/>
        </w:rPr>
        <w:t>.</w:t>
      </w:r>
      <w:r w:rsidRPr="00A37D46">
        <w:rPr>
          <w:rFonts w:ascii="Times New Roman" w:eastAsia="Calibri" w:hAnsi="Times New Roman" w:cs="Times New Roman"/>
          <w:sz w:val="24"/>
          <w:szCs w:val="24"/>
          <w:vertAlign w:val="superscript"/>
        </w:rPr>
        <w:footnoteReference w:id="116"/>
      </w:r>
    </w:p>
    <w:p w14:paraId="081AC738" w14:textId="4E677605" w:rsidR="00AF4488" w:rsidRPr="00A37D46" w:rsidRDefault="00182173" w:rsidP="00A46D39">
      <w:pPr>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Још један облик наслеђа који није довољно истражен и вреднован јесте народно градитељство, па би било потребно спровести додатна истраживања, валоризацију и евидентирање руралних подручја и појединачних објеката народног градитељства који су до сада сачувани. Такође, требало би истражити и очувати старе занате који су коришћени у народном градитељству, те спровести обуке </w:t>
      </w:r>
      <w:r w:rsidR="005142DF">
        <w:rPr>
          <w:rFonts w:ascii="Times New Roman" w:eastAsia="Calibri" w:hAnsi="Times New Roman" w:cs="Times New Roman"/>
          <w:sz w:val="24"/>
          <w:szCs w:val="24"/>
        </w:rPr>
        <w:t>о знањима и вештин</w:t>
      </w:r>
      <w:r w:rsidR="00D456E6" w:rsidRPr="00A37D46">
        <w:rPr>
          <w:rFonts w:ascii="Times New Roman" w:eastAsia="Calibri" w:hAnsi="Times New Roman" w:cs="Times New Roman"/>
          <w:sz w:val="24"/>
          <w:szCs w:val="24"/>
        </w:rPr>
        <w:t>ама тих заната за све заинтересоване</w:t>
      </w:r>
      <w:r w:rsidRPr="00A37D46">
        <w:rPr>
          <w:rFonts w:ascii="Times New Roman" w:eastAsia="Calibri" w:hAnsi="Times New Roman" w:cs="Times New Roman"/>
          <w:sz w:val="24"/>
          <w:szCs w:val="24"/>
        </w:rPr>
        <w:t xml:space="preserve">. </w:t>
      </w:r>
      <w:r w:rsidR="00D456E6" w:rsidRPr="00A37D46">
        <w:rPr>
          <w:rFonts w:ascii="Times New Roman" w:eastAsia="Calibri" w:hAnsi="Times New Roman" w:cs="Times New Roman"/>
          <w:sz w:val="24"/>
          <w:szCs w:val="24"/>
        </w:rPr>
        <w:t>Кроз разноврсну туристичку понуду о</w:t>
      </w:r>
      <w:r w:rsidRPr="00A37D46">
        <w:rPr>
          <w:rFonts w:ascii="Times New Roman" w:eastAsia="Calibri" w:hAnsi="Times New Roman" w:cs="Times New Roman"/>
          <w:sz w:val="24"/>
          <w:szCs w:val="24"/>
        </w:rPr>
        <w:t xml:space="preserve">вај вид </w:t>
      </w:r>
      <w:r w:rsidR="00D456E6" w:rsidRPr="00A37D46">
        <w:rPr>
          <w:rFonts w:ascii="Times New Roman" w:eastAsia="Calibri" w:hAnsi="Times New Roman" w:cs="Times New Roman"/>
          <w:sz w:val="24"/>
          <w:szCs w:val="24"/>
        </w:rPr>
        <w:t xml:space="preserve">аутентичног </w:t>
      </w:r>
      <w:r w:rsidRPr="00A37D46">
        <w:rPr>
          <w:rFonts w:ascii="Times New Roman" w:eastAsia="Calibri" w:hAnsi="Times New Roman" w:cs="Times New Roman"/>
          <w:sz w:val="24"/>
          <w:szCs w:val="24"/>
        </w:rPr>
        <w:t xml:space="preserve">наслеђа </w:t>
      </w:r>
      <w:r w:rsidR="00D456E6" w:rsidRPr="00A37D46">
        <w:rPr>
          <w:rFonts w:ascii="Times New Roman" w:eastAsia="Calibri" w:hAnsi="Times New Roman" w:cs="Times New Roman"/>
          <w:sz w:val="24"/>
          <w:szCs w:val="24"/>
        </w:rPr>
        <w:t xml:space="preserve">би требало </w:t>
      </w:r>
      <w:r w:rsidRPr="00A37D46">
        <w:rPr>
          <w:rFonts w:ascii="Times New Roman" w:eastAsia="Calibri" w:hAnsi="Times New Roman" w:cs="Times New Roman"/>
          <w:sz w:val="24"/>
          <w:szCs w:val="24"/>
        </w:rPr>
        <w:t>уврстити у одрживо коришћење</w:t>
      </w:r>
      <w:r w:rsidR="00D456E6" w:rsidRPr="00A37D46">
        <w:rPr>
          <w:rFonts w:ascii="Times New Roman" w:eastAsia="Calibri" w:hAnsi="Times New Roman" w:cs="Times New Roman"/>
          <w:sz w:val="24"/>
          <w:szCs w:val="24"/>
        </w:rPr>
        <w:t xml:space="preserve"> руралних предела</w:t>
      </w:r>
      <w:r w:rsidRPr="00A37D46">
        <w:rPr>
          <w:rFonts w:ascii="Times New Roman" w:eastAsia="Calibri" w:hAnsi="Times New Roman" w:cs="Times New Roman"/>
          <w:sz w:val="24"/>
          <w:szCs w:val="24"/>
        </w:rPr>
        <w:t>. Такође треба радити на очувању елемената традиционалне српске архитектуре кроз презентацију, популаризацију и стимулисање њиховог коришћења и комбиновања на новим објектима који се граде.</w:t>
      </w:r>
    </w:p>
    <w:p w14:paraId="065972DC" w14:textId="0846F296" w:rsidR="00AF4488" w:rsidRPr="00A37D46" w:rsidRDefault="00AF4488" w:rsidP="00182173">
      <w:pPr>
        <w:spacing w:before="240" w:after="0" w:line="240" w:lineRule="auto"/>
        <w:ind w:firstLine="567"/>
        <w:jc w:val="both"/>
        <w:rPr>
          <w:rFonts w:ascii="Times New Roman" w:hAnsi="Times New Roman" w:cs="Times New Roman"/>
          <w:bCs/>
          <w:iCs/>
          <w:sz w:val="24"/>
          <w:szCs w:val="24"/>
        </w:rPr>
      </w:pPr>
      <w:r w:rsidRPr="00A37D46">
        <w:rPr>
          <w:rFonts w:ascii="Times New Roman" w:hAnsi="Times New Roman" w:cs="Times New Roman"/>
          <w:bCs/>
          <w:iCs/>
          <w:sz w:val="24"/>
          <w:szCs w:val="24"/>
        </w:rPr>
        <w:t xml:space="preserve">Све надлежне установе, институције и органи власти требало би да раде на препознавању вредности које су наслеђене из прошлости, с обзиром да многа међународна документа, повеље, резолуције и принципи који потичу од Унеско иницијативе за „интегративну заштиту културних и </w:t>
      </w:r>
      <w:r w:rsidRPr="00A37D46">
        <w:rPr>
          <w:rFonts w:ascii="Times New Roman" w:eastAsia="Calibri" w:hAnsi="Times New Roman" w:cs="Times New Roman"/>
          <w:sz w:val="24"/>
          <w:szCs w:val="24"/>
        </w:rPr>
        <w:t>природних ресурса</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w:t>
      </w:r>
      <w:r w:rsidRPr="00A37D46">
        <w:rPr>
          <w:rFonts w:ascii="Times New Roman" w:hAnsi="Times New Roman" w:cs="Times New Roman"/>
          <w:bCs/>
          <w:iCs/>
          <w:sz w:val="24"/>
          <w:szCs w:val="24"/>
        </w:rPr>
        <w:t xml:space="preserve">не дефинишу само поједине облике ових целина (културни пејзаж/предео, историјски урбани пејзаж, рурално наслеђе, индустријско наслеђе и др.) већ и пружају врло јасне и директне смернице за њихово очување и одрживо управљање. </w:t>
      </w:r>
      <w:r w:rsidRPr="00A37D46">
        <w:rPr>
          <w:rFonts w:ascii="Times New Roman" w:eastAsia="Calibri" w:hAnsi="Times New Roman" w:cs="Times New Roman"/>
          <w:sz w:val="24"/>
          <w:szCs w:val="24"/>
        </w:rPr>
        <w:t>У оквиру заштите и одрживог коришћења културног наслеђа значајан је пакет мера који предвиђа СОУР а у оквиру чега је посебно препознато очување културне баштине кроз тзв. активну заштиту културног наслеђа</w:t>
      </w:r>
      <w:r w:rsidRPr="00A37D46">
        <w:rPr>
          <w:rFonts w:ascii="Times New Roman" w:hAnsi="Times New Roman" w:cs="Times New Roman"/>
          <w:bCs/>
          <w:iCs/>
          <w:sz w:val="24"/>
          <w:szCs w:val="24"/>
          <w:vertAlign w:val="superscript"/>
        </w:rPr>
        <w:footnoteReference w:id="117"/>
      </w:r>
      <w:r w:rsidRPr="00A37D46">
        <w:rPr>
          <w:rFonts w:ascii="Times New Roman" w:eastAsia="Calibri" w:hAnsi="Times New Roman" w:cs="Times New Roman"/>
          <w:sz w:val="24"/>
          <w:szCs w:val="24"/>
        </w:rPr>
        <w:t xml:space="preserve"> и препоруке за карактер и интензитет прихватљивих активности у </w:t>
      </w:r>
      <w:r w:rsidRPr="00A37D46">
        <w:rPr>
          <w:rFonts w:ascii="Times New Roman" w:eastAsia="Calibri" w:hAnsi="Times New Roman" w:cs="Times New Roman"/>
          <w:sz w:val="24"/>
          <w:szCs w:val="24"/>
        </w:rPr>
        <w:lastRenderedPageBreak/>
        <w:t>планирању урбаног развоја, обнову и заштиту објеката и целина градитељског и урбаног наслеђа које нису заштићена културна добра (традиционални типови, вернакуларна архитектура, индустријски објекти, архитектура и урбанизам после Другог светског рата, и др.).</w:t>
      </w:r>
    </w:p>
    <w:p w14:paraId="30980849" w14:textId="775607A4" w:rsidR="00AF4488" w:rsidRPr="00A37D46" w:rsidRDefault="00AF4488" w:rsidP="00AF4488">
      <w:pPr>
        <w:spacing w:after="0" w:line="240" w:lineRule="auto"/>
        <w:ind w:firstLine="567"/>
        <w:jc w:val="both"/>
        <w:rPr>
          <w:rFonts w:ascii="Times New Roman" w:eastAsia="Calibri" w:hAnsi="Times New Roman" w:cs="Times New Roman"/>
          <w:sz w:val="24"/>
          <w:szCs w:val="24"/>
        </w:rPr>
      </w:pPr>
      <w:r w:rsidRPr="00A37D46">
        <w:rPr>
          <w:rFonts w:ascii="Times New Roman" w:hAnsi="Times New Roman" w:cs="Times New Roman"/>
          <w:sz w:val="24"/>
          <w:szCs w:val="24"/>
          <w:lang w:eastAsia="sr-Latn-RS"/>
        </w:rPr>
        <w:t xml:space="preserve">Системски приступ заштити и коришћењу културног наслеђа био би могућ и кроз оснаживање израде Планова управљања наслеђем у оквиру Студија заштите културног наслеђа, а у склопу израде планске документације. </w:t>
      </w:r>
      <w:r w:rsidRPr="00A37D46">
        <w:rPr>
          <w:rFonts w:ascii="Times New Roman" w:eastAsia="Calibri" w:hAnsi="Times New Roman" w:cs="Times New Roman"/>
          <w:sz w:val="24"/>
          <w:szCs w:val="24"/>
        </w:rPr>
        <w:t xml:space="preserve">У сфери заштите, обнове и коришћења непокретних културних добара приметан је недостатак програма и пројеката који би објектима као и </w:t>
      </w:r>
      <w:r w:rsidR="00992029" w:rsidRPr="00A37D46">
        <w:rPr>
          <w:rFonts w:ascii="Times New Roman" w:eastAsia="Calibri" w:hAnsi="Times New Roman" w:cs="Times New Roman"/>
          <w:sz w:val="24"/>
          <w:szCs w:val="24"/>
        </w:rPr>
        <w:t xml:space="preserve">просторно </w:t>
      </w:r>
      <w:r w:rsidRPr="00A37D46">
        <w:rPr>
          <w:rFonts w:ascii="Times New Roman" w:eastAsia="Calibri" w:hAnsi="Times New Roman" w:cs="Times New Roman"/>
          <w:sz w:val="24"/>
          <w:szCs w:val="24"/>
        </w:rPr>
        <w:t xml:space="preserve">културно-историјским </w:t>
      </w:r>
      <w:r w:rsidR="00992029" w:rsidRPr="00A37D46">
        <w:rPr>
          <w:rFonts w:ascii="Times New Roman" w:eastAsia="Calibri" w:hAnsi="Times New Roman" w:cs="Times New Roman"/>
          <w:sz w:val="24"/>
          <w:szCs w:val="24"/>
        </w:rPr>
        <w:t xml:space="preserve">и </w:t>
      </w:r>
      <w:r w:rsidRPr="00A37D46">
        <w:rPr>
          <w:rFonts w:ascii="Times New Roman" w:eastAsia="Calibri" w:hAnsi="Times New Roman" w:cs="Times New Roman"/>
          <w:sz w:val="24"/>
          <w:szCs w:val="24"/>
        </w:rPr>
        <w:t>амбијенталним целинама омогућили интегрисање у савремене развојне токове кроз ”интегративну обнову и заштиту градитељског наслеђа” (</w:t>
      </w:r>
      <w:r w:rsidRPr="00A37D46">
        <w:rPr>
          <w:rFonts w:ascii="Times New Roman" w:hAnsi="Times New Roman" w:cs="Times New Roman"/>
          <w:sz w:val="24"/>
          <w:szCs w:val="24"/>
          <w:lang w:eastAsia="sr-Latn-RS"/>
        </w:rPr>
        <w:t>чије је спровођење често доведено у питање услед нефлексибилног приступа заштити објеката),</w:t>
      </w:r>
      <w:r w:rsidRPr="00A37D46">
        <w:rPr>
          <w:rFonts w:ascii="Times New Roman" w:eastAsia="Calibri" w:hAnsi="Times New Roman" w:cs="Times New Roman"/>
          <w:sz w:val="24"/>
          <w:szCs w:val="24"/>
        </w:rPr>
        <w:t xml:space="preserve"> а која би </w:t>
      </w:r>
      <w:r w:rsidR="00D47426" w:rsidRPr="00A37D46">
        <w:rPr>
          <w:rFonts w:ascii="Times New Roman" w:eastAsia="Calibri" w:hAnsi="Times New Roman" w:cs="Times New Roman"/>
          <w:sz w:val="24"/>
          <w:szCs w:val="24"/>
        </w:rPr>
        <w:t>обухватила</w:t>
      </w:r>
      <w:r w:rsidRPr="00A37D46">
        <w:rPr>
          <w:rFonts w:ascii="Times New Roman" w:eastAsia="Calibri" w:hAnsi="Times New Roman" w:cs="Times New Roman"/>
          <w:sz w:val="24"/>
          <w:szCs w:val="24"/>
        </w:rPr>
        <w:t xml:space="preserve"> и примену </w:t>
      </w:r>
      <w:r w:rsidRPr="00A37D46">
        <w:rPr>
          <w:rFonts w:ascii="Times New Roman" w:hAnsi="Times New Roman" w:cs="Times New Roman"/>
          <w:sz w:val="24"/>
          <w:szCs w:val="24"/>
          <w:lang w:eastAsia="sr-Latn-RS"/>
        </w:rPr>
        <w:t xml:space="preserve">низа других мера које доприносе одрживости као што </w:t>
      </w:r>
      <w:r w:rsidR="00345BC5" w:rsidRPr="00A37D46">
        <w:rPr>
          <w:rFonts w:ascii="Times New Roman" w:hAnsi="Times New Roman" w:cs="Times New Roman"/>
          <w:sz w:val="24"/>
          <w:szCs w:val="24"/>
          <w:lang w:eastAsia="sr-Latn-RS"/>
        </w:rPr>
        <w:t>су</w:t>
      </w:r>
      <w:r w:rsidRPr="00A37D46">
        <w:rPr>
          <w:rFonts w:ascii="Times New Roman" w:hAnsi="Times New Roman" w:cs="Times New Roman"/>
          <w:sz w:val="24"/>
          <w:szCs w:val="24"/>
          <w:lang w:eastAsia="sr-Latn-RS"/>
        </w:rPr>
        <w:t xml:space="preserve"> „енергетска ефикасност</w:t>
      </w:r>
      <w:r w:rsidR="005016E5" w:rsidRPr="00A37D46">
        <w:rPr>
          <w:rFonts w:ascii="Times New Roman" w:hAnsi="Times New Roman" w:cs="Times New Roman"/>
          <w:sz w:val="24"/>
          <w:szCs w:val="24"/>
        </w:rPr>
        <w:t>”</w:t>
      </w:r>
      <w:r w:rsidRPr="00A37D46">
        <w:rPr>
          <w:rFonts w:ascii="Times New Roman" w:hAnsi="Times New Roman" w:cs="Times New Roman"/>
          <w:sz w:val="24"/>
          <w:szCs w:val="24"/>
          <w:lang w:eastAsia="sr-Latn-RS"/>
        </w:rPr>
        <w:t xml:space="preserve"> или „приступачност</w:t>
      </w:r>
      <w:r w:rsidR="005016E5" w:rsidRPr="00A37D46">
        <w:rPr>
          <w:rFonts w:ascii="Times New Roman" w:hAnsi="Times New Roman" w:cs="Times New Roman"/>
          <w:sz w:val="24"/>
          <w:szCs w:val="24"/>
        </w:rPr>
        <w:t>”</w:t>
      </w:r>
      <w:r w:rsidRPr="00A37D46">
        <w:rPr>
          <w:rFonts w:ascii="Times New Roman" w:hAnsi="Times New Roman" w:cs="Times New Roman"/>
          <w:sz w:val="24"/>
          <w:szCs w:val="24"/>
          <w:lang w:eastAsia="sr-Latn-RS"/>
        </w:rPr>
        <w:t>. Механизми финансирања програма и пројеката у функцији ревитализације културног, градитељског и урбаног наслеђа нису довољно развијени</w:t>
      </w:r>
      <w:r w:rsidRPr="00A37D46">
        <w:rPr>
          <w:rFonts w:ascii="Times New Roman" w:hAnsi="Times New Roman" w:cs="Times New Roman"/>
          <w:sz w:val="24"/>
          <w:szCs w:val="24"/>
          <w:vertAlign w:val="superscript"/>
          <w:lang w:eastAsia="sr-Latn-RS"/>
        </w:rPr>
        <w:footnoteReference w:id="118"/>
      </w:r>
      <w:r w:rsidRPr="00A37D46">
        <w:rPr>
          <w:rFonts w:ascii="Times New Roman" w:hAnsi="Times New Roman" w:cs="Times New Roman"/>
          <w:sz w:val="24"/>
          <w:szCs w:val="24"/>
          <w:lang w:eastAsia="sr-Latn-RS"/>
        </w:rPr>
        <w:t xml:space="preserve"> с обзиром да је финансијско улагање у обнову споменика културе скоро по правилу значајно веће од улагања у изградњу новог објекта (рачунато по </w:t>
      </w:r>
      <w:r w:rsidR="002748E0" w:rsidRPr="00A37D46">
        <w:rPr>
          <w:rFonts w:ascii="Times New Roman" w:hAnsi="Times New Roman" w:cs="Times New Roman"/>
          <w:sz w:val="24"/>
          <w:szCs w:val="24"/>
          <w:lang w:eastAsia="sr-Latn-RS"/>
        </w:rPr>
        <w:t>m</w:t>
      </w:r>
      <w:r w:rsidRPr="00A37D46">
        <w:rPr>
          <w:rFonts w:ascii="Times New Roman" w:hAnsi="Times New Roman" w:cs="Times New Roman"/>
          <w:sz w:val="24"/>
          <w:szCs w:val="24"/>
          <w:vertAlign w:val="superscript"/>
          <w:lang w:eastAsia="sr-Latn-RS"/>
        </w:rPr>
        <w:t>2</w:t>
      </w:r>
      <w:r w:rsidRPr="00A37D46">
        <w:rPr>
          <w:rFonts w:ascii="Times New Roman" w:hAnsi="Times New Roman" w:cs="Times New Roman"/>
          <w:sz w:val="24"/>
          <w:szCs w:val="24"/>
          <w:lang w:eastAsia="sr-Latn-RS"/>
        </w:rPr>
        <w:t>), те инвеститори, који су недовољно „освешћени</w:t>
      </w:r>
      <w:r w:rsidR="005016E5" w:rsidRPr="00A37D46">
        <w:rPr>
          <w:rFonts w:ascii="Times New Roman" w:hAnsi="Times New Roman" w:cs="Times New Roman"/>
          <w:sz w:val="24"/>
          <w:szCs w:val="24"/>
        </w:rPr>
        <w:t>”</w:t>
      </w:r>
      <w:r w:rsidRPr="00A37D46">
        <w:rPr>
          <w:rFonts w:ascii="Times New Roman" w:hAnsi="Times New Roman" w:cs="Times New Roman"/>
          <w:sz w:val="24"/>
          <w:szCs w:val="24"/>
          <w:lang w:eastAsia="sr-Latn-RS"/>
        </w:rPr>
        <w:t xml:space="preserve"> о вредности и важности културног наслеђа, неретко прибегавају непримереним интервенцијама како би оправдали своје улагање, док се услови и мере техничке заштите прописују и издају у циљу очувања аутентичности и интегритета споменика, односно његових вредности, а не у циљу стварања услова за инвестициона улагања.</w:t>
      </w:r>
      <w:r w:rsidRPr="00A37D46">
        <w:rPr>
          <w:rFonts w:ascii="Times New Roman" w:eastAsia="Calibri" w:hAnsi="Times New Roman" w:cs="Times New Roman"/>
          <w:sz w:val="24"/>
          <w:szCs w:val="24"/>
        </w:rPr>
        <w:t xml:space="preserve"> Савремену архитектонску и урбанистичку праксу би требало оснаживати у правцу примене одрживих решења  у погледу архитектонског и урбанистичког наслеђа, а учешће јавности и локалних заједница у процесима планирања и пројектовања у заштићеним зонама третирати као један од приоритета.</w:t>
      </w:r>
    </w:p>
    <w:p w14:paraId="5382B25C" w14:textId="77777777" w:rsidR="00AF4488" w:rsidRPr="00A37D46" w:rsidRDefault="00AF4488" w:rsidP="00AF4488">
      <w:pPr>
        <w:spacing w:after="0" w:line="240" w:lineRule="auto"/>
        <w:ind w:firstLine="567"/>
        <w:jc w:val="both"/>
        <w:rPr>
          <w:rFonts w:ascii="Times New Roman" w:eastAsia="Calibri" w:hAnsi="Times New Roman" w:cs="Times New Roman"/>
          <w:sz w:val="24"/>
          <w:szCs w:val="24"/>
        </w:rPr>
      </w:pPr>
    </w:p>
    <w:p w14:paraId="58014518" w14:textId="28747FD0" w:rsidR="00AF4488" w:rsidRPr="00A37D46" w:rsidRDefault="00AF4488" w:rsidP="00A46D39">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Културно и градитељско наслеђе нарочито је препознато у сфери развоја туризма  посебно имајући у виду значај културног туризма и „туризма наслеђа</w:t>
      </w:r>
      <w:r w:rsidR="005016E5" w:rsidRPr="00A37D46">
        <w:rPr>
          <w:rFonts w:ascii="Times New Roman" w:hAnsi="Times New Roman" w:cs="Times New Roman"/>
          <w:sz w:val="24"/>
          <w:szCs w:val="24"/>
        </w:rPr>
        <w:t>”</w:t>
      </w:r>
      <w:r w:rsidR="002748E0" w:rsidRPr="00A37D46">
        <w:rPr>
          <w:rFonts w:ascii="Times New Roman" w:hAnsi="Times New Roman" w:cs="Times New Roman"/>
          <w:sz w:val="24"/>
          <w:szCs w:val="24"/>
        </w:rPr>
        <w:t xml:space="preserve">. Стратегијом развоја туризма </w:t>
      </w:r>
      <w:r w:rsidRPr="00A37D46">
        <w:rPr>
          <w:rFonts w:ascii="Times New Roman" w:hAnsi="Times New Roman" w:cs="Times New Roman"/>
          <w:sz w:val="24"/>
          <w:szCs w:val="24"/>
        </w:rPr>
        <w:t>Републи</w:t>
      </w:r>
      <w:r w:rsidR="002748E0" w:rsidRPr="00A37D46">
        <w:rPr>
          <w:rFonts w:ascii="Times New Roman" w:hAnsi="Times New Roman" w:cs="Times New Roman"/>
          <w:sz w:val="24"/>
          <w:szCs w:val="24"/>
        </w:rPr>
        <w:t>ке</w:t>
      </w:r>
      <w:r w:rsidRPr="00A37D46">
        <w:rPr>
          <w:rFonts w:ascii="Times New Roman" w:hAnsi="Times New Roman" w:cs="Times New Roman"/>
          <w:sz w:val="24"/>
          <w:szCs w:val="24"/>
        </w:rPr>
        <w:t xml:space="preserve"> Србиј</w:t>
      </w:r>
      <w:r w:rsidR="002748E0" w:rsidRPr="00A37D46">
        <w:rPr>
          <w:rFonts w:ascii="Times New Roman" w:hAnsi="Times New Roman" w:cs="Times New Roman"/>
          <w:sz w:val="24"/>
          <w:szCs w:val="24"/>
        </w:rPr>
        <w:t>е</w:t>
      </w:r>
      <w:r w:rsidRPr="00A37D46">
        <w:rPr>
          <w:rFonts w:ascii="Times New Roman" w:hAnsi="Times New Roman" w:cs="Times New Roman"/>
          <w:sz w:val="24"/>
          <w:szCs w:val="24"/>
        </w:rPr>
        <w:t xml:space="preserve"> за период од 2016. до 2025. године</w:t>
      </w:r>
      <w:r w:rsidR="002748E0" w:rsidRPr="00A37D46">
        <w:rPr>
          <w:rFonts w:ascii="Times New Roman" w:hAnsi="Times New Roman" w:cs="Times New Roman"/>
          <w:sz w:val="24"/>
          <w:szCs w:val="24"/>
        </w:rPr>
        <w:t xml:space="preserve"> </w:t>
      </w:r>
      <w:r w:rsidR="002748E0" w:rsidRPr="00A37D46">
        <w:rPr>
          <w:rFonts w:ascii="Times New Roman" w:eastAsia="Calibri" w:hAnsi="Times New Roman" w:cs="Times New Roman"/>
          <w:sz w:val="24"/>
          <w:szCs w:val="24"/>
        </w:rPr>
        <w:t>(„Службени гласник РС</w:t>
      </w:r>
      <w:r w:rsidR="002748E0" w:rsidRPr="00A37D46">
        <w:rPr>
          <w:rFonts w:ascii="Times New Roman" w:hAnsi="Times New Roman" w:cs="Times New Roman"/>
          <w:sz w:val="24"/>
          <w:szCs w:val="24"/>
        </w:rPr>
        <w:t>”</w:t>
      </w:r>
      <w:r w:rsidR="002748E0" w:rsidRPr="00A37D46">
        <w:rPr>
          <w:rFonts w:ascii="Times New Roman" w:eastAsia="Calibri" w:hAnsi="Times New Roman" w:cs="Times New Roman"/>
          <w:sz w:val="24"/>
          <w:szCs w:val="24"/>
        </w:rPr>
        <w:t>, бр. 98/16)</w:t>
      </w:r>
      <w:r w:rsidRPr="00A37D46">
        <w:rPr>
          <w:rFonts w:ascii="Times New Roman" w:hAnsi="Times New Roman" w:cs="Times New Roman"/>
          <w:sz w:val="24"/>
          <w:szCs w:val="24"/>
        </w:rPr>
        <w:t>, као и планским актима нижег реда, заговара се повезивање туризма са наслеђем и културом што може имати велики утицај на развој економије државе, као и локални економски развој. Суштина деловања јесте - очувати наслеђе, презентовати га и остварити економске користи од туризма и туристичких места.</w:t>
      </w:r>
      <w:r w:rsidRPr="00A37D46">
        <w:rPr>
          <w:rFonts w:ascii="Times New Roman" w:hAnsi="Times New Roman" w:cs="Times New Roman"/>
          <w:sz w:val="24"/>
          <w:szCs w:val="24"/>
          <w:vertAlign w:val="superscript"/>
        </w:rPr>
        <w:footnoteReference w:id="119"/>
      </w:r>
    </w:p>
    <w:p w14:paraId="2F0032B9" w14:textId="77777777" w:rsidR="009B5990" w:rsidRPr="00A37D46" w:rsidRDefault="009B5990" w:rsidP="00A46D39">
      <w:pPr>
        <w:spacing w:after="0" w:line="240" w:lineRule="auto"/>
        <w:ind w:firstLine="567"/>
        <w:jc w:val="both"/>
        <w:rPr>
          <w:rFonts w:ascii="Times New Roman" w:hAnsi="Times New Roman" w:cs="Times New Roman"/>
          <w:sz w:val="24"/>
          <w:szCs w:val="24"/>
        </w:rPr>
      </w:pPr>
    </w:p>
    <w:p w14:paraId="0BC2DFA0" w14:textId="0EB777A6" w:rsidR="00633417" w:rsidRPr="00A37D46" w:rsidRDefault="00C47673" w:rsidP="00BC09F8">
      <w:pPr>
        <w:pStyle w:val="Heading2"/>
        <w:numPr>
          <w:ilvl w:val="0"/>
          <w:numId w:val="0"/>
        </w:numPr>
        <w:spacing w:before="0" w:line="240" w:lineRule="auto"/>
        <w:ind w:firstLine="567"/>
        <w:jc w:val="both"/>
        <w:rPr>
          <w:b w:val="0"/>
          <w:lang w:val="sr-Cyrl-CS"/>
        </w:rPr>
      </w:pPr>
      <w:r w:rsidRPr="00A37D46">
        <w:rPr>
          <w:b w:val="0"/>
          <w:lang w:val="sr-Cyrl-CS"/>
        </w:rPr>
        <w:lastRenderedPageBreak/>
        <w:t>3.</w:t>
      </w:r>
      <w:r w:rsidR="00F64961" w:rsidRPr="00A37D46">
        <w:rPr>
          <w:b w:val="0"/>
          <w:lang w:val="sr-Cyrl-CS"/>
        </w:rPr>
        <w:t>5</w:t>
      </w:r>
      <w:r w:rsidRPr="00A37D46">
        <w:rPr>
          <w:b w:val="0"/>
          <w:lang w:val="sr-Cyrl-CS"/>
        </w:rPr>
        <w:t>.</w:t>
      </w:r>
      <w:r w:rsidR="009E37C1" w:rsidRPr="00A37D46">
        <w:rPr>
          <w:b w:val="0"/>
          <w:lang w:val="sr-Cyrl-CS"/>
        </w:rPr>
        <w:t xml:space="preserve"> </w:t>
      </w:r>
      <w:r w:rsidR="00E62D8D" w:rsidRPr="00A37D46">
        <w:rPr>
          <w:rFonts w:eastAsia="Calibri"/>
          <w:b w:val="0"/>
          <w:lang w:val="sr-Cyrl-CS"/>
        </w:rPr>
        <w:t xml:space="preserve">Архитектонска пракса </w:t>
      </w:r>
      <w:r w:rsidR="00BC09F8" w:rsidRPr="00A37D46">
        <w:rPr>
          <w:rFonts w:eastAsia="Calibri"/>
          <w:b w:val="0"/>
          <w:lang w:val="sr-Cyrl-CS"/>
        </w:rPr>
        <w:t xml:space="preserve">и професија </w:t>
      </w:r>
      <w:r w:rsidR="00E62D8D" w:rsidRPr="00A37D46">
        <w:rPr>
          <w:rFonts w:eastAsia="Calibri"/>
          <w:b w:val="0"/>
          <w:lang w:val="sr-Cyrl-CS"/>
        </w:rPr>
        <w:t>у Републици Србији</w:t>
      </w:r>
    </w:p>
    <w:p w14:paraId="01A0091B" w14:textId="77777777" w:rsidR="006F28AD" w:rsidRPr="00A37D46" w:rsidRDefault="006F28AD" w:rsidP="006F28AD">
      <w:pPr>
        <w:pStyle w:val="Heading3"/>
        <w:numPr>
          <w:ilvl w:val="0"/>
          <w:numId w:val="0"/>
        </w:numPr>
        <w:spacing w:before="240" w:line="240" w:lineRule="auto"/>
        <w:ind w:left="1287" w:hanging="720"/>
        <w:jc w:val="both"/>
        <w:rPr>
          <w:i w:val="0"/>
          <w:iCs w:val="0"/>
        </w:rPr>
      </w:pPr>
      <w:r w:rsidRPr="00A37D46">
        <w:rPr>
          <w:i w:val="0"/>
          <w:iCs w:val="0"/>
        </w:rPr>
        <w:t>3.5.1. Запосленост архитеката</w:t>
      </w:r>
    </w:p>
    <w:p w14:paraId="7389F419" w14:textId="0066A574" w:rsidR="006F28AD" w:rsidRPr="00A37D46" w:rsidRDefault="006F28AD" w:rsidP="006F28AD">
      <w:pPr>
        <w:spacing w:after="0" w:line="240" w:lineRule="auto"/>
        <w:ind w:firstLine="567"/>
        <w:jc w:val="both"/>
        <w:rPr>
          <w:rFonts w:ascii="Times New Roman" w:hAnsi="Times New Roman" w:cs="Times New Roman"/>
          <w:sz w:val="24"/>
          <w:szCs w:val="24"/>
        </w:rPr>
      </w:pPr>
      <w:r w:rsidRPr="00A37D46">
        <w:rPr>
          <w:rFonts w:ascii="Times New Roman" w:eastAsia="Yu Mincho" w:hAnsi="Times New Roman" w:cs="Times New Roman"/>
          <w:sz w:val="24"/>
          <w:szCs w:val="24"/>
        </w:rPr>
        <w:t>Најрелевантнији и најдетаљнији подаци о стању архитектонске праксе и професије на европском нивоу јесу подаци из Секторске студије</w:t>
      </w:r>
      <w:r w:rsidRPr="00A37D46">
        <w:rPr>
          <w:rFonts w:ascii="Times New Roman" w:eastAsia="Yu Mincho" w:hAnsi="Times New Roman" w:cs="Times New Roman"/>
          <w:sz w:val="24"/>
          <w:szCs w:val="24"/>
          <w:vertAlign w:val="superscript"/>
        </w:rPr>
        <w:footnoteReference w:id="120"/>
      </w:r>
      <w:r w:rsidRPr="00A37D46">
        <w:rPr>
          <w:rFonts w:ascii="Times New Roman" w:eastAsia="Yu Mincho" w:hAnsi="Times New Roman" w:cs="Times New Roman"/>
          <w:sz w:val="24"/>
          <w:szCs w:val="24"/>
        </w:rPr>
        <w:t xml:space="preserve"> </w:t>
      </w:r>
      <w:r w:rsidRPr="00A37D46">
        <w:rPr>
          <w:rFonts w:ascii="Times New Roman" w:eastAsia="Calibri" w:hAnsi="Times New Roman" w:cs="Times New Roman"/>
          <w:sz w:val="24"/>
          <w:szCs w:val="24"/>
        </w:rPr>
        <w:t>Европског савета архитеката (ACE), који</w:t>
      </w:r>
      <w:r w:rsidRPr="00A37D46">
        <w:rPr>
          <w:rFonts w:ascii="Times New Roman" w:hAnsi="Times New Roman" w:cs="Times New Roman"/>
          <w:sz w:val="24"/>
          <w:szCs w:val="24"/>
        </w:rPr>
        <w:t xml:space="preserve"> прикупља, анализира и објављује статистичке, социо-демографске и економске податке о европским архитектима, архитектонском тржишту и архитектонској пракси, креира смернице и препоруке за деловање у области архитектуре на основу усвојених политика и докумената ЕУ.</w:t>
      </w:r>
      <w:r w:rsidRPr="00A37D46">
        <w:rPr>
          <w:rFonts w:ascii="Times New Roman" w:hAnsi="Times New Roman" w:cs="Times New Roman"/>
        </w:rPr>
        <w:t xml:space="preserve"> </w:t>
      </w:r>
      <w:r w:rsidRPr="00A37D46">
        <w:rPr>
          <w:rFonts w:ascii="Times New Roman" w:hAnsi="Times New Roman" w:cs="Times New Roman"/>
          <w:sz w:val="24"/>
          <w:szCs w:val="24"/>
        </w:rPr>
        <w:t xml:space="preserve">Према подацима Секторске студије из 2020. године о укупном броју архитеката по земљама чланицама ЕУ и придруженим чланицама, у </w:t>
      </w:r>
      <w:r w:rsidR="00D20749" w:rsidRPr="00A37D46">
        <w:rPr>
          <w:rFonts w:ascii="Times New Roman" w:hAnsi="Times New Roman" w:cs="Times New Roman"/>
          <w:sz w:val="24"/>
          <w:szCs w:val="24"/>
        </w:rPr>
        <w:t xml:space="preserve">РС </w:t>
      </w:r>
      <w:r w:rsidRPr="00A37D46">
        <w:rPr>
          <w:rFonts w:ascii="Times New Roman" w:hAnsi="Times New Roman" w:cs="Times New Roman"/>
          <w:sz w:val="24"/>
          <w:szCs w:val="24"/>
        </w:rPr>
        <w:t xml:space="preserve">делује око 8.000 архитеката. Међутим, према подацима из Централног регистра обавезног социјалног осигурања (ЦРОСО) о регистрованој запослености архитеката у </w:t>
      </w:r>
      <w:r w:rsidR="00D20749" w:rsidRPr="00A37D46">
        <w:rPr>
          <w:rFonts w:ascii="Times New Roman" w:hAnsi="Times New Roman" w:cs="Times New Roman"/>
          <w:sz w:val="24"/>
          <w:szCs w:val="24"/>
        </w:rPr>
        <w:t>РС</w:t>
      </w:r>
      <w:r w:rsidRPr="00A37D46">
        <w:rPr>
          <w:rFonts w:ascii="Times New Roman" w:hAnsi="Times New Roman" w:cs="Times New Roman"/>
          <w:sz w:val="24"/>
          <w:szCs w:val="24"/>
        </w:rPr>
        <w:t>,</w:t>
      </w:r>
      <w:r w:rsidRPr="00A37D46">
        <w:rPr>
          <w:rFonts w:ascii="Times New Roman" w:eastAsia="Calibri" w:hAnsi="Times New Roman" w:cs="Times New Roman"/>
          <w:sz w:val="24"/>
          <w:szCs w:val="24"/>
          <w:vertAlign w:val="superscript"/>
        </w:rPr>
        <w:footnoteReference w:id="121"/>
      </w:r>
      <w:r w:rsidRPr="00A37D46">
        <w:rPr>
          <w:rFonts w:ascii="Times New Roman" w:hAnsi="Times New Roman" w:cs="Times New Roman"/>
          <w:sz w:val="24"/>
          <w:szCs w:val="24"/>
        </w:rPr>
        <w:t xml:space="preserve"> укупан број по свим основима запослења на дан 22. април 2021. године, износио је 9.629 – од тога је 2.423 или 25,2% архитеката запослено у јавном сектору а 7.206 или 74,8% у приватном сектору. Према подацима из наведене Секторске студије „sole principal</w:t>
      </w:r>
      <w:r w:rsidR="005016E5" w:rsidRPr="00A37D46">
        <w:rPr>
          <w:rFonts w:ascii="Times New Roman" w:hAnsi="Times New Roman" w:cs="Times New Roman"/>
          <w:sz w:val="24"/>
          <w:szCs w:val="24"/>
        </w:rPr>
        <w:t>”</w:t>
      </w:r>
      <w:r w:rsidRPr="00A37D46">
        <w:rPr>
          <w:rFonts w:ascii="Times New Roman" w:hAnsi="Times New Roman" w:cs="Times New Roman"/>
          <w:sz w:val="24"/>
          <w:szCs w:val="24"/>
        </w:rPr>
        <w:t>, као пандан „предузетнику</w:t>
      </w:r>
      <w:r w:rsidR="005016E5" w:rsidRPr="00A37D46">
        <w:rPr>
          <w:rFonts w:ascii="Times New Roman" w:hAnsi="Times New Roman" w:cs="Times New Roman"/>
          <w:sz w:val="24"/>
          <w:szCs w:val="24"/>
        </w:rPr>
        <w:t>”</w:t>
      </w:r>
      <w:r w:rsidRPr="00A37D46">
        <w:rPr>
          <w:rFonts w:ascii="Times New Roman" w:hAnsi="Times New Roman" w:cs="Times New Roman"/>
          <w:sz w:val="24"/>
          <w:szCs w:val="24"/>
        </w:rPr>
        <w:t xml:space="preserve"> који је истовремено и „овлашћено лице</w:t>
      </w:r>
      <w:r w:rsidR="005016E5" w:rsidRPr="00A37D46">
        <w:rPr>
          <w:rFonts w:ascii="Times New Roman" w:hAnsi="Times New Roman" w:cs="Times New Roman"/>
          <w:sz w:val="24"/>
          <w:szCs w:val="24"/>
        </w:rPr>
        <w:t>”</w:t>
      </w:r>
      <w:r w:rsidRPr="00A37D46">
        <w:rPr>
          <w:rFonts w:ascii="Times New Roman" w:hAnsi="Times New Roman" w:cs="Times New Roman"/>
          <w:sz w:val="24"/>
          <w:szCs w:val="24"/>
        </w:rPr>
        <w:t>, чини најчешћи облик организовања архитектонске праксе на европском нивоу, што је 1/3 од укупног броја ангажованих архитеката, док је 1/4 ангажовано у приватној пракси као партнер или запослени, 7% архитеката је ангажовано као freelence, а чак 13% ангажовано је у јавном сектору (државна и локална управа, образовање и др. јавне установе).</w:t>
      </w:r>
      <w:r w:rsidRPr="00A37D46">
        <w:rPr>
          <w:rStyle w:val="FootnoteReference"/>
          <w:rFonts w:ascii="Times New Roman" w:hAnsi="Times New Roman" w:cs="Times New Roman"/>
          <w:sz w:val="24"/>
          <w:szCs w:val="24"/>
        </w:rPr>
        <w:footnoteReference w:id="122"/>
      </w:r>
      <w:r w:rsidRPr="00A37D46">
        <w:rPr>
          <w:rFonts w:ascii="Times New Roman" w:hAnsi="Times New Roman" w:cs="Times New Roman"/>
          <w:sz w:val="24"/>
          <w:szCs w:val="24"/>
        </w:rPr>
        <w:t xml:space="preserve"> </w:t>
      </w:r>
      <w:r w:rsidRPr="00A37D46">
        <w:rPr>
          <w:sz w:val="24"/>
          <w:szCs w:val="24"/>
        </w:rPr>
        <w:t xml:space="preserve"> </w:t>
      </w:r>
    </w:p>
    <w:p w14:paraId="05869070" w14:textId="2B43AA35" w:rsidR="00CF25D9" w:rsidRPr="00A37D46" w:rsidRDefault="006F28AD" w:rsidP="00CF25D9">
      <w:pPr>
        <w:autoSpaceDE w:val="0"/>
        <w:autoSpaceDN w:val="0"/>
        <w:adjustRightInd w:val="0"/>
        <w:spacing w:after="120" w:line="240" w:lineRule="auto"/>
        <w:ind w:firstLine="454"/>
        <w:jc w:val="both"/>
        <w:rPr>
          <w:rFonts w:ascii="Times New Roman" w:hAnsi="Times New Roman" w:cs="Times New Roman"/>
          <w:sz w:val="24"/>
          <w:szCs w:val="24"/>
        </w:rPr>
      </w:pPr>
      <w:r w:rsidRPr="00A37D46">
        <w:rPr>
          <w:rFonts w:ascii="Times New Roman" w:hAnsi="Times New Roman" w:cs="Times New Roman"/>
          <w:sz w:val="24"/>
          <w:szCs w:val="24"/>
        </w:rPr>
        <w:t xml:space="preserve">У односу на пол архитеката у </w:t>
      </w:r>
      <w:r w:rsidR="00D20749"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62,7% чине жене, а 37,2% су мушкарци, што одговара и подацима добијеним кроз Анкету о пракси и професији на узорку од 523 испитаника, према којој 60,8% архитеката чине жене а 39,2% мушкарци. </w:t>
      </w:r>
    </w:p>
    <w:p w14:paraId="154D1893" w14:textId="73F47B41" w:rsidR="00CF25D9" w:rsidRPr="00A37D46" w:rsidRDefault="00CF25D9" w:rsidP="00CF25D9">
      <w:pPr>
        <w:autoSpaceDE w:val="0"/>
        <w:autoSpaceDN w:val="0"/>
        <w:adjustRightInd w:val="0"/>
        <w:spacing w:after="120" w:line="240" w:lineRule="auto"/>
        <w:ind w:firstLine="454"/>
        <w:jc w:val="both"/>
        <w:rPr>
          <w:rFonts w:ascii="Times New Roman" w:eastAsia="Calibri" w:hAnsi="Times New Roman" w:cs="Times New Roman"/>
        </w:rPr>
      </w:pPr>
      <w:r w:rsidRPr="00A37D46">
        <w:rPr>
          <w:rFonts w:ascii="Times New Roman" w:eastAsia="Calibri" w:hAnsi="Times New Roman" w:cs="Times New Roman"/>
        </w:rPr>
        <w:t xml:space="preserve">Табела 2: </w:t>
      </w:r>
      <w:r w:rsidR="006F28AD" w:rsidRPr="00A37D46">
        <w:rPr>
          <w:rFonts w:ascii="Times New Roman" w:eastAsia="Calibri" w:hAnsi="Times New Roman" w:cs="Times New Roman"/>
        </w:rPr>
        <w:t>Подаци о старосној структури архитеката на основу података из ЦРОСО-а и спроведене анкете</w:t>
      </w:r>
    </w:p>
    <w:tbl>
      <w:tblPr>
        <w:tblStyle w:val="TableGrid"/>
        <w:tblW w:w="0" w:type="auto"/>
        <w:jc w:val="center"/>
        <w:tblLook w:val="04A0" w:firstRow="1" w:lastRow="0" w:firstColumn="1" w:lastColumn="0" w:noHBand="0" w:noVBand="1"/>
      </w:tblPr>
      <w:tblGrid>
        <w:gridCol w:w="1980"/>
        <w:gridCol w:w="1417"/>
        <w:gridCol w:w="1985"/>
        <w:gridCol w:w="1417"/>
      </w:tblGrid>
      <w:tr w:rsidR="00E43E3B" w:rsidRPr="00A37D46" w14:paraId="20F530D7" w14:textId="77777777" w:rsidTr="00C76571">
        <w:trPr>
          <w:jc w:val="center"/>
        </w:trPr>
        <w:tc>
          <w:tcPr>
            <w:tcW w:w="1980" w:type="dxa"/>
            <w:shd w:val="clear" w:color="auto" w:fill="F2F2F2" w:themeFill="background1" w:themeFillShade="F2"/>
          </w:tcPr>
          <w:p w14:paraId="0669825A" w14:textId="77777777" w:rsidR="006F28AD" w:rsidRPr="00A37D46" w:rsidRDefault="006F28AD" w:rsidP="00C76571">
            <w:pPr>
              <w:autoSpaceDE w:val="0"/>
              <w:autoSpaceDN w:val="0"/>
              <w:adjustRightInd w:val="0"/>
              <w:jc w:val="center"/>
              <w:rPr>
                <w:rFonts w:ascii="Times New Roman" w:hAnsi="Times New Roman" w:cs="Times New Roman"/>
              </w:rPr>
            </w:pPr>
            <w:r w:rsidRPr="00A37D46">
              <w:rPr>
                <w:rFonts w:ascii="Times New Roman" w:hAnsi="Times New Roman" w:cs="Times New Roman"/>
              </w:rPr>
              <w:t>Старосна структура</w:t>
            </w:r>
          </w:p>
        </w:tc>
        <w:tc>
          <w:tcPr>
            <w:tcW w:w="1417" w:type="dxa"/>
            <w:shd w:val="clear" w:color="auto" w:fill="F2F2F2" w:themeFill="background1" w:themeFillShade="F2"/>
          </w:tcPr>
          <w:p w14:paraId="18BA5951" w14:textId="77777777" w:rsidR="006F28AD" w:rsidRPr="00A37D46" w:rsidRDefault="006F28AD" w:rsidP="00C76571">
            <w:pPr>
              <w:autoSpaceDE w:val="0"/>
              <w:autoSpaceDN w:val="0"/>
              <w:adjustRightInd w:val="0"/>
              <w:jc w:val="center"/>
              <w:rPr>
                <w:rFonts w:ascii="Times New Roman" w:hAnsi="Times New Roman" w:cs="Times New Roman"/>
              </w:rPr>
            </w:pPr>
            <w:r w:rsidRPr="00A37D46">
              <w:rPr>
                <w:rFonts w:ascii="Times New Roman" w:hAnsi="Times New Roman" w:cs="Times New Roman"/>
              </w:rPr>
              <w:t>ЦРОСО</w:t>
            </w:r>
          </w:p>
        </w:tc>
        <w:tc>
          <w:tcPr>
            <w:tcW w:w="1985" w:type="dxa"/>
            <w:shd w:val="clear" w:color="auto" w:fill="F2F2F2" w:themeFill="background1" w:themeFillShade="F2"/>
          </w:tcPr>
          <w:p w14:paraId="400128C1" w14:textId="77777777" w:rsidR="006F28AD" w:rsidRPr="00A37D46" w:rsidRDefault="006F28AD" w:rsidP="00C76571">
            <w:pPr>
              <w:autoSpaceDE w:val="0"/>
              <w:autoSpaceDN w:val="0"/>
              <w:adjustRightInd w:val="0"/>
              <w:jc w:val="center"/>
              <w:rPr>
                <w:rFonts w:ascii="Times New Roman" w:hAnsi="Times New Roman" w:cs="Times New Roman"/>
              </w:rPr>
            </w:pPr>
            <w:r w:rsidRPr="00A37D46">
              <w:rPr>
                <w:rFonts w:ascii="Times New Roman" w:hAnsi="Times New Roman" w:cs="Times New Roman"/>
              </w:rPr>
              <w:t>Старосна структура</w:t>
            </w:r>
          </w:p>
        </w:tc>
        <w:tc>
          <w:tcPr>
            <w:tcW w:w="1417" w:type="dxa"/>
            <w:shd w:val="clear" w:color="auto" w:fill="F2F2F2" w:themeFill="background1" w:themeFillShade="F2"/>
          </w:tcPr>
          <w:p w14:paraId="07855406" w14:textId="77777777" w:rsidR="006F28AD" w:rsidRPr="00A37D46" w:rsidRDefault="006F28AD" w:rsidP="00C76571">
            <w:pPr>
              <w:autoSpaceDE w:val="0"/>
              <w:autoSpaceDN w:val="0"/>
              <w:adjustRightInd w:val="0"/>
              <w:jc w:val="center"/>
              <w:rPr>
                <w:rFonts w:ascii="Times New Roman" w:hAnsi="Times New Roman" w:cs="Times New Roman"/>
              </w:rPr>
            </w:pPr>
            <w:r w:rsidRPr="00A37D46">
              <w:rPr>
                <w:rFonts w:ascii="Times New Roman" w:hAnsi="Times New Roman" w:cs="Times New Roman"/>
              </w:rPr>
              <w:t>анкета</w:t>
            </w:r>
          </w:p>
        </w:tc>
      </w:tr>
      <w:tr w:rsidR="00E43E3B" w:rsidRPr="00A37D46" w14:paraId="06C91B7B" w14:textId="77777777" w:rsidTr="00C76571">
        <w:trPr>
          <w:jc w:val="center"/>
        </w:trPr>
        <w:tc>
          <w:tcPr>
            <w:tcW w:w="1980" w:type="dxa"/>
          </w:tcPr>
          <w:p w14:paraId="795F6698" w14:textId="77777777" w:rsidR="006F28AD" w:rsidRPr="00A37D46" w:rsidRDefault="006F28AD" w:rsidP="00C76571">
            <w:pPr>
              <w:autoSpaceDE w:val="0"/>
              <w:autoSpaceDN w:val="0"/>
              <w:adjustRightInd w:val="0"/>
              <w:jc w:val="both"/>
              <w:rPr>
                <w:rFonts w:ascii="Times New Roman" w:hAnsi="Times New Roman" w:cs="Times New Roman"/>
              </w:rPr>
            </w:pPr>
            <w:r w:rsidRPr="00A37D46">
              <w:rPr>
                <w:rFonts w:ascii="Times New Roman" w:hAnsi="Times New Roman" w:cs="Times New Roman"/>
              </w:rPr>
              <w:t>до 30 година</w:t>
            </w:r>
          </w:p>
        </w:tc>
        <w:tc>
          <w:tcPr>
            <w:tcW w:w="1417" w:type="dxa"/>
          </w:tcPr>
          <w:p w14:paraId="5BEFC1CA" w14:textId="77777777" w:rsidR="006F28AD" w:rsidRPr="00A37D46" w:rsidRDefault="006F28AD" w:rsidP="00C76571">
            <w:pPr>
              <w:autoSpaceDE w:val="0"/>
              <w:autoSpaceDN w:val="0"/>
              <w:adjustRightInd w:val="0"/>
              <w:jc w:val="both"/>
              <w:rPr>
                <w:rFonts w:ascii="Times New Roman" w:hAnsi="Times New Roman" w:cs="Times New Roman"/>
              </w:rPr>
            </w:pPr>
            <w:r w:rsidRPr="00A37D46">
              <w:rPr>
                <w:rFonts w:ascii="Times New Roman" w:hAnsi="Times New Roman" w:cs="Times New Roman"/>
              </w:rPr>
              <w:t>1.583 (16,4%)</w:t>
            </w:r>
          </w:p>
        </w:tc>
        <w:tc>
          <w:tcPr>
            <w:tcW w:w="1985" w:type="dxa"/>
          </w:tcPr>
          <w:p w14:paraId="17EA43DE" w14:textId="77777777" w:rsidR="006F28AD" w:rsidRPr="00A37D46" w:rsidRDefault="006F28AD" w:rsidP="00C76571">
            <w:pPr>
              <w:autoSpaceDE w:val="0"/>
              <w:autoSpaceDN w:val="0"/>
              <w:adjustRightInd w:val="0"/>
              <w:jc w:val="both"/>
              <w:rPr>
                <w:rFonts w:ascii="Times New Roman" w:hAnsi="Times New Roman" w:cs="Times New Roman"/>
              </w:rPr>
            </w:pPr>
            <w:r w:rsidRPr="00A37D46">
              <w:rPr>
                <w:rFonts w:ascii="Times New Roman" w:hAnsi="Times New Roman" w:cs="Times New Roman"/>
              </w:rPr>
              <w:t>мање од 30 година</w:t>
            </w:r>
          </w:p>
        </w:tc>
        <w:tc>
          <w:tcPr>
            <w:tcW w:w="1417" w:type="dxa"/>
          </w:tcPr>
          <w:p w14:paraId="113A5B31" w14:textId="77777777" w:rsidR="006F28AD" w:rsidRPr="00A37D46" w:rsidRDefault="006F28AD" w:rsidP="00C76571">
            <w:pPr>
              <w:autoSpaceDE w:val="0"/>
              <w:autoSpaceDN w:val="0"/>
              <w:adjustRightInd w:val="0"/>
              <w:jc w:val="both"/>
              <w:rPr>
                <w:rFonts w:ascii="Times New Roman" w:hAnsi="Times New Roman" w:cs="Times New Roman"/>
              </w:rPr>
            </w:pPr>
            <w:r w:rsidRPr="00A37D46">
              <w:rPr>
                <w:rFonts w:ascii="Times New Roman" w:hAnsi="Times New Roman" w:cs="Times New Roman"/>
              </w:rPr>
              <w:t>14%</w:t>
            </w:r>
          </w:p>
        </w:tc>
      </w:tr>
      <w:tr w:rsidR="00E43E3B" w:rsidRPr="00A37D46" w14:paraId="2A4B9BDB" w14:textId="77777777" w:rsidTr="00C76571">
        <w:trPr>
          <w:trHeight w:val="81"/>
          <w:jc w:val="center"/>
        </w:trPr>
        <w:tc>
          <w:tcPr>
            <w:tcW w:w="1980" w:type="dxa"/>
            <w:vMerge w:val="restart"/>
          </w:tcPr>
          <w:p w14:paraId="6C2FE565" w14:textId="77777777" w:rsidR="006F28AD" w:rsidRPr="00A37D46" w:rsidRDefault="006F28AD" w:rsidP="00C76571">
            <w:pPr>
              <w:autoSpaceDE w:val="0"/>
              <w:autoSpaceDN w:val="0"/>
              <w:adjustRightInd w:val="0"/>
              <w:jc w:val="both"/>
              <w:rPr>
                <w:rFonts w:ascii="Times New Roman" w:hAnsi="Times New Roman" w:cs="Times New Roman"/>
              </w:rPr>
            </w:pPr>
            <w:r w:rsidRPr="00A37D46">
              <w:rPr>
                <w:rFonts w:ascii="Times New Roman" w:hAnsi="Times New Roman" w:cs="Times New Roman"/>
              </w:rPr>
              <w:t>од 30 до 39</w:t>
            </w:r>
          </w:p>
        </w:tc>
        <w:tc>
          <w:tcPr>
            <w:tcW w:w="1417" w:type="dxa"/>
            <w:vMerge w:val="restart"/>
          </w:tcPr>
          <w:p w14:paraId="048037E0" w14:textId="77777777" w:rsidR="006F28AD" w:rsidRPr="00A37D46" w:rsidRDefault="006F28AD" w:rsidP="00C76571">
            <w:pPr>
              <w:autoSpaceDE w:val="0"/>
              <w:autoSpaceDN w:val="0"/>
              <w:adjustRightInd w:val="0"/>
              <w:jc w:val="both"/>
              <w:rPr>
                <w:rFonts w:ascii="Times New Roman" w:hAnsi="Times New Roman" w:cs="Times New Roman"/>
              </w:rPr>
            </w:pPr>
            <w:r w:rsidRPr="00A37D46">
              <w:rPr>
                <w:rFonts w:ascii="Times New Roman" w:hAnsi="Times New Roman" w:cs="Times New Roman"/>
              </w:rPr>
              <w:t xml:space="preserve">3.746 </w:t>
            </w:r>
          </w:p>
          <w:p w14:paraId="45EC3A4E" w14:textId="77777777" w:rsidR="006F28AD" w:rsidRPr="00A37D46" w:rsidRDefault="006F28AD" w:rsidP="00C76571">
            <w:pPr>
              <w:autoSpaceDE w:val="0"/>
              <w:autoSpaceDN w:val="0"/>
              <w:adjustRightInd w:val="0"/>
              <w:jc w:val="both"/>
              <w:rPr>
                <w:rFonts w:ascii="Times New Roman" w:hAnsi="Times New Roman" w:cs="Times New Roman"/>
              </w:rPr>
            </w:pPr>
            <w:r w:rsidRPr="00A37D46">
              <w:rPr>
                <w:rFonts w:ascii="Times New Roman" w:hAnsi="Times New Roman" w:cs="Times New Roman"/>
              </w:rPr>
              <w:t>(38,95)</w:t>
            </w:r>
          </w:p>
        </w:tc>
        <w:tc>
          <w:tcPr>
            <w:tcW w:w="1985" w:type="dxa"/>
          </w:tcPr>
          <w:p w14:paraId="1285A971" w14:textId="77777777" w:rsidR="006F28AD" w:rsidRPr="00A37D46" w:rsidRDefault="006F28AD" w:rsidP="00C76571">
            <w:pPr>
              <w:autoSpaceDE w:val="0"/>
              <w:autoSpaceDN w:val="0"/>
              <w:adjustRightInd w:val="0"/>
              <w:jc w:val="both"/>
              <w:rPr>
                <w:rFonts w:ascii="Times New Roman" w:hAnsi="Times New Roman" w:cs="Times New Roman"/>
              </w:rPr>
            </w:pPr>
            <w:r w:rsidRPr="00A37D46">
              <w:rPr>
                <w:rFonts w:ascii="Times New Roman" w:hAnsi="Times New Roman" w:cs="Times New Roman"/>
              </w:rPr>
              <w:t>од 30 до 34</w:t>
            </w:r>
          </w:p>
        </w:tc>
        <w:tc>
          <w:tcPr>
            <w:tcW w:w="1417" w:type="dxa"/>
            <w:vMerge w:val="restart"/>
          </w:tcPr>
          <w:p w14:paraId="2CC20521" w14:textId="77777777" w:rsidR="006F28AD" w:rsidRPr="00A37D46" w:rsidRDefault="006F28AD" w:rsidP="00C76571">
            <w:pPr>
              <w:autoSpaceDE w:val="0"/>
              <w:autoSpaceDN w:val="0"/>
              <w:adjustRightInd w:val="0"/>
              <w:jc w:val="both"/>
              <w:rPr>
                <w:rFonts w:ascii="Times New Roman" w:hAnsi="Times New Roman" w:cs="Times New Roman"/>
              </w:rPr>
            </w:pPr>
            <w:r w:rsidRPr="00A37D46">
              <w:rPr>
                <w:rFonts w:ascii="Times New Roman" w:hAnsi="Times New Roman" w:cs="Times New Roman"/>
              </w:rPr>
              <w:t>33,6%</w:t>
            </w:r>
          </w:p>
        </w:tc>
      </w:tr>
      <w:tr w:rsidR="00E43E3B" w:rsidRPr="00A37D46" w14:paraId="4B6E6F7C" w14:textId="77777777" w:rsidTr="00C76571">
        <w:trPr>
          <w:trHeight w:val="80"/>
          <w:jc w:val="center"/>
        </w:trPr>
        <w:tc>
          <w:tcPr>
            <w:tcW w:w="1980" w:type="dxa"/>
            <w:vMerge/>
          </w:tcPr>
          <w:p w14:paraId="31A6E45F" w14:textId="77777777" w:rsidR="006F28AD" w:rsidRPr="00A37D46" w:rsidRDefault="006F28AD" w:rsidP="00C76571">
            <w:pPr>
              <w:autoSpaceDE w:val="0"/>
              <w:autoSpaceDN w:val="0"/>
              <w:adjustRightInd w:val="0"/>
              <w:jc w:val="both"/>
              <w:rPr>
                <w:rFonts w:ascii="Times New Roman" w:hAnsi="Times New Roman" w:cs="Times New Roman"/>
              </w:rPr>
            </w:pPr>
          </w:p>
        </w:tc>
        <w:tc>
          <w:tcPr>
            <w:tcW w:w="1417" w:type="dxa"/>
            <w:vMerge/>
          </w:tcPr>
          <w:p w14:paraId="6A93D2BF" w14:textId="77777777" w:rsidR="006F28AD" w:rsidRPr="00A37D46" w:rsidRDefault="006F28AD" w:rsidP="00C76571">
            <w:pPr>
              <w:autoSpaceDE w:val="0"/>
              <w:autoSpaceDN w:val="0"/>
              <w:adjustRightInd w:val="0"/>
              <w:jc w:val="both"/>
              <w:rPr>
                <w:rFonts w:ascii="Times New Roman" w:hAnsi="Times New Roman" w:cs="Times New Roman"/>
              </w:rPr>
            </w:pPr>
          </w:p>
        </w:tc>
        <w:tc>
          <w:tcPr>
            <w:tcW w:w="1985" w:type="dxa"/>
          </w:tcPr>
          <w:p w14:paraId="4408D91B" w14:textId="77777777" w:rsidR="006F28AD" w:rsidRPr="00A37D46" w:rsidRDefault="006F28AD" w:rsidP="00C76571">
            <w:pPr>
              <w:autoSpaceDE w:val="0"/>
              <w:autoSpaceDN w:val="0"/>
              <w:adjustRightInd w:val="0"/>
              <w:jc w:val="both"/>
              <w:rPr>
                <w:rFonts w:ascii="Times New Roman" w:hAnsi="Times New Roman" w:cs="Times New Roman"/>
              </w:rPr>
            </w:pPr>
            <w:r w:rsidRPr="00A37D46">
              <w:rPr>
                <w:rFonts w:ascii="Times New Roman" w:hAnsi="Times New Roman" w:cs="Times New Roman"/>
              </w:rPr>
              <w:t>од 35 до 39</w:t>
            </w:r>
          </w:p>
        </w:tc>
        <w:tc>
          <w:tcPr>
            <w:tcW w:w="1417" w:type="dxa"/>
            <w:vMerge/>
          </w:tcPr>
          <w:p w14:paraId="227DB3FB" w14:textId="77777777" w:rsidR="006F28AD" w:rsidRPr="00A37D46" w:rsidRDefault="006F28AD" w:rsidP="00C76571">
            <w:pPr>
              <w:autoSpaceDE w:val="0"/>
              <w:autoSpaceDN w:val="0"/>
              <w:adjustRightInd w:val="0"/>
              <w:jc w:val="both"/>
              <w:rPr>
                <w:rFonts w:ascii="Times New Roman" w:hAnsi="Times New Roman" w:cs="Times New Roman"/>
              </w:rPr>
            </w:pPr>
          </w:p>
        </w:tc>
      </w:tr>
      <w:tr w:rsidR="00E43E3B" w:rsidRPr="00A37D46" w14:paraId="4B6698DE" w14:textId="77777777" w:rsidTr="00C76571">
        <w:trPr>
          <w:trHeight w:val="81"/>
          <w:jc w:val="center"/>
        </w:trPr>
        <w:tc>
          <w:tcPr>
            <w:tcW w:w="1980" w:type="dxa"/>
            <w:vMerge w:val="restart"/>
          </w:tcPr>
          <w:p w14:paraId="66B7D6F0" w14:textId="77777777" w:rsidR="006F28AD" w:rsidRPr="00A37D46" w:rsidRDefault="006F28AD" w:rsidP="00C76571">
            <w:pPr>
              <w:autoSpaceDE w:val="0"/>
              <w:autoSpaceDN w:val="0"/>
              <w:adjustRightInd w:val="0"/>
              <w:jc w:val="both"/>
              <w:rPr>
                <w:rFonts w:ascii="Times New Roman" w:hAnsi="Times New Roman" w:cs="Times New Roman"/>
              </w:rPr>
            </w:pPr>
            <w:r w:rsidRPr="00A37D46">
              <w:rPr>
                <w:rFonts w:ascii="Times New Roman" w:hAnsi="Times New Roman" w:cs="Times New Roman"/>
              </w:rPr>
              <w:t>од 40 до 49</w:t>
            </w:r>
          </w:p>
        </w:tc>
        <w:tc>
          <w:tcPr>
            <w:tcW w:w="1417" w:type="dxa"/>
            <w:vMerge w:val="restart"/>
          </w:tcPr>
          <w:p w14:paraId="35BDAECC" w14:textId="77777777" w:rsidR="006F28AD" w:rsidRPr="00A37D46" w:rsidRDefault="006F28AD" w:rsidP="00C76571">
            <w:pPr>
              <w:autoSpaceDE w:val="0"/>
              <w:autoSpaceDN w:val="0"/>
              <w:adjustRightInd w:val="0"/>
              <w:jc w:val="both"/>
              <w:rPr>
                <w:rFonts w:ascii="Times New Roman" w:hAnsi="Times New Roman" w:cs="Times New Roman"/>
              </w:rPr>
            </w:pPr>
            <w:r w:rsidRPr="00A37D46">
              <w:rPr>
                <w:rFonts w:ascii="Times New Roman" w:hAnsi="Times New Roman" w:cs="Times New Roman"/>
              </w:rPr>
              <w:t xml:space="preserve">2.221 </w:t>
            </w:r>
          </w:p>
          <w:p w14:paraId="48E79A61" w14:textId="77777777" w:rsidR="006F28AD" w:rsidRPr="00A37D46" w:rsidRDefault="006F28AD" w:rsidP="00C76571">
            <w:pPr>
              <w:autoSpaceDE w:val="0"/>
              <w:autoSpaceDN w:val="0"/>
              <w:adjustRightInd w:val="0"/>
              <w:jc w:val="both"/>
              <w:rPr>
                <w:rFonts w:ascii="Times New Roman" w:hAnsi="Times New Roman" w:cs="Times New Roman"/>
              </w:rPr>
            </w:pPr>
            <w:r w:rsidRPr="00A37D46">
              <w:rPr>
                <w:rFonts w:ascii="Times New Roman" w:hAnsi="Times New Roman" w:cs="Times New Roman"/>
              </w:rPr>
              <w:t>(23%)</w:t>
            </w:r>
          </w:p>
        </w:tc>
        <w:tc>
          <w:tcPr>
            <w:tcW w:w="1985" w:type="dxa"/>
          </w:tcPr>
          <w:p w14:paraId="781A6602" w14:textId="77777777" w:rsidR="006F28AD" w:rsidRPr="00A37D46" w:rsidRDefault="006F28AD" w:rsidP="00C76571">
            <w:pPr>
              <w:autoSpaceDE w:val="0"/>
              <w:autoSpaceDN w:val="0"/>
              <w:adjustRightInd w:val="0"/>
              <w:jc w:val="both"/>
              <w:rPr>
                <w:rFonts w:ascii="Times New Roman" w:hAnsi="Times New Roman" w:cs="Times New Roman"/>
              </w:rPr>
            </w:pPr>
            <w:r w:rsidRPr="00A37D46">
              <w:rPr>
                <w:rFonts w:ascii="Times New Roman" w:hAnsi="Times New Roman" w:cs="Times New Roman"/>
              </w:rPr>
              <w:t>од 40 до 44</w:t>
            </w:r>
          </w:p>
        </w:tc>
        <w:tc>
          <w:tcPr>
            <w:tcW w:w="1417" w:type="dxa"/>
            <w:vMerge w:val="restart"/>
          </w:tcPr>
          <w:p w14:paraId="27C854B6" w14:textId="77777777" w:rsidR="006F28AD" w:rsidRPr="00A37D46" w:rsidRDefault="006F28AD" w:rsidP="00C76571">
            <w:pPr>
              <w:autoSpaceDE w:val="0"/>
              <w:autoSpaceDN w:val="0"/>
              <w:adjustRightInd w:val="0"/>
              <w:jc w:val="both"/>
              <w:rPr>
                <w:rFonts w:ascii="Times New Roman" w:hAnsi="Times New Roman" w:cs="Times New Roman"/>
              </w:rPr>
            </w:pPr>
            <w:r w:rsidRPr="00A37D46">
              <w:rPr>
                <w:rFonts w:ascii="Times New Roman" w:hAnsi="Times New Roman" w:cs="Times New Roman"/>
              </w:rPr>
              <w:t>31,6%</w:t>
            </w:r>
          </w:p>
        </w:tc>
      </w:tr>
      <w:tr w:rsidR="00E43E3B" w:rsidRPr="00A37D46" w14:paraId="5630FCAB" w14:textId="77777777" w:rsidTr="00C76571">
        <w:trPr>
          <w:trHeight w:val="80"/>
          <w:jc w:val="center"/>
        </w:trPr>
        <w:tc>
          <w:tcPr>
            <w:tcW w:w="1980" w:type="dxa"/>
            <w:vMerge/>
          </w:tcPr>
          <w:p w14:paraId="3A0352D1" w14:textId="77777777" w:rsidR="006F28AD" w:rsidRPr="00A37D46" w:rsidRDefault="006F28AD" w:rsidP="00C76571">
            <w:pPr>
              <w:autoSpaceDE w:val="0"/>
              <w:autoSpaceDN w:val="0"/>
              <w:adjustRightInd w:val="0"/>
              <w:jc w:val="both"/>
              <w:rPr>
                <w:rFonts w:ascii="Times New Roman" w:hAnsi="Times New Roman" w:cs="Times New Roman"/>
              </w:rPr>
            </w:pPr>
          </w:p>
        </w:tc>
        <w:tc>
          <w:tcPr>
            <w:tcW w:w="1417" w:type="dxa"/>
            <w:vMerge/>
          </w:tcPr>
          <w:p w14:paraId="2C8CF16C" w14:textId="77777777" w:rsidR="006F28AD" w:rsidRPr="00A37D46" w:rsidRDefault="006F28AD" w:rsidP="00C76571">
            <w:pPr>
              <w:autoSpaceDE w:val="0"/>
              <w:autoSpaceDN w:val="0"/>
              <w:adjustRightInd w:val="0"/>
              <w:jc w:val="both"/>
              <w:rPr>
                <w:rFonts w:ascii="Times New Roman" w:hAnsi="Times New Roman" w:cs="Times New Roman"/>
              </w:rPr>
            </w:pPr>
          </w:p>
        </w:tc>
        <w:tc>
          <w:tcPr>
            <w:tcW w:w="1985" w:type="dxa"/>
          </w:tcPr>
          <w:p w14:paraId="36167960" w14:textId="77777777" w:rsidR="006F28AD" w:rsidRPr="00A37D46" w:rsidRDefault="006F28AD" w:rsidP="00C76571">
            <w:pPr>
              <w:autoSpaceDE w:val="0"/>
              <w:autoSpaceDN w:val="0"/>
              <w:adjustRightInd w:val="0"/>
              <w:jc w:val="both"/>
              <w:rPr>
                <w:rFonts w:ascii="Times New Roman" w:hAnsi="Times New Roman" w:cs="Times New Roman"/>
              </w:rPr>
            </w:pPr>
            <w:r w:rsidRPr="00A37D46">
              <w:rPr>
                <w:rFonts w:ascii="Times New Roman" w:hAnsi="Times New Roman" w:cs="Times New Roman"/>
              </w:rPr>
              <w:t>од 45 до 49</w:t>
            </w:r>
          </w:p>
        </w:tc>
        <w:tc>
          <w:tcPr>
            <w:tcW w:w="1417" w:type="dxa"/>
            <w:vMerge/>
          </w:tcPr>
          <w:p w14:paraId="173B3A1C" w14:textId="77777777" w:rsidR="006F28AD" w:rsidRPr="00A37D46" w:rsidRDefault="006F28AD" w:rsidP="00C76571">
            <w:pPr>
              <w:autoSpaceDE w:val="0"/>
              <w:autoSpaceDN w:val="0"/>
              <w:adjustRightInd w:val="0"/>
              <w:jc w:val="both"/>
              <w:rPr>
                <w:rFonts w:ascii="Times New Roman" w:hAnsi="Times New Roman" w:cs="Times New Roman"/>
              </w:rPr>
            </w:pPr>
          </w:p>
        </w:tc>
      </w:tr>
      <w:tr w:rsidR="00E43E3B" w:rsidRPr="00A37D46" w14:paraId="0A26A46B" w14:textId="77777777" w:rsidTr="00C76571">
        <w:trPr>
          <w:trHeight w:val="81"/>
          <w:jc w:val="center"/>
        </w:trPr>
        <w:tc>
          <w:tcPr>
            <w:tcW w:w="1980" w:type="dxa"/>
            <w:vMerge w:val="restart"/>
          </w:tcPr>
          <w:p w14:paraId="305A0450" w14:textId="77777777" w:rsidR="006F28AD" w:rsidRPr="00A37D46" w:rsidRDefault="006F28AD" w:rsidP="00C76571">
            <w:pPr>
              <w:autoSpaceDE w:val="0"/>
              <w:autoSpaceDN w:val="0"/>
              <w:adjustRightInd w:val="0"/>
              <w:jc w:val="both"/>
              <w:rPr>
                <w:rFonts w:ascii="Times New Roman" w:hAnsi="Times New Roman" w:cs="Times New Roman"/>
              </w:rPr>
            </w:pPr>
            <w:r w:rsidRPr="00A37D46">
              <w:rPr>
                <w:rFonts w:ascii="Times New Roman" w:hAnsi="Times New Roman" w:cs="Times New Roman"/>
              </w:rPr>
              <w:t>од 50 до 60</w:t>
            </w:r>
          </w:p>
        </w:tc>
        <w:tc>
          <w:tcPr>
            <w:tcW w:w="1417" w:type="dxa"/>
            <w:vMerge w:val="restart"/>
          </w:tcPr>
          <w:p w14:paraId="086442E3" w14:textId="77777777" w:rsidR="006F28AD" w:rsidRPr="00A37D46" w:rsidRDefault="006F28AD" w:rsidP="00C76571">
            <w:pPr>
              <w:autoSpaceDE w:val="0"/>
              <w:autoSpaceDN w:val="0"/>
              <w:adjustRightInd w:val="0"/>
              <w:jc w:val="both"/>
              <w:rPr>
                <w:rFonts w:ascii="Times New Roman" w:hAnsi="Times New Roman" w:cs="Times New Roman"/>
              </w:rPr>
            </w:pPr>
            <w:r w:rsidRPr="00A37D46">
              <w:rPr>
                <w:rFonts w:ascii="Times New Roman" w:hAnsi="Times New Roman" w:cs="Times New Roman"/>
              </w:rPr>
              <w:t>1.164 (12,1%)</w:t>
            </w:r>
          </w:p>
        </w:tc>
        <w:tc>
          <w:tcPr>
            <w:tcW w:w="1985" w:type="dxa"/>
          </w:tcPr>
          <w:p w14:paraId="0966BF6E" w14:textId="77777777" w:rsidR="006F28AD" w:rsidRPr="00A37D46" w:rsidRDefault="006F28AD" w:rsidP="00C76571">
            <w:pPr>
              <w:autoSpaceDE w:val="0"/>
              <w:autoSpaceDN w:val="0"/>
              <w:adjustRightInd w:val="0"/>
              <w:jc w:val="both"/>
              <w:rPr>
                <w:rFonts w:ascii="Times New Roman" w:hAnsi="Times New Roman" w:cs="Times New Roman"/>
              </w:rPr>
            </w:pPr>
            <w:r w:rsidRPr="00A37D46">
              <w:rPr>
                <w:rFonts w:ascii="Times New Roman" w:hAnsi="Times New Roman" w:cs="Times New Roman"/>
              </w:rPr>
              <w:t>од 50 до 54</w:t>
            </w:r>
          </w:p>
        </w:tc>
        <w:tc>
          <w:tcPr>
            <w:tcW w:w="1417" w:type="dxa"/>
            <w:vMerge w:val="restart"/>
          </w:tcPr>
          <w:p w14:paraId="45CAA4F2" w14:textId="77777777" w:rsidR="006F28AD" w:rsidRPr="00A37D46" w:rsidRDefault="006F28AD" w:rsidP="00C76571">
            <w:pPr>
              <w:autoSpaceDE w:val="0"/>
              <w:autoSpaceDN w:val="0"/>
              <w:adjustRightInd w:val="0"/>
              <w:jc w:val="both"/>
              <w:rPr>
                <w:rFonts w:ascii="Times New Roman" w:hAnsi="Times New Roman" w:cs="Times New Roman"/>
              </w:rPr>
            </w:pPr>
            <w:r w:rsidRPr="00A37D46">
              <w:rPr>
                <w:rFonts w:ascii="Times New Roman" w:hAnsi="Times New Roman" w:cs="Times New Roman"/>
              </w:rPr>
              <w:t>14,9%</w:t>
            </w:r>
          </w:p>
        </w:tc>
      </w:tr>
      <w:tr w:rsidR="00E43E3B" w:rsidRPr="00A37D46" w14:paraId="28CBBB56" w14:textId="77777777" w:rsidTr="00C76571">
        <w:trPr>
          <w:trHeight w:val="80"/>
          <w:jc w:val="center"/>
        </w:trPr>
        <w:tc>
          <w:tcPr>
            <w:tcW w:w="1980" w:type="dxa"/>
            <w:vMerge/>
          </w:tcPr>
          <w:p w14:paraId="077E61CF" w14:textId="77777777" w:rsidR="006F28AD" w:rsidRPr="00A37D46" w:rsidRDefault="006F28AD" w:rsidP="00C76571">
            <w:pPr>
              <w:autoSpaceDE w:val="0"/>
              <w:autoSpaceDN w:val="0"/>
              <w:adjustRightInd w:val="0"/>
              <w:jc w:val="both"/>
              <w:rPr>
                <w:rFonts w:ascii="Times New Roman" w:hAnsi="Times New Roman" w:cs="Times New Roman"/>
              </w:rPr>
            </w:pPr>
          </w:p>
        </w:tc>
        <w:tc>
          <w:tcPr>
            <w:tcW w:w="1417" w:type="dxa"/>
            <w:vMerge/>
          </w:tcPr>
          <w:p w14:paraId="167AF9E0" w14:textId="77777777" w:rsidR="006F28AD" w:rsidRPr="00A37D46" w:rsidRDefault="006F28AD" w:rsidP="00C76571">
            <w:pPr>
              <w:autoSpaceDE w:val="0"/>
              <w:autoSpaceDN w:val="0"/>
              <w:adjustRightInd w:val="0"/>
              <w:jc w:val="both"/>
              <w:rPr>
                <w:rFonts w:ascii="Times New Roman" w:hAnsi="Times New Roman" w:cs="Times New Roman"/>
              </w:rPr>
            </w:pPr>
          </w:p>
        </w:tc>
        <w:tc>
          <w:tcPr>
            <w:tcW w:w="1985" w:type="dxa"/>
          </w:tcPr>
          <w:p w14:paraId="06D0B848" w14:textId="77777777" w:rsidR="006F28AD" w:rsidRPr="00A37D46" w:rsidRDefault="006F28AD" w:rsidP="00C76571">
            <w:pPr>
              <w:autoSpaceDE w:val="0"/>
              <w:autoSpaceDN w:val="0"/>
              <w:adjustRightInd w:val="0"/>
              <w:jc w:val="both"/>
              <w:rPr>
                <w:rFonts w:ascii="Times New Roman" w:hAnsi="Times New Roman" w:cs="Times New Roman"/>
              </w:rPr>
            </w:pPr>
            <w:r w:rsidRPr="00A37D46">
              <w:rPr>
                <w:rFonts w:ascii="Times New Roman" w:hAnsi="Times New Roman" w:cs="Times New Roman"/>
              </w:rPr>
              <w:t>од 55 до 59</w:t>
            </w:r>
          </w:p>
        </w:tc>
        <w:tc>
          <w:tcPr>
            <w:tcW w:w="1417" w:type="dxa"/>
            <w:vMerge/>
          </w:tcPr>
          <w:p w14:paraId="103A5496" w14:textId="77777777" w:rsidR="006F28AD" w:rsidRPr="00A37D46" w:rsidRDefault="006F28AD" w:rsidP="00C76571">
            <w:pPr>
              <w:autoSpaceDE w:val="0"/>
              <w:autoSpaceDN w:val="0"/>
              <w:adjustRightInd w:val="0"/>
              <w:jc w:val="both"/>
              <w:rPr>
                <w:rFonts w:ascii="Times New Roman" w:hAnsi="Times New Roman" w:cs="Times New Roman"/>
              </w:rPr>
            </w:pPr>
          </w:p>
        </w:tc>
      </w:tr>
      <w:tr w:rsidR="00E43E3B" w:rsidRPr="00A37D46" w14:paraId="574ABCC5" w14:textId="77777777" w:rsidTr="00C76571">
        <w:trPr>
          <w:trHeight w:val="81"/>
          <w:jc w:val="center"/>
        </w:trPr>
        <w:tc>
          <w:tcPr>
            <w:tcW w:w="1980" w:type="dxa"/>
            <w:vMerge w:val="restart"/>
          </w:tcPr>
          <w:p w14:paraId="2ADE989A" w14:textId="77777777" w:rsidR="006F28AD" w:rsidRPr="00A37D46" w:rsidRDefault="006F28AD" w:rsidP="00C76571">
            <w:pPr>
              <w:autoSpaceDE w:val="0"/>
              <w:autoSpaceDN w:val="0"/>
              <w:adjustRightInd w:val="0"/>
              <w:jc w:val="both"/>
              <w:rPr>
                <w:rFonts w:ascii="Times New Roman" w:hAnsi="Times New Roman" w:cs="Times New Roman"/>
              </w:rPr>
            </w:pPr>
            <w:r w:rsidRPr="00A37D46">
              <w:rPr>
                <w:rFonts w:ascii="Times New Roman" w:hAnsi="Times New Roman" w:cs="Times New Roman"/>
              </w:rPr>
              <w:t>више од 60</w:t>
            </w:r>
          </w:p>
        </w:tc>
        <w:tc>
          <w:tcPr>
            <w:tcW w:w="1417" w:type="dxa"/>
            <w:vMerge w:val="restart"/>
          </w:tcPr>
          <w:p w14:paraId="389114ED" w14:textId="77777777" w:rsidR="006F28AD" w:rsidRPr="00A37D46" w:rsidRDefault="006F28AD" w:rsidP="00C76571">
            <w:pPr>
              <w:autoSpaceDE w:val="0"/>
              <w:autoSpaceDN w:val="0"/>
              <w:adjustRightInd w:val="0"/>
              <w:jc w:val="both"/>
              <w:rPr>
                <w:rFonts w:ascii="Times New Roman" w:hAnsi="Times New Roman" w:cs="Times New Roman"/>
              </w:rPr>
            </w:pPr>
            <w:r w:rsidRPr="00A37D46">
              <w:rPr>
                <w:rFonts w:ascii="Times New Roman" w:hAnsi="Times New Roman" w:cs="Times New Roman"/>
              </w:rPr>
              <w:t xml:space="preserve">915 </w:t>
            </w:r>
          </w:p>
          <w:p w14:paraId="30DC9ECA" w14:textId="77777777" w:rsidR="006F28AD" w:rsidRPr="00A37D46" w:rsidRDefault="006F28AD" w:rsidP="00C76571">
            <w:pPr>
              <w:autoSpaceDE w:val="0"/>
              <w:autoSpaceDN w:val="0"/>
              <w:adjustRightInd w:val="0"/>
              <w:jc w:val="both"/>
              <w:rPr>
                <w:rFonts w:ascii="Times New Roman" w:hAnsi="Times New Roman" w:cs="Times New Roman"/>
              </w:rPr>
            </w:pPr>
            <w:r w:rsidRPr="00A37D46">
              <w:rPr>
                <w:rFonts w:ascii="Times New Roman" w:hAnsi="Times New Roman" w:cs="Times New Roman"/>
              </w:rPr>
              <w:t>(9,5%)</w:t>
            </w:r>
          </w:p>
        </w:tc>
        <w:tc>
          <w:tcPr>
            <w:tcW w:w="1985" w:type="dxa"/>
          </w:tcPr>
          <w:p w14:paraId="1AC48B4B" w14:textId="77777777" w:rsidR="006F28AD" w:rsidRPr="00A37D46" w:rsidRDefault="006F28AD" w:rsidP="00C76571">
            <w:pPr>
              <w:autoSpaceDE w:val="0"/>
              <w:autoSpaceDN w:val="0"/>
              <w:adjustRightInd w:val="0"/>
              <w:jc w:val="both"/>
              <w:rPr>
                <w:rFonts w:ascii="Times New Roman" w:hAnsi="Times New Roman" w:cs="Times New Roman"/>
              </w:rPr>
            </w:pPr>
            <w:r w:rsidRPr="00A37D46">
              <w:rPr>
                <w:rFonts w:ascii="Times New Roman" w:hAnsi="Times New Roman" w:cs="Times New Roman"/>
              </w:rPr>
              <w:t>од 60 до 64</w:t>
            </w:r>
          </w:p>
        </w:tc>
        <w:tc>
          <w:tcPr>
            <w:tcW w:w="1417" w:type="dxa"/>
            <w:vMerge w:val="restart"/>
          </w:tcPr>
          <w:p w14:paraId="012082E8" w14:textId="77777777" w:rsidR="006F28AD" w:rsidRPr="00A37D46" w:rsidRDefault="006F28AD" w:rsidP="00C76571">
            <w:pPr>
              <w:autoSpaceDE w:val="0"/>
              <w:autoSpaceDN w:val="0"/>
              <w:adjustRightInd w:val="0"/>
              <w:jc w:val="both"/>
              <w:rPr>
                <w:rFonts w:ascii="Times New Roman" w:hAnsi="Times New Roman" w:cs="Times New Roman"/>
              </w:rPr>
            </w:pPr>
            <w:r w:rsidRPr="00A37D46">
              <w:rPr>
                <w:rFonts w:ascii="Times New Roman" w:hAnsi="Times New Roman" w:cs="Times New Roman"/>
              </w:rPr>
              <w:t>5,9%</w:t>
            </w:r>
          </w:p>
        </w:tc>
      </w:tr>
      <w:tr w:rsidR="006F28AD" w:rsidRPr="00A37D46" w14:paraId="273D57E1" w14:textId="77777777" w:rsidTr="00C76571">
        <w:trPr>
          <w:trHeight w:val="80"/>
          <w:jc w:val="center"/>
        </w:trPr>
        <w:tc>
          <w:tcPr>
            <w:tcW w:w="1980" w:type="dxa"/>
            <w:vMerge/>
          </w:tcPr>
          <w:p w14:paraId="6938BE23" w14:textId="77777777" w:rsidR="006F28AD" w:rsidRPr="00A37D46" w:rsidRDefault="006F28AD" w:rsidP="00C76571">
            <w:pPr>
              <w:autoSpaceDE w:val="0"/>
              <w:autoSpaceDN w:val="0"/>
              <w:adjustRightInd w:val="0"/>
              <w:jc w:val="both"/>
              <w:rPr>
                <w:rFonts w:ascii="Times New Roman" w:hAnsi="Times New Roman" w:cs="Times New Roman"/>
              </w:rPr>
            </w:pPr>
          </w:p>
        </w:tc>
        <w:tc>
          <w:tcPr>
            <w:tcW w:w="1417" w:type="dxa"/>
            <w:vMerge/>
          </w:tcPr>
          <w:p w14:paraId="40E33196" w14:textId="77777777" w:rsidR="006F28AD" w:rsidRPr="00A37D46" w:rsidRDefault="006F28AD" w:rsidP="00C76571">
            <w:pPr>
              <w:autoSpaceDE w:val="0"/>
              <w:autoSpaceDN w:val="0"/>
              <w:adjustRightInd w:val="0"/>
              <w:jc w:val="both"/>
              <w:rPr>
                <w:rFonts w:ascii="Times New Roman" w:hAnsi="Times New Roman" w:cs="Times New Roman"/>
              </w:rPr>
            </w:pPr>
          </w:p>
        </w:tc>
        <w:tc>
          <w:tcPr>
            <w:tcW w:w="1985" w:type="dxa"/>
          </w:tcPr>
          <w:p w14:paraId="66F21E68" w14:textId="77777777" w:rsidR="006F28AD" w:rsidRPr="00A37D46" w:rsidRDefault="006F28AD" w:rsidP="00C76571">
            <w:pPr>
              <w:autoSpaceDE w:val="0"/>
              <w:autoSpaceDN w:val="0"/>
              <w:adjustRightInd w:val="0"/>
              <w:jc w:val="both"/>
              <w:rPr>
                <w:rFonts w:ascii="Times New Roman" w:hAnsi="Times New Roman" w:cs="Times New Roman"/>
              </w:rPr>
            </w:pPr>
            <w:r w:rsidRPr="00A37D46">
              <w:rPr>
                <w:rFonts w:ascii="Times New Roman" w:hAnsi="Times New Roman" w:cs="Times New Roman"/>
              </w:rPr>
              <w:t>више од 65</w:t>
            </w:r>
          </w:p>
        </w:tc>
        <w:tc>
          <w:tcPr>
            <w:tcW w:w="1417" w:type="dxa"/>
            <w:vMerge/>
          </w:tcPr>
          <w:p w14:paraId="71857097" w14:textId="77777777" w:rsidR="006F28AD" w:rsidRPr="00A37D46" w:rsidRDefault="006F28AD" w:rsidP="00C76571">
            <w:pPr>
              <w:autoSpaceDE w:val="0"/>
              <w:autoSpaceDN w:val="0"/>
              <w:adjustRightInd w:val="0"/>
              <w:jc w:val="both"/>
              <w:rPr>
                <w:rFonts w:ascii="Times New Roman" w:hAnsi="Times New Roman" w:cs="Times New Roman"/>
              </w:rPr>
            </w:pPr>
          </w:p>
        </w:tc>
      </w:tr>
    </w:tbl>
    <w:p w14:paraId="77611280" w14:textId="77777777" w:rsidR="006F28AD" w:rsidRPr="00A37D46" w:rsidRDefault="006F28AD" w:rsidP="006F28AD">
      <w:pPr>
        <w:autoSpaceDE w:val="0"/>
        <w:autoSpaceDN w:val="0"/>
        <w:adjustRightInd w:val="0"/>
        <w:spacing w:after="0" w:line="240" w:lineRule="auto"/>
        <w:jc w:val="both"/>
        <w:rPr>
          <w:rFonts w:ascii="Times New Roman" w:hAnsi="Times New Roman" w:cs="Times New Roman"/>
        </w:rPr>
      </w:pPr>
    </w:p>
    <w:p w14:paraId="0DBDDF48" w14:textId="573D1680" w:rsidR="006F28AD" w:rsidRPr="00A37D46" w:rsidRDefault="00CF25D9" w:rsidP="00804A80">
      <w:pPr>
        <w:autoSpaceDE w:val="0"/>
        <w:autoSpaceDN w:val="0"/>
        <w:adjustRightInd w:val="0"/>
        <w:spacing w:after="12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rPr>
        <w:lastRenderedPageBreak/>
        <w:t xml:space="preserve">Табела 3: </w:t>
      </w:r>
      <w:r w:rsidR="006F28AD" w:rsidRPr="00A37D46">
        <w:rPr>
          <w:rFonts w:ascii="Times New Roman" w:eastAsia="Calibri" w:hAnsi="Times New Roman" w:cs="Times New Roman"/>
        </w:rPr>
        <w:t>Подаци о броју незапослених лица на евиденцији Националне службе за запошљавање (НСЗ), у периоду од 2005. до 2020. године</w:t>
      </w:r>
    </w:p>
    <w:tbl>
      <w:tblPr>
        <w:tblW w:w="9043" w:type="dxa"/>
        <w:tblCellMar>
          <w:left w:w="0" w:type="dxa"/>
          <w:right w:w="0" w:type="dxa"/>
        </w:tblCellMar>
        <w:tblLook w:val="04A0" w:firstRow="1" w:lastRow="0" w:firstColumn="1" w:lastColumn="0" w:noHBand="0" w:noVBand="1"/>
      </w:tblPr>
      <w:tblGrid>
        <w:gridCol w:w="1555"/>
        <w:gridCol w:w="624"/>
        <w:gridCol w:w="624"/>
        <w:gridCol w:w="624"/>
        <w:gridCol w:w="624"/>
        <w:gridCol w:w="624"/>
        <w:gridCol w:w="624"/>
        <w:gridCol w:w="624"/>
        <w:gridCol w:w="624"/>
        <w:gridCol w:w="624"/>
        <w:gridCol w:w="624"/>
        <w:gridCol w:w="624"/>
        <w:gridCol w:w="624"/>
      </w:tblGrid>
      <w:tr w:rsidR="00E43E3B" w:rsidRPr="00A37D46" w14:paraId="4319CC2B" w14:textId="77777777" w:rsidTr="00C76571">
        <w:tc>
          <w:tcPr>
            <w:tcW w:w="1555" w:type="dxa"/>
            <w:vMerge w:val="restart"/>
            <w:tcBorders>
              <w:top w:val="single" w:sz="8" w:space="0" w:color="auto"/>
              <w:left w:val="single" w:sz="8" w:space="0" w:color="auto"/>
              <w:bottom w:val="single" w:sz="8" w:space="0" w:color="auto"/>
              <w:right w:val="single" w:sz="8" w:space="0" w:color="auto"/>
            </w:tcBorders>
            <w:shd w:val="clear" w:color="auto" w:fill="E7E6E6"/>
            <w:tcMar>
              <w:top w:w="0" w:type="dxa"/>
              <w:left w:w="108" w:type="dxa"/>
              <w:bottom w:w="0" w:type="dxa"/>
              <w:right w:w="108" w:type="dxa"/>
            </w:tcMar>
            <w:vAlign w:val="center"/>
            <w:hideMark/>
          </w:tcPr>
          <w:p w14:paraId="482B73AB" w14:textId="77777777" w:rsidR="006F28AD" w:rsidRPr="00A37D46" w:rsidRDefault="006F28AD" w:rsidP="00C76571">
            <w:pPr>
              <w:autoSpaceDE w:val="0"/>
              <w:autoSpaceDN w:val="0"/>
              <w:spacing w:line="240" w:lineRule="auto"/>
              <w:jc w:val="both"/>
              <w:rPr>
                <w:rFonts w:ascii="Times New Roman" w:hAnsi="Times New Roman"/>
                <w:sz w:val="18"/>
                <w:szCs w:val="18"/>
              </w:rPr>
            </w:pPr>
            <w:r w:rsidRPr="00A37D46">
              <w:rPr>
                <w:rFonts w:ascii="Times New Roman" w:hAnsi="Times New Roman"/>
                <w:sz w:val="18"/>
                <w:szCs w:val="18"/>
              </w:rPr>
              <w:t>Звање</w:t>
            </w:r>
          </w:p>
        </w:tc>
        <w:tc>
          <w:tcPr>
            <w:tcW w:w="1872" w:type="dxa"/>
            <w:gridSpan w:val="3"/>
            <w:tcBorders>
              <w:top w:val="single" w:sz="8" w:space="0" w:color="auto"/>
              <w:left w:val="nil"/>
              <w:bottom w:val="single" w:sz="8" w:space="0" w:color="auto"/>
              <w:right w:val="single" w:sz="8" w:space="0" w:color="auto"/>
            </w:tcBorders>
            <w:shd w:val="clear" w:color="auto" w:fill="E7E6E6"/>
            <w:tcMar>
              <w:top w:w="0" w:type="dxa"/>
              <w:left w:w="108" w:type="dxa"/>
              <w:bottom w:w="0" w:type="dxa"/>
              <w:right w:w="108" w:type="dxa"/>
            </w:tcMar>
            <w:vAlign w:val="center"/>
            <w:hideMark/>
          </w:tcPr>
          <w:p w14:paraId="46014EE6" w14:textId="77777777" w:rsidR="006F28AD" w:rsidRPr="00A37D46" w:rsidRDefault="006F28AD" w:rsidP="00C76571">
            <w:pPr>
              <w:autoSpaceDE w:val="0"/>
              <w:autoSpaceDN w:val="0"/>
              <w:spacing w:line="240" w:lineRule="auto"/>
              <w:jc w:val="center"/>
              <w:rPr>
                <w:rFonts w:ascii="Times New Roman" w:hAnsi="Times New Roman"/>
                <w:sz w:val="18"/>
                <w:szCs w:val="18"/>
              </w:rPr>
            </w:pPr>
            <w:r w:rsidRPr="00A37D46">
              <w:rPr>
                <w:rFonts w:ascii="Times New Roman" w:hAnsi="Times New Roman"/>
                <w:sz w:val="18"/>
                <w:szCs w:val="18"/>
              </w:rPr>
              <w:t>стање 31/12/2005</w:t>
            </w:r>
          </w:p>
        </w:tc>
        <w:tc>
          <w:tcPr>
            <w:tcW w:w="1872" w:type="dxa"/>
            <w:gridSpan w:val="3"/>
            <w:tcBorders>
              <w:top w:val="single" w:sz="8" w:space="0" w:color="auto"/>
              <w:left w:val="nil"/>
              <w:bottom w:val="single" w:sz="8" w:space="0" w:color="auto"/>
              <w:right w:val="single" w:sz="8" w:space="0" w:color="auto"/>
            </w:tcBorders>
            <w:shd w:val="clear" w:color="auto" w:fill="E7E6E6"/>
            <w:tcMar>
              <w:top w:w="0" w:type="dxa"/>
              <w:left w:w="108" w:type="dxa"/>
              <w:bottom w:w="0" w:type="dxa"/>
              <w:right w:w="108" w:type="dxa"/>
            </w:tcMar>
            <w:vAlign w:val="center"/>
            <w:hideMark/>
          </w:tcPr>
          <w:p w14:paraId="3B3C96FC" w14:textId="77777777" w:rsidR="006F28AD" w:rsidRPr="00A37D46" w:rsidRDefault="006F28AD" w:rsidP="00C76571">
            <w:pPr>
              <w:autoSpaceDE w:val="0"/>
              <w:autoSpaceDN w:val="0"/>
              <w:spacing w:line="240" w:lineRule="auto"/>
              <w:jc w:val="center"/>
              <w:rPr>
                <w:rFonts w:ascii="Times New Roman" w:hAnsi="Times New Roman"/>
                <w:sz w:val="18"/>
                <w:szCs w:val="18"/>
              </w:rPr>
            </w:pPr>
            <w:r w:rsidRPr="00A37D46">
              <w:rPr>
                <w:rFonts w:ascii="Times New Roman" w:hAnsi="Times New Roman"/>
                <w:sz w:val="18"/>
                <w:szCs w:val="18"/>
              </w:rPr>
              <w:t>стање 31/12/2015</w:t>
            </w:r>
          </w:p>
        </w:tc>
        <w:tc>
          <w:tcPr>
            <w:tcW w:w="1872" w:type="dxa"/>
            <w:gridSpan w:val="3"/>
            <w:tcBorders>
              <w:top w:val="single" w:sz="8" w:space="0" w:color="auto"/>
              <w:left w:val="nil"/>
              <w:bottom w:val="single" w:sz="8" w:space="0" w:color="auto"/>
              <w:right w:val="single" w:sz="8" w:space="0" w:color="auto"/>
            </w:tcBorders>
            <w:shd w:val="clear" w:color="auto" w:fill="E7E6E6"/>
            <w:tcMar>
              <w:top w:w="0" w:type="dxa"/>
              <w:left w:w="108" w:type="dxa"/>
              <w:bottom w:w="0" w:type="dxa"/>
              <w:right w:w="108" w:type="dxa"/>
            </w:tcMar>
            <w:vAlign w:val="center"/>
            <w:hideMark/>
          </w:tcPr>
          <w:p w14:paraId="1E791BB0" w14:textId="77777777" w:rsidR="006F28AD" w:rsidRPr="00A37D46" w:rsidRDefault="006F28AD" w:rsidP="00C76571">
            <w:pPr>
              <w:autoSpaceDE w:val="0"/>
              <w:autoSpaceDN w:val="0"/>
              <w:spacing w:line="240" w:lineRule="auto"/>
              <w:jc w:val="center"/>
              <w:rPr>
                <w:rFonts w:ascii="Times New Roman" w:hAnsi="Times New Roman"/>
                <w:sz w:val="18"/>
                <w:szCs w:val="18"/>
              </w:rPr>
            </w:pPr>
            <w:r w:rsidRPr="00A37D46">
              <w:rPr>
                <w:rFonts w:ascii="Times New Roman" w:hAnsi="Times New Roman"/>
                <w:sz w:val="18"/>
                <w:szCs w:val="18"/>
              </w:rPr>
              <w:t>стање 30/06/2018</w:t>
            </w:r>
          </w:p>
        </w:tc>
        <w:tc>
          <w:tcPr>
            <w:tcW w:w="1872" w:type="dxa"/>
            <w:gridSpan w:val="3"/>
            <w:tcBorders>
              <w:top w:val="single" w:sz="8" w:space="0" w:color="auto"/>
              <w:left w:val="nil"/>
              <w:bottom w:val="single" w:sz="8" w:space="0" w:color="auto"/>
              <w:right w:val="single" w:sz="8" w:space="0" w:color="auto"/>
            </w:tcBorders>
            <w:shd w:val="clear" w:color="auto" w:fill="E7E6E6"/>
            <w:tcMar>
              <w:top w:w="0" w:type="dxa"/>
              <w:left w:w="108" w:type="dxa"/>
              <w:bottom w:w="0" w:type="dxa"/>
              <w:right w:w="108" w:type="dxa"/>
            </w:tcMar>
            <w:vAlign w:val="center"/>
            <w:hideMark/>
          </w:tcPr>
          <w:p w14:paraId="2727F61F" w14:textId="77777777" w:rsidR="006F28AD" w:rsidRPr="00A37D46" w:rsidRDefault="006F28AD" w:rsidP="00C76571">
            <w:pPr>
              <w:autoSpaceDE w:val="0"/>
              <w:autoSpaceDN w:val="0"/>
              <w:spacing w:line="240" w:lineRule="auto"/>
              <w:jc w:val="center"/>
              <w:rPr>
                <w:rFonts w:ascii="Times New Roman" w:hAnsi="Times New Roman"/>
                <w:sz w:val="18"/>
                <w:szCs w:val="18"/>
              </w:rPr>
            </w:pPr>
            <w:r w:rsidRPr="00A37D46">
              <w:rPr>
                <w:rFonts w:ascii="Times New Roman" w:hAnsi="Times New Roman"/>
                <w:sz w:val="18"/>
                <w:szCs w:val="18"/>
              </w:rPr>
              <w:t>стање 31/12/2020</w:t>
            </w:r>
          </w:p>
        </w:tc>
      </w:tr>
      <w:tr w:rsidR="00E43E3B" w:rsidRPr="00A37D46" w14:paraId="1FD3BDEA" w14:textId="77777777" w:rsidTr="00C76571">
        <w:tc>
          <w:tcPr>
            <w:tcW w:w="0" w:type="auto"/>
            <w:vMerge/>
            <w:tcBorders>
              <w:top w:val="single" w:sz="8" w:space="0" w:color="auto"/>
              <w:left w:val="single" w:sz="8" w:space="0" w:color="auto"/>
              <w:bottom w:val="single" w:sz="8" w:space="0" w:color="auto"/>
              <w:right w:val="single" w:sz="8" w:space="0" w:color="auto"/>
            </w:tcBorders>
            <w:vAlign w:val="center"/>
            <w:hideMark/>
          </w:tcPr>
          <w:p w14:paraId="4FBA5D58" w14:textId="77777777" w:rsidR="006F28AD" w:rsidRPr="00A37D46" w:rsidRDefault="006F28AD" w:rsidP="00C76571">
            <w:pPr>
              <w:spacing w:line="240" w:lineRule="auto"/>
              <w:rPr>
                <w:rFonts w:ascii="Times New Roman" w:hAnsi="Times New Roman"/>
                <w:sz w:val="18"/>
                <w:szCs w:val="18"/>
              </w:rPr>
            </w:pPr>
          </w:p>
        </w:tc>
        <w:tc>
          <w:tcPr>
            <w:tcW w:w="624" w:type="dxa"/>
            <w:tcBorders>
              <w:top w:val="nil"/>
              <w:left w:val="nil"/>
              <w:bottom w:val="single" w:sz="8" w:space="0" w:color="auto"/>
              <w:right w:val="single" w:sz="8" w:space="0" w:color="auto"/>
            </w:tcBorders>
            <w:shd w:val="clear" w:color="auto" w:fill="D5DCE4"/>
            <w:tcMar>
              <w:top w:w="0" w:type="dxa"/>
              <w:left w:w="108" w:type="dxa"/>
              <w:bottom w:w="0" w:type="dxa"/>
              <w:right w:w="108" w:type="dxa"/>
            </w:tcMar>
            <w:vAlign w:val="center"/>
            <w:hideMark/>
          </w:tcPr>
          <w:p w14:paraId="3B9BDD00" w14:textId="77777777" w:rsidR="006F28AD" w:rsidRPr="00A37D46" w:rsidRDefault="006F28AD" w:rsidP="00C76571">
            <w:pPr>
              <w:autoSpaceDE w:val="0"/>
              <w:autoSpaceDN w:val="0"/>
              <w:spacing w:line="240" w:lineRule="auto"/>
              <w:jc w:val="both"/>
              <w:rPr>
                <w:rFonts w:ascii="Times New Roman" w:hAnsi="Times New Roman"/>
                <w:sz w:val="18"/>
                <w:szCs w:val="18"/>
              </w:rPr>
            </w:pPr>
            <w:r w:rsidRPr="00A37D46">
              <w:rPr>
                <w:rFonts w:ascii="Times New Roman" w:hAnsi="Times New Roman"/>
                <w:sz w:val="18"/>
                <w:szCs w:val="18"/>
              </w:rPr>
              <w:t>Ук.</w:t>
            </w:r>
          </w:p>
        </w:tc>
        <w:tc>
          <w:tcPr>
            <w:tcW w:w="624" w:type="dxa"/>
            <w:tcBorders>
              <w:top w:val="nil"/>
              <w:left w:val="nil"/>
              <w:bottom w:val="single" w:sz="8" w:space="0" w:color="auto"/>
              <w:right w:val="single" w:sz="8" w:space="0" w:color="auto"/>
            </w:tcBorders>
            <w:shd w:val="clear" w:color="auto" w:fill="D5DCE4"/>
            <w:tcMar>
              <w:top w:w="0" w:type="dxa"/>
              <w:left w:w="108" w:type="dxa"/>
              <w:bottom w:w="0" w:type="dxa"/>
              <w:right w:w="108" w:type="dxa"/>
            </w:tcMar>
            <w:vAlign w:val="center"/>
            <w:hideMark/>
          </w:tcPr>
          <w:p w14:paraId="657A0F48" w14:textId="77777777" w:rsidR="006F28AD" w:rsidRPr="00A37D46" w:rsidRDefault="006F28AD" w:rsidP="00C76571">
            <w:pPr>
              <w:autoSpaceDE w:val="0"/>
              <w:autoSpaceDN w:val="0"/>
              <w:spacing w:line="240" w:lineRule="auto"/>
              <w:jc w:val="both"/>
              <w:rPr>
                <w:rFonts w:ascii="Times New Roman" w:hAnsi="Times New Roman"/>
                <w:sz w:val="18"/>
                <w:szCs w:val="18"/>
              </w:rPr>
            </w:pPr>
            <w:r w:rsidRPr="00A37D46">
              <w:rPr>
                <w:rFonts w:ascii="Times New Roman" w:hAnsi="Times New Roman"/>
                <w:sz w:val="18"/>
                <w:szCs w:val="18"/>
              </w:rPr>
              <w:t>М</w:t>
            </w:r>
          </w:p>
        </w:tc>
        <w:tc>
          <w:tcPr>
            <w:tcW w:w="624" w:type="dxa"/>
            <w:tcBorders>
              <w:top w:val="nil"/>
              <w:left w:val="nil"/>
              <w:bottom w:val="single" w:sz="8" w:space="0" w:color="auto"/>
              <w:right w:val="single" w:sz="8" w:space="0" w:color="auto"/>
            </w:tcBorders>
            <w:shd w:val="clear" w:color="auto" w:fill="D5DCE4"/>
            <w:tcMar>
              <w:top w:w="0" w:type="dxa"/>
              <w:left w:w="108" w:type="dxa"/>
              <w:bottom w:w="0" w:type="dxa"/>
              <w:right w:w="108" w:type="dxa"/>
            </w:tcMar>
            <w:vAlign w:val="center"/>
            <w:hideMark/>
          </w:tcPr>
          <w:p w14:paraId="16A92589" w14:textId="77777777" w:rsidR="006F28AD" w:rsidRPr="00A37D46" w:rsidRDefault="006F28AD" w:rsidP="00C76571">
            <w:pPr>
              <w:autoSpaceDE w:val="0"/>
              <w:autoSpaceDN w:val="0"/>
              <w:spacing w:line="240" w:lineRule="auto"/>
              <w:jc w:val="both"/>
              <w:rPr>
                <w:rFonts w:ascii="Times New Roman" w:hAnsi="Times New Roman"/>
                <w:sz w:val="18"/>
                <w:szCs w:val="18"/>
              </w:rPr>
            </w:pPr>
            <w:r w:rsidRPr="00A37D46">
              <w:rPr>
                <w:rFonts w:ascii="Times New Roman" w:hAnsi="Times New Roman"/>
                <w:sz w:val="18"/>
                <w:szCs w:val="18"/>
              </w:rPr>
              <w:t>Ж</w:t>
            </w:r>
          </w:p>
        </w:tc>
        <w:tc>
          <w:tcPr>
            <w:tcW w:w="624" w:type="dxa"/>
            <w:tcBorders>
              <w:top w:val="nil"/>
              <w:left w:val="nil"/>
              <w:bottom w:val="single" w:sz="8" w:space="0" w:color="auto"/>
              <w:right w:val="single" w:sz="8" w:space="0" w:color="auto"/>
            </w:tcBorders>
            <w:shd w:val="clear" w:color="auto" w:fill="D5DCE4"/>
            <w:tcMar>
              <w:top w:w="0" w:type="dxa"/>
              <w:left w:w="108" w:type="dxa"/>
              <w:bottom w:w="0" w:type="dxa"/>
              <w:right w:w="108" w:type="dxa"/>
            </w:tcMar>
            <w:vAlign w:val="center"/>
            <w:hideMark/>
          </w:tcPr>
          <w:p w14:paraId="7211AD37" w14:textId="77777777" w:rsidR="006F28AD" w:rsidRPr="00A37D46" w:rsidRDefault="006F28AD" w:rsidP="00C76571">
            <w:pPr>
              <w:autoSpaceDE w:val="0"/>
              <w:autoSpaceDN w:val="0"/>
              <w:spacing w:line="240" w:lineRule="auto"/>
              <w:jc w:val="both"/>
              <w:rPr>
                <w:rFonts w:ascii="Times New Roman" w:hAnsi="Times New Roman"/>
                <w:sz w:val="18"/>
                <w:szCs w:val="18"/>
              </w:rPr>
            </w:pPr>
            <w:r w:rsidRPr="00A37D46">
              <w:rPr>
                <w:rFonts w:ascii="Times New Roman" w:hAnsi="Times New Roman"/>
                <w:sz w:val="18"/>
                <w:szCs w:val="18"/>
              </w:rPr>
              <w:t>Ук.</w:t>
            </w:r>
          </w:p>
        </w:tc>
        <w:tc>
          <w:tcPr>
            <w:tcW w:w="624" w:type="dxa"/>
            <w:tcBorders>
              <w:top w:val="nil"/>
              <w:left w:val="nil"/>
              <w:bottom w:val="single" w:sz="8" w:space="0" w:color="auto"/>
              <w:right w:val="single" w:sz="8" w:space="0" w:color="auto"/>
            </w:tcBorders>
            <w:shd w:val="clear" w:color="auto" w:fill="D5DCE4"/>
            <w:tcMar>
              <w:top w:w="0" w:type="dxa"/>
              <w:left w:w="108" w:type="dxa"/>
              <w:bottom w:w="0" w:type="dxa"/>
              <w:right w:w="108" w:type="dxa"/>
            </w:tcMar>
            <w:vAlign w:val="center"/>
            <w:hideMark/>
          </w:tcPr>
          <w:p w14:paraId="2B2F1CE1" w14:textId="77777777" w:rsidR="006F28AD" w:rsidRPr="00A37D46" w:rsidRDefault="006F28AD" w:rsidP="00C76571">
            <w:pPr>
              <w:autoSpaceDE w:val="0"/>
              <w:autoSpaceDN w:val="0"/>
              <w:spacing w:line="240" w:lineRule="auto"/>
              <w:jc w:val="both"/>
              <w:rPr>
                <w:rFonts w:ascii="Times New Roman" w:hAnsi="Times New Roman"/>
                <w:sz w:val="18"/>
                <w:szCs w:val="18"/>
              </w:rPr>
            </w:pPr>
            <w:r w:rsidRPr="00A37D46">
              <w:rPr>
                <w:rFonts w:ascii="Times New Roman" w:hAnsi="Times New Roman"/>
                <w:sz w:val="18"/>
                <w:szCs w:val="18"/>
              </w:rPr>
              <w:t>М</w:t>
            </w:r>
          </w:p>
        </w:tc>
        <w:tc>
          <w:tcPr>
            <w:tcW w:w="624" w:type="dxa"/>
            <w:tcBorders>
              <w:top w:val="nil"/>
              <w:left w:val="nil"/>
              <w:bottom w:val="single" w:sz="8" w:space="0" w:color="auto"/>
              <w:right w:val="single" w:sz="8" w:space="0" w:color="auto"/>
            </w:tcBorders>
            <w:shd w:val="clear" w:color="auto" w:fill="D5DCE4"/>
            <w:tcMar>
              <w:top w:w="0" w:type="dxa"/>
              <w:left w:w="108" w:type="dxa"/>
              <w:bottom w:w="0" w:type="dxa"/>
              <w:right w:w="108" w:type="dxa"/>
            </w:tcMar>
            <w:vAlign w:val="center"/>
            <w:hideMark/>
          </w:tcPr>
          <w:p w14:paraId="4973ADFE" w14:textId="77777777" w:rsidR="006F28AD" w:rsidRPr="00A37D46" w:rsidRDefault="006F28AD" w:rsidP="00C76571">
            <w:pPr>
              <w:autoSpaceDE w:val="0"/>
              <w:autoSpaceDN w:val="0"/>
              <w:spacing w:line="240" w:lineRule="auto"/>
              <w:jc w:val="both"/>
              <w:rPr>
                <w:rFonts w:ascii="Times New Roman" w:hAnsi="Times New Roman"/>
                <w:sz w:val="18"/>
                <w:szCs w:val="18"/>
              </w:rPr>
            </w:pPr>
            <w:r w:rsidRPr="00A37D46">
              <w:rPr>
                <w:rFonts w:ascii="Times New Roman" w:hAnsi="Times New Roman"/>
                <w:sz w:val="18"/>
                <w:szCs w:val="18"/>
              </w:rPr>
              <w:t>Ж</w:t>
            </w:r>
          </w:p>
        </w:tc>
        <w:tc>
          <w:tcPr>
            <w:tcW w:w="624" w:type="dxa"/>
            <w:tcBorders>
              <w:top w:val="nil"/>
              <w:left w:val="nil"/>
              <w:bottom w:val="single" w:sz="8" w:space="0" w:color="auto"/>
              <w:right w:val="single" w:sz="8" w:space="0" w:color="auto"/>
            </w:tcBorders>
            <w:shd w:val="clear" w:color="auto" w:fill="D5DCE4"/>
            <w:tcMar>
              <w:top w:w="0" w:type="dxa"/>
              <w:left w:w="108" w:type="dxa"/>
              <w:bottom w:w="0" w:type="dxa"/>
              <w:right w:w="108" w:type="dxa"/>
            </w:tcMar>
            <w:vAlign w:val="center"/>
            <w:hideMark/>
          </w:tcPr>
          <w:p w14:paraId="75E6C356" w14:textId="77777777" w:rsidR="006F28AD" w:rsidRPr="00A37D46" w:rsidRDefault="006F28AD" w:rsidP="00C76571">
            <w:pPr>
              <w:autoSpaceDE w:val="0"/>
              <w:autoSpaceDN w:val="0"/>
              <w:spacing w:line="240" w:lineRule="auto"/>
              <w:jc w:val="both"/>
              <w:rPr>
                <w:rFonts w:ascii="Times New Roman" w:hAnsi="Times New Roman"/>
                <w:sz w:val="18"/>
                <w:szCs w:val="18"/>
              </w:rPr>
            </w:pPr>
            <w:r w:rsidRPr="00A37D46">
              <w:rPr>
                <w:rFonts w:ascii="Times New Roman" w:hAnsi="Times New Roman"/>
                <w:sz w:val="18"/>
                <w:szCs w:val="18"/>
              </w:rPr>
              <w:t>Ук.</w:t>
            </w:r>
          </w:p>
        </w:tc>
        <w:tc>
          <w:tcPr>
            <w:tcW w:w="624" w:type="dxa"/>
            <w:tcBorders>
              <w:top w:val="nil"/>
              <w:left w:val="nil"/>
              <w:bottom w:val="single" w:sz="8" w:space="0" w:color="auto"/>
              <w:right w:val="single" w:sz="8" w:space="0" w:color="auto"/>
            </w:tcBorders>
            <w:shd w:val="clear" w:color="auto" w:fill="D5DCE4"/>
            <w:tcMar>
              <w:top w:w="0" w:type="dxa"/>
              <w:left w:w="108" w:type="dxa"/>
              <w:bottom w:w="0" w:type="dxa"/>
              <w:right w:w="108" w:type="dxa"/>
            </w:tcMar>
            <w:vAlign w:val="center"/>
            <w:hideMark/>
          </w:tcPr>
          <w:p w14:paraId="30E0A0D2" w14:textId="77777777" w:rsidR="006F28AD" w:rsidRPr="00A37D46" w:rsidRDefault="006F28AD" w:rsidP="00C76571">
            <w:pPr>
              <w:autoSpaceDE w:val="0"/>
              <w:autoSpaceDN w:val="0"/>
              <w:spacing w:line="240" w:lineRule="auto"/>
              <w:jc w:val="both"/>
              <w:rPr>
                <w:rFonts w:ascii="Times New Roman" w:hAnsi="Times New Roman"/>
                <w:sz w:val="18"/>
                <w:szCs w:val="18"/>
              </w:rPr>
            </w:pPr>
            <w:r w:rsidRPr="00A37D46">
              <w:rPr>
                <w:rFonts w:ascii="Times New Roman" w:hAnsi="Times New Roman"/>
                <w:sz w:val="18"/>
                <w:szCs w:val="18"/>
              </w:rPr>
              <w:t>М</w:t>
            </w:r>
          </w:p>
        </w:tc>
        <w:tc>
          <w:tcPr>
            <w:tcW w:w="624" w:type="dxa"/>
            <w:tcBorders>
              <w:top w:val="nil"/>
              <w:left w:val="nil"/>
              <w:bottom w:val="single" w:sz="8" w:space="0" w:color="auto"/>
              <w:right w:val="single" w:sz="8" w:space="0" w:color="auto"/>
            </w:tcBorders>
            <w:shd w:val="clear" w:color="auto" w:fill="D5DCE4"/>
            <w:tcMar>
              <w:top w:w="0" w:type="dxa"/>
              <w:left w:w="108" w:type="dxa"/>
              <w:bottom w:w="0" w:type="dxa"/>
              <w:right w:w="108" w:type="dxa"/>
            </w:tcMar>
            <w:vAlign w:val="center"/>
            <w:hideMark/>
          </w:tcPr>
          <w:p w14:paraId="34866564" w14:textId="77777777" w:rsidR="006F28AD" w:rsidRPr="00A37D46" w:rsidRDefault="006F28AD" w:rsidP="00C76571">
            <w:pPr>
              <w:autoSpaceDE w:val="0"/>
              <w:autoSpaceDN w:val="0"/>
              <w:spacing w:line="240" w:lineRule="auto"/>
              <w:jc w:val="both"/>
              <w:rPr>
                <w:rFonts w:ascii="Times New Roman" w:hAnsi="Times New Roman"/>
                <w:sz w:val="18"/>
                <w:szCs w:val="18"/>
              </w:rPr>
            </w:pPr>
            <w:r w:rsidRPr="00A37D46">
              <w:rPr>
                <w:rFonts w:ascii="Times New Roman" w:hAnsi="Times New Roman"/>
                <w:sz w:val="18"/>
                <w:szCs w:val="18"/>
              </w:rPr>
              <w:t>Ж</w:t>
            </w:r>
          </w:p>
        </w:tc>
        <w:tc>
          <w:tcPr>
            <w:tcW w:w="624" w:type="dxa"/>
            <w:tcBorders>
              <w:top w:val="nil"/>
              <w:left w:val="nil"/>
              <w:bottom w:val="single" w:sz="8" w:space="0" w:color="auto"/>
              <w:right w:val="single" w:sz="8" w:space="0" w:color="auto"/>
            </w:tcBorders>
            <w:shd w:val="clear" w:color="auto" w:fill="D5DCE4"/>
            <w:tcMar>
              <w:top w:w="0" w:type="dxa"/>
              <w:left w:w="108" w:type="dxa"/>
              <w:bottom w:w="0" w:type="dxa"/>
              <w:right w:w="108" w:type="dxa"/>
            </w:tcMar>
            <w:vAlign w:val="center"/>
            <w:hideMark/>
          </w:tcPr>
          <w:p w14:paraId="22EC83A6" w14:textId="77777777" w:rsidR="006F28AD" w:rsidRPr="00A37D46" w:rsidRDefault="006F28AD" w:rsidP="00C76571">
            <w:pPr>
              <w:autoSpaceDE w:val="0"/>
              <w:autoSpaceDN w:val="0"/>
              <w:spacing w:line="240" w:lineRule="auto"/>
              <w:jc w:val="both"/>
              <w:rPr>
                <w:rFonts w:ascii="Times New Roman" w:hAnsi="Times New Roman"/>
                <w:sz w:val="18"/>
                <w:szCs w:val="18"/>
              </w:rPr>
            </w:pPr>
            <w:r w:rsidRPr="00A37D46">
              <w:rPr>
                <w:rFonts w:ascii="Times New Roman" w:hAnsi="Times New Roman"/>
                <w:sz w:val="18"/>
                <w:szCs w:val="18"/>
              </w:rPr>
              <w:t>Ук.</w:t>
            </w:r>
          </w:p>
        </w:tc>
        <w:tc>
          <w:tcPr>
            <w:tcW w:w="624" w:type="dxa"/>
            <w:tcBorders>
              <w:top w:val="nil"/>
              <w:left w:val="nil"/>
              <w:bottom w:val="single" w:sz="8" w:space="0" w:color="auto"/>
              <w:right w:val="single" w:sz="8" w:space="0" w:color="auto"/>
            </w:tcBorders>
            <w:shd w:val="clear" w:color="auto" w:fill="D5DCE4"/>
            <w:tcMar>
              <w:top w:w="0" w:type="dxa"/>
              <w:left w:w="108" w:type="dxa"/>
              <w:bottom w:w="0" w:type="dxa"/>
              <w:right w:w="108" w:type="dxa"/>
            </w:tcMar>
            <w:vAlign w:val="center"/>
            <w:hideMark/>
          </w:tcPr>
          <w:p w14:paraId="6683345F" w14:textId="77777777" w:rsidR="006F28AD" w:rsidRPr="00A37D46" w:rsidRDefault="006F28AD" w:rsidP="00C76571">
            <w:pPr>
              <w:autoSpaceDE w:val="0"/>
              <w:autoSpaceDN w:val="0"/>
              <w:spacing w:line="240" w:lineRule="auto"/>
              <w:jc w:val="both"/>
              <w:rPr>
                <w:rFonts w:ascii="Times New Roman" w:hAnsi="Times New Roman"/>
                <w:sz w:val="18"/>
                <w:szCs w:val="18"/>
              </w:rPr>
            </w:pPr>
            <w:r w:rsidRPr="00A37D46">
              <w:rPr>
                <w:rFonts w:ascii="Times New Roman" w:hAnsi="Times New Roman"/>
                <w:sz w:val="18"/>
                <w:szCs w:val="18"/>
              </w:rPr>
              <w:t>М</w:t>
            </w:r>
          </w:p>
        </w:tc>
        <w:tc>
          <w:tcPr>
            <w:tcW w:w="624" w:type="dxa"/>
            <w:tcBorders>
              <w:top w:val="nil"/>
              <w:left w:val="nil"/>
              <w:bottom w:val="single" w:sz="8" w:space="0" w:color="auto"/>
              <w:right w:val="single" w:sz="8" w:space="0" w:color="auto"/>
            </w:tcBorders>
            <w:shd w:val="clear" w:color="auto" w:fill="D5DCE4"/>
            <w:tcMar>
              <w:top w:w="0" w:type="dxa"/>
              <w:left w:w="108" w:type="dxa"/>
              <w:bottom w:w="0" w:type="dxa"/>
              <w:right w:w="108" w:type="dxa"/>
            </w:tcMar>
            <w:vAlign w:val="center"/>
            <w:hideMark/>
          </w:tcPr>
          <w:p w14:paraId="527CFBC6" w14:textId="77777777" w:rsidR="006F28AD" w:rsidRPr="00A37D46" w:rsidRDefault="006F28AD" w:rsidP="00C76571">
            <w:pPr>
              <w:autoSpaceDE w:val="0"/>
              <w:autoSpaceDN w:val="0"/>
              <w:spacing w:line="240" w:lineRule="auto"/>
              <w:jc w:val="both"/>
              <w:rPr>
                <w:rFonts w:ascii="Times New Roman" w:hAnsi="Times New Roman"/>
                <w:sz w:val="18"/>
                <w:szCs w:val="18"/>
              </w:rPr>
            </w:pPr>
            <w:r w:rsidRPr="00A37D46">
              <w:rPr>
                <w:rFonts w:ascii="Times New Roman" w:hAnsi="Times New Roman"/>
                <w:sz w:val="18"/>
                <w:szCs w:val="18"/>
              </w:rPr>
              <w:t>Ж</w:t>
            </w:r>
          </w:p>
        </w:tc>
      </w:tr>
      <w:tr w:rsidR="00E43E3B" w:rsidRPr="00A37D46" w14:paraId="49D18D55" w14:textId="77777777" w:rsidTr="00C76571">
        <w:tc>
          <w:tcPr>
            <w:tcW w:w="15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296B77" w14:textId="77777777" w:rsidR="006F28AD" w:rsidRPr="00A37D46" w:rsidRDefault="006F28AD" w:rsidP="00C76571">
            <w:pPr>
              <w:autoSpaceDE w:val="0"/>
              <w:autoSpaceDN w:val="0"/>
              <w:spacing w:line="240" w:lineRule="auto"/>
              <w:rPr>
                <w:rFonts w:ascii="Times New Roman" w:hAnsi="Times New Roman"/>
                <w:sz w:val="18"/>
                <w:szCs w:val="18"/>
              </w:rPr>
            </w:pPr>
            <w:r w:rsidRPr="00A37D46">
              <w:rPr>
                <w:rFonts w:ascii="Times New Roman" w:hAnsi="Times New Roman"/>
                <w:sz w:val="18"/>
                <w:szCs w:val="18"/>
              </w:rPr>
              <w:t>Дипломирани/ Мастер инжењер архитектуре</w:t>
            </w:r>
          </w:p>
        </w:tc>
        <w:tc>
          <w:tcPr>
            <w:tcW w:w="6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0C6335" w14:textId="77777777" w:rsidR="006F28AD" w:rsidRPr="00A37D46" w:rsidRDefault="006F28AD" w:rsidP="00C76571">
            <w:pPr>
              <w:autoSpaceDE w:val="0"/>
              <w:autoSpaceDN w:val="0"/>
              <w:spacing w:line="240" w:lineRule="auto"/>
              <w:jc w:val="both"/>
              <w:rPr>
                <w:rFonts w:ascii="Times New Roman" w:hAnsi="Times New Roman"/>
                <w:sz w:val="18"/>
                <w:szCs w:val="18"/>
              </w:rPr>
            </w:pPr>
            <w:r w:rsidRPr="00A37D46">
              <w:rPr>
                <w:rFonts w:ascii="Times New Roman" w:hAnsi="Times New Roman"/>
                <w:sz w:val="18"/>
                <w:szCs w:val="18"/>
              </w:rPr>
              <w:t>487</w:t>
            </w:r>
          </w:p>
        </w:tc>
        <w:tc>
          <w:tcPr>
            <w:tcW w:w="6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46E430" w14:textId="77777777" w:rsidR="006F28AD" w:rsidRPr="00A37D46" w:rsidRDefault="006F28AD" w:rsidP="00C76571">
            <w:pPr>
              <w:autoSpaceDE w:val="0"/>
              <w:autoSpaceDN w:val="0"/>
              <w:spacing w:line="240" w:lineRule="auto"/>
              <w:jc w:val="both"/>
              <w:rPr>
                <w:rFonts w:ascii="Times New Roman" w:hAnsi="Times New Roman"/>
                <w:sz w:val="18"/>
                <w:szCs w:val="18"/>
              </w:rPr>
            </w:pPr>
            <w:r w:rsidRPr="00A37D46">
              <w:rPr>
                <w:rFonts w:ascii="Times New Roman" w:hAnsi="Times New Roman"/>
                <w:sz w:val="18"/>
                <w:szCs w:val="18"/>
              </w:rPr>
              <w:t>183</w:t>
            </w:r>
          </w:p>
        </w:tc>
        <w:tc>
          <w:tcPr>
            <w:tcW w:w="6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ACC98C" w14:textId="77777777" w:rsidR="006F28AD" w:rsidRPr="00A37D46" w:rsidRDefault="006F28AD" w:rsidP="00C76571">
            <w:pPr>
              <w:autoSpaceDE w:val="0"/>
              <w:autoSpaceDN w:val="0"/>
              <w:spacing w:line="240" w:lineRule="auto"/>
              <w:jc w:val="both"/>
              <w:rPr>
                <w:rFonts w:ascii="Times New Roman" w:hAnsi="Times New Roman"/>
                <w:sz w:val="18"/>
                <w:szCs w:val="18"/>
              </w:rPr>
            </w:pPr>
            <w:r w:rsidRPr="00A37D46">
              <w:rPr>
                <w:rFonts w:ascii="Times New Roman" w:hAnsi="Times New Roman"/>
                <w:sz w:val="18"/>
                <w:szCs w:val="18"/>
              </w:rPr>
              <w:t>304</w:t>
            </w:r>
          </w:p>
        </w:tc>
        <w:tc>
          <w:tcPr>
            <w:tcW w:w="6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BCDDF8" w14:textId="77777777" w:rsidR="006F28AD" w:rsidRPr="00A37D46" w:rsidRDefault="006F28AD" w:rsidP="00C76571">
            <w:pPr>
              <w:autoSpaceDE w:val="0"/>
              <w:autoSpaceDN w:val="0"/>
              <w:spacing w:line="240" w:lineRule="auto"/>
              <w:jc w:val="both"/>
              <w:rPr>
                <w:rFonts w:ascii="Times New Roman" w:hAnsi="Times New Roman"/>
                <w:sz w:val="18"/>
                <w:szCs w:val="18"/>
              </w:rPr>
            </w:pPr>
            <w:r w:rsidRPr="00A37D46">
              <w:rPr>
                <w:rFonts w:ascii="Times New Roman" w:hAnsi="Times New Roman"/>
                <w:sz w:val="18"/>
                <w:szCs w:val="18"/>
              </w:rPr>
              <w:t>1207</w:t>
            </w:r>
          </w:p>
        </w:tc>
        <w:tc>
          <w:tcPr>
            <w:tcW w:w="6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9C5254" w14:textId="77777777" w:rsidR="006F28AD" w:rsidRPr="00A37D46" w:rsidRDefault="006F28AD" w:rsidP="00C76571">
            <w:pPr>
              <w:autoSpaceDE w:val="0"/>
              <w:autoSpaceDN w:val="0"/>
              <w:spacing w:line="240" w:lineRule="auto"/>
              <w:jc w:val="both"/>
              <w:rPr>
                <w:rFonts w:ascii="Times New Roman" w:hAnsi="Times New Roman"/>
                <w:sz w:val="18"/>
                <w:szCs w:val="18"/>
              </w:rPr>
            </w:pPr>
            <w:r w:rsidRPr="00A37D46">
              <w:rPr>
                <w:rFonts w:ascii="Times New Roman" w:hAnsi="Times New Roman"/>
                <w:sz w:val="18"/>
                <w:szCs w:val="18"/>
              </w:rPr>
              <w:t>390</w:t>
            </w:r>
          </w:p>
        </w:tc>
        <w:tc>
          <w:tcPr>
            <w:tcW w:w="6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0F3530" w14:textId="77777777" w:rsidR="006F28AD" w:rsidRPr="00A37D46" w:rsidRDefault="006F28AD" w:rsidP="00C76571">
            <w:pPr>
              <w:autoSpaceDE w:val="0"/>
              <w:autoSpaceDN w:val="0"/>
              <w:spacing w:line="240" w:lineRule="auto"/>
              <w:jc w:val="both"/>
              <w:rPr>
                <w:rFonts w:ascii="Times New Roman" w:hAnsi="Times New Roman"/>
                <w:sz w:val="18"/>
                <w:szCs w:val="18"/>
              </w:rPr>
            </w:pPr>
            <w:r w:rsidRPr="00A37D46">
              <w:rPr>
                <w:rFonts w:ascii="Times New Roman" w:hAnsi="Times New Roman"/>
                <w:sz w:val="18"/>
                <w:szCs w:val="18"/>
              </w:rPr>
              <w:t>817</w:t>
            </w:r>
          </w:p>
        </w:tc>
        <w:tc>
          <w:tcPr>
            <w:tcW w:w="6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782FA7" w14:textId="77777777" w:rsidR="006F28AD" w:rsidRPr="00A37D46" w:rsidRDefault="006F28AD" w:rsidP="00C76571">
            <w:pPr>
              <w:autoSpaceDE w:val="0"/>
              <w:autoSpaceDN w:val="0"/>
              <w:spacing w:line="240" w:lineRule="auto"/>
              <w:jc w:val="both"/>
              <w:rPr>
                <w:rFonts w:ascii="Times New Roman" w:hAnsi="Times New Roman"/>
                <w:sz w:val="18"/>
                <w:szCs w:val="18"/>
              </w:rPr>
            </w:pPr>
            <w:r w:rsidRPr="00A37D46">
              <w:rPr>
                <w:rFonts w:ascii="Times New Roman" w:hAnsi="Times New Roman"/>
                <w:sz w:val="18"/>
                <w:szCs w:val="18"/>
              </w:rPr>
              <w:t>810</w:t>
            </w:r>
          </w:p>
        </w:tc>
        <w:tc>
          <w:tcPr>
            <w:tcW w:w="6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C902DF" w14:textId="77777777" w:rsidR="006F28AD" w:rsidRPr="00A37D46" w:rsidRDefault="006F28AD" w:rsidP="00C76571">
            <w:pPr>
              <w:autoSpaceDE w:val="0"/>
              <w:autoSpaceDN w:val="0"/>
              <w:spacing w:line="240" w:lineRule="auto"/>
              <w:jc w:val="both"/>
              <w:rPr>
                <w:rFonts w:ascii="Times New Roman" w:hAnsi="Times New Roman"/>
                <w:sz w:val="18"/>
                <w:szCs w:val="18"/>
              </w:rPr>
            </w:pPr>
            <w:r w:rsidRPr="00A37D46">
              <w:rPr>
                <w:rFonts w:ascii="Times New Roman" w:hAnsi="Times New Roman"/>
                <w:sz w:val="18"/>
                <w:szCs w:val="18"/>
              </w:rPr>
              <w:t>281</w:t>
            </w:r>
          </w:p>
        </w:tc>
        <w:tc>
          <w:tcPr>
            <w:tcW w:w="6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7FE706" w14:textId="77777777" w:rsidR="006F28AD" w:rsidRPr="00A37D46" w:rsidRDefault="006F28AD" w:rsidP="00C76571">
            <w:pPr>
              <w:autoSpaceDE w:val="0"/>
              <w:autoSpaceDN w:val="0"/>
              <w:spacing w:line="240" w:lineRule="auto"/>
              <w:jc w:val="both"/>
              <w:rPr>
                <w:rFonts w:ascii="Times New Roman" w:hAnsi="Times New Roman"/>
                <w:sz w:val="18"/>
                <w:szCs w:val="18"/>
              </w:rPr>
            </w:pPr>
            <w:r w:rsidRPr="00A37D46">
              <w:rPr>
                <w:rFonts w:ascii="Times New Roman" w:hAnsi="Times New Roman"/>
                <w:sz w:val="18"/>
                <w:szCs w:val="18"/>
              </w:rPr>
              <w:t>529</w:t>
            </w:r>
          </w:p>
        </w:tc>
        <w:tc>
          <w:tcPr>
            <w:tcW w:w="6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CEABFF" w14:textId="77777777" w:rsidR="006F28AD" w:rsidRPr="00A37D46" w:rsidRDefault="006F28AD" w:rsidP="00C76571">
            <w:pPr>
              <w:autoSpaceDE w:val="0"/>
              <w:autoSpaceDN w:val="0"/>
              <w:spacing w:line="240" w:lineRule="auto"/>
              <w:jc w:val="both"/>
              <w:rPr>
                <w:rFonts w:ascii="Times New Roman" w:hAnsi="Times New Roman"/>
                <w:sz w:val="18"/>
                <w:szCs w:val="18"/>
              </w:rPr>
            </w:pPr>
            <w:r w:rsidRPr="00A37D46">
              <w:rPr>
                <w:rFonts w:ascii="Times New Roman" w:hAnsi="Times New Roman"/>
                <w:sz w:val="18"/>
                <w:szCs w:val="18"/>
              </w:rPr>
              <w:t>533</w:t>
            </w:r>
          </w:p>
        </w:tc>
        <w:tc>
          <w:tcPr>
            <w:tcW w:w="6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A90ECF" w14:textId="77777777" w:rsidR="006F28AD" w:rsidRPr="00A37D46" w:rsidRDefault="006F28AD" w:rsidP="00C76571">
            <w:pPr>
              <w:autoSpaceDE w:val="0"/>
              <w:autoSpaceDN w:val="0"/>
              <w:spacing w:line="240" w:lineRule="auto"/>
              <w:jc w:val="both"/>
              <w:rPr>
                <w:rFonts w:ascii="Times New Roman" w:hAnsi="Times New Roman"/>
                <w:sz w:val="18"/>
                <w:szCs w:val="18"/>
              </w:rPr>
            </w:pPr>
            <w:r w:rsidRPr="00A37D46">
              <w:rPr>
                <w:rFonts w:ascii="Times New Roman" w:hAnsi="Times New Roman"/>
                <w:sz w:val="18"/>
                <w:szCs w:val="18"/>
              </w:rPr>
              <w:t>181</w:t>
            </w:r>
          </w:p>
        </w:tc>
        <w:tc>
          <w:tcPr>
            <w:tcW w:w="6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A9E562" w14:textId="77777777" w:rsidR="006F28AD" w:rsidRPr="00A37D46" w:rsidRDefault="006F28AD" w:rsidP="00C76571">
            <w:pPr>
              <w:autoSpaceDE w:val="0"/>
              <w:autoSpaceDN w:val="0"/>
              <w:spacing w:line="240" w:lineRule="auto"/>
              <w:jc w:val="both"/>
              <w:rPr>
                <w:rFonts w:ascii="Times New Roman" w:hAnsi="Times New Roman"/>
                <w:sz w:val="18"/>
                <w:szCs w:val="18"/>
              </w:rPr>
            </w:pPr>
            <w:r w:rsidRPr="00A37D46">
              <w:rPr>
                <w:rFonts w:ascii="Times New Roman" w:hAnsi="Times New Roman"/>
                <w:sz w:val="18"/>
                <w:szCs w:val="18"/>
              </w:rPr>
              <w:t>352</w:t>
            </w:r>
          </w:p>
        </w:tc>
      </w:tr>
    </w:tbl>
    <w:p w14:paraId="0727E095" w14:textId="77777777" w:rsidR="006F28AD" w:rsidRPr="00A37D46" w:rsidRDefault="006F28AD" w:rsidP="009B5990">
      <w:pPr>
        <w:spacing w:after="80" w:line="240" w:lineRule="auto"/>
        <w:jc w:val="center"/>
        <w:rPr>
          <w:rFonts w:ascii="Times New Roman" w:eastAsia="Calibri" w:hAnsi="Times New Roman" w:cs="Times New Roman"/>
          <w:sz w:val="20"/>
          <w:szCs w:val="20"/>
        </w:rPr>
      </w:pPr>
      <w:r w:rsidRPr="00A37D46">
        <w:rPr>
          <w:rFonts w:ascii="Times New Roman" w:eastAsia="Calibri" w:hAnsi="Times New Roman" w:cs="Times New Roman"/>
          <w:sz w:val="20"/>
          <w:szCs w:val="20"/>
        </w:rPr>
        <w:t>Извор: Национална служба за запошљавање</w:t>
      </w:r>
    </w:p>
    <w:p w14:paraId="1FDF5A6B" w14:textId="52B34143" w:rsidR="006F28AD" w:rsidRPr="00A37D46" w:rsidRDefault="006F28AD" w:rsidP="006F28AD">
      <w:pPr>
        <w:autoSpaceDE w:val="0"/>
        <w:autoSpaceDN w:val="0"/>
        <w:spacing w:after="0" w:line="240" w:lineRule="auto"/>
        <w:ind w:firstLine="454"/>
        <w:jc w:val="both"/>
        <w:rPr>
          <w:rFonts w:ascii="Times New Roman" w:hAnsi="Times New Roman"/>
          <w:sz w:val="24"/>
          <w:szCs w:val="24"/>
        </w:rPr>
      </w:pPr>
      <w:r w:rsidRPr="00A37D46">
        <w:rPr>
          <w:rFonts w:ascii="Times New Roman" w:eastAsia="Calibri" w:hAnsi="Times New Roman" w:cs="Times New Roman"/>
          <w:sz w:val="24"/>
          <w:szCs w:val="24"/>
        </w:rPr>
        <w:t>Подаци Националне службе за запошљавање</w:t>
      </w:r>
      <w:r w:rsidR="00ED17A3" w:rsidRPr="00A37D46">
        <w:rPr>
          <w:rFonts w:ascii="Times New Roman" w:eastAsia="Calibri" w:hAnsi="Times New Roman" w:cs="Times New Roman"/>
          <w:sz w:val="24"/>
          <w:szCs w:val="24"/>
        </w:rPr>
        <w:t xml:space="preserve"> (НЗС)</w:t>
      </w:r>
      <w:r w:rsidRPr="00A37D46">
        <w:rPr>
          <w:rFonts w:ascii="Times New Roman" w:eastAsia="Calibri" w:hAnsi="Times New Roman" w:cs="Times New Roman"/>
          <w:sz w:val="24"/>
          <w:szCs w:val="24"/>
        </w:rPr>
        <w:t xml:space="preserve"> показују да је у периоду 2005 - 2015 -2018 – 2020. приметан пад броја незапослених архитеката</w:t>
      </w:r>
      <w:r w:rsidR="008C7019" w:rsidRPr="00A37D46">
        <w:rPr>
          <w:rFonts w:ascii="Times New Roman" w:eastAsia="Calibri" w:hAnsi="Times New Roman" w:cs="Times New Roman"/>
          <w:sz w:val="24"/>
          <w:szCs w:val="24"/>
        </w:rPr>
        <w:t xml:space="preserve"> од 2015. године</w:t>
      </w:r>
      <w:r w:rsidRPr="00A37D46">
        <w:rPr>
          <w:rFonts w:ascii="Times New Roman" w:eastAsia="Calibri" w:hAnsi="Times New Roman" w:cs="Times New Roman"/>
          <w:sz w:val="24"/>
          <w:szCs w:val="24"/>
        </w:rPr>
        <w:t>, међутим, потребно је имати у виду да одређени проценат како запослених, тако и незапослених архитеката није обухваћен званичним подацима, јер посао обављају без уговора о раду или из различитих разлога нису пријављени у евиденцију незапослених НСЗ (отишли из земље, не обављају посао архитекте, раде као ,,фриленсери’’ - без регистрације.</w:t>
      </w:r>
      <w:r w:rsidRPr="00A37D46">
        <w:rPr>
          <w:rStyle w:val="FootnoteReference"/>
          <w:rFonts w:ascii="Times New Roman" w:eastAsia="Calibri" w:hAnsi="Times New Roman" w:cs="Times New Roman"/>
          <w:sz w:val="24"/>
          <w:szCs w:val="24"/>
        </w:rPr>
        <w:footnoteReference w:id="123"/>
      </w:r>
      <w:r w:rsidRPr="00A37D46">
        <w:rPr>
          <w:rFonts w:ascii="Times New Roman" w:eastAsia="Calibri" w:hAnsi="Times New Roman" w:cs="Times New Roman"/>
          <w:sz w:val="24"/>
          <w:szCs w:val="24"/>
        </w:rPr>
        <w:t xml:space="preserve"> Такође, број дипломираних архитеката се од увођења „болоњског система</w:t>
      </w:r>
      <w:r w:rsidR="005016E5"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2005. године у високошколско образовање вишеструко повећао, што је посредно морало да се одрази и на број незапослених лица. </w:t>
      </w:r>
      <w:r w:rsidR="009A424F" w:rsidRPr="00A37D46">
        <w:rPr>
          <w:rFonts w:ascii="Times New Roman" w:hAnsi="Times New Roman"/>
          <w:sz w:val="24"/>
          <w:szCs w:val="24"/>
        </w:rPr>
        <w:t>Из наведених по</w:t>
      </w:r>
      <w:r w:rsidR="00D91123">
        <w:rPr>
          <w:rFonts w:ascii="Times New Roman" w:hAnsi="Times New Roman"/>
          <w:sz w:val="24"/>
          <w:szCs w:val="24"/>
        </w:rPr>
        <w:t>казатеља, имајући у виду процен</w:t>
      </w:r>
      <w:r w:rsidR="009A424F" w:rsidRPr="00A37D46">
        <w:rPr>
          <w:rFonts w:ascii="Times New Roman" w:hAnsi="Times New Roman"/>
          <w:sz w:val="24"/>
          <w:szCs w:val="24"/>
        </w:rPr>
        <w:t>туални однос жена и мушкарац</w:t>
      </w:r>
      <w:r w:rsidR="00B7573C" w:rsidRPr="00A37D46">
        <w:rPr>
          <w:rFonts w:ascii="Times New Roman" w:hAnsi="Times New Roman"/>
          <w:sz w:val="24"/>
          <w:szCs w:val="24"/>
        </w:rPr>
        <w:t>а</w:t>
      </w:r>
      <w:r w:rsidR="009A424F" w:rsidRPr="00A37D46">
        <w:rPr>
          <w:rFonts w:ascii="Times New Roman" w:hAnsi="Times New Roman"/>
          <w:sz w:val="24"/>
          <w:szCs w:val="24"/>
        </w:rPr>
        <w:t xml:space="preserve"> архитеката у </w:t>
      </w:r>
      <w:r w:rsidR="00D20749" w:rsidRPr="00A37D46">
        <w:rPr>
          <w:rFonts w:ascii="Times New Roman" w:hAnsi="Times New Roman"/>
          <w:sz w:val="24"/>
          <w:szCs w:val="24"/>
        </w:rPr>
        <w:t>РС</w:t>
      </w:r>
      <w:r w:rsidR="009A424F" w:rsidRPr="00A37D46">
        <w:rPr>
          <w:rFonts w:ascii="Times New Roman" w:hAnsi="Times New Roman"/>
          <w:sz w:val="24"/>
          <w:szCs w:val="24"/>
        </w:rPr>
        <w:t>, приметан је континуитет нешто веће незапослености жена него мушкараца</w:t>
      </w:r>
      <w:r w:rsidRPr="00A37D46">
        <w:rPr>
          <w:rFonts w:ascii="Times New Roman" w:hAnsi="Times New Roman"/>
          <w:sz w:val="24"/>
          <w:szCs w:val="24"/>
        </w:rPr>
        <w:t xml:space="preserve">. </w:t>
      </w:r>
    </w:p>
    <w:p w14:paraId="4B045E3C" w14:textId="31E566B9" w:rsidR="006F28AD" w:rsidRPr="00A37D46" w:rsidRDefault="006F28AD" w:rsidP="006F28AD">
      <w:pPr>
        <w:autoSpaceDE w:val="0"/>
        <w:autoSpaceDN w:val="0"/>
        <w:adjustRightInd w:val="0"/>
        <w:spacing w:after="0" w:line="240" w:lineRule="auto"/>
        <w:ind w:firstLine="708"/>
        <w:jc w:val="both"/>
        <w:rPr>
          <w:rFonts w:ascii="Times New Roman" w:eastAsia="Yu Mincho" w:hAnsi="Times New Roman" w:cs="Times New Roman"/>
          <w:sz w:val="24"/>
          <w:szCs w:val="24"/>
        </w:rPr>
      </w:pPr>
      <w:r w:rsidRPr="00A37D46">
        <w:rPr>
          <w:rFonts w:ascii="Times New Roman" w:eastAsia="Yu Mincho" w:hAnsi="Times New Roman" w:cs="Times New Roman"/>
          <w:sz w:val="24"/>
          <w:szCs w:val="24"/>
        </w:rPr>
        <w:t xml:space="preserve">Подаци о архитектама и архитектонској делатности у </w:t>
      </w:r>
      <w:r w:rsidR="00D20749" w:rsidRPr="00A37D46">
        <w:rPr>
          <w:rFonts w:ascii="Times New Roman" w:eastAsia="Yu Mincho" w:hAnsi="Times New Roman" w:cs="Times New Roman"/>
          <w:sz w:val="24"/>
          <w:szCs w:val="24"/>
        </w:rPr>
        <w:t>РС</w:t>
      </w:r>
      <w:r w:rsidRPr="00A37D46">
        <w:rPr>
          <w:rFonts w:ascii="Times New Roman" w:eastAsia="Yu Mincho" w:hAnsi="Times New Roman" w:cs="Times New Roman"/>
          <w:sz w:val="24"/>
          <w:szCs w:val="24"/>
        </w:rPr>
        <w:t xml:space="preserve"> су непотпуни, неодређени, недовољно компарабилни и разасути на више страна, док се многи подаци релевантни за праћење стања у архитектонској пракси и професији, а који се према ACE смерницама прате и објављују, у </w:t>
      </w:r>
      <w:r w:rsidR="00D20749" w:rsidRPr="00A37D46">
        <w:rPr>
          <w:rFonts w:ascii="Times New Roman" w:eastAsia="Yu Mincho" w:hAnsi="Times New Roman" w:cs="Times New Roman"/>
          <w:sz w:val="24"/>
          <w:szCs w:val="24"/>
        </w:rPr>
        <w:t xml:space="preserve">РС </w:t>
      </w:r>
      <w:r w:rsidRPr="00A37D46">
        <w:rPr>
          <w:rFonts w:ascii="Times New Roman" w:eastAsia="Yu Mincho" w:hAnsi="Times New Roman" w:cs="Times New Roman"/>
          <w:sz w:val="24"/>
          <w:szCs w:val="24"/>
        </w:rPr>
        <w:t>званично и не прикупљају, те би стога проширење обухвата и систематизација прикупљања ових података у циљу вођења статистике и праћења развоја архитектонске политике требало да представља један од приоритета.</w:t>
      </w:r>
    </w:p>
    <w:p w14:paraId="23EEB210" w14:textId="632CFA26" w:rsidR="00F06E8A" w:rsidRPr="00A37D46" w:rsidRDefault="00F06E8A" w:rsidP="00F06E8A">
      <w:pPr>
        <w:pStyle w:val="Heading3"/>
        <w:numPr>
          <w:ilvl w:val="0"/>
          <w:numId w:val="0"/>
        </w:numPr>
        <w:spacing w:before="240" w:line="240" w:lineRule="auto"/>
        <w:ind w:left="1287" w:hanging="720"/>
        <w:jc w:val="both"/>
        <w:rPr>
          <w:rFonts w:eastAsia="Calibri"/>
          <w:i w:val="0"/>
        </w:rPr>
      </w:pPr>
      <w:r w:rsidRPr="00A37D46">
        <w:rPr>
          <w:i w:val="0"/>
          <w:iCs w:val="0"/>
        </w:rPr>
        <w:t>3.</w:t>
      </w:r>
      <w:r w:rsidR="00F64961" w:rsidRPr="00A37D46">
        <w:rPr>
          <w:i w:val="0"/>
          <w:iCs w:val="0"/>
        </w:rPr>
        <w:t>5</w:t>
      </w:r>
      <w:r w:rsidRPr="00A37D46">
        <w:rPr>
          <w:i w:val="0"/>
          <w:iCs w:val="0"/>
        </w:rPr>
        <w:t>.2. Правна лица и предузетници регистровани за обављање архитектонске</w:t>
      </w:r>
      <w:r w:rsidRPr="00A37D46">
        <w:rPr>
          <w:rFonts w:eastAsia="Calibri"/>
          <w:i w:val="0"/>
        </w:rPr>
        <w:t xml:space="preserve"> делатности</w:t>
      </w:r>
    </w:p>
    <w:p w14:paraId="1731C577" w14:textId="235F6AD5" w:rsidR="00F06E8A" w:rsidRPr="00A37D46" w:rsidRDefault="00F06E8A" w:rsidP="00F06E8A">
      <w:pPr>
        <w:spacing w:after="120" w:line="240" w:lineRule="auto"/>
        <w:ind w:firstLine="708"/>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Нестабилни финансијски и привредни услови у протеклих двадесет и пет година одразили су се и на тржиште грађевинског сектора у коме је варирао број правних лица и предузетника регистрованих за архитекто</w:t>
      </w:r>
      <w:r w:rsidR="00ED17A3" w:rsidRPr="00A37D46">
        <w:rPr>
          <w:rFonts w:ascii="Times New Roman" w:eastAsia="Calibri" w:hAnsi="Times New Roman" w:cs="Times New Roman"/>
          <w:sz w:val="24"/>
          <w:szCs w:val="24"/>
        </w:rPr>
        <w:t>нску делатност. Према Уредби о К</w:t>
      </w:r>
      <w:r w:rsidRPr="00A37D46">
        <w:rPr>
          <w:rFonts w:ascii="Times New Roman" w:eastAsia="Calibri" w:hAnsi="Times New Roman" w:cs="Times New Roman"/>
          <w:sz w:val="24"/>
          <w:szCs w:val="24"/>
        </w:rPr>
        <w:t>ласификацији делатн</w:t>
      </w:r>
      <w:r w:rsidR="00ED17A3" w:rsidRPr="00A37D46">
        <w:rPr>
          <w:rFonts w:ascii="Times New Roman" w:eastAsia="Calibri" w:hAnsi="Times New Roman" w:cs="Times New Roman"/>
          <w:sz w:val="24"/>
          <w:szCs w:val="24"/>
        </w:rPr>
        <w:t>ости („Службени гласник РС”, број</w:t>
      </w:r>
      <w:r w:rsidRPr="00A37D46">
        <w:rPr>
          <w:rFonts w:ascii="Times New Roman" w:eastAsia="Calibri" w:hAnsi="Times New Roman" w:cs="Times New Roman"/>
          <w:sz w:val="24"/>
          <w:szCs w:val="24"/>
        </w:rPr>
        <w:t xml:space="preserve"> 54/10), архитектонска делатност сврстана је у област 71 – Архитектонске и инжењерске делатности</w:t>
      </w:r>
      <w:r w:rsidR="00CF25D9" w:rsidRPr="00A37D46">
        <w:rPr>
          <w:rFonts w:ascii="Times New Roman" w:eastAsia="Calibri" w:hAnsi="Times New Roman" w:cs="Times New Roman"/>
          <w:sz w:val="24"/>
          <w:szCs w:val="24"/>
          <w:vertAlign w:val="superscript"/>
        </w:rPr>
        <w:footnoteReference w:id="124"/>
      </w:r>
      <w:r w:rsidRPr="00A37D46">
        <w:rPr>
          <w:rFonts w:ascii="Times New Roman" w:eastAsia="Calibri" w:hAnsi="Times New Roman" w:cs="Times New Roman"/>
          <w:sz w:val="24"/>
          <w:szCs w:val="24"/>
        </w:rPr>
        <w:t>, која обухвата: пружање архитектонских и инжењерских услуга; пројектовање; израду планова; надзор изградње; премеравање; картографију.</w:t>
      </w:r>
    </w:p>
    <w:p w14:paraId="6B711BCD" w14:textId="2151B53E" w:rsidR="00F06E8A" w:rsidRPr="00A37D46" w:rsidRDefault="00CF25D9" w:rsidP="00F06E8A">
      <w:pPr>
        <w:spacing w:after="120" w:line="240" w:lineRule="auto"/>
        <w:ind w:firstLine="709"/>
        <w:jc w:val="both"/>
        <w:rPr>
          <w:rFonts w:ascii="Times New Roman" w:eastAsia="Calibri" w:hAnsi="Times New Roman" w:cs="Times New Roman"/>
          <w:sz w:val="24"/>
          <w:szCs w:val="24"/>
        </w:rPr>
      </w:pPr>
      <w:r w:rsidRPr="00A37D46">
        <w:rPr>
          <w:rFonts w:ascii="Times New Roman" w:eastAsia="Calibri" w:hAnsi="Times New Roman" w:cs="Times New Roman"/>
        </w:rPr>
        <w:t>Табела 4: Подаци</w:t>
      </w:r>
      <w:r w:rsidR="00F06E8A" w:rsidRPr="00A37D46">
        <w:rPr>
          <w:rFonts w:ascii="Times New Roman" w:eastAsia="Calibri" w:hAnsi="Times New Roman" w:cs="Times New Roman"/>
        </w:rPr>
        <w:t xml:space="preserve"> Агенције за привредне регистре из 2010.-2018.-2020. године, </w:t>
      </w:r>
      <w:r w:rsidRPr="00A37D46">
        <w:rPr>
          <w:rFonts w:ascii="Times New Roman" w:eastAsia="Calibri" w:hAnsi="Times New Roman" w:cs="Times New Roman"/>
        </w:rPr>
        <w:t xml:space="preserve">о </w:t>
      </w:r>
      <w:r w:rsidR="00F06E8A" w:rsidRPr="00A37D46">
        <w:rPr>
          <w:rFonts w:ascii="Times New Roman" w:eastAsia="Calibri" w:hAnsi="Times New Roman" w:cs="Times New Roman"/>
        </w:rPr>
        <w:t>број</w:t>
      </w:r>
      <w:r w:rsidRPr="00A37D46">
        <w:rPr>
          <w:rFonts w:ascii="Times New Roman" w:eastAsia="Calibri" w:hAnsi="Times New Roman" w:cs="Times New Roman"/>
        </w:rPr>
        <w:t>у</w:t>
      </w:r>
      <w:r w:rsidR="00F06E8A" w:rsidRPr="00A37D46">
        <w:rPr>
          <w:rFonts w:ascii="Times New Roman" w:eastAsia="Calibri" w:hAnsi="Times New Roman" w:cs="Times New Roman"/>
        </w:rPr>
        <w:t xml:space="preserve"> привредних друштава регистрованих за архите</w:t>
      </w:r>
      <w:r w:rsidRPr="00A37D46">
        <w:rPr>
          <w:rFonts w:ascii="Times New Roman" w:eastAsia="Calibri" w:hAnsi="Times New Roman" w:cs="Times New Roman"/>
        </w:rPr>
        <w:t>ктонску делатност (шифра 71.11)</w:t>
      </w:r>
      <w:r w:rsidR="00F06E8A" w:rsidRPr="00A37D46">
        <w:rPr>
          <w:rFonts w:ascii="Times New Roman" w:eastAsia="Calibri" w:hAnsi="Times New Roman" w:cs="Times New Roman"/>
          <w:sz w:val="24"/>
          <w:szCs w:val="24"/>
        </w:rPr>
        <w:t xml:space="preserve"> </w:t>
      </w:r>
    </w:p>
    <w:tbl>
      <w:tblPr>
        <w:tblStyle w:val="TableGrid"/>
        <w:tblW w:w="0" w:type="auto"/>
        <w:tblLook w:val="04A0" w:firstRow="1" w:lastRow="0" w:firstColumn="1" w:lastColumn="0" w:noHBand="0" w:noVBand="1"/>
      </w:tblPr>
      <w:tblGrid>
        <w:gridCol w:w="3547"/>
        <w:gridCol w:w="898"/>
        <w:gridCol w:w="966"/>
        <w:gridCol w:w="898"/>
        <w:gridCol w:w="910"/>
        <w:gridCol w:w="931"/>
        <w:gridCol w:w="910"/>
      </w:tblGrid>
      <w:tr w:rsidR="00E43E3B" w:rsidRPr="00A37D46" w14:paraId="3208E91F" w14:textId="77777777" w:rsidTr="00722A5F">
        <w:tc>
          <w:tcPr>
            <w:tcW w:w="3549" w:type="dxa"/>
            <w:vMerge w:val="restart"/>
            <w:shd w:val="clear" w:color="auto" w:fill="F2F2F2" w:themeFill="background1" w:themeFillShade="F2"/>
            <w:vAlign w:val="center"/>
          </w:tcPr>
          <w:p w14:paraId="6D4482CD" w14:textId="77777777" w:rsidR="00F06E8A" w:rsidRPr="00A37D46" w:rsidRDefault="00F06E8A" w:rsidP="00722A5F">
            <w:pPr>
              <w:rPr>
                <w:rFonts w:ascii="Times New Roman" w:hAnsi="Times New Roman" w:cs="Times New Roman"/>
              </w:rPr>
            </w:pPr>
            <w:r w:rsidRPr="00A37D46">
              <w:rPr>
                <w:rFonts w:ascii="Times New Roman" w:hAnsi="Times New Roman" w:cs="Times New Roman"/>
              </w:rPr>
              <w:t>Правна форма</w:t>
            </w:r>
          </w:p>
        </w:tc>
        <w:tc>
          <w:tcPr>
            <w:tcW w:w="1864" w:type="dxa"/>
            <w:gridSpan w:val="2"/>
            <w:shd w:val="clear" w:color="auto" w:fill="F2F2F2" w:themeFill="background1" w:themeFillShade="F2"/>
          </w:tcPr>
          <w:p w14:paraId="785AF213" w14:textId="77777777" w:rsidR="00F06E8A" w:rsidRPr="00A37D46" w:rsidRDefault="00F06E8A" w:rsidP="00722A5F">
            <w:pPr>
              <w:jc w:val="center"/>
              <w:rPr>
                <w:rFonts w:ascii="Times New Roman" w:hAnsi="Times New Roman" w:cs="Times New Roman"/>
              </w:rPr>
            </w:pPr>
            <w:r w:rsidRPr="00A37D46">
              <w:rPr>
                <w:rFonts w:ascii="Times New Roman" w:hAnsi="Times New Roman" w:cs="Times New Roman"/>
              </w:rPr>
              <w:t>2010.</w:t>
            </w:r>
          </w:p>
        </w:tc>
        <w:tc>
          <w:tcPr>
            <w:tcW w:w="1808" w:type="dxa"/>
            <w:gridSpan w:val="2"/>
            <w:shd w:val="clear" w:color="auto" w:fill="F2F2F2" w:themeFill="background1" w:themeFillShade="F2"/>
          </w:tcPr>
          <w:p w14:paraId="5405A9A1" w14:textId="77777777" w:rsidR="00F06E8A" w:rsidRPr="00A37D46" w:rsidRDefault="00F06E8A" w:rsidP="00722A5F">
            <w:pPr>
              <w:jc w:val="center"/>
              <w:rPr>
                <w:rFonts w:ascii="Times New Roman" w:hAnsi="Times New Roman" w:cs="Times New Roman"/>
              </w:rPr>
            </w:pPr>
            <w:r w:rsidRPr="00A37D46">
              <w:rPr>
                <w:rFonts w:ascii="Times New Roman" w:hAnsi="Times New Roman" w:cs="Times New Roman"/>
              </w:rPr>
              <w:t>2018.</w:t>
            </w:r>
          </w:p>
        </w:tc>
        <w:tc>
          <w:tcPr>
            <w:tcW w:w="1841" w:type="dxa"/>
            <w:gridSpan w:val="2"/>
            <w:shd w:val="clear" w:color="auto" w:fill="F2F2F2" w:themeFill="background1" w:themeFillShade="F2"/>
          </w:tcPr>
          <w:p w14:paraId="78496086" w14:textId="77777777" w:rsidR="00F06E8A" w:rsidRPr="00A37D46" w:rsidRDefault="00F06E8A" w:rsidP="00722A5F">
            <w:pPr>
              <w:jc w:val="center"/>
              <w:rPr>
                <w:rFonts w:ascii="Times New Roman" w:hAnsi="Times New Roman" w:cs="Times New Roman"/>
              </w:rPr>
            </w:pPr>
            <w:r w:rsidRPr="00A37D46">
              <w:rPr>
                <w:rFonts w:ascii="Times New Roman" w:hAnsi="Times New Roman" w:cs="Times New Roman"/>
              </w:rPr>
              <w:t>2020.</w:t>
            </w:r>
          </w:p>
        </w:tc>
      </w:tr>
      <w:tr w:rsidR="00E43E3B" w:rsidRPr="00A37D46" w14:paraId="1A03E226" w14:textId="77777777" w:rsidTr="00722A5F">
        <w:tc>
          <w:tcPr>
            <w:tcW w:w="3549" w:type="dxa"/>
            <w:vMerge/>
            <w:shd w:val="clear" w:color="auto" w:fill="F2F2F2" w:themeFill="background1" w:themeFillShade="F2"/>
          </w:tcPr>
          <w:p w14:paraId="1AE4083B" w14:textId="77777777" w:rsidR="00F06E8A" w:rsidRPr="00A37D46" w:rsidRDefault="00F06E8A" w:rsidP="00722A5F">
            <w:pPr>
              <w:rPr>
                <w:rFonts w:ascii="Times New Roman" w:hAnsi="Times New Roman" w:cs="Times New Roman"/>
              </w:rPr>
            </w:pPr>
          </w:p>
        </w:tc>
        <w:tc>
          <w:tcPr>
            <w:tcW w:w="898" w:type="dxa"/>
            <w:shd w:val="clear" w:color="auto" w:fill="F2F2F2" w:themeFill="background1" w:themeFillShade="F2"/>
          </w:tcPr>
          <w:p w14:paraId="391C7B3A" w14:textId="77777777" w:rsidR="00F06E8A" w:rsidRPr="00A37D46" w:rsidRDefault="00F06E8A" w:rsidP="00722A5F">
            <w:pPr>
              <w:jc w:val="center"/>
              <w:rPr>
                <w:rFonts w:ascii="Times New Roman" w:hAnsi="Times New Roman" w:cs="Times New Roman"/>
                <w:sz w:val="20"/>
                <w:szCs w:val="20"/>
              </w:rPr>
            </w:pPr>
            <w:r w:rsidRPr="00A37D46">
              <w:rPr>
                <w:rFonts w:ascii="Times New Roman" w:hAnsi="Times New Roman" w:cs="Times New Roman"/>
                <w:sz w:val="20"/>
                <w:szCs w:val="20"/>
              </w:rPr>
              <w:t>активно</w:t>
            </w:r>
          </w:p>
        </w:tc>
        <w:tc>
          <w:tcPr>
            <w:tcW w:w="966" w:type="dxa"/>
            <w:shd w:val="clear" w:color="auto" w:fill="F2F2F2" w:themeFill="background1" w:themeFillShade="F2"/>
          </w:tcPr>
          <w:p w14:paraId="14B037F7" w14:textId="77777777" w:rsidR="00F06E8A" w:rsidRPr="00A37D46" w:rsidRDefault="00F06E8A" w:rsidP="00722A5F">
            <w:pPr>
              <w:jc w:val="center"/>
              <w:rPr>
                <w:rFonts w:ascii="Times New Roman" w:hAnsi="Times New Roman" w:cs="Times New Roman"/>
                <w:sz w:val="20"/>
                <w:szCs w:val="20"/>
              </w:rPr>
            </w:pPr>
            <w:r w:rsidRPr="00A37D46">
              <w:rPr>
                <w:rFonts w:ascii="Times New Roman" w:hAnsi="Times New Roman" w:cs="Times New Roman"/>
                <w:sz w:val="20"/>
                <w:szCs w:val="20"/>
              </w:rPr>
              <w:t>брисано</w:t>
            </w:r>
          </w:p>
        </w:tc>
        <w:tc>
          <w:tcPr>
            <w:tcW w:w="898" w:type="dxa"/>
            <w:shd w:val="clear" w:color="auto" w:fill="F2F2F2" w:themeFill="background1" w:themeFillShade="F2"/>
          </w:tcPr>
          <w:p w14:paraId="475FB4AE" w14:textId="77777777" w:rsidR="00F06E8A" w:rsidRPr="00A37D46" w:rsidRDefault="00F06E8A" w:rsidP="00722A5F">
            <w:pPr>
              <w:jc w:val="center"/>
              <w:rPr>
                <w:rFonts w:ascii="Times New Roman" w:hAnsi="Times New Roman" w:cs="Times New Roman"/>
                <w:sz w:val="20"/>
                <w:szCs w:val="20"/>
              </w:rPr>
            </w:pPr>
            <w:r w:rsidRPr="00A37D46">
              <w:rPr>
                <w:rFonts w:ascii="Times New Roman" w:hAnsi="Times New Roman" w:cs="Times New Roman"/>
                <w:sz w:val="20"/>
                <w:szCs w:val="20"/>
              </w:rPr>
              <w:t>активно</w:t>
            </w:r>
          </w:p>
        </w:tc>
        <w:tc>
          <w:tcPr>
            <w:tcW w:w="910" w:type="dxa"/>
            <w:shd w:val="clear" w:color="auto" w:fill="F2F2F2" w:themeFill="background1" w:themeFillShade="F2"/>
          </w:tcPr>
          <w:p w14:paraId="3DA348A9" w14:textId="77777777" w:rsidR="00F06E8A" w:rsidRPr="00A37D46" w:rsidRDefault="00F06E8A" w:rsidP="00722A5F">
            <w:pPr>
              <w:jc w:val="center"/>
              <w:rPr>
                <w:rFonts w:ascii="Times New Roman" w:hAnsi="Times New Roman" w:cs="Times New Roman"/>
                <w:sz w:val="20"/>
                <w:szCs w:val="20"/>
              </w:rPr>
            </w:pPr>
            <w:r w:rsidRPr="00A37D46">
              <w:rPr>
                <w:rFonts w:ascii="Times New Roman" w:hAnsi="Times New Roman" w:cs="Times New Roman"/>
                <w:sz w:val="20"/>
                <w:szCs w:val="20"/>
              </w:rPr>
              <w:t>брисано</w:t>
            </w:r>
          </w:p>
        </w:tc>
        <w:tc>
          <w:tcPr>
            <w:tcW w:w="931" w:type="dxa"/>
            <w:shd w:val="clear" w:color="auto" w:fill="F2F2F2" w:themeFill="background1" w:themeFillShade="F2"/>
          </w:tcPr>
          <w:p w14:paraId="3C273FE1" w14:textId="77777777" w:rsidR="00F06E8A" w:rsidRPr="00A37D46" w:rsidRDefault="00F06E8A" w:rsidP="00722A5F">
            <w:pPr>
              <w:jc w:val="center"/>
              <w:rPr>
                <w:rFonts w:ascii="Times New Roman" w:hAnsi="Times New Roman" w:cs="Times New Roman"/>
                <w:sz w:val="20"/>
                <w:szCs w:val="20"/>
              </w:rPr>
            </w:pPr>
            <w:r w:rsidRPr="00A37D46">
              <w:rPr>
                <w:rFonts w:ascii="Times New Roman" w:hAnsi="Times New Roman" w:cs="Times New Roman"/>
                <w:sz w:val="20"/>
                <w:szCs w:val="20"/>
              </w:rPr>
              <w:t>активно</w:t>
            </w:r>
          </w:p>
        </w:tc>
        <w:tc>
          <w:tcPr>
            <w:tcW w:w="910" w:type="dxa"/>
            <w:shd w:val="clear" w:color="auto" w:fill="F2F2F2" w:themeFill="background1" w:themeFillShade="F2"/>
          </w:tcPr>
          <w:p w14:paraId="48CA7554" w14:textId="77777777" w:rsidR="00F06E8A" w:rsidRPr="00A37D46" w:rsidRDefault="00F06E8A" w:rsidP="00722A5F">
            <w:pPr>
              <w:jc w:val="center"/>
              <w:rPr>
                <w:rFonts w:ascii="Times New Roman" w:hAnsi="Times New Roman" w:cs="Times New Roman"/>
                <w:sz w:val="20"/>
                <w:szCs w:val="20"/>
              </w:rPr>
            </w:pPr>
            <w:r w:rsidRPr="00A37D46">
              <w:rPr>
                <w:rFonts w:ascii="Times New Roman" w:hAnsi="Times New Roman" w:cs="Times New Roman"/>
                <w:sz w:val="20"/>
                <w:szCs w:val="20"/>
              </w:rPr>
              <w:t>брисано</w:t>
            </w:r>
          </w:p>
        </w:tc>
      </w:tr>
      <w:tr w:rsidR="00E43E3B" w:rsidRPr="00A37D46" w14:paraId="595B9BF3" w14:textId="77777777" w:rsidTr="00722A5F">
        <w:tc>
          <w:tcPr>
            <w:tcW w:w="3549" w:type="dxa"/>
          </w:tcPr>
          <w:p w14:paraId="22077BFC" w14:textId="77777777" w:rsidR="00F06E8A" w:rsidRPr="00A37D46" w:rsidRDefault="00F06E8A" w:rsidP="00722A5F">
            <w:pPr>
              <w:rPr>
                <w:rFonts w:ascii="Times New Roman" w:hAnsi="Times New Roman" w:cs="Times New Roman"/>
              </w:rPr>
            </w:pPr>
            <w:r w:rsidRPr="00A37D46">
              <w:rPr>
                <w:rFonts w:ascii="Times New Roman" w:hAnsi="Times New Roman" w:cs="Times New Roman"/>
              </w:rPr>
              <w:t>Друштво са огранич. одговорн.</w:t>
            </w:r>
          </w:p>
        </w:tc>
        <w:tc>
          <w:tcPr>
            <w:tcW w:w="898" w:type="dxa"/>
          </w:tcPr>
          <w:p w14:paraId="142C4485"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78</w:t>
            </w:r>
          </w:p>
        </w:tc>
        <w:tc>
          <w:tcPr>
            <w:tcW w:w="966" w:type="dxa"/>
          </w:tcPr>
          <w:p w14:paraId="014D7138"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5</w:t>
            </w:r>
          </w:p>
        </w:tc>
        <w:tc>
          <w:tcPr>
            <w:tcW w:w="898" w:type="dxa"/>
          </w:tcPr>
          <w:p w14:paraId="12FD2F16"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320</w:t>
            </w:r>
          </w:p>
        </w:tc>
        <w:tc>
          <w:tcPr>
            <w:tcW w:w="910" w:type="dxa"/>
          </w:tcPr>
          <w:p w14:paraId="16042C3F"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35</w:t>
            </w:r>
          </w:p>
        </w:tc>
        <w:tc>
          <w:tcPr>
            <w:tcW w:w="931" w:type="dxa"/>
          </w:tcPr>
          <w:p w14:paraId="39223648"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365</w:t>
            </w:r>
          </w:p>
        </w:tc>
        <w:tc>
          <w:tcPr>
            <w:tcW w:w="910" w:type="dxa"/>
          </w:tcPr>
          <w:p w14:paraId="70892BA0"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64</w:t>
            </w:r>
          </w:p>
        </w:tc>
      </w:tr>
      <w:tr w:rsidR="00E43E3B" w:rsidRPr="00A37D46" w14:paraId="4F0BD706" w14:textId="77777777" w:rsidTr="00722A5F">
        <w:tc>
          <w:tcPr>
            <w:tcW w:w="3549" w:type="dxa"/>
          </w:tcPr>
          <w:p w14:paraId="2A7A98D0" w14:textId="77777777" w:rsidR="00F06E8A" w:rsidRPr="00A37D46" w:rsidRDefault="00F06E8A" w:rsidP="00722A5F">
            <w:pPr>
              <w:rPr>
                <w:rFonts w:ascii="Times New Roman" w:hAnsi="Times New Roman" w:cs="Times New Roman"/>
              </w:rPr>
            </w:pPr>
            <w:r w:rsidRPr="00A37D46">
              <w:rPr>
                <w:rFonts w:ascii="Times New Roman" w:hAnsi="Times New Roman" w:cs="Times New Roman"/>
              </w:rPr>
              <w:t>Јавно предузеће</w:t>
            </w:r>
          </w:p>
        </w:tc>
        <w:tc>
          <w:tcPr>
            <w:tcW w:w="898" w:type="dxa"/>
          </w:tcPr>
          <w:p w14:paraId="3C452DBE"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52</w:t>
            </w:r>
          </w:p>
        </w:tc>
        <w:tc>
          <w:tcPr>
            <w:tcW w:w="966" w:type="dxa"/>
          </w:tcPr>
          <w:p w14:paraId="44F8A51E"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4</w:t>
            </w:r>
          </w:p>
        </w:tc>
        <w:tc>
          <w:tcPr>
            <w:tcW w:w="898" w:type="dxa"/>
          </w:tcPr>
          <w:p w14:paraId="11E35A99"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25</w:t>
            </w:r>
          </w:p>
        </w:tc>
        <w:tc>
          <w:tcPr>
            <w:tcW w:w="910" w:type="dxa"/>
          </w:tcPr>
          <w:p w14:paraId="5A176C3B"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23</w:t>
            </w:r>
          </w:p>
        </w:tc>
        <w:tc>
          <w:tcPr>
            <w:tcW w:w="931" w:type="dxa"/>
          </w:tcPr>
          <w:p w14:paraId="4FA00CAB"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23</w:t>
            </w:r>
          </w:p>
        </w:tc>
        <w:tc>
          <w:tcPr>
            <w:tcW w:w="910" w:type="dxa"/>
          </w:tcPr>
          <w:p w14:paraId="4A12D1EA"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27</w:t>
            </w:r>
          </w:p>
        </w:tc>
      </w:tr>
      <w:tr w:rsidR="00E43E3B" w:rsidRPr="00A37D46" w14:paraId="68157BDC" w14:textId="77777777" w:rsidTr="00722A5F">
        <w:tc>
          <w:tcPr>
            <w:tcW w:w="3549" w:type="dxa"/>
          </w:tcPr>
          <w:p w14:paraId="1444D2EE" w14:textId="77777777" w:rsidR="00F06E8A" w:rsidRPr="00A37D46" w:rsidRDefault="00F06E8A" w:rsidP="00722A5F">
            <w:pPr>
              <w:rPr>
                <w:rFonts w:ascii="Times New Roman" w:hAnsi="Times New Roman" w:cs="Times New Roman"/>
              </w:rPr>
            </w:pPr>
            <w:r w:rsidRPr="00A37D46">
              <w:rPr>
                <w:rFonts w:ascii="Times New Roman" w:hAnsi="Times New Roman" w:cs="Times New Roman"/>
              </w:rPr>
              <w:t>Акционарско друштво</w:t>
            </w:r>
          </w:p>
        </w:tc>
        <w:tc>
          <w:tcPr>
            <w:tcW w:w="898" w:type="dxa"/>
          </w:tcPr>
          <w:p w14:paraId="2F5CAE75"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2</w:t>
            </w:r>
          </w:p>
        </w:tc>
        <w:tc>
          <w:tcPr>
            <w:tcW w:w="966" w:type="dxa"/>
          </w:tcPr>
          <w:p w14:paraId="119D889C"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w:t>
            </w:r>
          </w:p>
        </w:tc>
        <w:tc>
          <w:tcPr>
            <w:tcW w:w="898" w:type="dxa"/>
          </w:tcPr>
          <w:p w14:paraId="638E94CC"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1</w:t>
            </w:r>
          </w:p>
        </w:tc>
        <w:tc>
          <w:tcPr>
            <w:tcW w:w="910" w:type="dxa"/>
          </w:tcPr>
          <w:p w14:paraId="6FEF44ED"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w:t>
            </w:r>
          </w:p>
        </w:tc>
        <w:tc>
          <w:tcPr>
            <w:tcW w:w="931" w:type="dxa"/>
          </w:tcPr>
          <w:p w14:paraId="49342ABD"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1</w:t>
            </w:r>
          </w:p>
        </w:tc>
        <w:tc>
          <w:tcPr>
            <w:tcW w:w="910" w:type="dxa"/>
          </w:tcPr>
          <w:p w14:paraId="71586B33"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w:t>
            </w:r>
          </w:p>
        </w:tc>
      </w:tr>
      <w:tr w:rsidR="00E43E3B" w:rsidRPr="00A37D46" w14:paraId="0206E800" w14:textId="77777777" w:rsidTr="00722A5F">
        <w:tc>
          <w:tcPr>
            <w:tcW w:w="3549" w:type="dxa"/>
          </w:tcPr>
          <w:p w14:paraId="1B3D9C56" w14:textId="77777777" w:rsidR="00F06E8A" w:rsidRPr="00A37D46" w:rsidRDefault="00F06E8A" w:rsidP="00722A5F">
            <w:pPr>
              <w:rPr>
                <w:rFonts w:ascii="Times New Roman" w:hAnsi="Times New Roman" w:cs="Times New Roman"/>
              </w:rPr>
            </w:pPr>
            <w:r w:rsidRPr="00A37D46">
              <w:rPr>
                <w:rFonts w:ascii="Times New Roman" w:hAnsi="Times New Roman" w:cs="Times New Roman"/>
              </w:rPr>
              <w:t>Друштвено предузеће</w:t>
            </w:r>
          </w:p>
        </w:tc>
        <w:tc>
          <w:tcPr>
            <w:tcW w:w="898" w:type="dxa"/>
          </w:tcPr>
          <w:p w14:paraId="25A35AEC"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3</w:t>
            </w:r>
          </w:p>
        </w:tc>
        <w:tc>
          <w:tcPr>
            <w:tcW w:w="966" w:type="dxa"/>
          </w:tcPr>
          <w:p w14:paraId="06E3D4BF"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w:t>
            </w:r>
          </w:p>
        </w:tc>
        <w:tc>
          <w:tcPr>
            <w:tcW w:w="898" w:type="dxa"/>
          </w:tcPr>
          <w:p w14:paraId="6D656206"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w:t>
            </w:r>
          </w:p>
        </w:tc>
        <w:tc>
          <w:tcPr>
            <w:tcW w:w="910" w:type="dxa"/>
          </w:tcPr>
          <w:p w14:paraId="656E7AAF"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2</w:t>
            </w:r>
          </w:p>
        </w:tc>
        <w:tc>
          <w:tcPr>
            <w:tcW w:w="931" w:type="dxa"/>
          </w:tcPr>
          <w:p w14:paraId="5A658B2D"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w:t>
            </w:r>
          </w:p>
        </w:tc>
        <w:tc>
          <w:tcPr>
            <w:tcW w:w="910" w:type="dxa"/>
          </w:tcPr>
          <w:p w14:paraId="04992401"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2</w:t>
            </w:r>
          </w:p>
        </w:tc>
      </w:tr>
    </w:tbl>
    <w:p w14:paraId="5DFEECDD" w14:textId="77777777" w:rsidR="00F06E8A" w:rsidRPr="00A37D46" w:rsidRDefault="00F06E8A" w:rsidP="00804A80">
      <w:pPr>
        <w:spacing w:after="120" w:line="240" w:lineRule="auto"/>
        <w:jc w:val="center"/>
        <w:rPr>
          <w:rFonts w:ascii="Times New Roman" w:eastAsia="Calibri" w:hAnsi="Times New Roman" w:cs="Times New Roman"/>
          <w:sz w:val="20"/>
          <w:szCs w:val="20"/>
        </w:rPr>
      </w:pPr>
      <w:r w:rsidRPr="00A37D46">
        <w:rPr>
          <w:rFonts w:ascii="Times New Roman" w:eastAsia="Calibri" w:hAnsi="Times New Roman" w:cs="Times New Roman"/>
          <w:sz w:val="20"/>
          <w:szCs w:val="20"/>
        </w:rPr>
        <w:lastRenderedPageBreak/>
        <w:t>Извор: Агенција за привредне регистре</w:t>
      </w:r>
    </w:p>
    <w:p w14:paraId="18A8A488" w14:textId="1BABD53E" w:rsidR="00CF25D9" w:rsidRPr="00A37D46" w:rsidRDefault="00CF25D9" w:rsidP="00CF25D9">
      <w:pPr>
        <w:spacing w:after="120" w:line="240" w:lineRule="auto"/>
        <w:ind w:firstLine="709"/>
        <w:jc w:val="both"/>
        <w:rPr>
          <w:rFonts w:ascii="Times New Roman" w:eastAsia="Calibri" w:hAnsi="Times New Roman" w:cs="Times New Roman"/>
        </w:rPr>
      </w:pPr>
      <w:r w:rsidRPr="00A37D46">
        <w:rPr>
          <w:rFonts w:ascii="Times New Roman" w:eastAsia="Calibri" w:hAnsi="Times New Roman" w:cs="Times New Roman"/>
        </w:rPr>
        <w:t>Табела 5: Подаци Агенције за привредне регистре из 2010.-2018.-2020. године, о броју предузетника регистрованих за архитектонску делатност (шифра 71.11)</w:t>
      </w:r>
    </w:p>
    <w:tbl>
      <w:tblPr>
        <w:tblStyle w:val="TableGrid"/>
        <w:tblW w:w="0" w:type="auto"/>
        <w:tblLook w:val="04A0" w:firstRow="1" w:lastRow="0" w:firstColumn="1" w:lastColumn="0" w:noHBand="0" w:noVBand="1"/>
      </w:tblPr>
      <w:tblGrid>
        <w:gridCol w:w="3547"/>
        <w:gridCol w:w="898"/>
        <w:gridCol w:w="966"/>
        <w:gridCol w:w="898"/>
        <w:gridCol w:w="910"/>
        <w:gridCol w:w="931"/>
        <w:gridCol w:w="910"/>
      </w:tblGrid>
      <w:tr w:rsidR="00E43E3B" w:rsidRPr="00A37D46" w14:paraId="16829F53" w14:textId="77777777" w:rsidTr="00722A5F">
        <w:tc>
          <w:tcPr>
            <w:tcW w:w="3547" w:type="dxa"/>
            <w:vMerge w:val="restart"/>
            <w:shd w:val="clear" w:color="auto" w:fill="F2F2F2" w:themeFill="background1" w:themeFillShade="F2"/>
            <w:vAlign w:val="center"/>
          </w:tcPr>
          <w:p w14:paraId="65147FFC" w14:textId="77777777" w:rsidR="00F06E8A" w:rsidRPr="00A37D46" w:rsidRDefault="00F06E8A" w:rsidP="00722A5F">
            <w:pPr>
              <w:rPr>
                <w:rFonts w:ascii="Times New Roman" w:hAnsi="Times New Roman" w:cs="Times New Roman"/>
              </w:rPr>
            </w:pPr>
            <w:r w:rsidRPr="00A37D46">
              <w:rPr>
                <w:rFonts w:ascii="Times New Roman" w:hAnsi="Times New Roman" w:cs="Times New Roman"/>
              </w:rPr>
              <w:t>Правна форма</w:t>
            </w:r>
          </w:p>
        </w:tc>
        <w:tc>
          <w:tcPr>
            <w:tcW w:w="1864" w:type="dxa"/>
            <w:gridSpan w:val="2"/>
            <w:shd w:val="clear" w:color="auto" w:fill="F2F2F2" w:themeFill="background1" w:themeFillShade="F2"/>
          </w:tcPr>
          <w:p w14:paraId="5E7ED5BD" w14:textId="77777777" w:rsidR="00F06E8A" w:rsidRPr="00A37D46" w:rsidRDefault="00F06E8A" w:rsidP="00722A5F">
            <w:pPr>
              <w:jc w:val="center"/>
              <w:rPr>
                <w:rFonts w:ascii="Times New Roman" w:hAnsi="Times New Roman" w:cs="Times New Roman"/>
              </w:rPr>
            </w:pPr>
            <w:r w:rsidRPr="00A37D46">
              <w:rPr>
                <w:rFonts w:ascii="Times New Roman" w:hAnsi="Times New Roman" w:cs="Times New Roman"/>
              </w:rPr>
              <w:t>2010.</w:t>
            </w:r>
          </w:p>
        </w:tc>
        <w:tc>
          <w:tcPr>
            <w:tcW w:w="1808" w:type="dxa"/>
            <w:gridSpan w:val="2"/>
            <w:shd w:val="clear" w:color="auto" w:fill="F2F2F2" w:themeFill="background1" w:themeFillShade="F2"/>
          </w:tcPr>
          <w:p w14:paraId="42DAA2C7" w14:textId="77777777" w:rsidR="00F06E8A" w:rsidRPr="00A37D46" w:rsidRDefault="00F06E8A" w:rsidP="00722A5F">
            <w:pPr>
              <w:jc w:val="center"/>
              <w:rPr>
                <w:rFonts w:ascii="Times New Roman" w:hAnsi="Times New Roman" w:cs="Times New Roman"/>
              </w:rPr>
            </w:pPr>
            <w:r w:rsidRPr="00A37D46">
              <w:rPr>
                <w:rFonts w:ascii="Times New Roman" w:hAnsi="Times New Roman" w:cs="Times New Roman"/>
              </w:rPr>
              <w:t>2018.</w:t>
            </w:r>
          </w:p>
        </w:tc>
        <w:tc>
          <w:tcPr>
            <w:tcW w:w="1841" w:type="dxa"/>
            <w:gridSpan w:val="2"/>
            <w:shd w:val="clear" w:color="auto" w:fill="F2F2F2" w:themeFill="background1" w:themeFillShade="F2"/>
          </w:tcPr>
          <w:p w14:paraId="58A39471" w14:textId="77777777" w:rsidR="00F06E8A" w:rsidRPr="00A37D46" w:rsidRDefault="00F06E8A" w:rsidP="00722A5F">
            <w:pPr>
              <w:jc w:val="center"/>
              <w:rPr>
                <w:rFonts w:ascii="Times New Roman" w:hAnsi="Times New Roman" w:cs="Times New Roman"/>
              </w:rPr>
            </w:pPr>
            <w:r w:rsidRPr="00A37D46">
              <w:rPr>
                <w:rFonts w:ascii="Times New Roman" w:hAnsi="Times New Roman" w:cs="Times New Roman"/>
              </w:rPr>
              <w:t>2020.</w:t>
            </w:r>
          </w:p>
        </w:tc>
      </w:tr>
      <w:tr w:rsidR="00E43E3B" w:rsidRPr="00A37D46" w14:paraId="4AD040D2" w14:textId="77777777" w:rsidTr="00722A5F">
        <w:tc>
          <w:tcPr>
            <w:tcW w:w="3547" w:type="dxa"/>
            <w:vMerge/>
            <w:shd w:val="clear" w:color="auto" w:fill="F2F2F2" w:themeFill="background1" w:themeFillShade="F2"/>
          </w:tcPr>
          <w:p w14:paraId="2C26F8B0" w14:textId="77777777" w:rsidR="00F06E8A" w:rsidRPr="00A37D46" w:rsidRDefault="00F06E8A" w:rsidP="00722A5F">
            <w:pPr>
              <w:rPr>
                <w:rFonts w:ascii="Times New Roman" w:hAnsi="Times New Roman" w:cs="Times New Roman"/>
              </w:rPr>
            </w:pPr>
          </w:p>
        </w:tc>
        <w:tc>
          <w:tcPr>
            <w:tcW w:w="898" w:type="dxa"/>
            <w:shd w:val="clear" w:color="auto" w:fill="F2F2F2" w:themeFill="background1" w:themeFillShade="F2"/>
          </w:tcPr>
          <w:p w14:paraId="6E1F40FD" w14:textId="77777777" w:rsidR="00F06E8A" w:rsidRPr="00A37D46" w:rsidRDefault="00F06E8A" w:rsidP="00722A5F">
            <w:pPr>
              <w:jc w:val="center"/>
              <w:rPr>
                <w:rFonts w:ascii="Times New Roman" w:hAnsi="Times New Roman" w:cs="Times New Roman"/>
                <w:sz w:val="20"/>
                <w:szCs w:val="20"/>
              </w:rPr>
            </w:pPr>
            <w:r w:rsidRPr="00A37D46">
              <w:rPr>
                <w:rFonts w:ascii="Times New Roman" w:hAnsi="Times New Roman" w:cs="Times New Roman"/>
                <w:sz w:val="20"/>
                <w:szCs w:val="20"/>
              </w:rPr>
              <w:t>активно</w:t>
            </w:r>
          </w:p>
        </w:tc>
        <w:tc>
          <w:tcPr>
            <w:tcW w:w="966" w:type="dxa"/>
            <w:shd w:val="clear" w:color="auto" w:fill="F2F2F2" w:themeFill="background1" w:themeFillShade="F2"/>
          </w:tcPr>
          <w:p w14:paraId="400D2DEF" w14:textId="77777777" w:rsidR="00F06E8A" w:rsidRPr="00A37D46" w:rsidRDefault="00F06E8A" w:rsidP="00722A5F">
            <w:pPr>
              <w:jc w:val="center"/>
              <w:rPr>
                <w:rFonts w:ascii="Times New Roman" w:hAnsi="Times New Roman" w:cs="Times New Roman"/>
                <w:sz w:val="20"/>
                <w:szCs w:val="20"/>
              </w:rPr>
            </w:pPr>
            <w:r w:rsidRPr="00A37D46">
              <w:rPr>
                <w:rFonts w:ascii="Times New Roman" w:hAnsi="Times New Roman" w:cs="Times New Roman"/>
                <w:sz w:val="20"/>
                <w:szCs w:val="20"/>
              </w:rPr>
              <w:t>брисано</w:t>
            </w:r>
          </w:p>
        </w:tc>
        <w:tc>
          <w:tcPr>
            <w:tcW w:w="898" w:type="dxa"/>
            <w:shd w:val="clear" w:color="auto" w:fill="F2F2F2" w:themeFill="background1" w:themeFillShade="F2"/>
          </w:tcPr>
          <w:p w14:paraId="54A805C3" w14:textId="77777777" w:rsidR="00F06E8A" w:rsidRPr="00A37D46" w:rsidRDefault="00F06E8A" w:rsidP="00722A5F">
            <w:pPr>
              <w:jc w:val="center"/>
              <w:rPr>
                <w:rFonts w:ascii="Times New Roman" w:hAnsi="Times New Roman" w:cs="Times New Roman"/>
                <w:sz w:val="20"/>
                <w:szCs w:val="20"/>
              </w:rPr>
            </w:pPr>
            <w:r w:rsidRPr="00A37D46">
              <w:rPr>
                <w:rFonts w:ascii="Times New Roman" w:hAnsi="Times New Roman" w:cs="Times New Roman"/>
                <w:sz w:val="20"/>
                <w:szCs w:val="20"/>
              </w:rPr>
              <w:t>активно</w:t>
            </w:r>
          </w:p>
        </w:tc>
        <w:tc>
          <w:tcPr>
            <w:tcW w:w="910" w:type="dxa"/>
            <w:shd w:val="clear" w:color="auto" w:fill="F2F2F2" w:themeFill="background1" w:themeFillShade="F2"/>
          </w:tcPr>
          <w:p w14:paraId="4CF1DECF" w14:textId="77777777" w:rsidR="00F06E8A" w:rsidRPr="00A37D46" w:rsidRDefault="00F06E8A" w:rsidP="00722A5F">
            <w:pPr>
              <w:jc w:val="center"/>
              <w:rPr>
                <w:rFonts w:ascii="Times New Roman" w:hAnsi="Times New Roman" w:cs="Times New Roman"/>
                <w:sz w:val="20"/>
                <w:szCs w:val="20"/>
              </w:rPr>
            </w:pPr>
            <w:r w:rsidRPr="00A37D46">
              <w:rPr>
                <w:rFonts w:ascii="Times New Roman" w:hAnsi="Times New Roman" w:cs="Times New Roman"/>
                <w:sz w:val="20"/>
                <w:szCs w:val="20"/>
              </w:rPr>
              <w:t>брисано</w:t>
            </w:r>
          </w:p>
        </w:tc>
        <w:tc>
          <w:tcPr>
            <w:tcW w:w="931" w:type="dxa"/>
            <w:shd w:val="clear" w:color="auto" w:fill="F2F2F2" w:themeFill="background1" w:themeFillShade="F2"/>
          </w:tcPr>
          <w:p w14:paraId="75FD8449" w14:textId="77777777" w:rsidR="00F06E8A" w:rsidRPr="00A37D46" w:rsidRDefault="00F06E8A" w:rsidP="00722A5F">
            <w:pPr>
              <w:jc w:val="center"/>
              <w:rPr>
                <w:rFonts w:ascii="Times New Roman" w:hAnsi="Times New Roman" w:cs="Times New Roman"/>
                <w:sz w:val="20"/>
                <w:szCs w:val="20"/>
              </w:rPr>
            </w:pPr>
            <w:r w:rsidRPr="00A37D46">
              <w:rPr>
                <w:rFonts w:ascii="Times New Roman" w:hAnsi="Times New Roman" w:cs="Times New Roman"/>
                <w:sz w:val="20"/>
                <w:szCs w:val="20"/>
              </w:rPr>
              <w:t>активно</w:t>
            </w:r>
          </w:p>
        </w:tc>
        <w:tc>
          <w:tcPr>
            <w:tcW w:w="910" w:type="dxa"/>
            <w:shd w:val="clear" w:color="auto" w:fill="F2F2F2" w:themeFill="background1" w:themeFillShade="F2"/>
          </w:tcPr>
          <w:p w14:paraId="19C8E39A" w14:textId="77777777" w:rsidR="00F06E8A" w:rsidRPr="00A37D46" w:rsidRDefault="00F06E8A" w:rsidP="00722A5F">
            <w:pPr>
              <w:jc w:val="center"/>
              <w:rPr>
                <w:rFonts w:ascii="Times New Roman" w:hAnsi="Times New Roman" w:cs="Times New Roman"/>
                <w:sz w:val="20"/>
                <w:szCs w:val="20"/>
              </w:rPr>
            </w:pPr>
            <w:r w:rsidRPr="00A37D46">
              <w:rPr>
                <w:rFonts w:ascii="Times New Roman" w:hAnsi="Times New Roman" w:cs="Times New Roman"/>
                <w:sz w:val="20"/>
                <w:szCs w:val="20"/>
              </w:rPr>
              <w:t>брисано</w:t>
            </w:r>
          </w:p>
        </w:tc>
      </w:tr>
      <w:tr w:rsidR="00E43E3B" w:rsidRPr="00A37D46" w14:paraId="5F659387" w14:textId="77777777" w:rsidTr="00722A5F">
        <w:tc>
          <w:tcPr>
            <w:tcW w:w="3547" w:type="dxa"/>
          </w:tcPr>
          <w:p w14:paraId="325382C5" w14:textId="77777777" w:rsidR="00F06E8A" w:rsidRPr="00A37D46" w:rsidRDefault="00F06E8A" w:rsidP="00722A5F">
            <w:pPr>
              <w:rPr>
                <w:rFonts w:ascii="Times New Roman" w:hAnsi="Times New Roman" w:cs="Times New Roman"/>
              </w:rPr>
            </w:pPr>
            <w:r w:rsidRPr="00A37D46">
              <w:rPr>
                <w:rFonts w:ascii="Times New Roman" w:hAnsi="Times New Roman" w:cs="Times New Roman"/>
              </w:rPr>
              <w:t>Самостална радња/предузетници</w:t>
            </w:r>
          </w:p>
        </w:tc>
        <w:tc>
          <w:tcPr>
            <w:tcW w:w="898" w:type="dxa"/>
          </w:tcPr>
          <w:p w14:paraId="48CC882C"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44</w:t>
            </w:r>
          </w:p>
        </w:tc>
        <w:tc>
          <w:tcPr>
            <w:tcW w:w="966" w:type="dxa"/>
          </w:tcPr>
          <w:p w14:paraId="6990DA32"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w:t>
            </w:r>
          </w:p>
        </w:tc>
        <w:tc>
          <w:tcPr>
            <w:tcW w:w="898" w:type="dxa"/>
          </w:tcPr>
          <w:p w14:paraId="750FA4AD"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851</w:t>
            </w:r>
          </w:p>
        </w:tc>
        <w:tc>
          <w:tcPr>
            <w:tcW w:w="910" w:type="dxa"/>
          </w:tcPr>
          <w:p w14:paraId="742D6BFE"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246</w:t>
            </w:r>
          </w:p>
        </w:tc>
        <w:tc>
          <w:tcPr>
            <w:tcW w:w="931" w:type="dxa"/>
          </w:tcPr>
          <w:p w14:paraId="0D94E5E3"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1194</w:t>
            </w:r>
          </w:p>
        </w:tc>
        <w:tc>
          <w:tcPr>
            <w:tcW w:w="910" w:type="dxa"/>
          </w:tcPr>
          <w:p w14:paraId="2443FD9F"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341</w:t>
            </w:r>
          </w:p>
        </w:tc>
      </w:tr>
      <w:tr w:rsidR="00E43E3B" w:rsidRPr="00A37D46" w14:paraId="454A74EF" w14:textId="77777777" w:rsidTr="00722A5F">
        <w:tc>
          <w:tcPr>
            <w:tcW w:w="3547" w:type="dxa"/>
          </w:tcPr>
          <w:p w14:paraId="56D988EB" w14:textId="77777777" w:rsidR="00F06E8A" w:rsidRPr="00A37D46" w:rsidRDefault="00F06E8A" w:rsidP="00722A5F">
            <w:pPr>
              <w:rPr>
                <w:rFonts w:ascii="Times New Roman" w:hAnsi="Times New Roman" w:cs="Times New Roman"/>
              </w:rPr>
            </w:pPr>
            <w:r w:rsidRPr="00A37D46">
              <w:rPr>
                <w:rFonts w:ascii="Times New Roman" w:hAnsi="Times New Roman" w:cs="Times New Roman"/>
              </w:rPr>
              <w:t>Ортачка радња</w:t>
            </w:r>
          </w:p>
        </w:tc>
        <w:tc>
          <w:tcPr>
            <w:tcW w:w="898" w:type="dxa"/>
          </w:tcPr>
          <w:p w14:paraId="72668845"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w:t>
            </w:r>
          </w:p>
        </w:tc>
        <w:tc>
          <w:tcPr>
            <w:tcW w:w="966" w:type="dxa"/>
          </w:tcPr>
          <w:p w14:paraId="6286A44B"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w:t>
            </w:r>
          </w:p>
        </w:tc>
        <w:tc>
          <w:tcPr>
            <w:tcW w:w="898" w:type="dxa"/>
          </w:tcPr>
          <w:p w14:paraId="6259BA5E"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w:t>
            </w:r>
          </w:p>
        </w:tc>
        <w:tc>
          <w:tcPr>
            <w:tcW w:w="910" w:type="dxa"/>
          </w:tcPr>
          <w:p w14:paraId="274FA249"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1</w:t>
            </w:r>
          </w:p>
        </w:tc>
        <w:tc>
          <w:tcPr>
            <w:tcW w:w="931" w:type="dxa"/>
          </w:tcPr>
          <w:p w14:paraId="351180D8"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w:t>
            </w:r>
          </w:p>
        </w:tc>
        <w:tc>
          <w:tcPr>
            <w:tcW w:w="910" w:type="dxa"/>
          </w:tcPr>
          <w:p w14:paraId="7B88AC64" w14:textId="77777777" w:rsidR="00F06E8A" w:rsidRPr="00A37D46" w:rsidRDefault="00F06E8A" w:rsidP="00722A5F">
            <w:pPr>
              <w:jc w:val="right"/>
              <w:rPr>
                <w:rFonts w:ascii="Times New Roman" w:hAnsi="Times New Roman" w:cs="Times New Roman"/>
              </w:rPr>
            </w:pPr>
            <w:r w:rsidRPr="00A37D46">
              <w:rPr>
                <w:rFonts w:ascii="Times New Roman" w:hAnsi="Times New Roman" w:cs="Times New Roman"/>
              </w:rPr>
              <w:t>1</w:t>
            </w:r>
          </w:p>
        </w:tc>
      </w:tr>
    </w:tbl>
    <w:p w14:paraId="5474D15C" w14:textId="77777777" w:rsidR="00F06E8A" w:rsidRPr="00A37D46" w:rsidRDefault="00F06E8A" w:rsidP="00804A80">
      <w:pPr>
        <w:spacing w:after="120" w:line="240" w:lineRule="auto"/>
        <w:jc w:val="center"/>
        <w:rPr>
          <w:rFonts w:ascii="Times New Roman" w:eastAsia="Calibri" w:hAnsi="Times New Roman" w:cs="Times New Roman"/>
          <w:sz w:val="20"/>
          <w:szCs w:val="20"/>
        </w:rPr>
      </w:pPr>
      <w:r w:rsidRPr="00A37D46">
        <w:rPr>
          <w:rFonts w:ascii="Times New Roman" w:eastAsia="Calibri" w:hAnsi="Times New Roman" w:cs="Times New Roman"/>
          <w:sz w:val="20"/>
          <w:szCs w:val="20"/>
        </w:rPr>
        <w:t>Извор: Агенција за привредне регистре</w:t>
      </w:r>
    </w:p>
    <w:p w14:paraId="02C35C39" w14:textId="134723B3" w:rsidR="00F06E8A" w:rsidRPr="00A37D46" w:rsidRDefault="00F06E8A" w:rsidP="00345BC5">
      <w:pPr>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Иако је број привредних субјеката и предузетника од 1995. године до данас био у сталном порасту, приметан је и знатан број субјеката брисаних из регистра, нарочито предузетника, што се види на примеру података Агенције за привредне регистре из 2015. године</w:t>
      </w:r>
      <w:r w:rsidRPr="00A37D46">
        <w:rPr>
          <w:rStyle w:val="FootnoteReference"/>
          <w:rFonts w:ascii="Times New Roman" w:eastAsia="Calibri" w:hAnsi="Times New Roman" w:cs="Times New Roman"/>
          <w:sz w:val="24"/>
          <w:szCs w:val="24"/>
        </w:rPr>
        <w:footnoteReference w:id="125"/>
      </w:r>
      <w:r w:rsidRPr="00A37D46">
        <w:rPr>
          <w:rFonts w:ascii="Times New Roman" w:eastAsia="Calibri" w:hAnsi="Times New Roman" w:cs="Times New Roman"/>
          <w:sz w:val="24"/>
          <w:szCs w:val="24"/>
        </w:rPr>
        <w:t xml:space="preserve"> када је брисаних из регистра било готово половина од оних уписаних, што говори о највећој флуктуацији код овог вида организовања.</w:t>
      </w:r>
      <w:r w:rsidRPr="00A37D46">
        <w:rPr>
          <w:rFonts w:ascii="Times New Roman" w:hAnsi="Times New Roman" w:cs="Times New Roman"/>
          <w:sz w:val="24"/>
          <w:szCs w:val="24"/>
        </w:rPr>
        <w:t xml:space="preserve"> Поред тих показатеља подаци Анкете о пракси и професији на основу узорка од 158 архитектонских бироа (правних лица и предузетника) указују на то, да је највећи број њих основан у периоду од 2016-2020. године (41,8%), затим у периоду 2011-2015 (19%), а свега 7,6% у периоду 1981-2000, те се може претпоставити да је овде реч о мањем броју „пројектантских организација</w:t>
      </w:r>
      <w:r w:rsidR="005016E5" w:rsidRPr="00A37D46">
        <w:rPr>
          <w:rFonts w:ascii="Times New Roman" w:hAnsi="Times New Roman" w:cs="Times New Roman"/>
          <w:sz w:val="24"/>
          <w:szCs w:val="24"/>
        </w:rPr>
        <w:t>”</w:t>
      </w:r>
      <w:r w:rsidRPr="00A37D46">
        <w:rPr>
          <w:rFonts w:ascii="Times New Roman" w:hAnsi="Times New Roman" w:cs="Times New Roman"/>
          <w:sz w:val="24"/>
          <w:szCs w:val="24"/>
        </w:rPr>
        <w:t xml:space="preserve"> које имају дужи континуитет, „стабилније капацитете</w:t>
      </w:r>
      <w:r w:rsidR="005016E5" w:rsidRPr="00A37D46">
        <w:rPr>
          <w:rFonts w:ascii="Times New Roman" w:hAnsi="Times New Roman" w:cs="Times New Roman"/>
          <w:sz w:val="24"/>
          <w:szCs w:val="24"/>
        </w:rPr>
        <w:t>”</w:t>
      </w:r>
      <w:r w:rsidRPr="00A37D46">
        <w:rPr>
          <w:rFonts w:ascii="Times New Roman" w:hAnsi="Times New Roman" w:cs="Times New Roman"/>
          <w:sz w:val="24"/>
          <w:szCs w:val="24"/>
        </w:rPr>
        <w:t xml:space="preserve"> и изворе финансирања. </w:t>
      </w:r>
      <w:r w:rsidRPr="00A37D46">
        <w:rPr>
          <w:rFonts w:ascii="Times New Roman" w:eastAsia="Calibri" w:hAnsi="Times New Roman" w:cs="Times New Roman"/>
          <w:sz w:val="24"/>
          <w:szCs w:val="24"/>
        </w:rPr>
        <w:t>Такође треба напоменути да је број јавних предузећа регистрованих за архитектонску делатност 2018. године такорећи преполовљен, што је последица законских решења описаних у поглављу – Локални стратешки оквир за развој архитектонске политике.</w:t>
      </w:r>
      <w:r w:rsidR="00345BC5" w:rsidRPr="00A37D46">
        <w:rPr>
          <w:rFonts w:ascii="Times New Roman" w:eastAsia="Calibri" w:hAnsi="Times New Roman" w:cs="Times New Roman"/>
          <w:sz w:val="24"/>
          <w:szCs w:val="24"/>
        </w:rPr>
        <w:t xml:space="preserve"> </w:t>
      </w:r>
      <w:r w:rsidRPr="00A37D46">
        <w:rPr>
          <w:rFonts w:ascii="Times New Roman" w:eastAsia="Calibri" w:hAnsi="Times New Roman" w:cs="Times New Roman"/>
          <w:sz w:val="24"/>
          <w:szCs w:val="24"/>
        </w:rPr>
        <w:t>С обзиром да се  подаци код Агенције за привредне регистре воде према претежним делатностима за које су правна лица или предузетници регистровани, уколико би се вршила и провера стварног стања ,,на терену</w:t>
      </w:r>
      <w:r w:rsidR="005016E5"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(на основу завршних рачуна, структуре и броја запослених и др.), архитектонска делатност би се појавила и тамо где је или регистрована нека друга претежна делатност,</w:t>
      </w:r>
      <w:r w:rsidRPr="00A37D46">
        <w:rPr>
          <w:rStyle w:val="FootnoteReference"/>
          <w:rFonts w:ascii="Times New Roman" w:eastAsia="Calibri" w:hAnsi="Times New Roman" w:cs="Times New Roman"/>
          <w:sz w:val="24"/>
          <w:szCs w:val="24"/>
        </w:rPr>
        <w:footnoteReference w:id="126"/>
      </w:r>
      <w:r w:rsidRPr="00A37D46">
        <w:rPr>
          <w:rFonts w:ascii="Times New Roman" w:eastAsia="Calibri" w:hAnsi="Times New Roman" w:cs="Times New Roman"/>
          <w:sz w:val="24"/>
          <w:szCs w:val="24"/>
        </w:rPr>
        <w:t xml:space="preserve"> или као делатност које обављају „огранци</w:t>
      </w:r>
      <w:r w:rsidR="005016E5"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изван седишта правних лица регистрованих код АПР-а за неку другу претежну делатност.</w:t>
      </w:r>
    </w:p>
    <w:p w14:paraId="3BED3550" w14:textId="5CD6C31F" w:rsidR="00431221" w:rsidRPr="00A37D46" w:rsidRDefault="00F06E8A" w:rsidP="009B5990">
      <w:pPr>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Допринос архитектонској делатности дају и различита струковна удружења која својим активностима промовишу архитектонско стварала</w:t>
      </w:r>
      <w:r w:rsidR="009B5990" w:rsidRPr="00A37D46">
        <w:rPr>
          <w:rFonts w:ascii="Times New Roman" w:eastAsia="Calibri" w:hAnsi="Times New Roman" w:cs="Times New Roman"/>
          <w:sz w:val="24"/>
          <w:szCs w:val="24"/>
        </w:rPr>
        <w:t>штво и архитектонску делатност.</w:t>
      </w:r>
    </w:p>
    <w:p w14:paraId="36085846" w14:textId="77777777" w:rsidR="009B5990" w:rsidRPr="00A37D46" w:rsidRDefault="009B5990" w:rsidP="009B5990">
      <w:pPr>
        <w:spacing w:after="0" w:line="240" w:lineRule="auto"/>
        <w:ind w:firstLine="567"/>
        <w:jc w:val="both"/>
        <w:rPr>
          <w:rFonts w:ascii="Times New Roman" w:eastAsia="Calibri" w:hAnsi="Times New Roman" w:cs="Times New Roman"/>
          <w:sz w:val="24"/>
          <w:szCs w:val="24"/>
        </w:rPr>
      </w:pPr>
    </w:p>
    <w:p w14:paraId="226B3D95" w14:textId="07265313" w:rsidR="00CF25D9" w:rsidRPr="00A37D46" w:rsidRDefault="00CF25D9" w:rsidP="00C57DD0">
      <w:pPr>
        <w:autoSpaceDE w:val="0"/>
        <w:autoSpaceDN w:val="0"/>
        <w:adjustRightInd w:val="0"/>
        <w:spacing w:after="120" w:line="240" w:lineRule="auto"/>
        <w:ind w:firstLine="454"/>
        <w:jc w:val="both"/>
        <w:rPr>
          <w:rFonts w:ascii="Times New Roman" w:eastAsia="Calibri" w:hAnsi="Times New Roman" w:cs="Times New Roman"/>
        </w:rPr>
      </w:pPr>
      <w:r w:rsidRPr="00A37D46">
        <w:rPr>
          <w:rFonts w:ascii="Times New Roman" w:eastAsia="Calibri" w:hAnsi="Times New Roman" w:cs="Times New Roman"/>
        </w:rPr>
        <w:t>Табела 6: Број струковних удружења регистрованих за архитектонску делатност до 2020. године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7"/>
        <w:gridCol w:w="5534"/>
        <w:gridCol w:w="1809"/>
      </w:tblGrid>
      <w:tr w:rsidR="00E43E3B" w:rsidRPr="00A37D46" w14:paraId="0019FCFF" w14:textId="77777777" w:rsidTr="00CF25D9">
        <w:tc>
          <w:tcPr>
            <w:tcW w:w="1717" w:type="dxa"/>
            <w:tcBorders>
              <w:top w:val="single" w:sz="4" w:space="0" w:color="auto"/>
              <w:left w:val="single" w:sz="4" w:space="0" w:color="auto"/>
              <w:bottom w:val="single" w:sz="4" w:space="0" w:color="auto"/>
              <w:right w:val="single" w:sz="4" w:space="0" w:color="auto"/>
            </w:tcBorders>
            <w:shd w:val="clear" w:color="auto" w:fill="F2F2F2"/>
            <w:hideMark/>
          </w:tcPr>
          <w:p w14:paraId="78627368" w14:textId="77777777" w:rsidR="00F06E8A" w:rsidRPr="00A37D46" w:rsidRDefault="00F06E8A" w:rsidP="00722A5F">
            <w:pPr>
              <w:spacing w:after="0" w:line="240" w:lineRule="auto"/>
              <w:jc w:val="both"/>
              <w:rPr>
                <w:rFonts w:ascii="Times New Roman" w:eastAsia="Calibri" w:hAnsi="Times New Roman" w:cs="Times New Roman"/>
              </w:rPr>
            </w:pPr>
            <w:r w:rsidRPr="00A37D46">
              <w:rPr>
                <w:rFonts w:ascii="Times New Roman" w:eastAsia="Calibri" w:hAnsi="Times New Roman" w:cs="Times New Roman"/>
              </w:rPr>
              <w:t>Делатност</w:t>
            </w:r>
          </w:p>
        </w:tc>
        <w:tc>
          <w:tcPr>
            <w:tcW w:w="5534" w:type="dxa"/>
            <w:tcBorders>
              <w:top w:val="single" w:sz="4" w:space="0" w:color="auto"/>
              <w:left w:val="single" w:sz="4" w:space="0" w:color="auto"/>
              <w:bottom w:val="single" w:sz="4" w:space="0" w:color="auto"/>
              <w:right w:val="single" w:sz="4" w:space="0" w:color="auto"/>
            </w:tcBorders>
            <w:shd w:val="clear" w:color="auto" w:fill="F2F2F2"/>
            <w:hideMark/>
          </w:tcPr>
          <w:p w14:paraId="73F260E1" w14:textId="77777777" w:rsidR="00F06E8A" w:rsidRPr="00A37D46" w:rsidRDefault="00F06E8A" w:rsidP="00722A5F">
            <w:pPr>
              <w:spacing w:after="0" w:line="240" w:lineRule="auto"/>
              <w:jc w:val="both"/>
              <w:rPr>
                <w:rFonts w:ascii="Times New Roman" w:eastAsia="Calibri" w:hAnsi="Times New Roman" w:cs="Times New Roman"/>
              </w:rPr>
            </w:pPr>
            <w:r w:rsidRPr="00A37D46">
              <w:rPr>
                <w:rFonts w:ascii="Times New Roman" w:eastAsia="Calibri" w:hAnsi="Times New Roman" w:cs="Times New Roman"/>
              </w:rPr>
              <w:t>Опис делатности удружења</w:t>
            </w:r>
          </w:p>
        </w:tc>
        <w:tc>
          <w:tcPr>
            <w:tcW w:w="1809" w:type="dxa"/>
            <w:tcBorders>
              <w:top w:val="single" w:sz="4" w:space="0" w:color="auto"/>
              <w:left w:val="single" w:sz="4" w:space="0" w:color="auto"/>
              <w:bottom w:val="single" w:sz="4" w:space="0" w:color="auto"/>
              <w:right w:val="single" w:sz="4" w:space="0" w:color="auto"/>
            </w:tcBorders>
            <w:shd w:val="clear" w:color="auto" w:fill="F2F2F2"/>
            <w:hideMark/>
          </w:tcPr>
          <w:p w14:paraId="347B7A92" w14:textId="77777777" w:rsidR="00F06E8A" w:rsidRPr="00A37D46" w:rsidRDefault="00F06E8A" w:rsidP="00722A5F">
            <w:pPr>
              <w:spacing w:after="0" w:line="240" w:lineRule="auto"/>
              <w:jc w:val="both"/>
              <w:rPr>
                <w:rFonts w:ascii="Times New Roman" w:eastAsia="Calibri" w:hAnsi="Times New Roman" w:cs="Times New Roman"/>
              </w:rPr>
            </w:pPr>
            <w:r w:rsidRPr="00A37D46">
              <w:rPr>
                <w:rFonts w:ascii="Times New Roman" w:eastAsia="Calibri" w:hAnsi="Times New Roman" w:cs="Times New Roman"/>
              </w:rPr>
              <w:t>Број</w:t>
            </w:r>
          </w:p>
        </w:tc>
      </w:tr>
      <w:tr w:rsidR="00E43E3B" w:rsidRPr="00A37D46" w14:paraId="5A5C6CDF" w14:textId="77777777" w:rsidTr="00CF25D9">
        <w:tc>
          <w:tcPr>
            <w:tcW w:w="1717" w:type="dxa"/>
            <w:vMerge w:val="restart"/>
            <w:tcBorders>
              <w:top w:val="single" w:sz="4" w:space="0" w:color="auto"/>
              <w:left w:val="single" w:sz="4" w:space="0" w:color="auto"/>
              <w:bottom w:val="single" w:sz="4" w:space="0" w:color="auto"/>
              <w:right w:val="single" w:sz="4" w:space="0" w:color="auto"/>
            </w:tcBorders>
            <w:hideMark/>
          </w:tcPr>
          <w:p w14:paraId="000B80D5" w14:textId="77777777" w:rsidR="00F06E8A" w:rsidRPr="00A37D46" w:rsidRDefault="00F06E8A" w:rsidP="00722A5F">
            <w:pPr>
              <w:spacing w:after="0" w:line="240" w:lineRule="auto"/>
              <w:jc w:val="both"/>
              <w:rPr>
                <w:rFonts w:ascii="Times New Roman" w:eastAsia="Calibri" w:hAnsi="Times New Roman" w:cs="Times New Roman"/>
              </w:rPr>
            </w:pPr>
            <w:r w:rsidRPr="00A37D46">
              <w:rPr>
                <w:rFonts w:ascii="Times New Roman" w:eastAsia="Calibri" w:hAnsi="Times New Roman" w:cs="Times New Roman"/>
              </w:rPr>
              <w:t>Архитектонска делатност</w:t>
            </w:r>
          </w:p>
        </w:tc>
        <w:tc>
          <w:tcPr>
            <w:tcW w:w="5534" w:type="dxa"/>
            <w:tcBorders>
              <w:top w:val="single" w:sz="4" w:space="0" w:color="auto"/>
              <w:left w:val="single" w:sz="4" w:space="0" w:color="auto"/>
              <w:bottom w:val="single" w:sz="4" w:space="0" w:color="auto"/>
              <w:right w:val="single" w:sz="4" w:space="0" w:color="auto"/>
            </w:tcBorders>
            <w:hideMark/>
          </w:tcPr>
          <w:p w14:paraId="545A15B7" w14:textId="77777777" w:rsidR="00F06E8A" w:rsidRPr="00A37D46" w:rsidRDefault="00F06E8A" w:rsidP="00722A5F">
            <w:pPr>
              <w:spacing w:after="0" w:line="240" w:lineRule="auto"/>
              <w:jc w:val="both"/>
              <w:rPr>
                <w:rFonts w:ascii="Times New Roman" w:eastAsia="Calibri" w:hAnsi="Times New Roman" w:cs="Times New Roman"/>
              </w:rPr>
            </w:pPr>
            <w:r w:rsidRPr="00A37D46">
              <w:rPr>
                <w:rFonts w:ascii="Times New Roman" w:eastAsia="Calibri" w:hAnsi="Times New Roman" w:cs="Times New Roman"/>
              </w:rPr>
              <w:t>Делатност осталих организација на бази учлањења</w:t>
            </w:r>
          </w:p>
        </w:tc>
        <w:tc>
          <w:tcPr>
            <w:tcW w:w="1809" w:type="dxa"/>
            <w:tcBorders>
              <w:top w:val="single" w:sz="4" w:space="0" w:color="auto"/>
              <w:left w:val="single" w:sz="4" w:space="0" w:color="auto"/>
              <w:bottom w:val="single" w:sz="4" w:space="0" w:color="auto"/>
              <w:right w:val="single" w:sz="4" w:space="0" w:color="auto"/>
            </w:tcBorders>
            <w:hideMark/>
          </w:tcPr>
          <w:p w14:paraId="1EFFE762" w14:textId="77777777" w:rsidR="00F06E8A" w:rsidRPr="00A37D46" w:rsidRDefault="00F06E8A" w:rsidP="00722A5F">
            <w:pPr>
              <w:spacing w:after="0" w:line="240" w:lineRule="auto"/>
              <w:jc w:val="both"/>
              <w:rPr>
                <w:rFonts w:ascii="Times New Roman" w:eastAsia="Calibri" w:hAnsi="Times New Roman" w:cs="Times New Roman"/>
              </w:rPr>
            </w:pPr>
            <w:r w:rsidRPr="00A37D46">
              <w:rPr>
                <w:rFonts w:ascii="Times New Roman" w:eastAsia="Calibri" w:hAnsi="Times New Roman" w:cs="Times New Roman"/>
              </w:rPr>
              <w:t>9</w:t>
            </w:r>
          </w:p>
        </w:tc>
      </w:tr>
      <w:tr w:rsidR="00E43E3B" w:rsidRPr="00A37D46" w14:paraId="59D3DDAF" w14:textId="77777777" w:rsidTr="00CF25D9">
        <w:tc>
          <w:tcPr>
            <w:tcW w:w="0" w:type="auto"/>
            <w:vMerge/>
            <w:tcBorders>
              <w:top w:val="single" w:sz="4" w:space="0" w:color="auto"/>
              <w:left w:val="single" w:sz="4" w:space="0" w:color="auto"/>
              <w:bottom w:val="single" w:sz="4" w:space="0" w:color="auto"/>
              <w:right w:val="single" w:sz="4" w:space="0" w:color="auto"/>
            </w:tcBorders>
            <w:vAlign w:val="center"/>
            <w:hideMark/>
          </w:tcPr>
          <w:p w14:paraId="26C991C9" w14:textId="77777777" w:rsidR="00F06E8A" w:rsidRPr="00A37D46" w:rsidRDefault="00F06E8A" w:rsidP="00722A5F">
            <w:pPr>
              <w:spacing w:after="0" w:line="240" w:lineRule="auto"/>
              <w:jc w:val="both"/>
              <w:rPr>
                <w:rFonts w:ascii="Times New Roman" w:eastAsia="Calibri" w:hAnsi="Times New Roman" w:cs="Times New Roman"/>
              </w:rPr>
            </w:pPr>
          </w:p>
        </w:tc>
        <w:tc>
          <w:tcPr>
            <w:tcW w:w="5534" w:type="dxa"/>
            <w:tcBorders>
              <w:top w:val="single" w:sz="4" w:space="0" w:color="auto"/>
              <w:left w:val="single" w:sz="4" w:space="0" w:color="auto"/>
              <w:bottom w:val="single" w:sz="4" w:space="0" w:color="auto"/>
              <w:right w:val="single" w:sz="4" w:space="0" w:color="auto"/>
            </w:tcBorders>
            <w:hideMark/>
          </w:tcPr>
          <w:p w14:paraId="1DEA9FA4" w14:textId="77777777" w:rsidR="00F06E8A" w:rsidRPr="00A37D46" w:rsidRDefault="00F06E8A" w:rsidP="00722A5F">
            <w:pPr>
              <w:spacing w:after="0" w:line="240" w:lineRule="auto"/>
              <w:jc w:val="both"/>
              <w:rPr>
                <w:rFonts w:ascii="Times New Roman" w:eastAsia="Calibri" w:hAnsi="Times New Roman" w:cs="Times New Roman"/>
              </w:rPr>
            </w:pPr>
            <w:r w:rsidRPr="00A37D46">
              <w:rPr>
                <w:rFonts w:ascii="Times New Roman" w:eastAsia="Calibri" w:hAnsi="Times New Roman" w:cs="Times New Roman"/>
              </w:rPr>
              <w:t>Делатност струковних удружења</w:t>
            </w:r>
          </w:p>
        </w:tc>
        <w:tc>
          <w:tcPr>
            <w:tcW w:w="1809" w:type="dxa"/>
            <w:tcBorders>
              <w:top w:val="single" w:sz="4" w:space="0" w:color="auto"/>
              <w:left w:val="single" w:sz="4" w:space="0" w:color="auto"/>
              <w:bottom w:val="single" w:sz="4" w:space="0" w:color="auto"/>
              <w:right w:val="single" w:sz="4" w:space="0" w:color="auto"/>
            </w:tcBorders>
            <w:hideMark/>
          </w:tcPr>
          <w:p w14:paraId="4CFB2554" w14:textId="77777777" w:rsidR="00F06E8A" w:rsidRPr="00A37D46" w:rsidRDefault="00F06E8A" w:rsidP="00722A5F">
            <w:pPr>
              <w:spacing w:after="0" w:line="240" w:lineRule="auto"/>
              <w:jc w:val="both"/>
              <w:rPr>
                <w:rFonts w:ascii="Times New Roman" w:eastAsia="Calibri" w:hAnsi="Times New Roman" w:cs="Times New Roman"/>
              </w:rPr>
            </w:pPr>
            <w:r w:rsidRPr="00A37D46">
              <w:rPr>
                <w:rFonts w:ascii="Times New Roman" w:eastAsia="Calibri" w:hAnsi="Times New Roman" w:cs="Times New Roman"/>
              </w:rPr>
              <w:t>4</w:t>
            </w:r>
          </w:p>
        </w:tc>
      </w:tr>
    </w:tbl>
    <w:p w14:paraId="15DE6B48" w14:textId="77777777" w:rsidR="00CF25D9" w:rsidRPr="00A37D46" w:rsidRDefault="00CF25D9" w:rsidP="00C57DD0">
      <w:pPr>
        <w:spacing w:after="120" w:line="240" w:lineRule="auto"/>
        <w:jc w:val="center"/>
        <w:rPr>
          <w:rFonts w:ascii="Times New Roman" w:eastAsia="Calibri" w:hAnsi="Times New Roman" w:cs="Times New Roman"/>
          <w:sz w:val="20"/>
          <w:szCs w:val="20"/>
        </w:rPr>
      </w:pPr>
      <w:r w:rsidRPr="00A37D46">
        <w:rPr>
          <w:rFonts w:ascii="Times New Roman" w:eastAsia="Calibri" w:hAnsi="Times New Roman" w:cs="Times New Roman"/>
          <w:sz w:val="20"/>
          <w:szCs w:val="20"/>
        </w:rPr>
        <w:t>Извор: Агенција за привредне регистре</w:t>
      </w:r>
    </w:p>
    <w:p w14:paraId="2FEC5812" w14:textId="4ED8A166" w:rsidR="00F06E8A" w:rsidRPr="00A37D46" w:rsidRDefault="00F06E8A" w:rsidP="00F06E8A">
      <w:pPr>
        <w:pStyle w:val="Heading3"/>
        <w:numPr>
          <w:ilvl w:val="0"/>
          <w:numId w:val="0"/>
        </w:numPr>
        <w:spacing w:before="240" w:line="240" w:lineRule="auto"/>
        <w:ind w:left="1287" w:hanging="720"/>
        <w:jc w:val="both"/>
        <w:rPr>
          <w:rFonts w:eastAsia="Calibri"/>
          <w:i w:val="0"/>
        </w:rPr>
      </w:pPr>
      <w:r w:rsidRPr="00A37D46">
        <w:rPr>
          <w:i w:val="0"/>
          <w:iCs w:val="0"/>
        </w:rPr>
        <w:t>3.</w:t>
      </w:r>
      <w:r w:rsidR="00F64961" w:rsidRPr="00A37D46">
        <w:rPr>
          <w:i w:val="0"/>
          <w:iCs w:val="0"/>
        </w:rPr>
        <w:t>5</w:t>
      </w:r>
      <w:r w:rsidRPr="00A37D46">
        <w:rPr>
          <w:i w:val="0"/>
          <w:iCs w:val="0"/>
        </w:rPr>
        <w:t>.3. Заступљеност и улога архитеката у јавном сектору</w:t>
      </w:r>
    </w:p>
    <w:p w14:paraId="18FB67AF" w14:textId="28828B26" w:rsidR="00F06E8A" w:rsidRPr="00A37D46" w:rsidRDefault="00F06E8A" w:rsidP="00F06E8A">
      <w:pPr>
        <w:spacing w:after="0" w:line="240" w:lineRule="auto"/>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 </w:t>
      </w:r>
      <w:r w:rsidRPr="00A37D46">
        <w:rPr>
          <w:rFonts w:ascii="Times New Roman" w:eastAsia="Calibri" w:hAnsi="Times New Roman" w:cs="Times New Roman"/>
          <w:sz w:val="24"/>
          <w:szCs w:val="24"/>
        </w:rPr>
        <w:tab/>
        <w:t xml:space="preserve">Значајан податак на европском нивоу јесте податак према коме је чак 13% архитеката у 2020. години било ангажовано у јавном сектору, а међу земљама са највећим процентом заступљености архитеката у јавном сектору су </w:t>
      </w:r>
      <w:r w:rsidR="00F832B2" w:rsidRPr="00A37D46">
        <w:rPr>
          <w:rFonts w:ascii="Times New Roman" w:eastAsia="Calibri" w:hAnsi="Times New Roman" w:cs="Times New Roman"/>
          <w:sz w:val="24"/>
          <w:szCs w:val="24"/>
        </w:rPr>
        <w:t xml:space="preserve">Република </w:t>
      </w:r>
      <w:r w:rsidRPr="00A37D46">
        <w:rPr>
          <w:rFonts w:ascii="Times New Roman" w:eastAsia="Calibri" w:hAnsi="Times New Roman" w:cs="Times New Roman"/>
          <w:sz w:val="24"/>
          <w:szCs w:val="24"/>
        </w:rPr>
        <w:t xml:space="preserve">Финска, </w:t>
      </w:r>
      <w:r w:rsidR="00F832B2" w:rsidRPr="00A37D46">
        <w:rPr>
          <w:rFonts w:ascii="Times New Roman" w:eastAsia="Calibri" w:hAnsi="Times New Roman" w:cs="Times New Roman"/>
          <w:sz w:val="24"/>
          <w:szCs w:val="24"/>
        </w:rPr>
        <w:t xml:space="preserve">Краљевина </w:t>
      </w:r>
      <w:r w:rsidRPr="00A37D46">
        <w:rPr>
          <w:rFonts w:ascii="Times New Roman" w:eastAsia="Calibri" w:hAnsi="Times New Roman" w:cs="Times New Roman"/>
          <w:sz w:val="24"/>
          <w:szCs w:val="24"/>
        </w:rPr>
        <w:t xml:space="preserve">Данска, </w:t>
      </w:r>
      <w:r w:rsidR="00F832B2" w:rsidRPr="00A37D46">
        <w:rPr>
          <w:rFonts w:ascii="Times New Roman" w:eastAsia="Calibri" w:hAnsi="Times New Roman" w:cs="Times New Roman"/>
          <w:sz w:val="24"/>
          <w:szCs w:val="24"/>
        </w:rPr>
        <w:t xml:space="preserve">Краљевина </w:t>
      </w:r>
      <w:r w:rsidRPr="00A37D46">
        <w:rPr>
          <w:rFonts w:ascii="Times New Roman" w:eastAsia="Calibri" w:hAnsi="Times New Roman" w:cs="Times New Roman"/>
          <w:sz w:val="24"/>
          <w:szCs w:val="24"/>
        </w:rPr>
        <w:t xml:space="preserve">Шведска и </w:t>
      </w:r>
      <w:r w:rsidR="00F832B2" w:rsidRPr="00A37D46">
        <w:rPr>
          <w:rFonts w:ascii="Times New Roman" w:eastAsia="Calibri" w:hAnsi="Times New Roman" w:cs="Times New Roman"/>
          <w:sz w:val="24"/>
          <w:szCs w:val="24"/>
        </w:rPr>
        <w:t xml:space="preserve">Република </w:t>
      </w:r>
      <w:r w:rsidRPr="00A37D46">
        <w:rPr>
          <w:rFonts w:ascii="Times New Roman" w:eastAsia="Calibri" w:hAnsi="Times New Roman" w:cs="Times New Roman"/>
          <w:sz w:val="24"/>
          <w:szCs w:val="24"/>
        </w:rPr>
        <w:t xml:space="preserve">Португал. Република Србија, не води податке о секторској заступљености архитеката на овај начин, међутим, подаци из ЦРОСО </w:t>
      </w:r>
      <w:r w:rsidRPr="00A37D46">
        <w:rPr>
          <w:rFonts w:ascii="Times New Roman" w:eastAsia="Calibri" w:hAnsi="Times New Roman" w:cs="Times New Roman"/>
          <w:sz w:val="24"/>
          <w:szCs w:val="24"/>
        </w:rPr>
        <w:lastRenderedPageBreak/>
        <w:t xml:space="preserve">показују да је тај проценат у </w:t>
      </w:r>
      <w:r w:rsidR="00D20749" w:rsidRPr="00A37D46">
        <w:rPr>
          <w:rFonts w:ascii="Times New Roman" w:eastAsia="Calibri" w:hAnsi="Times New Roman" w:cs="Times New Roman"/>
          <w:sz w:val="24"/>
          <w:szCs w:val="24"/>
        </w:rPr>
        <w:t>РС</w:t>
      </w:r>
      <w:r w:rsidRPr="00A37D46">
        <w:rPr>
          <w:rFonts w:ascii="Times New Roman" w:eastAsia="Calibri" w:hAnsi="Times New Roman" w:cs="Times New Roman"/>
          <w:sz w:val="24"/>
          <w:szCs w:val="24"/>
        </w:rPr>
        <w:t xml:space="preserve"> чак и већи, односно чини ¼ укупно запослених архитеката. Ипак, највећа заступљеност архитеката у органима државне управе може се пронаћи у ресорном министарству, у оквиру сектора надлежних за послове планирања и изградње у којима је 2021. године запослених или радно ангажованих лица из сродних области било око 56, од чега 22 архитеката, на разним врстама послова, од студијско-аналитичких, преко обједињене процедуре у оквиру које се издају акти и дозволе за изградњу, до инспекцијских послова. Одређена министарства у свом саставу имају минималан или недовољан број запослених или ангажованих архитеката, који су пре свега ангажовани у склопу сектора који се баве инвестицијама из тих сектора, те се додатни кадрови обично ангажују из других органа који имају већи број запослених техничких лица, међу којима су и архитекте, као што је</w:t>
      </w:r>
      <w:r w:rsidR="00F832B2" w:rsidRPr="00A37D46">
        <w:rPr>
          <w:rFonts w:ascii="Times New Roman" w:eastAsia="Calibri" w:hAnsi="Times New Roman" w:cs="Times New Roman"/>
          <w:sz w:val="24"/>
          <w:szCs w:val="24"/>
        </w:rPr>
        <w:t xml:space="preserve"> Канцеларија за јавна улагања, Р</w:t>
      </w:r>
      <w:r w:rsidRPr="00A37D46">
        <w:rPr>
          <w:rFonts w:ascii="Times New Roman" w:eastAsia="Calibri" w:hAnsi="Times New Roman" w:cs="Times New Roman"/>
          <w:sz w:val="24"/>
          <w:szCs w:val="24"/>
        </w:rPr>
        <w:t>епублички завод</w:t>
      </w:r>
      <w:r w:rsidR="00F832B2" w:rsidRPr="00A37D46">
        <w:rPr>
          <w:rFonts w:ascii="Times New Roman" w:eastAsia="Calibri" w:hAnsi="Times New Roman" w:cs="Times New Roman"/>
          <w:sz w:val="24"/>
          <w:szCs w:val="24"/>
        </w:rPr>
        <w:t xml:space="preserve"> за заштиту споменика културе</w:t>
      </w:r>
      <w:r w:rsidRPr="00A37D46">
        <w:rPr>
          <w:rFonts w:ascii="Times New Roman" w:eastAsia="Calibri" w:hAnsi="Times New Roman" w:cs="Times New Roman"/>
          <w:sz w:val="24"/>
          <w:szCs w:val="24"/>
        </w:rPr>
        <w:t xml:space="preserve"> или се за потребе реализације одређених програма и већих пројеката формирају јединице за управљање пројектом (ЈУП). </w:t>
      </w:r>
    </w:p>
    <w:p w14:paraId="7FC56070" w14:textId="12989060" w:rsidR="00F06E8A" w:rsidRPr="00A37D46" w:rsidRDefault="00F06E8A" w:rsidP="00F06E8A">
      <w:pPr>
        <w:spacing w:after="0" w:line="240" w:lineRule="auto"/>
        <w:ind w:firstLine="454"/>
        <w:jc w:val="both"/>
        <w:rPr>
          <w:rFonts w:ascii="Times New Roman" w:hAnsi="Times New Roman" w:cs="Times New Roman"/>
          <w:sz w:val="24"/>
          <w:szCs w:val="24"/>
          <w:lang w:eastAsia="sr-Latn-RS"/>
        </w:rPr>
      </w:pPr>
      <w:r w:rsidRPr="00A37D46">
        <w:rPr>
          <w:rFonts w:ascii="Times New Roman" w:eastAsia="Calibri" w:hAnsi="Times New Roman" w:cs="Times New Roman"/>
          <w:sz w:val="24"/>
          <w:szCs w:val="24"/>
        </w:rPr>
        <w:t xml:space="preserve">У погледу заступљености стручних лица архитектонске струке на нивоу локалних самоуправа, а у оквиру стручних служби у чијој надлежности је област планирања и изградње, као и стамбени послови, ситуација је извесно чак и неповољнија. Према стручној спреми, међу начелницима одељења за урбанизам највише је дипломираних правника, иако има и економиста, грађевинских, инжењера геодезије и архитектуре. Што се тиче броја запослених у овим организационим јединцима овај број варира и често није сразмеран величини јединице локалне самоуправе, али је у највећем броју случајева недовољан и неусклађен са бројем и опсегом задатака које ове службе </w:t>
      </w:r>
      <w:r w:rsidRPr="00A37D46">
        <w:rPr>
          <w:rFonts w:ascii="Times New Roman" w:hAnsi="Times New Roman" w:cs="Times New Roman"/>
          <w:sz w:val="24"/>
          <w:szCs w:val="24"/>
        </w:rPr>
        <w:t>обављају</w:t>
      </w:r>
      <w:r w:rsidRPr="00A37D46">
        <w:rPr>
          <w:rFonts w:ascii="Times New Roman" w:eastAsia="Calibri" w:hAnsi="Times New Roman" w:cs="Times New Roman"/>
          <w:sz w:val="24"/>
          <w:szCs w:val="24"/>
        </w:rPr>
        <w:t xml:space="preserve">. </w:t>
      </w:r>
      <w:r w:rsidRPr="00A37D46">
        <w:rPr>
          <w:rFonts w:ascii="Times New Roman" w:hAnsi="Times New Roman" w:cs="Times New Roman"/>
          <w:sz w:val="24"/>
          <w:szCs w:val="24"/>
        </w:rPr>
        <w:t xml:space="preserve">Послови који се обављају у овим организационим јединицама махом су везани за примену  </w:t>
      </w:r>
      <w:r w:rsidR="000E2158" w:rsidRPr="00A37D46">
        <w:rPr>
          <w:rFonts w:ascii="Times New Roman" w:hAnsi="Times New Roman" w:cs="Times New Roman"/>
          <w:sz w:val="24"/>
          <w:szCs w:val="24"/>
        </w:rPr>
        <w:t>ЗПИ</w:t>
      </w:r>
      <w:r w:rsidRPr="00A37D46">
        <w:rPr>
          <w:rFonts w:ascii="Times New Roman" w:hAnsi="Times New Roman" w:cs="Times New Roman"/>
          <w:sz w:val="24"/>
          <w:szCs w:val="24"/>
        </w:rPr>
        <w:t>, Закона о становању и одржавању зграда, Закона о јавним набавкама, прописа из области животне средине, комуналних делатности и сл</w:t>
      </w:r>
      <w:r w:rsidRPr="00A37D46">
        <w:rPr>
          <w:rFonts w:ascii="Times New Roman" w:eastAsia="Calibri" w:hAnsi="Times New Roman" w:cs="Times New Roman"/>
          <w:sz w:val="24"/>
          <w:szCs w:val="24"/>
        </w:rPr>
        <w:t xml:space="preserve">. Стручни капацитети ЈЛС нарочито су упитни у погледу примене и надзора над применом прописа из области заштите непокретних културних добара, нарочито у градовима и општинама чије су централне или шире зоне утврђене за просторно културно-историјске целине или у којима има већи број НКД. Будући да приближавањем </w:t>
      </w:r>
      <w:r w:rsidR="00D20749" w:rsidRPr="00A37D46">
        <w:rPr>
          <w:rFonts w:ascii="Times New Roman" w:eastAsia="Calibri" w:hAnsi="Times New Roman" w:cs="Times New Roman"/>
          <w:sz w:val="24"/>
          <w:szCs w:val="24"/>
        </w:rPr>
        <w:t xml:space="preserve">РС </w:t>
      </w:r>
      <w:r w:rsidRPr="00A37D46">
        <w:rPr>
          <w:rFonts w:ascii="Times New Roman" w:eastAsia="Calibri" w:hAnsi="Times New Roman" w:cs="Times New Roman"/>
          <w:sz w:val="24"/>
          <w:szCs w:val="24"/>
        </w:rPr>
        <w:t xml:space="preserve">Европској унији, пре </w:t>
      </w:r>
      <w:r w:rsidR="00D47426" w:rsidRPr="00A37D46">
        <w:rPr>
          <w:rFonts w:ascii="Times New Roman" w:eastAsia="Calibri" w:hAnsi="Times New Roman" w:cs="Times New Roman"/>
          <w:sz w:val="24"/>
          <w:szCs w:val="24"/>
        </w:rPr>
        <w:t>свега</w:t>
      </w:r>
      <w:r w:rsidRPr="00A37D46">
        <w:rPr>
          <w:rFonts w:ascii="Times New Roman" w:eastAsia="Calibri" w:hAnsi="Times New Roman" w:cs="Times New Roman"/>
          <w:sz w:val="24"/>
          <w:szCs w:val="24"/>
        </w:rPr>
        <w:t xml:space="preserve"> кроз примену нових прописа а упоредо са процесом децентрализације и број стручних послова константно расте, а да због рационализације и реформе јавне управе број запослених стагнира или опада, квалификациона структура у овим службама не одражава реалне потребе за стручним лицима, па неке ЈЛС у својим стручним службама немају чак ни једног архитекту.</w:t>
      </w:r>
    </w:p>
    <w:p w14:paraId="5211ADE9" w14:textId="1EEA08CB" w:rsidR="00F06E8A" w:rsidRPr="00A37D46" w:rsidRDefault="00F06E8A" w:rsidP="00F06E8A">
      <w:pPr>
        <w:pBdr>
          <w:top w:val="nil"/>
          <w:left w:val="nil"/>
          <w:bottom w:val="nil"/>
          <w:right w:val="nil"/>
          <w:between w:val="nil"/>
        </w:pBdr>
        <w:spacing w:after="120" w:line="240" w:lineRule="auto"/>
        <w:ind w:firstLine="567"/>
        <w:contextualSpacing/>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Једном од кључних улога архитекте у јавном сектору може се сматрати функција главног урбанисте</w:t>
      </w:r>
      <w:r w:rsidR="00F832B2" w:rsidRPr="00A37D46">
        <w:rPr>
          <w:rFonts w:ascii="Times New Roman" w:eastAsia="Calibri" w:hAnsi="Times New Roman" w:cs="Times New Roman"/>
          <w:sz w:val="24"/>
          <w:szCs w:val="24"/>
        </w:rPr>
        <w:t xml:space="preserve"> (ГУ)</w:t>
      </w:r>
      <w:r w:rsidRPr="00A37D46">
        <w:rPr>
          <w:rFonts w:ascii="Times New Roman" w:eastAsia="Calibri" w:hAnsi="Times New Roman" w:cs="Times New Roman"/>
          <w:sz w:val="24"/>
          <w:szCs w:val="24"/>
        </w:rPr>
        <w:t xml:space="preserve"> у локалним самоуправама, који у складу чланом 51а </w:t>
      </w:r>
      <w:r w:rsidR="000E2158" w:rsidRPr="00A37D46">
        <w:rPr>
          <w:rFonts w:ascii="Times New Roman" w:eastAsia="Calibri" w:hAnsi="Times New Roman" w:cs="Times New Roman"/>
          <w:sz w:val="24"/>
          <w:szCs w:val="24"/>
        </w:rPr>
        <w:t>ЗПИ</w:t>
      </w:r>
      <w:r w:rsidRPr="00A37D46">
        <w:rPr>
          <w:rFonts w:ascii="Times New Roman" w:eastAsia="Calibri" w:hAnsi="Times New Roman" w:cs="Times New Roman"/>
          <w:sz w:val="24"/>
          <w:szCs w:val="24"/>
        </w:rPr>
        <w:t xml:space="preserve"> може бити: лиценцирани архитекта, односно архитекта урбаниста са најмање 10 година радног искуства у стручној области архитектура, односно ужој стручној области урбанизам. Приликом измене </w:t>
      </w:r>
      <w:r w:rsidR="000E2158" w:rsidRPr="00A37D46">
        <w:rPr>
          <w:rFonts w:ascii="Times New Roman" w:eastAsia="Calibri" w:hAnsi="Times New Roman" w:cs="Times New Roman"/>
          <w:sz w:val="24"/>
          <w:szCs w:val="24"/>
        </w:rPr>
        <w:t xml:space="preserve">ЗПИ </w:t>
      </w:r>
      <w:r w:rsidRPr="00A37D46">
        <w:rPr>
          <w:rFonts w:ascii="Times New Roman" w:eastAsia="Calibri" w:hAnsi="Times New Roman" w:cs="Times New Roman"/>
          <w:sz w:val="24"/>
          <w:szCs w:val="24"/>
        </w:rPr>
        <w:t>2018. године и дате могућности оснивања „</w:t>
      </w:r>
      <w:r w:rsidRPr="00A37D46">
        <w:rPr>
          <w:rFonts w:ascii="Times New Roman" w:hAnsi="Times New Roman" w:cs="Times New Roman"/>
          <w:sz w:val="24"/>
          <w:szCs w:val="24"/>
        </w:rPr>
        <w:t>организационе јединице главног урбанисте</w:t>
      </w:r>
      <w:r w:rsidR="005016E5"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актом о унутрашњој организацији ЈЛС, поред прописане основне надлежности главног урбанисте (председник комисије за планове који и координира израдом планских докумената), његове надлежности и опсег послова нису додатно прецизирани, већ је остало прописано да свака локална самоуправа ближе уређује положај, овлашћења, као и његова права и дужности. Овакав начин уређивања института ГУ довео је до тога да главне урбанисте често обављају и друге послове који нису у обухвату њихове изворне надлежности, чиме се улога и потенцијал овог института додатно доводи у питање. Са друге стране, чињеница да се доста мали број ЈЛС одлучио да именује главног урбанисту, као и то, да велики број градова нема главног урбанисту, говори о томе да је овај институт и даље неразвијен и да ЈЛС нису у потпуности свесне његових потенцијала. Осим тога, главни урбанисти, тамо где су </w:t>
      </w:r>
      <w:r w:rsidRPr="00A37D46">
        <w:rPr>
          <w:rFonts w:ascii="Times New Roman" w:eastAsia="Calibri" w:hAnsi="Times New Roman" w:cs="Times New Roman"/>
          <w:sz w:val="24"/>
          <w:szCs w:val="24"/>
        </w:rPr>
        <w:lastRenderedPageBreak/>
        <w:t xml:space="preserve">именовани, у свом свакодневном раду сусрећу се са бројним препрекама и проблемима, који су везани за нејасан статус и институционална решења унутар управе. </w:t>
      </w:r>
    </w:p>
    <w:p w14:paraId="0B499BFD" w14:textId="05796C16" w:rsidR="00F06E8A" w:rsidRPr="00A37D46" w:rsidRDefault="00F06E8A" w:rsidP="00F06E8A">
      <w:pPr>
        <w:pBdr>
          <w:top w:val="nil"/>
          <w:left w:val="nil"/>
          <w:bottom w:val="nil"/>
          <w:right w:val="nil"/>
          <w:between w:val="nil"/>
        </w:pBdr>
        <w:spacing w:after="120" w:line="240" w:lineRule="auto"/>
        <w:ind w:firstLine="567"/>
        <w:contextualSpacing/>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Важан институт утврђен </w:t>
      </w:r>
      <w:r w:rsidR="000E2158" w:rsidRPr="00A37D46">
        <w:rPr>
          <w:rFonts w:ascii="Times New Roman" w:eastAsia="Calibri" w:hAnsi="Times New Roman" w:cs="Times New Roman"/>
          <w:sz w:val="24"/>
          <w:szCs w:val="24"/>
        </w:rPr>
        <w:t xml:space="preserve">ЗПИ </w:t>
      </w:r>
      <w:r w:rsidRPr="00A37D46">
        <w:rPr>
          <w:rFonts w:ascii="Times New Roman" w:eastAsia="Calibri" w:hAnsi="Times New Roman" w:cs="Times New Roman"/>
          <w:sz w:val="24"/>
          <w:szCs w:val="24"/>
        </w:rPr>
        <w:t>који пре</w:t>
      </w:r>
      <w:r w:rsidR="00E1192E">
        <w:rPr>
          <w:rFonts w:ascii="Times New Roman" w:eastAsia="Calibri" w:hAnsi="Times New Roman" w:cs="Times New Roman"/>
          <w:sz w:val="24"/>
          <w:szCs w:val="24"/>
          <w:lang w:val="sr-Cyrl-RS"/>
        </w:rPr>
        <w:t>д</w:t>
      </w:r>
      <w:r w:rsidRPr="00A37D46">
        <w:rPr>
          <w:rFonts w:ascii="Times New Roman" w:eastAsia="Calibri" w:hAnsi="Times New Roman" w:cs="Times New Roman"/>
          <w:sz w:val="24"/>
          <w:szCs w:val="24"/>
        </w:rPr>
        <w:t>ставља значајан капацитет и потенцијал локалних самоуправа за спровођење архитектонске политике и других докумената значајних за просторни развој јесу и Комисије за планове у којима је обично ангажован најмање један, а често и више чланова лиценцираних архитеката, односно лиценцираних архитеката урбаниста, међутим, и овај институт би било потребно значајније унапредити у циљу спровођења одређених мера архитектонске политике.</w:t>
      </w:r>
    </w:p>
    <w:p w14:paraId="21F1F24F" w14:textId="77777777" w:rsidR="00F06E8A" w:rsidRPr="00A37D46" w:rsidRDefault="00F06E8A" w:rsidP="00F06E8A">
      <w:pPr>
        <w:pBdr>
          <w:top w:val="nil"/>
          <w:left w:val="nil"/>
          <w:bottom w:val="nil"/>
          <w:right w:val="nil"/>
          <w:between w:val="nil"/>
        </w:pBdr>
        <w:spacing w:after="120" w:line="240" w:lineRule="auto"/>
        <w:ind w:firstLine="567"/>
        <w:contextualSpacing/>
        <w:jc w:val="both"/>
        <w:rPr>
          <w:rFonts w:ascii="Times New Roman" w:eastAsia="Calibri" w:hAnsi="Times New Roman" w:cs="Times New Roman"/>
          <w:sz w:val="24"/>
          <w:szCs w:val="24"/>
        </w:rPr>
      </w:pPr>
    </w:p>
    <w:p w14:paraId="44499E2B" w14:textId="09AF0CB6" w:rsidR="00F06E8A" w:rsidRPr="00A37D46" w:rsidRDefault="00F06E8A" w:rsidP="00A46D39">
      <w:pPr>
        <w:spacing w:after="120" w:line="240" w:lineRule="auto"/>
        <w:ind w:firstLine="567"/>
        <w:contextualSpacing/>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Иако је </w:t>
      </w:r>
      <w:r w:rsidR="000E2158" w:rsidRPr="00A37D46">
        <w:rPr>
          <w:rFonts w:ascii="Times New Roman" w:eastAsia="Calibri" w:hAnsi="Times New Roman" w:cs="Times New Roman"/>
          <w:sz w:val="24"/>
          <w:szCs w:val="24"/>
        </w:rPr>
        <w:t xml:space="preserve">ЗПИ </w:t>
      </w:r>
      <w:r w:rsidRPr="00A37D46">
        <w:rPr>
          <w:rFonts w:ascii="Times New Roman" w:eastAsia="Calibri" w:hAnsi="Times New Roman" w:cs="Times New Roman"/>
          <w:sz w:val="24"/>
          <w:szCs w:val="24"/>
        </w:rPr>
        <w:t xml:space="preserve">институт главног урбанисте додатно оснажен давањем могућности </w:t>
      </w:r>
      <w:r w:rsidR="00212758" w:rsidRPr="00A37D46">
        <w:rPr>
          <w:rFonts w:ascii="Times New Roman" w:eastAsia="Calibri" w:hAnsi="Times New Roman" w:cs="Times New Roman"/>
          <w:sz w:val="24"/>
          <w:szCs w:val="24"/>
        </w:rPr>
        <w:t>оснивања</w:t>
      </w:r>
      <w:r w:rsidRPr="00A37D46">
        <w:rPr>
          <w:rFonts w:ascii="Times New Roman" w:eastAsia="Calibri" w:hAnsi="Times New Roman" w:cs="Times New Roman"/>
          <w:sz w:val="24"/>
          <w:szCs w:val="24"/>
        </w:rPr>
        <w:t xml:space="preserve"> „служб</w:t>
      </w:r>
      <w:r w:rsidR="00212758" w:rsidRPr="00A37D46">
        <w:rPr>
          <w:rFonts w:ascii="Times New Roman" w:eastAsia="Calibri" w:hAnsi="Times New Roman" w:cs="Times New Roman"/>
          <w:sz w:val="24"/>
          <w:szCs w:val="24"/>
        </w:rPr>
        <w:t>е</w:t>
      </w:r>
      <w:r w:rsidR="005016E5"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или „канцелариј</w:t>
      </w:r>
      <w:r w:rsidR="00212758" w:rsidRPr="00A37D46">
        <w:rPr>
          <w:rFonts w:ascii="Times New Roman" w:eastAsia="Calibri" w:hAnsi="Times New Roman" w:cs="Times New Roman"/>
          <w:sz w:val="24"/>
          <w:szCs w:val="24"/>
        </w:rPr>
        <w:t>е</w:t>
      </w:r>
      <w:r w:rsidR="005016E5"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ГУ, показала се потреба</w:t>
      </w:r>
      <w:r w:rsidR="00212758" w:rsidRPr="00A37D46">
        <w:rPr>
          <w:rFonts w:ascii="Times New Roman" w:eastAsia="Calibri" w:hAnsi="Times New Roman" w:cs="Times New Roman"/>
          <w:sz w:val="24"/>
          <w:szCs w:val="24"/>
        </w:rPr>
        <w:t xml:space="preserve"> и</w:t>
      </w:r>
      <w:r w:rsidRPr="00A37D46">
        <w:rPr>
          <w:rFonts w:ascii="Times New Roman" w:eastAsia="Calibri" w:hAnsi="Times New Roman" w:cs="Times New Roman"/>
          <w:sz w:val="24"/>
          <w:szCs w:val="24"/>
        </w:rPr>
        <w:t xml:space="preserve"> да се његове надлежности преиспитају, прецизирају и усмере ка остваривању мера и активности из области урбаног развоја и архитектонске политике. </w:t>
      </w:r>
      <w:r w:rsidR="00212758" w:rsidRPr="00A37D46">
        <w:rPr>
          <w:rFonts w:ascii="Times New Roman" w:eastAsia="Calibri" w:hAnsi="Times New Roman" w:cs="Times New Roman"/>
          <w:sz w:val="24"/>
          <w:szCs w:val="24"/>
        </w:rPr>
        <w:t>Наиме</w:t>
      </w:r>
      <w:r w:rsidRPr="00A37D46">
        <w:rPr>
          <w:rFonts w:ascii="Times New Roman" w:eastAsia="Calibri" w:hAnsi="Times New Roman" w:cs="Times New Roman"/>
          <w:sz w:val="24"/>
          <w:szCs w:val="24"/>
        </w:rPr>
        <w:t xml:space="preserve">, надлежности које су некада биле прописане  чланом 56. Закона о локалној самоуправи из 2002. године као надлежности главног архитекте града/општине, а које су се пре свега односиле на саветодавно деловање и давање упутстава при изради архитектонских пројеката у циљу заштите архитектонских вредности и очувања амбијенталних вредности објеката и делова града, као и давање мишљења на архитектонске пројекте од великог значаја за општину/град, могле би се сматрати добрим полазиштем за преиспитивање садашњих надлежности главног урбанисте и редефинисане његове улоге </w:t>
      </w:r>
      <w:r w:rsidR="000E4A33" w:rsidRPr="00A37D46">
        <w:rPr>
          <w:rFonts w:ascii="Times New Roman" w:eastAsia="Calibri" w:hAnsi="Times New Roman" w:cs="Times New Roman"/>
          <w:sz w:val="24"/>
          <w:szCs w:val="24"/>
        </w:rPr>
        <w:t xml:space="preserve">по </w:t>
      </w:r>
      <w:r w:rsidRPr="00A37D46">
        <w:rPr>
          <w:rFonts w:ascii="Times New Roman" w:eastAsia="Calibri" w:hAnsi="Times New Roman" w:cs="Times New Roman"/>
          <w:sz w:val="24"/>
          <w:szCs w:val="24"/>
        </w:rPr>
        <w:t>питањима од значаја за спровође</w:t>
      </w:r>
      <w:r w:rsidR="000E4A33" w:rsidRPr="00A37D46">
        <w:rPr>
          <w:rFonts w:ascii="Times New Roman" w:eastAsia="Calibri" w:hAnsi="Times New Roman" w:cs="Times New Roman"/>
          <w:sz w:val="24"/>
          <w:szCs w:val="24"/>
        </w:rPr>
        <w:t xml:space="preserve">ње мера архитектонске политике тј. </w:t>
      </w:r>
      <w:r w:rsidRPr="00A37D46">
        <w:rPr>
          <w:rFonts w:ascii="Times New Roman" w:eastAsia="Calibri" w:hAnsi="Times New Roman" w:cs="Times New Roman"/>
          <w:sz w:val="24"/>
          <w:szCs w:val="24"/>
        </w:rPr>
        <w:t xml:space="preserve">унапређења квалитета архитектуре и грађене средине на нивоу </w:t>
      </w:r>
      <w:r w:rsidR="000E4A33" w:rsidRPr="00A37D46">
        <w:rPr>
          <w:rFonts w:ascii="Times New Roman" w:eastAsia="Calibri" w:hAnsi="Times New Roman" w:cs="Times New Roman"/>
          <w:sz w:val="24"/>
          <w:szCs w:val="24"/>
        </w:rPr>
        <w:t>ЈЛС</w:t>
      </w:r>
      <w:r w:rsidR="00484357" w:rsidRPr="00A37D46">
        <w:rPr>
          <w:rFonts w:ascii="Times New Roman" w:eastAsia="Calibri" w:hAnsi="Times New Roman" w:cs="Times New Roman"/>
          <w:sz w:val="24"/>
          <w:szCs w:val="24"/>
        </w:rPr>
        <w:t>. Једна од могућ</w:t>
      </w:r>
      <w:r w:rsidRPr="00A37D46">
        <w:rPr>
          <w:rFonts w:ascii="Times New Roman" w:eastAsia="Calibri" w:hAnsi="Times New Roman" w:cs="Times New Roman"/>
          <w:sz w:val="24"/>
          <w:szCs w:val="24"/>
        </w:rPr>
        <w:t xml:space="preserve">ности у погледу оснаживања капацитета канцеларије главног урбанисте </w:t>
      </w:r>
      <w:r w:rsidR="000E4A33" w:rsidRPr="00A37D46">
        <w:rPr>
          <w:rFonts w:ascii="Times New Roman" w:eastAsia="Calibri" w:hAnsi="Times New Roman" w:cs="Times New Roman"/>
          <w:sz w:val="24"/>
          <w:szCs w:val="24"/>
        </w:rPr>
        <w:t>што</w:t>
      </w:r>
      <w:r w:rsidRPr="00A37D46">
        <w:rPr>
          <w:rFonts w:ascii="Times New Roman" w:eastAsia="Calibri" w:hAnsi="Times New Roman" w:cs="Times New Roman"/>
          <w:sz w:val="24"/>
          <w:szCs w:val="24"/>
        </w:rPr>
        <w:t xml:space="preserve"> би значи</w:t>
      </w:r>
      <w:r w:rsidR="000E4A33" w:rsidRPr="00A37D46">
        <w:rPr>
          <w:rFonts w:ascii="Times New Roman" w:eastAsia="Calibri" w:hAnsi="Times New Roman" w:cs="Times New Roman"/>
          <w:sz w:val="24"/>
          <w:szCs w:val="24"/>
        </w:rPr>
        <w:t>л</w:t>
      </w:r>
      <w:r w:rsidRPr="00A37D46">
        <w:rPr>
          <w:rFonts w:ascii="Times New Roman" w:eastAsia="Calibri" w:hAnsi="Times New Roman" w:cs="Times New Roman"/>
          <w:sz w:val="24"/>
          <w:szCs w:val="24"/>
        </w:rPr>
        <w:t>о и оснаживање капацитета стр</w:t>
      </w:r>
      <w:r w:rsidR="000E4A33" w:rsidRPr="00A37D46">
        <w:rPr>
          <w:rFonts w:ascii="Times New Roman" w:eastAsia="Calibri" w:hAnsi="Times New Roman" w:cs="Times New Roman"/>
          <w:sz w:val="24"/>
          <w:szCs w:val="24"/>
        </w:rPr>
        <w:t>учних служби локалне самоуправе</w:t>
      </w:r>
      <w:r w:rsidRPr="00A37D46">
        <w:rPr>
          <w:rFonts w:ascii="Times New Roman" w:eastAsia="Calibri" w:hAnsi="Times New Roman" w:cs="Times New Roman"/>
          <w:sz w:val="24"/>
          <w:szCs w:val="24"/>
        </w:rPr>
        <w:t xml:space="preserve"> јесте да у ЈЛС која </w:t>
      </w:r>
      <w:r w:rsidR="000E4A33" w:rsidRPr="00A37D46">
        <w:rPr>
          <w:rFonts w:ascii="Times New Roman" w:eastAsia="Calibri" w:hAnsi="Times New Roman" w:cs="Times New Roman"/>
          <w:sz w:val="24"/>
          <w:szCs w:val="24"/>
        </w:rPr>
        <w:t xml:space="preserve">на својој територији </w:t>
      </w:r>
      <w:r w:rsidRPr="00A37D46">
        <w:rPr>
          <w:rFonts w:ascii="Times New Roman" w:eastAsia="Calibri" w:hAnsi="Times New Roman" w:cs="Times New Roman"/>
          <w:sz w:val="24"/>
          <w:szCs w:val="24"/>
        </w:rPr>
        <w:t>има већи број непокретних културних добара или просторно културно-историјских целина</w:t>
      </w:r>
      <w:r w:rsidR="000E4A33" w:rsidRPr="00A37D46">
        <w:rPr>
          <w:rFonts w:ascii="Times New Roman" w:eastAsia="Calibri" w:hAnsi="Times New Roman" w:cs="Times New Roman"/>
          <w:sz w:val="24"/>
          <w:szCs w:val="24"/>
        </w:rPr>
        <w:t>,</w:t>
      </w:r>
      <w:r w:rsidRPr="00A37D46">
        <w:rPr>
          <w:rFonts w:ascii="Times New Roman" w:eastAsia="Calibri" w:hAnsi="Times New Roman" w:cs="Times New Roman"/>
          <w:sz w:val="24"/>
          <w:szCs w:val="24"/>
        </w:rPr>
        <w:t xml:space="preserve"> при служби ГУ буде запослен и архитекта-конзерватор који би био задужен за бригу о непокретном културном наслеђу и </w:t>
      </w:r>
      <w:r w:rsidR="000E4A33" w:rsidRPr="00A37D46">
        <w:rPr>
          <w:rFonts w:ascii="Times New Roman" w:eastAsia="Calibri" w:hAnsi="Times New Roman" w:cs="Times New Roman"/>
          <w:sz w:val="24"/>
          <w:szCs w:val="24"/>
        </w:rPr>
        <w:t xml:space="preserve">који би </w:t>
      </w:r>
      <w:r w:rsidRPr="00A37D46">
        <w:rPr>
          <w:rFonts w:ascii="Times New Roman" w:eastAsia="Calibri" w:hAnsi="Times New Roman" w:cs="Times New Roman"/>
          <w:sz w:val="24"/>
          <w:szCs w:val="24"/>
        </w:rPr>
        <w:t>имао стални контакт са службом заштите, односно надлежним заводом за заштиту споменика културе. Такође, пожељно би било преиспитати садашње (минималне) услове за именовање главног урбанисте уз разматрање могућности увођења додатних критеријума за избор архитеката или архитеката урбаниста, односно начина њиховог избора (нпр. на предлог локалног/регионалног струковног удружења, ИКС, надлежног министарства и др.)</w:t>
      </w:r>
      <w:r w:rsidR="000E4A33" w:rsidRPr="00A37D46">
        <w:rPr>
          <w:rFonts w:ascii="Times New Roman" w:eastAsia="Calibri" w:hAnsi="Times New Roman" w:cs="Times New Roman"/>
          <w:sz w:val="24"/>
          <w:szCs w:val="24"/>
        </w:rPr>
        <w:t>.</w:t>
      </w:r>
    </w:p>
    <w:p w14:paraId="503A1330" w14:textId="18BA325D" w:rsidR="0086104D" w:rsidRPr="00A37D46" w:rsidRDefault="00344012" w:rsidP="00C57DD0">
      <w:pPr>
        <w:pStyle w:val="Heading3"/>
        <w:numPr>
          <w:ilvl w:val="0"/>
          <w:numId w:val="0"/>
        </w:numPr>
        <w:spacing w:before="240" w:line="240" w:lineRule="auto"/>
        <w:ind w:left="1287" w:hanging="720"/>
        <w:rPr>
          <w:i w:val="0"/>
        </w:rPr>
      </w:pPr>
      <w:r w:rsidRPr="00A37D46">
        <w:rPr>
          <w:i w:val="0"/>
        </w:rPr>
        <w:t>3.</w:t>
      </w:r>
      <w:r w:rsidR="00F64961" w:rsidRPr="00A37D46">
        <w:rPr>
          <w:i w:val="0"/>
        </w:rPr>
        <w:t>5</w:t>
      </w:r>
      <w:r w:rsidRPr="00A37D46">
        <w:rPr>
          <w:i w:val="0"/>
        </w:rPr>
        <w:t>.</w:t>
      </w:r>
      <w:r w:rsidR="00BC09F8" w:rsidRPr="00A37D46">
        <w:rPr>
          <w:i w:val="0"/>
        </w:rPr>
        <w:t>4</w:t>
      </w:r>
      <w:r w:rsidR="0086104D" w:rsidRPr="00A37D46">
        <w:rPr>
          <w:i w:val="0"/>
        </w:rPr>
        <w:t xml:space="preserve">. Професија архитекте у </w:t>
      </w:r>
      <w:r w:rsidR="00D20749" w:rsidRPr="00A37D46">
        <w:rPr>
          <w:i w:val="0"/>
        </w:rPr>
        <w:t>РС</w:t>
      </w:r>
    </w:p>
    <w:p w14:paraId="610B9C93" w14:textId="49677334" w:rsidR="0086104D" w:rsidRPr="00A37D46" w:rsidRDefault="0086104D" w:rsidP="0015680A">
      <w:pPr>
        <w:pStyle w:val="Normal1"/>
        <w:spacing w:after="0" w:line="240" w:lineRule="auto"/>
        <w:ind w:firstLine="567"/>
        <w:jc w:val="both"/>
        <w:rPr>
          <w:lang w:val="sr-Cyrl-CS"/>
        </w:rPr>
      </w:pPr>
      <w:r w:rsidRPr="00A37D46">
        <w:rPr>
          <w:rFonts w:ascii="Times New Roman" w:hAnsi="Times New Roman" w:cs="Times New Roman"/>
          <w:sz w:val="24"/>
          <w:szCs w:val="24"/>
          <w:lang w:val="sr-Cyrl-CS"/>
        </w:rPr>
        <w:t xml:space="preserve">Услови за развој архитектонске професије у </w:t>
      </w:r>
      <w:r w:rsidR="00D20749" w:rsidRPr="00A37D46">
        <w:rPr>
          <w:rFonts w:ascii="Times New Roman" w:hAnsi="Times New Roman" w:cs="Times New Roman"/>
          <w:sz w:val="24"/>
          <w:szCs w:val="24"/>
          <w:lang w:val="sr-Cyrl-CS"/>
        </w:rPr>
        <w:t>РС</w:t>
      </w:r>
      <w:r w:rsidRPr="00A37D46">
        <w:rPr>
          <w:rFonts w:ascii="Times New Roman" w:hAnsi="Times New Roman" w:cs="Times New Roman"/>
          <w:sz w:val="24"/>
          <w:szCs w:val="24"/>
          <w:lang w:val="sr-Cyrl-CS"/>
        </w:rPr>
        <w:t xml:space="preserve"> стекли су се половином 19. века формирањем националне државе у којој је позиција архитеката и инжењера била изразито значајна за обнову, изградњу и општи друштвени и привредни развој. Недостатак квалификованих лица је у почетку надомешћен доласком страних архитеката а потом и школовањем домаћег кадра на иностраним високошколским установама. Након успостављања наставе архитектуре на Великој школи, из које ће се касније формирати Универзитет у Београду, стекли су се трајнији услови за развој архитектонске професије у српској средини. Деловање архитеката је пратило и професионално удруживање које је имало за циљ унапређивање услова за обављање стручних послова и већи утицај струке. Транзиција професије архитекте, кроз неколико фаза регулаторних и институционалних промена, окончана је доношењем Закона о овлашћеним инжењерима 1937. године, са сетом подзаконских аката, као изразито модерним прописом који је уредио готово све аспекте обављања архитектонске и инжењерске професије. Због избијања Другог светског рата закон није дао жељене резултате. После рата, у новом друштвеном и политичком миљеу, улога архитеката и инжењера је била поново кључна у обимним активностима на обнови и изградњи земље. Током четири деценије српски </w:t>
      </w:r>
      <w:r w:rsidRPr="00A37D46">
        <w:rPr>
          <w:rFonts w:ascii="Times New Roman" w:hAnsi="Times New Roman" w:cs="Times New Roman"/>
          <w:sz w:val="24"/>
          <w:szCs w:val="24"/>
          <w:lang w:val="sr-Cyrl-CS"/>
        </w:rPr>
        <w:lastRenderedPageBreak/>
        <w:t xml:space="preserve">архитекти су дали значајан допринос развоју и позиционирању југословенске архитектуре на домаћој и међународној архитектонској сцени али и знатном унапређењу грађене средине. </w:t>
      </w:r>
    </w:p>
    <w:p w14:paraId="47951EB3" w14:textId="2284CA07" w:rsidR="005E0381" w:rsidRPr="00A37D46" w:rsidRDefault="00344012" w:rsidP="00C57DD0">
      <w:pPr>
        <w:pStyle w:val="Heading3"/>
        <w:numPr>
          <w:ilvl w:val="0"/>
          <w:numId w:val="0"/>
        </w:numPr>
        <w:spacing w:before="240" w:line="240" w:lineRule="auto"/>
        <w:ind w:left="1287" w:hanging="720"/>
        <w:rPr>
          <w:i w:val="0"/>
        </w:rPr>
      </w:pPr>
      <w:r w:rsidRPr="00A37D46">
        <w:rPr>
          <w:i w:val="0"/>
        </w:rPr>
        <w:t>3.</w:t>
      </w:r>
      <w:r w:rsidR="00F64961" w:rsidRPr="00A37D46">
        <w:rPr>
          <w:i w:val="0"/>
        </w:rPr>
        <w:t>5</w:t>
      </w:r>
      <w:r w:rsidRPr="00A37D46">
        <w:rPr>
          <w:i w:val="0"/>
        </w:rPr>
        <w:t>.</w:t>
      </w:r>
      <w:r w:rsidR="00746C79" w:rsidRPr="00A37D46">
        <w:rPr>
          <w:i w:val="0"/>
        </w:rPr>
        <w:t>5</w:t>
      </w:r>
      <w:r w:rsidR="00E62D8D" w:rsidRPr="00A37D46">
        <w:rPr>
          <w:i w:val="0"/>
        </w:rPr>
        <w:t xml:space="preserve">.  Регулисање професије архитекте у </w:t>
      </w:r>
      <w:r w:rsidR="00D20749" w:rsidRPr="00A37D46">
        <w:rPr>
          <w:i w:val="0"/>
        </w:rPr>
        <w:t>РС</w:t>
      </w:r>
      <w:r w:rsidR="005E0381" w:rsidRPr="00A37D46">
        <w:rPr>
          <w:i w:val="0"/>
        </w:rPr>
        <w:t xml:space="preserve"> </w:t>
      </w:r>
    </w:p>
    <w:p w14:paraId="0A62946D" w14:textId="340E7FFF" w:rsidR="005E0381" w:rsidRPr="00A37D46" w:rsidRDefault="005E0381" w:rsidP="002626C7">
      <w:pPr>
        <w:autoSpaceDE w:val="0"/>
        <w:autoSpaceDN w:val="0"/>
        <w:adjustRightInd w:val="0"/>
        <w:spacing w:after="0" w:line="240" w:lineRule="auto"/>
        <w:ind w:firstLine="567"/>
        <w:jc w:val="both"/>
        <w:rPr>
          <w:rFonts w:ascii="Times New Roman" w:eastAsia="Yu Mincho" w:hAnsi="Times New Roman" w:cs="Times New Roman"/>
          <w:bCs/>
          <w:sz w:val="24"/>
          <w:szCs w:val="24"/>
        </w:rPr>
      </w:pPr>
      <w:r w:rsidRPr="00A37D46">
        <w:rPr>
          <w:rFonts w:ascii="Times New Roman" w:eastAsia="Yu Mincho" w:hAnsi="Times New Roman" w:cs="Times New Roman"/>
          <w:sz w:val="24"/>
          <w:szCs w:val="24"/>
        </w:rPr>
        <w:t xml:space="preserve">Поред законског и планског оквира, основ за стварање предуслова за квалитетну архитектуру и грађену средину јесте и </w:t>
      </w:r>
      <w:r w:rsidRPr="00A37D46">
        <w:rPr>
          <w:rFonts w:ascii="Times New Roman" w:eastAsia="Yu Mincho" w:hAnsi="Times New Roman" w:cs="Times New Roman"/>
          <w:bCs/>
          <w:sz w:val="24"/>
          <w:szCs w:val="24"/>
        </w:rPr>
        <w:t>регулисана архитектонска делатност и пракса, као и регулисан</w:t>
      </w:r>
      <w:r w:rsidRPr="00A37D46">
        <w:rPr>
          <w:rFonts w:ascii="Times New Roman" w:eastAsia="Yu Mincho" w:hAnsi="Times New Roman" w:cs="Times New Roman"/>
          <w:sz w:val="24"/>
          <w:szCs w:val="24"/>
        </w:rPr>
        <w:t xml:space="preserve"> </w:t>
      </w:r>
      <w:r w:rsidRPr="00A37D46">
        <w:rPr>
          <w:rFonts w:ascii="Times New Roman" w:eastAsia="Yu Mincho" w:hAnsi="Times New Roman" w:cs="Times New Roman"/>
          <w:bCs/>
          <w:sz w:val="24"/>
          <w:szCs w:val="24"/>
        </w:rPr>
        <w:t>статус архитектонске професије</w:t>
      </w:r>
      <w:r w:rsidRPr="00A37D46">
        <w:rPr>
          <w:rFonts w:ascii="Times New Roman" w:eastAsia="Yu Mincho" w:hAnsi="Times New Roman" w:cs="Times New Roman"/>
          <w:sz w:val="24"/>
          <w:szCs w:val="24"/>
        </w:rPr>
        <w:t xml:space="preserve"> која истовремено мора да делује у интересу клијента/наручиоца/инвеститора и корисника, као и у јавном интересу, при чему сама архитектонска професија треба да буде уређена у складу са принципима европских пракси и прописа и на начин да се омогући ,,самостално обављање делатности</w:t>
      </w:r>
      <w:r w:rsidR="005016E5" w:rsidRPr="00A37D46">
        <w:rPr>
          <w:rFonts w:ascii="Times New Roman" w:hAnsi="Times New Roman" w:cs="Times New Roman"/>
          <w:sz w:val="24"/>
          <w:szCs w:val="24"/>
        </w:rPr>
        <w:t>”</w:t>
      </w:r>
      <w:r w:rsidRPr="00A37D46">
        <w:rPr>
          <w:rStyle w:val="FootnoteReference"/>
          <w:rFonts w:ascii="Times New Roman" w:eastAsia="Yu Mincho" w:hAnsi="Times New Roman" w:cs="Times New Roman"/>
          <w:sz w:val="24"/>
          <w:szCs w:val="24"/>
        </w:rPr>
        <w:footnoteReference w:id="127"/>
      </w:r>
      <w:r w:rsidRPr="00A37D46">
        <w:rPr>
          <w:rFonts w:ascii="Times New Roman" w:eastAsia="Yu Mincho" w:hAnsi="Times New Roman" w:cs="Times New Roman"/>
          <w:sz w:val="24"/>
          <w:szCs w:val="24"/>
        </w:rPr>
        <w:t>.</w:t>
      </w:r>
    </w:p>
    <w:p w14:paraId="02E4D120" w14:textId="09AA7F09" w:rsidR="005E0381" w:rsidRPr="00A37D46" w:rsidRDefault="005E0381" w:rsidP="005E0381">
      <w:pPr>
        <w:spacing w:after="0" w:line="240" w:lineRule="auto"/>
        <w:ind w:firstLine="567"/>
        <w:jc w:val="both"/>
        <w:rPr>
          <w:rFonts w:ascii="Times New Roman" w:eastAsia="Calibri" w:hAnsi="Times New Roman" w:cs="Times New Roman"/>
          <w:sz w:val="24"/>
          <w:szCs w:val="24"/>
        </w:rPr>
      </w:pPr>
      <w:r w:rsidRPr="00A37D46">
        <w:rPr>
          <w:rFonts w:ascii="Times New Roman" w:hAnsi="Times New Roman" w:cs="Times New Roman"/>
          <w:sz w:val="24"/>
          <w:szCs w:val="24"/>
        </w:rPr>
        <w:t xml:space="preserve">Правни и институционални оквир архитектонске професије, уобличен је изменама и допунама </w:t>
      </w:r>
      <w:r w:rsidR="000E2158" w:rsidRPr="00A37D46">
        <w:rPr>
          <w:rFonts w:ascii="Times New Roman" w:hAnsi="Times New Roman" w:cs="Times New Roman"/>
          <w:sz w:val="24"/>
          <w:szCs w:val="24"/>
        </w:rPr>
        <w:t xml:space="preserve">ЗПИ </w:t>
      </w:r>
      <w:r w:rsidRPr="00A37D46">
        <w:rPr>
          <w:rFonts w:ascii="Times New Roman" w:hAnsi="Times New Roman" w:cs="Times New Roman"/>
          <w:sz w:val="24"/>
          <w:szCs w:val="24"/>
        </w:rPr>
        <w:t>из 2018. а потом и 2020. године, којим је, кроз усаглашавање са европским прописима, професија архитекте „издвојена</w:t>
      </w:r>
      <w:r w:rsidR="005016E5" w:rsidRPr="00A37D46">
        <w:rPr>
          <w:rFonts w:ascii="Times New Roman" w:hAnsi="Times New Roman" w:cs="Times New Roman"/>
          <w:sz w:val="24"/>
          <w:szCs w:val="24"/>
        </w:rPr>
        <w:t>”</w:t>
      </w:r>
      <w:r w:rsidRPr="00A37D46">
        <w:rPr>
          <w:rFonts w:ascii="Times New Roman" w:hAnsi="Times New Roman" w:cs="Times New Roman"/>
          <w:sz w:val="24"/>
          <w:szCs w:val="24"/>
        </w:rPr>
        <w:t xml:space="preserve"> од инжењерских делатности и у складу са којим се стиче професионални назив лиценцирани архитекта и лиценцирани архитекта урбаниста, као и право на употребу професионалног назива.</w:t>
      </w:r>
      <w:r w:rsidRPr="00A37D46">
        <w:rPr>
          <w:rFonts w:ascii="Times New Roman" w:hAnsi="Times New Roman" w:cs="Times New Roman"/>
          <w:sz w:val="24"/>
          <w:szCs w:val="24"/>
          <w:vertAlign w:val="superscript"/>
        </w:rPr>
        <w:footnoteReference w:id="128"/>
      </w:r>
      <w:r w:rsidRPr="00A37D46">
        <w:rPr>
          <w:rFonts w:ascii="Times New Roman" w:hAnsi="Times New Roman" w:cs="Times New Roman"/>
          <w:sz w:val="24"/>
          <w:szCs w:val="24"/>
        </w:rPr>
        <w:t xml:space="preserve"> </w:t>
      </w:r>
      <w:r w:rsidRPr="00A37D46">
        <w:rPr>
          <w:rFonts w:ascii="Times New Roman" w:eastAsia="Calibri" w:hAnsi="Times New Roman" w:cs="Times New Roman"/>
          <w:sz w:val="24"/>
          <w:szCs w:val="24"/>
        </w:rPr>
        <w:t>Све до измена и допуна ЗПИ из 2018. године, саме професије нису биле ,,видљиве</w:t>
      </w:r>
      <w:r w:rsidR="005016E5" w:rsidRPr="00A37D46">
        <w:rPr>
          <w:rFonts w:ascii="Times New Roman" w:hAnsi="Times New Roman" w:cs="Times New Roman"/>
          <w:sz w:val="24"/>
          <w:szCs w:val="24"/>
        </w:rPr>
        <w:t>”</w:t>
      </w:r>
      <w:r w:rsidRPr="00A37D46">
        <w:rPr>
          <w:rFonts w:ascii="Times New Roman" w:eastAsia="Calibri" w:hAnsi="Times New Roman" w:cs="Times New Roman"/>
          <w:sz w:val="24"/>
          <w:szCs w:val="24"/>
        </w:rPr>
        <w:t>, те су овим изменама закона уведени називи: архитекта, инжењер, просторни планер</w:t>
      </w:r>
      <w:r w:rsidR="00B14D93" w:rsidRPr="00A37D46">
        <w:rPr>
          <w:rFonts w:ascii="Times New Roman" w:eastAsia="Calibri" w:hAnsi="Times New Roman" w:cs="Times New Roman"/>
          <w:sz w:val="24"/>
          <w:szCs w:val="24"/>
        </w:rPr>
        <w:t>, пејзажни архитекта</w:t>
      </w:r>
      <w:r w:rsidRPr="00A37D46">
        <w:rPr>
          <w:rFonts w:ascii="Times New Roman" w:eastAsia="Calibri" w:hAnsi="Times New Roman" w:cs="Times New Roman"/>
          <w:sz w:val="24"/>
          <w:szCs w:val="24"/>
        </w:rPr>
        <w:t xml:space="preserve"> и др. а лиценцирана лица се по професијама и на основу стеченог образовања уписују у </w:t>
      </w:r>
      <w:r w:rsidR="00D47426" w:rsidRPr="00A37D46">
        <w:rPr>
          <w:rFonts w:ascii="Times New Roman" w:eastAsia="Calibri" w:hAnsi="Times New Roman" w:cs="Times New Roman"/>
          <w:sz w:val="24"/>
          <w:szCs w:val="24"/>
        </w:rPr>
        <w:t>одговарајући</w:t>
      </w:r>
      <w:r w:rsidRPr="00A37D46">
        <w:rPr>
          <w:rFonts w:ascii="Times New Roman" w:eastAsia="Calibri" w:hAnsi="Times New Roman" w:cs="Times New Roman"/>
          <w:sz w:val="24"/>
          <w:szCs w:val="24"/>
        </w:rPr>
        <w:t xml:space="preserve"> подрегистар Регистра инжењера, архитеката и просторних планера. </w:t>
      </w:r>
    </w:p>
    <w:p w14:paraId="1F375C98" w14:textId="085EA201" w:rsidR="005E0381" w:rsidRPr="00A37D46" w:rsidRDefault="005E0381" w:rsidP="005E0381">
      <w:pPr>
        <w:pStyle w:val="Normal1"/>
        <w:shd w:val="clear" w:color="auto" w:fill="FFFFFF" w:themeFill="background1"/>
        <w:spacing w:after="0" w:line="240" w:lineRule="auto"/>
        <w:ind w:firstLine="567"/>
        <w:jc w:val="both"/>
        <w:rPr>
          <w:rFonts w:ascii="Times New Roman" w:hAnsi="Times New Roman" w:cs="Times New Roman"/>
          <w:sz w:val="24"/>
          <w:szCs w:val="24"/>
          <w:lang w:val="sr-Cyrl-CS"/>
        </w:rPr>
      </w:pPr>
      <w:r w:rsidRPr="00A37D46">
        <w:rPr>
          <w:rFonts w:ascii="Times New Roman" w:hAnsi="Times New Roman" w:cs="Times New Roman"/>
          <w:sz w:val="24"/>
          <w:szCs w:val="24"/>
          <w:lang w:val="sr-Cyrl-CS"/>
        </w:rPr>
        <w:t>Потребна знања, вештине и компетенције неопходне за професионалну квалификацију архитекта, утврђена су Законом о регулисаним професијама и признавању професионалних квалификација („Службени гласник РС”, број 66/19) којим је у домаће законодавство, пренета ЕУ Директива о међусобном признавању професионалних квалификација 2005/36/ЕЗ и 2013/55/ЕУ и која прописује услове, односно критеријуме по којима архитектура мора бити главни елемент студија, као и то да студије архитектуре, у сврху примене система аутоматског признавања</w:t>
      </w:r>
      <w:r w:rsidRPr="00A37D46">
        <w:rPr>
          <w:rFonts w:ascii="Times New Roman" w:hAnsi="Times New Roman" w:cs="Times New Roman"/>
          <w:sz w:val="24"/>
          <w:szCs w:val="24"/>
          <w:vertAlign w:val="superscript"/>
          <w:lang w:val="sr-Cyrl-CS"/>
        </w:rPr>
        <w:t xml:space="preserve"> </w:t>
      </w:r>
      <w:r w:rsidRPr="00A37D46">
        <w:rPr>
          <w:rFonts w:ascii="Times New Roman" w:hAnsi="Times New Roman" w:cs="Times New Roman"/>
          <w:sz w:val="24"/>
          <w:szCs w:val="24"/>
          <w:lang w:val="sr-Cyrl-CS"/>
        </w:rPr>
        <w:t xml:space="preserve">стечене професионалне квалификације у другим земљама чланицама ЕУ, морају уравнотежено покривати теоретске и практичне аспекте архитектонског оспособљавања и осигуравати стицање знања, вештина и компетенција који су прописани чланом 58. Закона о регулисаним професијама. </w:t>
      </w:r>
    </w:p>
    <w:p w14:paraId="1D2D8ECF" w14:textId="5F4C0867" w:rsidR="005E0381" w:rsidRPr="00A37D46" w:rsidRDefault="000E2158" w:rsidP="00EE4786">
      <w:pPr>
        <w:spacing w:after="0" w:line="240" w:lineRule="auto"/>
        <w:ind w:firstLine="454"/>
        <w:jc w:val="both"/>
        <w:rPr>
          <w:rFonts w:ascii="Times New Roman" w:hAnsi="Times New Roman" w:cs="Times New Roman"/>
          <w:sz w:val="24"/>
          <w:szCs w:val="24"/>
        </w:rPr>
      </w:pPr>
      <w:r w:rsidRPr="00A37D46">
        <w:rPr>
          <w:rFonts w:ascii="Times New Roman" w:hAnsi="Times New Roman" w:cs="Times New Roman"/>
          <w:sz w:val="24"/>
          <w:szCs w:val="24"/>
        </w:rPr>
        <w:t xml:space="preserve">ЗПИ </w:t>
      </w:r>
      <w:r w:rsidR="005E0381" w:rsidRPr="00A37D46">
        <w:rPr>
          <w:rFonts w:ascii="Times New Roman" w:hAnsi="Times New Roman" w:cs="Times New Roman"/>
          <w:sz w:val="24"/>
          <w:szCs w:val="24"/>
        </w:rPr>
        <w:t>даје могућност за „самостално обављање</w:t>
      </w:r>
      <w:r w:rsidR="00EE4786" w:rsidRPr="00A37D46">
        <w:rPr>
          <w:rFonts w:ascii="Times New Roman" w:hAnsi="Times New Roman" w:cs="Times New Roman"/>
          <w:sz w:val="24"/>
          <w:szCs w:val="24"/>
        </w:rPr>
        <w:t>”</w:t>
      </w:r>
      <w:r w:rsidR="005E0381" w:rsidRPr="00A37D46">
        <w:rPr>
          <w:rFonts w:ascii="Times New Roman" w:hAnsi="Times New Roman" w:cs="Times New Roman"/>
          <w:sz w:val="24"/>
          <w:szCs w:val="24"/>
        </w:rPr>
        <w:t xml:space="preserve"> архитектонске  делатности – пружање архитектонских услуга, кроз прописане услове под којима правно лице или предузетник може да израђује техничку документацију.</w:t>
      </w:r>
      <w:r w:rsidR="005E0381" w:rsidRPr="00A37D46">
        <w:rPr>
          <w:rStyle w:val="FootnoteReference"/>
          <w:rFonts w:ascii="Times New Roman" w:hAnsi="Times New Roman" w:cs="Times New Roman"/>
          <w:sz w:val="24"/>
          <w:szCs w:val="24"/>
        </w:rPr>
        <w:footnoteReference w:id="129"/>
      </w:r>
      <w:r w:rsidR="005E0381" w:rsidRPr="00A37D46">
        <w:rPr>
          <w:rFonts w:ascii="Times New Roman" w:hAnsi="Times New Roman" w:cs="Times New Roman"/>
          <w:sz w:val="24"/>
          <w:szCs w:val="24"/>
        </w:rPr>
        <w:t xml:space="preserve"> Иако ЗПИ препознаје „предузетника</w:t>
      </w:r>
      <w:r w:rsidR="00EE4786" w:rsidRPr="00A37D46">
        <w:rPr>
          <w:rFonts w:ascii="Times New Roman" w:hAnsi="Times New Roman" w:cs="Times New Roman"/>
          <w:sz w:val="24"/>
          <w:szCs w:val="24"/>
        </w:rPr>
        <w:t>”</w:t>
      </w:r>
      <w:r w:rsidR="005E0381" w:rsidRPr="00A37D46">
        <w:rPr>
          <w:rFonts w:ascii="Times New Roman" w:hAnsi="Times New Roman" w:cs="Times New Roman"/>
          <w:sz w:val="24"/>
          <w:szCs w:val="24"/>
        </w:rPr>
        <w:t xml:space="preserve"> као „организациони облик</w:t>
      </w:r>
      <w:r w:rsidR="00EE4786" w:rsidRPr="00A37D46">
        <w:rPr>
          <w:rFonts w:ascii="Times New Roman" w:hAnsi="Times New Roman" w:cs="Times New Roman"/>
          <w:sz w:val="24"/>
          <w:szCs w:val="24"/>
        </w:rPr>
        <w:t>”</w:t>
      </w:r>
      <w:r w:rsidR="005E0381" w:rsidRPr="00A37D46">
        <w:rPr>
          <w:rFonts w:ascii="Times New Roman" w:hAnsi="Times New Roman" w:cs="Times New Roman"/>
          <w:sz w:val="24"/>
          <w:szCs w:val="24"/>
        </w:rPr>
        <w:t xml:space="preserve"> самосталног обављања (архитектонске) делатности</w:t>
      </w:r>
      <w:r w:rsidR="005E0381" w:rsidRPr="00A37D46">
        <w:rPr>
          <w:rFonts w:ascii="Times New Roman" w:hAnsi="Times New Roman" w:cs="Times New Roman"/>
          <w:sz w:val="24"/>
          <w:szCs w:val="24"/>
          <w:vertAlign w:val="superscript"/>
        </w:rPr>
        <w:footnoteReference w:id="130"/>
      </w:r>
      <w:r w:rsidR="005E0381" w:rsidRPr="00A37D46">
        <w:rPr>
          <w:rFonts w:ascii="Times New Roman" w:hAnsi="Times New Roman" w:cs="Times New Roman"/>
          <w:sz w:val="24"/>
          <w:szCs w:val="24"/>
        </w:rPr>
        <w:t>, треба напоменути да, поред регулисања професије кроз давање овлашћења физичким лицима кроз „лиценцирање</w:t>
      </w:r>
      <w:r w:rsidR="00EE4786" w:rsidRPr="00A37D46">
        <w:rPr>
          <w:rFonts w:ascii="Times New Roman" w:hAnsi="Times New Roman" w:cs="Times New Roman"/>
          <w:sz w:val="24"/>
          <w:szCs w:val="24"/>
        </w:rPr>
        <w:t>”</w:t>
      </w:r>
      <w:r w:rsidR="005E0381" w:rsidRPr="00A37D46">
        <w:rPr>
          <w:rFonts w:ascii="Times New Roman" w:hAnsi="Times New Roman" w:cs="Times New Roman"/>
          <w:sz w:val="24"/>
          <w:szCs w:val="24"/>
        </w:rPr>
        <w:t xml:space="preserve">, постоји и даље потреба за регулисањем делатности, у смислу регулисања односа </w:t>
      </w:r>
      <w:r w:rsidR="00EE4786" w:rsidRPr="00A37D46">
        <w:rPr>
          <w:rFonts w:ascii="Times New Roman" w:hAnsi="Times New Roman" w:cs="Times New Roman"/>
          <w:sz w:val="24"/>
          <w:szCs w:val="24"/>
        </w:rPr>
        <w:t>–</w:t>
      </w:r>
      <w:r w:rsidR="005E0381" w:rsidRPr="00A37D46">
        <w:rPr>
          <w:rFonts w:ascii="Times New Roman" w:hAnsi="Times New Roman" w:cs="Times New Roman"/>
          <w:sz w:val="24"/>
          <w:szCs w:val="24"/>
        </w:rPr>
        <w:t xml:space="preserve"> физичког лица као лиценцираног лица за одређене стручне послове и физичког лица као предузетника за </w:t>
      </w:r>
      <w:r w:rsidR="005E0381" w:rsidRPr="00A37D46">
        <w:rPr>
          <w:rFonts w:ascii="Times New Roman" w:hAnsi="Times New Roman" w:cs="Times New Roman"/>
          <w:sz w:val="24"/>
          <w:szCs w:val="24"/>
        </w:rPr>
        <w:lastRenderedPageBreak/>
        <w:t>одређену делатност</w:t>
      </w:r>
      <w:r w:rsidR="0064501F">
        <w:rPr>
          <w:rFonts w:ascii="Times New Roman" w:hAnsi="Times New Roman" w:cs="Times New Roman"/>
          <w:sz w:val="24"/>
          <w:szCs w:val="24"/>
          <w:lang w:val="sr-Cyrl-RS"/>
        </w:rPr>
        <w:t>.</w:t>
      </w:r>
      <w:r w:rsidR="005E0381" w:rsidRPr="00A37D46">
        <w:rPr>
          <w:rStyle w:val="FootnoteReference"/>
          <w:rFonts w:ascii="Times New Roman" w:hAnsi="Times New Roman" w:cs="Times New Roman"/>
          <w:sz w:val="24"/>
          <w:szCs w:val="24"/>
        </w:rPr>
        <w:footnoteReference w:id="131"/>
      </w:r>
      <w:r w:rsidR="0064501F">
        <w:rPr>
          <w:rFonts w:ascii="Times New Roman" w:hAnsi="Times New Roman" w:cs="Times New Roman"/>
          <w:sz w:val="24"/>
          <w:szCs w:val="24"/>
        </w:rPr>
        <w:t xml:space="preserve"> </w:t>
      </w:r>
      <w:r w:rsidRPr="00A37D46">
        <w:rPr>
          <w:rFonts w:ascii="Times New Roman" w:hAnsi="Times New Roman" w:cs="Times New Roman"/>
          <w:sz w:val="24"/>
          <w:szCs w:val="24"/>
        </w:rPr>
        <w:t>ЗПИ</w:t>
      </w:r>
      <w:r w:rsidR="005E0381" w:rsidRPr="00A37D46">
        <w:rPr>
          <w:rFonts w:ascii="Times New Roman" w:hAnsi="Times New Roman" w:cs="Times New Roman"/>
          <w:sz w:val="24"/>
          <w:szCs w:val="24"/>
        </w:rPr>
        <w:t>, иако не утврђује оснивање „самосталног бироа</w:t>
      </w:r>
      <w:r w:rsidR="00EE4786" w:rsidRPr="00A37D46">
        <w:rPr>
          <w:rFonts w:ascii="Times New Roman" w:hAnsi="Times New Roman" w:cs="Times New Roman"/>
          <w:sz w:val="24"/>
          <w:szCs w:val="24"/>
        </w:rPr>
        <w:t>”</w:t>
      </w:r>
      <w:r w:rsidR="005E0381" w:rsidRPr="00A37D46">
        <w:rPr>
          <w:rFonts w:ascii="Times New Roman" w:hAnsi="Times New Roman" w:cs="Times New Roman"/>
          <w:sz w:val="24"/>
          <w:szCs w:val="24"/>
        </w:rPr>
        <w:t>, предвиђа за сва правна лица и предузетнике (основане у складу са законом), издавање решења министра и упис у регистар који води надлежно министарство, уз услов да има најмање једно запослено лице са одговарајућом лиценцом за те стручне послове (пример је израда техничке документације), при чему овакво решење оставља могућност да сам предузетник буде и неко друго лице које ће, за потребе прибављања решења о испуњености услова и уписа у регистар, ангажовати лиценцирано лице. Према Анкети о пракси и професији од укупно 158 бироа, 98 (62%) су регистровани у форми предузетничке радње, од чега је 74% са једним запосленим архитектом, односно архитекта је и предузетник и овлашћено лице ко</w:t>
      </w:r>
      <w:r w:rsidR="00C57DD0" w:rsidRPr="00A37D46">
        <w:rPr>
          <w:rFonts w:ascii="Times New Roman" w:hAnsi="Times New Roman" w:cs="Times New Roman"/>
          <w:sz w:val="24"/>
          <w:szCs w:val="24"/>
        </w:rPr>
        <w:t>ји самостално обавља делатност.</w:t>
      </w:r>
    </w:p>
    <w:p w14:paraId="2B4CEC77" w14:textId="638C044E" w:rsidR="009E37C1" w:rsidRPr="00A37D46" w:rsidRDefault="00344012" w:rsidP="00C57DD0">
      <w:pPr>
        <w:pStyle w:val="Heading3"/>
        <w:numPr>
          <w:ilvl w:val="0"/>
          <w:numId w:val="0"/>
        </w:numPr>
        <w:spacing w:before="240" w:line="240" w:lineRule="auto"/>
        <w:ind w:firstLine="567"/>
        <w:rPr>
          <w:i w:val="0"/>
        </w:rPr>
      </w:pPr>
      <w:r w:rsidRPr="00A37D46">
        <w:rPr>
          <w:i w:val="0"/>
        </w:rPr>
        <w:t>3.</w:t>
      </w:r>
      <w:r w:rsidR="00F64961" w:rsidRPr="00A37D46">
        <w:rPr>
          <w:i w:val="0"/>
        </w:rPr>
        <w:t>5</w:t>
      </w:r>
      <w:r w:rsidR="009E37C1" w:rsidRPr="00A37D46">
        <w:rPr>
          <w:i w:val="0"/>
        </w:rPr>
        <w:t>.</w:t>
      </w:r>
      <w:r w:rsidR="00746C79" w:rsidRPr="00A37D46">
        <w:rPr>
          <w:i w:val="0"/>
        </w:rPr>
        <w:t>5</w:t>
      </w:r>
      <w:r w:rsidR="009E37C1" w:rsidRPr="00A37D46">
        <w:rPr>
          <w:i w:val="0"/>
        </w:rPr>
        <w:t>.</w:t>
      </w:r>
      <w:r w:rsidR="00293EC0" w:rsidRPr="00A37D46">
        <w:rPr>
          <w:i w:val="0"/>
        </w:rPr>
        <w:t>1.</w:t>
      </w:r>
      <w:r w:rsidR="009E37C1" w:rsidRPr="00A37D46">
        <w:rPr>
          <w:i w:val="0"/>
        </w:rPr>
        <w:t xml:space="preserve"> Образовање архитеката</w:t>
      </w:r>
      <w:r w:rsidR="00087CDC" w:rsidRPr="00A37D46">
        <w:rPr>
          <w:i w:val="0"/>
        </w:rPr>
        <w:t xml:space="preserve"> </w:t>
      </w:r>
    </w:p>
    <w:p w14:paraId="41185F28" w14:textId="381F2433" w:rsidR="009E37C1" w:rsidRPr="00A37D46" w:rsidRDefault="009E37C1" w:rsidP="00B73CFB">
      <w:pPr>
        <w:spacing w:after="0" w:line="240" w:lineRule="auto"/>
        <w:ind w:firstLine="454"/>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У </w:t>
      </w:r>
      <w:r w:rsidR="00D20749" w:rsidRPr="00A37D46">
        <w:rPr>
          <w:rFonts w:ascii="Times New Roman" w:eastAsia="Calibri" w:hAnsi="Times New Roman" w:cs="Times New Roman"/>
          <w:sz w:val="24"/>
          <w:szCs w:val="24"/>
        </w:rPr>
        <w:t>РС</w:t>
      </w:r>
      <w:r w:rsidRPr="00A37D46">
        <w:rPr>
          <w:rFonts w:ascii="Times New Roman" w:eastAsia="Calibri" w:hAnsi="Times New Roman" w:cs="Times New Roman"/>
          <w:sz w:val="24"/>
          <w:szCs w:val="24"/>
        </w:rPr>
        <w:t xml:space="preserve"> се студијски програми архитектуре одвијају на: </w:t>
      </w:r>
      <w:r w:rsidR="009A424F" w:rsidRPr="00A37D46">
        <w:rPr>
          <w:rFonts w:ascii="Times New Roman" w:eastAsia="Calibri" w:hAnsi="Times New Roman" w:cs="Times New Roman"/>
          <w:sz w:val="24"/>
          <w:szCs w:val="24"/>
        </w:rPr>
        <w:t xml:space="preserve">Универзитету у Београду - </w:t>
      </w:r>
      <w:r w:rsidRPr="00A37D46">
        <w:rPr>
          <w:rFonts w:ascii="Times New Roman" w:eastAsia="Calibri" w:hAnsi="Times New Roman" w:cs="Times New Roman"/>
          <w:sz w:val="24"/>
          <w:szCs w:val="24"/>
        </w:rPr>
        <w:t xml:space="preserve">Архитектонском факултету, </w:t>
      </w:r>
      <w:r w:rsidR="009A424F" w:rsidRPr="00A37D46">
        <w:rPr>
          <w:rFonts w:ascii="Times New Roman" w:eastAsia="Calibri" w:hAnsi="Times New Roman" w:cs="Times New Roman"/>
          <w:sz w:val="24"/>
          <w:szCs w:val="24"/>
        </w:rPr>
        <w:t xml:space="preserve">Универзитету у Новом Саду - </w:t>
      </w:r>
      <w:r w:rsidRPr="00A37D46">
        <w:rPr>
          <w:rFonts w:ascii="Times New Roman" w:eastAsia="Calibri" w:hAnsi="Times New Roman" w:cs="Times New Roman"/>
          <w:sz w:val="24"/>
          <w:szCs w:val="24"/>
        </w:rPr>
        <w:t xml:space="preserve">Факултету техничких наука, </w:t>
      </w:r>
      <w:r w:rsidR="009A424F" w:rsidRPr="00A37D46">
        <w:rPr>
          <w:rFonts w:ascii="Times New Roman" w:eastAsia="Calibri" w:hAnsi="Times New Roman" w:cs="Times New Roman"/>
          <w:sz w:val="24"/>
          <w:szCs w:val="24"/>
        </w:rPr>
        <w:t xml:space="preserve">Универзитету у Нишу - </w:t>
      </w:r>
      <w:r w:rsidRPr="00A37D46">
        <w:rPr>
          <w:rFonts w:ascii="Times New Roman" w:eastAsia="Calibri" w:hAnsi="Times New Roman" w:cs="Times New Roman"/>
          <w:sz w:val="24"/>
          <w:szCs w:val="24"/>
        </w:rPr>
        <w:t xml:space="preserve">Грађевинско-архитектонском факултету, </w:t>
      </w:r>
      <w:r w:rsidR="009A424F" w:rsidRPr="00A37D46">
        <w:rPr>
          <w:rFonts w:ascii="Times New Roman" w:eastAsia="Calibri" w:hAnsi="Times New Roman" w:cs="Times New Roman"/>
          <w:sz w:val="24"/>
          <w:szCs w:val="24"/>
        </w:rPr>
        <w:t xml:space="preserve">Универзитету у Приштини са привременим седиштем у Косовској Митровици - </w:t>
      </w:r>
      <w:r w:rsidRPr="00A37D46">
        <w:rPr>
          <w:rFonts w:ascii="Times New Roman" w:eastAsia="Calibri" w:hAnsi="Times New Roman" w:cs="Times New Roman"/>
          <w:sz w:val="24"/>
          <w:szCs w:val="24"/>
        </w:rPr>
        <w:t>Факултету техничких наука, Државном</w:t>
      </w:r>
      <w:r w:rsidR="00B7573C" w:rsidRPr="00A37D46">
        <w:rPr>
          <w:rFonts w:ascii="Times New Roman" w:eastAsia="Calibri" w:hAnsi="Times New Roman" w:cs="Times New Roman"/>
          <w:sz w:val="24"/>
          <w:szCs w:val="24"/>
        </w:rPr>
        <w:t xml:space="preserve"> Универзитету у Новом Пазару, и</w:t>
      </w:r>
      <w:r w:rsidRPr="00A37D46">
        <w:rPr>
          <w:rFonts w:ascii="Times New Roman" w:eastAsia="Calibri" w:hAnsi="Times New Roman" w:cs="Times New Roman"/>
          <w:sz w:val="24"/>
          <w:szCs w:val="24"/>
        </w:rPr>
        <w:t xml:space="preserve"> Универзитету Унион „Никола Тесла</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у Београду. Према подаци</w:t>
      </w:r>
      <w:r w:rsidR="00BD4D86" w:rsidRPr="00A37D46">
        <w:rPr>
          <w:rFonts w:ascii="Times New Roman" w:eastAsia="Calibri" w:hAnsi="Times New Roman" w:cs="Times New Roman"/>
          <w:sz w:val="24"/>
          <w:szCs w:val="24"/>
        </w:rPr>
        <w:t>ма</w:t>
      </w:r>
      <w:r w:rsidRPr="00A37D46">
        <w:rPr>
          <w:rFonts w:ascii="Times New Roman" w:eastAsia="Calibri" w:hAnsi="Times New Roman" w:cs="Times New Roman"/>
          <w:sz w:val="24"/>
          <w:szCs w:val="24"/>
        </w:rPr>
        <w:t xml:space="preserve"> прикупљеним 2015. године</w:t>
      </w:r>
      <w:r w:rsidR="00BD4D86" w:rsidRPr="00A37D46">
        <w:rPr>
          <w:rStyle w:val="FootnoteReference"/>
          <w:rFonts w:ascii="Times New Roman" w:eastAsia="Calibri" w:hAnsi="Times New Roman" w:cs="Times New Roman"/>
          <w:sz w:val="24"/>
          <w:szCs w:val="24"/>
        </w:rPr>
        <w:footnoteReference w:id="132"/>
      </w:r>
      <w:r w:rsidRPr="00A37D46">
        <w:rPr>
          <w:rFonts w:ascii="Times New Roman" w:eastAsia="Calibri" w:hAnsi="Times New Roman" w:cs="Times New Roman"/>
          <w:sz w:val="24"/>
          <w:szCs w:val="24"/>
        </w:rPr>
        <w:t xml:space="preserve"> просечан број активних студената архитектуре на свим високошколским установама у Србији износио је око 3500 студената свих година студирања</w:t>
      </w:r>
      <w:r w:rsidR="00BD4D86" w:rsidRPr="00A37D46">
        <w:rPr>
          <w:rFonts w:ascii="Times New Roman" w:eastAsia="Calibri" w:hAnsi="Times New Roman" w:cs="Times New Roman"/>
          <w:sz w:val="24"/>
          <w:szCs w:val="24"/>
        </w:rPr>
        <w:t>, а на основу квота за упис које и данас важе</w:t>
      </w:r>
      <w:r w:rsidRPr="00A37D46">
        <w:rPr>
          <w:rFonts w:ascii="Times New Roman" w:eastAsia="Calibri" w:hAnsi="Times New Roman" w:cs="Times New Roman"/>
          <w:sz w:val="24"/>
          <w:szCs w:val="24"/>
        </w:rPr>
        <w:t>.</w:t>
      </w:r>
    </w:p>
    <w:p w14:paraId="5F0757C6" w14:textId="574F75CE" w:rsidR="009E37C1" w:rsidRPr="00A37D46" w:rsidRDefault="009E37C1" w:rsidP="00B73CFB">
      <w:pPr>
        <w:spacing w:after="0" w:line="240" w:lineRule="auto"/>
        <w:ind w:firstLine="454"/>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Након доношења </w:t>
      </w:r>
      <w:r w:rsidR="00BE104A" w:rsidRPr="00A37D46">
        <w:rPr>
          <w:rFonts w:ascii="Times New Roman" w:eastAsia="Calibri" w:hAnsi="Times New Roman" w:cs="Times New Roman"/>
          <w:sz w:val="24"/>
          <w:szCs w:val="24"/>
        </w:rPr>
        <w:t>з</w:t>
      </w:r>
      <w:r w:rsidRPr="00A37D46">
        <w:rPr>
          <w:rFonts w:ascii="Times New Roman" w:eastAsia="Calibri" w:hAnsi="Times New Roman" w:cs="Times New Roman"/>
          <w:sz w:val="24"/>
          <w:szCs w:val="24"/>
        </w:rPr>
        <w:t xml:space="preserve">акона </w:t>
      </w:r>
      <w:r w:rsidR="00BE104A" w:rsidRPr="00A37D46">
        <w:rPr>
          <w:rFonts w:ascii="Times New Roman" w:eastAsia="Calibri" w:hAnsi="Times New Roman" w:cs="Times New Roman"/>
          <w:sz w:val="24"/>
          <w:szCs w:val="24"/>
        </w:rPr>
        <w:t>који уређује</w:t>
      </w:r>
      <w:r w:rsidRPr="00A37D46">
        <w:rPr>
          <w:rFonts w:ascii="Times New Roman" w:eastAsia="Calibri" w:hAnsi="Times New Roman" w:cs="Times New Roman"/>
          <w:sz w:val="24"/>
          <w:szCs w:val="24"/>
        </w:rPr>
        <w:t xml:space="preserve"> високо</w:t>
      </w:r>
      <w:r w:rsidR="00BE104A" w:rsidRPr="00A37D46">
        <w:rPr>
          <w:rFonts w:ascii="Times New Roman" w:eastAsia="Calibri" w:hAnsi="Times New Roman" w:cs="Times New Roman"/>
          <w:sz w:val="24"/>
          <w:szCs w:val="24"/>
        </w:rPr>
        <w:t xml:space="preserve"> образовање</w:t>
      </w:r>
      <w:r w:rsidRPr="00A37D46">
        <w:rPr>
          <w:rFonts w:ascii="Times New Roman" w:eastAsia="Calibri" w:hAnsi="Times New Roman" w:cs="Times New Roman"/>
          <w:sz w:val="24"/>
          <w:szCs w:val="24"/>
        </w:rPr>
        <w:t xml:space="preserve"> 2005. године, којим је високошколски систем у </w:t>
      </w:r>
      <w:r w:rsidR="00D20749" w:rsidRPr="00A37D46">
        <w:rPr>
          <w:rFonts w:ascii="Times New Roman" w:eastAsia="Calibri" w:hAnsi="Times New Roman" w:cs="Times New Roman"/>
          <w:sz w:val="24"/>
          <w:szCs w:val="24"/>
        </w:rPr>
        <w:t>РС</w:t>
      </w:r>
      <w:r w:rsidRPr="00A37D46">
        <w:rPr>
          <w:rFonts w:ascii="Times New Roman" w:eastAsia="Calibri" w:hAnsi="Times New Roman" w:cs="Times New Roman"/>
          <w:sz w:val="24"/>
          <w:szCs w:val="24"/>
        </w:rPr>
        <w:t xml:space="preserve"> прилагођен начелима из Болоњске декларације, студије архитектуре на </w:t>
      </w:r>
      <w:r w:rsidR="009A424F" w:rsidRPr="00A37D46">
        <w:rPr>
          <w:rFonts w:ascii="Times New Roman" w:eastAsia="Calibri" w:hAnsi="Times New Roman" w:cs="Times New Roman"/>
          <w:sz w:val="24"/>
          <w:szCs w:val="24"/>
        </w:rPr>
        <w:t xml:space="preserve">Универзитету у Београду - </w:t>
      </w:r>
      <w:r w:rsidRPr="00A37D46">
        <w:rPr>
          <w:rFonts w:ascii="Times New Roman" w:eastAsia="Calibri" w:hAnsi="Times New Roman" w:cs="Times New Roman"/>
          <w:sz w:val="24"/>
          <w:szCs w:val="24"/>
        </w:rPr>
        <w:t xml:space="preserve">Архитектонском факултету су биле међу првим студијским програмима који су </w:t>
      </w:r>
      <w:r w:rsidR="009A424F" w:rsidRPr="00A37D46">
        <w:rPr>
          <w:rFonts w:ascii="Times New Roman" w:eastAsia="Calibri" w:hAnsi="Times New Roman" w:cs="Times New Roman"/>
          <w:sz w:val="24"/>
          <w:szCs w:val="24"/>
        </w:rPr>
        <w:t>реформисани</w:t>
      </w:r>
      <w:r w:rsidRPr="00A37D46">
        <w:rPr>
          <w:rFonts w:ascii="Times New Roman" w:eastAsia="Calibri" w:hAnsi="Times New Roman" w:cs="Times New Roman"/>
          <w:sz w:val="24"/>
          <w:szCs w:val="24"/>
        </w:rPr>
        <w:t xml:space="preserve"> у складу са европском </w:t>
      </w:r>
      <w:r w:rsidR="009A424F" w:rsidRPr="00A37D46">
        <w:rPr>
          <w:rFonts w:ascii="Times New Roman" w:eastAsia="Calibri" w:hAnsi="Times New Roman" w:cs="Times New Roman"/>
          <w:sz w:val="24"/>
          <w:szCs w:val="24"/>
        </w:rPr>
        <w:t xml:space="preserve">и интернационалном </w:t>
      </w:r>
      <w:r w:rsidRPr="00A37D46">
        <w:rPr>
          <w:rFonts w:ascii="Times New Roman" w:eastAsia="Calibri" w:hAnsi="Times New Roman" w:cs="Times New Roman"/>
          <w:sz w:val="24"/>
          <w:szCs w:val="24"/>
        </w:rPr>
        <w:t xml:space="preserve">праксом, а потом су и други архитектонски факултети у </w:t>
      </w:r>
      <w:r w:rsidR="00D20749" w:rsidRPr="00A37D46">
        <w:rPr>
          <w:rFonts w:ascii="Times New Roman" w:eastAsia="Calibri" w:hAnsi="Times New Roman" w:cs="Times New Roman"/>
          <w:sz w:val="24"/>
          <w:szCs w:val="24"/>
        </w:rPr>
        <w:t>РС</w:t>
      </w:r>
      <w:r w:rsidRPr="00A37D46">
        <w:rPr>
          <w:rFonts w:ascii="Times New Roman" w:eastAsia="Calibri" w:hAnsi="Times New Roman" w:cs="Times New Roman"/>
          <w:sz w:val="24"/>
          <w:szCs w:val="24"/>
        </w:rPr>
        <w:t xml:space="preserve"> реформисали своје наставне програме. Према томе, уведен је систем бодова</w:t>
      </w:r>
      <w:r w:rsidR="001046F9" w:rsidRPr="00A37D46">
        <w:rPr>
          <w:rFonts w:ascii="Times New Roman" w:eastAsia="Calibri" w:hAnsi="Times New Roman" w:cs="Times New Roman"/>
          <w:sz w:val="24"/>
          <w:szCs w:val="24"/>
        </w:rPr>
        <w:t xml:space="preserve"> (ЕСПБ)</w:t>
      </w:r>
      <w:r w:rsidRPr="00A37D46">
        <w:rPr>
          <w:rStyle w:val="FootnoteReference"/>
          <w:rFonts w:ascii="Times New Roman" w:eastAsia="Calibri" w:hAnsi="Times New Roman" w:cs="Times New Roman"/>
          <w:sz w:val="24"/>
          <w:szCs w:val="24"/>
        </w:rPr>
        <w:footnoteReference w:id="133"/>
      </w:r>
      <w:r w:rsidR="009A424F" w:rsidRPr="00A37D46">
        <w:rPr>
          <w:rFonts w:ascii="Times New Roman" w:eastAsia="Calibri" w:hAnsi="Times New Roman" w:cs="Times New Roman"/>
          <w:sz w:val="24"/>
          <w:szCs w:val="24"/>
        </w:rPr>
        <w:t xml:space="preserve"> и студије су конципиране у два нивоа (основне студије и мастер студије)</w:t>
      </w:r>
      <w:r w:rsidRPr="00A37D46">
        <w:rPr>
          <w:rFonts w:ascii="Times New Roman" w:eastAsia="Calibri" w:hAnsi="Times New Roman" w:cs="Times New Roman"/>
          <w:sz w:val="24"/>
          <w:szCs w:val="24"/>
        </w:rPr>
        <w:t xml:space="preserve">, с тим да факултети примењују различите моделе у трајању ових нивоа студија (3+2 или 4+1 година) или су конципиране као интегрисане </w:t>
      </w:r>
      <w:r w:rsidR="009A424F" w:rsidRPr="00A37D46">
        <w:rPr>
          <w:rFonts w:ascii="Times New Roman" w:eastAsia="Calibri" w:hAnsi="Times New Roman" w:cs="Times New Roman"/>
          <w:sz w:val="24"/>
          <w:szCs w:val="24"/>
        </w:rPr>
        <w:t xml:space="preserve">основне и мастер </w:t>
      </w:r>
      <w:r w:rsidRPr="00A37D46">
        <w:rPr>
          <w:rFonts w:ascii="Times New Roman" w:eastAsia="Calibri" w:hAnsi="Times New Roman" w:cs="Times New Roman"/>
          <w:sz w:val="24"/>
          <w:szCs w:val="24"/>
        </w:rPr>
        <w:t xml:space="preserve">студије у трајању од пет година. </w:t>
      </w:r>
    </w:p>
    <w:p w14:paraId="19DADAAD" w14:textId="534DE10B" w:rsidR="00293EC0" w:rsidRPr="00A37D46" w:rsidRDefault="00FF2D12" w:rsidP="00293EC0">
      <w:pPr>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Иако се, у</w:t>
      </w:r>
      <w:r w:rsidR="009E37C1" w:rsidRPr="00A37D46">
        <w:rPr>
          <w:rFonts w:ascii="Times New Roman" w:eastAsia="Calibri" w:hAnsi="Times New Roman" w:cs="Times New Roman"/>
          <w:sz w:val="24"/>
          <w:szCs w:val="24"/>
        </w:rPr>
        <w:t xml:space="preserve"> складу са Болоњским процесом</w:t>
      </w:r>
      <w:r w:rsidR="00B7573C" w:rsidRPr="00A37D46">
        <w:rPr>
          <w:rFonts w:ascii="Times New Roman" w:eastAsia="Calibri" w:hAnsi="Times New Roman" w:cs="Times New Roman"/>
          <w:sz w:val="24"/>
          <w:szCs w:val="24"/>
        </w:rPr>
        <w:t>,</w:t>
      </w:r>
      <w:r w:rsidR="009E37C1" w:rsidRPr="00A37D46">
        <w:rPr>
          <w:rFonts w:ascii="Times New Roman" w:eastAsia="Calibri" w:hAnsi="Times New Roman" w:cs="Times New Roman"/>
          <w:sz w:val="24"/>
          <w:szCs w:val="24"/>
        </w:rPr>
        <w:t xml:space="preserve"> одредбе о знању, вештинама и компетенцијама дефинишу у стандардима за акредитацију студијских програма, </w:t>
      </w:r>
      <w:r w:rsidR="00B7573C" w:rsidRPr="00A37D46">
        <w:rPr>
          <w:rFonts w:ascii="Times New Roman" w:eastAsia="Calibri" w:hAnsi="Times New Roman" w:cs="Times New Roman"/>
          <w:sz w:val="24"/>
          <w:szCs w:val="24"/>
        </w:rPr>
        <w:t>а</w:t>
      </w:r>
      <w:r w:rsidR="009A424F" w:rsidRPr="00A37D46">
        <w:rPr>
          <w:rFonts w:ascii="Times New Roman" w:eastAsia="Calibri" w:hAnsi="Times New Roman" w:cs="Times New Roman"/>
          <w:sz w:val="24"/>
          <w:szCs w:val="24"/>
        </w:rPr>
        <w:t xml:space="preserve"> </w:t>
      </w:r>
      <w:r w:rsidR="009E37C1" w:rsidRPr="00A37D46">
        <w:rPr>
          <w:rFonts w:ascii="Times New Roman" w:eastAsia="Calibri" w:hAnsi="Times New Roman" w:cs="Times New Roman"/>
          <w:sz w:val="24"/>
          <w:szCs w:val="24"/>
        </w:rPr>
        <w:t xml:space="preserve">наставни програми </w:t>
      </w:r>
      <w:r w:rsidRPr="00A37D46">
        <w:rPr>
          <w:rFonts w:ascii="Times New Roman" w:eastAsia="Calibri" w:hAnsi="Times New Roman" w:cs="Times New Roman"/>
          <w:sz w:val="24"/>
          <w:szCs w:val="24"/>
        </w:rPr>
        <w:t>појединих домаћих архитектонских факултета (као што је Универзитет у Београду – Архитектонски факултет)</w:t>
      </w:r>
      <w:r w:rsidR="00B7573C" w:rsidRPr="00A37D46">
        <w:rPr>
          <w:rFonts w:ascii="Times New Roman" w:eastAsia="Calibri" w:hAnsi="Times New Roman" w:cs="Times New Roman"/>
          <w:sz w:val="24"/>
          <w:szCs w:val="24"/>
        </w:rPr>
        <w:t xml:space="preserve"> </w:t>
      </w:r>
      <w:r w:rsidRPr="00A37D46">
        <w:rPr>
          <w:rFonts w:ascii="Times New Roman" w:eastAsia="Calibri" w:hAnsi="Times New Roman" w:cs="Times New Roman"/>
          <w:sz w:val="24"/>
          <w:szCs w:val="24"/>
        </w:rPr>
        <w:t xml:space="preserve">прилагођени </w:t>
      </w:r>
      <w:r w:rsidR="009E37C1" w:rsidRPr="00A37D46">
        <w:rPr>
          <w:rFonts w:ascii="Times New Roman" w:eastAsia="Calibri" w:hAnsi="Times New Roman" w:cs="Times New Roman"/>
          <w:sz w:val="24"/>
          <w:szCs w:val="24"/>
        </w:rPr>
        <w:t xml:space="preserve">условима које прописује Директива, </w:t>
      </w:r>
      <w:r w:rsidRPr="00A37D46">
        <w:rPr>
          <w:rFonts w:ascii="Times New Roman" w:eastAsia="Calibri" w:hAnsi="Times New Roman" w:cs="Times New Roman"/>
          <w:sz w:val="24"/>
          <w:szCs w:val="24"/>
        </w:rPr>
        <w:t xml:space="preserve">преостаје да се до приступања </w:t>
      </w:r>
      <w:r w:rsidR="00D20749" w:rsidRPr="00A37D46">
        <w:rPr>
          <w:rFonts w:ascii="Times New Roman" w:eastAsia="Calibri" w:hAnsi="Times New Roman" w:cs="Times New Roman"/>
          <w:sz w:val="24"/>
          <w:szCs w:val="24"/>
        </w:rPr>
        <w:t>РС</w:t>
      </w:r>
      <w:r w:rsidRPr="00A37D46">
        <w:rPr>
          <w:rFonts w:ascii="Times New Roman" w:eastAsia="Calibri" w:hAnsi="Times New Roman" w:cs="Times New Roman"/>
          <w:sz w:val="24"/>
          <w:szCs w:val="24"/>
        </w:rPr>
        <w:t xml:space="preserve"> Европској Унији прилагоде и остали потребни услови који се тичу професионалних квалификација </w:t>
      </w:r>
      <w:r w:rsidR="009E37C1" w:rsidRPr="00A37D46">
        <w:rPr>
          <w:rFonts w:ascii="Times New Roman" w:eastAsia="Calibri" w:hAnsi="Times New Roman" w:cs="Times New Roman"/>
          <w:sz w:val="24"/>
          <w:szCs w:val="24"/>
        </w:rPr>
        <w:t xml:space="preserve">како би на архитекте из </w:t>
      </w:r>
      <w:r w:rsidR="00D20749" w:rsidRPr="00A37D46">
        <w:rPr>
          <w:rFonts w:ascii="Times New Roman" w:eastAsia="Calibri" w:hAnsi="Times New Roman" w:cs="Times New Roman"/>
          <w:sz w:val="24"/>
          <w:szCs w:val="24"/>
        </w:rPr>
        <w:t>РС</w:t>
      </w:r>
      <w:r w:rsidR="009E37C1" w:rsidRPr="00A37D46">
        <w:rPr>
          <w:rFonts w:ascii="Times New Roman" w:eastAsia="Calibri" w:hAnsi="Times New Roman" w:cs="Times New Roman"/>
          <w:sz w:val="24"/>
          <w:szCs w:val="24"/>
        </w:rPr>
        <w:t xml:space="preserve"> могао да буде примењен систем „аутоматског признавања</w:t>
      </w:r>
      <w:r w:rsidR="00EE4786" w:rsidRPr="00A37D46">
        <w:rPr>
          <w:rFonts w:ascii="Times New Roman" w:hAnsi="Times New Roman" w:cs="Times New Roman"/>
          <w:sz w:val="24"/>
          <w:szCs w:val="24"/>
        </w:rPr>
        <w:t>”</w:t>
      </w:r>
      <w:r w:rsidR="009E37C1" w:rsidRPr="00A37D46">
        <w:rPr>
          <w:rFonts w:ascii="Times New Roman" w:eastAsia="Calibri" w:hAnsi="Times New Roman" w:cs="Times New Roman"/>
          <w:sz w:val="24"/>
          <w:szCs w:val="24"/>
        </w:rPr>
        <w:t xml:space="preserve"> професионалне квалификације </w:t>
      </w:r>
      <w:r w:rsidR="00B7573C" w:rsidRPr="00A37D46">
        <w:rPr>
          <w:rFonts w:ascii="Times New Roman" w:eastAsia="Calibri" w:hAnsi="Times New Roman" w:cs="Times New Roman"/>
          <w:sz w:val="24"/>
          <w:szCs w:val="24"/>
        </w:rPr>
        <w:t xml:space="preserve">на територији земаља чланица ЕУ </w:t>
      </w:r>
      <w:r w:rsidR="009E37C1" w:rsidRPr="00A37D46">
        <w:rPr>
          <w:rFonts w:ascii="Times New Roman" w:eastAsia="Calibri" w:hAnsi="Times New Roman" w:cs="Times New Roman"/>
          <w:sz w:val="24"/>
          <w:szCs w:val="24"/>
        </w:rPr>
        <w:t>и омогућен „слободан приступ професији</w:t>
      </w:r>
      <w:r w:rsidR="00EE4786" w:rsidRPr="00A37D46">
        <w:rPr>
          <w:rFonts w:ascii="Times New Roman" w:hAnsi="Times New Roman" w:cs="Times New Roman"/>
          <w:sz w:val="24"/>
          <w:szCs w:val="24"/>
        </w:rPr>
        <w:t>”</w:t>
      </w:r>
      <w:r w:rsidR="009E37C1" w:rsidRPr="00A37D46">
        <w:rPr>
          <w:rFonts w:ascii="Times New Roman" w:eastAsia="Calibri" w:hAnsi="Times New Roman" w:cs="Times New Roman"/>
          <w:sz w:val="24"/>
          <w:szCs w:val="24"/>
        </w:rPr>
        <w:t xml:space="preserve">. Европски регулаторни оквир полази од тога да су архитектонски пројекат, квалитет грађевина, њихова уклопљеност у околину, поштовање природног и урбаног предела и јавне и приватне баштине питања од јавног интереса, те се стога и узајамно признавање квалификација треба темељити на квалитативним и </w:t>
      </w:r>
      <w:r w:rsidR="009E37C1" w:rsidRPr="00A37D46">
        <w:rPr>
          <w:rFonts w:ascii="Times New Roman" w:eastAsia="Calibri" w:hAnsi="Times New Roman" w:cs="Times New Roman"/>
          <w:sz w:val="24"/>
          <w:szCs w:val="24"/>
        </w:rPr>
        <w:lastRenderedPageBreak/>
        <w:t>квантитативним критеријумима који осигуравају да ће носиоци признатих квалификација моћи разумети и задовољити потребе појединаца, друштвених група и власти у погледу просторног планирања, пројектовања, припреме и изградње објеката, очувања и коришћења архитектонске баштине те заштите природне равнотеже.</w:t>
      </w:r>
    </w:p>
    <w:p w14:paraId="3ABD92B6" w14:textId="4C31D445" w:rsidR="009E37C1" w:rsidRPr="00A37D46" w:rsidRDefault="00B5037D" w:rsidP="00293EC0">
      <w:pPr>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Поред ЕУ регулаторног оквира, за циљеве образовања архитеката и акредитоване  студијске програме релевантне су и смернице у које су дате у UNESCO/UIA Повељи о архитектонском образовању из 2017. године</w:t>
      </w:r>
      <w:r w:rsidR="0029183A" w:rsidRPr="00A37D46">
        <w:rPr>
          <w:rFonts w:ascii="Times New Roman" w:eastAsia="Calibri" w:hAnsi="Times New Roman" w:cs="Times New Roman"/>
          <w:sz w:val="24"/>
          <w:szCs w:val="24"/>
        </w:rPr>
        <w:t>,</w:t>
      </w:r>
      <w:r w:rsidRPr="00A37D46">
        <w:rPr>
          <w:rStyle w:val="FootnoteReference"/>
          <w:rFonts w:ascii="Times New Roman" w:eastAsia="Calibri" w:hAnsi="Times New Roman" w:cs="Times New Roman"/>
          <w:sz w:val="24"/>
          <w:szCs w:val="24"/>
        </w:rPr>
        <w:footnoteReference w:id="134"/>
      </w:r>
      <w:r w:rsidR="0029183A" w:rsidRPr="00A37D46">
        <w:rPr>
          <w:rFonts w:ascii="Times New Roman" w:eastAsia="Calibri" w:hAnsi="Times New Roman" w:cs="Times New Roman"/>
          <w:sz w:val="24"/>
          <w:szCs w:val="24"/>
        </w:rPr>
        <w:t xml:space="preserve"> као и у UNESCO препорукама из 2019. године којим се назначава ургентност интеграције одрживости т</w:t>
      </w:r>
      <w:r w:rsidR="0005515C" w:rsidRPr="00A37D46">
        <w:rPr>
          <w:rFonts w:ascii="Times New Roman" w:eastAsia="Calibri" w:hAnsi="Times New Roman" w:cs="Times New Roman"/>
          <w:sz w:val="24"/>
          <w:szCs w:val="24"/>
        </w:rPr>
        <w:t>ј.</w:t>
      </w:r>
      <w:r w:rsidR="0029183A" w:rsidRPr="00A37D46">
        <w:rPr>
          <w:rFonts w:ascii="Times New Roman" w:eastAsia="Calibri" w:hAnsi="Times New Roman" w:cs="Times New Roman"/>
          <w:sz w:val="24"/>
          <w:szCs w:val="24"/>
        </w:rPr>
        <w:t xml:space="preserve"> одрживог урбаног развоја, како у институције високог образовања, тако и у праксу урбаног планирања (UNESCO, 2019а, 2019б).</w:t>
      </w:r>
    </w:p>
    <w:p w14:paraId="4CB5C1E4" w14:textId="77777777" w:rsidR="00BC7C46" w:rsidRPr="00A37D46" w:rsidRDefault="00BC7C46" w:rsidP="00B5037D">
      <w:pPr>
        <w:spacing w:after="0" w:line="240" w:lineRule="auto"/>
        <w:ind w:firstLine="567"/>
        <w:jc w:val="both"/>
        <w:rPr>
          <w:rFonts w:ascii="Times New Roman" w:eastAsia="Calibri" w:hAnsi="Times New Roman" w:cs="Times New Roman"/>
          <w:sz w:val="24"/>
          <w:szCs w:val="24"/>
        </w:rPr>
      </w:pPr>
    </w:p>
    <w:p w14:paraId="15B232BA" w14:textId="45B667EF" w:rsidR="009E37C1" w:rsidRPr="00A37D46" w:rsidRDefault="00BC7C46" w:rsidP="00A46D39">
      <w:pPr>
        <w:spacing w:after="0" w:line="240" w:lineRule="auto"/>
        <w:ind w:firstLine="454"/>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У погледу минималног оспособљавања архитеката </w:t>
      </w:r>
      <w:r w:rsidR="009E37C1" w:rsidRPr="00A37D46">
        <w:rPr>
          <w:rFonts w:ascii="Times New Roman" w:eastAsia="Calibri" w:hAnsi="Times New Roman" w:cs="Times New Roman"/>
          <w:sz w:val="24"/>
          <w:szCs w:val="24"/>
        </w:rPr>
        <w:t xml:space="preserve">Директивом </w:t>
      </w:r>
      <w:r w:rsidR="00B5037D" w:rsidRPr="00A37D46">
        <w:rPr>
          <w:rFonts w:ascii="Times New Roman" w:eastAsia="Calibri" w:hAnsi="Times New Roman" w:cs="Times New Roman"/>
          <w:sz w:val="24"/>
          <w:szCs w:val="24"/>
        </w:rPr>
        <w:t xml:space="preserve">ЕУ 2005/36/EC о признавању професионалних квалификација </w:t>
      </w:r>
      <w:r w:rsidR="009E37C1" w:rsidRPr="00A37D46">
        <w:rPr>
          <w:rFonts w:ascii="Times New Roman" w:eastAsia="Calibri" w:hAnsi="Times New Roman" w:cs="Times New Roman"/>
          <w:sz w:val="24"/>
          <w:szCs w:val="24"/>
        </w:rPr>
        <w:t>и Зак</w:t>
      </w:r>
      <w:r w:rsidRPr="00A37D46">
        <w:rPr>
          <w:rFonts w:ascii="Times New Roman" w:eastAsia="Calibri" w:hAnsi="Times New Roman" w:cs="Times New Roman"/>
          <w:sz w:val="24"/>
          <w:szCs w:val="24"/>
        </w:rPr>
        <w:t>оном о регулисаним професијама</w:t>
      </w:r>
      <w:r w:rsidR="009E37C1" w:rsidRPr="00A37D46">
        <w:rPr>
          <w:rFonts w:ascii="Times New Roman" w:eastAsia="Calibri" w:hAnsi="Times New Roman" w:cs="Times New Roman"/>
          <w:sz w:val="24"/>
          <w:szCs w:val="24"/>
        </w:rPr>
        <w:t xml:space="preserve"> утврђено </w:t>
      </w:r>
      <w:r w:rsidRPr="00A37D46">
        <w:rPr>
          <w:rFonts w:ascii="Times New Roman" w:eastAsia="Calibri" w:hAnsi="Times New Roman" w:cs="Times New Roman"/>
          <w:sz w:val="24"/>
          <w:szCs w:val="24"/>
        </w:rPr>
        <w:t xml:space="preserve">је </w:t>
      </w:r>
      <w:r w:rsidR="009E37C1" w:rsidRPr="00A37D46">
        <w:rPr>
          <w:rFonts w:ascii="Times New Roman" w:eastAsia="Calibri" w:hAnsi="Times New Roman" w:cs="Times New Roman"/>
          <w:sz w:val="24"/>
          <w:szCs w:val="24"/>
        </w:rPr>
        <w:t>следеће: „Студијски програм обухвата уравнотежено теоријско и практично оспособљавање и обезбеђује стицање следећих знања и вештина:</w:t>
      </w:r>
    </w:p>
    <w:p w14:paraId="7050BE8B" w14:textId="448C9B2C" w:rsidR="009E37C1" w:rsidRPr="00A37D46" w:rsidRDefault="00193F08" w:rsidP="00A46D3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9E37C1" w:rsidRPr="00A37D46">
        <w:rPr>
          <w:rFonts w:ascii="Times New Roman" w:eastAsia="Calibri" w:hAnsi="Times New Roman" w:cs="Times New Roman"/>
          <w:sz w:val="24"/>
          <w:szCs w:val="24"/>
        </w:rPr>
        <w:t>1) способност архитектонског пројектовања који испуњава естетске и техничке захтеве;</w:t>
      </w:r>
    </w:p>
    <w:p w14:paraId="64AAC471" w14:textId="61AA412D" w:rsidR="009E37C1" w:rsidRPr="00A37D46" w:rsidRDefault="00193F08" w:rsidP="00A46D3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9E37C1" w:rsidRPr="00A37D46">
        <w:rPr>
          <w:rFonts w:ascii="Times New Roman" w:eastAsia="Calibri" w:hAnsi="Times New Roman" w:cs="Times New Roman"/>
          <w:sz w:val="24"/>
          <w:szCs w:val="24"/>
        </w:rPr>
        <w:t>2) одговарајуће познавање историје и теорија архитектуре, као и повезаних уметности, технологија и хуманистичких наука;</w:t>
      </w:r>
    </w:p>
    <w:p w14:paraId="063F1D43" w14:textId="4928EA3F" w:rsidR="009E37C1" w:rsidRPr="00A37D46" w:rsidRDefault="00193F08" w:rsidP="00A46D3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9E37C1" w:rsidRPr="00A37D46">
        <w:rPr>
          <w:rFonts w:ascii="Times New Roman" w:eastAsia="Calibri" w:hAnsi="Times New Roman" w:cs="Times New Roman"/>
          <w:sz w:val="24"/>
          <w:szCs w:val="24"/>
        </w:rPr>
        <w:t>3) познавање лепих уметности као утицаја на квалитет архитектонског пројектовања;</w:t>
      </w:r>
    </w:p>
    <w:p w14:paraId="3E5250A2" w14:textId="53945553" w:rsidR="009E37C1" w:rsidRPr="00A37D46" w:rsidRDefault="00193F08" w:rsidP="00A46D3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9E37C1" w:rsidRPr="00A37D46">
        <w:rPr>
          <w:rFonts w:ascii="Times New Roman" w:eastAsia="Calibri" w:hAnsi="Times New Roman" w:cs="Times New Roman"/>
          <w:sz w:val="24"/>
          <w:szCs w:val="24"/>
        </w:rPr>
        <w:t>4) одговарајуће знање о урбанизму, урбанистичком и просторном планирању и вештинама укљученим у процес планирања;</w:t>
      </w:r>
    </w:p>
    <w:p w14:paraId="76EC20A7" w14:textId="71AC5FE7" w:rsidR="009E37C1" w:rsidRPr="00A37D46" w:rsidRDefault="00193F08" w:rsidP="00A46D3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9E37C1" w:rsidRPr="00A37D46">
        <w:rPr>
          <w:rFonts w:ascii="Times New Roman" w:eastAsia="Calibri" w:hAnsi="Times New Roman" w:cs="Times New Roman"/>
          <w:sz w:val="24"/>
          <w:szCs w:val="24"/>
        </w:rPr>
        <w:t>5) разумевање односа између људи и објеката, између објеката и њиховог окружења, као и разумевање потребе да се објекти и простор међусобно прилагоде људским потребама и мерама;</w:t>
      </w:r>
    </w:p>
    <w:p w14:paraId="5BADA3A6" w14:textId="252A2753" w:rsidR="009E37C1" w:rsidRPr="00A37D46" w:rsidRDefault="00193F08" w:rsidP="00A46D3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9E37C1" w:rsidRPr="00A37D46">
        <w:rPr>
          <w:rFonts w:ascii="Times New Roman" w:eastAsia="Calibri" w:hAnsi="Times New Roman" w:cs="Times New Roman"/>
          <w:sz w:val="24"/>
          <w:szCs w:val="24"/>
        </w:rPr>
        <w:t>6) разумевање професије и улоге архитекте у друштву, посебно при изради идејних решења који узимају у обзир друштвене факторе;</w:t>
      </w:r>
    </w:p>
    <w:p w14:paraId="2F6BF03F" w14:textId="155F63DA" w:rsidR="009E37C1" w:rsidRPr="00A37D46" w:rsidRDefault="00193F08" w:rsidP="00A46D3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9E37C1" w:rsidRPr="00A37D46">
        <w:rPr>
          <w:rFonts w:ascii="Times New Roman" w:eastAsia="Calibri" w:hAnsi="Times New Roman" w:cs="Times New Roman"/>
          <w:sz w:val="24"/>
          <w:szCs w:val="24"/>
        </w:rPr>
        <w:t>7) разумевање метода истраживања и припреме идејних решења за архитектонске пројекте;</w:t>
      </w:r>
    </w:p>
    <w:p w14:paraId="5AEC6BAA" w14:textId="0CDE197D" w:rsidR="009E37C1" w:rsidRPr="00A37D46" w:rsidRDefault="00193F08" w:rsidP="00A46D3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9E37C1" w:rsidRPr="00A37D46">
        <w:rPr>
          <w:rFonts w:ascii="Times New Roman" w:eastAsia="Calibri" w:hAnsi="Times New Roman" w:cs="Times New Roman"/>
          <w:sz w:val="24"/>
          <w:szCs w:val="24"/>
        </w:rPr>
        <w:t>8) разумевање пројекта конструкције објекта, те извођачких и инжењерских проблема везаних за пројектовање објекта;</w:t>
      </w:r>
    </w:p>
    <w:p w14:paraId="3AEB3D3D" w14:textId="6656CFBE" w:rsidR="009E37C1" w:rsidRPr="00A37D46" w:rsidRDefault="00193F08" w:rsidP="00A46D3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9E37C1" w:rsidRPr="00A37D46">
        <w:rPr>
          <w:rFonts w:ascii="Times New Roman" w:eastAsia="Calibri" w:hAnsi="Times New Roman" w:cs="Times New Roman"/>
          <w:sz w:val="24"/>
          <w:szCs w:val="24"/>
        </w:rPr>
        <w:t>9) одговарајуће познавање физичких проблема и технологија, као и функције објекта у циљу обезбеђења услова за унутрашњи комфор и заштиту од климатских утицаја у склопу одрживог развоја;</w:t>
      </w:r>
    </w:p>
    <w:p w14:paraId="6D9916E3" w14:textId="07E83BBC" w:rsidR="009E37C1" w:rsidRPr="00A37D46" w:rsidRDefault="00193F08" w:rsidP="00A46D3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9E37C1" w:rsidRPr="00A37D46">
        <w:rPr>
          <w:rFonts w:ascii="Times New Roman" w:eastAsia="Calibri" w:hAnsi="Times New Roman" w:cs="Times New Roman"/>
          <w:sz w:val="24"/>
          <w:szCs w:val="24"/>
        </w:rPr>
        <w:t>10) неопходне пројектантске вештине које омогућавају испуњавање захтева корисника у оквирима одређеним финансијским ограничењима и грађевинском регулативом;</w:t>
      </w:r>
    </w:p>
    <w:p w14:paraId="70BC3D74" w14:textId="3CA743CD" w:rsidR="009E37C1" w:rsidRPr="00A37D46" w:rsidRDefault="00193F08" w:rsidP="00A46D3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9E37C1" w:rsidRPr="00A37D46">
        <w:rPr>
          <w:rFonts w:ascii="Times New Roman" w:eastAsia="Calibri" w:hAnsi="Times New Roman" w:cs="Times New Roman"/>
          <w:sz w:val="24"/>
          <w:szCs w:val="24"/>
        </w:rPr>
        <w:t>11) одговарајуће знање о делатностима, организацијама, прописима и процедурама укљученим у реализацију архитектонског пројекта и интегрисање планова у целину планског система.</w:t>
      </w:r>
      <w:r w:rsidR="00EE4786" w:rsidRPr="00A37D46">
        <w:rPr>
          <w:rFonts w:ascii="Times New Roman" w:hAnsi="Times New Roman" w:cs="Times New Roman"/>
          <w:sz w:val="24"/>
          <w:szCs w:val="24"/>
        </w:rPr>
        <w:t>”</w:t>
      </w:r>
    </w:p>
    <w:p w14:paraId="3EDA87A4" w14:textId="1D8D5CCE" w:rsidR="00293EC0" w:rsidRPr="00A37D46" w:rsidRDefault="00344012" w:rsidP="00293EC0">
      <w:pPr>
        <w:pStyle w:val="Heading3"/>
        <w:numPr>
          <w:ilvl w:val="0"/>
          <w:numId w:val="0"/>
        </w:numPr>
        <w:spacing w:before="240" w:line="240" w:lineRule="auto"/>
        <w:ind w:left="1287" w:hanging="720"/>
        <w:jc w:val="both"/>
        <w:rPr>
          <w:i w:val="0"/>
        </w:rPr>
      </w:pPr>
      <w:r w:rsidRPr="00A37D46">
        <w:rPr>
          <w:i w:val="0"/>
        </w:rPr>
        <w:t>3</w:t>
      </w:r>
      <w:r w:rsidR="00293EC0" w:rsidRPr="00A37D46">
        <w:rPr>
          <w:i w:val="0"/>
        </w:rPr>
        <w:t>.</w:t>
      </w:r>
      <w:r w:rsidR="00F64961" w:rsidRPr="00A37D46">
        <w:rPr>
          <w:i w:val="0"/>
        </w:rPr>
        <w:t>5</w:t>
      </w:r>
      <w:r w:rsidR="00746C79" w:rsidRPr="00A37D46">
        <w:rPr>
          <w:i w:val="0"/>
        </w:rPr>
        <w:t>.5</w:t>
      </w:r>
      <w:r w:rsidRPr="00A37D46">
        <w:rPr>
          <w:i w:val="0"/>
        </w:rPr>
        <w:t>.2.</w:t>
      </w:r>
      <w:r w:rsidR="00293EC0" w:rsidRPr="00A37D46">
        <w:rPr>
          <w:i w:val="0"/>
        </w:rPr>
        <w:t xml:space="preserve"> Стручни послови у архитектонској делатности</w:t>
      </w:r>
    </w:p>
    <w:p w14:paraId="609282E8" w14:textId="33D5DE34" w:rsidR="00293EC0" w:rsidRPr="00A37D46" w:rsidRDefault="00293EC0" w:rsidP="00293EC0">
      <w:pPr>
        <w:spacing w:after="0" w:line="240" w:lineRule="auto"/>
        <w:ind w:firstLine="454"/>
        <w:jc w:val="both"/>
        <w:rPr>
          <w:rFonts w:ascii="Times New Roman" w:eastAsia="Calibri" w:hAnsi="Times New Roman" w:cs="Times New Roman"/>
          <w:sz w:val="24"/>
          <w:szCs w:val="24"/>
        </w:rPr>
      </w:pPr>
      <w:r w:rsidRPr="00A37D46">
        <w:rPr>
          <w:rFonts w:ascii="Times New Roman" w:hAnsi="Times New Roman" w:cs="Times New Roman"/>
          <w:sz w:val="24"/>
          <w:szCs w:val="24"/>
        </w:rPr>
        <w:t xml:space="preserve"> </w:t>
      </w:r>
      <w:r w:rsidR="0005515C" w:rsidRPr="00A37D46">
        <w:rPr>
          <w:rFonts w:ascii="Times New Roman" w:hAnsi="Times New Roman" w:cs="Times New Roman"/>
          <w:sz w:val="24"/>
          <w:szCs w:val="24"/>
        </w:rPr>
        <w:t>Изменама</w:t>
      </w:r>
      <w:r w:rsidRPr="00A37D46">
        <w:rPr>
          <w:rFonts w:ascii="Times New Roman" w:eastAsia="Calibri" w:hAnsi="Times New Roman" w:cs="Times New Roman"/>
          <w:sz w:val="24"/>
          <w:szCs w:val="24"/>
        </w:rPr>
        <w:t xml:space="preserve"> </w:t>
      </w:r>
      <w:r w:rsidR="000E2158" w:rsidRPr="00A37D46">
        <w:rPr>
          <w:rFonts w:ascii="Times New Roman" w:eastAsia="Calibri" w:hAnsi="Times New Roman" w:cs="Times New Roman"/>
          <w:sz w:val="24"/>
          <w:szCs w:val="24"/>
        </w:rPr>
        <w:t xml:space="preserve">ЗПИ </w:t>
      </w:r>
      <w:r w:rsidRPr="00A37D46">
        <w:rPr>
          <w:rFonts w:ascii="Times New Roman" w:eastAsia="Calibri" w:hAnsi="Times New Roman" w:cs="Times New Roman"/>
          <w:sz w:val="24"/>
          <w:szCs w:val="24"/>
        </w:rPr>
        <w:t xml:space="preserve">из 2020. године први пут је утврђен основ за ближе уређивање стручних послова (задаци струке) које обављају лиценцирана </w:t>
      </w:r>
      <w:r w:rsidR="00FF2D12" w:rsidRPr="00A37D46">
        <w:rPr>
          <w:rFonts w:ascii="Times New Roman" w:eastAsia="Calibri" w:hAnsi="Times New Roman" w:cs="Times New Roman"/>
          <w:sz w:val="24"/>
          <w:szCs w:val="24"/>
        </w:rPr>
        <w:t xml:space="preserve">(овлашћена) </w:t>
      </w:r>
      <w:r w:rsidRPr="00A37D46">
        <w:rPr>
          <w:rFonts w:ascii="Times New Roman" w:eastAsia="Calibri" w:hAnsi="Times New Roman" w:cs="Times New Roman"/>
          <w:sz w:val="24"/>
          <w:szCs w:val="24"/>
        </w:rPr>
        <w:t>лица у оквиру својих стручних области, што представља значајан искорак по питању регулисања стручних послова свих професија у области планирања и изградње, па и професије архитекта. Правилником</w:t>
      </w:r>
      <w:r w:rsidR="00CE6534" w:rsidRPr="00A37D46">
        <w:rPr>
          <w:rFonts w:ascii="Times New Roman" w:eastAsia="Calibri" w:hAnsi="Times New Roman" w:cs="Times New Roman"/>
          <w:sz w:val="24"/>
          <w:szCs w:val="24"/>
        </w:rPr>
        <w:t xml:space="preserve"> o стручним пословима просторног и урбанистичког планирања, </w:t>
      </w:r>
      <w:r w:rsidR="00CE6534" w:rsidRPr="00A37D46">
        <w:rPr>
          <w:rFonts w:ascii="Times New Roman" w:eastAsia="Calibri" w:hAnsi="Times New Roman" w:cs="Times New Roman"/>
          <w:sz w:val="24"/>
          <w:szCs w:val="24"/>
        </w:rPr>
        <w:lastRenderedPageBreak/>
        <w:t xml:space="preserve">израде техничке документације, грађења и енергетске ефикасности које обављају лиценцирана лица </w:t>
      </w:r>
      <w:r w:rsidR="00CE6534" w:rsidRPr="00A37D46">
        <w:rPr>
          <w:rFonts w:ascii="Times New Roman" w:hAnsi="Times New Roman" w:cs="Times New Roman"/>
          <w:bCs/>
          <w:sz w:val="24"/>
          <w:szCs w:val="24"/>
        </w:rPr>
        <w:t>(„Службени гласник РС</w:t>
      </w:r>
      <w:r w:rsidR="00CE6534" w:rsidRPr="00A37D46">
        <w:rPr>
          <w:rFonts w:ascii="Times New Roman" w:hAnsi="Times New Roman" w:cs="Times New Roman"/>
          <w:sz w:val="24"/>
          <w:szCs w:val="24"/>
        </w:rPr>
        <w:t>”</w:t>
      </w:r>
      <w:r w:rsidR="00CE6534" w:rsidRPr="00A37D46">
        <w:rPr>
          <w:rFonts w:ascii="Times New Roman" w:hAnsi="Times New Roman" w:cs="Times New Roman"/>
          <w:bCs/>
          <w:sz w:val="24"/>
          <w:szCs w:val="24"/>
        </w:rPr>
        <w:t>, бр</w:t>
      </w:r>
      <w:r w:rsidR="0005515C" w:rsidRPr="00A37D46">
        <w:rPr>
          <w:rFonts w:ascii="Times New Roman" w:hAnsi="Times New Roman" w:cs="Times New Roman"/>
          <w:bCs/>
          <w:sz w:val="24"/>
          <w:szCs w:val="24"/>
        </w:rPr>
        <w:t>ој</w:t>
      </w:r>
      <w:r w:rsidR="00CE6534" w:rsidRPr="00A37D46">
        <w:rPr>
          <w:rFonts w:ascii="Times New Roman" w:hAnsi="Times New Roman" w:cs="Times New Roman"/>
          <w:bCs/>
          <w:sz w:val="24"/>
          <w:szCs w:val="24"/>
        </w:rPr>
        <w:t xml:space="preserve"> 106/20) </w:t>
      </w:r>
      <w:r w:rsidRPr="00A37D46">
        <w:rPr>
          <w:rFonts w:ascii="Times New Roman" w:eastAsia="Calibri" w:hAnsi="Times New Roman" w:cs="Times New Roman"/>
          <w:sz w:val="24"/>
          <w:szCs w:val="24"/>
        </w:rPr>
        <w:t xml:space="preserve"> утврђен </w:t>
      </w:r>
      <w:r w:rsidR="00CE6534" w:rsidRPr="00A37D46">
        <w:rPr>
          <w:rFonts w:ascii="Times New Roman" w:eastAsia="Calibri" w:hAnsi="Times New Roman" w:cs="Times New Roman"/>
          <w:sz w:val="24"/>
          <w:szCs w:val="24"/>
        </w:rPr>
        <w:t xml:space="preserve">је </w:t>
      </w:r>
      <w:r w:rsidRPr="00A37D46">
        <w:rPr>
          <w:rFonts w:ascii="Times New Roman" w:eastAsia="Calibri" w:hAnsi="Times New Roman" w:cs="Times New Roman"/>
          <w:sz w:val="24"/>
          <w:szCs w:val="24"/>
        </w:rPr>
        <w:t xml:space="preserve">обухват стручних послова које лиценцирани архитекта, лиценцирани архитекта урбаниста, као и друга лиценцирана лица могу да обављају, у оквиру послова прописаних </w:t>
      </w:r>
      <w:r w:rsidR="000E2158" w:rsidRPr="00A37D46">
        <w:rPr>
          <w:rFonts w:ascii="Times New Roman" w:eastAsia="Calibri" w:hAnsi="Times New Roman" w:cs="Times New Roman"/>
          <w:sz w:val="24"/>
          <w:szCs w:val="24"/>
        </w:rPr>
        <w:t>ЗПИ</w:t>
      </w:r>
      <w:r w:rsidRPr="00A37D46">
        <w:rPr>
          <w:rFonts w:ascii="Times New Roman" w:eastAsia="Calibri" w:hAnsi="Times New Roman" w:cs="Times New Roman"/>
          <w:sz w:val="24"/>
          <w:szCs w:val="24"/>
        </w:rPr>
        <w:t>.</w:t>
      </w:r>
      <w:r w:rsidRPr="00A37D46">
        <w:rPr>
          <w:rStyle w:val="FootnoteReference"/>
          <w:rFonts w:ascii="Times New Roman" w:eastAsia="Calibri" w:hAnsi="Times New Roman" w:cs="Times New Roman"/>
          <w:sz w:val="24"/>
          <w:szCs w:val="24"/>
        </w:rPr>
        <w:footnoteReference w:id="135"/>
      </w:r>
      <w:r w:rsidRPr="00A37D46">
        <w:rPr>
          <w:rFonts w:ascii="Times New Roman" w:eastAsia="Calibri" w:hAnsi="Times New Roman" w:cs="Times New Roman"/>
          <w:sz w:val="24"/>
          <w:szCs w:val="24"/>
        </w:rPr>
        <w:t xml:space="preserve"> У том смислу прописани су задаци: </w:t>
      </w:r>
    </w:p>
    <w:p w14:paraId="6FB4E06F" w14:textId="5652C5DB" w:rsidR="00293EC0" w:rsidRPr="00A37D46" w:rsidRDefault="00293EC0" w:rsidP="00293EC0">
      <w:pPr>
        <w:pStyle w:val="Normal1"/>
        <w:spacing w:after="0" w:line="240" w:lineRule="auto"/>
        <w:ind w:firstLine="567"/>
        <w:jc w:val="both"/>
        <w:rPr>
          <w:rFonts w:ascii="Times New Roman" w:hAnsi="Times New Roman" w:cs="Times New Roman"/>
          <w:sz w:val="24"/>
          <w:szCs w:val="24"/>
          <w:lang w:val="sr-Cyrl-CS"/>
        </w:rPr>
      </w:pPr>
      <w:r w:rsidRPr="00A37D46">
        <w:rPr>
          <w:rFonts w:ascii="Times New Roman" w:hAnsi="Times New Roman" w:cs="Times New Roman"/>
          <w:sz w:val="24"/>
          <w:szCs w:val="24"/>
          <w:lang w:val="sr-Cyrl-CS"/>
        </w:rPr>
        <w:t xml:space="preserve">1) лиценцираног лица архитектонске струке у обављању стручних послова просторног планирања; </w:t>
      </w:r>
    </w:p>
    <w:p w14:paraId="09130095" w14:textId="77777777" w:rsidR="00293EC0" w:rsidRPr="00A37D46" w:rsidRDefault="00293EC0" w:rsidP="00293EC0">
      <w:pPr>
        <w:pStyle w:val="Normal1"/>
        <w:spacing w:after="0" w:line="240" w:lineRule="auto"/>
        <w:ind w:firstLine="567"/>
        <w:jc w:val="both"/>
        <w:rPr>
          <w:rFonts w:ascii="Times New Roman" w:hAnsi="Times New Roman" w:cs="Times New Roman"/>
          <w:sz w:val="24"/>
          <w:szCs w:val="24"/>
          <w:lang w:val="sr-Cyrl-CS"/>
        </w:rPr>
      </w:pPr>
      <w:r w:rsidRPr="00A37D46">
        <w:rPr>
          <w:rFonts w:ascii="Times New Roman" w:hAnsi="Times New Roman" w:cs="Times New Roman"/>
          <w:sz w:val="24"/>
          <w:szCs w:val="24"/>
          <w:lang w:val="sr-Cyrl-CS"/>
        </w:rPr>
        <w:t xml:space="preserve">2) лиценцираног лица архитектонске струке – лиценцирани урбаниста у обављању стручних послова урбанистичког планирања; </w:t>
      </w:r>
    </w:p>
    <w:p w14:paraId="390A0A27" w14:textId="77777777" w:rsidR="00293EC0" w:rsidRPr="00A37D46" w:rsidRDefault="00293EC0" w:rsidP="00293EC0">
      <w:pPr>
        <w:pStyle w:val="Normal1"/>
        <w:spacing w:after="0" w:line="240" w:lineRule="auto"/>
        <w:ind w:firstLine="567"/>
        <w:jc w:val="both"/>
        <w:rPr>
          <w:rFonts w:ascii="Times New Roman" w:hAnsi="Times New Roman" w:cs="Times New Roman"/>
          <w:sz w:val="24"/>
          <w:szCs w:val="24"/>
          <w:lang w:val="sr-Cyrl-CS"/>
        </w:rPr>
      </w:pPr>
      <w:r w:rsidRPr="00A37D46">
        <w:rPr>
          <w:rFonts w:ascii="Times New Roman" w:hAnsi="Times New Roman" w:cs="Times New Roman"/>
          <w:sz w:val="24"/>
          <w:szCs w:val="24"/>
          <w:lang w:val="sr-Cyrl-CS"/>
        </w:rPr>
        <w:t>3)лиценцираног лица архитектонске струке – лиценцирани архитекта у обављању стручних послова израде техничке документације;</w:t>
      </w:r>
    </w:p>
    <w:p w14:paraId="51345295" w14:textId="77777777" w:rsidR="00293EC0" w:rsidRPr="00A37D46" w:rsidRDefault="00293EC0" w:rsidP="00293EC0">
      <w:pPr>
        <w:pStyle w:val="Normal1"/>
        <w:spacing w:after="0" w:line="240" w:lineRule="auto"/>
        <w:ind w:firstLine="567"/>
        <w:jc w:val="both"/>
        <w:rPr>
          <w:rFonts w:ascii="Times New Roman" w:hAnsi="Times New Roman" w:cs="Times New Roman"/>
          <w:sz w:val="24"/>
          <w:szCs w:val="24"/>
          <w:lang w:val="sr-Cyrl-CS"/>
        </w:rPr>
      </w:pPr>
      <w:r w:rsidRPr="00A37D46">
        <w:rPr>
          <w:rFonts w:ascii="Times New Roman" w:hAnsi="Times New Roman" w:cs="Times New Roman"/>
          <w:sz w:val="24"/>
          <w:szCs w:val="24"/>
          <w:lang w:val="sr-Cyrl-CS"/>
        </w:rPr>
        <w:t>4)</w:t>
      </w:r>
      <w:r w:rsidRPr="00A37D46">
        <w:rPr>
          <w:lang w:val="sr-Cyrl-CS"/>
        </w:rPr>
        <w:t xml:space="preserve"> </w:t>
      </w:r>
      <w:r w:rsidRPr="00A37D46">
        <w:rPr>
          <w:rFonts w:ascii="Times New Roman" w:hAnsi="Times New Roman" w:cs="Times New Roman"/>
          <w:sz w:val="24"/>
          <w:szCs w:val="24"/>
          <w:lang w:val="sr-Cyrl-CS"/>
        </w:rPr>
        <w:t>лиценцираног лица архитектонске струке у обављању стручних послова грађења;</w:t>
      </w:r>
    </w:p>
    <w:p w14:paraId="5F5104DB" w14:textId="77777777" w:rsidR="00293EC0" w:rsidRPr="00A37D46" w:rsidRDefault="00293EC0" w:rsidP="00293EC0">
      <w:pPr>
        <w:autoSpaceDE w:val="0"/>
        <w:autoSpaceDN w:val="0"/>
        <w:adjustRightInd w:val="0"/>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5)лиценцираног лица архитектонске струке у обављању стручних послова енергетске ефикасности зграда.</w:t>
      </w:r>
    </w:p>
    <w:p w14:paraId="7E538EF8" w14:textId="2581F55A" w:rsidR="001C431D" w:rsidRPr="00A37D46" w:rsidRDefault="00293EC0" w:rsidP="00CE6534">
      <w:pPr>
        <w:autoSpaceDE w:val="0"/>
        <w:autoSpaceDN w:val="0"/>
        <w:adjustRightInd w:val="0"/>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Архитектонска делатност поред обављања послова утврђених ЗПИ, обухвата и послове </w:t>
      </w:r>
      <w:r w:rsidR="00B4169A" w:rsidRPr="00A37D46">
        <w:rPr>
          <w:rFonts w:ascii="Times New Roman" w:hAnsi="Times New Roman" w:cs="Times New Roman"/>
          <w:sz w:val="24"/>
          <w:szCs w:val="24"/>
        </w:rPr>
        <w:t>у</w:t>
      </w:r>
      <w:r w:rsidRPr="00A37D46">
        <w:rPr>
          <w:rFonts w:ascii="Times New Roman" w:hAnsi="Times New Roman" w:cs="Times New Roman"/>
          <w:sz w:val="24"/>
          <w:szCs w:val="24"/>
        </w:rPr>
        <w:t xml:space="preserve"> области конзервације и заштите </w:t>
      </w:r>
      <w:r w:rsidRPr="00A37D46">
        <w:rPr>
          <w:rFonts w:ascii="Times New Roman" w:hAnsi="Times New Roman" w:cs="Times New Roman"/>
          <w:iCs/>
          <w:sz w:val="24"/>
          <w:szCs w:val="24"/>
        </w:rPr>
        <w:t>непокретног културног наслеђа</w:t>
      </w:r>
      <w:r w:rsidRPr="00A37D46">
        <w:rPr>
          <w:rFonts w:ascii="Times New Roman" w:hAnsi="Times New Roman" w:cs="Times New Roman"/>
          <w:sz w:val="24"/>
          <w:szCs w:val="24"/>
        </w:rPr>
        <w:t xml:space="preserve"> </w:t>
      </w:r>
      <w:r w:rsidR="001C431D" w:rsidRPr="00A37D46">
        <w:rPr>
          <w:rFonts w:ascii="Times New Roman" w:hAnsi="Times New Roman" w:cs="Times New Roman"/>
          <w:sz w:val="24"/>
          <w:szCs w:val="24"/>
        </w:rPr>
        <w:t xml:space="preserve">(градитељског наслеђа) </w:t>
      </w:r>
      <w:r w:rsidR="00B4169A" w:rsidRPr="00A37D46">
        <w:rPr>
          <w:rFonts w:ascii="Times New Roman" w:hAnsi="Times New Roman" w:cs="Times New Roman"/>
          <w:sz w:val="24"/>
          <w:szCs w:val="24"/>
        </w:rPr>
        <w:t>као што је</w:t>
      </w:r>
      <w:r w:rsidRPr="00A37D46">
        <w:rPr>
          <w:rFonts w:ascii="Times New Roman" w:hAnsi="Times New Roman" w:cs="Times New Roman"/>
          <w:sz w:val="24"/>
          <w:szCs w:val="24"/>
        </w:rPr>
        <w:t xml:space="preserve"> израд</w:t>
      </w:r>
      <w:r w:rsidR="00B4169A" w:rsidRPr="00A37D46">
        <w:rPr>
          <w:rFonts w:ascii="Times New Roman" w:hAnsi="Times New Roman" w:cs="Times New Roman"/>
          <w:sz w:val="24"/>
          <w:szCs w:val="24"/>
        </w:rPr>
        <w:t>а</w:t>
      </w:r>
      <w:r w:rsidRPr="00A37D46">
        <w:rPr>
          <w:rFonts w:ascii="Times New Roman" w:hAnsi="Times New Roman" w:cs="Times New Roman"/>
          <w:sz w:val="24"/>
          <w:szCs w:val="24"/>
        </w:rPr>
        <w:t xml:space="preserve"> техничке документације за непокретна културн</w:t>
      </w:r>
      <w:r w:rsidR="00B4169A" w:rsidRPr="00A37D46">
        <w:rPr>
          <w:rFonts w:ascii="Times New Roman" w:hAnsi="Times New Roman" w:cs="Times New Roman"/>
          <w:sz w:val="24"/>
          <w:szCs w:val="24"/>
        </w:rPr>
        <w:t>а добра и други стручни послови</w:t>
      </w:r>
      <w:r w:rsidRPr="00A37D46">
        <w:rPr>
          <w:rFonts w:ascii="Times New Roman" w:hAnsi="Times New Roman" w:cs="Times New Roman"/>
          <w:sz w:val="24"/>
          <w:szCs w:val="24"/>
        </w:rPr>
        <w:t xml:space="preserve"> које обавља лице</w:t>
      </w:r>
      <w:r w:rsidRPr="00A37D46">
        <w:rPr>
          <w:rFonts w:ascii="Times New Roman" w:hAnsi="Times New Roman" w:cs="Times New Roman"/>
          <w:iCs/>
          <w:sz w:val="24"/>
          <w:szCs w:val="24"/>
        </w:rPr>
        <w:t xml:space="preserve"> архитектонске струке са положеним</w:t>
      </w:r>
      <w:r w:rsidR="00B4169A" w:rsidRPr="00A37D46">
        <w:rPr>
          <w:rFonts w:ascii="Times New Roman" w:hAnsi="Times New Roman" w:cs="Times New Roman"/>
          <w:iCs/>
          <w:sz w:val="24"/>
          <w:szCs w:val="24"/>
        </w:rPr>
        <w:t xml:space="preserve"> стручним </w:t>
      </w:r>
      <w:r w:rsidRPr="00A37D46">
        <w:rPr>
          <w:rFonts w:ascii="Times New Roman" w:hAnsi="Times New Roman" w:cs="Times New Roman"/>
          <w:iCs/>
          <w:sz w:val="24"/>
          <w:szCs w:val="24"/>
        </w:rPr>
        <w:t xml:space="preserve"> </w:t>
      </w:r>
      <w:r w:rsidR="00B4169A" w:rsidRPr="00A37D46">
        <w:rPr>
          <w:rFonts w:ascii="Times New Roman" w:hAnsi="Times New Roman" w:cs="Times New Roman"/>
          <w:iCs/>
          <w:sz w:val="24"/>
          <w:szCs w:val="24"/>
        </w:rPr>
        <w:t>„</w:t>
      </w:r>
      <w:r w:rsidRPr="00A37D46">
        <w:rPr>
          <w:rFonts w:ascii="Times New Roman" w:hAnsi="Times New Roman" w:cs="Times New Roman"/>
          <w:iCs/>
          <w:sz w:val="24"/>
          <w:szCs w:val="24"/>
        </w:rPr>
        <w:t>конзерваторским испитом</w:t>
      </w:r>
      <w:r w:rsidR="00EE4786" w:rsidRPr="00A37D46">
        <w:rPr>
          <w:rFonts w:ascii="Times New Roman" w:hAnsi="Times New Roman" w:cs="Times New Roman"/>
          <w:sz w:val="24"/>
          <w:szCs w:val="24"/>
        </w:rPr>
        <w:t>”</w:t>
      </w:r>
      <w:r w:rsidRPr="00A37D46">
        <w:rPr>
          <w:rFonts w:ascii="Times New Roman" w:hAnsi="Times New Roman" w:cs="Times New Roman"/>
          <w:iCs/>
          <w:sz w:val="24"/>
          <w:szCs w:val="24"/>
        </w:rPr>
        <w:t xml:space="preserve"> </w:t>
      </w:r>
      <w:r w:rsidR="00B4169A" w:rsidRPr="00A37D46">
        <w:rPr>
          <w:rFonts w:ascii="Times New Roman" w:hAnsi="Times New Roman" w:cs="Times New Roman"/>
          <w:iCs/>
          <w:sz w:val="24"/>
          <w:szCs w:val="24"/>
        </w:rPr>
        <w:t>–</w:t>
      </w:r>
      <w:r w:rsidRPr="00A37D46">
        <w:rPr>
          <w:rFonts w:ascii="Times New Roman" w:hAnsi="Times New Roman" w:cs="Times New Roman"/>
          <w:iCs/>
          <w:sz w:val="24"/>
          <w:szCs w:val="24"/>
        </w:rPr>
        <w:t xml:space="preserve"> </w:t>
      </w:r>
      <w:r w:rsidRPr="00A37D46">
        <w:rPr>
          <w:rFonts w:ascii="Times New Roman" w:hAnsi="Times New Roman" w:cs="Times New Roman"/>
          <w:sz w:val="24"/>
          <w:szCs w:val="24"/>
        </w:rPr>
        <w:t>архитекта</w:t>
      </w:r>
      <w:r w:rsidR="00B4169A" w:rsidRPr="00A37D46">
        <w:rPr>
          <w:rFonts w:ascii="Times New Roman" w:hAnsi="Times New Roman" w:cs="Times New Roman"/>
          <w:sz w:val="24"/>
          <w:szCs w:val="24"/>
        </w:rPr>
        <w:t xml:space="preserve"> </w:t>
      </w:r>
      <w:r w:rsidRPr="00A37D46">
        <w:rPr>
          <w:rFonts w:ascii="Times New Roman" w:hAnsi="Times New Roman" w:cs="Times New Roman"/>
          <w:sz w:val="24"/>
          <w:szCs w:val="24"/>
        </w:rPr>
        <w:t>конзерватор.</w:t>
      </w:r>
      <w:r w:rsidR="00B4169A" w:rsidRPr="00A37D46">
        <w:rPr>
          <w:rFonts w:ascii="Times New Roman" w:hAnsi="Times New Roman" w:cs="Times New Roman"/>
          <w:sz w:val="24"/>
          <w:szCs w:val="24"/>
        </w:rPr>
        <w:t xml:space="preserve"> С обзиром да су ови послови уређени прописима из области културе, овлашћење за обављање стручних послова ових лица и упис у регистар лиценцираних лица не обавља се као за остала лица архитектонске струке које уређује ЗПИ. </w:t>
      </w:r>
      <w:r w:rsidR="00FB7E06" w:rsidRPr="00A37D46">
        <w:rPr>
          <w:rFonts w:ascii="Times New Roman" w:hAnsi="Times New Roman" w:cs="Times New Roman"/>
          <w:sz w:val="24"/>
          <w:szCs w:val="24"/>
        </w:rPr>
        <w:t>Након завршених студија архитектуре, будуће архитекте - конзерватори морају провести одређен</w:t>
      </w:r>
      <w:r w:rsidR="00445B20" w:rsidRPr="00A37D46">
        <w:rPr>
          <w:rFonts w:ascii="Times New Roman" w:hAnsi="Times New Roman" w:cs="Times New Roman"/>
          <w:sz w:val="24"/>
          <w:szCs w:val="24"/>
        </w:rPr>
        <w:t>и</w:t>
      </w:r>
      <w:r w:rsidR="00FB7E06" w:rsidRPr="00A37D46">
        <w:rPr>
          <w:rFonts w:ascii="Times New Roman" w:hAnsi="Times New Roman" w:cs="Times New Roman"/>
          <w:sz w:val="24"/>
          <w:szCs w:val="24"/>
        </w:rPr>
        <w:t xml:space="preserve"> </w:t>
      </w:r>
      <w:r w:rsidR="00445B20" w:rsidRPr="00A37D46">
        <w:rPr>
          <w:rFonts w:ascii="Times New Roman" w:hAnsi="Times New Roman" w:cs="Times New Roman"/>
          <w:sz w:val="24"/>
          <w:szCs w:val="24"/>
        </w:rPr>
        <w:t>период</w:t>
      </w:r>
      <w:r w:rsidR="00FB7E06" w:rsidRPr="00A37D46">
        <w:rPr>
          <w:rFonts w:ascii="Times New Roman" w:hAnsi="Times New Roman" w:cs="Times New Roman"/>
          <w:sz w:val="24"/>
          <w:szCs w:val="24"/>
        </w:rPr>
        <w:t xml:space="preserve"> у раду на терену како би стекли искуство у </w:t>
      </w:r>
      <w:r w:rsidR="00D47426" w:rsidRPr="00A37D46">
        <w:rPr>
          <w:rFonts w:ascii="Times New Roman" w:hAnsi="Times New Roman" w:cs="Times New Roman"/>
          <w:sz w:val="24"/>
          <w:szCs w:val="24"/>
        </w:rPr>
        <w:t>проучавању</w:t>
      </w:r>
      <w:r w:rsidR="00FB7E06" w:rsidRPr="00A37D46">
        <w:rPr>
          <w:rFonts w:ascii="Times New Roman" w:hAnsi="Times New Roman" w:cs="Times New Roman"/>
          <w:sz w:val="24"/>
          <w:szCs w:val="24"/>
        </w:rPr>
        <w:t xml:space="preserve">, валоризовању и раду на самим споменицима, па је стога неопходно </w:t>
      </w:r>
      <w:r w:rsidR="00445B20" w:rsidRPr="00A37D46">
        <w:rPr>
          <w:rFonts w:ascii="Times New Roman" w:hAnsi="Times New Roman" w:cs="Times New Roman"/>
          <w:sz w:val="24"/>
          <w:szCs w:val="24"/>
        </w:rPr>
        <w:t xml:space="preserve">како </w:t>
      </w:r>
      <w:r w:rsidR="00FB7E06" w:rsidRPr="00A37D46">
        <w:rPr>
          <w:rFonts w:ascii="Times New Roman" w:hAnsi="Times New Roman" w:cs="Times New Roman"/>
          <w:sz w:val="24"/>
          <w:szCs w:val="24"/>
        </w:rPr>
        <w:t xml:space="preserve">јасније </w:t>
      </w:r>
      <w:r w:rsidR="00B7573C" w:rsidRPr="00A37D46">
        <w:rPr>
          <w:rFonts w:ascii="Times New Roman" w:hAnsi="Times New Roman" w:cs="Times New Roman"/>
          <w:sz w:val="24"/>
          <w:szCs w:val="24"/>
        </w:rPr>
        <w:t>дефиниса</w:t>
      </w:r>
      <w:r w:rsidR="00FF2D12" w:rsidRPr="00A37D46">
        <w:rPr>
          <w:rFonts w:ascii="Times New Roman" w:hAnsi="Times New Roman" w:cs="Times New Roman"/>
          <w:sz w:val="24"/>
          <w:szCs w:val="24"/>
        </w:rPr>
        <w:t xml:space="preserve">ње </w:t>
      </w:r>
      <w:r w:rsidR="00CB6F04" w:rsidRPr="00A37D46">
        <w:rPr>
          <w:rFonts w:ascii="Times New Roman" w:hAnsi="Times New Roman" w:cs="Times New Roman"/>
          <w:sz w:val="24"/>
          <w:szCs w:val="24"/>
        </w:rPr>
        <w:t xml:space="preserve">критеријума за стицање ове лиценце, </w:t>
      </w:r>
      <w:r w:rsidR="00445B20" w:rsidRPr="00A37D46">
        <w:rPr>
          <w:rFonts w:ascii="Times New Roman" w:hAnsi="Times New Roman" w:cs="Times New Roman"/>
          <w:sz w:val="24"/>
          <w:szCs w:val="24"/>
        </w:rPr>
        <w:t>тако</w:t>
      </w:r>
      <w:r w:rsidR="00CB6F04" w:rsidRPr="00A37D46">
        <w:rPr>
          <w:rFonts w:ascii="Times New Roman" w:hAnsi="Times New Roman" w:cs="Times New Roman"/>
          <w:sz w:val="24"/>
          <w:szCs w:val="24"/>
        </w:rPr>
        <w:t xml:space="preserve"> и </w:t>
      </w:r>
      <w:r w:rsidR="00445B20" w:rsidRPr="00A37D46">
        <w:rPr>
          <w:rFonts w:ascii="Times New Roman" w:hAnsi="Times New Roman" w:cs="Times New Roman"/>
          <w:sz w:val="24"/>
          <w:szCs w:val="24"/>
        </w:rPr>
        <w:t xml:space="preserve">јасније </w:t>
      </w:r>
      <w:r w:rsidR="00FB7E06" w:rsidRPr="00A37D46">
        <w:rPr>
          <w:rFonts w:ascii="Times New Roman" w:hAnsi="Times New Roman" w:cs="Times New Roman"/>
          <w:sz w:val="24"/>
          <w:szCs w:val="24"/>
        </w:rPr>
        <w:t xml:space="preserve">позиционирање </w:t>
      </w:r>
      <w:r w:rsidR="00B7573C" w:rsidRPr="00A37D46">
        <w:rPr>
          <w:rFonts w:ascii="Times New Roman" w:hAnsi="Times New Roman" w:cs="Times New Roman"/>
          <w:sz w:val="24"/>
          <w:szCs w:val="24"/>
        </w:rPr>
        <w:t xml:space="preserve">послова из ове </w:t>
      </w:r>
      <w:r w:rsidR="00FB7E06" w:rsidRPr="00A37D46">
        <w:rPr>
          <w:rFonts w:ascii="Times New Roman" w:hAnsi="Times New Roman" w:cs="Times New Roman"/>
          <w:sz w:val="24"/>
          <w:szCs w:val="24"/>
        </w:rPr>
        <w:t xml:space="preserve">области у оквиру </w:t>
      </w:r>
      <w:r w:rsidR="00D47426" w:rsidRPr="00A37D46">
        <w:rPr>
          <w:rFonts w:ascii="Times New Roman" w:hAnsi="Times New Roman" w:cs="Times New Roman"/>
          <w:sz w:val="24"/>
          <w:szCs w:val="24"/>
        </w:rPr>
        <w:t>архитектонске</w:t>
      </w:r>
      <w:r w:rsidR="00FB7E06" w:rsidRPr="00A37D46">
        <w:rPr>
          <w:rFonts w:ascii="Times New Roman" w:hAnsi="Times New Roman" w:cs="Times New Roman"/>
          <w:sz w:val="24"/>
          <w:szCs w:val="24"/>
        </w:rPr>
        <w:t xml:space="preserve"> професије</w:t>
      </w:r>
      <w:r w:rsidR="00B7573C" w:rsidRPr="00A37D46">
        <w:rPr>
          <w:rFonts w:ascii="Times New Roman" w:hAnsi="Times New Roman" w:cs="Times New Roman"/>
          <w:sz w:val="24"/>
          <w:szCs w:val="24"/>
        </w:rPr>
        <w:t>, односно делатности</w:t>
      </w:r>
      <w:r w:rsidR="00FB7E06" w:rsidRPr="00A37D46">
        <w:rPr>
          <w:rFonts w:ascii="Times New Roman" w:hAnsi="Times New Roman" w:cs="Times New Roman"/>
          <w:sz w:val="24"/>
          <w:szCs w:val="24"/>
        </w:rPr>
        <w:t xml:space="preserve">. </w:t>
      </w:r>
    </w:p>
    <w:p w14:paraId="6E1DD71B" w14:textId="5AB19C15" w:rsidR="00B4169A" w:rsidRPr="00A37D46" w:rsidRDefault="00293EC0" w:rsidP="00CE6534">
      <w:pPr>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Подаци из регистра који води Инжењерска комора Србије говоре да је крајем 2020. године у регистру било </w:t>
      </w:r>
      <w:r w:rsidRPr="00A37D46">
        <w:rPr>
          <w:rFonts w:ascii="Times New Roman" w:eastAsia="Yu Mincho" w:hAnsi="Times New Roman" w:cs="Times New Roman"/>
          <w:sz w:val="24"/>
          <w:szCs w:val="24"/>
        </w:rPr>
        <w:t>уписано 6.221 лиценцираних архитеката (са звањем дипломирани/мастер инжењер архитектуре) од којих је 2.663 или 42,7% са активним статусом – по основу бар једног од стручних послова за који имају стечену лиценцу (просторно планирање, урбанистичко планирање, израда техничке документације, извођење радова, енергетска ефикасност).</w:t>
      </w:r>
      <w:r w:rsidRPr="00A37D46">
        <w:rPr>
          <w:rStyle w:val="FootnoteReference"/>
          <w:rFonts w:ascii="Times New Roman" w:eastAsia="Yu Mincho" w:hAnsi="Times New Roman" w:cs="Times New Roman"/>
          <w:sz w:val="24"/>
          <w:szCs w:val="24"/>
        </w:rPr>
        <w:footnoteReference w:id="136"/>
      </w:r>
      <w:r w:rsidRPr="00A37D46">
        <w:rPr>
          <w:rFonts w:ascii="Times New Roman" w:eastAsia="Calibri" w:hAnsi="Times New Roman" w:cs="Times New Roman"/>
          <w:sz w:val="24"/>
          <w:szCs w:val="24"/>
        </w:rPr>
        <w:t xml:space="preserve"> На основу ових података и резултата Анкете о пракси и професији, на узорку од 582 испитаника, може се између осталог закључити да је највише оних који поседују лиценцу за пројектовање – израду техничке документације (78%), потом за грађење објеката (33,33%), урбанистичко планирање (16,5%), енергетску ефикасност (20,5%) просторно планирање (4.5%). Такође из наведене анкете може се закључити и да је 1/3 архитеката ан</w:t>
      </w:r>
      <w:r w:rsidR="00CB6F04" w:rsidRPr="00A37D46">
        <w:rPr>
          <w:rFonts w:ascii="Times New Roman" w:eastAsia="Calibri" w:hAnsi="Times New Roman" w:cs="Times New Roman"/>
          <w:sz w:val="24"/>
          <w:szCs w:val="24"/>
        </w:rPr>
        <w:t xml:space="preserve">гажована без поседовања лиценце, односно </w:t>
      </w:r>
      <w:r w:rsidRPr="00A37D46">
        <w:rPr>
          <w:rFonts w:ascii="Times New Roman" w:eastAsia="Calibri" w:hAnsi="Times New Roman" w:cs="Times New Roman"/>
          <w:sz w:val="24"/>
          <w:szCs w:val="24"/>
        </w:rPr>
        <w:t>у својству „сарадника</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на пројекту, око 1/3 укупног броја испитаника је ангажовано у својству „одговорног пројектанта</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 са лиценцом и око 1/3 као „сарадници</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w:t>
      </w:r>
      <w:r w:rsidR="001C431D" w:rsidRPr="00A37D46">
        <w:rPr>
          <w:rFonts w:ascii="Times New Roman" w:eastAsia="Calibri" w:hAnsi="Times New Roman" w:cs="Times New Roman"/>
          <w:sz w:val="24"/>
          <w:szCs w:val="24"/>
        </w:rPr>
        <w:t xml:space="preserve">– </w:t>
      </w:r>
      <w:r w:rsidRPr="00A37D46">
        <w:rPr>
          <w:rFonts w:ascii="Times New Roman" w:eastAsia="Calibri" w:hAnsi="Times New Roman" w:cs="Times New Roman"/>
          <w:sz w:val="24"/>
          <w:szCs w:val="24"/>
        </w:rPr>
        <w:t>са лиценцом. У погледу осигурања од професионалне одговорности, анкета говори да 70% испитаника има обезбеђену полису осигурања преко чланства у ИКС, свега 2,9% има индивидуалну полису осигурања, а 9,2% поседује колективну полису осигурања (коју закључује фирма), што је све основ за „активан статус у регистру</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док је 24% испитаника без закљученог осигурања од професионалне одговорности (у овом проценту се могу налазити и лица са</w:t>
      </w:r>
      <w:r w:rsidR="00CE6534" w:rsidRPr="00A37D46">
        <w:rPr>
          <w:rFonts w:ascii="Times New Roman" w:eastAsia="Calibri" w:hAnsi="Times New Roman" w:cs="Times New Roman"/>
          <w:sz w:val="24"/>
          <w:szCs w:val="24"/>
        </w:rPr>
        <w:t xml:space="preserve"> лиценцом и лица без лиценце). </w:t>
      </w:r>
    </w:p>
    <w:p w14:paraId="38B09982" w14:textId="62DD72AD" w:rsidR="00293EC0" w:rsidRPr="00A37D46" w:rsidRDefault="00293EC0" w:rsidP="00293EC0">
      <w:pPr>
        <w:spacing w:after="0" w:line="240" w:lineRule="auto"/>
        <w:ind w:firstLine="454"/>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lastRenderedPageBreak/>
        <w:t>Поред израде и руковођења израдом архитектонског пројекта у својству „одговорног пројектанта</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задаци лиценцираног архитекте, јесу и потврђивање усклађености свих појединачних пројеката који чине техничку документацију, као и усклађености извода из пројекта са подацима из пројекта за грађевинску дозволу</w:t>
      </w:r>
      <w:r w:rsidR="00D97F22" w:rsidRPr="00A37D46">
        <w:rPr>
          <w:rFonts w:ascii="Times New Roman" w:eastAsia="Calibri" w:hAnsi="Times New Roman" w:cs="Times New Roman"/>
          <w:sz w:val="24"/>
          <w:szCs w:val="24"/>
        </w:rPr>
        <w:t xml:space="preserve"> (ПЗ</w:t>
      </w:r>
      <w:r w:rsidRPr="00A37D46">
        <w:rPr>
          <w:rFonts w:ascii="Times New Roman" w:eastAsia="Calibri" w:hAnsi="Times New Roman" w:cs="Times New Roman"/>
          <w:sz w:val="24"/>
          <w:szCs w:val="24"/>
        </w:rPr>
        <w:t xml:space="preserve">ГД), у својству Главног пројектанта. На основу </w:t>
      </w:r>
      <w:r w:rsidR="003B2E37" w:rsidRPr="00A37D46">
        <w:rPr>
          <w:rFonts w:ascii="Times New Roman" w:eastAsia="Calibri" w:hAnsi="Times New Roman" w:cs="Times New Roman"/>
          <w:sz w:val="24"/>
          <w:szCs w:val="24"/>
        </w:rPr>
        <w:t>поменуте</w:t>
      </w:r>
      <w:r w:rsidRPr="00A37D46">
        <w:rPr>
          <w:rFonts w:ascii="Times New Roman" w:eastAsia="Calibri" w:hAnsi="Times New Roman" w:cs="Times New Roman"/>
          <w:sz w:val="24"/>
          <w:szCs w:val="24"/>
        </w:rPr>
        <w:t xml:space="preserve"> анкете, може се закључити да готово половина испитаника са лиценцом, </w:t>
      </w:r>
      <w:r w:rsidR="003B2E37" w:rsidRPr="00A37D46">
        <w:rPr>
          <w:rFonts w:ascii="Times New Roman" w:eastAsia="Calibri" w:hAnsi="Times New Roman" w:cs="Times New Roman"/>
          <w:sz w:val="24"/>
          <w:szCs w:val="24"/>
        </w:rPr>
        <w:t xml:space="preserve">често, скоро увек или увек, </w:t>
      </w:r>
      <w:r w:rsidRPr="00A37D46">
        <w:rPr>
          <w:rFonts w:ascii="Times New Roman" w:eastAsia="Calibri" w:hAnsi="Times New Roman" w:cs="Times New Roman"/>
          <w:sz w:val="24"/>
          <w:szCs w:val="24"/>
        </w:rPr>
        <w:t xml:space="preserve">учествује </w:t>
      </w:r>
      <w:r w:rsidR="003B2E37" w:rsidRPr="00A37D46">
        <w:rPr>
          <w:rFonts w:ascii="Times New Roman" w:eastAsia="Calibri" w:hAnsi="Times New Roman" w:cs="Times New Roman"/>
          <w:sz w:val="24"/>
          <w:szCs w:val="24"/>
        </w:rPr>
        <w:t>у изради техничке документације</w:t>
      </w:r>
      <w:r w:rsidRPr="00A37D46">
        <w:rPr>
          <w:rFonts w:ascii="Times New Roman" w:eastAsia="Calibri" w:hAnsi="Times New Roman" w:cs="Times New Roman"/>
          <w:sz w:val="24"/>
          <w:szCs w:val="24"/>
        </w:rPr>
        <w:t xml:space="preserve"> у својству „главног пројектанта</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Такође, подаци анкете показују и да је највећи део испитаника ангажован у стручним пословима израде техничке документације (84%), потом у изради пројеката ентеријера (52%), надзору над извођењем (44,7%), изради техничке документације за озакоњење (39,5%), грађењу објеката, односно извођењу радова (21,3%), изради урбанистичких пројеката (18,7%), изради елабората енергетске ефикасности (16%), градитељском менаџменту (14,9%), урбанистичком планирању (13,7%), просторном планирању (5,8%), конзерваторско-рестаураторским пословима (5%) и др.</w:t>
      </w:r>
      <w:r w:rsidRPr="00A37D46">
        <w:rPr>
          <w:rStyle w:val="FootnoteReference"/>
          <w:rFonts w:ascii="Times New Roman" w:eastAsia="Calibri" w:hAnsi="Times New Roman" w:cs="Times New Roman"/>
          <w:sz w:val="24"/>
          <w:szCs w:val="24"/>
        </w:rPr>
        <w:footnoteReference w:id="137"/>
      </w:r>
    </w:p>
    <w:p w14:paraId="69FDDA07" w14:textId="42A0F1F8" w:rsidR="00293EC0" w:rsidRPr="00A37D46" w:rsidRDefault="00293EC0" w:rsidP="00CE6534">
      <w:pPr>
        <w:spacing w:after="0" w:line="240" w:lineRule="auto"/>
        <w:ind w:firstLine="454"/>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Са друге стране, у оквиру „обједињене процедуре</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која је уведена </w:t>
      </w:r>
      <w:r w:rsidR="000E2158" w:rsidRPr="00A37D46">
        <w:rPr>
          <w:rFonts w:ascii="Times New Roman" w:eastAsia="Calibri" w:hAnsi="Times New Roman" w:cs="Times New Roman"/>
          <w:sz w:val="24"/>
          <w:szCs w:val="24"/>
        </w:rPr>
        <w:t>ЗПИ</w:t>
      </w:r>
      <w:r w:rsidRPr="00A37D46">
        <w:rPr>
          <w:rFonts w:ascii="Times New Roman" w:eastAsia="Calibri" w:hAnsi="Times New Roman" w:cs="Times New Roman"/>
          <w:sz w:val="24"/>
          <w:szCs w:val="24"/>
        </w:rPr>
        <w:t xml:space="preserve"> 2014. године, дошло је на неки начин до умножавања задатака и одговорности за архитекте пројектанте, примера ради, </w:t>
      </w:r>
      <w:r w:rsidRPr="00A37D46">
        <w:rPr>
          <w:rFonts w:ascii="Times New Roman" w:hAnsi="Times New Roman" w:cs="Times New Roman"/>
          <w:sz w:val="24"/>
          <w:szCs w:val="24"/>
        </w:rPr>
        <w:t>израд</w:t>
      </w:r>
      <w:r w:rsidR="003B2E37" w:rsidRPr="00A37D46">
        <w:rPr>
          <w:rFonts w:ascii="Times New Roman" w:hAnsi="Times New Roman" w:cs="Times New Roman"/>
          <w:sz w:val="24"/>
          <w:szCs w:val="24"/>
        </w:rPr>
        <w:t>а</w:t>
      </w:r>
      <w:r w:rsidRPr="00A37D46">
        <w:rPr>
          <w:rFonts w:ascii="Times New Roman" w:hAnsi="Times New Roman" w:cs="Times New Roman"/>
          <w:sz w:val="24"/>
          <w:szCs w:val="24"/>
        </w:rPr>
        <w:t xml:space="preserve"> идејног решења (ИДР)</w:t>
      </w:r>
      <w:r w:rsidR="003B2E37" w:rsidRPr="00A37D46">
        <w:rPr>
          <w:rFonts w:ascii="Times New Roman" w:hAnsi="Times New Roman" w:cs="Times New Roman"/>
          <w:sz w:val="24"/>
          <w:szCs w:val="24"/>
        </w:rPr>
        <w:t xml:space="preserve"> за потребе урбанистичког пројекта, предаја ИДР (или поновна предаја у случају </w:t>
      </w:r>
      <w:r w:rsidR="00D47426" w:rsidRPr="00A37D46">
        <w:rPr>
          <w:rFonts w:ascii="Times New Roman" w:hAnsi="Times New Roman" w:cs="Times New Roman"/>
          <w:sz w:val="24"/>
          <w:szCs w:val="24"/>
        </w:rPr>
        <w:t>претходно</w:t>
      </w:r>
      <w:r w:rsidR="003B2E37" w:rsidRPr="00A37D46">
        <w:rPr>
          <w:rFonts w:ascii="Times New Roman" w:hAnsi="Times New Roman" w:cs="Times New Roman"/>
          <w:sz w:val="24"/>
          <w:szCs w:val="24"/>
        </w:rPr>
        <w:t xml:space="preserve"> израђеног УП) </w:t>
      </w:r>
      <w:r w:rsidRPr="00A37D46">
        <w:rPr>
          <w:rFonts w:ascii="Times New Roman" w:hAnsi="Times New Roman" w:cs="Times New Roman"/>
          <w:sz w:val="24"/>
          <w:szCs w:val="24"/>
        </w:rPr>
        <w:t>пре прибављања локацијских услова</w:t>
      </w:r>
      <w:r w:rsidR="008F062B" w:rsidRPr="00A37D46">
        <w:rPr>
          <w:rFonts w:ascii="Times New Roman" w:hAnsi="Times New Roman" w:cs="Times New Roman"/>
          <w:sz w:val="24"/>
          <w:szCs w:val="24"/>
        </w:rPr>
        <w:t>.</w:t>
      </w:r>
      <w:r w:rsidRPr="00A37D46">
        <w:rPr>
          <w:rStyle w:val="FootnoteReference"/>
          <w:rFonts w:ascii="Times New Roman" w:hAnsi="Times New Roman" w:cs="Times New Roman"/>
          <w:sz w:val="24"/>
          <w:szCs w:val="24"/>
        </w:rPr>
        <w:footnoteReference w:id="138"/>
      </w:r>
      <w:r w:rsidRPr="00A37D46">
        <w:rPr>
          <w:rFonts w:ascii="Times New Roman" w:eastAsia="Calibri" w:hAnsi="Times New Roman" w:cs="Times New Roman"/>
          <w:sz w:val="24"/>
          <w:szCs w:val="24"/>
        </w:rPr>
        <w:t xml:space="preserve"> По прибављеним локацијским условима архитекта</w:t>
      </w:r>
      <w:r w:rsidR="003B2E37" w:rsidRPr="00A37D46">
        <w:rPr>
          <w:rFonts w:ascii="Times New Roman" w:eastAsia="Calibri" w:hAnsi="Times New Roman" w:cs="Times New Roman"/>
          <w:sz w:val="24"/>
          <w:szCs w:val="24"/>
        </w:rPr>
        <w:t xml:space="preserve"> пројектант</w:t>
      </w:r>
      <w:r w:rsidRPr="00A37D46">
        <w:rPr>
          <w:rFonts w:ascii="Times New Roman" w:eastAsia="Calibri" w:hAnsi="Times New Roman" w:cs="Times New Roman"/>
          <w:sz w:val="24"/>
          <w:szCs w:val="24"/>
        </w:rPr>
        <w:t xml:space="preserve"> приступа изради пројекта за грађевинску дозволу (П</w:t>
      </w:r>
      <w:r w:rsidR="00D97F22" w:rsidRPr="00A37D46">
        <w:rPr>
          <w:rFonts w:ascii="Times New Roman" w:eastAsia="Calibri" w:hAnsi="Times New Roman" w:cs="Times New Roman"/>
          <w:sz w:val="24"/>
          <w:szCs w:val="24"/>
        </w:rPr>
        <w:t>З</w:t>
      </w:r>
      <w:r w:rsidRPr="00A37D46">
        <w:rPr>
          <w:rFonts w:ascii="Times New Roman" w:eastAsia="Calibri" w:hAnsi="Times New Roman" w:cs="Times New Roman"/>
          <w:sz w:val="24"/>
          <w:szCs w:val="24"/>
        </w:rPr>
        <w:t xml:space="preserve">ГД), који често може бити и битно различит од идејног решења, до чега долази </w:t>
      </w:r>
      <w:r w:rsidRPr="00A37D46">
        <w:rPr>
          <w:rFonts w:ascii="Times New Roman" w:hAnsi="Times New Roman" w:cs="Times New Roman"/>
          <w:sz w:val="24"/>
          <w:szCs w:val="24"/>
        </w:rPr>
        <w:t xml:space="preserve">разрадом појединачних </w:t>
      </w:r>
      <w:r w:rsidR="008F062B" w:rsidRPr="00A37D46">
        <w:rPr>
          <w:rFonts w:ascii="Times New Roman" w:eastAsia="Calibri" w:hAnsi="Times New Roman" w:cs="Times New Roman"/>
          <w:sz w:val="24"/>
          <w:szCs w:val="24"/>
        </w:rPr>
        <w:t>накнадно утврђених</w:t>
      </w:r>
      <w:r w:rsidR="008F062B" w:rsidRPr="00A37D46">
        <w:rPr>
          <w:rFonts w:ascii="Times New Roman" w:hAnsi="Times New Roman" w:cs="Times New Roman"/>
          <w:sz w:val="24"/>
          <w:szCs w:val="24"/>
        </w:rPr>
        <w:t xml:space="preserve"> </w:t>
      </w:r>
      <w:r w:rsidRPr="00A37D46">
        <w:rPr>
          <w:rFonts w:ascii="Times New Roman" w:hAnsi="Times New Roman" w:cs="Times New Roman"/>
          <w:sz w:val="24"/>
          <w:szCs w:val="24"/>
        </w:rPr>
        <w:t>услова</w:t>
      </w:r>
      <w:r w:rsidRPr="00A37D46">
        <w:rPr>
          <w:rFonts w:ascii="Times New Roman" w:eastAsia="Calibri" w:hAnsi="Times New Roman" w:cs="Times New Roman"/>
          <w:sz w:val="24"/>
          <w:szCs w:val="24"/>
        </w:rPr>
        <w:t>. Друга важна улога архитекте, која је редефинисала улогу архитекте (али и инвеститора) у ранијим праксама ,,шалтерског</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прибављања неопходних услова за пројектовање, јесте начин учешћа у поступку обједињене процедуре, у оквиру које он постаје главни „оператер</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поступка у оквиру Централног регистра обједињене процедуре</w:t>
      </w:r>
      <w:r w:rsidR="008F062B" w:rsidRPr="00A37D46">
        <w:rPr>
          <w:rFonts w:ascii="Times New Roman" w:eastAsia="Calibri" w:hAnsi="Times New Roman" w:cs="Times New Roman"/>
          <w:sz w:val="24"/>
          <w:szCs w:val="24"/>
        </w:rPr>
        <w:t xml:space="preserve"> </w:t>
      </w:r>
      <w:r w:rsidR="00CE6534" w:rsidRPr="00A37D46">
        <w:rPr>
          <w:rFonts w:ascii="Times New Roman" w:eastAsia="Calibri" w:hAnsi="Times New Roman" w:cs="Times New Roman"/>
          <w:sz w:val="24"/>
          <w:szCs w:val="24"/>
        </w:rPr>
        <w:t>–</w:t>
      </w:r>
      <w:r w:rsidR="008F062B" w:rsidRPr="00A37D46">
        <w:rPr>
          <w:rFonts w:ascii="Times New Roman" w:eastAsia="Calibri" w:hAnsi="Times New Roman" w:cs="Times New Roman"/>
          <w:sz w:val="24"/>
          <w:szCs w:val="24"/>
        </w:rPr>
        <w:t xml:space="preserve"> ЦЕОП</w:t>
      </w:r>
      <w:r w:rsidRPr="00A37D46">
        <w:rPr>
          <w:rFonts w:ascii="Times New Roman" w:eastAsia="Calibri" w:hAnsi="Times New Roman" w:cs="Times New Roman"/>
          <w:sz w:val="24"/>
          <w:szCs w:val="24"/>
        </w:rPr>
        <w:t xml:space="preserve"> (од подношења захтева за локацијске услове у оквиру чега подноси и идејно решење, </w:t>
      </w:r>
      <w:r w:rsidR="008F062B" w:rsidRPr="00A37D46">
        <w:rPr>
          <w:rFonts w:ascii="Times New Roman" w:eastAsia="Calibri" w:hAnsi="Times New Roman" w:cs="Times New Roman"/>
          <w:sz w:val="24"/>
          <w:szCs w:val="24"/>
        </w:rPr>
        <w:t xml:space="preserve">преко </w:t>
      </w:r>
      <w:r w:rsidRPr="00A37D46">
        <w:rPr>
          <w:rFonts w:ascii="Times New Roman" w:eastAsia="Calibri" w:hAnsi="Times New Roman" w:cs="Times New Roman"/>
          <w:sz w:val="24"/>
          <w:szCs w:val="24"/>
        </w:rPr>
        <w:t>праћењ</w:t>
      </w:r>
      <w:r w:rsidR="008F062B" w:rsidRPr="00A37D46">
        <w:rPr>
          <w:rFonts w:ascii="Times New Roman" w:eastAsia="Calibri" w:hAnsi="Times New Roman" w:cs="Times New Roman"/>
          <w:sz w:val="24"/>
          <w:szCs w:val="24"/>
        </w:rPr>
        <w:t>а тока решавања захтева</w:t>
      </w:r>
      <w:r w:rsidRPr="00A37D46">
        <w:rPr>
          <w:rFonts w:ascii="Times New Roman" w:eastAsia="Calibri" w:hAnsi="Times New Roman" w:cs="Times New Roman"/>
          <w:sz w:val="24"/>
          <w:szCs w:val="24"/>
        </w:rPr>
        <w:t xml:space="preserve"> </w:t>
      </w:r>
      <w:r w:rsidR="008F062B" w:rsidRPr="00A37D46">
        <w:rPr>
          <w:rFonts w:ascii="Times New Roman" w:eastAsia="Calibri" w:hAnsi="Times New Roman" w:cs="Times New Roman"/>
          <w:sz w:val="24"/>
          <w:szCs w:val="24"/>
        </w:rPr>
        <w:t xml:space="preserve">и поступања по примедбама </w:t>
      </w:r>
      <w:r w:rsidRPr="00A37D46">
        <w:rPr>
          <w:rFonts w:ascii="Times New Roman" w:eastAsia="Calibri" w:hAnsi="Times New Roman" w:cs="Times New Roman"/>
          <w:sz w:val="24"/>
          <w:szCs w:val="24"/>
        </w:rPr>
        <w:t xml:space="preserve"> у прибављању грађевинске дозволе). </w:t>
      </w:r>
    </w:p>
    <w:p w14:paraId="4CD25C9E" w14:textId="3E05CEC6" w:rsidR="00293EC0" w:rsidRPr="00A37D46" w:rsidRDefault="00293EC0" w:rsidP="00CB5232">
      <w:pPr>
        <w:autoSpaceDE w:val="0"/>
        <w:autoSpaceDN w:val="0"/>
        <w:adjustRightInd w:val="0"/>
        <w:spacing w:after="0" w:line="240" w:lineRule="auto"/>
        <w:ind w:firstLine="454"/>
        <w:jc w:val="both"/>
        <w:rPr>
          <w:rFonts w:ascii="Times New Roman" w:hAnsi="Times New Roman" w:cs="Times New Roman"/>
          <w:bCs/>
          <w:sz w:val="24"/>
          <w:szCs w:val="24"/>
        </w:rPr>
      </w:pPr>
      <w:r w:rsidRPr="00A37D46">
        <w:rPr>
          <w:rFonts w:ascii="Times New Roman" w:hAnsi="Times New Roman" w:cs="Times New Roman"/>
          <w:bCs/>
          <w:sz w:val="24"/>
          <w:szCs w:val="24"/>
        </w:rPr>
        <w:t>Иако је „обједињена процедура</w:t>
      </w:r>
      <w:r w:rsidR="00EE4786" w:rsidRPr="00A37D46">
        <w:rPr>
          <w:rFonts w:ascii="Times New Roman" w:hAnsi="Times New Roman" w:cs="Times New Roman"/>
          <w:sz w:val="24"/>
          <w:szCs w:val="24"/>
        </w:rPr>
        <w:t>”</w:t>
      </w:r>
      <w:r w:rsidRPr="00A37D46">
        <w:rPr>
          <w:rFonts w:ascii="Times New Roman" w:hAnsi="Times New Roman" w:cs="Times New Roman"/>
          <w:bCs/>
          <w:sz w:val="24"/>
          <w:szCs w:val="24"/>
        </w:rPr>
        <w:t xml:space="preserve"> уведена у циљу ефикаснијег исходовања управних аката кроз рационалнију и бржу комуникацију субјеката у изградњи са органима управе, од издавања локацијских услова до употребне дозволе, временом је у пракси дошло и до појаве додатних</w:t>
      </w:r>
      <w:r w:rsidR="000E4A33" w:rsidRPr="00A37D46">
        <w:rPr>
          <w:rFonts w:ascii="Times New Roman" w:hAnsi="Times New Roman" w:cs="Times New Roman"/>
          <w:bCs/>
          <w:sz w:val="24"/>
          <w:szCs w:val="24"/>
        </w:rPr>
        <w:t>,</w:t>
      </w:r>
      <w:r w:rsidRPr="00A37D46">
        <w:rPr>
          <w:rFonts w:ascii="Times New Roman" w:hAnsi="Times New Roman" w:cs="Times New Roman"/>
          <w:bCs/>
          <w:sz w:val="24"/>
          <w:szCs w:val="24"/>
        </w:rPr>
        <w:t xml:space="preserve"> </w:t>
      </w:r>
      <w:r w:rsidR="008F062B" w:rsidRPr="00A37D46">
        <w:rPr>
          <w:rFonts w:ascii="Times New Roman" w:hAnsi="Times New Roman" w:cs="Times New Roman"/>
          <w:bCs/>
          <w:sz w:val="24"/>
          <w:szCs w:val="24"/>
        </w:rPr>
        <w:t>такорећи</w:t>
      </w:r>
      <w:r w:rsidR="000E4A33" w:rsidRPr="00A37D46">
        <w:rPr>
          <w:rFonts w:ascii="Times New Roman" w:hAnsi="Times New Roman" w:cs="Times New Roman"/>
          <w:bCs/>
          <w:sz w:val="24"/>
          <w:szCs w:val="24"/>
        </w:rPr>
        <w:t>,</w:t>
      </w:r>
      <w:r w:rsidR="008F062B" w:rsidRPr="00A37D46">
        <w:rPr>
          <w:rFonts w:ascii="Times New Roman" w:hAnsi="Times New Roman" w:cs="Times New Roman"/>
          <w:bCs/>
          <w:sz w:val="24"/>
          <w:szCs w:val="24"/>
        </w:rPr>
        <w:t xml:space="preserve"> </w:t>
      </w:r>
      <w:r w:rsidRPr="00A37D46">
        <w:rPr>
          <w:rFonts w:ascii="Times New Roman" w:hAnsi="Times New Roman" w:cs="Times New Roman"/>
          <w:bCs/>
          <w:sz w:val="24"/>
          <w:szCs w:val="24"/>
        </w:rPr>
        <w:t>„</w:t>
      </w:r>
      <w:r w:rsidRPr="00A37D46">
        <w:rPr>
          <w:rFonts w:ascii="Times New Roman" w:hAnsi="Times New Roman" w:cs="Times New Roman"/>
          <w:bCs/>
          <w:iCs/>
          <w:sz w:val="24"/>
          <w:szCs w:val="24"/>
        </w:rPr>
        <w:t>контролиних</w:t>
      </w:r>
      <w:r w:rsidR="00EE4786" w:rsidRPr="00A37D46">
        <w:rPr>
          <w:rFonts w:ascii="Times New Roman" w:hAnsi="Times New Roman" w:cs="Times New Roman"/>
          <w:sz w:val="24"/>
          <w:szCs w:val="24"/>
        </w:rPr>
        <w:t>”</w:t>
      </w:r>
      <w:r w:rsidRPr="00A37D46">
        <w:rPr>
          <w:rFonts w:ascii="Times New Roman" w:hAnsi="Times New Roman" w:cs="Times New Roman"/>
          <w:bCs/>
          <w:sz w:val="24"/>
          <w:szCs w:val="24"/>
        </w:rPr>
        <w:t xml:space="preserve"> процедура</w:t>
      </w:r>
      <w:r w:rsidR="008F062B" w:rsidRPr="00A37D46">
        <w:rPr>
          <w:rFonts w:ascii="Times New Roman" w:hAnsi="Times New Roman" w:cs="Times New Roman"/>
          <w:bCs/>
          <w:sz w:val="24"/>
          <w:szCs w:val="24"/>
        </w:rPr>
        <w:t xml:space="preserve"> техничке документације</w:t>
      </w:r>
      <w:r w:rsidRPr="00A37D46">
        <w:rPr>
          <w:rFonts w:ascii="Times New Roman" w:hAnsi="Times New Roman" w:cs="Times New Roman"/>
          <w:bCs/>
          <w:sz w:val="24"/>
          <w:szCs w:val="24"/>
        </w:rPr>
        <w:t>, које као такве</w:t>
      </w:r>
      <w:r w:rsidR="008F062B" w:rsidRPr="00A37D46">
        <w:rPr>
          <w:rFonts w:ascii="Times New Roman" w:hAnsi="Times New Roman" w:cs="Times New Roman"/>
          <w:bCs/>
          <w:sz w:val="24"/>
          <w:szCs w:val="24"/>
        </w:rPr>
        <w:t>,</w:t>
      </w:r>
      <w:r w:rsidRPr="00A37D46">
        <w:rPr>
          <w:rFonts w:ascii="Times New Roman" w:hAnsi="Times New Roman" w:cs="Times New Roman"/>
          <w:bCs/>
          <w:sz w:val="24"/>
          <w:szCs w:val="24"/>
        </w:rPr>
        <w:t xml:space="preserve"> </w:t>
      </w:r>
      <w:r w:rsidR="008F062B" w:rsidRPr="00A37D46">
        <w:rPr>
          <w:rFonts w:ascii="Times New Roman" w:hAnsi="Times New Roman" w:cs="Times New Roman"/>
          <w:bCs/>
          <w:sz w:val="24"/>
          <w:szCs w:val="24"/>
        </w:rPr>
        <w:t xml:space="preserve">у </w:t>
      </w:r>
      <w:r w:rsidR="00D47426" w:rsidRPr="00A37D46">
        <w:rPr>
          <w:rFonts w:ascii="Times New Roman" w:hAnsi="Times New Roman" w:cs="Times New Roman"/>
          <w:bCs/>
          <w:sz w:val="24"/>
          <w:szCs w:val="24"/>
        </w:rPr>
        <w:t>склопу</w:t>
      </w:r>
      <w:r w:rsidR="008F062B" w:rsidRPr="00A37D46">
        <w:rPr>
          <w:rFonts w:ascii="Times New Roman" w:hAnsi="Times New Roman" w:cs="Times New Roman"/>
          <w:bCs/>
          <w:sz w:val="24"/>
          <w:szCs w:val="24"/>
        </w:rPr>
        <w:t xml:space="preserve"> административне процедуре, </w:t>
      </w:r>
      <w:r w:rsidRPr="00A37D46">
        <w:rPr>
          <w:rFonts w:ascii="Times New Roman" w:hAnsi="Times New Roman" w:cs="Times New Roman"/>
          <w:bCs/>
          <w:sz w:val="24"/>
          <w:szCs w:val="24"/>
        </w:rPr>
        <w:t xml:space="preserve">нису предвиђене прописима. Ова појава </w:t>
      </w:r>
      <w:r w:rsidR="008F062B" w:rsidRPr="00A37D46">
        <w:rPr>
          <w:rFonts w:ascii="Times New Roman" w:hAnsi="Times New Roman" w:cs="Times New Roman"/>
          <w:bCs/>
          <w:sz w:val="24"/>
          <w:szCs w:val="24"/>
        </w:rPr>
        <w:t>увођења „додатних корака</w:t>
      </w:r>
      <w:r w:rsidR="00EE4786" w:rsidRPr="00A37D46">
        <w:rPr>
          <w:rFonts w:ascii="Times New Roman" w:hAnsi="Times New Roman" w:cs="Times New Roman"/>
          <w:sz w:val="24"/>
          <w:szCs w:val="24"/>
        </w:rPr>
        <w:t>”</w:t>
      </w:r>
      <w:r w:rsidR="008F062B" w:rsidRPr="00A37D46">
        <w:rPr>
          <w:rFonts w:ascii="Times New Roman" w:hAnsi="Times New Roman" w:cs="Times New Roman"/>
          <w:bCs/>
          <w:sz w:val="24"/>
          <w:szCs w:val="24"/>
        </w:rPr>
        <w:t xml:space="preserve"> </w:t>
      </w:r>
      <w:r w:rsidRPr="00A37D46">
        <w:rPr>
          <w:rFonts w:ascii="Times New Roman" w:hAnsi="Times New Roman" w:cs="Times New Roman"/>
          <w:bCs/>
          <w:sz w:val="24"/>
          <w:szCs w:val="24"/>
        </w:rPr>
        <w:t xml:space="preserve">нарочито </w:t>
      </w:r>
      <w:r w:rsidR="008F062B" w:rsidRPr="00A37D46">
        <w:rPr>
          <w:rFonts w:ascii="Times New Roman" w:hAnsi="Times New Roman" w:cs="Times New Roman"/>
          <w:bCs/>
          <w:sz w:val="24"/>
          <w:szCs w:val="24"/>
        </w:rPr>
        <w:t xml:space="preserve">је </w:t>
      </w:r>
      <w:r w:rsidRPr="00A37D46">
        <w:rPr>
          <w:rFonts w:ascii="Times New Roman" w:hAnsi="Times New Roman" w:cs="Times New Roman"/>
          <w:bCs/>
          <w:sz w:val="24"/>
          <w:szCs w:val="24"/>
        </w:rPr>
        <w:t>присутна у већим ЈЛС</w:t>
      </w:r>
      <w:r w:rsidR="00CB5232" w:rsidRPr="00A37D46">
        <w:rPr>
          <w:rFonts w:ascii="Times New Roman" w:hAnsi="Times New Roman" w:cs="Times New Roman"/>
          <w:bCs/>
          <w:sz w:val="24"/>
          <w:szCs w:val="24"/>
        </w:rPr>
        <w:t>,</w:t>
      </w:r>
      <w:r w:rsidR="00CB5232" w:rsidRPr="00A37D46">
        <w:rPr>
          <w:rStyle w:val="FootnoteReference"/>
          <w:rFonts w:ascii="Times New Roman" w:hAnsi="Times New Roman" w:cs="Times New Roman"/>
          <w:bCs/>
          <w:sz w:val="24"/>
          <w:szCs w:val="24"/>
        </w:rPr>
        <w:footnoteReference w:id="139"/>
      </w:r>
      <w:r w:rsidR="008F062B" w:rsidRPr="00A37D46">
        <w:rPr>
          <w:rFonts w:ascii="Times New Roman" w:hAnsi="Times New Roman" w:cs="Times New Roman"/>
          <w:bCs/>
          <w:sz w:val="24"/>
          <w:szCs w:val="24"/>
        </w:rPr>
        <w:t xml:space="preserve"> </w:t>
      </w:r>
      <w:r w:rsidR="00CB5232" w:rsidRPr="00A37D46">
        <w:rPr>
          <w:rFonts w:ascii="Times New Roman" w:hAnsi="Times New Roman" w:cs="Times New Roman"/>
          <w:bCs/>
          <w:sz w:val="24"/>
          <w:szCs w:val="24"/>
        </w:rPr>
        <w:t xml:space="preserve">што је </w:t>
      </w:r>
      <w:r w:rsidRPr="00A37D46">
        <w:rPr>
          <w:rFonts w:ascii="Times New Roman" w:hAnsi="Times New Roman" w:cs="Times New Roman"/>
          <w:bCs/>
          <w:sz w:val="24"/>
          <w:szCs w:val="24"/>
        </w:rPr>
        <w:t>дове</w:t>
      </w:r>
      <w:r w:rsidR="00CB5232" w:rsidRPr="00A37D46">
        <w:rPr>
          <w:rFonts w:ascii="Times New Roman" w:hAnsi="Times New Roman" w:cs="Times New Roman"/>
          <w:bCs/>
          <w:sz w:val="24"/>
          <w:szCs w:val="24"/>
        </w:rPr>
        <w:t xml:space="preserve">ло </w:t>
      </w:r>
      <w:r w:rsidRPr="00A37D46">
        <w:rPr>
          <w:rFonts w:ascii="Times New Roman" w:hAnsi="Times New Roman" w:cs="Times New Roman"/>
          <w:bCs/>
          <w:sz w:val="24"/>
          <w:szCs w:val="24"/>
        </w:rPr>
        <w:t xml:space="preserve">и до одлагања прибављања осталих аката или исправа током трајања обједињене процедуре за конкретан пројекат/објекат (грађевинска дозвола, употребна дозвола), </w:t>
      </w:r>
      <w:r w:rsidR="00CB5232" w:rsidRPr="00A37D46">
        <w:rPr>
          <w:rFonts w:ascii="Times New Roman" w:hAnsi="Times New Roman" w:cs="Times New Roman"/>
          <w:bCs/>
          <w:sz w:val="24"/>
          <w:szCs w:val="24"/>
        </w:rPr>
        <w:t xml:space="preserve">а </w:t>
      </w:r>
      <w:r w:rsidRPr="00A37D46">
        <w:rPr>
          <w:rFonts w:ascii="Times New Roman" w:hAnsi="Times New Roman" w:cs="Times New Roman"/>
          <w:bCs/>
          <w:sz w:val="24"/>
          <w:szCs w:val="24"/>
        </w:rPr>
        <w:t xml:space="preserve">што пројектантима ствара </w:t>
      </w:r>
      <w:r w:rsidR="00CB5232" w:rsidRPr="00A37D46">
        <w:rPr>
          <w:rFonts w:ascii="Times New Roman" w:hAnsi="Times New Roman" w:cs="Times New Roman"/>
          <w:bCs/>
          <w:sz w:val="24"/>
          <w:szCs w:val="24"/>
        </w:rPr>
        <w:t xml:space="preserve">и </w:t>
      </w:r>
      <w:r w:rsidRPr="00A37D46">
        <w:rPr>
          <w:rFonts w:ascii="Times New Roman" w:hAnsi="Times New Roman" w:cs="Times New Roman"/>
          <w:bCs/>
          <w:sz w:val="24"/>
          <w:szCs w:val="24"/>
        </w:rPr>
        <w:t>додатне проблеме у обављању стручних послова.</w:t>
      </w:r>
    </w:p>
    <w:p w14:paraId="3ED9A6A3" w14:textId="5209D634" w:rsidR="00293EC0" w:rsidRPr="00A37D46" w:rsidRDefault="00293EC0" w:rsidP="00CB5232">
      <w:pPr>
        <w:spacing w:after="0" w:line="240" w:lineRule="auto"/>
        <w:ind w:firstLine="454"/>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Комплексан опсег задатака и послова архитекте пројектанта свакако да захтева и јасно прописане стандарде архитектонских услуга, на основу којих би комплексна улога архитекте била </w:t>
      </w:r>
      <w:r w:rsidRPr="00A37D46">
        <w:rPr>
          <w:rFonts w:ascii="Times New Roman" w:hAnsi="Times New Roman" w:cs="Times New Roman"/>
          <w:sz w:val="24"/>
          <w:szCs w:val="24"/>
        </w:rPr>
        <w:t>адекватно вреднована</w:t>
      </w:r>
      <w:r w:rsidRPr="00A37D46">
        <w:rPr>
          <w:rFonts w:ascii="Times New Roman" w:eastAsia="Calibri" w:hAnsi="Times New Roman" w:cs="Times New Roman"/>
          <w:sz w:val="24"/>
          <w:szCs w:val="24"/>
        </w:rPr>
        <w:t xml:space="preserve">. Удружење архитеката Србије је 2017. године израдило Препоруке о стандарду архитектонских услуга које су усклађене са европском </w:t>
      </w:r>
      <w:r w:rsidRPr="00A37D46">
        <w:rPr>
          <w:rFonts w:ascii="Times New Roman" w:eastAsia="Calibri" w:hAnsi="Times New Roman" w:cs="Times New Roman"/>
          <w:sz w:val="24"/>
          <w:szCs w:val="24"/>
        </w:rPr>
        <w:lastRenderedPageBreak/>
        <w:t>праксом и тренутним законодавним оквиром, а обухватиле су цео опсег послова који се обављају у оквиру архитектонске делатности, међутим ови стандарди не представљају обавезу, већ се користе на нивоу упутства</w:t>
      </w:r>
      <w:r w:rsidR="00CB5232" w:rsidRPr="00A37D46">
        <w:rPr>
          <w:rFonts w:ascii="Times New Roman" w:eastAsia="Calibri" w:hAnsi="Times New Roman" w:cs="Times New Roman"/>
          <w:sz w:val="24"/>
          <w:szCs w:val="24"/>
        </w:rPr>
        <w:t>.</w:t>
      </w:r>
      <w:r w:rsidRPr="00A37D46">
        <w:rPr>
          <w:rStyle w:val="FootnoteReference"/>
          <w:rFonts w:ascii="Times New Roman" w:eastAsia="Calibri" w:hAnsi="Times New Roman" w:cs="Times New Roman"/>
          <w:sz w:val="24"/>
          <w:szCs w:val="24"/>
        </w:rPr>
        <w:footnoteReference w:id="140"/>
      </w:r>
      <w:r w:rsidR="00CB5232" w:rsidRPr="00A37D46">
        <w:t xml:space="preserve"> </w:t>
      </w:r>
      <w:r w:rsidRPr="00A37D46">
        <w:rPr>
          <w:rFonts w:ascii="Times New Roman" w:eastAsia="Calibri" w:hAnsi="Times New Roman" w:cs="Times New Roman"/>
          <w:sz w:val="24"/>
          <w:szCs w:val="24"/>
        </w:rPr>
        <w:t xml:space="preserve">Чланом 164. </w:t>
      </w:r>
      <w:r w:rsidR="000E2158" w:rsidRPr="00A37D46">
        <w:rPr>
          <w:rFonts w:ascii="Times New Roman" w:eastAsia="Calibri" w:hAnsi="Times New Roman" w:cs="Times New Roman"/>
          <w:sz w:val="24"/>
          <w:szCs w:val="24"/>
        </w:rPr>
        <w:t>ЗПИ</w:t>
      </w:r>
      <w:r w:rsidRPr="00A37D46">
        <w:rPr>
          <w:rFonts w:ascii="Times New Roman" w:eastAsia="Calibri" w:hAnsi="Times New Roman" w:cs="Times New Roman"/>
          <w:sz w:val="24"/>
          <w:szCs w:val="24"/>
        </w:rPr>
        <w:t xml:space="preserve">, утврђена је надлежност Инжењерске коморе Србије, да између осталог, утврђује и минималне цене за израду планске и техничке документације, техничке контроле, техничких прегледа и надзора за зграде и инжењерске објекте, међутим, Одлука ИКС која ово уређује је повучена, </w:t>
      </w:r>
      <w:r w:rsidR="00CB5232" w:rsidRPr="00A37D46">
        <w:rPr>
          <w:rFonts w:ascii="Times New Roman" w:eastAsia="Calibri" w:hAnsi="Times New Roman" w:cs="Times New Roman"/>
          <w:sz w:val="24"/>
          <w:szCs w:val="24"/>
        </w:rPr>
        <w:t xml:space="preserve">а питање </w:t>
      </w:r>
      <w:r w:rsidR="005F3B30" w:rsidRPr="00A37D46">
        <w:rPr>
          <w:rFonts w:ascii="Times New Roman" w:eastAsia="Calibri" w:hAnsi="Times New Roman" w:cs="Times New Roman"/>
          <w:sz w:val="24"/>
          <w:szCs w:val="24"/>
        </w:rPr>
        <w:t xml:space="preserve">будућег </w:t>
      </w:r>
      <w:r w:rsidR="00CB5232" w:rsidRPr="00A37D46">
        <w:rPr>
          <w:rFonts w:ascii="Times New Roman" w:eastAsia="Calibri" w:hAnsi="Times New Roman" w:cs="Times New Roman"/>
          <w:sz w:val="24"/>
          <w:szCs w:val="24"/>
        </w:rPr>
        <w:t xml:space="preserve">начина утврђивања </w:t>
      </w:r>
      <w:r w:rsidR="005F3B30" w:rsidRPr="00A37D46">
        <w:rPr>
          <w:rFonts w:ascii="Times New Roman" w:eastAsia="Calibri" w:hAnsi="Times New Roman" w:cs="Times New Roman"/>
          <w:sz w:val="24"/>
          <w:szCs w:val="24"/>
        </w:rPr>
        <w:t>(</w:t>
      </w:r>
      <w:r w:rsidR="00CB5232" w:rsidRPr="00A37D46">
        <w:rPr>
          <w:rFonts w:ascii="Times New Roman" w:eastAsia="Calibri" w:hAnsi="Times New Roman" w:cs="Times New Roman"/>
          <w:sz w:val="24"/>
          <w:szCs w:val="24"/>
        </w:rPr>
        <w:t>минималних</w:t>
      </w:r>
      <w:r w:rsidR="005F3B30" w:rsidRPr="00A37D46">
        <w:rPr>
          <w:rFonts w:ascii="Times New Roman" w:eastAsia="Calibri" w:hAnsi="Times New Roman" w:cs="Times New Roman"/>
          <w:sz w:val="24"/>
          <w:szCs w:val="24"/>
        </w:rPr>
        <w:t>)</w:t>
      </w:r>
      <w:r w:rsidR="00CB5232" w:rsidRPr="00A37D46">
        <w:rPr>
          <w:rFonts w:ascii="Times New Roman" w:eastAsia="Calibri" w:hAnsi="Times New Roman" w:cs="Times New Roman"/>
          <w:sz w:val="24"/>
          <w:szCs w:val="24"/>
        </w:rPr>
        <w:t xml:space="preserve"> цена на </w:t>
      </w:r>
      <w:r w:rsidR="005F3B30" w:rsidRPr="00A37D46">
        <w:rPr>
          <w:rFonts w:ascii="Times New Roman" w:eastAsia="Calibri" w:hAnsi="Times New Roman" w:cs="Times New Roman"/>
          <w:sz w:val="24"/>
          <w:szCs w:val="24"/>
        </w:rPr>
        <w:t>н</w:t>
      </w:r>
      <w:r w:rsidR="00CB5232" w:rsidRPr="00A37D46">
        <w:rPr>
          <w:rFonts w:ascii="Times New Roman" w:eastAsia="Calibri" w:hAnsi="Times New Roman" w:cs="Times New Roman"/>
          <w:sz w:val="24"/>
          <w:szCs w:val="24"/>
        </w:rPr>
        <w:t xml:space="preserve">ачин како </w:t>
      </w:r>
      <w:r w:rsidR="005F3B30" w:rsidRPr="00A37D46">
        <w:rPr>
          <w:rFonts w:ascii="Times New Roman" w:eastAsia="Calibri" w:hAnsi="Times New Roman" w:cs="Times New Roman"/>
          <w:sz w:val="24"/>
          <w:szCs w:val="24"/>
        </w:rPr>
        <w:t>је дефинисан</w:t>
      </w:r>
      <w:r w:rsidR="00CB5232" w:rsidRPr="00A37D46">
        <w:rPr>
          <w:rFonts w:ascii="Times New Roman" w:eastAsia="Calibri" w:hAnsi="Times New Roman" w:cs="Times New Roman"/>
          <w:sz w:val="24"/>
          <w:szCs w:val="24"/>
        </w:rPr>
        <w:t xml:space="preserve">о законом, потребно је посебно размотрити у контексту </w:t>
      </w:r>
      <w:r w:rsidR="005F3B30" w:rsidRPr="00A37D46">
        <w:rPr>
          <w:rFonts w:ascii="Times New Roman" w:eastAsia="Calibri" w:hAnsi="Times New Roman" w:cs="Times New Roman"/>
          <w:sz w:val="24"/>
          <w:szCs w:val="24"/>
        </w:rPr>
        <w:t>принципа заштите конкуренције и „спречавања монопола</w:t>
      </w:r>
      <w:r w:rsidR="00EE4786" w:rsidRPr="00A37D46">
        <w:rPr>
          <w:rFonts w:ascii="Times New Roman" w:hAnsi="Times New Roman" w:cs="Times New Roman"/>
          <w:sz w:val="24"/>
          <w:szCs w:val="24"/>
        </w:rPr>
        <w:t>”</w:t>
      </w:r>
      <w:r w:rsidR="005F3B30" w:rsidRPr="00A37D46">
        <w:rPr>
          <w:rFonts w:ascii="Times New Roman" w:eastAsia="Calibri" w:hAnsi="Times New Roman" w:cs="Times New Roman"/>
          <w:sz w:val="24"/>
          <w:szCs w:val="24"/>
        </w:rPr>
        <w:t xml:space="preserve"> у складу са одредбама ЕУ Директиве о услугама</w:t>
      </w:r>
      <w:r w:rsidRPr="00A37D46">
        <w:rPr>
          <w:rFonts w:ascii="Times New Roman" w:eastAsia="Calibri" w:hAnsi="Times New Roman" w:cs="Times New Roman"/>
          <w:sz w:val="24"/>
          <w:szCs w:val="24"/>
        </w:rPr>
        <w:t>.</w:t>
      </w:r>
      <w:r w:rsidR="00CB5232" w:rsidRPr="00A37D46">
        <w:rPr>
          <w:rFonts w:ascii="Times New Roman" w:eastAsia="Calibri" w:hAnsi="Times New Roman" w:cs="Times New Roman"/>
          <w:sz w:val="24"/>
          <w:szCs w:val="24"/>
        </w:rPr>
        <w:t xml:space="preserve"> </w:t>
      </w:r>
    </w:p>
    <w:p w14:paraId="6889E165" w14:textId="26BE7205" w:rsidR="00344012" w:rsidRPr="00A37D46" w:rsidRDefault="00344012" w:rsidP="00344012">
      <w:pPr>
        <w:pStyle w:val="Heading3"/>
        <w:numPr>
          <w:ilvl w:val="0"/>
          <w:numId w:val="0"/>
        </w:numPr>
        <w:spacing w:before="240" w:line="240" w:lineRule="auto"/>
        <w:ind w:left="1287" w:hanging="720"/>
        <w:rPr>
          <w:i w:val="0"/>
        </w:rPr>
      </w:pPr>
      <w:r w:rsidRPr="00A37D46">
        <w:rPr>
          <w:i w:val="0"/>
        </w:rPr>
        <w:t>3.</w:t>
      </w:r>
      <w:r w:rsidR="00F64961" w:rsidRPr="00A37D46">
        <w:rPr>
          <w:i w:val="0"/>
        </w:rPr>
        <w:t>5</w:t>
      </w:r>
      <w:r w:rsidRPr="00A37D46">
        <w:rPr>
          <w:i w:val="0"/>
        </w:rPr>
        <w:t>.</w:t>
      </w:r>
      <w:r w:rsidR="00746C79" w:rsidRPr="00A37D46">
        <w:rPr>
          <w:i w:val="0"/>
        </w:rPr>
        <w:t>6</w:t>
      </w:r>
      <w:r w:rsidR="00633D07" w:rsidRPr="00A37D46">
        <w:rPr>
          <w:i w:val="0"/>
        </w:rPr>
        <w:t>.</w:t>
      </w:r>
      <w:r w:rsidRPr="00A37D46">
        <w:rPr>
          <w:i w:val="0"/>
        </w:rPr>
        <w:t xml:space="preserve"> Стручно усавршавање архитеката  </w:t>
      </w:r>
    </w:p>
    <w:p w14:paraId="0C98C6CC" w14:textId="5DBD986D" w:rsidR="00344012" w:rsidRPr="00A37D46" w:rsidRDefault="00344012" w:rsidP="00344012">
      <w:pPr>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С обзиром на брзину технолошких промена и научног развоја, континуирано или целоживотно учење се према ЕУ прописима сматра посебно важним за регулисане професије, па стога и свака држава треба да изнађе начин да њихови стручњаци буду укључени у програме стручног усавршавања и редовно прате најновија достигнућа у подручју науке и технике. </w:t>
      </w:r>
      <w:r w:rsidR="000E2158" w:rsidRPr="00A37D46">
        <w:rPr>
          <w:rFonts w:ascii="Times New Roman" w:eastAsia="Calibri" w:hAnsi="Times New Roman" w:cs="Times New Roman"/>
          <w:sz w:val="24"/>
          <w:szCs w:val="24"/>
        </w:rPr>
        <w:t xml:space="preserve">ЗПИ </w:t>
      </w:r>
      <w:r w:rsidRPr="00A37D46">
        <w:rPr>
          <w:rFonts w:ascii="Times New Roman" w:eastAsia="Calibri" w:hAnsi="Times New Roman" w:cs="Times New Roman"/>
          <w:sz w:val="24"/>
          <w:szCs w:val="24"/>
        </w:rPr>
        <w:t>прописано је да су лиценцирана лица дужна да током обављања послова, за које им је издата лиценца и извршен упис у регистар, континуирано усавршавају своје знање и вештине (стручно усавршавање), а у циљу стицања услова за „продужење права на обављање стручних послова</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и одржавања активног статуса у регистру лиценцираних лица. </w:t>
      </w:r>
      <w:r w:rsidR="000E4A33" w:rsidRPr="00A37D46">
        <w:rPr>
          <w:rFonts w:ascii="Times New Roman" w:hAnsi="Times New Roman" w:cs="Times New Roman"/>
          <w:bCs/>
          <w:iCs/>
          <w:sz w:val="24"/>
          <w:szCs w:val="24"/>
        </w:rPr>
        <w:t xml:space="preserve">Према </w:t>
      </w:r>
      <w:r w:rsidRPr="00A37D46">
        <w:rPr>
          <w:rFonts w:ascii="Times New Roman" w:hAnsi="Times New Roman" w:cs="Times New Roman"/>
          <w:bCs/>
          <w:iCs/>
          <w:sz w:val="24"/>
          <w:szCs w:val="24"/>
        </w:rPr>
        <w:t xml:space="preserve">Правилнику о условима и критеријумима на основу којих се издаје акредитација, критеријумима за утврђивање програма стручног усавршавања за поједине стручне области, условима и начину спровођења стручног усавршавања лиценцираних и других заинтересованих лица </w:t>
      </w:r>
      <w:r w:rsidRPr="00A37D46">
        <w:rPr>
          <w:rFonts w:ascii="Times New Roman" w:hAnsi="Times New Roman" w:cs="Times New Roman"/>
          <w:bCs/>
          <w:sz w:val="24"/>
          <w:szCs w:val="24"/>
        </w:rPr>
        <w:t>(„Службени гласник РС</w:t>
      </w:r>
      <w:r w:rsidR="00EE4786" w:rsidRPr="00A37D46">
        <w:rPr>
          <w:rFonts w:ascii="Times New Roman" w:hAnsi="Times New Roman" w:cs="Times New Roman"/>
          <w:sz w:val="24"/>
          <w:szCs w:val="24"/>
        </w:rPr>
        <w:t>”</w:t>
      </w:r>
      <w:r w:rsidR="005869C9" w:rsidRPr="00A37D46">
        <w:rPr>
          <w:rFonts w:ascii="Times New Roman" w:hAnsi="Times New Roman" w:cs="Times New Roman"/>
          <w:bCs/>
          <w:sz w:val="24"/>
          <w:szCs w:val="24"/>
        </w:rPr>
        <w:t>, број</w:t>
      </w:r>
      <w:r w:rsidRPr="00A37D46">
        <w:rPr>
          <w:rFonts w:ascii="Times New Roman" w:hAnsi="Times New Roman" w:cs="Times New Roman"/>
          <w:bCs/>
          <w:sz w:val="24"/>
          <w:szCs w:val="24"/>
        </w:rPr>
        <w:t xml:space="preserve"> 105/20) стручно усавршавање се спроводи кроз програме стручног усавршавања који се утврђују у оквиру одређене врсте послова (просторно планирање, урбанистичко планирање, израда техничке документације, извођење, енергетска ефикасност) за одређену стручну област за коју се издају лиценце.</w:t>
      </w:r>
      <w:r w:rsidRPr="00A37D46">
        <w:rPr>
          <w:rStyle w:val="FootnoteReference"/>
          <w:rFonts w:ascii="Times New Roman" w:hAnsi="Times New Roman" w:cs="Times New Roman"/>
          <w:bCs/>
          <w:sz w:val="24"/>
          <w:szCs w:val="24"/>
        </w:rPr>
        <w:footnoteReference w:id="141"/>
      </w:r>
      <w:r w:rsidRPr="00A37D46">
        <w:rPr>
          <w:rFonts w:ascii="Times New Roman" w:hAnsi="Times New Roman" w:cs="Times New Roman"/>
          <w:bCs/>
          <w:sz w:val="24"/>
          <w:szCs w:val="24"/>
        </w:rPr>
        <w:t xml:space="preserve"> Организатор стручног усавршавања може бити Инжењерска комора Србије или друго правно лице, струковна организација или удружење, које испуни услове за акредитацију.  Стручно усавршавање се спроводи кроз обуке које представљају обавезан део активности у оквиру програма стручног усавршавања и које подразумевају: предавања, семинаре, курсеве, радионице, конгресе, симпозијуме, који се спроводе на начин утврђен правилником.  </w:t>
      </w:r>
    </w:p>
    <w:p w14:paraId="6AD88E60" w14:textId="45BEFA32" w:rsidR="00344012" w:rsidRPr="00A37D46" w:rsidRDefault="00344012" w:rsidP="009B6C6E">
      <w:pPr>
        <w:spacing w:after="0" w:line="240" w:lineRule="auto"/>
        <w:ind w:firstLine="454"/>
        <w:jc w:val="both"/>
        <w:rPr>
          <w:rFonts w:ascii="Times New Roman" w:hAnsi="Times New Roman" w:cs="Times New Roman"/>
          <w:sz w:val="24"/>
          <w:szCs w:val="24"/>
        </w:rPr>
      </w:pPr>
      <w:r w:rsidRPr="00A37D46">
        <w:rPr>
          <w:rFonts w:ascii="Times New Roman" w:hAnsi="Times New Roman" w:cs="Times New Roman"/>
          <w:sz w:val="24"/>
          <w:szCs w:val="24"/>
        </w:rPr>
        <w:t>Будући да обавезно стручно усавршавање ради потврђивања важења лиценце није још увек заживело на начин како то закон предвиђа, подаци Анкете о пракси и професији  ипак показују да је 51% од укупно 158 архитектонских бироа, до сада, више пута упућивало своје запослене на разне видове стручног усавршавања, што не подразумева само усавршавање које по ранијем моделу органи</w:t>
      </w:r>
      <w:r w:rsidR="009B6C6E" w:rsidRPr="00A37D46">
        <w:rPr>
          <w:rFonts w:ascii="Times New Roman" w:hAnsi="Times New Roman" w:cs="Times New Roman"/>
          <w:sz w:val="24"/>
          <w:szCs w:val="24"/>
        </w:rPr>
        <w:t xml:space="preserve">зује Инжењерска комора Србије. </w:t>
      </w:r>
    </w:p>
    <w:p w14:paraId="0BF16EF3" w14:textId="407981F9" w:rsidR="009E37C1" w:rsidRPr="00A37D46" w:rsidRDefault="00ED1AF6" w:rsidP="00C946D9">
      <w:pPr>
        <w:pStyle w:val="Heading3"/>
        <w:numPr>
          <w:ilvl w:val="0"/>
          <w:numId w:val="0"/>
        </w:numPr>
        <w:spacing w:before="240" w:line="240" w:lineRule="auto"/>
        <w:ind w:left="1287" w:hanging="720"/>
        <w:rPr>
          <w:i w:val="0"/>
        </w:rPr>
      </w:pPr>
      <w:r w:rsidRPr="00A37D46">
        <w:rPr>
          <w:i w:val="0"/>
        </w:rPr>
        <w:t>3</w:t>
      </w:r>
      <w:r w:rsidR="009E37C1" w:rsidRPr="00A37D46">
        <w:rPr>
          <w:i w:val="0"/>
        </w:rPr>
        <w:t>.</w:t>
      </w:r>
      <w:r w:rsidR="00F64961" w:rsidRPr="00A37D46">
        <w:rPr>
          <w:i w:val="0"/>
        </w:rPr>
        <w:t>5</w:t>
      </w:r>
      <w:r w:rsidR="009E37C1" w:rsidRPr="00A37D46">
        <w:rPr>
          <w:i w:val="0"/>
        </w:rPr>
        <w:t>.</w:t>
      </w:r>
      <w:r w:rsidR="00F64961" w:rsidRPr="00A37D46">
        <w:rPr>
          <w:i w:val="0"/>
        </w:rPr>
        <w:t>7</w:t>
      </w:r>
      <w:r w:rsidR="009E37C1" w:rsidRPr="00A37D46">
        <w:rPr>
          <w:i w:val="0"/>
        </w:rPr>
        <w:t xml:space="preserve">. Професионално удруживање и организовање </w:t>
      </w:r>
    </w:p>
    <w:p w14:paraId="2478A8D0" w14:textId="5601090A" w:rsidR="00E332F5" w:rsidRPr="00A37D46" w:rsidRDefault="009E37C1" w:rsidP="00E332F5">
      <w:pPr>
        <w:pStyle w:val="Normal1"/>
        <w:spacing w:after="0" w:line="240" w:lineRule="auto"/>
        <w:ind w:firstLine="454"/>
        <w:jc w:val="both"/>
        <w:rPr>
          <w:rFonts w:ascii="Times New Roman" w:hAnsi="Times New Roman" w:cs="Times New Roman"/>
          <w:sz w:val="24"/>
          <w:szCs w:val="24"/>
          <w:lang w:val="sr-Cyrl-CS"/>
        </w:rPr>
      </w:pPr>
      <w:r w:rsidRPr="00A37D46">
        <w:rPr>
          <w:rFonts w:ascii="Times New Roman" w:hAnsi="Times New Roman" w:cs="Times New Roman"/>
          <w:sz w:val="24"/>
          <w:szCs w:val="24"/>
          <w:lang w:val="sr-Cyrl-CS"/>
        </w:rPr>
        <w:t xml:space="preserve">Основана </w:t>
      </w:r>
      <w:r w:rsidR="000E2158" w:rsidRPr="00A37D46">
        <w:rPr>
          <w:rFonts w:ascii="Times New Roman" w:hAnsi="Times New Roman" w:cs="Times New Roman"/>
          <w:sz w:val="24"/>
          <w:szCs w:val="24"/>
          <w:lang w:val="sr-Cyrl-CS"/>
        </w:rPr>
        <w:t>ЗПИ</w:t>
      </w:r>
      <w:r w:rsidRPr="00A37D46">
        <w:rPr>
          <w:rFonts w:ascii="Times New Roman" w:hAnsi="Times New Roman" w:cs="Times New Roman"/>
          <w:sz w:val="24"/>
          <w:szCs w:val="24"/>
          <w:lang w:val="sr-Cyrl-CS"/>
        </w:rPr>
        <w:t>, у циљу „унапређења услова за обављање стручних послова у области просторног и урбанистичког планирања, пројектовања и изградње објеката</w:t>
      </w:r>
      <w:r w:rsidR="005F3B30" w:rsidRPr="00A37D46">
        <w:rPr>
          <w:rFonts w:ascii="Times New Roman" w:hAnsi="Times New Roman" w:cs="Times New Roman"/>
          <w:sz w:val="24"/>
          <w:szCs w:val="24"/>
          <w:lang w:val="sr-Cyrl-CS"/>
        </w:rPr>
        <w:t>,</w:t>
      </w:r>
      <w:r w:rsidR="00EE4786" w:rsidRPr="00A37D46">
        <w:rPr>
          <w:rFonts w:ascii="Times New Roman" w:hAnsi="Times New Roman" w:cs="Times New Roman"/>
          <w:sz w:val="24"/>
          <w:szCs w:val="24"/>
          <w:lang w:val="sr-Cyrl-CS"/>
        </w:rPr>
        <w:t>”</w:t>
      </w:r>
      <w:r w:rsidRPr="00A37D46">
        <w:rPr>
          <w:rFonts w:ascii="Times New Roman" w:hAnsi="Times New Roman" w:cs="Times New Roman"/>
          <w:sz w:val="24"/>
          <w:szCs w:val="24"/>
          <w:lang w:val="sr-Cyrl-CS"/>
        </w:rPr>
        <w:t xml:space="preserve"> </w:t>
      </w:r>
      <w:r w:rsidRPr="00A37D46">
        <w:rPr>
          <w:rFonts w:ascii="Times New Roman" w:eastAsiaTheme="minorHAnsi" w:hAnsi="Times New Roman" w:cs="Times New Roman"/>
          <w:sz w:val="24"/>
          <w:szCs w:val="24"/>
          <w:lang w:val="sr-Cyrl-CS"/>
        </w:rPr>
        <w:t>Инжењерска коморе Србије у свом чланству према подацима из децембра 2020. године броји укупно 2859 архитеката, од чега 599 архитеката урбаниста организованих</w:t>
      </w:r>
      <w:r w:rsidRPr="00A37D46">
        <w:rPr>
          <w:rFonts w:ascii="Times New Roman" w:hAnsi="Times New Roman" w:cs="Times New Roman"/>
          <w:sz w:val="24"/>
          <w:szCs w:val="24"/>
          <w:lang w:val="sr-Cyrl-CS"/>
        </w:rPr>
        <w:t xml:space="preserve"> у Матичну секцију архитеката.</w:t>
      </w:r>
      <w:r w:rsidRPr="00A37D46">
        <w:rPr>
          <w:rStyle w:val="FootnoteReference"/>
          <w:rFonts w:ascii="Times New Roman" w:hAnsi="Times New Roman" w:cs="Times New Roman"/>
          <w:sz w:val="24"/>
          <w:szCs w:val="24"/>
          <w:lang w:val="sr-Cyrl-CS"/>
        </w:rPr>
        <w:t xml:space="preserve"> </w:t>
      </w:r>
      <w:r w:rsidR="005869C9" w:rsidRPr="00A37D46">
        <w:rPr>
          <w:rFonts w:ascii="Times New Roman" w:eastAsiaTheme="minorHAnsi" w:hAnsi="Times New Roman" w:cs="Times New Roman"/>
          <w:sz w:val="24"/>
          <w:szCs w:val="24"/>
          <w:lang w:val="sr-Cyrl-CS"/>
        </w:rPr>
        <w:t>Инжењерској комори Србије</w:t>
      </w:r>
      <w:r w:rsidRPr="00A37D46">
        <w:rPr>
          <w:rFonts w:ascii="Times New Roman" w:hAnsi="Times New Roman" w:cs="Times New Roman"/>
          <w:sz w:val="24"/>
          <w:szCs w:val="24"/>
          <w:lang w:val="sr-Cyrl-CS"/>
        </w:rPr>
        <w:t xml:space="preserve"> је поверено обављање </w:t>
      </w:r>
      <w:r w:rsidRPr="00A37D46">
        <w:rPr>
          <w:rFonts w:ascii="Times New Roman" w:hAnsi="Times New Roman" w:cs="Times New Roman"/>
          <w:sz w:val="24"/>
          <w:szCs w:val="24"/>
          <w:lang w:val="sr-Cyrl-CS"/>
        </w:rPr>
        <w:lastRenderedPageBreak/>
        <w:t xml:space="preserve">административно-техничких послова у вези са полагањем стручног испита, издавањем лиценци и вођењем регистра за инжењере, архитекте и просторне планере. Осим тога, </w:t>
      </w:r>
      <w:r w:rsidR="005869C9" w:rsidRPr="00A37D46">
        <w:rPr>
          <w:rFonts w:ascii="Times New Roman" w:hAnsi="Times New Roman" w:cs="Times New Roman"/>
          <w:sz w:val="24"/>
          <w:szCs w:val="24"/>
          <w:lang w:val="sr-Cyrl-CS"/>
        </w:rPr>
        <w:t>ЗПИ</w:t>
      </w:r>
      <w:r w:rsidRPr="00A37D46">
        <w:rPr>
          <w:rFonts w:ascii="Times New Roman" w:hAnsi="Times New Roman" w:cs="Times New Roman"/>
          <w:sz w:val="24"/>
          <w:szCs w:val="24"/>
          <w:lang w:val="sr-Cyrl-CS"/>
        </w:rPr>
        <w:t xml:space="preserve"> утврђује и послове које изворно обавља </w:t>
      </w:r>
      <w:r w:rsidR="005869C9" w:rsidRPr="00A37D46">
        <w:rPr>
          <w:rFonts w:ascii="Times New Roman" w:eastAsiaTheme="minorHAnsi" w:hAnsi="Times New Roman" w:cs="Times New Roman"/>
          <w:sz w:val="24"/>
          <w:szCs w:val="24"/>
          <w:lang w:val="sr-Cyrl-CS"/>
        </w:rPr>
        <w:t>Инжењерска комора Србије</w:t>
      </w:r>
      <w:r w:rsidRPr="00A37D46">
        <w:rPr>
          <w:rFonts w:ascii="Times New Roman" w:hAnsi="Times New Roman" w:cs="Times New Roman"/>
          <w:sz w:val="24"/>
          <w:szCs w:val="24"/>
          <w:lang w:val="sr-Cyrl-CS"/>
        </w:rPr>
        <w:t xml:space="preserve">: утврђивање професионалних права и дужности и етичких норми понашања чланова у обављању послова израде планских докумената, пројектовања и извођења радова; унапређивање и обезбеђивање стручног усавршавања чланова; предлагање техничких основа за израду прописа из области планирања и изградње; одређивање висине чланарине чланова </w:t>
      </w:r>
      <w:r w:rsidR="005869C9" w:rsidRPr="00A37D46">
        <w:rPr>
          <w:rFonts w:ascii="Times New Roman" w:eastAsiaTheme="minorHAnsi" w:hAnsi="Times New Roman" w:cs="Times New Roman"/>
          <w:sz w:val="24"/>
          <w:szCs w:val="24"/>
          <w:lang w:val="sr-Cyrl-CS"/>
        </w:rPr>
        <w:t>Инжењерске коморе Србије</w:t>
      </w:r>
      <w:r w:rsidRPr="00A37D46">
        <w:rPr>
          <w:rFonts w:ascii="Times New Roman" w:hAnsi="Times New Roman" w:cs="Times New Roman"/>
          <w:sz w:val="24"/>
          <w:szCs w:val="24"/>
          <w:lang w:val="sr-Cyrl-CS"/>
        </w:rPr>
        <w:t xml:space="preserve">; успостављање, одржавање и унапређивање сарадње са професионалним удружењима у области планирања и изградње са другим државама; утврђивање минималне цене за израду планске и техничке документације, техничке контроле, техничке прегледе и надзор за зграде и инжењерске објекте. Деловање </w:t>
      </w:r>
      <w:r w:rsidR="005869C9" w:rsidRPr="00A37D46">
        <w:rPr>
          <w:rFonts w:ascii="Times New Roman" w:eastAsiaTheme="minorHAnsi" w:hAnsi="Times New Roman" w:cs="Times New Roman"/>
          <w:sz w:val="24"/>
          <w:szCs w:val="24"/>
          <w:lang w:val="sr-Cyrl-CS"/>
        </w:rPr>
        <w:t>Инжењерске коморе Србије</w:t>
      </w:r>
      <w:r w:rsidRPr="00A37D46">
        <w:rPr>
          <w:rFonts w:ascii="Times New Roman" w:hAnsi="Times New Roman" w:cs="Times New Roman"/>
          <w:sz w:val="24"/>
          <w:szCs w:val="24"/>
          <w:lang w:val="sr-Cyrl-CS"/>
        </w:rPr>
        <w:t xml:space="preserve"> у перио</w:t>
      </w:r>
      <w:r w:rsidR="005F3B30" w:rsidRPr="00A37D46">
        <w:rPr>
          <w:rFonts w:ascii="Times New Roman" w:hAnsi="Times New Roman" w:cs="Times New Roman"/>
          <w:sz w:val="24"/>
          <w:szCs w:val="24"/>
          <w:lang w:val="sr-Cyrl-CS"/>
        </w:rPr>
        <w:t xml:space="preserve">ду од </w:t>
      </w:r>
      <w:r w:rsidRPr="00A37D46">
        <w:rPr>
          <w:rFonts w:ascii="Times New Roman" w:hAnsi="Times New Roman" w:cs="Times New Roman"/>
          <w:sz w:val="24"/>
          <w:szCs w:val="24"/>
          <w:lang w:val="sr-Cyrl-CS"/>
        </w:rPr>
        <w:t xml:space="preserve">15 година, суштински </w:t>
      </w:r>
      <w:r w:rsidR="005F3B30" w:rsidRPr="00A37D46">
        <w:rPr>
          <w:rFonts w:ascii="Times New Roman" w:hAnsi="Times New Roman" w:cs="Times New Roman"/>
          <w:sz w:val="24"/>
          <w:szCs w:val="24"/>
          <w:lang w:val="sr-Cyrl-CS"/>
        </w:rPr>
        <w:t xml:space="preserve">није препознавало специфичности </w:t>
      </w:r>
      <w:r w:rsidRPr="00A37D46">
        <w:rPr>
          <w:rFonts w:ascii="Times New Roman" w:hAnsi="Times New Roman" w:cs="Times New Roman"/>
          <w:sz w:val="24"/>
          <w:szCs w:val="24"/>
          <w:lang w:val="sr-Cyrl-CS"/>
        </w:rPr>
        <w:t xml:space="preserve">архитектонске дисциплине/струке, која је </w:t>
      </w:r>
      <w:r w:rsidR="005F3B30" w:rsidRPr="00A37D46">
        <w:rPr>
          <w:rFonts w:ascii="Times New Roman" w:hAnsi="Times New Roman" w:cs="Times New Roman"/>
          <w:sz w:val="24"/>
          <w:szCs w:val="24"/>
          <w:lang w:val="sr-Cyrl-CS"/>
        </w:rPr>
        <w:t xml:space="preserve">до 2018. године </w:t>
      </w:r>
      <w:r w:rsidRPr="00A37D46">
        <w:rPr>
          <w:rFonts w:ascii="Times New Roman" w:hAnsi="Times New Roman" w:cs="Times New Roman"/>
          <w:sz w:val="24"/>
          <w:szCs w:val="24"/>
          <w:lang w:val="sr-Cyrl-CS"/>
        </w:rPr>
        <w:t xml:space="preserve">била </w:t>
      </w:r>
      <w:r w:rsidR="005F3B30" w:rsidRPr="00A37D46">
        <w:rPr>
          <w:rFonts w:ascii="Times New Roman" w:hAnsi="Times New Roman" w:cs="Times New Roman"/>
          <w:sz w:val="24"/>
          <w:szCs w:val="24"/>
          <w:lang w:val="sr-Cyrl-CS"/>
        </w:rPr>
        <w:t>подељена</w:t>
      </w:r>
      <w:r w:rsidRPr="00A37D46">
        <w:rPr>
          <w:rFonts w:ascii="Times New Roman" w:hAnsi="Times New Roman" w:cs="Times New Roman"/>
          <w:sz w:val="24"/>
          <w:szCs w:val="24"/>
          <w:lang w:val="sr-Cyrl-CS"/>
        </w:rPr>
        <w:t xml:space="preserve"> по различитим матичним секцијама (просторних планера, урбаниста, пројектаната, извођача).</w:t>
      </w:r>
      <w:r w:rsidR="007220C3" w:rsidRPr="00A37D46">
        <w:rPr>
          <w:rFonts w:ascii="Times New Roman" w:hAnsi="Times New Roman" w:cs="Times New Roman"/>
          <w:sz w:val="24"/>
          <w:szCs w:val="24"/>
          <w:lang w:val="sr-Cyrl-CS"/>
        </w:rPr>
        <w:t xml:space="preserve"> </w:t>
      </w:r>
    </w:p>
    <w:p w14:paraId="5B672456" w14:textId="5CEFD43B" w:rsidR="007220C3" w:rsidRPr="00A37D46" w:rsidRDefault="007220C3" w:rsidP="00E332F5">
      <w:pPr>
        <w:pStyle w:val="Normal1"/>
        <w:spacing w:after="0" w:line="240" w:lineRule="auto"/>
        <w:ind w:firstLine="454"/>
        <w:jc w:val="both"/>
        <w:rPr>
          <w:rFonts w:ascii="Times New Roman" w:hAnsi="Times New Roman" w:cs="Times New Roman"/>
          <w:sz w:val="24"/>
          <w:szCs w:val="24"/>
          <w:lang w:val="sr-Cyrl-CS"/>
        </w:rPr>
      </w:pPr>
      <w:r w:rsidRPr="00A37D46">
        <w:rPr>
          <w:rFonts w:ascii="Times New Roman" w:hAnsi="Times New Roman" w:cs="Times New Roman"/>
          <w:sz w:val="24"/>
          <w:szCs w:val="24"/>
          <w:lang w:val="sr-Cyrl-CS"/>
        </w:rPr>
        <w:t xml:space="preserve">Будући да чланство у </w:t>
      </w:r>
      <w:r w:rsidR="005869C9" w:rsidRPr="00A37D46">
        <w:rPr>
          <w:rFonts w:ascii="Times New Roman" w:eastAsiaTheme="minorHAnsi" w:hAnsi="Times New Roman" w:cs="Times New Roman"/>
          <w:sz w:val="24"/>
          <w:szCs w:val="24"/>
          <w:lang w:val="sr-Cyrl-CS"/>
        </w:rPr>
        <w:t>Инжењерској комори Србије</w:t>
      </w:r>
      <w:r w:rsidRPr="00A37D46">
        <w:rPr>
          <w:rFonts w:ascii="Times New Roman" w:hAnsi="Times New Roman" w:cs="Times New Roman"/>
          <w:sz w:val="24"/>
          <w:szCs w:val="24"/>
          <w:lang w:val="sr-Cyrl-CS"/>
        </w:rPr>
        <w:t xml:space="preserve"> од 2018. године није законом обавезно, </w:t>
      </w:r>
      <w:r w:rsidR="00E332F5" w:rsidRPr="00A37D46">
        <w:rPr>
          <w:rFonts w:ascii="Times New Roman" w:hAnsi="Times New Roman" w:cs="Times New Roman"/>
          <w:sz w:val="24"/>
          <w:szCs w:val="24"/>
          <w:lang w:val="sr-Cyrl-CS"/>
        </w:rPr>
        <w:t>одређени</w:t>
      </w:r>
      <w:r w:rsidRPr="00A37D46">
        <w:rPr>
          <w:rFonts w:ascii="Times New Roman" w:hAnsi="Times New Roman" w:cs="Times New Roman"/>
          <w:sz w:val="24"/>
          <w:szCs w:val="24"/>
          <w:lang w:val="sr-Cyrl-CS"/>
        </w:rPr>
        <w:t xml:space="preserve"> број архитеката своје чланство у Комори остварује углавном из разлога колективног осигурања од професионалне одговорности које Комора обезбеђује својим члановима. С обзиром на то да </w:t>
      </w:r>
      <w:r w:rsidR="00F93C0E" w:rsidRPr="00A37D46">
        <w:rPr>
          <w:rFonts w:ascii="Times New Roman" w:eastAsiaTheme="minorHAnsi" w:hAnsi="Times New Roman" w:cs="Times New Roman"/>
          <w:sz w:val="24"/>
          <w:szCs w:val="24"/>
          <w:lang w:val="sr-Cyrl-CS"/>
        </w:rPr>
        <w:t>Инжењерска комора Србије</w:t>
      </w:r>
      <w:r w:rsidRPr="00A37D46">
        <w:rPr>
          <w:rFonts w:ascii="Times New Roman" w:hAnsi="Times New Roman" w:cs="Times New Roman"/>
          <w:sz w:val="24"/>
          <w:szCs w:val="24"/>
          <w:lang w:val="sr-Cyrl-CS"/>
        </w:rPr>
        <w:t xml:space="preserve"> законом није ни утврђена као струковна организација </w:t>
      </w:r>
      <w:r w:rsidR="00D04B3A" w:rsidRPr="00A37D46">
        <w:rPr>
          <w:rFonts w:ascii="Times New Roman" w:hAnsi="Times New Roman" w:cs="Times New Roman"/>
          <w:sz w:val="24"/>
          <w:szCs w:val="24"/>
          <w:lang w:val="sr-Cyrl-CS"/>
        </w:rPr>
        <w:t>(иако је устројена по матичним секцијама</w:t>
      </w:r>
      <w:r w:rsidR="00E332F5" w:rsidRPr="00A37D46">
        <w:rPr>
          <w:rFonts w:ascii="Times New Roman" w:hAnsi="Times New Roman" w:cs="Times New Roman"/>
          <w:sz w:val="24"/>
          <w:szCs w:val="24"/>
          <w:lang w:val="sr-Cyrl-CS"/>
        </w:rPr>
        <w:t xml:space="preserve"> по професијама</w:t>
      </w:r>
      <w:r w:rsidR="00D04B3A" w:rsidRPr="00A37D46">
        <w:rPr>
          <w:rFonts w:ascii="Times New Roman" w:hAnsi="Times New Roman" w:cs="Times New Roman"/>
          <w:sz w:val="24"/>
          <w:szCs w:val="24"/>
          <w:lang w:val="sr-Cyrl-CS"/>
        </w:rPr>
        <w:t>)</w:t>
      </w:r>
      <w:r w:rsidR="00E332F5" w:rsidRPr="00A37D46">
        <w:rPr>
          <w:rFonts w:ascii="Times New Roman" w:hAnsi="Times New Roman" w:cs="Times New Roman"/>
          <w:sz w:val="24"/>
          <w:szCs w:val="24"/>
          <w:lang w:val="sr-Cyrl-CS"/>
        </w:rPr>
        <w:t>,</w:t>
      </w:r>
      <w:r w:rsidR="00D04B3A" w:rsidRPr="00A37D46">
        <w:rPr>
          <w:rFonts w:ascii="Times New Roman" w:hAnsi="Times New Roman" w:cs="Times New Roman"/>
          <w:sz w:val="24"/>
          <w:szCs w:val="24"/>
          <w:lang w:val="sr-Cyrl-CS"/>
        </w:rPr>
        <w:t xml:space="preserve"> </w:t>
      </w:r>
      <w:r w:rsidR="00E332F5" w:rsidRPr="00A37D46">
        <w:rPr>
          <w:rFonts w:ascii="Times New Roman" w:hAnsi="Times New Roman" w:cs="Times New Roman"/>
          <w:sz w:val="24"/>
          <w:szCs w:val="24"/>
          <w:lang w:val="sr-Cyrl-CS"/>
        </w:rPr>
        <w:t xml:space="preserve">те да не даје овлашћење за обављање стручних послова у одређеној професији кроз </w:t>
      </w:r>
      <w:r w:rsidR="00D04B3A" w:rsidRPr="00A37D46">
        <w:rPr>
          <w:rFonts w:ascii="Times New Roman" w:hAnsi="Times New Roman" w:cs="Times New Roman"/>
          <w:sz w:val="24"/>
          <w:szCs w:val="24"/>
          <w:lang w:val="sr-Cyrl-CS"/>
        </w:rPr>
        <w:t xml:space="preserve">обавезност чланства у тој организацији, архитектонска професија је </w:t>
      </w:r>
      <w:r w:rsidR="00E332F5" w:rsidRPr="00A37D46">
        <w:rPr>
          <w:rFonts w:ascii="Times New Roman" w:hAnsi="Times New Roman" w:cs="Times New Roman"/>
          <w:sz w:val="24"/>
          <w:szCs w:val="24"/>
          <w:lang w:val="sr-Cyrl-CS"/>
        </w:rPr>
        <w:t xml:space="preserve">на тај начин </w:t>
      </w:r>
      <w:r w:rsidR="00D04B3A" w:rsidRPr="00A37D46">
        <w:rPr>
          <w:rFonts w:ascii="Times New Roman" w:hAnsi="Times New Roman" w:cs="Times New Roman"/>
          <w:sz w:val="24"/>
          <w:szCs w:val="24"/>
          <w:lang w:val="sr-Cyrl-CS"/>
        </w:rPr>
        <w:t>остала разје</w:t>
      </w:r>
      <w:r w:rsidR="00E332F5" w:rsidRPr="00A37D46">
        <w:rPr>
          <w:rFonts w:ascii="Times New Roman" w:hAnsi="Times New Roman" w:cs="Times New Roman"/>
          <w:sz w:val="24"/>
          <w:szCs w:val="24"/>
          <w:lang w:val="sr-Cyrl-CS"/>
        </w:rPr>
        <w:t xml:space="preserve">дињена између ове организације и </w:t>
      </w:r>
      <w:r w:rsidR="00D04B3A" w:rsidRPr="00A37D46">
        <w:rPr>
          <w:rFonts w:ascii="Times New Roman" w:hAnsi="Times New Roman" w:cs="Times New Roman"/>
          <w:sz w:val="24"/>
          <w:szCs w:val="24"/>
          <w:lang w:val="sr-Cyrl-CS"/>
        </w:rPr>
        <w:t xml:space="preserve">струковних удружења у која се </w:t>
      </w:r>
      <w:r w:rsidR="00E332F5" w:rsidRPr="00A37D46">
        <w:rPr>
          <w:rFonts w:ascii="Times New Roman" w:hAnsi="Times New Roman" w:cs="Times New Roman"/>
          <w:sz w:val="24"/>
          <w:szCs w:val="24"/>
          <w:lang w:val="sr-Cyrl-CS"/>
        </w:rPr>
        <w:t xml:space="preserve">такође </w:t>
      </w:r>
      <w:r w:rsidR="00D04B3A" w:rsidRPr="00A37D46">
        <w:rPr>
          <w:rFonts w:ascii="Times New Roman" w:hAnsi="Times New Roman" w:cs="Times New Roman"/>
          <w:sz w:val="24"/>
          <w:szCs w:val="24"/>
          <w:lang w:val="sr-Cyrl-CS"/>
        </w:rPr>
        <w:t>учлањује</w:t>
      </w:r>
      <w:r w:rsidR="00E332F5" w:rsidRPr="00A37D46">
        <w:rPr>
          <w:rFonts w:ascii="Times New Roman" w:hAnsi="Times New Roman" w:cs="Times New Roman"/>
          <w:sz w:val="24"/>
          <w:szCs w:val="24"/>
          <w:lang w:val="sr-Cyrl-CS"/>
        </w:rPr>
        <w:t xml:space="preserve"> на добровољној основи</w:t>
      </w:r>
      <w:r w:rsidR="00D04B3A" w:rsidRPr="00A37D46">
        <w:rPr>
          <w:rFonts w:ascii="Times New Roman" w:hAnsi="Times New Roman" w:cs="Times New Roman"/>
          <w:sz w:val="24"/>
          <w:szCs w:val="24"/>
          <w:lang w:val="sr-Cyrl-CS"/>
        </w:rPr>
        <w:t xml:space="preserve">. Сама свест о чланству у струковним удружењима и значају тих удружења за професију и њено јачање није довољно развијена, што потврђују и подаци Анкете о пракси и професији према којима од 582 </w:t>
      </w:r>
      <w:r w:rsidR="0058503A" w:rsidRPr="00A37D46">
        <w:rPr>
          <w:rFonts w:ascii="Times New Roman" w:hAnsi="Times New Roman" w:cs="Times New Roman"/>
          <w:sz w:val="24"/>
          <w:szCs w:val="24"/>
          <w:lang w:val="sr-Cyrl-CS"/>
        </w:rPr>
        <w:t>архитекте, 71,3% није члан</w:t>
      </w:r>
      <w:r w:rsidR="00E14791" w:rsidRPr="00A37D46">
        <w:rPr>
          <w:rFonts w:ascii="Times New Roman" w:hAnsi="Times New Roman" w:cs="Times New Roman"/>
          <w:sz w:val="24"/>
          <w:szCs w:val="24"/>
          <w:lang w:val="sr-Cyrl-CS"/>
        </w:rPr>
        <w:t xml:space="preserve"> ни једног струковног удружења. </w:t>
      </w:r>
      <w:r w:rsidR="0058503A" w:rsidRPr="00A37D46">
        <w:rPr>
          <w:rFonts w:ascii="Times New Roman" w:hAnsi="Times New Roman" w:cs="Times New Roman"/>
          <w:sz w:val="24"/>
          <w:szCs w:val="24"/>
          <w:lang w:val="sr-Cyrl-CS"/>
        </w:rPr>
        <w:t>Изо</w:t>
      </w:r>
      <w:r w:rsidR="00E14791" w:rsidRPr="00A37D46">
        <w:rPr>
          <w:rFonts w:ascii="Times New Roman" w:hAnsi="Times New Roman" w:cs="Times New Roman"/>
          <w:sz w:val="24"/>
          <w:szCs w:val="24"/>
          <w:lang w:val="sr-Cyrl-CS"/>
        </w:rPr>
        <w:t>с</w:t>
      </w:r>
      <w:r w:rsidR="0058503A" w:rsidRPr="00A37D46">
        <w:rPr>
          <w:rFonts w:ascii="Times New Roman" w:hAnsi="Times New Roman" w:cs="Times New Roman"/>
          <w:sz w:val="24"/>
          <w:szCs w:val="24"/>
          <w:lang w:val="sr-Cyrl-CS"/>
        </w:rPr>
        <w:t>танак чланства које би обезбедило стални извор финансирања струковних удружења, довод</w:t>
      </w:r>
      <w:r w:rsidR="00E332F5" w:rsidRPr="00A37D46">
        <w:rPr>
          <w:rFonts w:ascii="Times New Roman" w:hAnsi="Times New Roman" w:cs="Times New Roman"/>
          <w:sz w:val="24"/>
          <w:szCs w:val="24"/>
          <w:lang w:val="sr-Cyrl-CS"/>
        </w:rPr>
        <w:t>и</w:t>
      </w:r>
      <w:r w:rsidR="0058503A" w:rsidRPr="00A37D46">
        <w:rPr>
          <w:rFonts w:ascii="Times New Roman" w:hAnsi="Times New Roman" w:cs="Times New Roman"/>
          <w:sz w:val="24"/>
          <w:szCs w:val="24"/>
          <w:lang w:val="sr-Cyrl-CS"/>
        </w:rPr>
        <w:t xml:space="preserve"> до тога да су она, уколико не би имала повремене </w:t>
      </w:r>
      <w:r w:rsidR="007F3A9F" w:rsidRPr="00A37D46">
        <w:rPr>
          <w:rFonts w:ascii="Times New Roman" w:hAnsi="Times New Roman" w:cs="Times New Roman"/>
          <w:sz w:val="24"/>
          <w:szCs w:val="24"/>
          <w:lang w:val="sr-Cyrl-CS"/>
        </w:rPr>
        <w:t>расписе</w:t>
      </w:r>
      <w:r w:rsidR="0058503A" w:rsidRPr="00A37D46">
        <w:rPr>
          <w:rFonts w:ascii="Times New Roman" w:hAnsi="Times New Roman" w:cs="Times New Roman"/>
          <w:sz w:val="24"/>
          <w:szCs w:val="24"/>
          <w:lang w:val="sr-Cyrl-CS"/>
        </w:rPr>
        <w:t xml:space="preserve"> конкурса и друге пројектне активности</w:t>
      </w:r>
      <w:r w:rsidR="00E332F5" w:rsidRPr="00A37D46">
        <w:rPr>
          <w:rFonts w:ascii="Times New Roman" w:hAnsi="Times New Roman" w:cs="Times New Roman"/>
          <w:sz w:val="24"/>
          <w:szCs w:val="24"/>
          <w:lang w:val="sr-Cyrl-CS"/>
        </w:rPr>
        <w:t>, често</w:t>
      </w:r>
      <w:r w:rsidR="0058503A" w:rsidRPr="00A37D46">
        <w:rPr>
          <w:rFonts w:ascii="Times New Roman" w:hAnsi="Times New Roman" w:cs="Times New Roman"/>
          <w:sz w:val="24"/>
          <w:szCs w:val="24"/>
          <w:lang w:val="sr-Cyrl-CS"/>
        </w:rPr>
        <w:t xml:space="preserve"> на ивици егзистенције. Ов</w:t>
      </w:r>
      <w:r w:rsidR="00E332F5" w:rsidRPr="00A37D46">
        <w:rPr>
          <w:rFonts w:ascii="Times New Roman" w:hAnsi="Times New Roman" w:cs="Times New Roman"/>
          <w:sz w:val="24"/>
          <w:szCs w:val="24"/>
          <w:lang w:val="sr-Cyrl-CS"/>
        </w:rPr>
        <w:t>о последично доводи чак и до из</w:t>
      </w:r>
      <w:r w:rsidR="0058503A" w:rsidRPr="00A37D46">
        <w:rPr>
          <w:rFonts w:ascii="Times New Roman" w:hAnsi="Times New Roman" w:cs="Times New Roman"/>
          <w:sz w:val="24"/>
          <w:szCs w:val="24"/>
          <w:lang w:val="sr-Cyrl-CS"/>
        </w:rPr>
        <w:t>останка финанс</w:t>
      </w:r>
      <w:r w:rsidR="0057406A" w:rsidRPr="00A37D46">
        <w:rPr>
          <w:rFonts w:ascii="Times New Roman" w:hAnsi="Times New Roman" w:cs="Times New Roman"/>
          <w:sz w:val="24"/>
          <w:szCs w:val="24"/>
          <w:lang w:val="sr-Cyrl-CS"/>
        </w:rPr>
        <w:t>ијских средстава за чланства до</w:t>
      </w:r>
      <w:r w:rsidR="0058503A" w:rsidRPr="00A37D46">
        <w:rPr>
          <w:rFonts w:ascii="Times New Roman" w:hAnsi="Times New Roman" w:cs="Times New Roman"/>
          <w:sz w:val="24"/>
          <w:szCs w:val="24"/>
          <w:lang w:val="sr-Cyrl-CS"/>
        </w:rPr>
        <w:t>маћих струковних организација у релевантним међунар</w:t>
      </w:r>
      <w:r w:rsidR="0057406A" w:rsidRPr="00A37D46">
        <w:rPr>
          <w:rFonts w:ascii="Times New Roman" w:hAnsi="Times New Roman" w:cs="Times New Roman"/>
          <w:sz w:val="24"/>
          <w:szCs w:val="24"/>
          <w:lang w:val="sr-Cyrl-CS"/>
        </w:rPr>
        <w:t xml:space="preserve">одним струковним </w:t>
      </w:r>
      <w:r w:rsidR="007F3A9F" w:rsidRPr="00A37D46">
        <w:rPr>
          <w:rFonts w:ascii="Times New Roman" w:hAnsi="Times New Roman" w:cs="Times New Roman"/>
          <w:sz w:val="24"/>
          <w:szCs w:val="24"/>
          <w:lang w:val="sr-Cyrl-CS"/>
        </w:rPr>
        <w:t>организацијама</w:t>
      </w:r>
      <w:r w:rsidR="005F3B30" w:rsidRPr="00A37D46">
        <w:rPr>
          <w:rFonts w:ascii="Times New Roman" w:hAnsi="Times New Roman" w:cs="Times New Roman"/>
          <w:sz w:val="24"/>
          <w:szCs w:val="24"/>
          <w:lang w:val="sr-Cyrl-CS"/>
        </w:rPr>
        <w:t xml:space="preserve"> </w:t>
      </w:r>
      <w:r w:rsidR="0057406A" w:rsidRPr="00A37D46">
        <w:rPr>
          <w:rFonts w:ascii="Times New Roman" w:hAnsi="Times New Roman" w:cs="Times New Roman"/>
          <w:sz w:val="24"/>
          <w:szCs w:val="24"/>
          <w:lang w:val="sr-Cyrl-CS"/>
        </w:rPr>
        <w:t xml:space="preserve">које су покретачи многобројних других </w:t>
      </w:r>
      <w:r w:rsidR="007F3A9F" w:rsidRPr="00A37D46">
        <w:rPr>
          <w:rFonts w:ascii="Times New Roman" w:hAnsi="Times New Roman" w:cs="Times New Roman"/>
          <w:sz w:val="24"/>
          <w:szCs w:val="24"/>
          <w:lang w:val="sr-Cyrl-CS"/>
        </w:rPr>
        <w:t>активности</w:t>
      </w:r>
      <w:r w:rsidR="0057406A" w:rsidRPr="00A37D46">
        <w:rPr>
          <w:rFonts w:ascii="Times New Roman" w:hAnsi="Times New Roman" w:cs="Times New Roman"/>
          <w:sz w:val="24"/>
          <w:szCs w:val="24"/>
          <w:lang w:val="sr-Cyrl-CS"/>
        </w:rPr>
        <w:t xml:space="preserve"> и значајне су за развој професије и размену искустава</w:t>
      </w:r>
      <w:r w:rsidR="005F3B30" w:rsidRPr="00A37D46">
        <w:rPr>
          <w:rFonts w:ascii="Times New Roman" w:hAnsi="Times New Roman" w:cs="Times New Roman"/>
          <w:sz w:val="24"/>
          <w:szCs w:val="24"/>
          <w:lang w:val="sr-Cyrl-CS"/>
        </w:rPr>
        <w:t xml:space="preserve"> (АCE и др.)</w:t>
      </w:r>
      <w:r w:rsidR="0058503A" w:rsidRPr="00A37D46">
        <w:rPr>
          <w:rFonts w:ascii="Times New Roman" w:hAnsi="Times New Roman" w:cs="Times New Roman"/>
          <w:sz w:val="24"/>
          <w:szCs w:val="24"/>
          <w:lang w:val="sr-Cyrl-CS"/>
        </w:rPr>
        <w:t>.</w:t>
      </w:r>
    </w:p>
    <w:p w14:paraId="5F2C4481" w14:textId="7C84681D" w:rsidR="00CE321F" w:rsidRPr="00A37D46" w:rsidRDefault="00CE321F" w:rsidP="00E332F5">
      <w:pPr>
        <w:pStyle w:val="Normal1"/>
        <w:spacing w:after="0" w:line="240" w:lineRule="auto"/>
        <w:ind w:firstLine="454"/>
        <w:jc w:val="both"/>
        <w:rPr>
          <w:rFonts w:ascii="Times New Roman" w:hAnsi="Times New Roman" w:cs="Times New Roman"/>
          <w:sz w:val="24"/>
          <w:szCs w:val="24"/>
          <w:lang w:val="sr-Cyrl-CS"/>
        </w:rPr>
      </w:pPr>
      <w:r w:rsidRPr="00A37D46">
        <w:rPr>
          <w:rFonts w:ascii="Times New Roman" w:hAnsi="Times New Roman" w:cs="Times New Roman"/>
          <w:sz w:val="24"/>
          <w:szCs w:val="24"/>
          <w:lang w:val="sr-Cyrl-CS"/>
        </w:rPr>
        <w:t xml:space="preserve">У оквиру Привредне коморе Србије, у којој је обавезно чланство за све привредне субјекте у земљи, активно ради Удружење за грађевинску индустрију. Ово удружење заступа заједнички интерес привредних друштава у области грађевинске индустрије, учествује у припреми законских аката, анализа стања и предлога мера за решавање текуће проблематике и прати рад 2160 активних компанија које се баве архитектонским пројектовањем. Многи архитектонски бирои чланови су групација овог Удружења, </w:t>
      </w:r>
      <w:r w:rsidR="002025E2" w:rsidRPr="00A37D46">
        <w:rPr>
          <w:rFonts w:ascii="Times New Roman" w:hAnsi="Times New Roman" w:cs="Times New Roman"/>
          <w:sz w:val="24"/>
          <w:szCs w:val="24"/>
          <w:lang w:val="sr-Cyrl-CS"/>
        </w:rPr>
        <w:t>а у оквиру</w:t>
      </w:r>
      <w:r w:rsidRPr="00A37D46">
        <w:rPr>
          <w:rFonts w:ascii="Times New Roman" w:hAnsi="Times New Roman" w:cs="Times New Roman"/>
          <w:sz w:val="24"/>
          <w:szCs w:val="24"/>
          <w:lang w:val="sr-Cyrl-CS"/>
        </w:rPr>
        <w:t>: Групациј</w:t>
      </w:r>
      <w:r w:rsidR="002025E2" w:rsidRPr="00A37D46">
        <w:rPr>
          <w:rFonts w:ascii="Times New Roman" w:hAnsi="Times New Roman" w:cs="Times New Roman"/>
          <w:sz w:val="24"/>
          <w:szCs w:val="24"/>
          <w:lang w:val="sr-Cyrl-CS"/>
        </w:rPr>
        <w:t>е</w:t>
      </w:r>
      <w:r w:rsidRPr="00A37D46">
        <w:rPr>
          <w:rFonts w:ascii="Times New Roman" w:hAnsi="Times New Roman" w:cs="Times New Roman"/>
          <w:sz w:val="24"/>
          <w:szCs w:val="24"/>
          <w:lang w:val="sr-Cyrl-CS"/>
        </w:rPr>
        <w:t xml:space="preserve"> за пројектовање, инжењеринг и сродне архитектонске и инжењерске послове, Групациј</w:t>
      </w:r>
      <w:r w:rsidR="002025E2" w:rsidRPr="00A37D46">
        <w:rPr>
          <w:rFonts w:ascii="Times New Roman" w:hAnsi="Times New Roman" w:cs="Times New Roman"/>
          <w:sz w:val="24"/>
          <w:szCs w:val="24"/>
          <w:lang w:val="sr-Cyrl-CS"/>
        </w:rPr>
        <w:t>е</w:t>
      </w:r>
      <w:r w:rsidRPr="00A37D46">
        <w:rPr>
          <w:rFonts w:ascii="Times New Roman" w:hAnsi="Times New Roman" w:cs="Times New Roman"/>
          <w:sz w:val="24"/>
          <w:szCs w:val="24"/>
          <w:lang w:val="sr-Cyrl-CS"/>
        </w:rPr>
        <w:t xml:space="preserve"> за високоградњу, као и Групациј</w:t>
      </w:r>
      <w:r w:rsidR="002025E2" w:rsidRPr="00A37D46">
        <w:rPr>
          <w:rFonts w:ascii="Times New Roman" w:hAnsi="Times New Roman" w:cs="Times New Roman"/>
          <w:sz w:val="24"/>
          <w:szCs w:val="24"/>
          <w:lang w:val="sr-Cyrl-CS"/>
        </w:rPr>
        <w:t>е</w:t>
      </w:r>
      <w:r w:rsidRPr="00A37D46">
        <w:rPr>
          <w:rFonts w:ascii="Times New Roman" w:hAnsi="Times New Roman" w:cs="Times New Roman"/>
          <w:sz w:val="24"/>
          <w:szCs w:val="24"/>
          <w:lang w:val="sr-Cyrl-CS"/>
        </w:rPr>
        <w:t xml:space="preserve"> за БИМ технологије. Групација за БИМ технологије посебно је активна на пољу дигитализације грађевинског сектора </w:t>
      </w:r>
      <w:r w:rsidR="00A46D70" w:rsidRPr="00A37D46">
        <w:rPr>
          <w:rFonts w:ascii="Times New Roman" w:hAnsi="Times New Roman" w:cs="Times New Roman"/>
          <w:sz w:val="24"/>
          <w:szCs w:val="24"/>
          <w:lang w:val="sr-Cyrl-CS"/>
        </w:rPr>
        <w:t>РС</w:t>
      </w:r>
      <w:r w:rsidRPr="00A37D46">
        <w:rPr>
          <w:rFonts w:ascii="Times New Roman" w:hAnsi="Times New Roman" w:cs="Times New Roman"/>
          <w:sz w:val="24"/>
          <w:szCs w:val="24"/>
          <w:lang w:val="sr-Cyrl-CS"/>
        </w:rPr>
        <w:t>, а архитектонски бирои укључени у рад ове Групације, представљају примере добре праксе у примени БИМ технологије на домаћем и међународном тржишту.</w:t>
      </w:r>
    </w:p>
    <w:p w14:paraId="6141422A" w14:textId="584E9617" w:rsidR="0058503A" w:rsidRPr="00A37D46" w:rsidRDefault="009E37C1" w:rsidP="005F3B30">
      <w:pPr>
        <w:pStyle w:val="Normal1"/>
        <w:spacing w:after="0" w:line="240" w:lineRule="auto"/>
        <w:ind w:firstLine="454"/>
        <w:jc w:val="both"/>
        <w:rPr>
          <w:rFonts w:ascii="Times New Roman" w:hAnsi="Times New Roman" w:cs="Times New Roman"/>
          <w:sz w:val="24"/>
          <w:szCs w:val="24"/>
          <w:lang w:val="sr-Cyrl-CS"/>
        </w:rPr>
      </w:pPr>
      <w:r w:rsidRPr="00A37D46">
        <w:rPr>
          <w:rFonts w:ascii="Times New Roman" w:hAnsi="Times New Roman" w:cs="Times New Roman"/>
          <w:sz w:val="24"/>
          <w:szCs w:val="24"/>
          <w:lang w:val="sr-Cyrl-CS"/>
        </w:rPr>
        <w:t>Професионално удружење које окупља архитектонску струку на националном нивоу јесте Удружење архитеката Србије – УАС (некадашњи Савез архитеката Србије – САС)</w:t>
      </w:r>
      <w:r w:rsidR="005F3B30" w:rsidRPr="00A37D46">
        <w:rPr>
          <w:rFonts w:ascii="Times New Roman" w:hAnsi="Times New Roman" w:cs="Times New Roman"/>
          <w:sz w:val="24"/>
          <w:szCs w:val="24"/>
          <w:lang w:val="sr-Cyrl-CS"/>
        </w:rPr>
        <w:t>.</w:t>
      </w:r>
      <w:r w:rsidRPr="00A37D46">
        <w:rPr>
          <w:rStyle w:val="FootnoteReference"/>
          <w:rFonts w:ascii="Times New Roman" w:hAnsi="Times New Roman" w:cs="Times New Roman"/>
          <w:sz w:val="24"/>
          <w:szCs w:val="24"/>
          <w:lang w:val="sr-Cyrl-CS"/>
        </w:rPr>
        <w:footnoteReference w:id="142"/>
      </w:r>
      <w:r w:rsidR="005F3B30" w:rsidRPr="00A37D46">
        <w:rPr>
          <w:rFonts w:ascii="Times New Roman" w:hAnsi="Times New Roman" w:cs="Times New Roman"/>
          <w:sz w:val="24"/>
          <w:szCs w:val="24"/>
          <w:lang w:val="sr-Cyrl-CS"/>
        </w:rPr>
        <w:t xml:space="preserve"> </w:t>
      </w:r>
      <w:r w:rsidRPr="00A37D46">
        <w:rPr>
          <w:rFonts w:ascii="Times New Roman" w:hAnsi="Times New Roman" w:cs="Times New Roman"/>
          <w:sz w:val="24"/>
          <w:szCs w:val="24"/>
          <w:lang w:val="sr-Cyrl-CS"/>
        </w:rPr>
        <w:t xml:space="preserve">Поред активности на промоцији архитектуре и архитектонске </w:t>
      </w:r>
      <w:r w:rsidR="005F3B30" w:rsidRPr="00A37D46">
        <w:rPr>
          <w:rFonts w:ascii="Times New Roman" w:hAnsi="Times New Roman" w:cs="Times New Roman"/>
          <w:sz w:val="24"/>
          <w:szCs w:val="24"/>
          <w:lang w:val="sr-Cyrl-CS"/>
        </w:rPr>
        <w:t>професије</w:t>
      </w:r>
      <w:r w:rsidRPr="00A37D46">
        <w:rPr>
          <w:rFonts w:ascii="Times New Roman" w:hAnsi="Times New Roman" w:cs="Times New Roman"/>
          <w:sz w:val="24"/>
          <w:szCs w:val="24"/>
          <w:lang w:val="sr-Cyrl-CS"/>
        </w:rPr>
        <w:t xml:space="preserve"> на </w:t>
      </w:r>
      <w:r w:rsidRPr="00A37D46">
        <w:rPr>
          <w:rFonts w:ascii="Times New Roman" w:hAnsi="Times New Roman" w:cs="Times New Roman"/>
          <w:sz w:val="24"/>
          <w:szCs w:val="24"/>
          <w:lang w:val="sr-Cyrl-CS"/>
        </w:rPr>
        <w:lastRenderedPageBreak/>
        <w:t xml:space="preserve">националном нивоу, доделе годишње награде и међународне сарадње, УАС спроводи поступак за утврђивање статуса самосталног уметника – архитекте и самосталног стручњака у култури (архитектонски критичар, теоретичар архитектуре, историчар архитектуре), води регистар реализованих дела архитектуре и даје препоруке за професионалну праксу. УАС је и придружени члан Европске асоцијације архитеката (АCE). </w:t>
      </w:r>
      <w:r w:rsidR="005F3B30" w:rsidRPr="00A37D46">
        <w:rPr>
          <w:rFonts w:ascii="Times New Roman" w:eastAsiaTheme="minorHAnsi" w:hAnsi="Times New Roman" w:cs="Times New Roman"/>
          <w:sz w:val="24"/>
          <w:szCs w:val="24"/>
          <w:lang w:val="sr-Cyrl-CS"/>
        </w:rPr>
        <w:t>Са колективним члановима  - регионалним и градским удружењима</w:t>
      </w:r>
      <w:r w:rsidR="005F3B30" w:rsidRPr="00A37D46">
        <w:rPr>
          <w:rStyle w:val="FootnoteReference"/>
          <w:rFonts w:ascii="Times New Roman" w:eastAsiaTheme="minorHAnsi" w:hAnsi="Times New Roman" w:cs="Times New Roman"/>
          <w:sz w:val="24"/>
          <w:szCs w:val="24"/>
          <w:lang w:val="sr-Cyrl-CS"/>
        </w:rPr>
        <w:footnoteReference w:id="143"/>
      </w:r>
      <w:r w:rsidR="005F3B30" w:rsidRPr="00A37D46">
        <w:rPr>
          <w:rFonts w:ascii="Times New Roman" w:eastAsiaTheme="minorHAnsi" w:hAnsi="Times New Roman" w:cs="Times New Roman"/>
          <w:sz w:val="24"/>
          <w:szCs w:val="24"/>
          <w:lang w:val="sr-Cyrl-CS"/>
        </w:rPr>
        <w:t xml:space="preserve"> УАС</w:t>
      </w:r>
      <w:r w:rsidRPr="00A37D46">
        <w:rPr>
          <w:rFonts w:ascii="Times New Roman" w:eastAsiaTheme="minorHAnsi" w:hAnsi="Times New Roman" w:cs="Times New Roman"/>
          <w:sz w:val="24"/>
          <w:szCs w:val="24"/>
          <w:lang w:val="sr-Cyrl-CS"/>
        </w:rPr>
        <w:t xml:space="preserve"> је конститутивни члан Савеза инжењера и техничара Србије</w:t>
      </w:r>
      <w:r w:rsidR="00D97F22" w:rsidRPr="00A37D46">
        <w:rPr>
          <w:rFonts w:ascii="Times New Roman" w:eastAsiaTheme="minorHAnsi" w:hAnsi="Times New Roman" w:cs="Times New Roman"/>
          <w:sz w:val="24"/>
          <w:szCs w:val="24"/>
          <w:lang w:val="sr-Cyrl-CS"/>
        </w:rPr>
        <w:t xml:space="preserve"> (СИТС)</w:t>
      </w:r>
      <w:r w:rsidRPr="00A37D46">
        <w:rPr>
          <w:rFonts w:ascii="Times New Roman" w:eastAsiaTheme="minorHAnsi" w:hAnsi="Times New Roman" w:cs="Times New Roman"/>
          <w:sz w:val="24"/>
          <w:szCs w:val="24"/>
          <w:lang w:val="sr-Cyrl-CS"/>
        </w:rPr>
        <w:t xml:space="preserve">, професионалног удружења са дугом традицијом </w:t>
      </w:r>
      <w:r w:rsidR="005F3B30" w:rsidRPr="00A37D46">
        <w:rPr>
          <w:rFonts w:ascii="Times New Roman" w:eastAsiaTheme="minorHAnsi" w:hAnsi="Times New Roman" w:cs="Times New Roman"/>
          <w:sz w:val="24"/>
          <w:szCs w:val="24"/>
          <w:lang w:val="sr-Cyrl-CS"/>
        </w:rPr>
        <w:t>(преко</w:t>
      </w:r>
      <w:r w:rsidRPr="00A37D46">
        <w:rPr>
          <w:rFonts w:ascii="Times New Roman" w:eastAsiaTheme="minorHAnsi" w:hAnsi="Times New Roman" w:cs="Times New Roman"/>
          <w:sz w:val="24"/>
          <w:szCs w:val="24"/>
          <w:lang w:val="sr-Cyrl-CS"/>
        </w:rPr>
        <w:t xml:space="preserve"> 150 година</w:t>
      </w:r>
      <w:r w:rsidR="005F3B30" w:rsidRPr="00A37D46">
        <w:rPr>
          <w:rFonts w:ascii="Times New Roman" w:eastAsiaTheme="minorHAnsi" w:hAnsi="Times New Roman" w:cs="Times New Roman"/>
          <w:sz w:val="24"/>
          <w:szCs w:val="24"/>
          <w:lang w:val="sr-Cyrl-CS"/>
        </w:rPr>
        <w:t xml:space="preserve">), а </w:t>
      </w:r>
      <w:r w:rsidRPr="00A37D46">
        <w:rPr>
          <w:rFonts w:ascii="Times New Roman" w:eastAsiaTheme="minorHAnsi" w:hAnsi="Times New Roman" w:cs="Times New Roman"/>
          <w:sz w:val="24"/>
          <w:szCs w:val="24"/>
          <w:lang w:val="sr-Cyrl-CS"/>
        </w:rPr>
        <w:t xml:space="preserve">које је у периоду од 1981. до 2010. године спроводио </w:t>
      </w:r>
      <w:r w:rsidR="005F3B30" w:rsidRPr="00A37D46">
        <w:rPr>
          <w:rFonts w:ascii="Times New Roman" w:eastAsiaTheme="minorHAnsi" w:hAnsi="Times New Roman" w:cs="Times New Roman"/>
          <w:sz w:val="24"/>
          <w:szCs w:val="24"/>
          <w:lang w:val="sr-Cyrl-CS"/>
        </w:rPr>
        <w:t xml:space="preserve">и </w:t>
      </w:r>
      <w:r w:rsidRPr="00A37D46">
        <w:rPr>
          <w:rFonts w:ascii="Times New Roman" w:eastAsiaTheme="minorHAnsi" w:hAnsi="Times New Roman" w:cs="Times New Roman"/>
          <w:sz w:val="24"/>
          <w:szCs w:val="24"/>
          <w:lang w:val="sr-Cyrl-CS"/>
        </w:rPr>
        <w:t xml:space="preserve">полагање стручних испита за инжењере и архитекте. </w:t>
      </w:r>
      <w:r w:rsidRPr="00A37D46">
        <w:rPr>
          <w:rFonts w:ascii="Times New Roman" w:hAnsi="Times New Roman" w:cs="Times New Roman"/>
          <w:sz w:val="24"/>
          <w:szCs w:val="24"/>
          <w:lang w:val="sr-Cyrl-CS"/>
        </w:rPr>
        <w:t>Поред организације различитих догађаја који за циљ имају промоцију архитектуре (предавања, изложбе, трибине, награде), нека од ових удружења баве се и издаваштвом (ДАНС и ДАН, ДАБ са УАС-ом), као и организацијом архитектонских и урбанистичких конкурса. Нажалост, поједине активности ових удружења су временом и замрле или су их преузеле друге организације. Регионална, односно локална удружења углавном имају добру сарадњу са локалном самоуправом или подручјем којим припадају у погледу расписивања урбанистичко-архитектонских конкурса, учешћа у креирању актуелне урбане политике града, али и културних политика, изградње капацитета независне културне сцене, учешћа и подршке грађанима у јавним расправама приликом доношења планских докумената и осталим програмима од интереса за струку и јавност.</w:t>
      </w:r>
      <w:r w:rsidR="007220C3" w:rsidRPr="00A37D46">
        <w:rPr>
          <w:rFonts w:ascii="Times New Roman" w:hAnsi="Times New Roman" w:cs="Times New Roman"/>
          <w:sz w:val="24"/>
          <w:szCs w:val="24"/>
          <w:lang w:val="sr-Cyrl-CS"/>
        </w:rPr>
        <w:t xml:space="preserve"> </w:t>
      </w:r>
    </w:p>
    <w:p w14:paraId="59E0C5B3" w14:textId="69501A21" w:rsidR="00BA2945" w:rsidRPr="00A37D46" w:rsidRDefault="009E37C1" w:rsidP="00A46D39">
      <w:pPr>
        <w:pStyle w:val="Normal1"/>
        <w:spacing w:before="120" w:after="0" w:line="240" w:lineRule="auto"/>
        <w:ind w:firstLine="454"/>
        <w:jc w:val="both"/>
        <w:rPr>
          <w:rFonts w:ascii="Times New Roman" w:hAnsi="Times New Roman" w:cs="Times New Roman"/>
          <w:sz w:val="24"/>
          <w:szCs w:val="24"/>
          <w:lang w:val="sr-Cyrl-CS"/>
        </w:rPr>
      </w:pPr>
      <w:r w:rsidRPr="00A37D46">
        <w:rPr>
          <w:rFonts w:ascii="Times New Roman" w:hAnsi="Times New Roman" w:cs="Times New Roman"/>
          <w:sz w:val="24"/>
          <w:szCs w:val="24"/>
          <w:lang w:val="sr-Cyrl-CS"/>
        </w:rPr>
        <w:t>Један број архитеката окупљен је и око других струковних организација на националном нивоу као што су</w:t>
      </w:r>
      <w:r w:rsidR="008F6A37" w:rsidRPr="00A37D46">
        <w:rPr>
          <w:rFonts w:ascii="Times New Roman" w:hAnsi="Times New Roman" w:cs="Times New Roman"/>
          <w:sz w:val="24"/>
          <w:szCs w:val="24"/>
          <w:lang w:val="sr-Cyrl-CS"/>
        </w:rPr>
        <w:t>:</w:t>
      </w:r>
      <w:r w:rsidRPr="00A37D46">
        <w:rPr>
          <w:rFonts w:ascii="Times New Roman" w:hAnsi="Times New Roman" w:cs="Times New Roman"/>
          <w:sz w:val="24"/>
          <w:szCs w:val="24"/>
          <w:lang w:val="sr-Cyrl-CS"/>
        </w:rPr>
        <w:t xml:space="preserve"> Академија архитектуре Србије</w:t>
      </w:r>
      <w:r w:rsidR="008F6A37" w:rsidRPr="00A37D46">
        <w:rPr>
          <w:rFonts w:ascii="Times New Roman" w:hAnsi="Times New Roman" w:cs="Times New Roman"/>
          <w:sz w:val="24"/>
          <w:szCs w:val="24"/>
          <w:lang w:val="sr-Cyrl-CS"/>
        </w:rPr>
        <w:t xml:space="preserve"> </w:t>
      </w:r>
      <w:r w:rsidR="00A46D70" w:rsidRPr="00A37D46">
        <w:rPr>
          <w:rFonts w:ascii="Times New Roman" w:hAnsi="Times New Roman" w:cs="Times New Roman"/>
          <w:sz w:val="24"/>
          <w:szCs w:val="24"/>
          <w:lang w:val="sr-Cyrl-CS"/>
        </w:rPr>
        <w:t>–</w:t>
      </w:r>
      <w:r w:rsidR="008F6A37" w:rsidRPr="00A37D46">
        <w:rPr>
          <w:rFonts w:ascii="Times New Roman" w:hAnsi="Times New Roman" w:cs="Times New Roman"/>
          <w:sz w:val="24"/>
          <w:szCs w:val="24"/>
          <w:lang w:val="sr-Cyrl-CS"/>
        </w:rPr>
        <w:t xml:space="preserve"> ААС која окупља истакнуте ствараоце и научне делатнике са задатком афирмације и реафирмације архитектуре и подршке стваралаштву и очувању баштине, као и унапређења науке и праксе архитектуре; </w:t>
      </w:r>
      <w:r w:rsidRPr="00A37D46">
        <w:rPr>
          <w:rFonts w:ascii="Times New Roman" w:hAnsi="Times New Roman" w:cs="Times New Roman"/>
          <w:sz w:val="24"/>
          <w:szCs w:val="24"/>
          <w:lang w:val="sr-Cyrl-CS"/>
        </w:rPr>
        <w:t>Асоцијација српских архитеката – АСА која својим члановима омогућава статус слободног уметника и издаје часопис Архитектура</w:t>
      </w:r>
      <w:r w:rsidR="008F6A37" w:rsidRPr="00A37D46">
        <w:rPr>
          <w:rFonts w:ascii="Times New Roman" w:hAnsi="Times New Roman" w:cs="Times New Roman"/>
          <w:sz w:val="24"/>
          <w:szCs w:val="24"/>
          <w:lang w:val="sr-Cyrl-CS"/>
        </w:rPr>
        <w:t xml:space="preserve">; </w:t>
      </w:r>
      <w:r w:rsidRPr="00A37D46">
        <w:rPr>
          <w:rFonts w:ascii="Times New Roman" w:hAnsi="Times New Roman" w:cs="Times New Roman"/>
          <w:sz w:val="24"/>
          <w:szCs w:val="24"/>
          <w:lang w:val="sr-Cyrl-CS"/>
        </w:rPr>
        <w:t>Женско архитектонско друштво</w:t>
      </w:r>
      <w:r w:rsidR="008F6A37" w:rsidRPr="00A37D46">
        <w:rPr>
          <w:rFonts w:ascii="Times New Roman" w:hAnsi="Times New Roman" w:cs="Times New Roman"/>
          <w:sz w:val="24"/>
          <w:szCs w:val="24"/>
          <w:lang w:val="sr-Cyrl-CS"/>
        </w:rPr>
        <w:t xml:space="preserve"> – ЖАД које </w:t>
      </w:r>
      <w:r w:rsidRPr="00A37D46">
        <w:rPr>
          <w:rFonts w:ascii="Times New Roman" w:hAnsi="Times New Roman" w:cs="Times New Roman"/>
          <w:sz w:val="24"/>
          <w:szCs w:val="24"/>
          <w:lang w:val="sr-Cyrl-CS"/>
        </w:rPr>
        <w:t xml:space="preserve">окупља жене архитекте из целе </w:t>
      </w:r>
      <w:r w:rsidR="00A46D70" w:rsidRPr="00A37D46">
        <w:rPr>
          <w:rFonts w:ascii="Times New Roman" w:hAnsi="Times New Roman" w:cs="Times New Roman"/>
          <w:sz w:val="24"/>
          <w:szCs w:val="24"/>
          <w:lang w:val="sr-Cyrl-CS"/>
        </w:rPr>
        <w:t>РС</w:t>
      </w:r>
      <w:r w:rsidRPr="00A37D46">
        <w:rPr>
          <w:rFonts w:ascii="Times New Roman" w:hAnsi="Times New Roman" w:cs="Times New Roman"/>
          <w:sz w:val="24"/>
          <w:szCs w:val="24"/>
          <w:lang w:val="sr-Cyrl-CS"/>
        </w:rPr>
        <w:t xml:space="preserve"> </w:t>
      </w:r>
      <w:r w:rsidR="008F6A37" w:rsidRPr="00A37D46">
        <w:rPr>
          <w:rFonts w:ascii="Times New Roman" w:hAnsi="Times New Roman" w:cs="Times New Roman"/>
          <w:sz w:val="24"/>
          <w:szCs w:val="24"/>
          <w:lang w:val="sr-Cyrl-CS"/>
        </w:rPr>
        <w:t>са циљем</w:t>
      </w:r>
      <w:r w:rsidRPr="00A37D46">
        <w:rPr>
          <w:rFonts w:ascii="Times New Roman" w:hAnsi="Times New Roman" w:cs="Times New Roman"/>
          <w:sz w:val="24"/>
          <w:szCs w:val="24"/>
          <w:lang w:val="sr-Cyrl-CS"/>
        </w:rPr>
        <w:t xml:space="preserve"> промоције женског стваралаштва у архитектури, родне равноправности и презентације активности својих члан</w:t>
      </w:r>
      <w:r w:rsidR="008F6A37" w:rsidRPr="00A37D46">
        <w:rPr>
          <w:rFonts w:ascii="Times New Roman" w:hAnsi="Times New Roman" w:cs="Times New Roman"/>
          <w:sz w:val="24"/>
          <w:szCs w:val="24"/>
          <w:lang w:val="sr-Cyrl-CS"/>
        </w:rPr>
        <w:t>ица;</w:t>
      </w:r>
      <w:r w:rsidRPr="00A37D46">
        <w:rPr>
          <w:rFonts w:ascii="Times New Roman" w:hAnsi="Times New Roman" w:cs="Times New Roman"/>
          <w:sz w:val="24"/>
          <w:szCs w:val="24"/>
          <w:lang w:val="sr-Cyrl-CS"/>
        </w:rPr>
        <w:t xml:space="preserve"> Друштво конзерватора Србије – ДКС, које окупља архитекте-конзерваторе и друге струке конзерватора који се баве заштито</w:t>
      </w:r>
      <w:r w:rsidR="00040D83" w:rsidRPr="00A37D46">
        <w:rPr>
          <w:rFonts w:ascii="Times New Roman" w:hAnsi="Times New Roman" w:cs="Times New Roman"/>
          <w:sz w:val="24"/>
          <w:szCs w:val="24"/>
          <w:lang w:val="sr-Cyrl-CS"/>
        </w:rPr>
        <w:t xml:space="preserve">м непокретног културног наслеђа; </w:t>
      </w:r>
      <w:r w:rsidRPr="00A37D46">
        <w:rPr>
          <w:rFonts w:ascii="Times New Roman" w:hAnsi="Times New Roman" w:cs="Times New Roman"/>
          <w:sz w:val="24"/>
          <w:szCs w:val="24"/>
          <w:lang w:val="sr-Cyrl-CS"/>
        </w:rPr>
        <w:t xml:space="preserve">Добровољно професионално удружење које кроз секцију Архитектура </w:t>
      </w:r>
      <w:r w:rsidR="00D90311" w:rsidRPr="00A37D46">
        <w:rPr>
          <w:rFonts w:ascii="Times New Roman" w:hAnsi="Times New Roman" w:cs="Times New Roman"/>
          <w:sz w:val="24"/>
          <w:szCs w:val="24"/>
          <w:lang w:val="sr-Cyrl-CS"/>
        </w:rPr>
        <w:t xml:space="preserve">а које </w:t>
      </w:r>
      <w:r w:rsidRPr="00A37D46">
        <w:rPr>
          <w:rFonts w:ascii="Times New Roman" w:hAnsi="Times New Roman" w:cs="Times New Roman"/>
          <w:sz w:val="24"/>
          <w:szCs w:val="24"/>
          <w:lang w:val="sr-Cyrl-CS"/>
        </w:rPr>
        <w:t xml:space="preserve">окупља и архитекте јесте Удружење ликовних уметника примењених уметности и дизајнера Србије (УЛУПУДС) које ствара амбијент за слободно деловање независних уметника </w:t>
      </w:r>
      <w:r w:rsidR="00A46D70" w:rsidRPr="00A37D46">
        <w:rPr>
          <w:rFonts w:ascii="Times New Roman" w:hAnsi="Times New Roman" w:cs="Times New Roman"/>
          <w:sz w:val="24"/>
          <w:szCs w:val="24"/>
          <w:lang w:val="sr-Cyrl-CS"/>
        </w:rPr>
        <w:t>РС</w:t>
      </w:r>
      <w:r w:rsidRPr="00A37D46">
        <w:rPr>
          <w:rFonts w:ascii="Times New Roman" w:hAnsi="Times New Roman" w:cs="Times New Roman"/>
          <w:sz w:val="24"/>
          <w:szCs w:val="24"/>
          <w:lang w:val="sr-Cyrl-CS"/>
        </w:rPr>
        <w:t xml:space="preserve">. Сваке године УЛУПУДС између осталог организује и конкурс за међународну Награду Ранко Радовић у области архитектуре и урбанизма. На сличан начин је организован и рад Удружења ликовних уметника примењених уметности </w:t>
      </w:r>
      <w:r w:rsidR="00D97F22" w:rsidRPr="00A37D46">
        <w:rPr>
          <w:rFonts w:ascii="Times New Roman" w:hAnsi="Times New Roman" w:cs="Times New Roman"/>
          <w:sz w:val="24"/>
          <w:szCs w:val="24"/>
          <w:lang w:val="sr-Cyrl-CS"/>
        </w:rPr>
        <w:t xml:space="preserve">и дизајнера </w:t>
      </w:r>
      <w:r w:rsidRPr="00A37D46">
        <w:rPr>
          <w:rFonts w:ascii="Times New Roman" w:hAnsi="Times New Roman" w:cs="Times New Roman"/>
          <w:sz w:val="24"/>
          <w:szCs w:val="24"/>
          <w:lang w:val="sr-Cyrl-CS"/>
        </w:rPr>
        <w:t>Војводине (УПИДИВ), такође с</w:t>
      </w:r>
      <w:r w:rsidR="00D90311" w:rsidRPr="00A37D46">
        <w:rPr>
          <w:rFonts w:ascii="Times New Roman" w:hAnsi="Times New Roman" w:cs="Times New Roman"/>
          <w:sz w:val="24"/>
          <w:szCs w:val="24"/>
          <w:lang w:val="sr-Cyrl-CS"/>
        </w:rPr>
        <w:t>а</w:t>
      </w:r>
      <w:r w:rsidRPr="00A37D46">
        <w:rPr>
          <w:rFonts w:ascii="Times New Roman" w:hAnsi="Times New Roman" w:cs="Times New Roman"/>
          <w:sz w:val="24"/>
          <w:szCs w:val="24"/>
          <w:lang w:val="sr-Cyrl-CS"/>
        </w:rPr>
        <w:t xml:space="preserve"> статусом репрезентативног удружења у култури, основано као невладино и непрофитно удружење ради унапређења и развоја професионалног ликовног стваралаштва у области примењених уметности и ди</w:t>
      </w:r>
      <w:r w:rsidR="001C290C" w:rsidRPr="00A37D46">
        <w:rPr>
          <w:rFonts w:ascii="Times New Roman" w:hAnsi="Times New Roman" w:cs="Times New Roman"/>
          <w:sz w:val="24"/>
          <w:szCs w:val="24"/>
          <w:lang w:val="sr-Cyrl-CS"/>
        </w:rPr>
        <w:t>зајна;</w:t>
      </w:r>
      <w:r w:rsidRPr="00A37D46">
        <w:rPr>
          <w:rFonts w:ascii="Times New Roman" w:hAnsi="Times New Roman" w:cs="Times New Roman"/>
          <w:sz w:val="24"/>
          <w:szCs w:val="24"/>
          <w:lang w:val="sr-Cyrl-CS"/>
        </w:rPr>
        <w:t xml:space="preserve"> </w:t>
      </w:r>
      <w:r w:rsidR="001E3BAC" w:rsidRPr="00A37D46">
        <w:rPr>
          <w:rFonts w:ascii="Times New Roman" w:hAnsi="Times New Roman" w:cs="Times New Roman"/>
          <w:sz w:val="24"/>
          <w:szCs w:val="24"/>
          <w:lang w:val="sr-Cyrl-CS"/>
        </w:rPr>
        <w:t>Удружење урбаниста Србије – УУС чији су чланови архитекти и просторни планери којима је примарно деловање у области урбанистичког планирања, унапређење политике урбаног и просторног развоја, предлагање законских решења, организација различитих стручних догађаја (Салон урбанизма, Летња школа урба</w:t>
      </w:r>
      <w:r w:rsidR="00F04CDD" w:rsidRPr="00A37D46">
        <w:rPr>
          <w:rFonts w:ascii="Times New Roman" w:hAnsi="Times New Roman" w:cs="Times New Roman"/>
          <w:sz w:val="24"/>
          <w:szCs w:val="24"/>
          <w:lang w:val="sr-Cyrl-CS"/>
        </w:rPr>
        <w:t xml:space="preserve">низма и др.) </w:t>
      </w:r>
      <w:r w:rsidR="001E3BAC" w:rsidRPr="00A37D46">
        <w:rPr>
          <w:rFonts w:ascii="Times New Roman" w:hAnsi="Times New Roman" w:cs="Times New Roman"/>
          <w:sz w:val="24"/>
          <w:szCs w:val="24"/>
          <w:lang w:val="sr-Cyrl-CS"/>
        </w:rPr>
        <w:t xml:space="preserve">и издаваштво, </w:t>
      </w:r>
      <w:r w:rsidR="00EC0480" w:rsidRPr="00A37D46">
        <w:rPr>
          <w:rFonts w:ascii="Times New Roman" w:hAnsi="Times New Roman" w:cs="Times New Roman"/>
          <w:sz w:val="24"/>
          <w:szCs w:val="24"/>
          <w:lang w:val="sr-Cyrl-CS"/>
        </w:rPr>
        <w:t xml:space="preserve">као и </w:t>
      </w:r>
      <w:r w:rsidR="00EC0480" w:rsidRPr="00A37D46">
        <w:rPr>
          <w:rFonts w:ascii="Times New Roman" w:hAnsi="Times New Roman" w:cs="Times New Roman"/>
          <w:iCs/>
          <w:sz w:val="24"/>
          <w:szCs w:val="24"/>
          <w:lang w:val="sr-Cyrl-CS"/>
        </w:rPr>
        <w:t>Асоцијација просторних планера Србије – АППС</w:t>
      </w:r>
      <w:r w:rsidR="00EC0480" w:rsidRPr="00A37D46">
        <w:rPr>
          <w:rFonts w:ascii="Times New Roman" w:hAnsi="Times New Roman" w:cs="Times New Roman"/>
          <w:sz w:val="24"/>
          <w:szCs w:val="24"/>
          <w:lang w:val="sr-Cyrl-CS"/>
        </w:rPr>
        <w:t xml:space="preserve"> </w:t>
      </w:r>
      <w:r w:rsidR="001C290C" w:rsidRPr="00A37D46">
        <w:rPr>
          <w:rFonts w:ascii="Times New Roman" w:hAnsi="Times New Roman" w:cs="Times New Roman"/>
          <w:sz w:val="24"/>
          <w:szCs w:val="24"/>
          <w:lang w:val="sr-Cyrl-CS"/>
        </w:rPr>
        <w:t xml:space="preserve">чији су чланови </w:t>
      </w:r>
      <w:r w:rsidR="001E3BAC" w:rsidRPr="00A37D46">
        <w:rPr>
          <w:rFonts w:ascii="Times New Roman" w:hAnsi="Times New Roman" w:cs="Times New Roman"/>
          <w:sz w:val="24"/>
          <w:szCs w:val="24"/>
          <w:lang w:val="sr-Cyrl-CS"/>
        </w:rPr>
        <w:t xml:space="preserve">просторни планери, </w:t>
      </w:r>
      <w:r w:rsidR="00EC0480" w:rsidRPr="00A37D46">
        <w:rPr>
          <w:rFonts w:ascii="Times New Roman" w:hAnsi="Times New Roman" w:cs="Times New Roman"/>
          <w:sz w:val="24"/>
          <w:szCs w:val="24"/>
          <w:lang w:val="sr-Cyrl-CS"/>
        </w:rPr>
        <w:t>урбанисти различитих струка</w:t>
      </w:r>
      <w:r w:rsidR="00CA6249" w:rsidRPr="00A37D46">
        <w:rPr>
          <w:rFonts w:ascii="Times New Roman" w:hAnsi="Times New Roman" w:cs="Times New Roman"/>
          <w:sz w:val="24"/>
          <w:szCs w:val="24"/>
          <w:lang w:val="sr-Cyrl-CS"/>
        </w:rPr>
        <w:t>, и</w:t>
      </w:r>
      <w:r w:rsidR="001C290C" w:rsidRPr="00A37D46">
        <w:rPr>
          <w:rFonts w:ascii="Times New Roman" w:hAnsi="Times New Roman" w:cs="Times New Roman"/>
          <w:sz w:val="24"/>
          <w:szCs w:val="24"/>
          <w:lang w:val="sr-Cyrl-CS"/>
        </w:rPr>
        <w:t xml:space="preserve"> </w:t>
      </w:r>
      <w:r w:rsidR="00CA6249" w:rsidRPr="00A37D46">
        <w:rPr>
          <w:rFonts w:ascii="Times New Roman" w:hAnsi="Times New Roman" w:cs="Times New Roman"/>
          <w:sz w:val="24"/>
          <w:szCs w:val="24"/>
          <w:lang w:val="sr-Cyrl-CS"/>
        </w:rPr>
        <w:t xml:space="preserve">архитекти </w:t>
      </w:r>
      <w:r w:rsidR="001C290C" w:rsidRPr="00A37D46">
        <w:rPr>
          <w:rFonts w:ascii="Times New Roman" w:hAnsi="Times New Roman" w:cs="Times New Roman"/>
          <w:sz w:val="24"/>
          <w:szCs w:val="24"/>
          <w:lang w:val="sr-Cyrl-CS"/>
        </w:rPr>
        <w:t xml:space="preserve">којима је примарно деловање у </w:t>
      </w:r>
      <w:r w:rsidR="001E3BAC" w:rsidRPr="00A37D46">
        <w:rPr>
          <w:rFonts w:ascii="Times New Roman" w:hAnsi="Times New Roman" w:cs="Times New Roman"/>
          <w:sz w:val="23"/>
          <w:szCs w:val="23"/>
          <w:lang w:val="sr-Cyrl-CS"/>
        </w:rPr>
        <w:t xml:space="preserve">области просторног и урбанистичког планирања, уређења, коришћења и заштите простора, те као и код УУС, унапређење политике урбаног и просторног развоја, предлагање законских </w:t>
      </w:r>
      <w:r w:rsidR="001E3BAC" w:rsidRPr="00A37D46">
        <w:rPr>
          <w:rFonts w:ascii="Times New Roman" w:hAnsi="Times New Roman" w:cs="Times New Roman"/>
          <w:sz w:val="23"/>
          <w:szCs w:val="23"/>
          <w:lang w:val="sr-Cyrl-CS"/>
        </w:rPr>
        <w:lastRenderedPageBreak/>
        <w:t>решења, организација различитих научних и стручних догађаја (Планска и нормативна заштита простора и животне средине, Локална самоуправа у планирањ</w:t>
      </w:r>
      <w:r w:rsidR="00F04CDD" w:rsidRPr="00A37D46">
        <w:rPr>
          <w:rFonts w:ascii="Times New Roman" w:hAnsi="Times New Roman" w:cs="Times New Roman"/>
          <w:sz w:val="23"/>
          <w:szCs w:val="23"/>
          <w:lang w:val="sr-Cyrl-CS"/>
        </w:rPr>
        <w:t xml:space="preserve">у и уређењу простора и насеља) </w:t>
      </w:r>
      <w:r w:rsidR="001E3BAC" w:rsidRPr="00A37D46">
        <w:rPr>
          <w:rFonts w:ascii="Times New Roman" w:hAnsi="Times New Roman" w:cs="Times New Roman"/>
          <w:sz w:val="23"/>
          <w:szCs w:val="23"/>
          <w:lang w:val="sr-Cyrl-CS"/>
        </w:rPr>
        <w:t xml:space="preserve">и издаваштво; </w:t>
      </w:r>
      <w:r w:rsidR="001E3BAC" w:rsidRPr="00A37D46">
        <w:rPr>
          <w:rFonts w:ascii="Times New Roman" w:hAnsi="Times New Roman" w:cs="Times New Roman"/>
          <w:sz w:val="24"/>
          <w:szCs w:val="24"/>
          <w:lang w:val="sr-Cyrl-CS"/>
        </w:rPr>
        <w:t xml:space="preserve">Удружење пејзажних архитеката Србије – УПАС које делује као независно и непрофитно удружење стручног, професионалног и друштвеног карактера и које окупља пејзажне архитектуре, као и један број </w:t>
      </w:r>
      <w:r w:rsidR="00CA7170" w:rsidRPr="00A37D46">
        <w:rPr>
          <w:rFonts w:ascii="Times New Roman" w:hAnsi="Times New Roman" w:cs="Times New Roman"/>
          <w:sz w:val="24"/>
          <w:szCs w:val="24"/>
          <w:lang w:val="sr-Cyrl-CS"/>
        </w:rPr>
        <w:t xml:space="preserve">пејзажних </w:t>
      </w:r>
      <w:r w:rsidR="001E3BAC" w:rsidRPr="00A37D46">
        <w:rPr>
          <w:rFonts w:ascii="Times New Roman" w:hAnsi="Times New Roman" w:cs="Times New Roman"/>
          <w:sz w:val="24"/>
          <w:szCs w:val="24"/>
          <w:lang w:val="sr-Cyrl-CS"/>
        </w:rPr>
        <w:t>архитеката који су похађали мастер студије архитектуре, односно архитеката које су похађале мастер студије пејзажне архитектуре.</w:t>
      </w:r>
    </w:p>
    <w:p w14:paraId="68E37D9B" w14:textId="642CED62" w:rsidR="00842F41" w:rsidRPr="00A37D46" w:rsidRDefault="009E37C1" w:rsidP="00AF21BD">
      <w:pPr>
        <w:spacing w:before="120" w:after="0" w:line="240" w:lineRule="auto"/>
        <w:ind w:firstLine="454"/>
        <w:jc w:val="both"/>
        <w:rPr>
          <w:rFonts w:ascii="Times New Roman" w:hAnsi="Times New Roman" w:cs="Times New Roman"/>
          <w:sz w:val="24"/>
          <w:szCs w:val="24"/>
        </w:rPr>
      </w:pPr>
      <w:r w:rsidRPr="00A37D46">
        <w:rPr>
          <w:rFonts w:ascii="Times New Roman" w:hAnsi="Times New Roman" w:cs="Times New Roman"/>
          <w:sz w:val="24"/>
          <w:szCs w:val="24"/>
        </w:rPr>
        <w:t xml:space="preserve">Осим професионалних удружења, на територији </w:t>
      </w:r>
      <w:r w:rsidR="00A46D70"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делује и </w:t>
      </w:r>
      <w:r w:rsidR="00D90311" w:rsidRPr="00A37D46">
        <w:rPr>
          <w:rFonts w:ascii="Times New Roman" w:hAnsi="Times New Roman" w:cs="Times New Roman"/>
          <w:sz w:val="24"/>
          <w:szCs w:val="24"/>
        </w:rPr>
        <w:t xml:space="preserve">један </w:t>
      </w:r>
      <w:r w:rsidRPr="00A37D46">
        <w:rPr>
          <w:rFonts w:ascii="Times New Roman" w:hAnsi="Times New Roman" w:cs="Times New Roman"/>
          <w:sz w:val="24"/>
          <w:szCs w:val="24"/>
        </w:rPr>
        <w:t xml:space="preserve">број </w:t>
      </w:r>
      <w:r w:rsidR="00420EF3" w:rsidRPr="00A37D46">
        <w:rPr>
          <w:rFonts w:ascii="Times New Roman" w:hAnsi="Times New Roman" w:cs="Times New Roman"/>
          <w:sz w:val="24"/>
          <w:szCs w:val="24"/>
        </w:rPr>
        <w:t xml:space="preserve">организација цивилног друштва </w:t>
      </w:r>
      <w:r w:rsidRPr="00A37D46">
        <w:rPr>
          <w:rFonts w:ascii="Times New Roman" w:hAnsi="Times New Roman" w:cs="Times New Roman"/>
          <w:sz w:val="24"/>
          <w:szCs w:val="24"/>
        </w:rPr>
        <w:t>чија делатност се реализује у области архитектуре, урбанизма, културе и простора. Неке од тих организација изузетно су активне у погледу праћења и креирања јавних и урбаних политика, промоције архитектонске делатности, промоције и успостављањем партиципативних пракси у области урбанистичког планирања и пројектовања, организовању пројеката у области културе,  и слично. Неке организације имају и своје просторе у којима реализују део или целокупан програм рада.</w:t>
      </w:r>
      <w:r w:rsidR="0058503A" w:rsidRPr="00A37D46">
        <w:rPr>
          <w:rFonts w:ascii="Times New Roman" w:hAnsi="Times New Roman" w:cs="Times New Roman"/>
          <w:sz w:val="24"/>
          <w:szCs w:val="24"/>
        </w:rPr>
        <w:t xml:space="preserve"> </w:t>
      </w:r>
      <w:r w:rsidRPr="00A37D46">
        <w:rPr>
          <w:rFonts w:ascii="Times New Roman" w:hAnsi="Times New Roman" w:cs="Times New Roman"/>
          <w:sz w:val="24"/>
          <w:szCs w:val="24"/>
        </w:rPr>
        <w:t>Ове организације своју програмске активности финансирају кроз пројектно финансирање, учешћем на јавним конкурсима које расписују различити нивои јавних управа, међутим, стабилни извори њиховог финансирања</w:t>
      </w:r>
      <w:r w:rsidR="007220C3" w:rsidRPr="00A37D46">
        <w:rPr>
          <w:rFonts w:ascii="Times New Roman" w:hAnsi="Times New Roman" w:cs="Times New Roman"/>
          <w:sz w:val="24"/>
          <w:szCs w:val="24"/>
        </w:rPr>
        <w:t xml:space="preserve"> не постоје</w:t>
      </w:r>
      <w:r w:rsidRPr="00A37D46">
        <w:rPr>
          <w:rFonts w:ascii="Times New Roman" w:hAnsi="Times New Roman" w:cs="Times New Roman"/>
          <w:sz w:val="24"/>
          <w:szCs w:val="24"/>
        </w:rPr>
        <w:t>, већ се они остварују кроз разне врсте конкурса и фондова</w:t>
      </w:r>
      <w:r w:rsidRPr="00A37D46">
        <w:rPr>
          <w:rStyle w:val="FootnoteReference"/>
          <w:rFonts w:ascii="Times New Roman" w:hAnsi="Times New Roman" w:cs="Times New Roman"/>
          <w:sz w:val="24"/>
          <w:szCs w:val="24"/>
        </w:rPr>
        <w:footnoteReference w:id="144"/>
      </w:r>
      <w:r w:rsidRPr="00A37D46">
        <w:rPr>
          <w:rFonts w:ascii="Times New Roman" w:hAnsi="Times New Roman" w:cs="Times New Roman"/>
          <w:sz w:val="24"/>
          <w:szCs w:val="24"/>
        </w:rPr>
        <w:t xml:space="preserve">. </w:t>
      </w:r>
      <w:r w:rsidR="00BA2945" w:rsidRPr="00A37D46">
        <w:rPr>
          <w:rFonts w:ascii="Times New Roman" w:hAnsi="Times New Roman" w:cs="Times New Roman"/>
          <w:sz w:val="24"/>
          <w:szCs w:val="24"/>
        </w:rPr>
        <w:t>Међу новије основаним удружењима је и Асоцијација српских архитектонских пракси – АСАП која представља пословно удружење фирми савремене архитектонске праксе, успосатвљено са циљем размене знања и искуства и унапређења пословног окружења.</w:t>
      </w:r>
    </w:p>
    <w:p w14:paraId="2DBDEF59" w14:textId="77777777" w:rsidR="00CA7170" w:rsidRPr="00A37D46" w:rsidRDefault="00CA7170" w:rsidP="00AF21BD">
      <w:pPr>
        <w:spacing w:before="120" w:after="0" w:line="240" w:lineRule="auto"/>
        <w:ind w:firstLine="454"/>
        <w:jc w:val="both"/>
        <w:rPr>
          <w:rFonts w:ascii="Times New Roman" w:hAnsi="Times New Roman" w:cs="Times New Roman"/>
          <w:sz w:val="24"/>
          <w:szCs w:val="24"/>
        </w:rPr>
      </w:pPr>
    </w:p>
    <w:p w14:paraId="6E91BF3C" w14:textId="77777777" w:rsidR="00C51DA8" w:rsidRPr="00A37D46" w:rsidRDefault="00C51DA8" w:rsidP="00C51DA8">
      <w:pPr>
        <w:pStyle w:val="Heading1"/>
        <w:ind w:left="567" w:hanging="567"/>
        <w:rPr>
          <w:b w:val="0"/>
        </w:rPr>
      </w:pPr>
      <w:r w:rsidRPr="00A37D46">
        <w:rPr>
          <w:b w:val="0"/>
        </w:rPr>
        <w:t xml:space="preserve">ИНСТИТУЦИОНАЛНИ КАПАЦИТЕТИ ЗА РАЗВОЈ И СПРОВОЂЕЊЕ АРХИТЕКТОНСКЕ ПОЛИТИКЕ У РЕПУБЛИЦИ СРБИЈИ   </w:t>
      </w:r>
    </w:p>
    <w:p w14:paraId="68625AB4" w14:textId="054028E1" w:rsidR="00C51DA8" w:rsidRPr="00A37D46" w:rsidRDefault="005D6F45" w:rsidP="00C51DA8">
      <w:pPr>
        <w:pStyle w:val="Heading2"/>
        <w:numPr>
          <w:ilvl w:val="0"/>
          <w:numId w:val="0"/>
        </w:numPr>
        <w:spacing w:line="240" w:lineRule="auto"/>
        <w:ind w:firstLine="454"/>
        <w:rPr>
          <w:b w:val="0"/>
          <w:lang w:val="sr-Cyrl-CS"/>
        </w:rPr>
      </w:pPr>
      <w:r w:rsidRPr="00A37D46">
        <w:rPr>
          <w:b w:val="0"/>
          <w:lang w:val="sr-Cyrl-CS"/>
        </w:rPr>
        <w:t>4</w:t>
      </w:r>
      <w:r w:rsidR="00C51DA8" w:rsidRPr="00A37D46">
        <w:rPr>
          <w:b w:val="0"/>
          <w:lang w:val="sr-Cyrl-CS"/>
        </w:rPr>
        <w:t xml:space="preserve">.1. Национални институционални капацитети </w:t>
      </w:r>
    </w:p>
    <w:p w14:paraId="203E999D" w14:textId="25234749" w:rsidR="00C51DA8" w:rsidRPr="00A37D46" w:rsidRDefault="008E3390" w:rsidP="00C51DA8">
      <w:pPr>
        <w:spacing w:after="0" w:line="240" w:lineRule="auto"/>
        <w:ind w:firstLine="567"/>
        <w:jc w:val="both"/>
        <w:rPr>
          <w:rFonts w:ascii="Times New Roman" w:eastAsia="Calibri" w:hAnsi="Times New Roman" w:cs="Times New Roman"/>
          <w:sz w:val="24"/>
          <w:szCs w:val="24"/>
        </w:rPr>
      </w:pPr>
      <w:r w:rsidRPr="00A37D46">
        <w:rPr>
          <w:rFonts w:ascii="Times New Roman" w:hAnsi="Times New Roman" w:cs="Times New Roman"/>
          <w:sz w:val="24"/>
          <w:szCs w:val="24"/>
        </w:rPr>
        <w:t xml:space="preserve">МГСИ </w:t>
      </w:r>
      <w:r w:rsidR="00C51DA8" w:rsidRPr="00A37D46">
        <w:rPr>
          <w:rFonts w:ascii="Times New Roman" w:hAnsi="Times New Roman" w:cs="Times New Roman"/>
          <w:sz w:val="24"/>
          <w:szCs w:val="24"/>
        </w:rPr>
        <w:t>као орган државне управе, надлежно је за</w:t>
      </w:r>
      <w:r w:rsidR="00C51DA8" w:rsidRPr="00A37D46">
        <w:t xml:space="preserve"> </w:t>
      </w:r>
      <w:r w:rsidR="00C51DA8" w:rsidRPr="00A37D46">
        <w:rPr>
          <w:rFonts w:ascii="Times New Roman" w:hAnsi="Times New Roman" w:cs="Times New Roman"/>
          <w:sz w:val="24"/>
          <w:szCs w:val="24"/>
        </w:rPr>
        <w:t>послове</w:t>
      </w:r>
      <w:r w:rsidR="00C51DA8" w:rsidRPr="00A37D46">
        <w:rPr>
          <w:rStyle w:val="CommentReference"/>
        </w:rPr>
        <w:t xml:space="preserve"> </w:t>
      </w:r>
      <w:r w:rsidR="00C51DA8" w:rsidRPr="00A37D46">
        <w:rPr>
          <w:rFonts w:ascii="Times New Roman" w:hAnsi="Times New Roman" w:cs="Times New Roman"/>
          <w:sz w:val="24"/>
          <w:szCs w:val="24"/>
        </w:rPr>
        <w:t xml:space="preserve">који се односе на грађевинарство, грађевинско земљиште, урбанизам, просторно планирање, односно организацију, уређење и коришћење простора </w:t>
      </w:r>
      <w:r w:rsidR="00A46D70" w:rsidRPr="00A37D46">
        <w:rPr>
          <w:rFonts w:ascii="Times New Roman" w:hAnsi="Times New Roman" w:cs="Times New Roman"/>
          <w:sz w:val="24"/>
          <w:szCs w:val="24"/>
        </w:rPr>
        <w:t>РС</w:t>
      </w:r>
      <w:r w:rsidR="00C51DA8" w:rsidRPr="00A37D46">
        <w:rPr>
          <w:rFonts w:ascii="Times New Roman" w:hAnsi="Times New Roman" w:cs="Times New Roman"/>
          <w:sz w:val="24"/>
          <w:szCs w:val="24"/>
        </w:rPr>
        <w:t>, утврђивање услова за изградњу објеката</w:t>
      </w:r>
      <w:r w:rsidR="00C51DA8" w:rsidRPr="00A37D46">
        <w:rPr>
          <w:rStyle w:val="FootnoteReference"/>
          <w:rFonts w:ascii="Times New Roman" w:hAnsi="Times New Roman" w:cs="Times New Roman"/>
          <w:sz w:val="24"/>
          <w:szCs w:val="24"/>
        </w:rPr>
        <w:footnoteReference w:id="145"/>
      </w:r>
      <w:r w:rsidR="00C51DA8" w:rsidRPr="00A37D46">
        <w:rPr>
          <w:rFonts w:ascii="Times New Roman" w:hAnsi="Times New Roman" w:cs="Times New Roman"/>
          <w:sz w:val="24"/>
          <w:szCs w:val="24"/>
        </w:rPr>
        <w:t xml:space="preserve"> и др,</w:t>
      </w:r>
      <w:r w:rsidR="00C51DA8" w:rsidRPr="00A37D46">
        <w:t xml:space="preserve"> </w:t>
      </w:r>
      <w:r w:rsidR="00C51DA8" w:rsidRPr="00A37D46">
        <w:rPr>
          <w:rFonts w:ascii="Times New Roman" w:hAnsi="Times New Roman" w:cs="Times New Roman"/>
          <w:sz w:val="24"/>
          <w:szCs w:val="24"/>
        </w:rPr>
        <w:t>те сходно томе,</w:t>
      </w:r>
      <w:r w:rsidR="00C51DA8" w:rsidRPr="00A37D46">
        <w:t xml:space="preserve"> </w:t>
      </w:r>
      <w:r w:rsidR="00C51DA8" w:rsidRPr="00A37D46">
        <w:rPr>
          <w:rFonts w:ascii="Times New Roman" w:hAnsi="Times New Roman" w:cs="Times New Roman"/>
          <w:sz w:val="24"/>
          <w:szCs w:val="24"/>
        </w:rPr>
        <w:t>кроз релевантне прописе</w:t>
      </w:r>
      <w:r w:rsidR="00C51DA8" w:rsidRPr="00A37D46">
        <w:t xml:space="preserve"> </w:t>
      </w:r>
      <w:r w:rsidR="00C51DA8" w:rsidRPr="00A37D46">
        <w:rPr>
          <w:rFonts w:ascii="Times New Roman" w:hAnsi="Times New Roman" w:cs="Times New Roman"/>
          <w:sz w:val="24"/>
          <w:szCs w:val="24"/>
        </w:rPr>
        <w:t xml:space="preserve">успоставља и оквир за архитектонску и инжењерску праксу и професију и условe за обављање стручних послова у тим областима. </w:t>
      </w:r>
      <w:r w:rsidRPr="00A37D46">
        <w:rPr>
          <w:rFonts w:ascii="Times New Roman" w:hAnsi="Times New Roman" w:cs="Times New Roman"/>
          <w:sz w:val="24"/>
          <w:szCs w:val="24"/>
        </w:rPr>
        <w:t>МГСИ</w:t>
      </w:r>
      <w:r w:rsidR="00C51DA8" w:rsidRPr="00A37D46">
        <w:rPr>
          <w:rFonts w:ascii="Times New Roman" w:hAnsi="Times New Roman" w:cs="Times New Roman"/>
          <w:sz w:val="24"/>
          <w:szCs w:val="24"/>
        </w:rPr>
        <w:t xml:space="preserve"> је надлежно и за израду, доношење и спровођење Просторног плана </w:t>
      </w:r>
      <w:r w:rsidR="00A46D70" w:rsidRPr="00A37D46">
        <w:rPr>
          <w:rFonts w:ascii="Times New Roman" w:hAnsi="Times New Roman" w:cs="Times New Roman"/>
          <w:sz w:val="24"/>
          <w:szCs w:val="24"/>
        </w:rPr>
        <w:t>РС</w:t>
      </w:r>
      <w:r w:rsidR="00C51DA8" w:rsidRPr="00A37D46">
        <w:rPr>
          <w:rFonts w:ascii="Times New Roman" w:hAnsi="Times New Roman" w:cs="Times New Roman"/>
          <w:sz w:val="24"/>
          <w:szCs w:val="24"/>
        </w:rPr>
        <w:t>, регионалних просторних планова и просторних планова подручја посебне намене,</w:t>
      </w:r>
      <w:r w:rsidR="00C51DA8" w:rsidRPr="00A37D46">
        <w:t xml:space="preserve"> </w:t>
      </w:r>
      <w:r w:rsidR="00C51DA8" w:rsidRPr="00A37D46">
        <w:rPr>
          <w:rFonts w:ascii="Times New Roman" w:hAnsi="Times New Roman" w:cs="Times New Roman"/>
          <w:sz w:val="24"/>
          <w:szCs w:val="24"/>
        </w:rPr>
        <w:t xml:space="preserve">те предлагање мера и активности програма имплементације просторног плана </w:t>
      </w:r>
      <w:r w:rsidR="00A46D70" w:rsidRPr="00A37D46">
        <w:rPr>
          <w:rFonts w:ascii="Times New Roman" w:hAnsi="Times New Roman" w:cs="Times New Roman"/>
          <w:sz w:val="24"/>
          <w:szCs w:val="24"/>
        </w:rPr>
        <w:t>РС</w:t>
      </w:r>
      <w:r w:rsidR="00C51DA8" w:rsidRPr="00A37D46">
        <w:rPr>
          <w:rFonts w:ascii="Times New Roman" w:hAnsi="Times New Roman" w:cs="Times New Roman"/>
          <w:sz w:val="24"/>
          <w:szCs w:val="24"/>
        </w:rPr>
        <w:t xml:space="preserve">. </w:t>
      </w:r>
      <w:r w:rsidR="00C51DA8" w:rsidRPr="00A37D46">
        <w:rPr>
          <w:rFonts w:ascii="Times New Roman" w:eastAsia="Calibri" w:hAnsi="Times New Roman" w:cs="Times New Roman"/>
          <w:sz w:val="24"/>
          <w:szCs w:val="24"/>
        </w:rPr>
        <w:t xml:space="preserve">У </w:t>
      </w:r>
      <w:r w:rsidRPr="00A37D46">
        <w:rPr>
          <w:rFonts w:ascii="Times New Roman" w:eastAsia="Calibri" w:hAnsi="Times New Roman" w:cs="Times New Roman"/>
          <w:sz w:val="24"/>
          <w:szCs w:val="24"/>
        </w:rPr>
        <w:t>МГСИ</w:t>
      </w:r>
      <w:r w:rsidR="00C51DA8" w:rsidRPr="00A37D46">
        <w:rPr>
          <w:rFonts w:ascii="Times New Roman" w:eastAsia="Calibri" w:hAnsi="Times New Roman" w:cs="Times New Roman"/>
          <w:sz w:val="24"/>
          <w:szCs w:val="24"/>
        </w:rPr>
        <w:t xml:space="preserve"> је 2016. године формиран </w:t>
      </w:r>
      <w:r w:rsidR="00C51DA8" w:rsidRPr="00A37D46">
        <w:rPr>
          <w:rFonts w:ascii="Times New Roman" w:eastAsia="Calibri" w:hAnsi="Times New Roman" w:cs="Times New Roman"/>
          <w:iCs/>
          <w:sz w:val="24"/>
          <w:szCs w:val="24"/>
        </w:rPr>
        <w:t>одсек у чијем делокругу је развој архитектонске политике</w:t>
      </w:r>
      <w:r w:rsidR="00C51DA8" w:rsidRPr="00A37D46">
        <w:rPr>
          <w:rFonts w:ascii="Times New Roman" w:eastAsia="Calibri" w:hAnsi="Times New Roman" w:cs="Times New Roman"/>
          <w:sz w:val="24"/>
          <w:szCs w:val="24"/>
        </w:rPr>
        <w:t xml:space="preserve"> што, између осталог, обухвата припрему и предлагање стратешких, правних и других мера за развој архитектонске политике, кроз унапређење квалитета грађене средине и усаглашавање закона и прописа са правним тековинама ЕУ и другим релевантним међународним актима релевантним за архитектонску делатност. У овом одсеку су се у протеклом периоду спроводили послови и активности и на усаглашавању домаћег законодавства са правним тековинама ЕУ кроз измене и допуне </w:t>
      </w:r>
      <w:r w:rsidR="000E2158" w:rsidRPr="00A37D46">
        <w:rPr>
          <w:rFonts w:ascii="Times New Roman" w:eastAsia="Calibri" w:hAnsi="Times New Roman" w:cs="Times New Roman"/>
          <w:sz w:val="24"/>
          <w:szCs w:val="24"/>
        </w:rPr>
        <w:t xml:space="preserve">ЗПИ </w:t>
      </w:r>
      <w:r w:rsidR="00C51DA8" w:rsidRPr="00A37D46">
        <w:rPr>
          <w:rFonts w:ascii="Times New Roman" w:eastAsia="Calibri" w:hAnsi="Times New Roman" w:cs="Times New Roman"/>
          <w:sz w:val="24"/>
          <w:szCs w:val="24"/>
        </w:rPr>
        <w:t xml:space="preserve">у делу регулисаних професија и утврђивања услова за стицање професионалних </w:t>
      </w:r>
      <w:r w:rsidR="00C51DA8" w:rsidRPr="00A37D46">
        <w:rPr>
          <w:rFonts w:ascii="Times New Roman" w:eastAsia="Calibri" w:hAnsi="Times New Roman" w:cs="Times New Roman"/>
          <w:sz w:val="24"/>
          <w:szCs w:val="24"/>
        </w:rPr>
        <w:lastRenderedPageBreak/>
        <w:t xml:space="preserve">квалификација за архитекте, инжењере и просторне планере, те израду подзаконских аката којим се ближе прописује начин полагања стручног испита и издавање лиценци као и стручни послови лиценцираних лица. Према ЗПИ </w:t>
      </w:r>
      <w:r w:rsidR="00F93C0E" w:rsidRPr="00A37D46">
        <w:rPr>
          <w:rFonts w:ascii="Times New Roman" w:eastAsia="Calibri" w:hAnsi="Times New Roman" w:cs="Times New Roman"/>
          <w:sz w:val="24"/>
          <w:szCs w:val="24"/>
        </w:rPr>
        <w:t>МГСИ</w:t>
      </w:r>
      <w:r w:rsidR="00C51DA8" w:rsidRPr="00A37D46">
        <w:rPr>
          <w:rFonts w:ascii="Times New Roman" w:eastAsia="Calibri" w:hAnsi="Times New Roman" w:cs="Times New Roman"/>
          <w:sz w:val="24"/>
          <w:szCs w:val="24"/>
        </w:rPr>
        <w:t xml:space="preserve"> је такође надлежно и за вршење надзора над радом Инжењерске коморе Србије, у оквиру које је, на основу измена закона из 2018. године, између осталих формирана и Секција архитеката у коју су уписане и архитекте урбанисти. </w:t>
      </w:r>
    </w:p>
    <w:p w14:paraId="1C97D6EE" w14:textId="5AAA048D" w:rsidR="00C51DA8" w:rsidRPr="00A37D46" w:rsidRDefault="00C51DA8" w:rsidP="00C51DA8">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Поред надлежног министарства, постоје и два секретаријата на нивоу АП Војводине која су релевантна за област архитектуре и просторног развоја – Покрајински секретаријат за урбанизам и заштиту животне средине надлежан је између осталог, за израду, доношење и спровођење докумената просторног развоја АП Војводине, регионалних просторних планова и просторних планова подручја посебне намене, предлагање мера и активности програма имплементације просторног плана </w:t>
      </w:r>
      <w:r w:rsidR="00A46D70"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и просторних пла</w:t>
      </w:r>
      <w:r w:rsidR="00F93C0E" w:rsidRPr="00A37D46">
        <w:rPr>
          <w:rFonts w:ascii="Times New Roman" w:hAnsi="Times New Roman" w:cs="Times New Roman"/>
          <w:sz w:val="24"/>
          <w:szCs w:val="24"/>
        </w:rPr>
        <w:t>нова за територију АП Војводине</w:t>
      </w:r>
      <w:r w:rsidRPr="00A37D46">
        <w:rPr>
          <w:rFonts w:ascii="Times New Roman" w:hAnsi="Times New Roman" w:cs="Times New Roman"/>
          <w:sz w:val="24"/>
          <w:szCs w:val="24"/>
        </w:rPr>
        <w:t xml:space="preserve"> и Покрајински секретаријат за енергетику, грађевинарство и саобраћај, који се у домену архитектуре бави искључиво суфинансирањем пројеката струковних </w:t>
      </w:r>
      <w:r w:rsidR="00420EF3" w:rsidRPr="00A37D46">
        <w:rPr>
          <w:rFonts w:ascii="Times New Roman" w:hAnsi="Times New Roman" w:cs="Times New Roman"/>
          <w:sz w:val="24"/>
          <w:szCs w:val="24"/>
        </w:rPr>
        <w:t xml:space="preserve">удружења </w:t>
      </w:r>
      <w:r w:rsidRPr="00A37D46">
        <w:rPr>
          <w:rFonts w:ascii="Times New Roman" w:hAnsi="Times New Roman" w:cs="Times New Roman"/>
          <w:sz w:val="24"/>
          <w:szCs w:val="24"/>
        </w:rPr>
        <w:t xml:space="preserve">и </w:t>
      </w:r>
      <w:r w:rsidR="00420EF3" w:rsidRPr="00A37D46">
        <w:rPr>
          <w:rFonts w:ascii="Times New Roman" w:hAnsi="Times New Roman" w:cs="Times New Roman"/>
          <w:sz w:val="24"/>
          <w:szCs w:val="24"/>
        </w:rPr>
        <w:t xml:space="preserve">организација цивилног друштва </w:t>
      </w:r>
      <w:r w:rsidRPr="00A37D46">
        <w:rPr>
          <w:rFonts w:ascii="Times New Roman" w:hAnsi="Times New Roman" w:cs="Times New Roman"/>
          <w:sz w:val="24"/>
          <w:szCs w:val="24"/>
        </w:rPr>
        <w:t xml:space="preserve">из области архитектуре и грађевинарства. </w:t>
      </w:r>
    </w:p>
    <w:p w14:paraId="081D3976" w14:textId="6DE7712F" w:rsidR="00C51DA8" w:rsidRPr="00A37D46" w:rsidRDefault="00C51DA8" w:rsidP="00C51DA8">
      <w:pPr>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У сфери научно-истраживачког рада у областима архитектуре, урбанизма, просторног планирања, одрживог развоја и заштите животне средине, са акцентом на развој и унапређење ових области, нарочиту улогу имају акредитоване високошколске установе (архитектонски, географски</w:t>
      </w:r>
      <w:r w:rsidR="00CA7170" w:rsidRPr="00A37D46">
        <w:rPr>
          <w:rFonts w:ascii="Times New Roman" w:eastAsia="Calibri" w:hAnsi="Times New Roman" w:cs="Times New Roman"/>
          <w:sz w:val="24"/>
          <w:szCs w:val="24"/>
        </w:rPr>
        <w:t>, шумарски</w:t>
      </w:r>
      <w:r w:rsidRPr="00A37D46">
        <w:rPr>
          <w:rFonts w:ascii="Times New Roman" w:eastAsia="Calibri" w:hAnsi="Times New Roman" w:cs="Times New Roman"/>
          <w:sz w:val="24"/>
          <w:szCs w:val="24"/>
        </w:rPr>
        <w:t xml:space="preserve"> и др. факултети) и њихову веза са јавним сектором и привредом треба посебно ојачати. Поред високошколских установа научно-истраживачким радом се баве и институти који би нарочито требало да имају и улогу пружања стручне подршке јавном сектору. Иако би области рада института требало да покривају већим делом послове из надлежности државе, односно јавног сектора, једним делом се баве и делатностима које се могу директно комерцијализовати на тржишту (инвестициони пројекти и сл.).</w:t>
      </w:r>
      <w:r w:rsidRPr="00A37D46">
        <w:rPr>
          <w:rStyle w:val="FootnoteReference"/>
          <w:rFonts w:ascii="Times New Roman" w:eastAsia="Calibri" w:hAnsi="Times New Roman" w:cs="Times New Roman"/>
          <w:sz w:val="24"/>
          <w:szCs w:val="24"/>
        </w:rPr>
        <w:footnoteReference w:id="146"/>
      </w:r>
    </w:p>
    <w:p w14:paraId="643224E7" w14:textId="0B0C333C" w:rsidR="00C51DA8" w:rsidRPr="00A37D46" w:rsidRDefault="00C51DA8" w:rsidP="008D7B28">
      <w:pPr>
        <w:spacing w:after="0" w:line="240" w:lineRule="auto"/>
        <w:ind w:firstLine="567"/>
        <w:jc w:val="both"/>
        <w:rPr>
          <w:rFonts w:ascii="Times New Roman" w:eastAsia="Calibri" w:hAnsi="Times New Roman" w:cs="Times New Roman"/>
          <w:sz w:val="24"/>
          <w:szCs w:val="24"/>
        </w:rPr>
      </w:pPr>
      <w:r w:rsidRPr="00A37D46">
        <w:rPr>
          <w:rFonts w:ascii="Times New Roman" w:hAnsi="Times New Roman" w:cs="Times New Roman"/>
          <w:sz w:val="24"/>
          <w:szCs w:val="24"/>
        </w:rPr>
        <w:t>С обзиром да би културно наслеђе у оквиру архитектонске политике требало сагледати кроз подстицање одрживог коришћења архитектонског и урбанистичког наслеђа и његове заштите и обнове у контексту унапређења грађене средине, неизоставна је ресорна сарадња са министарством надлежним за култур</w:t>
      </w:r>
      <w:r w:rsidR="00F93C0E" w:rsidRPr="00A37D46">
        <w:rPr>
          <w:rFonts w:ascii="Times New Roman" w:hAnsi="Times New Roman" w:cs="Times New Roman"/>
          <w:sz w:val="24"/>
          <w:szCs w:val="24"/>
        </w:rPr>
        <w:t>у</w:t>
      </w:r>
      <w:r w:rsidRPr="00A37D46">
        <w:rPr>
          <w:rFonts w:ascii="Times New Roman" w:hAnsi="Times New Roman" w:cs="Times New Roman"/>
          <w:sz w:val="24"/>
          <w:szCs w:val="24"/>
        </w:rPr>
        <w:t xml:space="preserve">, те заштиту културног наслеђа. </w:t>
      </w:r>
      <w:r w:rsidR="008E3390" w:rsidRPr="00A37D46">
        <w:rPr>
          <w:rFonts w:ascii="Times New Roman" w:eastAsia="Calibri" w:hAnsi="Times New Roman" w:cs="Times New Roman"/>
          <w:sz w:val="24"/>
          <w:szCs w:val="24"/>
        </w:rPr>
        <w:t xml:space="preserve">МК </w:t>
      </w:r>
      <w:r w:rsidRPr="00A37D46">
        <w:rPr>
          <w:rFonts w:ascii="Times New Roman" w:eastAsia="Calibri" w:hAnsi="Times New Roman" w:cs="Times New Roman"/>
          <w:sz w:val="24"/>
          <w:szCs w:val="24"/>
        </w:rPr>
        <w:t>је орган државне управе надлежан, између осталог, за заштиту непокретног, покретног и нематеријалног културног наслеђа, као и за савремено стваралаштво и креативне индустрије којима припада и архитектонско стваралаштво.</w:t>
      </w:r>
      <w:r w:rsidRPr="00A37D46">
        <w:rPr>
          <w:rStyle w:val="FootnoteReference"/>
          <w:rFonts w:ascii="Times New Roman" w:eastAsia="Calibri" w:hAnsi="Times New Roman" w:cs="Times New Roman"/>
          <w:sz w:val="24"/>
          <w:szCs w:val="24"/>
        </w:rPr>
        <w:footnoteReference w:id="147"/>
      </w:r>
      <w:r w:rsidRPr="00A37D46">
        <w:rPr>
          <w:rFonts w:ascii="Times New Roman" w:eastAsia="Calibri" w:hAnsi="Times New Roman" w:cs="Times New Roman"/>
          <w:sz w:val="24"/>
          <w:szCs w:val="24"/>
        </w:rPr>
        <w:t xml:space="preserve"> Посебна веза овог државног органа са МГСИ надлежним за планирање и изградњу, јесте управо у домену организације одрживог уређења и коришћења заштићеног културног (градитељског) наслеђа, будући да се начин спровођења мера заштите и услови коришћења утврђују кроз планске документе вишег и нижег реда, те услове који се издају у процедурама издавања грађевинских дозвола. МК је надлежно за рад Републичког завода за заштиту споменика културе под чијим окриљем делује мрежа завода за заштиту споменика културе на покрајинском регионалном, међуопштинском, општинском и градском нивоу</w:t>
      </w:r>
      <w:r w:rsidRPr="00A37D46">
        <w:rPr>
          <w:rFonts w:ascii="Times New Roman" w:eastAsia="Calibri" w:hAnsi="Times New Roman" w:cs="Times New Roman"/>
          <w:sz w:val="24"/>
          <w:szCs w:val="24"/>
          <w:vertAlign w:val="superscript"/>
        </w:rPr>
        <w:footnoteReference w:id="148"/>
      </w:r>
      <w:r w:rsidRPr="00A37D46">
        <w:rPr>
          <w:rFonts w:ascii="Times New Roman" w:eastAsia="Calibri" w:hAnsi="Times New Roman" w:cs="Times New Roman"/>
          <w:sz w:val="24"/>
          <w:szCs w:val="24"/>
        </w:rPr>
        <w:t xml:space="preserve"> који врше делатност заштите, коришћења и презентације споменика </w:t>
      </w:r>
      <w:r w:rsidRPr="00A37D46">
        <w:rPr>
          <w:rFonts w:ascii="Times New Roman" w:eastAsia="Calibri" w:hAnsi="Times New Roman" w:cs="Times New Roman"/>
          <w:sz w:val="24"/>
          <w:szCs w:val="24"/>
        </w:rPr>
        <w:lastRenderedPageBreak/>
        <w:t xml:space="preserve">културе, просторних културно - историјских целина, археолошких налазишта и знаменитих места као непокретних културних добара и њихове заштићене околине. Основну делатност која је дефинисана Статутом, Завод врши на целој територији </w:t>
      </w:r>
      <w:r w:rsidR="003810C1" w:rsidRPr="00A37D46">
        <w:rPr>
          <w:rFonts w:ascii="Times New Roman" w:hAnsi="Times New Roman" w:cs="Times New Roman"/>
          <w:sz w:val="24"/>
          <w:szCs w:val="24"/>
        </w:rPr>
        <w:t>РС</w:t>
      </w:r>
      <w:r w:rsidR="00F93C0E" w:rsidRPr="00A37D46">
        <w:rPr>
          <w:rFonts w:ascii="Times New Roman" w:eastAsia="Calibri" w:hAnsi="Times New Roman" w:cs="Times New Roman"/>
          <w:sz w:val="24"/>
          <w:szCs w:val="24"/>
        </w:rPr>
        <w:t>, у складу са з</w:t>
      </w:r>
      <w:r w:rsidRPr="00A37D46">
        <w:rPr>
          <w:rFonts w:ascii="Times New Roman" w:eastAsia="Calibri" w:hAnsi="Times New Roman" w:cs="Times New Roman"/>
          <w:sz w:val="24"/>
          <w:szCs w:val="24"/>
        </w:rPr>
        <w:t xml:space="preserve">аконом </w:t>
      </w:r>
      <w:r w:rsidR="00F93C0E" w:rsidRPr="00A37D46">
        <w:rPr>
          <w:rFonts w:ascii="Times New Roman" w:eastAsia="Calibri" w:hAnsi="Times New Roman" w:cs="Times New Roman"/>
          <w:sz w:val="24"/>
          <w:szCs w:val="24"/>
        </w:rPr>
        <w:t>који уређује културна</w:t>
      </w:r>
      <w:r w:rsidRPr="00A37D46">
        <w:rPr>
          <w:rFonts w:ascii="Times New Roman" w:eastAsia="Calibri" w:hAnsi="Times New Roman" w:cs="Times New Roman"/>
          <w:sz w:val="24"/>
          <w:szCs w:val="24"/>
        </w:rPr>
        <w:t xml:space="preserve"> добр</w:t>
      </w:r>
      <w:r w:rsidR="00F93C0E" w:rsidRPr="00A37D46">
        <w:rPr>
          <w:rFonts w:ascii="Times New Roman" w:eastAsia="Calibri" w:hAnsi="Times New Roman" w:cs="Times New Roman"/>
          <w:sz w:val="24"/>
          <w:szCs w:val="24"/>
        </w:rPr>
        <w:t>а</w:t>
      </w:r>
      <w:r w:rsidR="00AD4D2F" w:rsidRPr="00A37D46">
        <w:rPr>
          <w:rFonts w:ascii="Times New Roman" w:eastAsia="Calibri" w:hAnsi="Times New Roman" w:cs="Times New Roman"/>
          <w:sz w:val="24"/>
          <w:szCs w:val="24"/>
        </w:rPr>
        <w:t xml:space="preserve">, </w:t>
      </w:r>
      <w:r w:rsidR="00F93C0E" w:rsidRPr="00A37D46">
        <w:rPr>
          <w:rFonts w:ascii="Times New Roman" w:eastAsia="Calibri" w:hAnsi="Times New Roman" w:cs="Times New Roman"/>
          <w:sz w:val="24"/>
          <w:szCs w:val="24"/>
        </w:rPr>
        <w:t>з</w:t>
      </w:r>
      <w:r w:rsidR="00AD4D2F" w:rsidRPr="00A37D46">
        <w:rPr>
          <w:rFonts w:ascii="Times New Roman" w:eastAsia="Calibri" w:hAnsi="Times New Roman" w:cs="Times New Roman"/>
          <w:sz w:val="24"/>
          <w:szCs w:val="24"/>
        </w:rPr>
        <w:t xml:space="preserve">аконом </w:t>
      </w:r>
      <w:r w:rsidR="00F93C0E" w:rsidRPr="00A37D46">
        <w:rPr>
          <w:rFonts w:ascii="Times New Roman" w:eastAsia="Calibri" w:hAnsi="Times New Roman" w:cs="Times New Roman"/>
          <w:sz w:val="24"/>
          <w:szCs w:val="24"/>
        </w:rPr>
        <w:t>који уређује</w:t>
      </w:r>
      <w:r w:rsidR="00AD4D2F" w:rsidRPr="00A37D46">
        <w:rPr>
          <w:rFonts w:ascii="Times New Roman" w:eastAsia="Calibri" w:hAnsi="Times New Roman" w:cs="Times New Roman"/>
          <w:sz w:val="24"/>
          <w:szCs w:val="24"/>
        </w:rPr>
        <w:t xml:space="preserve"> културно наслеђ</w:t>
      </w:r>
      <w:r w:rsidR="00F93C0E" w:rsidRPr="00A37D46">
        <w:rPr>
          <w:rFonts w:ascii="Times New Roman" w:eastAsia="Calibri" w:hAnsi="Times New Roman" w:cs="Times New Roman"/>
          <w:sz w:val="24"/>
          <w:szCs w:val="24"/>
        </w:rPr>
        <w:t>е</w:t>
      </w:r>
      <w:r w:rsidRPr="00A37D46">
        <w:rPr>
          <w:rFonts w:ascii="Times New Roman" w:eastAsia="Calibri" w:hAnsi="Times New Roman" w:cs="Times New Roman"/>
          <w:sz w:val="24"/>
          <w:szCs w:val="24"/>
        </w:rPr>
        <w:t xml:space="preserve"> и другим прописима из ове области, као и ратификованим међународним документима. Поред МК у области културе надлежан је и Покрајински секретаријат за културу, јавно информисање и односе са верским заједницама, који у оквиру Сектора за културно наслеђе и Сектора за уметничко стваралаштво спроводи активности из домена архитектуре које се пре свега односе на градитељско наслеђе и домена архитектонског стваралаштва, као једног од видова уметничког стваралаштва на територији Војводине. </w:t>
      </w:r>
      <w:r w:rsidR="008D7B28" w:rsidRPr="00A37D46">
        <w:rPr>
          <w:rFonts w:ascii="Times New Roman" w:eastAsia="Calibri" w:hAnsi="Times New Roman" w:cs="Times New Roman"/>
          <w:sz w:val="24"/>
          <w:szCs w:val="24"/>
        </w:rPr>
        <w:t>Заводи за заштиту споменика културе јесу и значајни актери у планирању простора јер они имају кључну улогу прописивању услова, односно мера заштите, уређења и унапређења непокретних културних добара, као и заводи за заштиту природе који прописују услове, односно мере заштите, уређења и унапређења природних добара, као обавезних садржаја планске документације.</w:t>
      </w:r>
    </w:p>
    <w:p w14:paraId="72BEA53B" w14:textId="4E9916F5" w:rsidR="00C51DA8" w:rsidRPr="00A37D46" w:rsidRDefault="00C51DA8" w:rsidP="00C51DA8">
      <w:pPr>
        <w:pStyle w:val="CommentText"/>
        <w:spacing w:after="0"/>
        <w:ind w:firstLine="454"/>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Приоритетно са циљем пружања стручне помоћи након елементарних и других непогода, а касније и управљања пројектима обнове објеката јавне намене Влада </w:t>
      </w:r>
      <w:r w:rsidR="003810C1" w:rsidRPr="00A37D46">
        <w:rPr>
          <w:rFonts w:ascii="Times New Roman" w:hAnsi="Times New Roman" w:cs="Times New Roman"/>
          <w:sz w:val="24"/>
          <w:szCs w:val="24"/>
        </w:rPr>
        <w:t>РС</w:t>
      </w:r>
      <w:r w:rsidRPr="00A37D46">
        <w:rPr>
          <w:rFonts w:ascii="Times New Roman" w:eastAsia="Calibri" w:hAnsi="Times New Roman" w:cs="Times New Roman"/>
          <w:sz w:val="24"/>
          <w:szCs w:val="24"/>
        </w:rPr>
        <w:t xml:space="preserve"> је 2015. године основала </w:t>
      </w:r>
      <w:r w:rsidRPr="00A37D46">
        <w:rPr>
          <w:rFonts w:ascii="Times New Roman" w:eastAsia="Calibri" w:hAnsi="Times New Roman" w:cs="Times New Roman"/>
          <w:iCs/>
          <w:sz w:val="24"/>
          <w:szCs w:val="24"/>
        </w:rPr>
        <w:t>Канцеларију за управљање јавним улагањима.</w:t>
      </w:r>
      <w:r w:rsidRPr="00A37D46">
        <w:rPr>
          <w:rFonts w:ascii="Times New Roman" w:eastAsia="Calibri" w:hAnsi="Times New Roman" w:cs="Times New Roman"/>
          <w:sz w:val="24"/>
          <w:szCs w:val="24"/>
        </w:rPr>
        <w:t xml:space="preserve"> Канцеларија</w:t>
      </w:r>
      <w:r w:rsidR="00D97F22" w:rsidRPr="00A37D46">
        <w:rPr>
          <w:rFonts w:ascii="Times New Roman" w:eastAsia="Calibri" w:hAnsi="Times New Roman" w:cs="Times New Roman"/>
          <w:sz w:val="24"/>
          <w:szCs w:val="24"/>
        </w:rPr>
        <w:t>, сада Министарство за јавна улагања,</w:t>
      </w:r>
      <w:r w:rsidR="005777FA" w:rsidRPr="00A37D46">
        <w:rPr>
          <w:rStyle w:val="FootnoteReference"/>
          <w:rFonts w:ascii="Times New Roman" w:eastAsia="Calibri" w:hAnsi="Times New Roman" w:cs="Times New Roman"/>
          <w:sz w:val="24"/>
          <w:szCs w:val="24"/>
        </w:rPr>
        <w:footnoteReference w:id="149"/>
      </w:r>
      <w:r w:rsidR="005777FA" w:rsidRPr="00A37D46">
        <w:rPr>
          <w:rFonts w:ascii="Times New Roman" w:eastAsia="Calibri" w:hAnsi="Times New Roman" w:cs="Times New Roman"/>
          <w:sz w:val="24"/>
          <w:szCs w:val="24"/>
        </w:rPr>
        <w:t xml:space="preserve"> </w:t>
      </w:r>
      <w:r w:rsidRPr="00A37D46">
        <w:rPr>
          <w:rFonts w:ascii="Times New Roman" w:eastAsia="Calibri" w:hAnsi="Times New Roman" w:cs="Times New Roman"/>
          <w:sz w:val="24"/>
          <w:szCs w:val="24"/>
        </w:rPr>
        <w:t>обавља стручне, административне и оперативне послове који се односе на координацију реализације пројеката обнове и унапређења објеката јавне намене у надлежности Републике, аутономне покрајине или јединице локалне самоуправе (прикупљање података о постојећим и планираним пројектима и потребама обнове јавних објеката, процена потреба и оправданости предложених пројеката, утврђивање приоритета, координација поступака јавних набавки, извршење уговорних обавеза и плаћања).</w:t>
      </w:r>
    </w:p>
    <w:p w14:paraId="16D5B72E" w14:textId="48D3E5DE" w:rsidR="00C51DA8" w:rsidRPr="00A37D46" w:rsidRDefault="006C3214" w:rsidP="00C51DA8">
      <w:pPr>
        <w:pStyle w:val="Heading2"/>
        <w:numPr>
          <w:ilvl w:val="0"/>
          <w:numId w:val="0"/>
        </w:numPr>
        <w:spacing w:line="240" w:lineRule="auto"/>
        <w:ind w:firstLine="454"/>
        <w:rPr>
          <w:b w:val="0"/>
          <w:lang w:val="sr-Cyrl-CS"/>
        </w:rPr>
      </w:pPr>
      <w:r w:rsidRPr="00A37D46">
        <w:rPr>
          <w:b w:val="0"/>
          <w:lang w:val="sr-Cyrl-CS"/>
        </w:rPr>
        <w:t>4</w:t>
      </w:r>
      <w:r w:rsidR="00C51DA8" w:rsidRPr="00A37D46">
        <w:rPr>
          <w:b w:val="0"/>
          <w:lang w:val="sr-Cyrl-CS"/>
        </w:rPr>
        <w:t xml:space="preserve">.2. Локални институционални капацитети </w:t>
      </w:r>
    </w:p>
    <w:p w14:paraId="5C19475A" w14:textId="712956AB" w:rsidR="002E0E29" w:rsidRPr="00A37D46" w:rsidRDefault="00C51DA8" w:rsidP="002E0E29">
      <w:pPr>
        <w:spacing w:after="0" w:line="240" w:lineRule="auto"/>
        <w:ind w:firstLine="567"/>
        <w:jc w:val="both"/>
        <w:rPr>
          <w:rFonts w:ascii="Times New Roman" w:eastAsia="Calibri" w:hAnsi="Times New Roman" w:cs="Times New Roman"/>
          <w:sz w:val="24"/>
          <w:szCs w:val="24"/>
        </w:rPr>
      </w:pPr>
      <w:r w:rsidRPr="00A37D46">
        <w:rPr>
          <w:rFonts w:ascii="Times New Roman" w:hAnsi="Times New Roman" w:cs="Times New Roman"/>
          <w:sz w:val="24"/>
          <w:szCs w:val="24"/>
        </w:rPr>
        <w:t>Послове припреме, доношења и спровођења урбанистичких и просторних планова на територији ЈЛС, као своју изворну надлежност, обавља локална самоуправа у складу са Законом о локалној самоуправи („Службани гласник РС</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xml:space="preserve">, бр. 129/07, 83/14 - др. закон, 101/16 - др. закон, 47/18 и 111/21 - др. закон) и ЗПИ, као и послове издавања грађевинских дозвола у складу са том планском документацијом. Ови послови се у општинским и градским управама обављају најчешће унутар организационих јединица – одељења за урбанистичке и грађевинске послове. Неретко, унутар исте организационе јединице смештени су и други послови: комунални, стамбени, заштита животне средине, а понекад и послови грађевинске инспекције. Све ЈЛС имају организациону јединицу – одељење или службу за урбанистичке и грађевинске послове. </w:t>
      </w:r>
      <w:r w:rsidRPr="00A37D46">
        <w:rPr>
          <w:rFonts w:ascii="Times New Roman" w:eastAsia="Calibri" w:hAnsi="Times New Roman" w:cs="Times New Roman"/>
          <w:sz w:val="24"/>
          <w:szCs w:val="24"/>
        </w:rPr>
        <w:t>У појединим градовима, општинама и градским општинама при локалним скупштинама формирају се стручна тела – одбори, савети и комисије за архитектуру, изградњу, комуналне делатности и сл. Ова тела се формирају као стална радна тела скупштине а у њихов састав, поред одборника, могу ући и друга стручна лица из редова грађана.</w:t>
      </w:r>
      <w:r w:rsidRPr="00A37D46">
        <w:rPr>
          <w:rFonts w:ascii="Times New Roman" w:eastAsia="Calibri" w:hAnsi="Times New Roman" w:cs="Times New Roman"/>
          <w:sz w:val="24"/>
          <w:szCs w:val="24"/>
          <w:vertAlign w:val="superscript"/>
        </w:rPr>
        <w:footnoteReference w:id="150"/>
      </w:r>
      <w:r w:rsidRPr="00A37D46">
        <w:rPr>
          <w:rFonts w:ascii="Times New Roman" w:eastAsia="Calibri" w:hAnsi="Times New Roman" w:cs="Times New Roman"/>
          <w:sz w:val="24"/>
          <w:szCs w:val="24"/>
        </w:rPr>
        <w:t xml:space="preserve"> Поједине ЈЛС имају формирану Службу (канцеларију)</w:t>
      </w:r>
      <w:r w:rsidR="0012453C" w:rsidRPr="00A37D46">
        <w:rPr>
          <w:rFonts w:ascii="Times New Roman" w:eastAsia="Calibri" w:hAnsi="Times New Roman" w:cs="Times New Roman"/>
          <w:sz w:val="24"/>
          <w:szCs w:val="24"/>
        </w:rPr>
        <w:t xml:space="preserve"> ГУ</w:t>
      </w:r>
      <w:r w:rsidRPr="00A37D46">
        <w:rPr>
          <w:rFonts w:ascii="Times New Roman" w:eastAsia="Calibri" w:hAnsi="Times New Roman" w:cs="Times New Roman"/>
          <w:sz w:val="24"/>
          <w:szCs w:val="24"/>
        </w:rPr>
        <w:t xml:space="preserve">, што </w:t>
      </w:r>
      <w:r w:rsidR="002E0E29" w:rsidRPr="00A37D46">
        <w:rPr>
          <w:rFonts w:ascii="Times New Roman" w:eastAsia="Calibri" w:hAnsi="Times New Roman" w:cs="Times New Roman"/>
          <w:sz w:val="24"/>
          <w:szCs w:val="24"/>
        </w:rPr>
        <w:t xml:space="preserve">представља једну од значајнијих новина које је донео Закон о изменама и допунама </w:t>
      </w:r>
      <w:r w:rsidR="000E2158" w:rsidRPr="00A37D46">
        <w:rPr>
          <w:rFonts w:ascii="Times New Roman" w:eastAsia="Calibri" w:hAnsi="Times New Roman" w:cs="Times New Roman"/>
          <w:sz w:val="24"/>
          <w:szCs w:val="24"/>
        </w:rPr>
        <w:t>ЗПИ</w:t>
      </w:r>
      <w:r w:rsidR="002E0E29" w:rsidRPr="00A37D46">
        <w:rPr>
          <w:rFonts w:ascii="Times New Roman" w:eastAsia="Calibri" w:hAnsi="Times New Roman" w:cs="Times New Roman"/>
          <w:sz w:val="24"/>
          <w:szCs w:val="24"/>
        </w:rPr>
        <w:t xml:space="preserve"> из децембра 2014. године („Службени гласник РС</w:t>
      </w:r>
      <w:r w:rsidR="00EE4786" w:rsidRPr="00A37D46">
        <w:rPr>
          <w:rFonts w:ascii="Times New Roman" w:hAnsi="Times New Roman" w:cs="Times New Roman"/>
          <w:sz w:val="24"/>
          <w:szCs w:val="24"/>
        </w:rPr>
        <w:t>”</w:t>
      </w:r>
      <w:r w:rsidR="002E0E29" w:rsidRPr="00A37D46">
        <w:rPr>
          <w:rFonts w:ascii="Times New Roman" w:eastAsia="Calibri" w:hAnsi="Times New Roman" w:cs="Times New Roman"/>
          <w:sz w:val="24"/>
          <w:szCs w:val="24"/>
        </w:rPr>
        <w:t xml:space="preserve">, број </w:t>
      </w:r>
      <w:r w:rsidR="002E0E29" w:rsidRPr="00A37D46">
        <w:rPr>
          <w:rFonts w:ascii="Times New Roman" w:eastAsia="Calibri" w:hAnsi="Times New Roman" w:cs="Times New Roman"/>
          <w:sz w:val="24"/>
          <w:szCs w:val="24"/>
        </w:rPr>
        <w:lastRenderedPageBreak/>
        <w:t>132/14), и кога именује скупштина о</w:t>
      </w:r>
      <w:r w:rsidR="0012453C" w:rsidRPr="00A37D46">
        <w:rPr>
          <w:rFonts w:ascii="Times New Roman" w:eastAsia="Calibri" w:hAnsi="Times New Roman" w:cs="Times New Roman"/>
          <w:sz w:val="24"/>
          <w:szCs w:val="24"/>
        </w:rPr>
        <w:t>пштине, односно града, односно г</w:t>
      </w:r>
      <w:r w:rsidR="002E0E29" w:rsidRPr="00A37D46">
        <w:rPr>
          <w:rFonts w:ascii="Times New Roman" w:eastAsia="Calibri" w:hAnsi="Times New Roman" w:cs="Times New Roman"/>
          <w:sz w:val="24"/>
          <w:szCs w:val="24"/>
        </w:rPr>
        <w:t xml:space="preserve">рада Београда на период од четири године. Сличан институт био је прописан </w:t>
      </w:r>
      <w:r w:rsidR="0012453C" w:rsidRPr="00A37D46">
        <w:rPr>
          <w:rFonts w:ascii="Times New Roman" w:eastAsia="Calibri" w:hAnsi="Times New Roman" w:cs="Times New Roman"/>
          <w:sz w:val="24"/>
          <w:szCs w:val="24"/>
        </w:rPr>
        <w:t>з</w:t>
      </w:r>
      <w:r w:rsidR="002E0E29" w:rsidRPr="00A37D46">
        <w:rPr>
          <w:rFonts w:ascii="Times New Roman" w:eastAsia="Calibri" w:hAnsi="Times New Roman" w:cs="Times New Roman"/>
          <w:sz w:val="24"/>
          <w:szCs w:val="24"/>
        </w:rPr>
        <w:t xml:space="preserve">аконом </w:t>
      </w:r>
      <w:r w:rsidR="0012453C" w:rsidRPr="00A37D46">
        <w:rPr>
          <w:rFonts w:ascii="Times New Roman" w:eastAsia="Calibri" w:hAnsi="Times New Roman" w:cs="Times New Roman"/>
          <w:sz w:val="24"/>
          <w:szCs w:val="24"/>
        </w:rPr>
        <w:t>који регулише</w:t>
      </w:r>
      <w:r w:rsidR="002E0E29" w:rsidRPr="00A37D46">
        <w:rPr>
          <w:rFonts w:ascii="Times New Roman" w:eastAsia="Calibri" w:hAnsi="Times New Roman" w:cs="Times New Roman"/>
          <w:sz w:val="24"/>
          <w:szCs w:val="24"/>
        </w:rPr>
        <w:t xml:space="preserve"> локалн</w:t>
      </w:r>
      <w:r w:rsidR="0012453C" w:rsidRPr="00A37D46">
        <w:rPr>
          <w:rFonts w:ascii="Times New Roman" w:eastAsia="Calibri" w:hAnsi="Times New Roman" w:cs="Times New Roman"/>
          <w:sz w:val="24"/>
          <w:szCs w:val="24"/>
        </w:rPr>
        <w:t>у самоуправу</w:t>
      </w:r>
      <w:r w:rsidR="002E0E29" w:rsidRPr="00A37D46">
        <w:rPr>
          <w:rFonts w:ascii="Times New Roman" w:eastAsia="Calibri" w:hAnsi="Times New Roman" w:cs="Times New Roman"/>
          <w:sz w:val="24"/>
          <w:szCs w:val="24"/>
        </w:rPr>
        <w:t xml:space="preserve"> из 2002. године, према коме су општинске управе могле поставити главног архитекту општине, а у граду главног архитекту града, кога је постављао или разрешавао председник општине, односно градоначелник. Именовање </w:t>
      </w:r>
      <w:r w:rsidR="0012453C" w:rsidRPr="00A37D46">
        <w:rPr>
          <w:rFonts w:ascii="Times New Roman" w:eastAsia="Calibri" w:hAnsi="Times New Roman" w:cs="Times New Roman"/>
          <w:sz w:val="24"/>
          <w:szCs w:val="24"/>
        </w:rPr>
        <w:t>ГУ</w:t>
      </w:r>
      <w:r w:rsidR="002E0E29" w:rsidRPr="00A37D46">
        <w:rPr>
          <w:rFonts w:ascii="Times New Roman" w:eastAsia="Calibri" w:hAnsi="Times New Roman" w:cs="Times New Roman"/>
          <w:sz w:val="24"/>
          <w:szCs w:val="24"/>
        </w:rPr>
        <w:t xml:space="preserve"> у складу са </w:t>
      </w:r>
      <w:r w:rsidR="000E2158" w:rsidRPr="00A37D46">
        <w:rPr>
          <w:rFonts w:ascii="Times New Roman" w:eastAsia="Calibri" w:hAnsi="Times New Roman" w:cs="Times New Roman"/>
          <w:sz w:val="24"/>
          <w:szCs w:val="24"/>
        </w:rPr>
        <w:t>ЗПИ</w:t>
      </w:r>
      <w:r w:rsidR="002E0E29" w:rsidRPr="00A37D46">
        <w:rPr>
          <w:rFonts w:ascii="Times New Roman" w:eastAsia="Calibri" w:hAnsi="Times New Roman" w:cs="Times New Roman"/>
          <w:sz w:val="24"/>
          <w:szCs w:val="24"/>
        </w:rPr>
        <w:t xml:space="preserve"> не сматра се обавезом, те је децембра 2021. године постојало свега 13 локалних самоуправа (углавном градова) које имају именованог </w:t>
      </w:r>
      <w:r w:rsidR="0012453C" w:rsidRPr="00A37D46">
        <w:rPr>
          <w:rFonts w:ascii="Times New Roman" w:eastAsia="Calibri" w:hAnsi="Times New Roman" w:cs="Times New Roman"/>
          <w:sz w:val="24"/>
          <w:szCs w:val="24"/>
        </w:rPr>
        <w:t>ГУ</w:t>
      </w:r>
      <w:r w:rsidR="002E0E29" w:rsidRPr="00A37D46">
        <w:rPr>
          <w:rFonts w:ascii="Times New Roman" w:eastAsia="Calibri" w:hAnsi="Times New Roman" w:cs="Times New Roman"/>
          <w:sz w:val="24"/>
          <w:szCs w:val="24"/>
        </w:rPr>
        <w:t xml:space="preserve">, док их је 2017. године било 17. Иницијално планирано да буде уведен само у градовима, као замена за раније постојећу функцију главног архитекте, институт главног урбанисте је амандманом усвојеним у скупштинској процедури уведен као могућност за све ЈЛС. Основни задатак </w:t>
      </w:r>
      <w:r w:rsidR="0012453C" w:rsidRPr="00A37D46">
        <w:rPr>
          <w:rFonts w:ascii="Times New Roman" w:eastAsia="Calibri" w:hAnsi="Times New Roman" w:cs="Times New Roman"/>
          <w:sz w:val="24"/>
          <w:szCs w:val="24"/>
        </w:rPr>
        <w:t>ГУ</w:t>
      </w:r>
      <w:r w:rsidR="002E0E29" w:rsidRPr="00A37D46">
        <w:rPr>
          <w:rFonts w:ascii="Times New Roman" w:eastAsia="Calibri" w:hAnsi="Times New Roman" w:cs="Times New Roman"/>
          <w:sz w:val="24"/>
          <w:szCs w:val="24"/>
        </w:rPr>
        <w:t xml:space="preserve"> је координација израдом планских докумената, као и између органа надлежног за послове урбанизма и јавних предузећа и других институција укључених у поступке израде и доношења планских докумената. Осим тога, </w:t>
      </w:r>
      <w:r w:rsidR="0012453C" w:rsidRPr="00A37D46">
        <w:rPr>
          <w:rFonts w:ascii="Times New Roman" w:eastAsia="Calibri" w:hAnsi="Times New Roman" w:cs="Times New Roman"/>
          <w:sz w:val="24"/>
          <w:szCs w:val="24"/>
        </w:rPr>
        <w:t>ГУ је по функцији председник К</w:t>
      </w:r>
      <w:r w:rsidR="002E0E29" w:rsidRPr="00A37D46">
        <w:rPr>
          <w:rFonts w:ascii="Times New Roman" w:eastAsia="Calibri" w:hAnsi="Times New Roman" w:cs="Times New Roman"/>
          <w:sz w:val="24"/>
          <w:szCs w:val="24"/>
        </w:rPr>
        <w:t xml:space="preserve">омисије за планове. Изменама и допунама ЗПИ из новембра 2018. године предвиђено се оснаживање института ГУ кроз увођење службе (канцеларије) </w:t>
      </w:r>
      <w:r w:rsidR="0012453C" w:rsidRPr="00A37D46">
        <w:rPr>
          <w:rFonts w:ascii="Times New Roman" w:eastAsia="Calibri" w:hAnsi="Times New Roman" w:cs="Times New Roman"/>
          <w:sz w:val="24"/>
          <w:szCs w:val="24"/>
        </w:rPr>
        <w:t>ГУ</w:t>
      </w:r>
      <w:r w:rsidR="002E0E29" w:rsidRPr="00A37D46">
        <w:rPr>
          <w:rFonts w:ascii="Times New Roman" w:eastAsia="Calibri" w:hAnsi="Times New Roman" w:cs="Times New Roman"/>
          <w:sz w:val="24"/>
          <w:szCs w:val="24"/>
        </w:rPr>
        <w:t xml:space="preserve">, на начин да је прописана могућност да се актом о унутрашњој организацији предвиди оснивање организационе јединице главног урбанисте, одреди њен делокруг и уреде и друга питања значајна за рад.  Иако је законом прописано да </w:t>
      </w:r>
      <w:r w:rsidR="0012453C" w:rsidRPr="00A37D46">
        <w:rPr>
          <w:rFonts w:ascii="Times New Roman" w:eastAsia="Calibri" w:hAnsi="Times New Roman" w:cs="Times New Roman"/>
          <w:sz w:val="24"/>
          <w:szCs w:val="24"/>
        </w:rPr>
        <w:t>ГУ</w:t>
      </w:r>
      <w:r w:rsidR="002E0E29" w:rsidRPr="00A37D46">
        <w:rPr>
          <w:rFonts w:ascii="Times New Roman" w:eastAsia="Calibri" w:hAnsi="Times New Roman" w:cs="Times New Roman"/>
          <w:sz w:val="24"/>
          <w:szCs w:val="24"/>
        </w:rPr>
        <w:t xml:space="preserve"> мора бити архитекта, односно архитекта урбаниста, приметно је да у овлашћењима ГУ изостају она која би се тицала његове саветодавне и усмеравајуће улоге у погледу очувања и/или унапређења грађене средине у склопу креирања </w:t>
      </w:r>
      <w:r w:rsidR="00261DB9" w:rsidRPr="00A37D46">
        <w:rPr>
          <w:rFonts w:ascii="Times New Roman" w:eastAsia="Calibri" w:hAnsi="Times New Roman" w:cs="Times New Roman"/>
          <w:sz w:val="24"/>
          <w:szCs w:val="24"/>
        </w:rPr>
        <w:t>архитектонске</w:t>
      </w:r>
      <w:r w:rsidR="002E0E29" w:rsidRPr="00A37D46">
        <w:rPr>
          <w:rFonts w:ascii="Times New Roman" w:eastAsia="Calibri" w:hAnsi="Times New Roman" w:cs="Times New Roman"/>
          <w:sz w:val="24"/>
          <w:szCs w:val="24"/>
        </w:rPr>
        <w:t xml:space="preserve"> политике на територији ЈЛС.</w:t>
      </w:r>
    </w:p>
    <w:p w14:paraId="1FE1252C" w14:textId="3884A87D" w:rsidR="00C51DA8" w:rsidRPr="00A37D46" w:rsidRDefault="002E0E29" w:rsidP="008D7B28">
      <w:pPr>
        <w:spacing w:after="0" w:line="240" w:lineRule="auto"/>
        <w:ind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 xml:space="preserve">Посебно место и улогу у поступцима усвајања урбанистичких и просторних планова на локалном нивоу има Комисија за планове која у складу са ЗПИ, који уређује </w:t>
      </w:r>
      <w:r w:rsidR="001B2CB4" w:rsidRPr="00A37D46">
        <w:rPr>
          <w:rFonts w:ascii="Times New Roman" w:eastAsia="Calibri" w:hAnsi="Times New Roman" w:cs="Times New Roman"/>
          <w:sz w:val="24"/>
          <w:szCs w:val="24"/>
        </w:rPr>
        <w:t xml:space="preserve">њен </w:t>
      </w:r>
      <w:r w:rsidRPr="00A37D46">
        <w:rPr>
          <w:rFonts w:ascii="Times New Roman" w:eastAsia="Calibri" w:hAnsi="Times New Roman" w:cs="Times New Roman"/>
          <w:sz w:val="24"/>
          <w:szCs w:val="24"/>
        </w:rPr>
        <w:t>састав</w:t>
      </w:r>
      <w:r w:rsidR="001B2CB4" w:rsidRPr="00A37D46">
        <w:rPr>
          <w:rFonts w:ascii="Times New Roman" w:eastAsia="Calibri" w:hAnsi="Times New Roman" w:cs="Times New Roman"/>
          <w:sz w:val="24"/>
          <w:szCs w:val="24"/>
        </w:rPr>
        <w:t xml:space="preserve">, </w:t>
      </w:r>
      <w:r w:rsidRPr="00A37D46">
        <w:rPr>
          <w:rFonts w:ascii="Times New Roman" w:eastAsia="Calibri" w:hAnsi="Times New Roman" w:cs="Times New Roman"/>
          <w:sz w:val="24"/>
          <w:szCs w:val="24"/>
        </w:rPr>
        <w:t xml:space="preserve">делокруг и овлашћења, врши стручну контролу планова (пре излагања на јавни увид), као и друге послове у поступку израде и доношења планског документа. Комисије за планове у овом облику постоје од 2003. године, иако су и у претходним законским решењима постојала у нешто измењеном облику (Комисија за јавни увид). Са решењем које предвиђа да трећину чланова Комисије именује ресорно </w:t>
      </w:r>
      <w:r w:rsidR="008E3390" w:rsidRPr="00A37D46">
        <w:rPr>
          <w:rFonts w:ascii="Times New Roman" w:eastAsia="Calibri" w:hAnsi="Times New Roman" w:cs="Times New Roman"/>
          <w:sz w:val="24"/>
          <w:szCs w:val="24"/>
        </w:rPr>
        <w:t>м</w:t>
      </w:r>
      <w:r w:rsidRPr="00A37D46">
        <w:rPr>
          <w:rFonts w:ascii="Times New Roman" w:eastAsia="Calibri" w:hAnsi="Times New Roman" w:cs="Times New Roman"/>
          <w:sz w:val="24"/>
          <w:szCs w:val="24"/>
        </w:rPr>
        <w:t xml:space="preserve">инистарство (у случају АП Војводина, </w:t>
      </w:r>
      <w:r w:rsidR="0012453C" w:rsidRPr="00A37D46">
        <w:rPr>
          <w:rFonts w:ascii="Times New Roman" w:eastAsia="Calibri" w:hAnsi="Times New Roman" w:cs="Times New Roman"/>
          <w:sz w:val="24"/>
          <w:szCs w:val="24"/>
        </w:rPr>
        <w:t>покрајински секретаријат), ове к</w:t>
      </w:r>
      <w:r w:rsidRPr="00A37D46">
        <w:rPr>
          <w:rFonts w:ascii="Times New Roman" w:eastAsia="Calibri" w:hAnsi="Times New Roman" w:cs="Times New Roman"/>
          <w:sz w:val="24"/>
          <w:szCs w:val="24"/>
        </w:rPr>
        <w:t>омисије постају значајна подршка ЈЛС, посебно онима са недовољним стручним капацитетима. Председник и чланови Комисије именују се из реда стручњака за област просторног планирања и урбанизма и других области које су од значаја за обављање стручних послова у области планирања, уређења простора и изградње, са одговарајућом лиценцом. У начелу, институт Комисије за планове се у стручним круговима, а посебно на локалном нивоу, оцењује као користан, што доказује и чињеница да је овај институт опстао читавих петнаест година, упркос честим изменама прописа који уређују област планирања. Резултати ист</w:t>
      </w:r>
      <w:r w:rsidR="0012453C" w:rsidRPr="00A37D46">
        <w:rPr>
          <w:rFonts w:ascii="Times New Roman" w:eastAsia="Calibri" w:hAnsi="Times New Roman" w:cs="Times New Roman"/>
          <w:sz w:val="24"/>
          <w:szCs w:val="24"/>
        </w:rPr>
        <w:t>раживања о задовољству чланова к</w:t>
      </w:r>
      <w:r w:rsidRPr="00A37D46">
        <w:rPr>
          <w:rFonts w:ascii="Times New Roman" w:eastAsia="Calibri" w:hAnsi="Times New Roman" w:cs="Times New Roman"/>
          <w:sz w:val="24"/>
          <w:szCs w:val="24"/>
        </w:rPr>
        <w:t>омисија својим ангажманом у истима, које је СКГО спровела у 2</w:t>
      </w:r>
      <w:r w:rsidR="0012453C" w:rsidRPr="00A37D46">
        <w:rPr>
          <w:rFonts w:ascii="Times New Roman" w:eastAsia="Calibri" w:hAnsi="Times New Roman" w:cs="Times New Roman"/>
          <w:sz w:val="24"/>
          <w:szCs w:val="24"/>
        </w:rPr>
        <w:t>012. години, показали су да се к</w:t>
      </w:r>
      <w:r w:rsidRPr="00A37D46">
        <w:rPr>
          <w:rFonts w:ascii="Times New Roman" w:eastAsia="Calibri" w:hAnsi="Times New Roman" w:cs="Times New Roman"/>
          <w:sz w:val="24"/>
          <w:szCs w:val="24"/>
        </w:rPr>
        <w:t>омисија често перципира као стручно тело на коме се преламају појединачни интереси, правила струке и интереси локалне заједнице. Комисије су у мањим срединама преузеле саветодавну улогу приликом честих измена прописа, а у већим урбаним срединама оне воде рачуна о артикулацији многобројних интереса актера у процесу планирања.</w:t>
      </w:r>
    </w:p>
    <w:p w14:paraId="23309DCA" w14:textId="68DBF4E7" w:rsidR="001B2CB4" w:rsidRPr="00A37D46" w:rsidRDefault="001B2CB4" w:rsidP="008D7B28">
      <w:pPr>
        <w:spacing w:after="0" w:line="240" w:lineRule="auto"/>
        <w:ind w:firstLine="567"/>
        <w:jc w:val="both"/>
        <w:rPr>
          <w:rFonts w:ascii="Times New Roman" w:hAnsi="Times New Roman" w:cs="Times New Roman"/>
          <w:sz w:val="24"/>
          <w:szCs w:val="24"/>
        </w:rPr>
      </w:pPr>
      <w:r w:rsidRPr="00A37D46">
        <w:rPr>
          <w:rFonts w:ascii="Times New Roman" w:eastAsia="Calibri" w:hAnsi="Times New Roman" w:cs="Times New Roman"/>
          <w:sz w:val="24"/>
          <w:szCs w:val="24"/>
        </w:rPr>
        <w:t>Значајне капацитете на локалном нивоу, нарочито у погледу израде планске документације јесу јавна предузећа које у складу са чланом 36. ЗПИ општина/град може основати за потребе израде урбанистичких и просторних планова. У претходном периоду, нека од ових јавних урбанистичких предузећа пословала су као саставни део Дирекција за изградњу и уређење</w:t>
      </w:r>
      <w:r w:rsidR="0012453C" w:rsidRPr="00A37D46">
        <w:rPr>
          <w:rFonts w:ascii="Times New Roman" w:eastAsia="Calibri" w:hAnsi="Times New Roman" w:cs="Times New Roman"/>
          <w:sz w:val="24"/>
          <w:szCs w:val="24"/>
        </w:rPr>
        <w:t xml:space="preserve"> грађевинског земљишта. Измене з</w:t>
      </w:r>
      <w:r w:rsidRPr="00A37D46">
        <w:rPr>
          <w:rFonts w:ascii="Times New Roman" w:eastAsia="Calibri" w:hAnsi="Times New Roman" w:cs="Times New Roman"/>
          <w:sz w:val="24"/>
          <w:szCs w:val="24"/>
        </w:rPr>
        <w:t xml:space="preserve">акона </w:t>
      </w:r>
      <w:r w:rsidR="0012453C" w:rsidRPr="00A37D46">
        <w:rPr>
          <w:rFonts w:ascii="Times New Roman" w:eastAsia="Calibri" w:hAnsi="Times New Roman" w:cs="Times New Roman"/>
          <w:sz w:val="24"/>
          <w:szCs w:val="24"/>
        </w:rPr>
        <w:t xml:space="preserve">који уређује </w:t>
      </w:r>
      <w:r w:rsidRPr="00A37D46">
        <w:rPr>
          <w:rFonts w:ascii="Times New Roman" w:eastAsia="Calibri" w:hAnsi="Times New Roman" w:cs="Times New Roman"/>
          <w:sz w:val="24"/>
          <w:szCs w:val="24"/>
        </w:rPr>
        <w:t xml:space="preserve"> буџетск</w:t>
      </w:r>
      <w:r w:rsidR="0012453C" w:rsidRPr="00A37D46">
        <w:rPr>
          <w:rFonts w:ascii="Times New Roman" w:eastAsia="Calibri" w:hAnsi="Times New Roman" w:cs="Times New Roman"/>
          <w:sz w:val="24"/>
          <w:szCs w:val="24"/>
        </w:rPr>
        <w:t>и</w:t>
      </w:r>
      <w:r w:rsidRPr="00A37D46">
        <w:rPr>
          <w:rFonts w:ascii="Times New Roman" w:eastAsia="Calibri" w:hAnsi="Times New Roman" w:cs="Times New Roman"/>
          <w:sz w:val="24"/>
          <w:szCs w:val="24"/>
        </w:rPr>
        <w:t xml:space="preserve"> систем из 2015. године довеле су до значајних промена у погледу статуса дирекција, јер су исте изостављене из дефиниције директних буџетских корисника, па су оне, у највећем броју случајева, до краја 2016. године у том правном облику престале да </w:t>
      </w:r>
      <w:r w:rsidRPr="00A37D46">
        <w:rPr>
          <w:rFonts w:ascii="Times New Roman" w:eastAsia="Calibri" w:hAnsi="Times New Roman" w:cs="Times New Roman"/>
          <w:sz w:val="24"/>
          <w:szCs w:val="24"/>
        </w:rPr>
        <w:lastRenderedPageBreak/>
        <w:t>постоје, или су њихове надлежности пренете у управу или постојећа јавна предузећа, док је одређен број некадашњих дирекција „пререгистрован</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у локална јавна предузећа са истим или сличним ингеренцијама.  Процес гашења дирекција за уређење грађевинског земљишта одразио се негативно и на јавна урбанистичка предузећа, те су у склопу свеобухватне рационализације на локалном нивоу, многе локалне самоуправе током 2016. и 2017. године донеле одлуку о укидању јавних урбанистичких предузећа или о њиховом интегрисању у друге правне облике и привредна друштва Иако се послови израде планских докумената могу поверити јавним надметањем било ком привредном друштву на тржишту, ипак се може констатовати да је одређени број ЈЛС остао без значајних капацитета у области пројектовања и урбанистичког планирања, што може даље да се негативно одрази на квалитет планирања и пројектовања.</w:t>
      </w:r>
    </w:p>
    <w:p w14:paraId="54C2DFC1" w14:textId="7AC8A525" w:rsidR="003C6104" w:rsidRPr="00A37D46" w:rsidRDefault="00C51DA8" w:rsidP="009B6C6E">
      <w:pPr>
        <w:autoSpaceDE w:val="0"/>
        <w:autoSpaceDN w:val="0"/>
        <w:adjustRightInd w:val="0"/>
        <w:spacing w:after="12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Стална конференција градова и општина – Савез градова и општина Србије  представља значајан ресурс за формулисање и спровођење циљева и мера НАС будући да у оквиру </w:t>
      </w:r>
      <w:r w:rsidR="00424DD8" w:rsidRPr="00A37D46">
        <w:rPr>
          <w:rFonts w:ascii="Times New Roman" w:hAnsi="Times New Roman" w:cs="Times New Roman"/>
          <w:sz w:val="24"/>
          <w:szCs w:val="24"/>
        </w:rPr>
        <w:t>м</w:t>
      </w:r>
      <w:r w:rsidRPr="00A37D46">
        <w:rPr>
          <w:rFonts w:ascii="Times New Roman" w:hAnsi="Times New Roman" w:cs="Times New Roman"/>
          <w:sz w:val="24"/>
          <w:szCs w:val="24"/>
        </w:rPr>
        <w:t xml:space="preserve">реже начелника одељења за урбанизам окупља све руководиоце организационих јединица задужене за урбанистичке и грађевинске послове пружајући стручну подршку и обезбеђујући размену знања и искустава, те подношење иницијатива за унапређење области планирања и изградње. Мрежа начелника функционише кроз редовне састанке, као и кроз електронску комуникацију, а одржавају се и периодични састанци </w:t>
      </w:r>
      <w:r w:rsidR="000810BD" w:rsidRPr="00A37D46">
        <w:rPr>
          <w:rFonts w:ascii="Times New Roman" w:hAnsi="Times New Roman" w:cs="Times New Roman"/>
          <w:sz w:val="24"/>
          <w:szCs w:val="24"/>
        </w:rPr>
        <w:t xml:space="preserve">главних </w:t>
      </w:r>
      <w:r w:rsidRPr="00A37D46">
        <w:rPr>
          <w:rFonts w:ascii="Times New Roman" w:hAnsi="Times New Roman" w:cs="Times New Roman"/>
          <w:sz w:val="24"/>
          <w:szCs w:val="24"/>
        </w:rPr>
        <w:t>урбаниста оних јединица локалних сам</w:t>
      </w:r>
      <w:r w:rsidR="00BD2CBE" w:rsidRPr="00A37D46">
        <w:rPr>
          <w:rFonts w:ascii="Times New Roman" w:hAnsi="Times New Roman" w:cs="Times New Roman"/>
          <w:sz w:val="24"/>
          <w:szCs w:val="24"/>
        </w:rPr>
        <w:t>оуправа које су именовале ГУ.</w:t>
      </w:r>
      <w:r w:rsidR="009B6C6E" w:rsidRPr="00A37D46">
        <w:rPr>
          <w:rFonts w:ascii="Times New Roman" w:hAnsi="Times New Roman" w:cs="Times New Roman"/>
          <w:sz w:val="24"/>
          <w:szCs w:val="24"/>
        </w:rPr>
        <w:t xml:space="preserve">  </w:t>
      </w:r>
    </w:p>
    <w:p w14:paraId="6A973171" w14:textId="132B7BA6" w:rsidR="00C51DA8" w:rsidRPr="00A37D46" w:rsidRDefault="006C3214" w:rsidP="00BD2CBE">
      <w:pPr>
        <w:pStyle w:val="Heading2"/>
        <w:numPr>
          <w:ilvl w:val="0"/>
          <w:numId w:val="0"/>
        </w:numPr>
        <w:spacing w:line="240" w:lineRule="auto"/>
        <w:ind w:firstLine="454"/>
        <w:jc w:val="both"/>
        <w:rPr>
          <w:b w:val="0"/>
          <w:lang w:val="sr-Cyrl-CS"/>
        </w:rPr>
      </w:pPr>
      <w:r w:rsidRPr="00A37D46">
        <w:rPr>
          <w:b w:val="0"/>
          <w:lang w:val="sr-Cyrl-CS"/>
        </w:rPr>
        <w:t>4</w:t>
      </w:r>
      <w:r w:rsidR="00BD2CBE" w:rsidRPr="00A37D46">
        <w:rPr>
          <w:b w:val="0"/>
          <w:lang w:val="sr-Cyrl-CS"/>
        </w:rPr>
        <w:t>.3.</w:t>
      </w:r>
      <w:r w:rsidR="00C51DA8" w:rsidRPr="00A37D46">
        <w:rPr>
          <w:b w:val="0"/>
          <w:lang w:val="sr-Cyrl-CS"/>
        </w:rPr>
        <w:t xml:space="preserve"> Установе и организације укључене у промоцију архитектуре  и архитектонског стваралаштва у </w:t>
      </w:r>
      <w:r w:rsidR="003810C1" w:rsidRPr="00A37D46">
        <w:rPr>
          <w:rFonts w:cs="Times New Roman"/>
          <w:b w:val="0"/>
          <w:szCs w:val="24"/>
          <w:lang w:val="sr-Cyrl-CS"/>
        </w:rPr>
        <w:t>РС</w:t>
      </w:r>
    </w:p>
    <w:p w14:paraId="4550B210" w14:textId="665465A5" w:rsidR="00C51DA8" w:rsidRPr="00A37D46" w:rsidRDefault="00C51DA8" w:rsidP="00C51DA8">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Архитектура је захваљујући свом друштвеном значају, како кроз историјски контекст и идентитетске карактеристике тако и савремене прилике и развојне потенцијале, те у односу на своју интердисциплинарност (инжењерство, примењена уметност, планирање и урбанизам, културно наслеђе и др.), вишеструко заступљена у јавном дискурсу. Стога је више </w:t>
      </w:r>
      <w:r w:rsidR="00420EF3" w:rsidRPr="00A37D46">
        <w:rPr>
          <w:rFonts w:ascii="Times New Roman" w:hAnsi="Times New Roman" w:cs="Times New Roman"/>
          <w:sz w:val="24"/>
          <w:szCs w:val="24"/>
        </w:rPr>
        <w:t xml:space="preserve">јавних </w:t>
      </w:r>
      <w:r w:rsidRPr="00A37D46">
        <w:rPr>
          <w:rFonts w:ascii="Times New Roman" w:hAnsi="Times New Roman" w:cs="Times New Roman"/>
          <w:sz w:val="24"/>
          <w:szCs w:val="24"/>
        </w:rPr>
        <w:t xml:space="preserve">установа и </w:t>
      </w:r>
      <w:r w:rsidR="00420EF3" w:rsidRPr="00A37D46">
        <w:rPr>
          <w:rFonts w:ascii="Times New Roman" w:hAnsi="Times New Roman" w:cs="Times New Roman"/>
          <w:sz w:val="24"/>
          <w:szCs w:val="24"/>
        </w:rPr>
        <w:t>организација цивилног друштва</w:t>
      </w:r>
      <w:r w:rsidRPr="00A37D46">
        <w:rPr>
          <w:rFonts w:ascii="Times New Roman" w:hAnsi="Times New Roman" w:cs="Times New Roman"/>
          <w:sz w:val="24"/>
          <w:szCs w:val="24"/>
        </w:rPr>
        <w:t xml:space="preserve"> на различите начине и кроз различите приступе укључено у промоцију и презентацију архитектуре и архитектонског стваралаштва. Промоција архитектуре у ширем смислу, у односу на досадашња искуства, присутна је кроз различите облике презентација (изложбе, манифестације, радионице итд.), информисања и саопштавања (чланци, колумне, радио и ТВ емисије, промотивни материјали) те стручне прегледе, анализе или приказе који се односе на: </w:t>
      </w:r>
    </w:p>
    <w:p w14:paraId="43CBECE0" w14:textId="50663BA8" w:rsidR="00C51DA8" w:rsidRPr="00A37D46" w:rsidRDefault="00C51DA8" w:rsidP="00C51DA8">
      <w:pPr>
        <w:pStyle w:val="ListParagraph"/>
        <w:numPr>
          <w:ilvl w:val="0"/>
          <w:numId w:val="4"/>
        </w:numPr>
        <w:spacing w:after="0" w:line="240" w:lineRule="auto"/>
        <w:ind w:left="0" w:firstLine="567"/>
        <w:jc w:val="both"/>
        <w:rPr>
          <w:rFonts w:ascii="Times New Roman" w:hAnsi="Times New Roman" w:cs="Times New Roman"/>
          <w:sz w:val="24"/>
          <w:szCs w:val="24"/>
        </w:rPr>
      </w:pPr>
      <w:r w:rsidRPr="00A37D46">
        <w:rPr>
          <w:rFonts w:ascii="Times New Roman" w:hAnsi="Times New Roman" w:cs="Times New Roman"/>
          <w:sz w:val="24"/>
          <w:szCs w:val="24"/>
        </w:rPr>
        <w:t>савремену архитектонску продукциј</w:t>
      </w:r>
      <w:r w:rsidR="00CB6F04" w:rsidRPr="00A37D46">
        <w:rPr>
          <w:rFonts w:ascii="Times New Roman" w:hAnsi="Times New Roman" w:cs="Times New Roman"/>
          <w:sz w:val="24"/>
          <w:szCs w:val="24"/>
        </w:rPr>
        <w:t>у</w:t>
      </w:r>
      <w:r w:rsidRPr="00A37D46">
        <w:rPr>
          <w:rFonts w:ascii="Times New Roman" w:hAnsi="Times New Roman" w:cs="Times New Roman"/>
          <w:sz w:val="24"/>
          <w:szCs w:val="24"/>
        </w:rPr>
        <w:t xml:space="preserve"> и њену повезаност са актуелним друштвеним питањима и </w:t>
      </w:r>
    </w:p>
    <w:p w14:paraId="014B17C8" w14:textId="4246E884" w:rsidR="00C51DA8" w:rsidRPr="00A37D46" w:rsidRDefault="00C51DA8" w:rsidP="00C51DA8">
      <w:pPr>
        <w:pStyle w:val="ListParagraph"/>
        <w:numPr>
          <w:ilvl w:val="0"/>
          <w:numId w:val="4"/>
        </w:numPr>
        <w:spacing w:after="0" w:line="240" w:lineRule="auto"/>
        <w:ind w:left="0"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историју архитектуре и урбанизма на простору </w:t>
      </w:r>
      <w:r w:rsidR="003810C1"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(различите епохе, стилске карактеристике, знаменити архитекти и др.).</w:t>
      </w:r>
    </w:p>
    <w:p w14:paraId="38DC154B" w14:textId="2B1F6C43" w:rsidR="00C51DA8" w:rsidRPr="00A37D46" w:rsidRDefault="00C51DA8" w:rsidP="00C51DA8">
      <w:pPr>
        <w:spacing w:after="0" w:line="240" w:lineRule="auto"/>
        <w:ind w:firstLine="567"/>
        <w:jc w:val="both"/>
        <w:rPr>
          <w:rFonts w:ascii="Times New Roman" w:hAnsi="Times New Roman" w:cs="Times New Roman"/>
          <w:bCs/>
          <w:sz w:val="24"/>
          <w:szCs w:val="24"/>
        </w:rPr>
      </w:pPr>
      <w:r w:rsidRPr="00A37D46">
        <w:rPr>
          <w:rFonts w:ascii="Times New Roman" w:hAnsi="Times New Roman" w:cs="Times New Roman"/>
          <w:sz w:val="24"/>
          <w:szCs w:val="24"/>
        </w:rPr>
        <w:t xml:space="preserve">У </w:t>
      </w:r>
      <w:r w:rsidR="003810C1" w:rsidRPr="00A37D46">
        <w:rPr>
          <w:rFonts w:ascii="Times New Roman" w:hAnsi="Times New Roman" w:cs="Times New Roman"/>
          <w:sz w:val="24"/>
          <w:szCs w:val="24"/>
        </w:rPr>
        <w:t xml:space="preserve">РС </w:t>
      </w:r>
      <w:r w:rsidRPr="00A37D46">
        <w:rPr>
          <w:rFonts w:ascii="Times New Roman" w:hAnsi="Times New Roman" w:cs="Times New Roman"/>
          <w:sz w:val="24"/>
          <w:szCs w:val="24"/>
        </w:rPr>
        <w:t xml:space="preserve">још увек не постоји Музеј архитектуре, нити специјализована установа културе која би се бавила овим обликом стваралаштва, па се </w:t>
      </w:r>
      <w:r w:rsidRPr="00A37D46">
        <w:rPr>
          <w:rFonts w:ascii="Times New Roman" w:hAnsi="Times New Roman" w:cs="Times New Roman"/>
          <w:bCs/>
          <w:sz w:val="24"/>
          <w:szCs w:val="24"/>
        </w:rPr>
        <w:t>промоцијом архитектуре и архитектонског стваралаштва баве установе културе специјализоване за праћење, чување, валоризацију и презентацију уметничке и техничке баштине одређеног простора или периода (музеји, архиви, заводи), као и друге установе, фондације, организације или професионална удружења која делују у сфери културе и савременог стваралаштва. Међу тим установама, организацијама и удружењима издвајају се:</w:t>
      </w:r>
    </w:p>
    <w:p w14:paraId="6E29BC94" w14:textId="3B5F8190" w:rsidR="00C51DA8" w:rsidRPr="00A37D46" w:rsidRDefault="00C51DA8" w:rsidP="00C51DA8">
      <w:pPr>
        <w:pStyle w:val="ListParagraph"/>
        <w:numPr>
          <w:ilvl w:val="0"/>
          <w:numId w:val="4"/>
        </w:numPr>
        <w:spacing w:after="0" w:line="240" w:lineRule="auto"/>
        <w:ind w:left="0" w:firstLine="567"/>
        <w:jc w:val="both"/>
        <w:rPr>
          <w:rFonts w:ascii="Times New Roman" w:hAnsi="Times New Roman" w:cs="Times New Roman"/>
          <w:bCs/>
          <w:sz w:val="24"/>
          <w:szCs w:val="24"/>
        </w:rPr>
      </w:pPr>
      <w:r w:rsidRPr="00A37D46">
        <w:rPr>
          <w:rFonts w:ascii="Times New Roman" w:hAnsi="Times New Roman" w:cs="Times New Roman"/>
          <w:sz w:val="24"/>
          <w:szCs w:val="24"/>
        </w:rPr>
        <w:t xml:space="preserve">Музеј примењене уметности (МПУ) који ради у континуитету од 1950. године у оквиру кога постоји </w:t>
      </w:r>
      <w:r w:rsidRPr="00A37D46">
        <w:rPr>
          <w:rFonts w:ascii="Times New Roman" w:hAnsi="Times New Roman" w:cs="Times New Roman"/>
          <w:bCs/>
          <w:sz w:val="24"/>
          <w:szCs w:val="24"/>
        </w:rPr>
        <w:t>Збирка архитектуре, урбанизма и архитектонског дизајна</w:t>
      </w:r>
      <w:r w:rsidRPr="00A37D46">
        <w:rPr>
          <w:rFonts w:ascii="Times New Roman" w:hAnsi="Times New Roman" w:cs="Times New Roman"/>
          <w:sz w:val="24"/>
          <w:szCs w:val="24"/>
        </w:rPr>
        <w:t xml:space="preserve">, основана 1974. године; музеј реализује различите програме из историографије, теорије архитектуре и дизајна или савремене праксе, а међу њима је најпознатија манифестација </w:t>
      </w:r>
      <w:r w:rsidRPr="00A37D46">
        <w:rPr>
          <w:rFonts w:ascii="Times New Roman" w:hAnsi="Times New Roman" w:cs="Times New Roman"/>
          <w:bCs/>
          <w:sz w:val="24"/>
          <w:szCs w:val="24"/>
        </w:rPr>
        <w:t>Салон архитектуре</w:t>
      </w:r>
      <w:r w:rsidRPr="00A37D46">
        <w:rPr>
          <w:rFonts w:ascii="Times New Roman" w:hAnsi="Times New Roman" w:cs="Times New Roman"/>
          <w:sz w:val="24"/>
          <w:szCs w:val="24"/>
        </w:rPr>
        <w:t xml:space="preserve"> – </w:t>
      </w:r>
      <w:r w:rsidR="00CB6F04" w:rsidRPr="00A37D46">
        <w:rPr>
          <w:rFonts w:ascii="Times New Roman" w:hAnsi="Times New Roman" w:cs="Times New Roman"/>
          <w:sz w:val="24"/>
          <w:szCs w:val="24"/>
        </w:rPr>
        <w:t xml:space="preserve">национална </w:t>
      </w:r>
      <w:r w:rsidRPr="00A37D46">
        <w:rPr>
          <w:rFonts w:ascii="Times New Roman" w:hAnsi="Times New Roman" w:cs="Times New Roman"/>
          <w:sz w:val="24"/>
          <w:szCs w:val="24"/>
        </w:rPr>
        <w:t>годишња изложба савремене српске архитектуре коју Музеј организује од 1974. године;</w:t>
      </w:r>
    </w:p>
    <w:p w14:paraId="5234795E" w14:textId="47677DD5" w:rsidR="00C51DA8" w:rsidRPr="00A37D46" w:rsidRDefault="00C51DA8" w:rsidP="00C51DA8">
      <w:pPr>
        <w:pStyle w:val="ListParagraph"/>
        <w:numPr>
          <w:ilvl w:val="0"/>
          <w:numId w:val="4"/>
        </w:numPr>
        <w:spacing w:after="0" w:line="240" w:lineRule="auto"/>
        <w:ind w:left="0" w:firstLine="567"/>
        <w:jc w:val="both"/>
        <w:rPr>
          <w:rFonts w:ascii="Times New Roman" w:hAnsi="Times New Roman" w:cs="Times New Roman"/>
          <w:sz w:val="24"/>
          <w:szCs w:val="24"/>
        </w:rPr>
      </w:pPr>
      <w:r w:rsidRPr="00A37D46">
        <w:rPr>
          <w:rFonts w:ascii="Times New Roman" w:hAnsi="Times New Roman" w:cs="Times New Roman"/>
          <w:sz w:val="24"/>
          <w:szCs w:val="24"/>
        </w:rPr>
        <w:lastRenderedPageBreak/>
        <w:t>Музеј</w:t>
      </w:r>
      <w:r w:rsidRPr="00A37D46">
        <w:rPr>
          <w:rFonts w:ascii="Times New Roman" w:hAnsi="Times New Roman" w:cs="Times New Roman"/>
          <w:bCs/>
          <w:sz w:val="24"/>
          <w:szCs w:val="24"/>
        </w:rPr>
        <w:t xml:space="preserve"> савремене уметности Војводине</w:t>
      </w:r>
      <w:r w:rsidR="00D97F22" w:rsidRPr="00A37D46">
        <w:rPr>
          <w:rFonts w:ascii="Times New Roman" w:hAnsi="Times New Roman" w:cs="Times New Roman"/>
          <w:bCs/>
          <w:sz w:val="24"/>
          <w:szCs w:val="24"/>
        </w:rPr>
        <w:t xml:space="preserve"> (МСУВ)</w:t>
      </w:r>
      <w:r w:rsidRPr="00A37D46">
        <w:rPr>
          <w:rFonts w:ascii="Times New Roman" w:hAnsi="Times New Roman" w:cs="Times New Roman"/>
          <w:sz w:val="24"/>
          <w:szCs w:val="24"/>
        </w:rPr>
        <w:t xml:space="preserve">, основан 1966. године као Галерија савремене ликовне уметности, у оквиру кога постоји </w:t>
      </w:r>
      <w:r w:rsidRPr="00A37D46">
        <w:rPr>
          <w:rFonts w:ascii="Times New Roman" w:hAnsi="Times New Roman" w:cs="Times New Roman"/>
          <w:bCs/>
          <w:sz w:val="24"/>
          <w:szCs w:val="24"/>
        </w:rPr>
        <w:t xml:space="preserve">Збирка дизајна </w:t>
      </w:r>
      <w:r w:rsidRPr="00A37D46">
        <w:rPr>
          <w:rFonts w:ascii="Times New Roman" w:hAnsi="Times New Roman" w:cs="Times New Roman"/>
          <w:sz w:val="24"/>
          <w:szCs w:val="24"/>
        </w:rPr>
        <w:t xml:space="preserve">у коју су укључени и артефакти из области архитектуре </w:t>
      </w:r>
      <w:r w:rsidRPr="00A37D46">
        <w:rPr>
          <w:rFonts w:ascii="Times New Roman" w:hAnsi="Times New Roman" w:cs="Times New Roman"/>
          <w:bCs/>
          <w:sz w:val="24"/>
          <w:szCs w:val="24"/>
        </w:rPr>
        <w:t>(</w:t>
      </w:r>
      <w:r w:rsidRPr="00A37D46">
        <w:rPr>
          <w:rFonts w:ascii="Times New Roman" w:hAnsi="Times New Roman" w:cs="Times New Roman"/>
          <w:sz w:val="24"/>
          <w:szCs w:val="24"/>
        </w:rPr>
        <w:t>мањи број цртежа, планова и пројеката архитеката који су деловали на подручју Војводине</w:t>
      </w:r>
      <w:r w:rsidRPr="00A37D46">
        <w:rPr>
          <w:rFonts w:ascii="Times New Roman" w:hAnsi="Times New Roman" w:cs="Times New Roman"/>
          <w:bCs/>
          <w:sz w:val="24"/>
          <w:szCs w:val="24"/>
        </w:rPr>
        <w:t>);</w:t>
      </w:r>
      <w:r w:rsidRPr="00A37D46">
        <w:rPr>
          <w:rFonts w:ascii="Times New Roman" w:hAnsi="Times New Roman" w:cs="Times New Roman"/>
          <w:sz w:val="24"/>
          <w:szCs w:val="24"/>
        </w:rPr>
        <w:t xml:space="preserve"> </w:t>
      </w:r>
    </w:p>
    <w:p w14:paraId="4220F1E0" w14:textId="77777777" w:rsidR="00C51DA8" w:rsidRPr="00A37D46" w:rsidRDefault="00C51DA8" w:rsidP="00C51DA8">
      <w:pPr>
        <w:pStyle w:val="ListParagraph"/>
        <w:numPr>
          <w:ilvl w:val="0"/>
          <w:numId w:val="4"/>
        </w:numPr>
        <w:spacing w:after="0" w:line="240" w:lineRule="auto"/>
        <w:ind w:left="0"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Музеј науке и технике има </w:t>
      </w:r>
      <w:r w:rsidRPr="00A37D46">
        <w:rPr>
          <w:rFonts w:ascii="Times New Roman" w:hAnsi="Times New Roman" w:cs="Times New Roman"/>
          <w:bCs/>
          <w:sz w:val="24"/>
          <w:szCs w:val="24"/>
        </w:rPr>
        <w:t>Одсек за архитектуру и градитељство</w:t>
      </w:r>
      <w:r w:rsidRPr="00A37D46">
        <w:rPr>
          <w:rFonts w:ascii="Times New Roman" w:hAnsi="Times New Roman" w:cs="Times New Roman"/>
          <w:sz w:val="24"/>
          <w:szCs w:val="24"/>
        </w:rPr>
        <w:t xml:space="preserve"> који се бави прикупљањем, заштитом и приказивањем наслеђа из области архитектуре, урбанизма и градитељства; у досадашњем раду приоритет је био сакупљање заоставштина најзначајнијих српских неимара из 19. и 20. века; </w:t>
      </w:r>
    </w:p>
    <w:p w14:paraId="04EBF958" w14:textId="77777777" w:rsidR="00C51DA8" w:rsidRPr="00A37D46" w:rsidRDefault="00C51DA8" w:rsidP="00C51DA8">
      <w:pPr>
        <w:pStyle w:val="ListParagraph"/>
        <w:numPr>
          <w:ilvl w:val="0"/>
          <w:numId w:val="4"/>
        </w:numPr>
        <w:spacing w:after="0" w:line="240" w:lineRule="auto"/>
        <w:ind w:left="0" w:firstLine="567"/>
        <w:jc w:val="both"/>
        <w:rPr>
          <w:rFonts w:ascii="Times New Roman" w:hAnsi="Times New Roman" w:cs="Times New Roman"/>
          <w:sz w:val="24"/>
          <w:szCs w:val="24"/>
        </w:rPr>
      </w:pPr>
      <w:r w:rsidRPr="00A37D46">
        <w:rPr>
          <w:rFonts w:ascii="Times New Roman" w:hAnsi="Times New Roman" w:cs="Times New Roman"/>
          <w:bCs/>
          <w:sz w:val="24"/>
          <w:szCs w:val="24"/>
        </w:rPr>
        <w:t>Музеј града Београда</w:t>
      </w:r>
      <w:r w:rsidRPr="00A37D46">
        <w:rPr>
          <w:rFonts w:ascii="Times New Roman" w:hAnsi="Times New Roman" w:cs="Times New Roman"/>
          <w:sz w:val="24"/>
          <w:szCs w:val="24"/>
        </w:rPr>
        <w:t xml:space="preserve"> поседује Збирку за архитектуру и урбанизам формирану 1959. године у којој се чува грађа о градитељском и урбанистичком развоју Београда;</w:t>
      </w:r>
    </w:p>
    <w:p w14:paraId="6BC945B6" w14:textId="091552D2" w:rsidR="00C51DA8" w:rsidRPr="00A37D46" w:rsidRDefault="00C51DA8" w:rsidP="00C51DA8">
      <w:pPr>
        <w:pStyle w:val="ListParagraph"/>
        <w:numPr>
          <w:ilvl w:val="0"/>
          <w:numId w:val="4"/>
        </w:numPr>
        <w:spacing w:after="0" w:line="240" w:lineRule="auto"/>
        <w:ind w:left="0" w:firstLine="567"/>
        <w:jc w:val="both"/>
        <w:rPr>
          <w:rFonts w:ascii="Times New Roman" w:hAnsi="Times New Roman" w:cs="Times New Roman"/>
          <w:sz w:val="24"/>
          <w:szCs w:val="24"/>
        </w:rPr>
      </w:pPr>
      <w:r w:rsidRPr="00A37D46">
        <w:rPr>
          <w:rFonts w:ascii="Times New Roman" w:hAnsi="Times New Roman" w:cs="Times New Roman"/>
          <w:sz w:val="24"/>
          <w:szCs w:val="24"/>
        </w:rPr>
        <w:t>Културни</w:t>
      </w:r>
      <w:r w:rsidRPr="00A37D46">
        <w:rPr>
          <w:rFonts w:ascii="Times New Roman" w:hAnsi="Times New Roman" w:cs="Times New Roman"/>
          <w:bCs/>
          <w:sz w:val="24"/>
          <w:szCs w:val="24"/>
        </w:rPr>
        <w:t xml:space="preserve"> центар Београд</w:t>
      </w:r>
      <w:r w:rsidR="00424DD8" w:rsidRPr="00A37D46">
        <w:rPr>
          <w:rFonts w:ascii="Times New Roman" w:hAnsi="Times New Roman" w:cs="Times New Roman"/>
          <w:bCs/>
          <w:sz w:val="24"/>
          <w:szCs w:val="24"/>
        </w:rPr>
        <w:t>а</w:t>
      </w:r>
      <w:r w:rsidRPr="00A37D46">
        <w:rPr>
          <w:rFonts w:ascii="Times New Roman" w:hAnsi="Times New Roman" w:cs="Times New Roman"/>
          <w:sz w:val="24"/>
          <w:szCs w:val="24"/>
        </w:rPr>
        <w:t xml:space="preserve"> основан 1957. године као информативно-културни центар који је развио програмске активности усмерене представљању културно-уметн</w:t>
      </w:r>
      <w:r w:rsidR="00445B20" w:rsidRPr="00A37D46">
        <w:rPr>
          <w:rFonts w:ascii="Times New Roman" w:hAnsi="Times New Roman" w:cs="Times New Roman"/>
          <w:sz w:val="24"/>
          <w:szCs w:val="24"/>
        </w:rPr>
        <w:t>ичког стваралаштва</w:t>
      </w:r>
      <w:r w:rsidR="00424DD8" w:rsidRPr="00A37D46">
        <w:rPr>
          <w:rFonts w:ascii="Times New Roman" w:hAnsi="Times New Roman" w:cs="Times New Roman"/>
          <w:sz w:val="24"/>
          <w:szCs w:val="24"/>
        </w:rPr>
        <w:t>. С</w:t>
      </w:r>
      <w:r w:rsidR="00445B20" w:rsidRPr="00A37D46">
        <w:rPr>
          <w:rFonts w:ascii="Times New Roman" w:hAnsi="Times New Roman" w:cs="Times New Roman"/>
          <w:sz w:val="24"/>
          <w:szCs w:val="24"/>
        </w:rPr>
        <w:t>уоснивач је</w:t>
      </w:r>
      <w:r w:rsidR="00CB6F04" w:rsidRPr="00A37D46">
        <w:rPr>
          <w:rFonts w:ascii="Times New Roman" w:hAnsi="Times New Roman" w:cs="Times New Roman"/>
          <w:sz w:val="24"/>
          <w:szCs w:val="24"/>
        </w:rPr>
        <w:t xml:space="preserve"> </w:t>
      </w:r>
      <w:r w:rsidR="00445B20" w:rsidRPr="00A37D46">
        <w:rPr>
          <w:rFonts w:ascii="Times New Roman" w:hAnsi="Times New Roman" w:cs="Times New Roman"/>
          <w:sz w:val="24"/>
          <w:szCs w:val="24"/>
        </w:rPr>
        <w:t>(</w:t>
      </w:r>
      <w:r w:rsidR="00CB6F04" w:rsidRPr="00A37D46">
        <w:rPr>
          <w:rFonts w:ascii="Times New Roman" w:hAnsi="Times New Roman" w:cs="Times New Roman"/>
          <w:sz w:val="24"/>
          <w:szCs w:val="24"/>
        </w:rPr>
        <w:t>са Друштвом архитеката Београда</w:t>
      </w:r>
      <w:r w:rsidR="00445B20" w:rsidRPr="00A37D46">
        <w:rPr>
          <w:rFonts w:ascii="Times New Roman" w:hAnsi="Times New Roman" w:cs="Times New Roman"/>
          <w:sz w:val="24"/>
          <w:szCs w:val="24"/>
        </w:rPr>
        <w:t>)</w:t>
      </w:r>
      <w:r w:rsidR="00CB6F04" w:rsidRPr="00A37D46">
        <w:rPr>
          <w:rFonts w:ascii="Times New Roman" w:hAnsi="Times New Roman" w:cs="Times New Roman"/>
          <w:sz w:val="24"/>
          <w:szCs w:val="24"/>
        </w:rPr>
        <w:t xml:space="preserve">, </w:t>
      </w:r>
      <w:r w:rsidRPr="00A37D46">
        <w:rPr>
          <w:rFonts w:ascii="Times New Roman" w:hAnsi="Times New Roman" w:cs="Times New Roman"/>
          <w:sz w:val="24"/>
          <w:szCs w:val="24"/>
        </w:rPr>
        <w:t>годишње манифестације Београдска интернационална недеља архитектуре (БИНА);</w:t>
      </w:r>
    </w:p>
    <w:p w14:paraId="23843F6B" w14:textId="77777777" w:rsidR="00C51DA8" w:rsidRPr="00A37D46" w:rsidRDefault="00C51DA8" w:rsidP="00C51DA8">
      <w:pPr>
        <w:pStyle w:val="ListParagraph"/>
        <w:numPr>
          <w:ilvl w:val="0"/>
          <w:numId w:val="4"/>
        </w:numPr>
        <w:spacing w:after="0" w:line="240" w:lineRule="auto"/>
        <w:ind w:left="0" w:firstLine="567"/>
        <w:jc w:val="both"/>
        <w:rPr>
          <w:rFonts w:ascii="Times New Roman" w:hAnsi="Times New Roman" w:cs="Times New Roman"/>
          <w:sz w:val="24"/>
          <w:szCs w:val="24"/>
        </w:rPr>
      </w:pPr>
      <w:r w:rsidRPr="00A37D46">
        <w:rPr>
          <w:rFonts w:ascii="Times New Roman" w:hAnsi="Times New Roman" w:cs="Times New Roman"/>
          <w:bCs/>
          <w:sz w:val="24"/>
          <w:szCs w:val="24"/>
        </w:rPr>
        <w:t xml:space="preserve">Центар за културну деконтаминацију </w:t>
      </w:r>
      <w:r w:rsidRPr="00A37D46">
        <w:rPr>
          <w:rFonts w:ascii="Times New Roman" w:hAnsi="Times New Roman" w:cs="Times New Roman"/>
          <w:sz w:val="24"/>
          <w:szCs w:val="24"/>
        </w:rPr>
        <w:t>у Београду има развијене специјализоване програмске активностима усмерене питањима архитектуре, урбанизма, екологије, наслеђа, урбане политике и културе сећања;</w:t>
      </w:r>
    </w:p>
    <w:p w14:paraId="2381BFB8" w14:textId="389C32AE" w:rsidR="00C51DA8" w:rsidRPr="00A37D46" w:rsidRDefault="00C51DA8" w:rsidP="00C51DA8">
      <w:pPr>
        <w:pStyle w:val="ListParagraph"/>
        <w:numPr>
          <w:ilvl w:val="0"/>
          <w:numId w:val="4"/>
        </w:numPr>
        <w:spacing w:after="0" w:line="240" w:lineRule="auto"/>
        <w:ind w:left="0" w:firstLine="567"/>
        <w:jc w:val="both"/>
        <w:rPr>
          <w:rFonts w:ascii="Times New Roman" w:eastAsia="Calibri" w:hAnsi="Times New Roman" w:cs="Times New Roman"/>
          <w:sz w:val="24"/>
          <w:szCs w:val="24"/>
        </w:rPr>
      </w:pPr>
      <w:r w:rsidRPr="00A37D46">
        <w:rPr>
          <w:rFonts w:ascii="Times New Roman" w:eastAsia="Calibri" w:hAnsi="Times New Roman" w:cs="Times New Roman"/>
          <w:sz w:val="24"/>
          <w:szCs w:val="24"/>
        </w:rPr>
        <w:t>Do.co.mo.mo. Србија</w:t>
      </w:r>
      <w:r w:rsidR="00CB6F04" w:rsidRPr="00A37D46">
        <w:rPr>
          <w:rFonts w:ascii="Times New Roman" w:eastAsia="Calibri" w:hAnsi="Times New Roman" w:cs="Times New Roman"/>
          <w:sz w:val="24"/>
          <w:szCs w:val="24"/>
        </w:rPr>
        <w:t xml:space="preserve"> – иако не припада званично</w:t>
      </w:r>
      <w:r w:rsidRPr="00A37D46">
        <w:rPr>
          <w:rFonts w:ascii="Times New Roman" w:eastAsia="Calibri" w:hAnsi="Times New Roman" w:cs="Times New Roman"/>
          <w:sz w:val="24"/>
          <w:szCs w:val="24"/>
        </w:rPr>
        <w:t>м</w:t>
      </w:r>
      <w:r w:rsidR="00CB6F04" w:rsidRPr="00A37D46">
        <w:rPr>
          <w:rFonts w:ascii="Times New Roman" w:eastAsia="Calibri" w:hAnsi="Times New Roman" w:cs="Times New Roman"/>
          <w:sz w:val="24"/>
          <w:szCs w:val="24"/>
        </w:rPr>
        <w:t xml:space="preserve"> систему</w:t>
      </w:r>
      <w:r w:rsidRPr="00A37D46">
        <w:rPr>
          <w:rFonts w:ascii="Times New Roman" w:eastAsia="Calibri" w:hAnsi="Times New Roman" w:cs="Times New Roman"/>
          <w:sz w:val="24"/>
          <w:szCs w:val="24"/>
        </w:rPr>
        <w:t xml:space="preserve"> установа заштите градитељског наслеђа, ова национална секција „Међународне радне групе за документацију и конзервацију грађевина, места и целина модерног покрета у архитектури</w:t>
      </w:r>
      <w:r w:rsidR="00EE4786" w:rsidRPr="00A37D46">
        <w:rPr>
          <w:rFonts w:ascii="Times New Roman" w:hAnsi="Times New Roman" w:cs="Times New Roman"/>
          <w:sz w:val="24"/>
          <w:szCs w:val="24"/>
        </w:rPr>
        <w:t>”</w:t>
      </w:r>
      <w:r w:rsidRPr="00A37D46">
        <w:rPr>
          <w:rFonts w:ascii="Times New Roman" w:eastAsia="Calibri" w:hAnsi="Times New Roman" w:cs="Times New Roman"/>
          <w:sz w:val="24"/>
          <w:szCs w:val="24"/>
        </w:rPr>
        <w:t xml:space="preserve">, </w:t>
      </w:r>
      <w:r w:rsidR="00CB6F04" w:rsidRPr="00A37D46">
        <w:rPr>
          <w:rFonts w:ascii="Times New Roman" w:eastAsia="Calibri" w:hAnsi="Times New Roman" w:cs="Times New Roman"/>
          <w:sz w:val="24"/>
          <w:szCs w:val="24"/>
        </w:rPr>
        <w:t xml:space="preserve">Do.co.mo.mo. International, </w:t>
      </w:r>
      <w:r w:rsidRPr="00A37D46">
        <w:rPr>
          <w:rFonts w:ascii="Times New Roman" w:eastAsia="Calibri" w:hAnsi="Times New Roman" w:cs="Times New Roman"/>
          <w:sz w:val="24"/>
          <w:szCs w:val="24"/>
        </w:rPr>
        <w:t xml:space="preserve">регистрована је у оквиру Друштва архитеката Београда (ДАБ) као радна група која окупља архитекте, конзерваторе и историчаре уметности и архитектуре који се баве модерним покретом у архитектури и урбанизму </w:t>
      </w:r>
      <w:r w:rsidR="003810C1" w:rsidRPr="00A37D46">
        <w:rPr>
          <w:rFonts w:ascii="Times New Roman" w:hAnsi="Times New Roman" w:cs="Times New Roman"/>
          <w:sz w:val="24"/>
          <w:szCs w:val="24"/>
        </w:rPr>
        <w:t>РС</w:t>
      </w:r>
      <w:r w:rsidRPr="00A37D46">
        <w:rPr>
          <w:rFonts w:ascii="Times New Roman" w:eastAsia="Calibri" w:hAnsi="Times New Roman" w:cs="Times New Roman"/>
          <w:sz w:val="24"/>
          <w:szCs w:val="24"/>
        </w:rPr>
        <w:t xml:space="preserve">. </w:t>
      </w:r>
    </w:p>
    <w:p w14:paraId="43A4B323" w14:textId="77777777" w:rsidR="00C51DA8" w:rsidRPr="00A37D46" w:rsidRDefault="00C51DA8" w:rsidP="00C51DA8">
      <w:pPr>
        <w:pStyle w:val="ListParagraph"/>
        <w:spacing w:after="0" w:line="240" w:lineRule="auto"/>
        <w:ind w:left="0"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Значајан допринос промоцији историје српске архитектуре и урбанизма даје и мрежа завода за заштиту споменика културе, на челу са Републичким заводом за заштиту споменика културе, који, поред послова и активности на проучавању и техничкој заштити, организују научно-стручне скупове, изложбе и имају развијену издавачку делатност (годишњи часописи/гласници и монографска издања). На пољу заштите градитељског наслеђа активно делује и Друштво конзерватора Србије. </w:t>
      </w:r>
    </w:p>
    <w:p w14:paraId="20790F85" w14:textId="4AE6E5E5" w:rsidR="00C51DA8" w:rsidRPr="00A37D46" w:rsidRDefault="00C51DA8" w:rsidP="00C51DA8">
      <w:pPr>
        <w:pStyle w:val="ListParagraph"/>
        <w:spacing w:after="0" w:line="240" w:lineRule="auto"/>
        <w:ind w:left="0"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Осим наведених специјализованих, и друге установе културе у </w:t>
      </w:r>
      <w:r w:rsidR="003810C1"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попут локалних домова културе, библиотека, архива и туристичких организација, имају повремено активности усмерене презентацији и промоцији архитектуре и архитектонског наслеђа локалног значаја. Активности везане за промоцију архитектуре остварује и </w:t>
      </w:r>
      <w:r w:rsidRPr="00A37D46">
        <w:rPr>
          <w:rFonts w:ascii="Times New Roman" w:hAnsi="Times New Roman" w:cs="Times New Roman"/>
          <w:bCs/>
          <w:sz w:val="24"/>
          <w:szCs w:val="24"/>
        </w:rPr>
        <w:t xml:space="preserve">неколико </w:t>
      </w:r>
      <w:r w:rsidR="00420EF3" w:rsidRPr="00A37D46">
        <w:rPr>
          <w:rFonts w:ascii="Times New Roman" w:hAnsi="Times New Roman" w:cs="Times New Roman"/>
          <w:bCs/>
          <w:sz w:val="24"/>
          <w:szCs w:val="24"/>
        </w:rPr>
        <w:t xml:space="preserve">организација цивилног друштва </w:t>
      </w:r>
      <w:r w:rsidRPr="00A37D46">
        <w:rPr>
          <w:rFonts w:ascii="Times New Roman" w:hAnsi="Times New Roman" w:cs="Times New Roman"/>
          <w:bCs/>
          <w:sz w:val="24"/>
          <w:szCs w:val="24"/>
        </w:rPr>
        <w:t xml:space="preserve">које окупљају архитекте, уметнике и културне делатнике. Кроз пројектно финансирање ове организације остварују услове за реализацију различитих истраживачких, стручних и уметничких програма којима се доприноси видљивости, промоцији и популаризацији архитектонске дисциплине. Такође, кроз интерактивне и партиципативне формате са грађанима ове организације доприносе успостављању дијалога између струке и грађана, као и појачаном учешћу грађана у поступцима доношења одлука у планирању и развоју урбаних и руралних средина. Током последње деценије, ове организације постале су активни и респектабилни учесници јавних формата о урбаним политикама, носиоци промена у кустоским праксама и моделима презентације архитектуре и простора, носиоци међународних колаборација, те значајно допринели интернационализацији деловања у култури и архитектури. </w:t>
      </w:r>
    </w:p>
    <w:p w14:paraId="3F10E1B3" w14:textId="511AB9E3" w:rsidR="00C51DA8" w:rsidRPr="00A37D46" w:rsidRDefault="00C51DA8" w:rsidP="009B6C6E">
      <w:pPr>
        <w:pStyle w:val="Normal1"/>
        <w:spacing w:after="0" w:line="240" w:lineRule="auto"/>
        <w:ind w:firstLine="567"/>
        <w:jc w:val="both"/>
        <w:rPr>
          <w:rFonts w:ascii="Times New Roman" w:hAnsi="Times New Roman" w:cs="Times New Roman"/>
          <w:sz w:val="24"/>
          <w:szCs w:val="24"/>
          <w:lang w:val="sr-Cyrl-CS"/>
        </w:rPr>
      </w:pPr>
      <w:r w:rsidRPr="00A37D46">
        <w:rPr>
          <w:rFonts w:ascii="Times New Roman" w:hAnsi="Times New Roman" w:cs="Times New Roman"/>
          <w:bCs/>
          <w:sz w:val="24"/>
          <w:szCs w:val="24"/>
          <w:lang w:val="sr-Cyrl-CS"/>
        </w:rPr>
        <w:t xml:space="preserve"> </w:t>
      </w:r>
      <w:r w:rsidRPr="00A37D46">
        <w:rPr>
          <w:rFonts w:ascii="Times New Roman" w:hAnsi="Times New Roman" w:cs="Times New Roman"/>
          <w:sz w:val="24"/>
          <w:szCs w:val="24"/>
          <w:lang w:val="sr-Cyrl-CS"/>
        </w:rPr>
        <w:t xml:space="preserve">Промоција архитектуре и комуникација са широм публиком како би се афирмисале вредности добре архитектонске праксе и повећао њен утицај на ширем друштвеном плану значајан је делокруг рада струковних удружења. Поједина удружења своје просторе – седишта удружења управо користе у сврху промоције кроз </w:t>
      </w:r>
      <w:r w:rsidRPr="00A37D46">
        <w:rPr>
          <w:rFonts w:ascii="Times New Roman" w:hAnsi="Times New Roman" w:cs="Times New Roman"/>
          <w:sz w:val="24"/>
          <w:szCs w:val="24"/>
          <w:lang w:val="sr-Cyrl-CS"/>
        </w:rPr>
        <w:lastRenderedPageBreak/>
        <w:t>организовање изложби, али и као простор различитих едукативних и стручних активности из домена архитектонске струке. Стога би рад професионалних удружења требало д</w:t>
      </w:r>
      <w:r w:rsidR="009B6C6E" w:rsidRPr="00A37D46">
        <w:rPr>
          <w:rFonts w:ascii="Times New Roman" w:hAnsi="Times New Roman" w:cs="Times New Roman"/>
          <w:sz w:val="24"/>
          <w:szCs w:val="24"/>
          <w:lang w:val="sr-Cyrl-CS"/>
        </w:rPr>
        <w:t xml:space="preserve">аље подстицати и унапређивати. </w:t>
      </w:r>
    </w:p>
    <w:p w14:paraId="29FCD38F" w14:textId="0DCC30C2" w:rsidR="00BD2CBE" w:rsidRPr="00A37D46" w:rsidRDefault="00710C67" w:rsidP="00C57DD0">
      <w:pPr>
        <w:pStyle w:val="Heading3"/>
        <w:numPr>
          <w:ilvl w:val="0"/>
          <w:numId w:val="0"/>
        </w:numPr>
        <w:spacing w:before="240" w:line="240" w:lineRule="auto"/>
        <w:ind w:firstLine="454"/>
        <w:jc w:val="both"/>
        <w:rPr>
          <w:i w:val="0"/>
        </w:rPr>
      </w:pPr>
      <w:r w:rsidRPr="00A37D46">
        <w:rPr>
          <w:i w:val="0"/>
        </w:rPr>
        <w:t>4</w:t>
      </w:r>
      <w:r w:rsidR="00BD2CBE" w:rsidRPr="00A37D46">
        <w:rPr>
          <w:i w:val="0"/>
        </w:rPr>
        <w:t xml:space="preserve">.3.1. Активности које се спроводе на промоцији архитектуре и архитектонског стваралаштва у </w:t>
      </w:r>
      <w:r w:rsidR="003810C1" w:rsidRPr="00A37D46">
        <w:rPr>
          <w:i w:val="0"/>
        </w:rPr>
        <w:t>РС</w:t>
      </w:r>
    </w:p>
    <w:p w14:paraId="634CE472" w14:textId="0A2E8D5C" w:rsidR="00BD2CBE" w:rsidRPr="00A37D46" w:rsidRDefault="00BD2CBE" w:rsidP="00BD2CBE">
      <w:pPr>
        <w:pStyle w:val="ListParagraph"/>
        <w:spacing w:after="0" w:line="240" w:lineRule="auto"/>
        <w:ind w:left="0"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Активности које се спроводе на промоцији архитектуре у </w:t>
      </w:r>
      <w:r w:rsidR="003810C1"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обухватају различите облике активности који доприносе информисаности, едукативности и размени критичких ставова у области струке, те већој видљивости и заступљености архитектонског стваралаштва у оквирима корелирајућих дисциплина и јавности (изложбене, истраживачке и едукативне активности, стручни семинари и научни скупови, награде за архитектуру, издаваштво, публицистика, националне манифестације и наступи </w:t>
      </w:r>
      <w:r w:rsidR="003810C1"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на међународним догађајима из области архитектуре и урбаног развоја, информисање кроз традиционалне и дигиталне медије). Међу активностима на промоцији архитектуре значајним за струку и ширу јавност издвајају се:</w:t>
      </w:r>
    </w:p>
    <w:p w14:paraId="17E4DEE8" w14:textId="77777777" w:rsidR="00BD2CBE" w:rsidRPr="00A37D46" w:rsidRDefault="00BD2CBE" w:rsidP="00BD2CBE">
      <w:pPr>
        <w:pStyle w:val="ListParagraph"/>
        <w:numPr>
          <w:ilvl w:val="0"/>
          <w:numId w:val="4"/>
        </w:numPr>
        <w:spacing w:after="0" w:line="240" w:lineRule="auto"/>
        <w:ind w:left="0" w:firstLine="567"/>
        <w:jc w:val="both"/>
        <w:rPr>
          <w:rFonts w:ascii="Times New Roman" w:hAnsi="Times New Roman" w:cs="Times New Roman"/>
          <w:sz w:val="24"/>
          <w:szCs w:val="24"/>
        </w:rPr>
      </w:pPr>
      <w:r w:rsidRPr="00A37D46">
        <w:rPr>
          <w:rFonts w:ascii="Times New Roman" w:hAnsi="Times New Roman" w:cs="Times New Roman"/>
          <w:sz w:val="24"/>
          <w:szCs w:val="24"/>
        </w:rPr>
        <w:t>стручни семинари и научни скупови – домаће, међународне, годишње или тематске конференције о савременој архитектури и урбанизму (планирање, пројектовање, технологије), архитектонском и урбанистичком наслеђу и његовој заштити, одрживом развоју, уметности и дизајну;</w:t>
      </w:r>
    </w:p>
    <w:p w14:paraId="42481690" w14:textId="77777777" w:rsidR="00BD2CBE" w:rsidRPr="00A37D46" w:rsidRDefault="00BD2CBE" w:rsidP="00BD2CBE">
      <w:pPr>
        <w:pStyle w:val="ListParagraph"/>
        <w:numPr>
          <w:ilvl w:val="0"/>
          <w:numId w:val="4"/>
        </w:numPr>
        <w:spacing w:after="0" w:line="240" w:lineRule="auto"/>
        <w:ind w:left="0"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награде за архитектуру и урбанизам – </w:t>
      </w:r>
      <w:r w:rsidRPr="00A37D46">
        <w:rPr>
          <w:rFonts w:ascii="Times New Roman" w:hAnsi="Times New Roman" w:cs="Times New Roman"/>
          <w:iCs/>
          <w:sz w:val="24"/>
          <w:szCs w:val="24"/>
        </w:rPr>
        <w:t xml:space="preserve">Велика награда архитектуре за животно дело, </w:t>
      </w:r>
      <w:r w:rsidRPr="00A37D46">
        <w:rPr>
          <w:rFonts w:ascii="Times New Roman" w:hAnsi="Times New Roman" w:cs="Times New Roman"/>
          <w:sz w:val="24"/>
          <w:szCs w:val="24"/>
        </w:rPr>
        <w:t xml:space="preserve"> </w:t>
      </w:r>
      <w:r w:rsidRPr="00A37D46">
        <w:rPr>
          <w:rFonts w:ascii="Times New Roman" w:hAnsi="Times New Roman" w:cs="Times New Roman"/>
          <w:iCs/>
          <w:sz w:val="24"/>
          <w:szCs w:val="24"/>
        </w:rPr>
        <w:t xml:space="preserve">Награда Алексеј Бркић </w:t>
      </w:r>
      <w:r w:rsidRPr="00A37D46">
        <w:rPr>
          <w:rFonts w:ascii="Times New Roman" w:hAnsi="Times New Roman" w:cs="Times New Roman"/>
          <w:sz w:val="24"/>
          <w:szCs w:val="24"/>
        </w:rPr>
        <w:t xml:space="preserve">за најуспелије архитектонско дело реализовано у протеклој години у земљи, </w:t>
      </w:r>
      <w:r w:rsidRPr="00A37D46">
        <w:rPr>
          <w:rFonts w:ascii="Times New Roman" w:hAnsi="Times New Roman" w:cs="Times New Roman"/>
          <w:iCs/>
          <w:sz w:val="24"/>
          <w:szCs w:val="24"/>
        </w:rPr>
        <w:t>Повеља Удружења архитеката Србије за дело реализовано у иностранству</w:t>
      </w:r>
      <w:r w:rsidRPr="00A37D46">
        <w:rPr>
          <w:rFonts w:ascii="Times New Roman" w:hAnsi="Times New Roman" w:cs="Times New Roman"/>
          <w:sz w:val="24"/>
          <w:szCs w:val="24"/>
        </w:rPr>
        <w:t xml:space="preserve"> и </w:t>
      </w:r>
      <w:r w:rsidRPr="00A37D46">
        <w:rPr>
          <w:rFonts w:ascii="Times New Roman" w:hAnsi="Times New Roman" w:cs="Times New Roman"/>
          <w:iCs/>
          <w:sz w:val="24"/>
          <w:szCs w:val="24"/>
        </w:rPr>
        <w:t>Награда за најуспелији студентски пројекат</w:t>
      </w:r>
      <w:r w:rsidRPr="00A37D46">
        <w:rPr>
          <w:rFonts w:ascii="Times New Roman" w:hAnsi="Times New Roman" w:cs="Times New Roman"/>
          <w:sz w:val="24"/>
          <w:szCs w:val="24"/>
        </w:rPr>
        <w:t xml:space="preserve"> које додељује Удружење архитеката Србије; Награда архитектуре Ђорђе Табаковић за целокупно професионално деловање на територији Војводине коју додељује Друштво архитеката Новог Сада; Награда Ранко Радовић коју у три категорије (за критичко-теоријске текстове о архитектури, за реализовано архитектонско дело и за телевизијске емисије, изложбе или мултимедијалне презентације у области архитектуре) додељује оснивач награде Удружење ликовних уметника примењених уметности и дизајнера Србије (УЛУПУДС) са суоснивачима; Награда Града Београда за архитектуру и урбанизам </w:t>
      </w:r>
      <w:r w:rsidRPr="00A37D46">
        <w:rPr>
          <w:rFonts w:ascii="Times New Roman" w:hAnsi="Times New Roman" w:cs="Times New Roman"/>
          <w:bCs/>
          <w:sz w:val="24"/>
          <w:szCs w:val="24"/>
        </w:rPr>
        <w:t>(наведене награде додељују се на јавним догађајима који имају пратећи програм – изложбе, промоције монографија о ауторима, трибине – што доприноси видљивости добитника, њихових опуса и тема из области архитектуре);</w:t>
      </w:r>
    </w:p>
    <w:p w14:paraId="62967990" w14:textId="77777777" w:rsidR="00BD2CBE" w:rsidRPr="00A37D46" w:rsidRDefault="00BD2CBE" w:rsidP="00BD2CBE">
      <w:pPr>
        <w:pStyle w:val="ListParagraph"/>
        <w:numPr>
          <w:ilvl w:val="0"/>
          <w:numId w:val="4"/>
        </w:numPr>
        <w:spacing w:after="0" w:line="240" w:lineRule="auto"/>
        <w:ind w:left="0" w:firstLine="567"/>
        <w:jc w:val="both"/>
        <w:rPr>
          <w:rFonts w:ascii="Times New Roman" w:hAnsi="Times New Roman" w:cs="Times New Roman"/>
          <w:sz w:val="24"/>
          <w:szCs w:val="24"/>
        </w:rPr>
      </w:pPr>
      <w:r w:rsidRPr="00A37D46">
        <w:rPr>
          <w:rFonts w:ascii="Times New Roman" w:hAnsi="Times New Roman" w:cs="Times New Roman"/>
          <w:sz w:val="24"/>
          <w:szCs w:val="24"/>
        </w:rPr>
        <w:t>промовисање архитектуре у медијима (радио, телевизија, интернет) – на јавном сервису (РТС и РТВ) и другим телевизијским каналима кроз више документарних и информативних серијала са тематиком архитектуре, те интернет порталима специјализованим за изградњу, архитектуру и дизајн;</w:t>
      </w:r>
    </w:p>
    <w:p w14:paraId="41C26EB1" w14:textId="05928489" w:rsidR="00BD2CBE" w:rsidRPr="00A37D46" w:rsidRDefault="00BD2CBE" w:rsidP="00420EF3">
      <w:pPr>
        <w:pStyle w:val="ListParagraph"/>
        <w:numPr>
          <w:ilvl w:val="0"/>
          <w:numId w:val="4"/>
        </w:numPr>
        <w:spacing w:after="0" w:line="240" w:lineRule="auto"/>
        <w:ind w:left="0" w:firstLine="567"/>
        <w:jc w:val="both"/>
        <w:rPr>
          <w:rFonts w:ascii="Times New Roman" w:hAnsi="Times New Roman" w:cs="Times New Roman"/>
          <w:sz w:val="24"/>
          <w:szCs w:val="24"/>
        </w:rPr>
      </w:pPr>
      <w:r w:rsidRPr="00A37D46">
        <w:rPr>
          <w:rFonts w:ascii="Times New Roman" w:hAnsi="Times New Roman" w:cs="Times New Roman"/>
          <w:sz w:val="24"/>
          <w:szCs w:val="24"/>
        </w:rPr>
        <w:t>изложбе, манифестације, форуми</w:t>
      </w:r>
      <w:r w:rsidRPr="00A37D46">
        <w:rPr>
          <w:rFonts w:ascii="Times New Roman" w:hAnsi="Times New Roman" w:cs="Times New Roman"/>
          <w:iCs/>
          <w:sz w:val="24"/>
          <w:szCs w:val="24"/>
        </w:rPr>
        <w:t xml:space="preserve"> (националног и међународног карактера </w:t>
      </w:r>
      <w:r w:rsidRPr="00A37D46">
        <w:rPr>
          <w:rFonts w:ascii="Times New Roman" w:hAnsi="Times New Roman" w:cs="Times New Roman"/>
          <w:sz w:val="24"/>
          <w:szCs w:val="24"/>
        </w:rPr>
        <w:t>који имају за циљ промоцију архитектуре и културе простора</w:t>
      </w:r>
      <w:r w:rsidRPr="00A37D46">
        <w:rPr>
          <w:rFonts w:ascii="Times New Roman" w:hAnsi="Times New Roman" w:cs="Times New Roman"/>
          <w:iCs/>
          <w:sz w:val="24"/>
          <w:szCs w:val="24"/>
        </w:rPr>
        <w:t xml:space="preserve">) – </w:t>
      </w:r>
      <w:r w:rsidRPr="00A37D46">
        <w:rPr>
          <w:rFonts w:ascii="Times New Roman" w:eastAsia="Times New Roman" w:hAnsi="Times New Roman" w:cs="Times New Roman"/>
          <w:bCs/>
          <w:sz w:val="24"/>
          <w:szCs w:val="24"/>
          <w:lang w:eastAsia="en-GB"/>
        </w:rPr>
        <w:t>Међународни салон архитектуре,</w:t>
      </w:r>
      <w:r w:rsidRPr="00A37D46">
        <w:rPr>
          <w:rFonts w:ascii="Times New Roman" w:hAnsi="Times New Roman" w:cs="Times New Roman"/>
          <w:sz w:val="24"/>
          <w:szCs w:val="24"/>
        </w:rPr>
        <w:t xml:space="preserve"> Међународни салон урбанизма,</w:t>
      </w:r>
      <w:r w:rsidRPr="00A37D46">
        <w:rPr>
          <w:rFonts w:ascii="Times New Roman" w:hAnsi="Times New Roman" w:cs="Times New Roman"/>
          <w:bCs/>
          <w:sz w:val="24"/>
          <w:szCs w:val="24"/>
        </w:rPr>
        <w:t xml:space="preserve"> Балканско архитектонско бијенале, Београдска </w:t>
      </w:r>
      <w:r w:rsidRPr="00A37D46">
        <w:rPr>
          <w:rFonts w:ascii="Times New Roman" w:hAnsi="Times New Roman" w:cs="Times New Roman"/>
          <w:sz w:val="24"/>
          <w:szCs w:val="24"/>
        </w:rPr>
        <w:t>интернационална</w:t>
      </w:r>
      <w:r w:rsidRPr="00A37D46">
        <w:rPr>
          <w:rFonts w:ascii="Times New Roman" w:hAnsi="Times New Roman" w:cs="Times New Roman"/>
          <w:bCs/>
          <w:sz w:val="24"/>
          <w:szCs w:val="24"/>
        </w:rPr>
        <w:t xml:space="preserve"> недеља архитектуре – БИНА, </w:t>
      </w:r>
      <w:r w:rsidRPr="00A37D46">
        <w:rPr>
          <w:rFonts w:ascii="Times New Roman" w:hAnsi="Times New Roman" w:cs="Times New Roman"/>
          <w:sz w:val="24"/>
          <w:szCs w:val="24"/>
        </w:rPr>
        <w:t>Међународни салон архитектуре Нови Сад, Изложба радова чланица ЖАД, Дани архитектуре Ниша,</w:t>
      </w:r>
      <w:r w:rsidRPr="00A37D46">
        <w:rPr>
          <w:rFonts w:ascii="Times New Roman" w:hAnsi="Times New Roman" w:cs="Times New Roman"/>
          <w:bCs/>
          <w:sz w:val="24"/>
          <w:szCs w:val="24"/>
        </w:rPr>
        <w:t xml:space="preserve"> Дани архитектуре Крагујевца, Међународна изложба савременог ст</w:t>
      </w:r>
      <w:r w:rsidR="00BC1EDE" w:rsidRPr="00A37D46">
        <w:rPr>
          <w:rFonts w:ascii="Times New Roman" w:hAnsi="Times New Roman" w:cs="Times New Roman"/>
          <w:bCs/>
          <w:sz w:val="24"/>
          <w:szCs w:val="24"/>
        </w:rPr>
        <w:t>ановања „СТАНОВАЊЕ – HOUSING</w:t>
      </w:r>
      <w:r w:rsidR="00EE4786" w:rsidRPr="00A37D46">
        <w:rPr>
          <w:rFonts w:ascii="Times New Roman" w:hAnsi="Times New Roman" w:cs="Times New Roman"/>
          <w:sz w:val="24"/>
          <w:szCs w:val="24"/>
        </w:rPr>
        <w:t>”</w:t>
      </w:r>
      <w:r w:rsidR="00BC1EDE" w:rsidRPr="00A37D46">
        <w:rPr>
          <w:rFonts w:ascii="Times New Roman" w:hAnsi="Times New Roman" w:cs="Times New Roman"/>
          <w:bCs/>
          <w:sz w:val="24"/>
          <w:szCs w:val="24"/>
        </w:rPr>
        <w:t xml:space="preserve">, Међунарони салон пејзажне архитектуре – бијенална изложба радова из области пејзажне архитектуре која се организује од 2005. године </w:t>
      </w:r>
      <w:r w:rsidRPr="00A37D46">
        <w:rPr>
          <w:rFonts w:ascii="Times New Roman" w:hAnsi="Times New Roman" w:cs="Times New Roman"/>
          <w:bCs/>
          <w:sz w:val="24"/>
          <w:szCs w:val="24"/>
        </w:rPr>
        <w:t>(</w:t>
      </w:r>
      <w:r w:rsidRPr="00A37D46">
        <w:rPr>
          <w:rFonts w:ascii="Times New Roman" w:hAnsi="Times New Roman" w:cs="Times New Roman"/>
          <w:sz w:val="24"/>
          <w:szCs w:val="24"/>
        </w:rPr>
        <w:t xml:space="preserve">осим наведених манифестација које се реализују у континуитету постоји још низ манифестација које тематски или одређеним поводом организују установе културе, високошколске и научне установе те удружења и </w:t>
      </w:r>
      <w:r w:rsidR="001A4F2E" w:rsidRPr="00A37D46">
        <w:rPr>
          <w:rFonts w:ascii="Times New Roman" w:hAnsi="Times New Roman" w:cs="Times New Roman"/>
          <w:sz w:val="24"/>
          <w:szCs w:val="24"/>
        </w:rPr>
        <w:t>ОЦД</w:t>
      </w:r>
      <w:r w:rsidRPr="00A37D46">
        <w:rPr>
          <w:rFonts w:ascii="Times New Roman" w:hAnsi="Times New Roman" w:cs="Times New Roman"/>
          <w:sz w:val="24"/>
          <w:szCs w:val="24"/>
        </w:rPr>
        <w:t>);</w:t>
      </w:r>
    </w:p>
    <w:p w14:paraId="0E1CE4A9" w14:textId="29942A22" w:rsidR="00BD2CBE" w:rsidRPr="00A37D46" w:rsidRDefault="00BD2CBE" w:rsidP="00420EF3">
      <w:pPr>
        <w:pStyle w:val="ListParagraph"/>
        <w:numPr>
          <w:ilvl w:val="0"/>
          <w:numId w:val="4"/>
        </w:numPr>
        <w:spacing w:after="0" w:line="240" w:lineRule="auto"/>
        <w:ind w:left="0" w:firstLine="567"/>
        <w:jc w:val="both"/>
        <w:rPr>
          <w:rFonts w:ascii="Times New Roman" w:hAnsi="Times New Roman" w:cs="Times New Roman"/>
          <w:strike/>
          <w:sz w:val="24"/>
          <w:szCs w:val="24"/>
        </w:rPr>
      </w:pPr>
      <w:r w:rsidRPr="00A37D46">
        <w:rPr>
          <w:rFonts w:ascii="Times New Roman" w:hAnsi="Times New Roman" w:cs="Times New Roman"/>
          <w:sz w:val="24"/>
          <w:szCs w:val="24"/>
        </w:rPr>
        <w:t xml:space="preserve">часописи и друга издања из области архитектуре и урбанизма – штампана издања из области архитектуре, урбанизма, историје уметности (архитектуре) и заштите </w:t>
      </w:r>
      <w:r w:rsidRPr="00A37D46">
        <w:rPr>
          <w:rFonts w:ascii="Times New Roman" w:hAnsi="Times New Roman" w:cs="Times New Roman"/>
          <w:sz w:val="24"/>
          <w:szCs w:val="24"/>
        </w:rPr>
        <w:lastRenderedPageBreak/>
        <w:t xml:space="preserve">градитељског наслеђа обухватају: научне часописе, категоризоване у складу са прописима о категоризацији и рангирању научних часописа, које издају научно-истраживачке организације и установе културе, стручне часописе које издају професионална и друга удружења и </w:t>
      </w:r>
      <w:r w:rsidR="001A4F2E" w:rsidRPr="00A37D46">
        <w:rPr>
          <w:rFonts w:ascii="Times New Roman" w:hAnsi="Times New Roman" w:cs="Times New Roman"/>
          <w:sz w:val="24"/>
          <w:szCs w:val="24"/>
        </w:rPr>
        <w:t>ОЦД</w:t>
      </w:r>
      <w:r w:rsidRPr="00A37D46">
        <w:rPr>
          <w:rFonts w:ascii="Times New Roman" w:hAnsi="Times New Roman" w:cs="Times New Roman"/>
          <w:sz w:val="24"/>
          <w:szCs w:val="24"/>
        </w:rPr>
        <w:t>, зборнике са научних скупова, различите типове монографија, приручника, каталога и водича припремљених од стране научних и стручних лица</w:t>
      </w:r>
      <w:r w:rsidR="00424DD8" w:rsidRPr="00A37D46">
        <w:rPr>
          <w:rFonts w:ascii="Times New Roman" w:hAnsi="Times New Roman" w:cs="Times New Roman"/>
          <w:sz w:val="24"/>
          <w:szCs w:val="24"/>
        </w:rPr>
        <w:t>,</w:t>
      </w:r>
      <w:r w:rsidRPr="00A37D46">
        <w:rPr>
          <w:rFonts w:ascii="Times New Roman" w:hAnsi="Times New Roman" w:cs="Times New Roman"/>
          <w:sz w:val="24"/>
          <w:szCs w:val="24"/>
        </w:rPr>
        <w:t xml:space="preserve"> а објављују их образовне установе и установе културе, као и комерцијални издавачи.</w:t>
      </w:r>
    </w:p>
    <w:p w14:paraId="057CE297" w14:textId="6DEAC3F9" w:rsidR="00BD2CBE" w:rsidRPr="00A37D46" w:rsidRDefault="00710C67" w:rsidP="00C57DD0">
      <w:pPr>
        <w:pStyle w:val="Heading3"/>
        <w:numPr>
          <w:ilvl w:val="0"/>
          <w:numId w:val="0"/>
        </w:numPr>
        <w:spacing w:before="240" w:line="240" w:lineRule="auto"/>
        <w:ind w:firstLine="454"/>
        <w:jc w:val="both"/>
        <w:rPr>
          <w:i w:val="0"/>
        </w:rPr>
      </w:pPr>
      <w:r w:rsidRPr="00A37D46">
        <w:rPr>
          <w:i w:val="0"/>
        </w:rPr>
        <w:t>4</w:t>
      </w:r>
      <w:r w:rsidR="00C64B54" w:rsidRPr="00A37D46">
        <w:rPr>
          <w:i w:val="0"/>
        </w:rPr>
        <w:t>.3.2</w:t>
      </w:r>
      <w:r w:rsidR="00BD2CBE" w:rsidRPr="00A37D46">
        <w:rPr>
          <w:i w:val="0"/>
        </w:rPr>
        <w:t xml:space="preserve">. </w:t>
      </w:r>
      <w:r w:rsidR="00C64B54" w:rsidRPr="00A37D46">
        <w:rPr>
          <w:i w:val="0"/>
        </w:rPr>
        <w:t xml:space="preserve">Промоција националне </w:t>
      </w:r>
      <w:r w:rsidR="00BD2CBE" w:rsidRPr="00A37D46">
        <w:rPr>
          <w:i w:val="0"/>
        </w:rPr>
        <w:t xml:space="preserve">архитектуре </w:t>
      </w:r>
      <w:r w:rsidR="00C64B54" w:rsidRPr="00A37D46">
        <w:rPr>
          <w:i w:val="0"/>
        </w:rPr>
        <w:t>на</w:t>
      </w:r>
      <w:r w:rsidR="00BD2CBE" w:rsidRPr="00A37D46">
        <w:rPr>
          <w:i w:val="0"/>
        </w:rPr>
        <w:t xml:space="preserve"> међународно</w:t>
      </w:r>
      <w:r w:rsidR="00C64B54" w:rsidRPr="00A37D46">
        <w:rPr>
          <w:i w:val="0"/>
        </w:rPr>
        <w:t>м</w:t>
      </w:r>
      <w:r w:rsidR="00BD2CBE" w:rsidRPr="00A37D46">
        <w:rPr>
          <w:i w:val="0"/>
        </w:rPr>
        <w:t xml:space="preserve"> </w:t>
      </w:r>
      <w:r w:rsidR="00C64B54" w:rsidRPr="00A37D46">
        <w:rPr>
          <w:i w:val="0"/>
        </w:rPr>
        <w:t>плану</w:t>
      </w:r>
    </w:p>
    <w:p w14:paraId="230D815D" w14:textId="470E6BEA" w:rsidR="00BD2CBE" w:rsidRPr="00A37D46" w:rsidRDefault="00BD2CBE" w:rsidP="00BD2CBE">
      <w:pPr>
        <w:pStyle w:val="ListParagraph"/>
        <w:spacing w:after="0" w:line="240" w:lineRule="auto"/>
        <w:ind w:left="0"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Промоција националне архитектуре и наслеђа на међународном плану одвија се кроз различите активности више установа и организација, као што су: </w:t>
      </w:r>
      <w:r w:rsidR="008E3390" w:rsidRPr="00A37D46">
        <w:rPr>
          <w:rFonts w:ascii="Times New Roman" w:hAnsi="Times New Roman" w:cs="Times New Roman"/>
          <w:sz w:val="24"/>
          <w:szCs w:val="24"/>
        </w:rPr>
        <w:t>МК</w:t>
      </w:r>
      <w:r w:rsidRPr="00A37D46">
        <w:rPr>
          <w:rFonts w:ascii="Times New Roman" w:hAnsi="Times New Roman" w:cs="Times New Roman"/>
          <w:sz w:val="24"/>
          <w:szCs w:val="24"/>
        </w:rPr>
        <w:t xml:space="preserve">, </w:t>
      </w:r>
      <w:r w:rsidR="008E3390" w:rsidRPr="00A37D46">
        <w:rPr>
          <w:rFonts w:ascii="Times New Roman" w:hAnsi="Times New Roman" w:cs="Times New Roman"/>
          <w:sz w:val="24"/>
          <w:szCs w:val="24"/>
        </w:rPr>
        <w:t>РЗЗСК</w:t>
      </w:r>
      <w:r w:rsidRPr="00A37D46">
        <w:rPr>
          <w:rFonts w:ascii="Times New Roman" w:hAnsi="Times New Roman" w:cs="Times New Roman"/>
          <w:sz w:val="24"/>
          <w:szCs w:val="24"/>
        </w:rPr>
        <w:t>,</w:t>
      </w:r>
      <w:r w:rsidRPr="00A37D46">
        <w:rPr>
          <w:rStyle w:val="FootnoteReference"/>
          <w:rFonts w:ascii="Times New Roman" w:hAnsi="Times New Roman" w:cs="Times New Roman"/>
          <w:sz w:val="24"/>
          <w:szCs w:val="24"/>
        </w:rPr>
        <w:footnoteReference w:id="151"/>
      </w:r>
      <w:r w:rsidRPr="00A37D46">
        <w:rPr>
          <w:rFonts w:ascii="Times New Roman" w:hAnsi="Times New Roman" w:cs="Times New Roman"/>
          <w:sz w:val="24"/>
          <w:szCs w:val="24"/>
        </w:rPr>
        <w:t xml:space="preserve"> </w:t>
      </w:r>
      <w:r w:rsidR="008E3390" w:rsidRPr="00A37D46">
        <w:rPr>
          <w:rFonts w:ascii="Times New Roman" w:hAnsi="Times New Roman" w:cs="Times New Roman"/>
          <w:sz w:val="24"/>
          <w:szCs w:val="24"/>
        </w:rPr>
        <w:t>МПУ</w:t>
      </w:r>
      <w:r w:rsidRPr="00A37D46">
        <w:rPr>
          <w:rFonts w:ascii="Times New Roman" w:hAnsi="Times New Roman" w:cs="Times New Roman"/>
          <w:sz w:val="24"/>
          <w:szCs w:val="24"/>
        </w:rPr>
        <w:t xml:space="preserve"> у Београду, </w:t>
      </w:r>
      <w:r w:rsidR="008E3390" w:rsidRPr="00A37D46">
        <w:rPr>
          <w:rFonts w:ascii="Times New Roman" w:hAnsi="Times New Roman" w:cs="Times New Roman"/>
          <w:sz w:val="24"/>
          <w:szCs w:val="24"/>
        </w:rPr>
        <w:t>УАС</w:t>
      </w:r>
      <w:r w:rsidRPr="00A37D46">
        <w:rPr>
          <w:rFonts w:ascii="Times New Roman" w:hAnsi="Times New Roman" w:cs="Times New Roman"/>
          <w:sz w:val="24"/>
          <w:szCs w:val="24"/>
        </w:rPr>
        <w:t xml:space="preserve">, </w:t>
      </w:r>
      <w:r w:rsidR="008E3390" w:rsidRPr="00A37D46">
        <w:rPr>
          <w:rFonts w:ascii="Times New Roman" w:hAnsi="Times New Roman" w:cs="Times New Roman"/>
          <w:sz w:val="24"/>
          <w:szCs w:val="24"/>
        </w:rPr>
        <w:t>САНУ</w:t>
      </w:r>
      <w:r w:rsidRPr="00A37D46">
        <w:rPr>
          <w:rFonts w:ascii="Times New Roman" w:hAnsi="Times New Roman" w:cs="Times New Roman"/>
          <w:sz w:val="24"/>
          <w:szCs w:val="24"/>
        </w:rPr>
        <w:t xml:space="preserve"> и др. Неке од значајнијих манифестација и активности на међународној  промоцији националне архитектуре су:</w:t>
      </w:r>
    </w:p>
    <w:p w14:paraId="5828A3B3" w14:textId="2FC423C8" w:rsidR="00BD2CBE" w:rsidRPr="00A37D46" w:rsidRDefault="00BD2CBE" w:rsidP="00D20749">
      <w:pPr>
        <w:pStyle w:val="ListParagraph"/>
        <w:numPr>
          <w:ilvl w:val="0"/>
          <w:numId w:val="3"/>
        </w:numPr>
        <w:spacing w:after="0" w:line="240" w:lineRule="auto"/>
        <w:ind w:left="0" w:firstLine="567"/>
        <w:jc w:val="both"/>
        <w:rPr>
          <w:rFonts w:ascii="Times New Roman" w:hAnsi="Times New Roman" w:cs="Times New Roman"/>
          <w:sz w:val="24"/>
          <w:szCs w:val="24"/>
        </w:rPr>
      </w:pPr>
      <w:r w:rsidRPr="00A37D46">
        <w:rPr>
          <w:rFonts w:ascii="Times New Roman" w:hAnsi="Times New Roman" w:cs="Times New Roman"/>
          <w:bCs/>
          <w:sz w:val="24"/>
          <w:szCs w:val="24"/>
        </w:rPr>
        <w:t xml:space="preserve">Наступ </w:t>
      </w:r>
      <w:r w:rsidR="00D20749" w:rsidRPr="00A37D46">
        <w:rPr>
          <w:rFonts w:ascii="Times New Roman" w:hAnsi="Times New Roman" w:cs="Times New Roman"/>
          <w:bCs/>
          <w:sz w:val="24"/>
          <w:szCs w:val="24"/>
        </w:rPr>
        <w:t>РС</w:t>
      </w:r>
      <w:r w:rsidRPr="00A37D46">
        <w:rPr>
          <w:rFonts w:ascii="Times New Roman" w:hAnsi="Times New Roman" w:cs="Times New Roman"/>
          <w:bCs/>
          <w:sz w:val="24"/>
          <w:szCs w:val="24"/>
        </w:rPr>
        <w:t xml:space="preserve"> на Венецијанском бијеналу архитектуре</w:t>
      </w:r>
      <w:r w:rsidRPr="00A37D46">
        <w:rPr>
          <w:rFonts w:ascii="Times New Roman" w:hAnsi="Times New Roman" w:cs="Times New Roman"/>
          <w:sz w:val="24"/>
          <w:szCs w:val="24"/>
        </w:rPr>
        <w:t xml:space="preserve"> (међународна бијенална манифестација у области архитектуре) у павиљону </w:t>
      </w:r>
      <w:r w:rsidR="003810C1" w:rsidRPr="00A37D46">
        <w:rPr>
          <w:rFonts w:ascii="Times New Roman" w:hAnsi="Times New Roman" w:cs="Times New Roman"/>
          <w:sz w:val="24"/>
          <w:szCs w:val="24"/>
        </w:rPr>
        <w:t xml:space="preserve">РС </w:t>
      </w:r>
      <w:r w:rsidRPr="00A37D46">
        <w:rPr>
          <w:rFonts w:ascii="Times New Roman" w:hAnsi="Times New Roman" w:cs="Times New Roman"/>
          <w:sz w:val="24"/>
          <w:szCs w:val="24"/>
        </w:rPr>
        <w:t xml:space="preserve">у Венецији. Организацију учешћа </w:t>
      </w:r>
      <w:r w:rsidR="003810C1"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под покровитељством </w:t>
      </w:r>
      <w:r w:rsidR="008E3390" w:rsidRPr="00A37D46">
        <w:rPr>
          <w:rFonts w:ascii="Times New Roman" w:hAnsi="Times New Roman" w:cs="Times New Roman"/>
          <w:sz w:val="24"/>
          <w:szCs w:val="24"/>
        </w:rPr>
        <w:t>МК</w:t>
      </w:r>
      <w:r w:rsidRPr="00A37D46">
        <w:rPr>
          <w:rFonts w:ascii="Times New Roman" w:hAnsi="Times New Roman" w:cs="Times New Roman"/>
          <w:sz w:val="24"/>
          <w:szCs w:val="24"/>
        </w:rPr>
        <w:t xml:space="preserve"> спроводи Музеј примењене уметности у Београду у сарадњи са Удружењем архитеката Србије. Распис конкурса и тему изложбе (у односу на постављену тему изложбе од стране уметничког директора-кустоса) врши Стручни савет и Комесар које именује </w:t>
      </w:r>
      <w:r w:rsidR="008E3390" w:rsidRPr="00A37D46">
        <w:rPr>
          <w:rFonts w:ascii="Times New Roman" w:hAnsi="Times New Roman" w:cs="Times New Roman"/>
          <w:sz w:val="24"/>
          <w:szCs w:val="24"/>
        </w:rPr>
        <w:t>МК</w:t>
      </w:r>
      <w:r w:rsidRPr="00A37D46">
        <w:rPr>
          <w:rFonts w:ascii="Times New Roman" w:hAnsi="Times New Roman" w:cs="Times New Roman"/>
          <w:sz w:val="24"/>
          <w:szCs w:val="24"/>
        </w:rPr>
        <w:t xml:space="preserve">, на предлог МПУ. Одабир концепта и садржаја изложбе врши се на јавном, двостепеном неанонимном конкурсу, од стране именованог Жирија. За </w:t>
      </w:r>
      <w:r w:rsidRPr="00A37D46">
        <w:rPr>
          <w:rFonts w:ascii="Times New Roman" w:hAnsi="Times New Roman" w:cs="Times New Roman"/>
          <w:bCs/>
          <w:sz w:val="24"/>
          <w:szCs w:val="24"/>
        </w:rPr>
        <w:t>реализацију</w:t>
      </w:r>
      <w:r w:rsidRPr="00A37D46">
        <w:rPr>
          <w:rFonts w:ascii="Times New Roman" w:hAnsi="Times New Roman" w:cs="Times New Roman"/>
          <w:sz w:val="24"/>
          <w:szCs w:val="24"/>
        </w:rPr>
        <w:t xml:space="preserve"> павиљона на Бијеналу одговорни су аутори пројекта, Комесар и УАС;</w:t>
      </w:r>
    </w:p>
    <w:p w14:paraId="2A1CFED8" w14:textId="75EF9670" w:rsidR="00BD2CBE" w:rsidRPr="00A37D46" w:rsidRDefault="00BD2CBE" w:rsidP="003810C1">
      <w:pPr>
        <w:pStyle w:val="ListParagraph"/>
        <w:numPr>
          <w:ilvl w:val="0"/>
          <w:numId w:val="3"/>
        </w:numPr>
        <w:spacing w:after="0" w:line="240" w:lineRule="auto"/>
        <w:ind w:left="0" w:firstLine="567"/>
        <w:jc w:val="both"/>
        <w:rPr>
          <w:rFonts w:ascii="Times New Roman" w:hAnsi="Times New Roman" w:cs="Times New Roman"/>
          <w:sz w:val="24"/>
          <w:szCs w:val="24"/>
        </w:rPr>
      </w:pPr>
      <w:r w:rsidRPr="00A37D46">
        <w:rPr>
          <w:rFonts w:ascii="Times New Roman" w:hAnsi="Times New Roman" w:cs="Times New Roman"/>
          <w:bCs/>
          <w:sz w:val="24"/>
          <w:szCs w:val="24"/>
        </w:rPr>
        <w:t>Награде Европске уније за савремену архитектуру – Награде „Mies van der Rohe</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xml:space="preserve">, додељује сваке године Фондација Мис ван дер Роје (Mies Van Der Rohe Foundation). Удружење архитеката Србије номинује радове који су изведени у </w:t>
      </w:r>
      <w:r w:rsidR="003810C1"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али и радове транс-националног карактера, која могу бити дела европских архитеката изведених у </w:t>
      </w:r>
      <w:r w:rsidR="003810C1" w:rsidRPr="00A37D46">
        <w:rPr>
          <w:rFonts w:ascii="Times New Roman" w:hAnsi="Times New Roman" w:cs="Times New Roman"/>
          <w:sz w:val="24"/>
          <w:szCs w:val="24"/>
        </w:rPr>
        <w:t>РС</w:t>
      </w:r>
      <w:r w:rsidRPr="00A37D46">
        <w:rPr>
          <w:rFonts w:ascii="Times New Roman" w:hAnsi="Times New Roman" w:cs="Times New Roman"/>
          <w:sz w:val="24"/>
          <w:szCs w:val="24"/>
        </w:rPr>
        <w:t>, или дела српских архитеката изведена у Европи;</w:t>
      </w:r>
    </w:p>
    <w:p w14:paraId="35695EC4" w14:textId="02C29A31" w:rsidR="00BD2CBE" w:rsidRPr="00A37D46" w:rsidRDefault="00BD2CBE" w:rsidP="003810C1">
      <w:pPr>
        <w:pStyle w:val="ListParagraph"/>
        <w:numPr>
          <w:ilvl w:val="0"/>
          <w:numId w:val="3"/>
        </w:numPr>
        <w:spacing w:after="0" w:line="240" w:lineRule="auto"/>
        <w:ind w:left="0"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Приказивање селектоване архитектонске продукције у оквиру међународне </w:t>
      </w:r>
      <w:r w:rsidRPr="00A37D46">
        <w:rPr>
          <w:rFonts w:ascii="Times New Roman" w:hAnsi="Times New Roman" w:cs="Times New Roman"/>
          <w:bCs/>
          <w:sz w:val="24"/>
          <w:szCs w:val="24"/>
        </w:rPr>
        <w:t xml:space="preserve">конференције Пирански дани архитектуре и селекција за Награду Piranezi </w:t>
      </w:r>
      <w:r w:rsidRPr="00A37D46">
        <w:rPr>
          <w:rFonts w:ascii="Times New Roman" w:hAnsi="Times New Roman" w:cs="Times New Roman"/>
          <w:sz w:val="24"/>
          <w:szCs w:val="24"/>
        </w:rPr>
        <w:t>(од 2018. године), у оквиру ког догађаја се представља архитектонска продукција из девет средње-европских држава (</w:t>
      </w:r>
      <w:r w:rsidR="008031F7" w:rsidRPr="00A37D46">
        <w:rPr>
          <w:rFonts w:ascii="Times New Roman" w:hAnsi="Times New Roman" w:cs="Times New Roman"/>
          <w:sz w:val="24"/>
          <w:szCs w:val="24"/>
        </w:rPr>
        <w:t xml:space="preserve">Република </w:t>
      </w:r>
      <w:r w:rsidRPr="00A37D46">
        <w:rPr>
          <w:rFonts w:ascii="Times New Roman" w:hAnsi="Times New Roman" w:cs="Times New Roman"/>
          <w:sz w:val="24"/>
          <w:szCs w:val="24"/>
        </w:rPr>
        <w:t xml:space="preserve">Аустрија, Босна и Херцеговина, </w:t>
      </w:r>
      <w:r w:rsidR="008031F7" w:rsidRPr="00A37D46">
        <w:rPr>
          <w:rFonts w:ascii="Times New Roman" w:hAnsi="Times New Roman" w:cs="Times New Roman"/>
          <w:sz w:val="24"/>
          <w:szCs w:val="24"/>
        </w:rPr>
        <w:t xml:space="preserve">Република </w:t>
      </w:r>
      <w:r w:rsidRPr="00A37D46">
        <w:rPr>
          <w:rFonts w:ascii="Times New Roman" w:hAnsi="Times New Roman" w:cs="Times New Roman"/>
          <w:sz w:val="24"/>
          <w:szCs w:val="24"/>
        </w:rPr>
        <w:t xml:space="preserve">Хрватска, </w:t>
      </w:r>
      <w:r w:rsidR="008031F7" w:rsidRPr="00A37D46">
        <w:rPr>
          <w:rFonts w:ascii="Times New Roman" w:hAnsi="Times New Roman" w:cs="Times New Roman"/>
          <w:sz w:val="24"/>
          <w:szCs w:val="24"/>
        </w:rPr>
        <w:t xml:space="preserve">Република </w:t>
      </w:r>
      <w:r w:rsidRPr="00A37D46">
        <w:rPr>
          <w:rFonts w:ascii="Times New Roman" w:hAnsi="Times New Roman" w:cs="Times New Roman"/>
          <w:sz w:val="24"/>
          <w:szCs w:val="24"/>
        </w:rPr>
        <w:t xml:space="preserve">Чешка, </w:t>
      </w:r>
      <w:r w:rsidR="008031F7" w:rsidRPr="00A37D46">
        <w:rPr>
          <w:rFonts w:ascii="Times New Roman" w:hAnsi="Times New Roman" w:cs="Times New Roman"/>
          <w:sz w:val="24"/>
          <w:szCs w:val="24"/>
        </w:rPr>
        <w:t xml:space="preserve">Република </w:t>
      </w:r>
      <w:r w:rsidRPr="00A37D46">
        <w:rPr>
          <w:rFonts w:ascii="Times New Roman" w:hAnsi="Times New Roman" w:cs="Times New Roman"/>
          <w:sz w:val="24"/>
          <w:szCs w:val="24"/>
        </w:rPr>
        <w:t xml:space="preserve">Грчка, Мађарска, </w:t>
      </w:r>
      <w:r w:rsidR="008031F7" w:rsidRPr="00A37D46">
        <w:rPr>
          <w:rFonts w:ascii="Times New Roman" w:hAnsi="Times New Roman" w:cs="Times New Roman"/>
          <w:sz w:val="24"/>
          <w:szCs w:val="24"/>
        </w:rPr>
        <w:t xml:space="preserve">Република </w:t>
      </w:r>
      <w:r w:rsidRPr="00A37D46">
        <w:rPr>
          <w:rFonts w:ascii="Times New Roman" w:hAnsi="Times New Roman" w:cs="Times New Roman"/>
          <w:sz w:val="24"/>
          <w:szCs w:val="24"/>
        </w:rPr>
        <w:t>Италија,</w:t>
      </w:r>
      <w:r w:rsidR="008031F7" w:rsidRPr="00A37D46">
        <w:rPr>
          <w:rFonts w:ascii="Times New Roman" w:hAnsi="Times New Roman" w:cs="Times New Roman"/>
          <w:sz w:val="24"/>
          <w:szCs w:val="24"/>
        </w:rPr>
        <w:t xml:space="preserve"> Република</w:t>
      </w:r>
      <w:r w:rsidRPr="00A37D46">
        <w:rPr>
          <w:rFonts w:ascii="Times New Roman" w:hAnsi="Times New Roman" w:cs="Times New Roman"/>
          <w:sz w:val="24"/>
          <w:szCs w:val="24"/>
        </w:rPr>
        <w:t xml:space="preserve"> Словачка, Словенија, </w:t>
      </w:r>
      <w:r w:rsidR="003810C1" w:rsidRPr="00A37D46">
        <w:rPr>
          <w:rFonts w:ascii="Times New Roman" w:hAnsi="Times New Roman" w:cs="Times New Roman"/>
          <w:sz w:val="24"/>
          <w:szCs w:val="24"/>
        </w:rPr>
        <w:t>РС</w:t>
      </w:r>
      <w:r w:rsidRPr="00A37D46">
        <w:rPr>
          <w:rFonts w:ascii="Times New Roman" w:hAnsi="Times New Roman" w:cs="Times New Roman"/>
          <w:sz w:val="24"/>
          <w:szCs w:val="24"/>
        </w:rPr>
        <w:t>);</w:t>
      </w:r>
    </w:p>
    <w:p w14:paraId="266544D2" w14:textId="77777777" w:rsidR="00BD2CBE" w:rsidRPr="00A37D46" w:rsidRDefault="00BD2CBE" w:rsidP="00BD2CBE">
      <w:pPr>
        <w:pStyle w:val="ListParagraph"/>
        <w:numPr>
          <w:ilvl w:val="0"/>
          <w:numId w:val="3"/>
        </w:numPr>
        <w:spacing w:after="0" w:line="240" w:lineRule="auto"/>
        <w:ind w:left="0"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Приказивање селектоване архитектонске продукције на </w:t>
      </w:r>
      <w:r w:rsidRPr="00A37D46">
        <w:rPr>
          <w:rFonts w:ascii="Times New Roman" w:hAnsi="Times New Roman" w:cs="Times New Roman"/>
          <w:bCs/>
          <w:sz w:val="24"/>
          <w:szCs w:val="24"/>
        </w:rPr>
        <w:t xml:space="preserve">бијеналној изложби Друштва архитеката Љубљане </w:t>
      </w:r>
      <w:r w:rsidRPr="00A37D46">
        <w:rPr>
          <w:rFonts w:ascii="Times New Roman" w:hAnsi="Times New Roman" w:cs="Times New Roman"/>
          <w:bCs/>
          <w:iCs/>
          <w:sz w:val="24"/>
          <w:szCs w:val="24"/>
        </w:rPr>
        <w:t>Arhitektura inventura;</w:t>
      </w:r>
    </w:p>
    <w:p w14:paraId="202407D9" w14:textId="247B18F1" w:rsidR="00BD2CBE" w:rsidRPr="00A37D46" w:rsidRDefault="00BD2CBE" w:rsidP="003810C1">
      <w:pPr>
        <w:pStyle w:val="ListParagraph"/>
        <w:numPr>
          <w:ilvl w:val="0"/>
          <w:numId w:val="3"/>
        </w:numPr>
        <w:spacing w:after="0" w:line="240" w:lineRule="auto"/>
        <w:ind w:left="0" w:firstLine="567"/>
        <w:jc w:val="both"/>
        <w:rPr>
          <w:rFonts w:ascii="Times New Roman" w:eastAsia="Calibri" w:hAnsi="Times New Roman" w:cs="Times New Roman"/>
          <w:sz w:val="24"/>
          <w:szCs w:val="24"/>
        </w:rPr>
      </w:pPr>
      <w:r w:rsidRPr="00A37D46">
        <w:rPr>
          <w:rFonts w:ascii="Times New Roman" w:hAnsi="Times New Roman" w:cs="Times New Roman"/>
          <w:sz w:val="24"/>
          <w:szCs w:val="24"/>
        </w:rPr>
        <w:t>Наступ</w:t>
      </w:r>
      <w:r w:rsidRPr="00A37D46">
        <w:rPr>
          <w:rFonts w:ascii="Times New Roman" w:hAnsi="Times New Roman" w:cs="Times New Roman"/>
          <w:bCs/>
          <w:sz w:val="24"/>
          <w:szCs w:val="24"/>
        </w:rPr>
        <w:t xml:space="preserve"> </w:t>
      </w:r>
      <w:r w:rsidR="003810C1" w:rsidRPr="00A37D46">
        <w:rPr>
          <w:rFonts w:ascii="Times New Roman" w:hAnsi="Times New Roman" w:cs="Times New Roman"/>
          <w:bCs/>
          <w:sz w:val="24"/>
          <w:szCs w:val="24"/>
        </w:rPr>
        <w:t>РС</w:t>
      </w:r>
      <w:r w:rsidRPr="00A37D46">
        <w:rPr>
          <w:rFonts w:ascii="Times New Roman" w:hAnsi="Times New Roman" w:cs="Times New Roman"/>
          <w:bCs/>
          <w:sz w:val="24"/>
          <w:szCs w:val="24"/>
        </w:rPr>
        <w:t xml:space="preserve"> на универзалним и специјализованим изложбама ЕКСПО који </w:t>
      </w:r>
      <w:r w:rsidRPr="00A37D46">
        <w:rPr>
          <w:rFonts w:ascii="Times New Roman" w:hAnsi="Times New Roman" w:cs="Times New Roman"/>
          <w:sz w:val="24"/>
          <w:szCs w:val="24"/>
        </w:rPr>
        <w:t>се повремено реализује у павиљонима који су пројектовани за ту прилику.</w:t>
      </w:r>
    </w:p>
    <w:p w14:paraId="07167F47" w14:textId="6F1DBB78" w:rsidR="00C70D8C" w:rsidRPr="00A37D46" w:rsidRDefault="00C70D8C" w:rsidP="00C57DD0">
      <w:pPr>
        <w:spacing w:after="0" w:line="240" w:lineRule="auto"/>
        <w:jc w:val="both"/>
        <w:rPr>
          <w:rFonts w:ascii="Times New Roman" w:eastAsia="Calibri" w:hAnsi="Times New Roman" w:cs="Times New Roman"/>
          <w:sz w:val="24"/>
          <w:szCs w:val="24"/>
        </w:rPr>
      </w:pPr>
    </w:p>
    <w:p w14:paraId="62ADEEB1" w14:textId="1D3C68AD" w:rsidR="009B5990" w:rsidRPr="00A37D46" w:rsidRDefault="009B5990" w:rsidP="00C57DD0">
      <w:pPr>
        <w:spacing w:after="0" w:line="240" w:lineRule="auto"/>
        <w:jc w:val="both"/>
        <w:rPr>
          <w:rFonts w:ascii="Times New Roman" w:eastAsia="Calibri" w:hAnsi="Times New Roman" w:cs="Times New Roman"/>
          <w:sz w:val="24"/>
          <w:szCs w:val="24"/>
        </w:rPr>
      </w:pPr>
    </w:p>
    <w:p w14:paraId="6320B1BA" w14:textId="59FF01D2" w:rsidR="00710C67" w:rsidRPr="00A37D46" w:rsidRDefault="000E4A33" w:rsidP="00D04B53">
      <w:pPr>
        <w:numPr>
          <w:ilvl w:val="0"/>
          <w:numId w:val="5"/>
        </w:numPr>
        <w:autoSpaceDE w:val="0"/>
        <w:autoSpaceDN w:val="0"/>
        <w:adjustRightInd w:val="0"/>
        <w:spacing w:after="120" w:line="240" w:lineRule="auto"/>
        <w:ind w:left="567" w:hanging="567"/>
        <w:contextualSpacing/>
        <w:jc w:val="both"/>
        <w:outlineLvl w:val="0"/>
        <w:rPr>
          <w:rFonts w:ascii="Times New Roman" w:hAnsi="Times New Roman" w:cs="Times New Roman"/>
          <w:strike/>
          <w:sz w:val="24"/>
          <w:szCs w:val="24"/>
        </w:rPr>
      </w:pPr>
      <w:r w:rsidRPr="00A37D46">
        <w:rPr>
          <w:rFonts w:ascii="Times New Roman" w:hAnsi="Times New Roman" w:cs="Times New Roman"/>
          <w:sz w:val="24"/>
          <w:szCs w:val="24"/>
        </w:rPr>
        <w:t>КЉУЧНИ ПРОБЛЕМИ РАЗВОЈА</w:t>
      </w:r>
      <w:r w:rsidR="00D04B53" w:rsidRPr="00A37D46">
        <w:rPr>
          <w:rFonts w:ascii="Times New Roman" w:hAnsi="Times New Roman" w:cs="Times New Roman"/>
          <w:sz w:val="24"/>
          <w:szCs w:val="24"/>
        </w:rPr>
        <w:t xml:space="preserve"> АРХИТЕКТОНСКЕ ПОЛИТИКЕ У РЕПУБЛИЦИ СРБИЈИ:</w:t>
      </w:r>
    </w:p>
    <w:p w14:paraId="0C5C66C5" w14:textId="77777777" w:rsidR="00D04B53" w:rsidRPr="00A37D46" w:rsidRDefault="00D04B53" w:rsidP="00D04B53">
      <w:pPr>
        <w:spacing w:after="0" w:line="240" w:lineRule="auto"/>
        <w:jc w:val="both"/>
        <w:rPr>
          <w:rFonts w:ascii="Times New Roman" w:hAnsi="Times New Roman" w:cs="Times New Roman"/>
          <w:sz w:val="24"/>
          <w:szCs w:val="24"/>
        </w:rPr>
      </w:pPr>
    </w:p>
    <w:p w14:paraId="4FDF3B34" w14:textId="5370E64C" w:rsidR="00D04B53" w:rsidRPr="00A37D46" w:rsidRDefault="00D04B53" w:rsidP="00D04B53">
      <w:pPr>
        <w:pStyle w:val="ListParagraph"/>
        <w:spacing w:after="0" w:line="240" w:lineRule="auto"/>
        <w:ind w:left="0" w:firstLine="567"/>
        <w:jc w:val="both"/>
        <w:rPr>
          <w:rFonts w:ascii="Times New Roman" w:hAnsi="Times New Roman" w:cs="Times New Roman"/>
          <w:sz w:val="24"/>
          <w:szCs w:val="24"/>
        </w:rPr>
      </w:pPr>
      <w:r w:rsidRPr="00A37D46">
        <w:rPr>
          <w:rFonts w:ascii="Times New Roman" w:hAnsi="Times New Roman" w:cs="Times New Roman"/>
          <w:sz w:val="24"/>
          <w:szCs w:val="24"/>
        </w:rPr>
        <w:t>На основу идентификованих кључних тема, а потом и шире анализе стања у оквиру тематских области, кроз методу „дрво проблема</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утврђене су групе кључних проблема развоја архитектонске политике, а у оквиру сваке од групе проблема, утврђени су узроци, те последице које су настале као резултат тих проблема:</w:t>
      </w:r>
    </w:p>
    <w:p w14:paraId="41EF171A" w14:textId="596DE563" w:rsidR="00D04B53" w:rsidRPr="00A37D46" w:rsidRDefault="00D04B53" w:rsidP="00C57DD0">
      <w:pPr>
        <w:keepNext/>
        <w:keepLines/>
        <w:spacing w:before="240" w:after="120" w:line="240" w:lineRule="auto"/>
        <w:ind w:left="357"/>
        <w:jc w:val="both"/>
        <w:outlineLvl w:val="1"/>
        <w:rPr>
          <w:rFonts w:ascii="Times New Roman" w:eastAsiaTheme="majorEastAsia" w:hAnsi="Times New Roman" w:cstheme="majorBidi"/>
          <w:strike/>
          <w:sz w:val="24"/>
          <w:szCs w:val="26"/>
        </w:rPr>
      </w:pPr>
      <w:r w:rsidRPr="00A37D46">
        <w:rPr>
          <w:rFonts w:ascii="Times New Roman" w:eastAsiaTheme="majorEastAsia" w:hAnsi="Times New Roman" w:cstheme="majorBidi"/>
          <w:sz w:val="24"/>
          <w:szCs w:val="26"/>
        </w:rPr>
        <w:lastRenderedPageBreak/>
        <w:t>5.1</w:t>
      </w:r>
      <w:r w:rsidR="00D07754" w:rsidRPr="00A37D46">
        <w:rPr>
          <w:rFonts w:ascii="Times New Roman" w:eastAsiaTheme="majorEastAsia" w:hAnsi="Times New Roman" w:cstheme="majorBidi"/>
          <w:sz w:val="24"/>
          <w:szCs w:val="26"/>
        </w:rPr>
        <w:t>.</w:t>
      </w:r>
      <w:r w:rsidRPr="00A37D46">
        <w:rPr>
          <w:rFonts w:ascii="Times New Roman" w:eastAsiaTheme="majorEastAsia" w:hAnsi="Times New Roman" w:cstheme="majorBidi"/>
          <w:sz w:val="24"/>
          <w:szCs w:val="26"/>
        </w:rPr>
        <w:t xml:space="preserve"> Опадање квалитета архитектуре и грађене средине </w:t>
      </w:r>
    </w:p>
    <w:p w14:paraId="2A303BCF" w14:textId="4CB5124F" w:rsidR="005E1F00" w:rsidRPr="00A37D46" w:rsidRDefault="00D04B53" w:rsidP="005E1F00">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Постепено опадање квалитета архитектонског пројектовања и не мање важног просторног и урбанистичког планирања који томе претходе, као и недовољна примена инструмената које законодавни оквир нуди, довели су до шире занемарености значаја квалитета архитектуре</w:t>
      </w:r>
      <w:r w:rsidR="00272ED3" w:rsidRPr="00A37D46">
        <w:rPr>
          <w:rFonts w:ascii="Times New Roman" w:hAnsi="Times New Roman" w:cs="Times New Roman"/>
          <w:sz w:val="24"/>
          <w:szCs w:val="24"/>
        </w:rPr>
        <w:t xml:space="preserve"> и грађене средине</w:t>
      </w:r>
      <w:r w:rsidRPr="00A37D46">
        <w:rPr>
          <w:rFonts w:ascii="Times New Roman" w:hAnsi="Times New Roman" w:cs="Times New Roman"/>
          <w:sz w:val="24"/>
          <w:szCs w:val="24"/>
        </w:rPr>
        <w:t xml:space="preserve">. </w:t>
      </w:r>
      <w:r w:rsidR="005E1F00" w:rsidRPr="00A37D46">
        <w:rPr>
          <w:rFonts w:ascii="Times New Roman" w:hAnsi="Times New Roman" w:cs="Times New Roman"/>
          <w:sz w:val="24"/>
          <w:szCs w:val="24"/>
        </w:rPr>
        <w:t>Будући да архитектура чини примарну компоненту грађене средине неминовно је да квалитет архитектуре пресудно утиче на укупни квалитет грађене средине. Вишедеценијско одсуство концепта „културе грађења</w:t>
      </w:r>
      <w:r w:rsidR="00EE4786" w:rsidRPr="00A37D46">
        <w:rPr>
          <w:rFonts w:ascii="Times New Roman" w:hAnsi="Times New Roman" w:cs="Times New Roman"/>
          <w:sz w:val="24"/>
          <w:szCs w:val="24"/>
        </w:rPr>
        <w:t>”</w:t>
      </w:r>
      <w:r w:rsidR="005E1F00" w:rsidRPr="00A37D46">
        <w:rPr>
          <w:rFonts w:ascii="Times New Roman" w:hAnsi="Times New Roman" w:cs="Times New Roman"/>
          <w:sz w:val="24"/>
          <w:szCs w:val="24"/>
        </w:rPr>
        <w:t xml:space="preserve"> проузроковано променама друштвеног и привредног система у </w:t>
      </w:r>
      <w:r w:rsidR="00D20749" w:rsidRPr="00A37D46">
        <w:rPr>
          <w:rFonts w:ascii="Times New Roman" w:hAnsi="Times New Roman" w:cs="Times New Roman"/>
          <w:sz w:val="24"/>
          <w:szCs w:val="24"/>
        </w:rPr>
        <w:t>РС</w:t>
      </w:r>
      <w:r w:rsidR="005E1F00" w:rsidRPr="00A37D46">
        <w:rPr>
          <w:rFonts w:ascii="Times New Roman" w:hAnsi="Times New Roman" w:cs="Times New Roman"/>
          <w:sz w:val="24"/>
          <w:szCs w:val="24"/>
        </w:rPr>
        <w:t xml:space="preserve"> а потом и слабљење позиције архитектонске професије у домену планирања и изградње, утицало је на занемаривање квалитета архитектуре и других компоненти грађене средине у процесу планирања простора и спровођењу планских докумената. Услед непостојања системског праћења/мониторинга „промена стања у простору</w:t>
      </w:r>
      <w:r w:rsidR="00EE4786" w:rsidRPr="00A37D46">
        <w:rPr>
          <w:rFonts w:ascii="Times New Roman" w:hAnsi="Times New Roman" w:cs="Times New Roman"/>
          <w:sz w:val="24"/>
          <w:szCs w:val="24"/>
        </w:rPr>
        <w:t>”</w:t>
      </w:r>
      <w:r w:rsidR="005E1F00" w:rsidRPr="00A37D46">
        <w:rPr>
          <w:rFonts w:ascii="Times New Roman" w:hAnsi="Times New Roman" w:cs="Times New Roman"/>
          <w:sz w:val="24"/>
          <w:szCs w:val="24"/>
        </w:rPr>
        <w:t xml:space="preserve"> карактер и интензитет насталих промена и њихов утицај на шири контекст просторног развоја и идентитета није системски анализиран нити валоризован.</w:t>
      </w:r>
    </w:p>
    <w:p w14:paraId="38F69BD0" w14:textId="10A44C73" w:rsidR="005E1F00" w:rsidRPr="00A37D46" w:rsidRDefault="00D04B53" w:rsidP="005E1F00">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У огромној продукцији архитектонских објеката, приметно је напуштање основних критеријума квалитета који би требало да чине основ промишљања о сваком објекту понаособ и грађеном про</w:t>
      </w:r>
      <w:r w:rsidR="005E1F00" w:rsidRPr="00A37D46">
        <w:rPr>
          <w:rFonts w:ascii="Times New Roman" w:hAnsi="Times New Roman" w:cs="Times New Roman"/>
          <w:sz w:val="24"/>
          <w:szCs w:val="24"/>
        </w:rPr>
        <w:t>стору као непоновљивом ресурсу.</w:t>
      </w:r>
      <w:r w:rsidR="008031F7" w:rsidRPr="00A37D46">
        <w:rPr>
          <w:rFonts w:ascii="Times New Roman" w:hAnsi="Times New Roman" w:cs="Times New Roman"/>
          <w:sz w:val="24"/>
          <w:szCs w:val="24"/>
        </w:rPr>
        <w:t xml:space="preserve"> </w:t>
      </w:r>
      <w:r w:rsidRPr="00A37D46">
        <w:rPr>
          <w:rFonts w:ascii="Times New Roman" w:hAnsi="Times New Roman" w:cs="Times New Roman"/>
          <w:sz w:val="24"/>
          <w:szCs w:val="24"/>
        </w:rPr>
        <w:t>Урбанистичком планирању/пројектовању често недостају претходн</w:t>
      </w:r>
      <w:r w:rsidR="00BC3651" w:rsidRPr="00A37D46">
        <w:rPr>
          <w:rFonts w:ascii="Times New Roman" w:hAnsi="Times New Roman" w:cs="Times New Roman"/>
          <w:sz w:val="24"/>
          <w:szCs w:val="24"/>
        </w:rPr>
        <w:t>е анализе и студије, обликовне,</w:t>
      </w:r>
      <w:r w:rsidRPr="00A37D46">
        <w:rPr>
          <w:rFonts w:ascii="Times New Roman" w:hAnsi="Times New Roman" w:cs="Times New Roman"/>
          <w:sz w:val="24"/>
          <w:szCs w:val="24"/>
        </w:rPr>
        <w:t xml:space="preserve"> композиционе</w:t>
      </w:r>
      <w:r w:rsidR="00BC3651" w:rsidRPr="00A37D46">
        <w:rPr>
          <w:rFonts w:ascii="Times New Roman" w:hAnsi="Times New Roman" w:cs="Times New Roman"/>
          <w:sz w:val="24"/>
          <w:szCs w:val="24"/>
        </w:rPr>
        <w:t>, програмске и друге</w:t>
      </w:r>
      <w:r w:rsidRPr="00A37D46">
        <w:rPr>
          <w:rFonts w:ascii="Times New Roman" w:hAnsi="Times New Roman" w:cs="Times New Roman"/>
          <w:sz w:val="24"/>
          <w:szCs w:val="24"/>
        </w:rPr>
        <w:t xml:space="preserve"> провере, које би водиле ка бољој архитектури и широј примени концепта „културе грађења</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те могућнос</w:t>
      </w:r>
      <w:r w:rsidR="00445B20" w:rsidRPr="00A37D46">
        <w:rPr>
          <w:rFonts w:ascii="Times New Roman" w:hAnsi="Times New Roman" w:cs="Times New Roman"/>
          <w:sz w:val="24"/>
          <w:szCs w:val="24"/>
        </w:rPr>
        <w:t xml:space="preserve">ти валоризације квалитета неког </w:t>
      </w:r>
      <w:r w:rsidRPr="00A37D46">
        <w:rPr>
          <w:rFonts w:ascii="Times New Roman" w:hAnsi="Times New Roman" w:cs="Times New Roman"/>
          <w:sz w:val="24"/>
          <w:szCs w:val="24"/>
        </w:rPr>
        <w:t>објекта/места/локације. Иако се може сматрати да су одређени критеријуми квалитета садржани у прописима који се у мањој или већој мери у пракси примењују, питање квалитета пројеката, а потом и објеката</w:t>
      </w:r>
      <w:r w:rsidR="00BC3651" w:rsidRPr="00A37D46">
        <w:rPr>
          <w:rFonts w:ascii="Times New Roman" w:hAnsi="Times New Roman" w:cs="Times New Roman"/>
          <w:sz w:val="24"/>
          <w:szCs w:val="24"/>
        </w:rPr>
        <w:t xml:space="preserve"> и простора</w:t>
      </w:r>
      <w:r w:rsidRPr="00A37D46">
        <w:rPr>
          <w:rFonts w:ascii="Times New Roman" w:hAnsi="Times New Roman" w:cs="Times New Roman"/>
          <w:sz w:val="24"/>
          <w:szCs w:val="24"/>
        </w:rPr>
        <w:t>, најчешће се своди на умешност и етичност пројектаната и едукованост инвеститора, док се критеријуми квалитета сматрају „немерљивим</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xml:space="preserve"> па стога и недефинисаним. </w:t>
      </w:r>
    </w:p>
    <w:p w14:paraId="22B6B1C3" w14:textId="425B1B7D" w:rsidR="005E1F00" w:rsidRPr="00A37D46" w:rsidRDefault="00210854" w:rsidP="005E1F00">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Иако</w:t>
      </w:r>
      <w:r w:rsidR="00D04B53" w:rsidRPr="00A37D46">
        <w:rPr>
          <w:rFonts w:ascii="Times New Roman" w:hAnsi="Times New Roman" w:cs="Times New Roman"/>
          <w:sz w:val="24"/>
          <w:szCs w:val="24"/>
        </w:rPr>
        <w:t xml:space="preserve"> се остваривање одређеног сета критеријума може осигурати кроз добро конципиране програме урбанистичко – архитектонских конкурса или јавних набавки, њихови исходи претежно засновани на ценовној прихватљивости науштрб квалитета, </w:t>
      </w:r>
      <w:r w:rsidR="00631777" w:rsidRPr="00A37D46">
        <w:rPr>
          <w:rFonts w:ascii="Times New Roman" w:hAnsi="Times New Roman" w:cs="Times New Roman"/>
          <w:sz w:val="24"/>
          <w:szCs w:val="24"/>
        </w:rPr>
        <w:t>нису значајније допринели</w:t>
      </w:r>
      <w:r w:rsidR="00D04B53" w:rsidRPr="00A37D46">
        <w:rPr>
          <w:rFonts w:ascii="Times New Roman" w:hAnsi="Times New Roman" w:cs="Times New Roman"/>
          <w:sz w:val="24"/>
          <w:szCs w:val="24"/>
        </w:rPr>
        <w:t xml:space="preserve"> општем унапређењу квалитета архитектуре и грађене средине, а такође и њихова примена у довољној мери није развијена. </w:t>
      </w:r>
      <w:r w:rsidR="00272ED3" w:rsidRPr="00A37D46">
        <w:rPr>
          <w:rFonts w:ascii="Times New Roman" w:hAnsi="Times New Roman" w:cs="Times New Roman"/>
          <w:sz w:val="24"/>
          <w:szCs w:val="24"/>
        </w:rPr>
        <w:t xml:space="preserve">Изостанак јавних, анкетних или пројектних урбанистичко-архитектонских конкурса, као и других видова провере оптималних решења (кроз студије, анализе, и различите врсте истраживања) приметан је чак и код пројеката финансираних из јавног сектора и других пројеката који се финансирају из страних извора финансирања. </w:t>
      </w:r>
      <w:r w:rsidR="005E1F00" w:rsidRPr="00A37D46">
        <w:rPr>
          <w:rFonts w:ascii="Times New Roman" w:hAnsi="Times New Roman" w:cs="Times New Roman"/>
          <w:sz w:val="24"/>
          <w:szCs w:val="24"/>
        </w:rPr>
        <w:t xml:space="preserve">Недовољна развијеност механизама контроле и потврђивања квалитета (од планског документа/урбанистичког пројекта - до пројекта и извођења) у постојећим административним процедурама довела је до лошег квалитета објеката и недовољног броја референтних примера архитектуре и изграђеног окружења, како из јавног тако и из приватног сектора. </w:t>
      </w:r>
    </w:p>
    <w:p w14:paraId="2C9982F9" w14:textId="38BC07A6" w:rsidR="00D04B53" w:rsidRPr="00A37D46" w:rsidRDefault="000818D5" w:rsidP="0075661D">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Поред тога што нису развијени ни механизми за примену и потврђивање/проверу критеријума квалитета</w:t>
      </w:r>
      <w:r w:rsidR="00545446" w:rsidRPr="00A37D46">
        <w:rPr>
          <w:rFonts w:ascii="Times New Roman" w:hAnsi="Times New Roman" w:cs="Times New Roman"/>
          <w:sz w:val="24"/>
          <w:szCs w:val="24"/>
        </w:rPr>
        <w:t xml:space="preserve">, </w:t>
      </w:r>
      <w:r w:rsidRPr="00A37D46">
        <w:rPr>
          <w:rFonts w:ascii="Times New Roman" w:hAnsi="Times New Roman" w:cs="Times New Roman"/>
          <w:sz w:val="24"/>
          <w:szCs w:val="24"/>
        </w:rPr>
        <w:t xml:space="preserve"> у пројектовању и планирању</w:t>
      </w:r>
      <w:r w:rsidR="00545446" w:rsidRPr="00A37D46">
        <w:rPr>
          <w:rFonts w:ascii="Times New Roman" w:hAnsi="Times New Roman" w:cs="Times New Roman"/>
          <w:sz w:val="24"/>
          <w:szCs w:val="24"/>
        </w:rPr>
        <w:t xml:space="preserve"> је</w:t>
      </w:r>
      <w:r w:rsidRPr="00A37D46">
        <w:rPr>
          <w:rFonts w:ascii="Times New Roman" w:hAnsi="Times New Roman" w:cs="Times New Roman"/>
          <w:sz w:val="24"/>
          <w:szCs w:val="24"/>
        </w:rPr>
        <w:t xml:space="preserve"> приметно и шире неразу</w:t>
      </w:r>
      <w:r w:rsidR="005F688E" w:rsidRPr="00A37D46">
        <w:rPr>
          <w:rFonts w:ascii="Times New Roman" w:hAnsi="Times New Roman" w:cs="Times New Roman"/>
          <w:sz w:val="24"/>
          <w:szCs w:val="24"/>
        </w:rPr>
        <w:t>мевање самог појма „одрживости</w:t>
      </w:r>
      <w:r w:rsidR="00EE4786" w:rsidRPr="00A37D46">
        <w:rPr>
          <w:rFonts w:ascii="Times New Roman" w:hAnsi="Times New Roman" w:cs="Times New Roman"/>
          <w:sz w:val="24"/>
          <w:szCs w:val="24"/>
        </w:rPr>
        <w:t>”</w:t>
      </w:r>
      <w:r w:rsidR="005F688E" w:rsidRPr="00A37D46">
        <w:rPr>
          <w:rFonts w:ascii="Times New Roman" w:hAnsi="Times New Roman" w:cs="Times New Roman"/>
          <w:sz w:val="24"/>
          <w:szCs w:val="24"/>
        </w:rPr>
        <w:t>.</w:t>
      </w:r>
      <w:r w:rsidRPr="00A37D46">
        <w:rPr>
          <w:rFonts w:ascii="Times New Roman" w:hAnsi="Times New Roman" w:cs="Times New Roman"/>
          <w:sz w:val="24"/>
          <w:szCs w:val="24"/>
        </w:rPr>
        <w:t xml:space="preserve"> </w:t>
      </w:r>
      <w:r w:rsidR="005E1F00" w:rsidRPr="00A37D46">
        <w:rPr>
          <w:rFonts w:ascii="Times New Roman" w:hAnsi="Times New Roman" w:cs="Times New Roman"/>
          <w:sz w:val="24"/>
          <w:szCs w:val="24"/>
        </w:rPr>
        <w:t xml:space="preserve">Премда су </w:t>
      </w:r>
      <w:r w:rsidR="00545446" w:rsidRPr="00A37D46">
        <w:rPr>
          <w:rFonts w:ascii="Times New Roman" w:hAnsi="Times New Roman" w:cs="Times New Roman"/>
          <w:sz w:val="24"/>
          <w:szCs w:val="24"/>
        </w:rPr>
        <w:t xml:space="preserve">циљеви и смернице у погледу примене принципа одрживости постављени </w:t>
      </w:r>
      <w:r w:rsidR="005E1F00" w:rsidRPr="00A37D46">
        <w:rPr>
          <w:rFonts w:ascii="Times New Roman" w:hAnsi="Times New Roman" w:cs="Times New Roman"/>
          <w:sz w:val="24"/>
          <w:szCs w:val="24"/>
        </w:rPr>
        <w:t>на глобалном нивоу</w:t>
      </w:r>
      <w:r w:rsidR="005F688E" w:rsidRPr="00A37D46">
        <w:rPr>
          <w:rFonts w:ascii="Times New Roman" w:hAnsi="Times New Roman" w:cs="Times New Roman"/>
          <w:sz w:val="24"/>
          <w:szCs w:val="24"/>
        </w:rPr>
        <w:t xml:space="preserve">, </w:t>
      </w:r>
      <w:r w:rsidRPr="00A37D46">
        <w:rPr>
          <w:rFonts w:ascii="Times New Roman" w:hAnsi="Times New Roman" w:cs="Times New Roman"/>
          <w:sz w:val="24"/>
          <w:szCs w:val="24"/>
        </w:rPr>
        <w:t>„локализација</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xml:space="preserve"> тих циљева </w:t>
      </w:r>
      <w:r w:rsidR="00545446" w:rsidRPr="00A37D46">
        <w:rPr>
          <w:rFonts w:ascii="Times New Roman" w:hAnsi="Times New Roman" w:cs="Times New Roman"/>
          <w:sz w:val="24"/>
          <w:szCs w:val="24"/>
        </w:rPr>
        <w:t xml:space="preserve">у просторном развоју </w:t>
      </w:r>
      <w:r w:rsidR="00D20749" w:rsidRPr="00A37D46">
        <w:rPr>
          <w:rFonts w:ascii="Times New Roman" w:hAnsi="Times New Roman" w:cs="Times New Roman"/>
          <w:sz w:val="24"/>
          <w:szCs w:val="24"/>
        </w:rPr>
        <w:t>РС</w:t>
      </w:r>
      <w:r w:rsidR="00545446" w:rsidRPr="00A37D46">
        <w:rPr>
          <w:rFonts w:ascii="Times New Roman" w:hAnsi="Times New Roman" w:cs="Times New Roman"/>
          <w:sz w:val="24"/>
          <w:szCs w:val="24"/>
        </w:rPr>
        <w:t xml:space="preserve">, а </w:t>
      </w:r>
      <w:r w:rsidRPr="00A37D46">
        <w:rPr>
          <w:rFonts w:ascii="Times New Roman" w:hAnsi="Times New Roman" w:cs="Times New Roman"/>
          <w:sz w:val="24"/>
          <w:szCs w:val="24"/>
        </w:rPr>
        <w:t xml:space="preserve">кроз </w:t>
      </w:r>
      <w:r w:rsidR="005F688E" w:rsidRPr="00A37D46">
        <w:rPr>
          <w:rFonts w:ascii="Times New Roman" w:hAnsi="Times New Roman" w:cs="Times New Roman"/>
          <w:sz w:val="24"/>
          <w:szCs w:val="24"/>
        </w:rPr>
        <w:t xml:space="preserve">примену </w:t>
      </w:r>
      <w:r w:rsidRPr="00A37D46">
        <w:rPr>
          <w:rFonts w:ascii="Times New Roman" w:hAnsi="Times New Roman" w:cs="Times New Roman"/>
          <w:sz w:val="24"/>
          <w:szCs w:val="24"/>
        </w:rPr>
        <w:t>иновативн</w:t>
      </w:r>
      <w:r w:rsidR="005F688E" w:rsidRPr="00A37D46">
        <w:rPr>
          <w:rFonts w:ascii="Times New Roman" w:hAnsi="Times New Roman" w:cs="Times New Roman"/>
          <w:sz w:val="24"/>
          <w:szCs w:val="24"/>
        </w:rPr>
        <w:t>их</w:t>
      </w:r>
      <w:r w:rsidRPr="00A37D46">
        <w:rPr>
          <w:rFonts w:ascii="Times New Roman" w:hAnsi="Times New Roman" w:cs="Times New Roman"/>
          <w:sz w:val="24"/>
          <w:szCs w:val="24"/>
        </w:rPr>
        <w:t xml:space="preserve"> и трансдисциплинарн</w:t>
      </w:r>
      <w:r w:rsidR="005F688E" w:rsidRPr="00A37D46">
        <w:rPr>
          <w:rFonts w:ascii="Times New Roman" w:hAnsi="Times New Roman" w:cs="Times New Roman"/>
          <w:sz w:val="24"/>
          <w:szCs w:val="24"/>
        </w:rPr>
        <w:t>их</w:t>
      </w:r>
      <w:r w:rsidRPr="00A37D46">
        <w:rPr>
          <w:rFonts w:ascii="Times New Roman" w:hAnsi="Times New Roman" w:cs="Times New Roman"/>
          <w:sz w:val="24"/>
          <w:szCs w:val="24"/>
        </w:rPr>
        <w:t xml:space="preserve"> методологиј</w:t>
      </w:r>
      <w:r w:rsidR="005F688E" w:rsidRPr="00A37D46">
        <w:rPr>
          <w:rFonts w:ascii="Times New Roman" w:hAnsi="Times New Roman" w:cs="Times New Roman"/>
          <w:sz w:val="24"/>
          <w:szCs w:val="24"/>
        </w:rPr>
        <w:t>а</w:t>
      </w:r>
      <w:r w:rsidR="00545446" w:rsidRPr="00A37D46">
        <w:rPr>
          <w:rFonts w:ascii="Times New Roman" w:hAnsi="Times New Roman" w:cs="Times New Roman"/>
          <w:sz w:val="24"/>
          <w:szCs w:val="24"/>
        </w:rPr>
        <w:t xml:space="preserve"> у архитектонској и </w:t>
      </w:r>
      <w:r w:rsidRPr="00A37D46">
        <w:rPr>
          <w:rFonts w:ascii="Times New Roman" w:hAnsi="Times New Roman" w:cs="Times New Roman"/>
          <w:sz w:val="24"/>
          <w:szCs w:val="24"/>
        </w:rPr>
        <w:t>урбанистичкој пракси</w:t>
      </w:r>
      <w:r w:rsidR="005F688E" w:rsidRPr="00A37D46">
        <w:rPr>
          <w:rFonts w:ascii="Times New Roman" w:hAnsi="Times New Roman" w:cs="Times New Roman"/>
          <w:sz w:val="24"/>
          <w:szCs w:val="24"/>
        </w:rPr>
        <w:t>, као</w:t>
      </w:r>
      <w:r w:rsidRPr="00A37D46">
        <w:rPr>
          <w:rFonts w:ascii="Times New Roman" w:hAnsi="Times New Roman" w:cs="Times New Roman"/>
          <w:sz w:val="24"/>
          <w:szCs w:val="24"/>
        </w:rPr>
        <w:t xml:space="preserve"> и савремених механизама финансирања програма и пројеката који би допринели широј примени приступа</w:t>
      </w:r>
      <w:r w:rsidR="005F688E" w:rsidRPr="00A37D46">
        <w:rPr>
          <w:rFonts w:ascii="Times New Roman" w:hAnsi="Times New Roman" w:cs="Times New Roman"/>
          <w:sz w:val="24"/>
          <w:szCs w:val="24"/>
        </w:rPr>
        <w:t xml:space="preserve"> </w:t>
      </w:r>
      <w:r w:rsidRPr="00A37D46">
        <w:rPr>
          <w:rFonts w:ascii="Times New Roman" w:hAnsi="Times New Roman" w:cs="Times New Roman"/>
          <w:sz w:val="24"/>
          <w:szCs w:val="24"/>
        </w:rPr>
        <w:t>урбане/р</w:t>
      </w:r>
      <w:r w:rsidR="005F688E" w:rsidRPr="00A37D46">
        <w:rPr>
          <w:rFonts w:ascii="Times New Roman" w:hAnsi="Times New Roman" w:cs="Times New Roman"/>
          <w:sz w:val="24"/>
          <w:szCs w:val="24"/>
        </w:rPr>
        <w:t xml:space="preserve">уралне обнове и реконструкције, </w:t>
      </w:r>
      <w:r w:rsidR="00545446" w:rsidRPr="00A37D46">
        <w:rPr>
          <w:rFonts w:ascii="Times New Roman" w:hAnsi="Times New Roman" w:cs="Times New Roman"/>
          <w:sz w:val="24"/>
          <w:szCs w:val="24"/>
        </w:rPr>
        <w:t xml:space="preserve">те </w:t>
      </w:r>
      <w:r w:rsidRPr="00A37D46">
        <w:rPr>
          <w:rFonts w:ascii="Times New Roman" w:hAnsi="Times New Roman" w:cs="Times New Roman"/>
          <w:sz w:val="24"/>
          <w:szCs w:val="24"/>
        </w:rPr>
        <w:t>интегративних приступа у заштити и одрживом коришћењу архитектонс</w:t>
      </w:r>
      <w:r w:rsidR="00545446" w:rsidRPr="00A37D46">
        <w:rPr>
          <w:rFonts w:ascii="Times New Roman" w:hAnsi="Times New Roman" w:cs="Times New Roman"/>
          <w:sz w:val="24"/>
          <w:szCs w:val="24"/>
        </w:rPr>
        <w:t xml:space="preserve">ког и урбанистичког наслеђа и </w:t>
      </w:r>
      <w:r w:rsidRPr="00A37D46">
        <w:rPr>
          <w:rFonts w:ascii="Times New Roman" w:hAnsi="Times New Roman" w:cs="Times New Roman"/>
          <w:sz w:val="24"/>
          <w:szCs w:val="24"/>
        </w:rPr>
        <w:t>обнови грађевинског фонда</w:t>
      </w:r>
      <w:r w:rsidR="005F688E" w:rsidRPr="00A37D46">
        <w:rPr>
          <w:rFonts w:ascii="Times New Roman" w:hAnsi="Times New Roman" w:cs="Times New Roman"/>
          <w:sz w:val="24"/>
          <w:szCs w:val="24"/>
        </w:rPr>
        <w:t xml:space="preserve"> </w:t>
      </w:r>
      <w:r w:rsidR="00545446" w:rsidRPr="00A37D46">
        <w:rPr>
          <w:rFonts w:ascii="Times New Roman" w:hAnsi="Times New Roman" w:cs="Times New Roman"/>
          <w:sz w:val="24"/>
          <w:szCs w:val="24"/>
        </w:rPr>
        <w:t>није у довољној мери заживела</w:t>
      </w:r>
      <w:r w:rsidRPr="00A37D46">
        <w:rPr>
          <w:rFonts w:ascii="Times New Roman" w:hAnsi="Times New Roman" w:cs="Times New Roman"/>
          <w:sz w:val="24"/>
          <w:szCs w:val="24"/>
        </w:rPr>
        <w:t>. Насупрот томе, доминира градитељска пракса</w:t>
      </w:r>
      <w:r w:rsidR="0075661D" w:rsidRPr="00A37D46">
        <w:rPr>
          <w:rFonts w:ascii="Times New Roman" w:hAnsi="Times New Roman" w:cs="Times New Roman"/>
          <w:sz w:val="24"/>
          <w:szCs w:val="24"/>
        </w:rPr>
        <w:t xml:space="preserve">, која се нарочито испољава кроз нестручне интервенције на постојећим објектима, те њихово неадекватно коришћење и одржавање (нпр. постављање спољашњих јединица клима уређаја и </w:t>
      </w:r>
      <w:r w:rsidR="0075661D" w:rsidRPr="00A37D46">
        <w:rPr>
          <w:rFonts w:ascii="Times New Roman" w:hAnsi="Times New Roman" w:cs="Times New Roman"/>
          <w:sz w:val="24"/>
          <w:szCs w:val="24"/>
        </w:rPr>
        <w:lastRenderedPageBreak/>
        <w:t xml:space="preserve">реклама и др.), било да је реч  о јавним објектима, као и оним који представљају културно (градитељско) налеђе,  што </w:t>
      </w:r>
      <w:r w:rsidRPr="00A37D46">
        <w:rPr>
          <w:rFonts w:ascii="Times New Roman" w:hAnsi="Times New Roman" w:cs="Times New Roman"/>
          <w:sz w:val="24"/>
          <w:szCs w:val="24"/>
        </w:rPr>
        <w:t>у великој мери негира контекст, амбијент, односно идентитет места</w:t>
      </w:r>
      <w:r w:rsidR="0075661D" w:rsidRPr="00A37D46">
        <w:rPr>
          <w:rFonts w:ascii="Times New Roman" w:hAnsi="Times New Roman" w:cs="Times New Roman"/>
          <w:sz w:val="24"/>
          <w:szCs w:val="24"/>
        </w:rPr>
        <w:t>, а шире угрожава и животну средину</w:t>
      </w:r>
      <w:r w:rsidRPr="00A37D46">
        <w:rPr>
          <w:rFonts w:ascii="Times New Roman" w:hAnsi="Times New Roman" w:cs="Times New Roman"/>
          <w:sz w:val="24"/>
          <w:szCs w:val="24"/>
        </w:rPr>
        <w:t>. Стога је</w:t>
      </w:r>
      <w:r w:rsidR="00545446" w:rsidRPr="00A37D46">
        <w:rPr>
          <w:rFonts w:ascii="Times New Roman" w:hAnsi="Times New Roman" w:cs="Times New Roman"/>
          <w:sz w:val="24"/>
          <w:szCs w:val="24"/>
        </w:rPr>
        <w:t>,</w:t>
      </w:r>
      <w:r w:rsidRPr="00A37D46">
        <w:rPr>
          <w:rFonts w:ascii="Times New Roman" w:hAnsi="Times New Roman" w:cs="Times New Roman"/>
          <w:sz w:val="24"/>
          <w:szCs w:val="24"/>
        </w:rPr>
        <w:t xml:space="preserve"> и поред значајних улагања у програме и пројекте изградње и обнове из различитих сфера/надлежности јавног сектора (туризам, култура, образовање, здравство и др.)</w:t>
      </w:r>
      <w:r w:rsidR="00545446" w:rsidRPr="00A37D46">
        <w:rPr>
          <w:rFonts w:ascii="Times New Roman" w:hAnsi="Times New Roman" w:cs="Times New Roman"/>
          <w:sz w:val="24"/>
          <w:szCs w:val="24"/>
        </w:rPr>
        <w:t>,</w:t>
      </w:r>
      <w:r w:rsidRPr="00A37D46">
        <w:rPr>
          <w:rFonts w:ascii="Times New Roman" w:hAnsi="Times New Roman" w:cs="Times New Roman"/>
          <w:sz w:val="24"/>
          <w:szCs w:val="24"/>
        </w:rPr>
        <w:t xml:space="preserve"> нужно тежити њиховој </w:t>
      </w:r>
      <w:r w:rsidR="00210854" w:rsidRPr="00A37D46">
        <w:rPr>
          <w:rFonts w:ascii="Times New Roman" w:hAnsi="Times New Roman" w:cs="Times New Roman"/>
          <w:sz w:val="24"/>
          <w:szCs w:val="24"/>
        </w:rPr>
        <w:t xml:space="preserve">бољој </w:t>
      </w:r>
      <w:r w:rsidRPr="00A37D46">
        <w:rPr>
          <w:rFonts w:ascii="Times New Roman" w:hAnsi="Times New Roman" w:cs="Times New Roman"/>
          <w:sz w:val="24"/>
          <w:szCs w:val="24"/>
        </w:rPr>
        <w:t>кохерентности у стварању новог вредносног оквира који доприноси развијању опште „културе грађења</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xml:space="preserve"> која поред „разноликости</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xml:space="preserve"> укључује и „контекст</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„осећај места</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xml:space="preserve"> и „лепоту</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xml:space="preserve">.  </w:t>
      </w:r>
    </w:p>
    <w:p w14:paraId="18424FEC" w14:textId="338B4162" w:rsidR="00D04B53" w:rsidRPr="00A37D46" w:rsidRDefault="00D04B53" w:rsidP="00C57DD0">
      <w:pPr>
        <w:keepNext/>
        <w:keepLines/>
        <w:spacing w:before="240" w:after="120" w:line="240" w:lineRule="auto"/>
        <w:ind w:left="357"/>
        <w:jc w:val="both"/>
        <w:outlineLvl w:val="1"/>
        <w:rPr>
          <w:rFonts w:ascii="Times New Roman" w:eastAsiaTheme="majorEastAsia" w:hAnsi="Times New Roman" w:cstheme="majorBidi"/>
          <w:sz w:val="24"/>
          <w:szCs w:val="26"/>
        </w:rPr>
      </w:pPr>
      <w:r w:rsidRPr="00A37D46">
        <w:rPr>
          <w:rFonts w:ascii="Times New Roman" w:eastAsiaTheme="majorEastAsia" w:hAnsi="Times New Roman" w:cstheme="majorBidi"/>
          <w:sz w:val="24"/>
          <w:szCs w:val="26"/>
        </w:rPr>
        <w:t>5.2</w:t>
      </w:r>
      <w:r w:rsidR="003810DC" w:rsidRPr="00A37D46">
        <w:rPr>
          <w:rFonts w:ascii="Times New Roman" w:eastAsiaTheme="majorEastAsia" w:hAnsi="Times New Roman" w:cstheme="majorBidi"/>
          <w:sz w:val="24"/>
          <w:szCs w:val="26"/>
        </w:rPr>
        <w:t>.</w:t>
      </w:r>
      <w:r w:rsidRPr="00A37D46">
        <w:rPr>
          <w:rFonts w:ascii="Times New Roman" w:eastAsiaTheme="majorEastAsia" w:hAnsi="Times New Roman" w:cstheme="majorBidi"/>
          <w:sz w:val="24"/>
          <w:szCs w:val="26"/>
        </w:rPr>
        <w:t xml:space="preserve"> Умањен друштвено економски значај и позиција архитектонске праксе и професије</w:t>
      </w:r>
    </w:p>
    <w:p w14:paraId="4300C376" w14:textId="287F8150" w:rsidR="00D04B53" w:rsidRPr="00A37D46" w:rsidRDefault="00D04B53" w:rsidP="00D04B53">
      <w:pPr>
        <w:spacing w:after="0" w:line="240" w:lineRule="auto"/>
        <w:ind w:firstLine="567"/>
        <w:contextualSpacing/>
        <w:jc w:val="both"/>
        <w:rPr>
          <w:rFonts w:ascii="Times New Roman" w:hAnsi="Times New Roman" w:cs="Times New Roman"/>
          <w:sz w:val="24"/>
          <w:szCs w:val="24"/>
        </w:rPr>
      </w:pPr>
      <w:r w:rsidRPr="00A37D46">
        <w:rPr>
          <w:rFonts w:ascii="Times New Roman" w:hAnsi="Times New Roman" w:cs="Times New Roman"/>
          <w:sz w:val="24"/>
          <w:szCs w:val="24"/>
        </w:rPr>
        <w:t xml:space="preserve">Иако се може сматрати да је архитектонска професија у </w:t>
      </w:r>
      <w:r w:rsidR="00D20749" w:rsidRPr="00A37D46">
        <w:rPr>
          <w:rFonts w:ascii="Times New Roman" w:hAnsi="Times New Roman" w:cs="Times New Roman"/>
          <w:sz w:val="24"/>
          <w:szCs w:val="24"/>
        </w:rPr>
        <w:t xml:space="preserve">РС </w:t>
      </w:r>
      <w:r w:rsidRPr="00A37D46">
        <w:rPr>
          <w:rFonts w:ascii="Times New Roman" w:hAnsi="Times New Roman" w:cs="Times New Roman"/>
          <w:sz w:val="24"/>
          <w:szCs w:val="24"/>
        </w:rPr>
        <w:t xml:space="preserve">доживела </w:t>
      </w:r>
      <w:r w:rsidR="00AB5C0E" w:rsidRPr="00A37D46">
        <w:rPr>
          <w:rFonts w:ascii="Times New Roman" w:hAnsi="Times New Roman" w:cs="Times New Roman"/>
          <w:sz w:val="24"/>
          <w:szCs w:val="24"/>
        </w:rPr>
        <w:t>адекватније</w:t>
      </w:r>
      <w:r w:rsidRPr="00A37D46">
        <w:rPr>
          <w:rFonts w:ascii="Times New Roman" w:hAnsi="Times New Roman" w:cs="Times New Roman"/>
          <w:sz w:val="24"/>
          <w:szCs w:val="24"/>
        </w:rPr>
        <w:t xml:space="preserve"> позиционирање у смислу њеног регулисања кроз </w:t>
      </w:r>
      <w:r w:rsidR="000E2158" w:rsidRPr="00A37D46">
        <w:rPr>
          <w:rFonts w:ascii="Times New Roman" w:hAnsi="Times New Roman" w:cs="Times New Roman"/>
          <w:sz w:val="24"/>
          <w:szCs w:val="24"/>
        </w:rPr>
        <w:t xml:space="preserve">ЗПИ </w:t>
      </w:r>
      <w:r w:rsidRPr="00A37D46">
        <w:rPr>
          <w:rFonts w:ascii="Times New Roman" w:hAnsi="Times New Roman" w:cs="Times New Roman"/>
          <w:sz w:val="24"/>
          <w:szCs w:val="24"/>
        </w:rPr>
        <w:t>и утврђивање професионалних назива („лиценцирани архитекта</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xml:space="preserve"> и „лиценцирани архитекта урбаниста</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пре свега по основу усклађивања са ЕУ Директивом</w:t>
      </w:r>
      <w:r w:rsidRPr="00A37D46">
        <w:rPr>
          <w:rFonts w:ascii="Times New Roman" w:hAnsi="Times New Roman" w:cs="Times New Roman"/>
        </w:rPr>
        <w:t xml:space="preserve"> о </w:t>
      </w:r>
      <w:r w:rsidRPr="00A37D46">
        <w:rPr>
          <w:rFonts w:ascii="Times New Roman" w:hAnsi="Times New Roman" w:cs="Times New Roman"/>
          <w:sz w:val="24"/>
          <w:szCs w:val="24"/>
        </w:rPr>
        <w:t>признавању професионалних квалификација, проблеми са којима се сусрећу архитекте у пракси говоре о томе да је потребно и даље радити на регулисању саме професије. И даље нејасан статус „самосталног обављања делатности</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xml:space="preserve">, непостојање прописаних стандарда архитектонских услуга усклађених са међународном и европском праксом и тренутним законодавним оквиром, нејасне вредности пројекта у односу на укупну инвестицију (што доводи и до мањег удела вредности архитектонских услуга у укупној вредности грађевинског тржишта), начин лиценцирања архитеката и у склопу тога адекватна провера компетенција, изостанак свести о професионалној одговорности и санкционисања у случају не примењивања професионалних стандарда, као и непостојање јасних и општеприхваћених стандарда и кодекса струке, довели су до опадања квалитета архитектонских услуга, нелојалне конкуренције, сталне флуктуације броја предузетника, уз истовремен настанак великог броја малих и нереферентних архитектонских бироа. Све ово у многоме  утиче и на однос инвеститора према архитектонској професији и архитекти као субјекту који треба да артикулише и избалансира потребе инвеститора са прописима и професионалним стандардима. </w:t>
      </w:r>
    </w:p>
    <w:p w14:paraId="25D4565E" w14:textId="6F1A5641" w:rsidR="00D04B53" w:rsidRPr="00A37D46" w:rsidRDefault="00D04B53" w:rsidP="00C57DD0">
      <w:pPr>
        <w:spacing w:after="0" w:line="240" w:lineRule="auto"/>
        <w:ind w:firstLine="567"/>
        <w:contextualSpacing/>
        <w:jc w:val="both"/>
        <w:rPr>
          <w:rFonts w:ascii="Times New Roman" w:hAnsi="Times New Roman" w:cs="Times New Roman"/>
          <w:sz w:val="24"/>
          <w:szCs w:val="24"/>
        </w:rPr>
      </w:pPr>
      <w:r w:rsidRPr="00A37D46">
        <w:rPr>
          <w:rFonts w:ascii="Times New Roman" w:hAnsi="Times New Roman" w:cs="Times New Roman"/>
          <w:sz w:val="24"/>
          <w:szCs w:val="24"/>
        </w:rPr>
        <w:t>Са друге стране, пројектанти се сусрећу са великим бројем процедура, у којима често изостаје аспект квалитета, нарочито када је у питању област која није уређена техничким или другим прописом. Подаци о архитектонској пракси и професији се не воде или нису систематизовани, иако се многи подаци у вези са стањем праксе и професије воде у готово свим европским земљама и периодично објављују. Слаба међусобна компетитивност архитеката на домаћем тржишту одразила се и на конкурентност и референтност домаће архитектуре на међународном плану, а свакако ни заинтересованост архитеката за укључивање у домаће и међународне струковне организације није довољна. Иако архитектонска професија према својој традицији ужива одређени степен аутономије и „саморегулисања</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xml:space="preserve">, њени капацитети и тренутна организованост - формално и углавном око Секције архитеката при ИКС, као и неколико струковних удружења са недовољно агилним чланством, нису довољни да би се са те стране покренула питања и понудила решења за унапређење позиције праксе и професије, те би системска подршка и усмерење у том погледу била потребна. </w:t>
      </w:r>
    </w:p>
    <w:p w14:paraId="5E021EA0" w14:textId="760C991A" w:rsidR="00D04B53" w:rsidRPr="00A37D46" w:rsidRDefault="00D04B53" w:rsidP="00C57DD0">
      <w:pPr>
        <w:keepNext/>
        <w:keepLines/>
        <w:spacing w:before="240" w:after="120" w:line="240" w:lineRule="auto"/>
        <w:ind w:left="357"/>
        <w:jc w:val="both"/>
        <w:outlineLvl w:val="1"/>
        <w:rPr>
          <w:rFonts w:ascii="Times New Roman" w:hAnsi="Times New Roman" w:cs="Times New Roman"/>
          <w:sz w:val="24"/>
          <w:szCs w:val="24"/>
        </w:rPr>
      </w:pPr>
      <w:r w:rsidRPr="00A37D46">
        <w:rPr>
          <w:rFonts w:ascii="Times New Roman" w:eastAsiaTheme="majorEastAsia" w:hAnsi="Times New Roman" w:cstheme="majorBidi"/>
          <w:sz w:val="24"/>
          <w:szCs w:val="26"/>
        </w:rPr>
        <w:t>5.3</w:t>
      </w:r>
      <w:r w:rsidR="003810DC" w:rsidRPr="00A37D46">
        <w:rPr>
          <w:rFonts w:ascii="Times New Roman" w:eastAsiaTheme="majorEastAsia" w:hAnsi="Times New Roman" w:cstheme="majorBidi"/>
          <w:sz w:val="24"/>
          <w:szCs w:val="26"/>
        </w:rPr>
        <w:t>.</w:t>
      </w:r>
      <w:r w:rsidRPr="00A37D46">
        <w:rPr>
          <w:rFonts w:ascii="Times New Roman" w:eastAsiaTheme="majorEastAsia" w:hAnsi="Times New Roman" w:cstheme="majorBidi"/>
          <w:sz w:val="24"/>
          <w:szCs w:val="26"/>
        </w:rPr>
        <w:t xml:space="preserve"> Занемарена позиција и значај архитектуре у просторном и друштвено – економском развоју и очувању културног идентитета</w:t>
      </w:r>
    </w:p>
    <w:p w14:paraId="125DCF19" w14:textId="0918A02A" w:rsidR="00D04B53" w:rsidRPr="00A37D46" w:rsidRDefault="00D04B53" w:rsidP="00D04B53">
      <w:pPr>
        <w:spacing w:after="0"/>
        <w:ind w:firstLine="709"/>
        <w:jc w:val="both"/>
        <w:rPr>
          <w:rFonts w:ascii="Times New Roman" w:hAnsi="Times New Roman" w:cs="Times New Roman"/>
          <w:sz w:val="24"/>
          <w:szCs w:val="24"/>
        </w:rPr>
      </w:pPr>
      <w:r w:rsidRPr="00A37D46">
        <w:rPr>
          <w:rFonts w:ascii="Times New Roman" w:hAnsi="Times New Roman" w:cs="Times New Roman"/>
          <w:sz w:val="24"/>
          <w:szCs w:val="24"/>
        </w:rPr>
        <w:t xml:space="preserve">Позиција архитектуре у просторном развоју временом је губила на значају, што је довело и до занемаривања просторних аспеката – физичке структуре на нивоу </w:t>
      </w:r>
      <w:r w:rsidRPr="00A37D46">
        <w:rPr>
          <w:rFonts w:ascii="Times New Roman" w:hAnsi="Times New Roman" w:cs="Times New Roman"/>
          <w:sz w:val="24"/>
          <w:szCs w:val="24"/>
        </w:rPr>
        <w:lastRenderedPageBreak/>
        <w:t xml:space="preserve">планирања, изузев кроз проверу минимума урбанистичких параметара и </w:t>
      </w:r>
      <w:r w:rsidR="00261DB9" w:rsidRPr="00A37D46">
        <w:rPr>
          <w:rFonts w:ascii="Times New Roman" w:hAnsi="Times New Roman" w:cs="Times New Roman"/>
          <w:sz w:val="24"/>
          <w:szCs w:val="24"/>
        </w:rPr>
        <w:t>правила</w:t>
      </w:r>
      <w:r w:rsidRPr="00A37D46">
        <w:rPr>
          <w:rFonts w:ascii="Times New Roman" w:hAnsi="Times New Roman" w:cs="Times New Roman"/>
          <w:sz w:val="24"/>
          <w:szCs w:val="24"/>
        </w:rPr>
        <w:t xml:space="preserve">, од стране управе и надлежних служби. Поред административних процедура, томе је допринела и недовољност постојећих административних и институционалних капацитета, односно служби које би преузеле послове </w:t>
      </w:r>
      <w:r w:rsidRPr="00A37D46">
        <w:rPr>
          <w:rFonts w:ascii="Times New Roman" w:hAnsi="Times New Roman"/>
          <w:sz w:val="24"/>
          <w:szCs w:val="24"/>
        </w:rPr>
        <w:t xml:space="preserve">из делокруга архитектонске политике, </w:t>
      </w:r>
      <w:r w:rsidRPr="00A37D46">
        <w:rPr>
          <w:rFonts w:ascii="Times New Roman" w:hAnsi="Times New Roman" w:cs="Times New Roman"/>
          <w:sz w:val="24"/>
          <w:szCs w:val="24"/>
        </w:rPr>
        <w:t>те би у циљу постизања бољег квалитета планске и техничке документације било неопходно и јачање постојећих капацитета управе, а свакако и јачање самог система контроле и надзора. Такође, услед претходно описаних негативних трендова и позиције „подељености</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xml:space="preserve"> између „културне политике</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xml:space="preserve"> и области „грађевинарства</w:t>
      </w:r>
      <w:r w:rsidR="00EE4786" w:rsidRPr="00A37D46">
        <w:rPr>
          <w:rFonts w:ascii="Times New Roman" w:hAnsi="Times New Roman" w:cs="Times New Roman"/>
          <w:sz w:val="24"/>
          <w:szCs w:val="24"/>
        </w:rPr>
        <w:t>”</w:t>
      </w:r>
      <w:r w:rsidRPr="00A37D46">
        <w:rPr>
          <w:rFonts w:ascii="Times New Roman" w:hAnsi="Times New Roman" w:cs="Times New Roman"/>
          <w:sz w:val="24"/>
          <w:szCs w:val="24"/>
        </w:rPr>
        <w:t xml:space="preserve">, друштвени значај архитектуре као дисциплине у </w:t>
      </w:r>
      <w:r w:rsidR="00D20749" w:rsidRPr="00A37D46">
        <w:rPr>
          <w:rFonts w:ascii="Times New Roman" w:hAnsi="Times New Roman" w:cs="Times New Roman"/>
          <w:sz w:val="24"/>
          <w:szCs w:val="24"/>
        </w:rPr>
        <w:t xml:space="preserve">РС </w:t>
      </w:r>
      <w:r w:rsidRPr="00A37D46">
        <w:rPr>
          <w:rFonts w:ascii="Times New Roman" w:hAnsi="Times New Roman" w:cs="Times New Roman"/>
          <w:sz w:val="24"/>
          <w:szCs w:val="24"/>
        </w:rPr>
        <w:t>није у довољној мери препознат и потврђен. Иако ресор културе значајно доприноси промоцији архитектонског наслеђа и савременог архитектонског стваралаштва на националном и међународном плану, увођењем архитектонске политике као јавне политике у делокруг министарства надлежног за област планирања и изградње, начињен је иницијални корак ка утврђивању опсега и праваца деловања у области архитектуре, самим тим и њеном јаснијем друштвеном позиционирању, а што је у складу и са европским тенденцијама уназад дужи период. Индиферентан и чак деструктиван однос који се испољава према простору резултат је ширег одсуства свести о архитектури и грађеном простору као елементима културе, идентитета и квалитета живота уопште. Томе увелико доприноси недовољна едукација од најранијег узраста, преко основног и средњег образовања, па до општег образовања и информисаности. У многим аспектима који доприносе разумевању потребе развоја и јачања одговорног односа према архитектури, простору и ресурсима, потребно је едуковање и подизање свести чак и професионалне заједнице, као и доносиоца одлука и креатора јавних политика</w:t>
      </w:r>
      <w:r w:rsidR="004005C8" w:rsidRPr="00A37D46">
        <w:rPr>
          <w:rFonts w:ascii="Times New Roman" w:hAnsi="Times New Roman" w:cs="Times New Roman"/>
          <w:sz w:val="24"/>
          <w:szCs w:val="24"/>
        </w:rPr>
        <w:t xml:space="preserve">. </w:t>
      </w:r>
      <w:r w:rsidRPr="00A37D46">
        <w:rPr>
          <w:rFonts w:ascii="Times New Roman" w:hAnsi="Times New Roman" w:cs="Times New Roman"/>
          <w:sz w:val="24"/>
          <w:szCs w:val="24"/>
        </w:rPr>
        <w:t>Услед недовољне организованости професионалне заједнице, као и слабе видљивости и доступности активности институција које се баве промоцијом архитектуре широј јавности, изостаје и „популаризација</w:t>
      </w:r>
      <w:r w:rsidR="005016E5" w:rsidRPr="00A37D46">
        <w:rPr>
          <w:rFonts w:ascii="Times New Roman" w:hAnsi="Times New Roman" w:cs="Times New Roman"/>
          <w:sz w:val="24"/>
          <w:szCs w:val="24"/>
        </w:rPr>
        <w:t>”</w:t>
      </w:r>
      <w:r w:rsidRPr="00A37D46">
        <w:rPr>
          <w:rFonts w:ascii="Times New Roman" w:hAnsi="Times New Roman" w:cs="Times New Roman"/>
          <w:sz w:val="24"/>
          <w:szCs w:val="24"/>
        </w:rPr>
        <w:t xml:space="preserve"> која би водила бољем друштвеном позиционирању архитектуре. </w:t>
      </w:r>
    </w:p>
    <w:p w14:paraId="78644102" w14:textId="1657B3A4" w:rsidR="00CF25D9" w:rsidRPr="00A37D46" w:rsidRDefault="00D04B53" w:rsidP="00C57DD0">
      <w:pPr>
        <w:spacing w:after="0" w:line="240" w:lineRule="auto"/>
        <w:ind w:firstLine="708"/>
        <w:jc w:val="both"/>
        <w:rPr>
          <w:rFonts w:ascii="Times New Roman" w:hAnsi="Times New Roman" w:cs="Times New Roman"/>
          <w:sz w:val="24"/>
          <w:szCs w:val="24"/>
        </w:rPr>
      </w:pPr>
      <w:r w:rsidRPr="00A37D46">
        <w:rPr>
          <w:rFonts w:ascii="Times New Roman" w:hAnsi="Times New Roman" w:cs="Times New Roman"/>
          <w:sz w:val="24"/>
          <w:szCs w:val="24"/>
        </w:rPr>
        <w:t>Са друге стране, активизам организација цивилног друштва у чијем фокусу је, између осталог, и област планирања и уређења простора је све снажнији и видљивији и њихово деловање је интензивно усмерено на оснаживање партиципације и сходно томе, едукације грађана и заинтересованих страна у законом прописаној „планској процедури</w:t>
      </w:r>
      <w:r w:rsidR="005016E5" w:rsidRPr="00A37D46">
        <w:rPr>
          <w:rFonts w:ascii="Times New Roman" w:hAnsi="Times New Roman" w:cs="Times New Roman"/>
          <w:sz w:val="24"/>
          <w:szCs w:val="24"/>
        </w:rPr>
        <w:t>”</w:t>
      </w:r>
      <w:r w:rsidRPr="00A37D46">
        <w:rPr>
          <w:rFonts w:ascii="Times New Roman" w:hAnsi="Times New Roman" w:cs="Times New Roman"/>
          <w:sz w:val="24"/>
          <w:szCs w:val="24"/>
        </w:rPr>
        <w:t xml:space="preserve">. Иако је активизам </w:t>
      </w:r>
      <w:r w:rsidR="00420EF3" w:rsidRPr="00A37D46">
        <w:rPr>
          <w:rFonts w:ascii="Times New Roman" w:hAnsi="Times New Roman" w:cs="Times New Roman"/>
          <w:sz w:val="24"/>
          <w:szCs w:val="24"/>
        </w:rPr>
        <w:t>организација цивилног друштва</w:t>
      </w:r>
      <w:r w:rsidRPr="00A37D46">
        <w:rPr>
          <w:rFonts w:ascii="Times New Roman" w:hAnsi="Times New Roman" w:cs="Times New Roman"/>
          <w:sz w:val="24"/>
          <w:szCs w:val="24"/>
        </w:rPr>
        <w:t xml:space="preserve"> утицао на јачање критичких ставова о</w:t>
      </w:r>
      <w:r w:rsidRPr="00A37D46">
        <w:rPr>
          <w:sz w:val="28"/>
          <w:szCs w:val="28"/>
        </w:rPr>
        <w:t xml:space="preserve"> </w:t>
      </w:r>
      <w:r w:rsidRPr="00A37D46">
        <w:rPr>
          <w:rFonts w:ascii="Times New Roman" w:hAnsi="Times New Roman" w:cs="Times New Roman"/>
          <w:sz w:val="24"/>
          <w:szCs w:val="24"/>
        </w:rPr>
        <w:t>интервенцијама у простору, и даље је присутан изостанак ширег друштвеног дијалога о аспектима који би имали реалан утуцај на побољшање квалитета грађене средине и живота грађана. Овоме значајно доприноси и недовољна медијска заступљеност актуелних тема које се могу сврстати у домен „архитектонске културе</w:t>
      </w:r>
      <w:r w:rsidR="005016E5" w:rsidRPr="00A37D46">
        <w:rPr>
          <w:rFonts w:ascii="Times New Roman" w:hAnsi="Times New Roman" w:cs="Times New Roman"/>
          <w:sz w:val="24"/>
          <w:szCs w:val="24"/>
        </w:rPr>
        <w:t>”</w:t>
      </w:r>
      <w:r w:rsidRPr="00A37D46">
        <w:rPr>
          <w:rFonts w:ascii="Times New Roman" w:hAnsi="Times New Roman" w:cs="Times New Roman"/>
          <w:sz w:val="24"/>
          <w:szCs w:val="24"/>
        </w:rPr>
        <w:t xml:space="preserve">, као  и популарних садржаја о простору и животном окружењу, док многе архитектонске манифестације остају ван домашаја шире јавности. Поред постојећих традиционалних установа културе у чијем су делокругу и активности на промоцији савременог архитектонског стваралаштва и архитектонског наслеђа, попут музеја, галерија, завода за заштиту споменика културе, специјализованих или других удружења, у </w:t>
      </w:r>
      <w:r w:rsidR="00D20749"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недостаје јединствена специјализована установа која би се бавила праћењем развоја и промоцијом архитектуре као аутономне дисциплине на националном нивоу. </w:t>
      </w:r>
    </w:p>
    <w:p w14:paraId="3D9344FD" w14:textId="56FBC4B6" w:rsidR="008031F7" w:rsidRPr="00A37D46" w:rsidRDefault="008031F7" w:rsidP="00C57DD0">
      <w:pPr>
        <w:spacing w:after="0" w:line="240" w:lineRule="auto"/>
        <w:ind w:firstLine="708"/>
        <w:jc w:val="both"/>
        <w:rPr>
          <w:rFonts w:ascii="Times New Roman" w:hAnsi="Times New Roman" w:cs="Times New Roman"/>
          <w:sz w:val="24"/>
          <w:szCs w:val="24"/>
        </w:rPr>
      </w:pPr>
    </w:p>
    <w:p w14:paraId="13B65096" w14:textId="2E2C8F54" w:rsidR="008031F7" w:rsidRPr="00A37D46" w:rsidRDefault="008031F7" w:rsidP="00C57DD0">
      <w:pPr>
        <w:spacing w:after="0" w:line="240" w:lineRule="auto"/>
        <w:ind w:firstLine="708"/>
        <w:jc w:val="both"/>
        <w:rPr>
          <w:rFonts w:ascii="Times New Roman" w:hAnsi="Times New Roman" w:cs="Times New Roman"/>
          <w:sz w:val="24"/>
          <w:szCs w:val="24"/>
        </w:rPr>
      </w:pPr>
    </w:p>
    <w:p w14:paraId="7E834A1A" w14:textId="78DEC84C" w:rsidR="008031F7" w:rsidRPr="00A37D46" w:rsidRDefault="008031F7" w:rsidP="00C57DD0">
      <w:pPr>
        <w:spacing w:after="0" w:line="240" w:lineRule="auto"/>
        <w:ind w:firstLine="708"/>
        <w:jc w:val="both"/>
        <w:rPr>
          <w:rFonts w:ascii="Times New Roman" w:hAnsi="Times New Roman" w:cs="Times New Roman"/>
          <w:sz w:val="24"/>
          <w:szCs w:val="24"/>
        </w:rPr>
      </w:pPr>
    </w:p>
    <w:p w14:paraId="15B70CF0" w14:textId="77777777" w:rsidR="008031F7" w:rsidRPr="00A37D46" w:rsidRDefault="008031F7" w:rsidP="00C57DD0">
      <w:pPr>
        <w:spacing w:after="0" w:line="240" w:lineRule="auto"/>
        <w:ind w:firstLine="708"/>
        <w:jc w:val="both"/>
        <w:rPr>
          <w:rFonts w:ascii="Times New Roman" w:hAnsi="Times New Roman" w:cs="Times New Roman"/>
          <w:sz w:val="24"/>
          <w:szCs w:val="24"/>
        </w:rPr>
      </w:pPr>
    </w:p>
    <w:p w14:paraId="7535DDB2" w14:textId="77777777" w:rsidR="00C57DD0" w:rsidRPr="00A37D46" w:rsidRDefault="00C57DD0" w:rsidP="00C57DD0">
      <w:pPr>
        <w:spacing w:after="0" w:line="240" w:lineRule="auto"/>
        <w:ind w:firstLine="708"/>
        <w:jc w:val="both"/>
        <w:rPr>
          <w:rFonts w:ascii="Times New Roman" w:hAnsi="Times New Roman" w:cs="Times New Roman"/>
          <w:sz w:val="24"/>
          <w:szCs w:val="24"/>
        </w:rPr>
      </w:pPr>
    </w:p>
    <w:p w14:paraId="10C663E7" w14:textId="77777777" w:rsidR="00CF25D9" w:rsidRPr="00A37D46" w:rsidRDefault="00CF25D9" w:rsidP="004005C8">
      <w:pPr>
        <w:spacing w:after="0" w:line="240" w:lineRule="auto"/>
        <w:ind w:firstLine="708"/>
        <w:jc w:val="both"/>
        <w:rPr>
          <w:rFonts w:ascii="Times New Roman" w:hAnsi="Times New Roman" w:cs="Times New Roman"/>
          <w:sz w:val="24"/>
          <w:szCs w:val="24"/>
        </w:rPr>
      </w:pPr>
    </w:p>
    <w:p w14:paraId="65F7FEF0" w14:textId="6D3168E6" w:rsidR="00C57DD0" w:rsidRPr="00A37D46" w:rsidRDefault="00CF25D9" w:rsidP="00C57DD0">
      <w:pPr>
        <w:numPr>
          <w:ilvl w:val="0"/>
          <w:numId w:val="5"/>
        </w:numPr>
        <w:autoSpaceDE w:val="0"/>
        <w:autoSpaceDN w:val="0"/>
        <w:adjustRightInd w:val="0"/>
        <w:spacing w:after="120" w:line="240" w:lineRule="auto"/>
        <w:ind w:left="567" w:hanging="567"/>
        <w:contextualSpacing/>
        <w:jc w:val="both"/>
        <w:outlineLvl w:val="0"/>
        <w:rPr>
          <w:rFonts w:ascii="Times New Roman" w:hAnsi="Times New Roman" w:cs="Times New Roman"/>
          <w:sz w:val="24"/>
          <w:szCs w:val="24"/>
        </w:rPr>
      </w:pPr>
      <w:r w:rsidRPr="00A37D46">
        <w:rPr>
          <w:rFonts w:ascii="Times New Roman" w:hAnsi="Times New Roman" w:cs="Times New Roman"/>
          <w:sz w:val="24"/>
          <w:szCs w:val="24"/>
        </w:rPr>
        <w:lastRenderedPageBreak/>
        <w:t>АНАЛИЗА ОПЦИЈА ЗА ОСТВАРИВАЊЕ ЦИЉЕВА</w:t>
      </w:r>
    </w:p>
    <w:p w14:paraId="5C25E2B9" w14:textId="77777777" w:rsidR="00C57DD0" w:rsidRPr="00A37D46" w:rsidRDefault="00C57DD0" w:rsidP="00C57DD0">
      <w:pPr>
        <w:spacing w:after="0" w:line="240" w:lineRule="auto"/>
        <w:ind w:firstLine="567"/>
        <w:jc w:val="both"/>
        <w:rPr>
          <w:rFonts w:ascii="Times New Roman" w:eastAsia="Times New Roman" w:hAnsi="Times New Roman" w:cs="Times New Roman"/>
          <w:sz w:val="24"/>
          <w:szCs w:val="24"/>
          <w:lang w:eastAsia="sr-Cyrl-RS"/>
        </w:rPr>
      </w:pPr>
    </w:p>
    <w:p w14:paraId="0B7C7340" w14:textId="29BD3EFB" w:rsidR="00CF25D9" w:rsidRPr="00A37D46" w:rsidRDefault="00CF25D9" w:rsidP="00C57DD0">
      <w:pPr>
        <w:spacing w:after="0" w:line="240" w:lineRule="auto"/>
        <w:ind w:firstLine="567"/>
        <w:jc w:val="both"/>
        <w:rPr>
          <w:rFonts w:ascii="Times New Roman" w:hAnsi="Times New Roman" w:cs="Times New Roman"/>
          <w:sz w:val="24"/>
          <w:szCs w:val="24"/>
        </w:rPr>
      </w:pPr>
      <w:r w:rsidRPr="00A37D46">
        <w:rPr>
          <w:rFonts w:ascii="Times New Roman" w:eastAsia="Times New Roman" w:hAnsi="Times New Roman" w:cs="Times New Roman"/>
          <w:sz w:val="24"/>
          <w:szCs w:val="24"/>
          <w:lang w:eastAsia="sr-Cyrl-RS"/>
        </w:rPr>
        <w:t xml:space="preserve">За </w:t>
      </w:r>
      <w:r w:rsidRPr="00A37D46">
        <w:rPr>
          <w:rFonts w:ascii="Times New Roman" w:hAnsi="Times New Roman" w:cs="Times New Roman"/>
          <w:sz w:val="24"/>
          <w:szCs w:val="24"/>
        </w:rPr>
        <w:t>остваривање</w:t>
      </w:r>
      <w:r w:rsidRPr="00A37D46">
        <w:rPr>
          <w:rFonts w:ascii="Times New Roman" w:eastAsia="Times New Roman" w:hAnsi="Times New Roman" w:cs="Times New Roman"/>
          <w:sz w:val="24"/>
          <w:szCs w:val="24"/>
          <w:lang w:eastAsia="sr-Cyrl-RS"/>
        </w:rPr>
        <w:t xml:space="preserve"> циљева од значаја за развој и унапређење архитектонске политике разматране су три алтернативне опције са становишта критеријума максимизације резултата, односно испуњења општег циља у што већој мери (ефективност):</w:t>
      </w:r>
    </w:p>
    <w:p w14:paraId="405E1A58" w14:textId="5C3C6FA2" w:rsidR="00CF25D9" w:rsidRPr="00A37D46" w:rsidRDefault="00CF25D9" w:rsidP="00CF25D9">
      <w:pPr>
        <w:spacing w:after="0" w:line="240" w:lineRule="auto"/>
        <w:ind w:firstLine="567"/>
        <w:jc w:val="both"/>
        <w:rPr>
          <w:rFonts w:ascii="Times New Roman" w:eastAsia="Times New Roman" w:hAnsi="Times New Roman" w:cs="Times New Roman"/>
          <w:sz w:val="24"/>
          <w:szCs w:val="24"/>
          <w:lang w:eastAsia="sr-Cyrl-RS"/>
        </w:rPr>
      </w:pPr>
      <w:r w:rsidRPr="00A37D46">
        <w:rPr>
          <w:rFonts w:ascii="Times New Roman" w:eastAsia="Times New Roman" w:hAnsi="Times New Roman" w:cs="Times New Roman"/>
          <w:sz w:val="24"/>
          <w:szCs w:val="24"/>
          <w:lang w:eastAsia="sr-Cyrl-RS"/>
        </w:rPr>
        <w:t>1) Status</w:t>
      </w:r>
      <w:r w:rsidRPr="00A37D46">
        <w:rPr>
          <w:rFonts w:ascii="Times New Roman" w:eastAsia="Times New Roman" w:hAnsi="Times New Roman" w:cs="Times New Roman"/>
          <w:iCs/>
          <w:sz w:val="24"/>
          <w:szCs w:val="24"/>
          <w:lang w:eastAsia="sr-Cyrl-RS"/>
        </w:rPr>
        <w:t xml:space="preserve"> quo</w:t>
      </w:r>
      <w:r w:rsidRPr="00A37D46">
        <w:rPr>
          <w:rFonts w:ascii="Times New Roman" w:eastAsia="Times New Roman" w:hAnsi="Times New Roman" w:cs="Times New Roman"/>
          <w:sz w:val="24"/>
          <w:szCs w:val="24"/>
          <w:lang w:eastAsia="sr-Cyrl-RS"/>
        </w:rPr>
        <w:t xml:space="preserve"> опција – </w:t>
      </w:r>
      <w:r w:rsidRPr="00A37D46">
        <w:rPr>
          <w:rFonts w:ascii="Times New Roman" w:eastAsia="Times New Roman" w:hAnsi="Times New Roman" w:cs="Times New Roman"/>
          <w:bCs/>
          <w:sz w:val="24"/>
          <w:szCs w:val="24"/>
          <w:lang w:eastAsia="sr-Cyrl-RS"/>
        </w:rPr>
        <w:t>недоношење стратегије</w:t>
      </w:r>
      <w:r w:rsidRPr="00A37D46">
        <w:rPr>
          <w:rFonts w:ascii="Times New Roman" w:eastAsia="Times New Roman" w:hAnsi="Times New Roman" w:cs="Times New Roman"/>
          <w:sz w:val="24"/>
          <w:szCs w:val="24"/>
          <w:lang w:eastAsia="sr-Cyrl-RS"/>
        </w:rPr>
        <w:t xml:space="preserve">. Опција подразумева задржавање постојећег стања без доношења Националне архитектонске стратегије, односно одсуство усмерене архитектонске политике којом би се деловало на подизање нивоа културе грађења као </w:t>
      </w:r>
      <w:r w:rsidR="00CE7A1F" w:rsidRPr="00A37D46">
        <w:rPr>
          <w:rFonts w:ascii="Times New Roman" w:eastAsia="Times New Roman" w:hAnsi="Times New Roman" w:cs="Times New Roman"/>
          <w:sz w:val="24"/>
          <w:szCs w:val="24"/>
          <w:lang w:eastAsia="sr-Cyrl-RS"/>
        </w:rPr>
        <w:t>општег</w:t>
      </w:r>
      <w:r w:rsidRPr="00A37D46">
        <w:rPr>
          <w:rFonts w:ascii="Times New Roman" w:eastAsia="Times New Roman" w:hAnsi="Times New Roman" w:cs="Times New Roman"/>
          <w:sz w:val="24"/>
          <w:szCs w:val="24"/>
          <w:lang w:eastAsia="sr-Cyrl-RS"/>
        </w:rPr>
        <w:t xml:space="preserve"> интереса и унапређење свести о значају квалитетне архитектуре и грађене средине за квалитет живота грађана и очување културних идентитета;</w:t>
      </w:r>
    </w:p>
    <w:p w14:paraId="75256F5E" w14:textId="27A455EA" w:rsidR="00CF25D9" w:rsidRPr="00A37D46" w:rsidRDefault="00CF25D9" w:rsidP="00CF25D9">
      <w:pPr>
        <w:spacing w:after="0" w:line="240" w:lineRule="auto"/>
        <w:ind w:firstLine="567"/>
        <w:jc w:val="both"/>
        <w:rPr>
          <w:rFonts w:ascii="Times New Roman" w:eastAsia="Times New Roman" w:hAnsi="Times New Roman" w:cs="Times New Roman"/>
          <w:sz w:val="24"/>
          <w:szCs w:val="24"/>
          <w:lang w:eastAsia="sr-Cyrl-RS"/>
        </w:rPr>
      </w:pPr>
      <w:r w:rsidRPr="00A37D46">
        <w:rPr>
          <w:rFonts w:ascii="Times New Roman" w:eastAsia="Times New Roman" w:hAnsi="Times New Roman" w:cs="Times New Roman"/>
          <w:sz w:val="24"/>
          <w:szCs w:val="24"/>
          <w:lang w:eastAsia="sr-Cyrl-RS"/>
        </w:rPr>
        <w:t xml:space="preserve">2) Опција доношење </w:t>
      </w:r>
      <w:r w:rsidRPr="00A37D46">
        <w:rPr>
          <w:rFonts w:ascii="Times New Roman" w:eastAsia="Times New Roman" w:hAnsi="Times New Roman" w:cs="Times New Roman"/>
          <w:bCs/>
          <w:sz w:val="24"/>
          <w:szCs w:val="24"/>
          <w:lang w:eastAsia="sr-Cyrl-RS"/>
        </w:rPr>
        <w:t>секторске стратегије – НАС, уз унапређење регулаторног и институционалног оквира.</w:t>
      </w:r>
      <w:r w:rsidRPr="00A37D46">
        <w:rPr>
          <w:rFonts w:ascii="Times New Roman" w:eastAsia="Times New Roman" w:hAnsi="Times New Roman" w:cs="Times New Roman"/>
          <w:sz w:val="24"/>
          <w:szCs w:val="24"/>
          <w:lang w:eastAsia="sr-Cyrl-RS"/>
        </w:rPr>
        <w:t xml:space="preserve"> </w:t>
      </w:r>
      <w:r w:rsidR="008E3390" w:rsidRPr="00A37D46">
        <w:rPr>
          <w:rFonts w:ascii="Times New Roman" w:eastAsia="Times New Roman" w:hAnsi="Times New Roman" w:cs="Times New Roman"/>
          <w:sz w:val="24"/>
          <w:szCs w:val="24"/>
          <w:lang w:eastAsia="sr-Cyrl-RS"/>
        </w:rPr>
        <w:t>МГСИ</w:t>
      </w:r>
      <w:r w:rsidRPr="00A37D46">
        <w:rPr>
          <w:rFonts w:ascii="Times New Roman" w:eastAsia="Times New Roman" w:hAnsi="Times New Roman" w:cs="Times New Roman"/>
          <w:sz w:val="24"/>
          <w:szCs w:val="24"/>
          <w:lang w:eastAsia="sr-Cyrl-RS"/>
        </w:rPr>
        <w:t xml:space="preserve"> је надлежно за креирање и праћење спровођења архитектонске политике, док органи партнери учествују у спровођењу активности на остваривању мера </w:t>
      </w:r>
      <w:r w:rsidR="00F4579A" w:rsidRPr="00A37D46">
        <w:rPr>
          <w:rFonts w:ascii="Times New Roman" w:eastAsia="Times New Roman" w:hAnsi="Times New Roman" w:cs="Times New Roman"/>
          <w:sz w:val="24"/>
          <w:szCs w:val="24"/>
          <w:lang w:eastAsia="sr-Cyrl-RS"/>
        </w:rPr>
        <w:t>НАС</w:t>
      </w:r>
      <w:r w:rsidRPr="00A37D46">
        <w:rPr>
          <w:rFonts w:ascii="Times New Roman" w:eastAsia="Times New Roman" w:hAnsi="Times New Roman" w:cs="Times New Roman"/>
          <w:sz w:val="24"/>
          <w:szCs w:val="24"/>
          <w:lang w:eastAsia="sr-Cyrl-RS"/>
        </w:rPr>
        <w:t>. Активностима су обухваћене измене и допуне постојећих или доношење нових прописа којима би се на свеобухватно уредиле области од значаја за архитектонску политику, као и програми и пројекти којима би се утицало на унапређење квалитета архитектуре и грађене средине. Истовремено ова опција подразумева и ојачане капацитете актера у области планирања и изградње.</w:t>
      </w:r>
    </w:p>
    <w:p w14:paraId="382E5B57" w14:textId="77777777" w:rsidR="00CF25D9" w:rsidRPr="00A37D46" w:rsidRDefault="00CF25D9" w:rsidP="00CF25D9">
      <w:pPr>
        <w:spacing w:after="120" w:line="240" w:lineRule="auto"/>
        <w:ind w:firstLine="567"/>
        <w:jc w:val="both"/>
        <w:rPr>
          <w:rFonts w:ascii="Times New Roman" w:eastAsia="Times New Roman" w:hAnsi="Times New Roman" w:cs="Times New Roman"/>
          <w:sz w:val="24"/>
          <w:szCs w:val="24"/>
          <w:lang w:eastAsia="sr-Cyrl-RS"/>
        </w:rPr>
      </w:pPr>
      <w:r w:rsidRPr="00A37D46">
        <w:rPr>
          <w:rFonts w:ascii="Times New Roman" w:eastAsia="Times New Roman" w:hAnsi="Times New Roman" w:cs="Times New Roman"/>
          <w:sz w:val="24"/>
          <w:szCs w:val="24"/>
          <w:lang w:eastAsia="sr-Cyrl-RS"/>
        </w:rPr>
        <w:t>3) Опција </w:t>
      </w:r>
      <w:r w:rsidRPr="00A37D46">
        <w:rPr>
          <w:rFonts w:ascii="Times New Roman" w:eastAsia="Times New Roman" w:hAnsi="Times New Roman" w:cs="Times New Roman"/>
          <w:bCs/>
          <w:sz w:val="24"/>
          <w:szCs w:val="24"/>
          <w:lang w:eastAsia="sr-Cyrl-RS"/>
        </w:rPr>
        <w:t>међусекторске стратегије</w:t>
      </w:r>
      <w:r w:rsidRPr="00A37D46">
        <w:rPr>
          <w:rFonts w:ascii="Times New Roman" w:eastAsia="Times New Roman" w:hAnsi="Times New Roman" w:cs="Times New Roman"/>
          <w:sz w:val="24"/>
          <w:szCs w:val="24"/>
          <w:lang w:eastAsia="sr-Cyrl-RS"/>
        </w:rPr>
        <w:t> – </w:t>
      </w:r>
      <w:r w:rsidRPr="00A37D46">
        <w:rPr>
          <w:rFonts w:ascii="Times New Roman" w:eastAsia="Times New Roman" w:hAnsi="Times New Roman" w:cs="Times New Roman"/>
          <w:bCs/>
          <w:sz w:val="24"/>
          <w:szCs w:val="24"/>
          <w:lang w:eastAsia="sr-Cyrl-RS"/>
        </w:rPr>
        <w:t>координација архитектонске политике са другим секторским политикама.</w:t>
      </w:r>
      <w:r w:rsidRPr="00A37D46">
        <w:rPr>
          <w:rFonts w:ascii="Times New Roman" w:eastAsia="Times New Roman" w:hAnsi="Times New Roman" w:cs="Times New Roman"/>
          <w:sz w:val="24"/>
          <w:szCs w:val="24"/>
          <w:lang w:eastAsia="sr-Cyrl-RS"/>
        </w:rPr>
        <w:t> Опција подразумева реформске кораке које треба предузети да како би се архитектонска политика повезала са осталим развојним циљевима земље. Ова опција предвиђа све активности опције 2. уз реформске правце и у образовној, пореској, политици привредног и регионалног развоја, социјалној и другим релевантним политикама.</w:t>
      </w:r>
    </w:p>
    <w:p w14:paraId="6572EB8D" w14:textId="77777777" w:rsidR="00CF25D9" w:rsidRPr="00A37D46" w:rsidRDefault="00CF25D9" w:rsidP="00CF25D9">
      <w:pPr>
        <w:spacing w:after="0" w:line="240" w:lineRule="auto"/>
        <w:ind w:firstLine="567"/>
        <w:jc w:val="both"/>
        <w:rPr>
          <w:rFonts w:ascii="Times New Roman" w:eastAsia="Times New Roman" w:hAnsi="Times New Roman" w:cs="Times New Roman"/>
          <w:sz w:val="24"/>
          <w:szCs w:val="24"/>
          <w:lang w:eastAsia="sr-Cyrl-RS"/>
        </w:rPr>
      </w:pPr>
      <w:r w:rsidRPr="00A37D46">
        <w:rPr>
          <w:rFonts w:ascii="Times New Roman" w:eastAsia="Times New Roman" w:hAnsi="Times New Roman" w:cs="Times New Roman"/>
          <w:sz w:val="24"/>
          <w:szCs w:val="24"/>
          <w:lang w:eastAsia="sr-Cyrl-RS"/>
        </w:rPr>
        <w:t>У поређењу опција, коришћена је метода вишекритеријумске анализе уз следеће критеријуме за оцену опција:</w:t>
      </w:r>
    </w:p>
    <w:p w14:paraId="04C35CFD" w14:textId="77777777" w:rsidR="00CF25D9" w:rsidRPr="00A37D46" w:rsidRDefault="00CF25D9" w:rsidP="00CF25D9">
      <w:pPr>
        <w:spacing w:after="0" w:line="240" w:lineRule="auto"/>
        <w:ind w:firstLine="567"/>
        <w:jc w:val="both"/>
        <w:rPr>
          <w:rFonts w:ascii="Times New Roman" w:eastAsia="Times New Roman" w:hAnsi="Times New Roman" w:cs="Times New Roman"/>
          <w:sz w:val="24"/>
          <w:szCs w:val="24"/>
          <w:lang w:eastAsia="sr-Cyrl-RS"/>
        </w:rPr>
      </w:pPr>
      <w:r w:rsidRPr="00A37D46">
        <w:rPr>
          <w:rFonts w:ascii="Times New Roman" w:eastAsia="Times New Roman" w:hAnsi="Times New Roman" w:cs="Times New Roman"/>
          <w:sz w:val="24"/>
          <w:szCs w:val="24"/>
          <w:lang w:eastAsia="sr-Cyrl-RS"/>
        </w:rPr>
        <w:t>1) Ефикасност у достизању циљева – сагледава комбинацију времена и трошкова са једне стране и квалитет постигнутог резултата са друге стране;</w:t>
      </w:r>
    </w:p>
    <w:p w14:paraId="55D30471" w14:textId="77777777" w:rsidR="00CF25D9" w:rsidRPr="00A37D46" w:rsidRDefault="00CF25D9" w:rsidP="00CF25D9">
      <w:pPr>
        <w:spacing w:after="0" w:line="240" w:lineRule="auto"/>
        <w:ind w:firstLine="567"/>
        <w:jc w:val="both"/>
        <w:rPr>
          <w:rFonts w:ascii="Times New Roman" w:eastAsia="Times New Roman" w:hAnsi="Times New Roman" w:cs="Times New Roman"/>
          <w:sz w:val="24"/>
          <w:szCs w:val="24"/>
          <w:lang w:eastAsia="sr-Cyrl-RS"/>
        </w:rPr>
      </w:pPr>
      <w:r w:rsidRPr="00A37D46">
        <w:rPr>
          <w:rFonts w:ascii="Times New Roman" w:eastAsia="Times New Roman" w:hAnsi="Times New Roman" w:cs="Times New Roman"/>
          <w:sz w:val="24"/>
          <w:szCs w:val="24"/>
          <w:lang w:eastAsia="sr-Cyrl-RS"/>
        </w:rPr>
        <w:t>2) Ефективност у достизању циљева – да ли се спроводе одговарајуће активности, односно да ли би примена одређене опције довела до задовољавајућег степена реализације постављених циљева;</w:t>
      </w:r>
    </w:p>
    <w:p w14:paraId="1B5E352D" w14:textId="77777777" w:rsidR="00CF25D9" w:rsidRPr="00A37D46" w:rsidRDefault="00CF25D9" w:rsidP="00CF25D9">
      <w:pPr>
        <w:spacing w:after="0" w:line="240" w:lineRule="auto"/>
        <w:ind w:firstLine="567"/>
        <w:jc w:val="both"/>
        <w:rPr>
          <w:rFonts w:ascii="Times New Roman" w:eastAsia="Times New Roman" w:hAnsi="Times New Roman" w:cs="Times New Roman"/>
          <w:sz w:val="24"/>
          <w:szCs w:val="24"/>
          <w:lang w:eastAsia="sr-Cyrl-RS"/>
        </w:rPr>
      </w:pPr>
      <w:r w:rsidRPr="00A37D46">
        <w:rPr>
          <w:rFonts w:ascii="Times New Roman" w:eastAsia="Times New Roman" w:hAnsi="Times New Roman" w:cs="Times New Roman"/>
          <w:sz w:val="24"/>
          <w:szCs w:val="24"/>
          <w:lang w:eastAsia="sr-Cyrl-RS"/>
        </w:rPr>
        <w:t>3) Трошкови спровођења опције – сагледава висину уложених средстава за реализацију постављених циљева;</w:t>
      </w:r>
    </w:p>
    <w:p w14:paraId="082AB5D3" w14:textId="77777777" w:rsidR="00CF25D9" w:rsidRPr="00A37D46" w:rsidRDefault="00CF25D9" w:rsidP="00CF25D9">
      <w:pPr>
        <w:spacing w:after="0" w:line="240" w:lineRule="auto"/>
        <w:ind w:firstLine="567"/>
        <w:jc w:val="both"/>
        <w:rPr>
          <w:rFonts w:ascii="Times New Roman" w:eastAsia="Times New Roman" w:hAnsi="Times New Roman" w:cs="Times New Roman"/>
          <w:sz w:val="24"/>
          <w:szCs w:val="24"/>
          <w:lang w:eastAsia="sr-Cyrl-RS"/>
        </w:rPr>
      </w:pPr>
      <w:r w:rsidRPr="00A37D46">
        <w:rPr>
          <w:rFonts w:ascii="Times New Roman" w:eastAsia="Times New Roman" w:hAnsi="Times New Roman" w:cs="Times New Roman"/>
          <w:sz w:val="24"/>
          <w:szCs w:val="24"/>
          <w:lang w:eastAsia="sr-Cyrl-RS"/>
        </w:rPr>
        <w:t>4) Капацитет за спровођење опције – материјални и људски ресурси неопходни за примену предложених опција;</w:t>
      </w:r>
    </w:p>
    <w:p w14:paraId="5EC84663" w14:textId="0031F735" w:rsidR="00C57DD0" w:rsidRPr="00A37D46" w:rsidRDefault="00CF25D9" w:rsidP="00431221">
      <w:pPr>
        <w:spacing w:after="0" w:line="240" w:lineRule="auto"/>
        <w:ind w:firstLine="567"/>
        <w:jc w:val="both"/>
        <w:rPr>
          <w:rFonts w:ascii="Times New Roman" w:eastAsia="Times New Roman" w:hAnsi="Times New Roman" w:cs="Times New Roman"/>
          <w:sz w:val="24"/>
          <w:szCs w:val="24"/>
          <w:lang w:eastAsia="sr-Cyrl-RS"/>
        </w:rPr>
      </w:pPr>
      <w:r w:rsidRPr="00A37D46">
        <w:rPr>
          <w:rFonts w:ascii="Times New Roman" w:eastAsia="Times New Roman" w:hAnsi="Times New Roman" w:cs="Times New Roman"/>
          <w:sz w:val="24"/>
          <w:szCs w:val="24"/>
          <w:lang w:eastAsia="sr-Cyrl-RS"/>
        </w:rPr>
        <w:t xml:space="preserve">5) Одрживост опције – колико опција доприноси решавању идентификованих проблема тржишта рада и последично колико доприноси расту и развоју </w:t>
      </w:r>
      <w:r w:rsidR="00D20749" w:rsidRPr="00A37D46">
        <w:rPr>
          <w:rFonts w:ascii="Times New Roman" w:eastAsia="Times New Roman" w:hAnsi="Times New Roman" w:cs="Times New Roman"/>
          <w:sz w:val="24"/>
          <w:szCs w:val="24"/>
          <w:lang w:eastAsia="sr-Cyrl-RS"/>
        </w:rPr>
        <w:t>РС</w:t>
      </w:r>
      <w:r w:rsidRPr="00A37D46">
        <w:rPr>
          <w:rFonts w:ascii="Times New Roman" w:eastAsia="Times New Roman" w:hAnsi="Times New Roman" w:cs="Times New Roman"/>
          <w:sz w:val="24"/>
          <w:szCs w:val="24"/>
          <w:lang w:eastAsia="sr-Cyrl-RS"/>
        </w:rPr>
        <w:t>.</w:t>
      </w:r>
    </w:p>
    <w:p w14:paraId="513669E7" w14:textId="0BC282EC" w:rsidR="00C57DD0" w:rsidRPr="00A37D46" w:rsidRDefault="00C57DD0" w:rsidP="00CF25D9">
      <w:pPr>
        <w:spacing w:after="0" w:line="240" w:lineRule="auto"/>
        <w:rPr>
          <w:rFonts w:ascii="Times New Roman" w:eastAsia="Times New Roman" w:hAnsi="Times New Roman" w:cs="Times New Roman"/>
          <w:sz w:val="24"/>
          <w:szCs w:val="24"/>
          <w:lang w:eastAsia="sr-Cyrl-RS"/>
        </w:rPr>
      </w:pPr>
    </w:p>
    <w:p w14:paraId="268D19D5" w14:textId="4016106F" w:rsidR="00CF25D9" w:rsidRPr="00A37D46" w:rsidRDefault="00CF25D9" w:rsidP="00CF25D9">
      <w:pPr>
        <w:spacing w:after="120" w:line="240" w:lineRule="auto"/>
        <w:rPr>
          <w:rFonts w:ascii="Times New Roman" w:eastAsia="Times New Roman" w:hAnsi="Times New Roman" w:cs="Times New Roman"/>
          <w:lang w:eastAsia="sr-Cyrl-RS"/>
        </w:rPr>
      </w:pPr>
      <w:r w:rsidRPr="00A37D46">
        <w:rPr>
          <w:rFonts w:ascii="Times New Roman" w:eastAsia="Times New Roman" w:hAnsi="Times New Roman" w:cs="Times New Roman"/>
          <w:iCs/>
          <w:lang w:eastAsia="sr-Cyrl-RS"/>
        </w:rPr>
        <w:t>Табела 7</w:t>
      </w:r>
      <w:r w:rsidR="00C57DD0" w:rsidRPr="00A37D46">
        <w:rPr>
          <w:rFonts w:ascii="Times New Roman" w:eastAsia="Times New Roman" w:hAnsi="Times New Roman" w:cs="Times New Roman"/>
          <w:iCs/>
          <w:lang w:eastAsia="sr-Cyrl-RS"/>
        </w:rPr>
        <w:t xml:space="preserve">: </w:t>
      </w:r>
      <w:r w:rsidRPr="00A37D46">
        <w:rPr>
          <w:rFonts w:ascii="Times New Roman" w:eastAsia="Times New Roman" w:hAnsi="Times New Roman" w:cs="Times New Roman"/>
          <w:lang w:eastAsia="sr-Cyrl-RS"/>
        </w:rPr>
        <w:t>Поређење опција према дефинисаним критеријумима</w:t>
      </w:r>
    </w:p>
    <w:tbl>
      <w:tblPr>
        <w:tblW w:w="0" w:type="auto"/>
        <w:tblCellSpacing w:w="0" w:type="dxa"/>
        <w:tblBorders>
          <w:top w:val="inset" w:sz="6" w:space="0" w:color="000000"/>
          <w:left w:val="inset" w:sz="6" w:space="0" w:color="000000"/>
          <w:bottom w:val="inset" w:sz="6" w:space="0" w:color="000000"/>
          <w:right w:val="inset" w:sz="6" w:space="0" w:color="000000"/>
        </w:tblBorders>
        <w:tblCellMar>
          <w:top w:w="30" w:type="dxa"/>
          <w:left w:w="30" w:type="dxa"/>
          <w:bottom w:w="30" w:type="dxa"/>
          <w:right w:w="30" w:type="dxa"/>
        </w:tblCellMar>
        <w:tblLook w:val="04A0" w:firstRow="1" w:lastRow="0" w:firstColumn="1" w:lastColumn="0" w:noHBand="0" w:noVBand="1"/>
      </w:tblPr>
      <w:tblGrid>
        <w:gridCol w:w="2317"/>
        <w:gridCol w:w="2580"/>
        <w:gridCol w:w="2064"/>
        <w:gridCol w:w="2093"/>
      </w:tblGrid>
      <w:tr w:rsidR="00E43E3B" w:rsidRPr="00A37D46" w14:paraId="7026F507" w14:textId="77777777" w:rsidTr="0000041D">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0E24D8B9" w14:textId="77777777" w:rsidR="00CF25D9" w:rsidRPr="00A37D46" w:rsidRDefault="00CF25D9" w:rsidP="00CF25D9">
            <w:pPr>
              <w:spacing w:after="0" w:line="240" w:lineRule="auto"/>
              <w:jc w:val="center"/>
              <w:rPr>
                <w:rFonts w:ascii="Times New Roman" w:eastAsia="Times New Roman" w:hAnsi="Times New Roman" w:cs="Times New Roman"/>
                <w:sz w:val="20"/>
                <w:szCs w:val="20"/>
                <w:lang w:eastAsia="sr-Cyrl-RS"/>
              </w:rPr>
            </w:pPr>
            <w:r w:rsidRPr="00A37D46">
              <w:rPr>
                <w:rFonts w:ascii="Times New Roman" w:eastAsia="Times New Roman" w:hAnsi="Times New Roman" w:cs="Times New Roman"/>
                <w:sz w:val="20"/>
                <w:szCs w:val="20"/>
                <w:lang w:eastAsia="sr-Cyrl-RS"/>
              </w:rPr>
              <w:t>Критеријуми</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69AEA9A" w14:textId="77777777" w:rsidR="00CF25D9" w:rsidRPr="00A37D46" w:rsidRDefault="00CF25D9" w:rsidP="00CF25D9">
            <w:pPr>
              <w:spacing w:after="0" w:line="240" w:lineRule="auto"/>
              <w:jc w:val="center"/>
              <w:rPr>
                <w:rFonts w:ascii="Times New Roman" w:eastAsia="Times New Roman" w:hAnsi="Times New Roman" w:cs="Times New Roman"/>
                <w:sz w:val="20"/>
                <w:szCs w:val="20"/>
                <w:lang w:eastAsia="sr-Cyrl-RS"/>
              </w:rPr>
            </w:pPr>
            <w:r w:rsidRPr="00A37D46">
              <w:rPr>
                <w:rFonts w:ascii="Times New Roman" w:eastAsia="Times New Roman" w:hAnsi="Times New Roman" w:cs="Times New Roman"/>
                <w:sz w:val="20"/>
                <w:szCs w:val="20"/>
                <w:lang w:eastAsia="sr-Cyrl-RS"/>
              </w:rPr>
              <w:t>Назив опција</w:t>
            </w:r>
          </w:p>
        </w:tc>
      </w:tr>
      <w:tr w:rsidR="00E43E3B" w:rsidRPr="00A37D46" w14:paraId="1913D98A" w14:textId="77777777" w:rsidTr="0000041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192FAA4" w14:textId="77777777" w:rsidR="00CF25D9" w:rsidRPr="00A37D46" w:rsidRDefault="00CF25D9" w:rsidP="00CF25D9">
            <w:pPr>
              <w:spacing w:after="0" w:line="240" w:lineRule="auto"/>
              <w:rPr>
                <w:rFonts w:ascii="Times New Roman" w:eastAsia="Times New Roman" w:hAnsi="Times New Roman" w:cs="Times New Roman"/>
                <w:sz w:val="20"/>
                <w:szCs w:val="20"/>
                <w:lang w:eastAsia="sr-Cyrl-RS"/>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EA62B0A" w14:textId="77777777" w:rsidR="00CF25D9" w:rsidRPr="00A37D46" w:rsidRDefault="00CF25D9" w:rsidP="00CF25D9">
            <w:pPr>
              <w:spacing w:after="0" w:line="240" w:lineRule="auto"/>
              <w:jc w:val="center"/>
              <w:rPr>
                <w:rFonts w:ascii="Times New Roman" w:eastAsia="Times New Roman" w:hAnsi="Times New Roman" w:cs="Times New Roman"/>
                <w:sz w:val="20"/>
                <w:szCs w:val="20"/>
                <w:lang w:eastAsia="sr-Cyrl-RS"/>
              </w:rPr>
            </w:pPr>
            <w:r w:rsidRPr="00A37D46">
              <w:rPr>
                <w:rFonts w:ascii="Times New Roman" w:eastAsia="Times New Roman" w:hAnsi="Times New Roman" w:cs="Times New Roman"/>
                <w:sz w:val="20"/>
                <w:szCs w:val="20"/>
                <w:lang w:eastAsia="sr-Cyrl-RS"/>
              </w:rPr>
              <w:t>1. </w:t>
            </w:r>
            <w:r w:rsidRPr="00A37D46">
              <w:rPr>
                <w:rFonts w:ascii="Times New Roman" w:eastAsia="Times New Roman" w:hAnsi="Times New Roman" w:cs="Times New Roman"/>
                <w:iCs/>
                <w:sz w:val="20"/>
                <w:szCs w:val="20"/>
                <w:lang w:eastAsia="sr-Cyrl-RS"/>
              </w:rPr>
              <w:t>Status quo –</w:t>
            </w:r>
            <w:r w:rsidRPr="00A37D46">
              <w:rPr>
                <w:rFonts w:ascii="Times New Roman" w:eastAsia="Times New Roman" w:hAnsi="Times New Roman" w:cs="Times New Roman"/>
                <w:sz w:val="20"/>
                <w:szCs w:val="20"/>
                <w:lang w:eastAsia="sr-Cyrl-RS"/>
              </w:rPr>
              <w:t> недоношење стратегије</w:t>
            </w:r>
          </w:p>
        </w:tc>
        <w:tc>
          <w:tcPr>
            <w:tcW w:w="0" w:type="auto"/>
            <w:tcBorders>
              <w:top w:val="outset" w:sz="6" w:space="0" w:color="auto"/>
              <w:left w:val="outset" w:sz="6" w:space="0" w:color="auto"/>
              <w:bottom w:val="outset" w:sz="6" w:space="0" w:color="auto"/>
              <w:right w:val="outset" w:sz="6" w:space="0" w:color="auto"/>
            </w:tcBorders>
            <w:vAlign w:val="center"/>
            <w:hideMark/>
          </w:tcPr>
          <w:p w14:paraId="67CDE0B8" w14:textId="77777777" w:rsidR="00CF25D9" w:rsidRPr="00A37D46" w:rsidRDefault="00CF25D9" w:rsidP="00CF25D9">
            <w:pPr>
              <w:spacing w:after="0" w:line="240" w:lineRule="auto"/>
              <w:jc w:val="center"/>
              <w:rPr>
                <w:rFonts w:ascii="Times New Roman" w:eastAsia="Times New Roman" w:hAnsi="Times New Roman" w:cs="Times New Roman"/>
                <w:sz w:val="20"/>
                <w:szCs w:val="20"/>
                <w:lang w:eastAsia="sr-Cyrl-RS"/>
              </w:rPr>
            </w:pPr>
            <w:r w:rsidRPr="00A37D46">
              <w:rPr>
                <w:rFonts w:ascii="Times New Roman" w:eastAsia="Times New Roman" w:hAnsi="Times New Roman" w:cs="Times New Roman"/>
                <w:sz w:val="20"/>
                <w:szCs w:val="20"/>
                <w:lang w:eastAsia="sr-Cyrl-RS"/>
              </w:rPr>
              <w:t xml:space="preserve">2. Секторска стратегија – НАС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32D4A0" w14:textId="77777777" w:rsidR="00CF25D9" w:rsidRPr="00A37D46" w:rsidRDefault="00CF25D9" w:rsidP="00CF25D9">
            <w:pPr>
              <w:spacing w:after="0" w:line="240" w:lineRule="auto"/>
              <w:jc w:val="center"/>
              <w:rPr>
                <w:rFonts w:ascii="Times New Roman" w:eastAsia="Times New Roman" w:hAnsi="Times New Roman" w:cs="Times New Roman"/>
                <w:sz w:val="20"/>
                <w:szCs w:val="20"/>
                <w:lang w:eastAsia="sr-Cyrl-RS"/>
              </w:rPr>
            </w:pPr>
            <w:r w:rsidRPr="00A37D46">
              <w:rPr>
                <w:rFonts w:ascii="Times New Roman" w:eastAsia="Times New Roman" w:hAnsi="Times New Roman" w:cs="Times New Roman"/>
                <w:sz w:val="20"/>
                <w:szCs w:val="20"/>
                <w:lang w:eastAsia="sr-Cyrl-RS"/>
              </w:rPr>
              <w:t>3. Међусекторска стратегија</w:t>
            </w:r>
          </w:p>
        </w:tc>
      </w:tr>
      <w:tr w:rsidR="00E43E3B" w:rsidRPr="00A37D46" w14:paraId="1899C5B6" w14:textId="77777777" w:rsidTr="0000041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98D4DB0" w14:textId="77777777" w:rsidR="00CF25D9" w:rsidRPr="00A37D46" w:rsidRDefault="00CF25D9" w:rsidP="00CF25D9">
            <w:pPr>
              <w:spacing w:after="0" w:line="240" w:lineRule="auto"/>
              <w:rPr>
                <w:rFonts w:ascii="Times New Roman" w:eastAsia="Times New Roman" w:hAnsi="Times New Roman" w:cs="Times New Roman"/>
                <w:sz w:val="20"/>
                <w:szCs w:val="20"/>
                <w:lang w:eastAsia="sr-Cyrl-RS"/>
              </w:rPr>
            </w:pPr>
            <w:r w:rsidRPr="00A37D46">
              <w:rPr>
                <w:rFonts w:ascii="Times New Roman" w:eastAsia="Times New Roman" w:hAnsi="Times New Roman" w:cs="Times New Roman"/>
                <w:bCs/>
                <w:sz w:val="20"/>
                <w:szCs w:val="20"/>
                <w:lang w:eastAsia="sr-Cyrl-RS"/>
              </w:rPr>
              <w:t>Ефикасност у достизању циљева</w:t>
            </w:r>
          </w:p>
        </w:tc>
        <w:tc>
          <w:tcPr>
            <w:tcW w:w="0" w:type="auto"/>
            <w:tcBorders>
              <w:top w:val="outset" w:sz="6" w:space="0" w:color="auto"/>
              <w:left w:val="outset" w:sz="6" w:space="0" w:color="auto"/>
              <w:bottom w:val="outset" w:sz="6" w:space="0" w:color="auto"/>
              <w:right w:val="outset" w:sz="6" w:space="0" w:color="auto"/>
            </w:tcBorders>
            <w:vAlign w:val="center"/>
            <w:hideMark/>
          </w:tcPr>
          <w:p w14:paraId="2CEA2883" w14:textId="77777777" w:rsidR="00CF25D9" w:rsidRPr="00A37D46" w:rsidRDefault="00CF25D9" w:rsidP="00CF25D9">
            <w:pPr>
              <w:spacing w:after="0" w:line="240" w:lineRule="auto"/>
              <w:jc w:val="center"/>
              <w:rPr>
                <w:rFonts w:ascii="Times New Roman" w:eastAsia="Times New Roman" w:hAnsi="Times New Roman" w:cs="Times New Roman"/>
                <w:sz w:val="20"/>
                <w:szCs w:val="20"/>
                <w:lang w:eastAsia="sr-Cyrl-RS"/>
              </w:rPr>
            </w:pPr>
            <w:r w:rsidRPr="00A37D46">
              <w:rPr>
                <w:rFonts w:ascii="Times New Roman" w:eastAsia="Times New Roman" w:hAnsi="Times New Roman" w:cs="Times New Roman"/>
                <w:sz w:val="20"/>
                <w:szCs w:val="20"/>
                <w:lang w:eastAsia="sr-Cyrl-RS"/>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2E20FFAF" w14:textId="77777777" w:rsidR="00CF25D9" w:rsidRPr="00A37D46" w:rsidRDefault="00CF25D9" w:rsidP="00CF25D9">
            <w:pPr>
              <w:spacing w:after="0" w:line="240" w:lineRule="auto"/>
              <w:jc w:val="center"/>
              <w:rPr>
                <w:rFonts w:ascii="Times New Roman" w:eastAsia="Times New Roman" w:hAnsi="Times New Roman" w:cs="Times New Roman"/>
                <w:sz w:val="20"/>
                <w:szCs w:val="20"/>
                <w:lang w:eastAsia="sr-Cyrl-RS"/>
              </w:rPr>
            </w:pPr>
            <w:r w:rsidRPr="00A37D46">
              <w:rPr>
                <w:rFonts w:ascii="Times New Roman" w:eastAsia="Times New Roman" w:hAnsi="Times New Roman" w:cs="Times New Roman"/>
                <w:sz w:val="20"/>
                <w:szCs w:val="20"/>
                <w:lang w:eastAsia="sr-Cyrl-RS"/>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42FDAB19" w14:textId="77777777" w:rsidR="00CF25D9" w:rsidRPr="00A37D46" w:rsidRDefault="00CF25D9" w:rsidP="00CF25D9">
            <w:pPr>
              <w:spacing w:after="0" w:line="240" w:lineRule="auto"/>
              <w:jc w:val="center"/>
              <w:rPr>
                <w:rFonts w:ascii="Times New Roman" w:eastAsia="Times New Roman" w:hAnsi="Times New Roman" w:cs="Times New Roman"/>
                <w:sz w:val="20"/>
                <w:szCs w:val="20"/>
                <w:lang w:eastAsia="sr-Cyrl-RS"/>
              </w:rPr>
            </w:pPr>
            <w:r w:rsidRPr="00A37D46">
              <w:rPr>
                <w:rFonts w:ascii="Times New Roman" w:eastAsia="Times New Roman" w:hAnsi="Times New Roman" w:cs="Times New Roman"/>
                <w:sz w:val="20"/>
                <w:szCs w:val="20"/>
                <w:lang w:eastAsia="sr-Cyrl-RS"/>
              </w:rPr>
              <w:t>5</w:t>
            </w:r>
          </w:p>
        </w:tc>
      </w:tr>
      <w:tr w:rsidR="00E43E3B" w:rsidRPr="00A37D46" w14:paraId="7EA4A158" w14:textId="77777777" w:rsidTr="0000041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5E42929C" w14:textId="77777777" w:rsidR="00CF25D9" w:rsidRPr="00A37D46" w:rsidRDefault="00CF25D9" w:rsidP="00CF25D9">
            <w:pPr>
              <w:spacing w:after="0" w:line="240" w:lineRule="auto"/>
              <w:rPr>
                <w:rFonts w:ascii="Times New Roman" w:eastAsia="Times New Roman" w:hAnsi="Times New Roman" w:cs="Times New Roman"/>
                <w:sz w:val="20"/>
                <w:szCs w:val="20"/>
                <w:lang w:eastAsia="sr-Cyrl-RS"/>
              </w:rPr>
            </w:pPr>
            <w:r w:rsidRPr="00A37D46">
              <w:rPr>
                <w:rFonts w:ascii="Times New Roman" w:eastAsia="Times New Roman" w:hAnsi="Times New Roman" w:cs="Times New Roman"/>
                <w:bCs/>
                <w:sz w:val="20"/>
                <w:szCs w:val="20"/>
                <w:lang w:eastAsia="sr-Cyrl-RS"/>
              </w:rPr>
              <w:t>Ефективност у достизању циљева</w:t>
            </w:r>
          </w:p>
        </w:tc>
        <w:tc>
          <w:tcPr>
            <w:tcW w:w="0" w:type="auto"/>
            <w:tcBorders>
              <w:top w:val="outset" w:sz="6" w:space="0" w:color="auto"/>
              <w:left w:val="outset" w:sz="6" w:space="0" w:color="auto"/>
              <w:bottom w:val="outset" w:sz="6" w:space="0" w:color="auto"/>
              <w:right w:val="outset" w:sz="6" w:space="0" w:color="auto"/>
            </w:tcBorders>
            <w:vAlign w:val="center"/>
            <w:hideMark/>
          </w:tcPr>
          <w:p w14:paraId="3AFF4D0E" w14:textId="77777777" w:rsidR="00CF25D9" w:rsidRPr="00A37D46" w:rsidRDefault="00CF25D9" w:rsidP="00CF25D9">
            <w:pPr>
              <w:spacing w:after="0" w:line="240" w:lineRule="auto"/>
              <w:jc w:val="center"/>
              <w:rPr>
                <w:rFonts w:ascii="Times New Roman" w:eastAsia="Times New Roman" w:hAnsi="Times New Roman" w:cs="Times New Roman"/>
                <w:sz w:val="20"/>
                <w:szCs w:val="20"/>
                <w:lang w:eastAsia="sr-Cyrl-RS"/>
              </w:rPr>
            </w:pPr>
            <w:r w:rsidRPr="00A37D46">
              <w:rPr>
                <w:rFonts w:ascii="Times New Roman" w:eastAsia="Times New Roman" w:hAnsi="Times New Roman" w:cs="Times New Roman"/>
                <w:sz w:val="20"/>
                <w:szCs w:val="20"/>
                <w:lang w:eastAsia="sr-Cyrl-RS"/>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6F3BD884" w14:textId="77777777" w:rsidR="00CF25D9" w:rsidRPr="00A37D46" w:rsidRDefault="00CF25D9" w:rsidP="00CF25D9">
            <w:pPr>
              <w:spacing w:after="0" w:line="240" w:lineRule="auto"/>
              <w:jc w:val="center"/>
              <w:rPr>
                <w:rFonts w:ascii="Times New Roman" w:eastAsia="Times New Roman" w:hAnsi="Times New Roman" w:cs="Times New Roman"/>
                <w:sz w:val="20"/>
                <w:szCs w:val="20"/>
                <w:lang w:eastAsia="sr-Cyrl-RS"/>
              </w:rPr>
            </w:pPr>
            <w:r w:rsidRPr="00A37D46">
              <w:rPr>
                <w:rFonts w:ascii="Times New Roman" w:eastAsia="Times New Roman" w:hAnsi="Times New Roman" w:cs="Times New Roman"/>
                <w:sz w:val="20"/>
                <w:szCs w:val="20"/>
                <w:lang w:eastAsia="sr-Cyrl-RS"/>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65EE3643" w14:textId="77777777" w:rsidR="00CF25D9" w:rsidRPr="00A37D46" w:rsidRDefault="00CF25D9" w:rsidP="00CF25D9">
            <w:pPr>
              <w:spacing w:after="0" w:line="240" w:lineRule="auto"/>
              <w:jc w:val="center"/>
              <w:rPr>
                <w:rFonts w:ascii="Times New Roman" w:eastAsia="Times New Roman" w:hAnsi="Times New Roman" w:cs="Times New Roman"/>
                <w:sz w:val="20"/>
                <w:szCs w:val="20"/>
                <w:lang w:eastAsia="sr-Cyrl-RS"/>
              </w:rPr>
            </w:pPr>
            <w:r w:rsidRPr="00A37D46">
              <w:rPr>
                <w:rFonts w:ascii="Times New Roman" w:eastAsia="Times New Roman" w:hAnsi="Times New Roman" w:cs="Times New Roman"/>
                <w:sz w:val="20"/>
                <w:szCs w:val="20"/>
                <w:lang w:eastAsia="sr-Cyrl-RS"/>
              </w:rPr>
              <w:t>5</w:t>
            </w:r>
          </w:p>
        </w:tc>
      </w:tr>
      <w:tr w:rsidR="00E43E3B" w:rsidRPr="00A37D46" w14:paraId="41515AD1" w14:textId="77777777" w:rsidTr="0000041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0CCEBA96" w14:textId="77777777" w:rsidR="00CF25D9" w:rsidRPr="00A37D46" w:rsidRDefault="00CF25D9" w:rsidP="00CF25D9">
            <w:pPr>
              <w:spacing w:after="0" w:line="240" w:lineRule="auto"/>
              <w:rPr>
                <w:rFonts w:ascii="Times New Roman" w:eastAsia="Times New Roman" w:hAnsi="Times New Roman" w:cs="Times New Roman"/>
                <w:sz w:val="20"/>
                <w:szCs w:val="20"/>
                <w:lang w:eastAsia="sr-Cyrl-RS"/>
              </w:rPr>
            </w:pPr>
            <w:r w:rsidRPr="00A37D46">
              <w:rPr>
                <w:rFonts w:ascii="Times New Roman" w:eastAsia="Times New Roman" w:hAnsi="Times New Roman" w:cs="Times New Roman"/>
                <w:bCs/>
                <w:sz w:val="20"/>
                <w:szCs w:val="20"/>
                <w:lang w:eastAsia="sr-Cyrl-RS"/>
              </w:rPr>
              <w:t xml:space="preserve">Трошкови </w:t>
            </w:r>
          </w:p>
        </w:tc>
        <w:tc>
          <w:tcPr>
            <w:tcW w:w="0" w:type="auto"/>
            <w:tcBorders>
              <w:top w:val="outset" w:sz="6" w:space="0" w:color="auto"/>
              <w:left w:val="outset" w:sz="6" w:space="0" w:color="auto"/>
              <w:bottom w:val="outset" w:sz="6" w:space="0" w:color="auto"/>
              <w:right w:val="outset" w:sz="6" w:space="0" w:color="auto"/>
            </w:tcBorders>
            <w:vAlign w:val="center"/>
            <w:hideMark/>
          </w:tcPr>
          <w:p w14:paraId="71D8CBA7" w14:textId="77777777" w:rsidR="00CF25D9" w:rsidRPr="00A37D46" w:rsidRDefault="00CF25D9" w:rsidP="00CF25D9">
            <w:pPr>
              <w:spacing w:after="0" w:line="240" w:lineRule="auto"/>
              <w:jc w:val="center"/>
              <w:rPr>
                <w:rFonts w:ascii="Times New Roman" w:eastAsia="Times New Roman" w:hAnsi="Times New Roman" w:cs="Times New Roman"/>
                <w:sz w:val="20"/>
                <w:szCs w:val="20"/>
                <w:lang w:eastAsia="sr-Cyrl-RS"/>
              </w:rPr>
            </w:pPr>
            <w:r w:rsidRPr="00A37D46">
              <w:rPr>
                <w:rFonts w:ascii="Times New Roman" w:eastAsia="Times New Roman" w:hAnsi="Times New Roman" w:cs="Times New Roman"/>
                <w:sz w:val="20"/>
                <w:szCs w:val="20"/>
                <w:lang w:eastAsia="sr-Cyrl-RS"/>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2509CA98" w14:textId="77777777" w:rsidR="00CF25D9" w:rsidRPr="00A37D46" w:rsidRDefault="00CF25D9" w:rsidP="00CF25D9">
            <w:pPr>
              <w:spacing w:after="0" w:line="240" w:lineRule="auto"/>
              <w:jc w:val="center"/>
              <w:rPr>
                <w:rFonts w:ascii="Times New Roman" w:eastAsia="Times New Roman" w:hAnsi="Times New Roman" w:cs="Times New Roman"/>
                <w:sz w:val="20"/>
                <w:szCs w:val="20"/>
                <w:lang w:eastAsia="sr-Cyrl-RS"/>
              </w:rPr>
            </w:pPr>
            <w:r w:rsidRPr="00A37D46">
              <w:rPr>
                <w:rFonts w:ascii="Times New Roman" w:eastAsia="Times New Roman" w:hAnsi="Times New Roman" w:cs="Times New Roman"/>
                <w:sz w:val="20"/>
                <w:szCs w:val="20"/>
                <w:lang w:eastAsia="sr-Cyrl-RS"/>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03ADE5B1" w14:textId="77777777" w:rsidR="00CF25D9" w:rsidRPr="00A37D46" w:rsidRDefault="00CF25D9" w:rsidP="00CF25D9">
            <w:pPr>
              <w:spacing w:after="0" w:line="240" w:lineRule="auto"/>
              <w:jc w:val="center"/>
              <w:rPr>
                <w:rFonts w:ascii="Times New Roman" w:eastAsia="Times New Roman" w:hAnsi="Times New Roman" w:cs="Times New Roman"/>
                <w:sz w:val="20"/>
                <w:szCs w:val="20"/>
                <w:lang w:eastAsia="sr-Cyrl-RS"/>
              </w:rPr>
            </w:pPr>
            <w:r w:rsidRPr="00A37D46">
              <w:rPr>
                <w:rFonts w:ascii="Times New Roman" w:eastAsia="Times New Roman" w:hAnsi="Times New Roman" w:cs="Times New Roman"/>
                <w:sz w:val="20"/>
                <w:szCs w:val="20"/>
                <w:lang w:eastAsia="sr-Cyrl-RS"/>
              </w:rPr>
              <w:t>5</w:t>
            </w:r>
          </w:p>
        </w:tc>
      </w:tr>
      <w:tr w:rsidR="00E43E3B" w:rsidRPr="00A37D46" w14:paraId="7D524829" w14:textId="77777777" w:rsidTr="0000041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6915E182" w14:textId="77777777" w:rsidR="00CF25D9" w:rsidRPr="00A37D46" w:rsidRDefault="00CF25D9" w:rsidP="00CF25D9">
            <w:pPr>
              <w:spacing w:after="0" w:line="240" w:lineRule="auto"/>
              <w:rPr>
                <w:rFonts w:ascii="Times New Roman" w:eastAsia="Times New Roman" w:hAnsi="Times New Roman" w:cs="Times New Roman"/>
                <w:sz w:val="20"/>
                <w:szCs w:val="20"/>
                <w:lang w:eastAsia="sr-Cyrl-RS"/>
              </w:rPr>
            </w:pPr>
            <w:r w:rsidRPr="00A37D46">
              <w:rPr>
                <w:rFonts w:ascii="Times New Roman" w:eastAsia="Times New Roman" w:hAnsi="Times New Roman" w:cs="Times New Roman"/>
                <w:bCs/>
                <w:sz w:val="20"/>
                <w:szCs w:val="20"/>
                <w:lang w:eastAsia="sr-Cyrl-RS"/>
              </w:rPr>
              <w:t>Капацитети за спровођење опције</w:t>
            </w:r>
          </w:p>
        </w:tc>
        <w:tc>
          <w:tcPr>
            <w:tcW w:w="0" w:type="auto"/>
            <w:tcBorders>
              <w:top w:val="outset" w:sz="6" w:space="0" w:color="auto"/>
              <w:left w:val="outset" w:sz="6" w:space="0" w:color="auto"/>
              <w:bottom w:val="outset" w:sz="6" w:space="0" w:color="auto"/>
              <w:right w:val="outset" w:sz="6" w:space="0" w:color="auto"/>
            </w:tcBorders>
            <w:vAlign w:val="center"/>
            <w:hideMark/>
          </w:tcPr>
          <w:p w14:paraId="0779336A" w14:textId="77777777" w:rsidR="00CF25D9" w:rsidRPr="00A37D46" w:rsidRDefault="00CF25D9" w:rsidP="00CF25D9">
            <w:pPr>
              <w:spacing w:after="0" w:line="240" w:lineRule="auto"/>
              <w:jc w:val="center"/>
              <w:rPr>
                <w:rFonts w:ascii="Times New Roman" w:eastAsia="Times New Roman" w:hAnsi="Times New Roman" w:cs="Times New Roman"/>
                <w:sz w:val="20"/>
                <w:szCs w:val="20"/>
                <w:lang w:eastAsia="sr-Cyrl-RS"/>
              </w:rPr>
            </w:pPr>
            <w:r w:rsidRPr="00A37D46">
              <w:rPr>
                <w:rFonts w:ascii="Times New Roman" w:eastAsia="Times New Roman" w:hAnsi="Times New Roman" w:cs="Times New Roman"/>
                <w:sz w:val="20"/>
                <w:szCs w:val="20"/>
                <w:lang w:eastAsia="sr-Cyrl-RS"/>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4FB60E4C" w14:textId="77777777" w:rsidR="00CF25D9" w:rsidRPr="00A37D46" w:rsidRDefault="00CF25D9" w:rsidP="00CF25D9">
            <w:pPr>
              <w:spacing w:after="0" w:line="240" w:lineRule="auto"/>
              <w:jc w:val="center"/>
              <w:rPr>
                <w:rFonts w:ascii="Times New Roman" w:eastAsia="Times New Roman" w:hAnsi="Times New Roman" w:cs="Times New Roman"/>
                <w:sz w:val="20"/>
                <w:szCs w:val="20"/>
                <w:lang w:eastAsia="sr-Cyrl-RS"/>
              </w:rPr>
            </w:pPr>
            <w:r w:rsidRPr="00A37D46">
              <w:rPr>
                <w:rFonts w:ascii="Times New Roman" w:eastAsia="Times New Roman" w:hAnsi="Times New Roman" w:cs="Times New Roman"/>
                <w:sz w:val="20"/>
                <w:szCs w:val="20"/>
                <w:lang w:eastAsia="sr-Cyrl-RS"/>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164F5A92" w14:textId="77777777" w:rsidR="00CF25D9" w:rsidRPr="00A37D46" w:rsidRDefault="00CF25D9" w:rsidP="00CF25D9">
            <w:pPr>
              <w:spacing w:after="0" w:line="240" w:lineRule="auto"/>
              <w:jc w:val="center"/>
              <w:rPr>
                <w:rFonts w:ascii="Times New Roman" w:eastAsia="Times New Roman" w:hAnsi="Times New Roman" w:cs="Times New Roman"/>
                <w:sz w:val="20"/>
                <w:szCs w:val="20"/>
                <w:lang w:eastAsia="sr-Cyrl-RS"/>
              </w:rPr>
            </w:pPr>
            <w:r w:rsidRPr="00A37D46">
              <w:rPr>
                <w:rFonts w:ascii="Times New Roman" w:eastAsia="Times New Roman" w:hAnsi="Times New Roman" w:cs="Times New Roman"/>
                <w:sz w:val="20"/>
                <w:szCs w:val="20"/>
                <w:lang w:eastAsia="sr-Cyrl-RS"/>
              </w:rPr>
              <w:t>3</w:t>
            </w:r>
          </w:p>
        </w:tc>
      </w:tr>
      <w:tr w:rsidR="00E43E3B" w:rsidRPr="00A37D46" w14:paraId="78D1ED25" w14:textId="77777777" w:rsidTr="0000041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58A744C7" w14:textId="77777777" w:rsidR="00CF25D9" w:rsidRPr="00A37D46" w:rsidRDefault="00CF25D9" w:rsidP="00CF25D9">
            <w:pPr>
              <w:spacing w:after="0" w:line="240" w:lineRule="auto"/>
              <w:rPr>
                <w:rFonts w:ascii="Times New Roman" w:eastAsia="Times New Roman" w:hAnsi="Times New Roman" w:cs="Times New Roman"/>
                <w:sz w:val="20"/>
                <w:szCs w:val="20"/>
                <w:lang w:eastAsia="sr-Cyrl-RS"/>
              </w:rPr>
            </w:pPr>
            <w:r w:rsidRPr="00A37D46">
              <w:rPr>
                <w:rFonts w:ascii="Times New Roman" w:eastAsia="Times New Roman" w:hAnsi="Times New Roman" w:cs="Times New Roman"/>
                <w:bCs/>
                <w:sz w:val="20"/>
                <w:szCs w:val="20"/>
                <w:lang w:eastAsia="sr-Cyrl-RS"/>
              </w:rPr>
              <w:lastRenderedPageBreak/>
              <w:t>Одрживост опције</w:t>
            </w:r>
          </w:p>
        </w:tc>
        <w:tc>
          <w:tcPr>
            <w:tcW w:w="0" w:type="auto"/>
            <w:tcBorders>
              <w:top w:val="outset" w:sz="6" w:space="0" w:color="auto"/>
              <w:left w:val="outset" w:sz="6" w:space="0" w:color="auto"/>
              <w:bottom w:val="outset" w:sz="6" w:space="0" w:color="auto"/>
              <w:right w:val="outset" w:sz="6" w:space="0" w:color="auto"/>
            </w:tcBorders>
            <w:vAlign w:val="center"/>
            <w:hideMark/>
          </w:tcPr>
          <w:p w14:paraId="2406781C" w14:textId="77777777" w:rsidR="00CF25D9" w:rsidRPr="00A37D46" w:rsidRDefault="00CF25D9" w:rsidP="00CF25D9">
            <w:pPr>
              <w:spacing w:after="0" w:line="240" w:lineRule="auto"/>
              <w:jc w:val="center"/>
              <w:rPr>
                <w:rFonts w:ascii="Times New Roman" w:eastAsia="Times New Roman" w:hAnsi="Times New Roman" w:cs="Times New Roman"/>
                <w:sz w:val="20"/>
                <w:szCs w:val="20"/>
                <w:lang w:eastAsia="sr-Cyrl-RS"/>
              </w:rPr>
            </w:pPr>
            <w:r w:rsidRPr="00A37D46">
              <w:rPr>
                <w:rFonts w:ascii="Times New Roman" w:eastAsia="Times New Roman" w:hAnsi="Times New Roman" w:cs="Times New Roman"/>
                <w:sz w:val="20"/>
                <w:szCs w:val="20"/>
                <w:lang w:eastAsia="sr-Cyrl-RS"/>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273AA0A4" w14:textId="77777777" w:rsidR="00CF25D9" w:rsidRPr="00A37D46" w:rsidRDefault="00CF25D9" w:rsidP="00CF25D9">
            <w:pPr>
              <w:spacing w:after="0" w:line="240" w:lineRule="auto"/>
              <w:jc w:val="center"/>
              <w:rPr>
                <w:rFonts w:ascii="Times New Roman" w:eastAsia="Times New Roman" w:hAnsi="Times New Roman" w:cs="Times New Roman"/>
                <w:sz w:val="20"/>
                <w:szCs w:val="20"/>
                <w:lang w:eastAsia="sr-Cyrl-RS"/>
              </w:rPr>
            </w:pPr>
            <w:r w:rsidRPr="00A37D46">
              <w:rPr>
                <w:rFonts w:ascii="Times New Roman" w:eastAsia="Times New Roman" w:hAnsi="Times New Roman" w:cs="Times New Roman"/>
                <w:sz w:val="20"/>
                <w:szCs w:val="20"/>
                <w:lang w:eastAsia="sr-Cyrl-RS"/>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0F317E96" w14:textId="77777777" w:rsidR="00CF25D9" w:rsidRPr="00A37D46" w:rsidRDefault="00CF25D9" w:rsidP="00CF25D9">
            <w:pPr>
              <w:spacing w:after="0" w:line="240" w:lineRule="auto"/>
              <w:jc w:val="center"/>
              <w:rPr>
                <w:rFonts w:ascii="Times New Roman" w:eastAsia="Times New Roman" w:hAnsi="Times New Roman" w:cs="Times New Roman"/>
                <w:sz w:val="20"/>
                <w:szCs w:val="20"/>
                <w:lang w:eastAsia="sr-Cyrl-RS"/>
              </w:rPr>
            </w:pPr>
            <w:r w:rsidRPr="00A37D46">
              <w:rPr>
                <w:rFonts w:ascii="Times New Roman" w:eastAsia="Times New Roman" w:hAnsi="Times New Roman" w:cs="Times New Roman"/>
                <w:sz w:val="20"/>
                <w:szCs w:val="20"/>
                <w:lang w:eastAsia="sr-Cyrl-RS"/>
              </w:rPr>
              <w:t>5</w:t>
            </w:r>
          </w:p>
        </w:tc>
      </w:tr>
      <w:tr w:rsidR="00CF25D9" w:rsidRPr="00A37D46" w14:paraId="78677950" w14:textId="77777777" w:rsidTr="0000041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883AE89" w14:textId="77777777" w:rsidR="00CF25D9" w:rsidRPr="00A37D46" w:rsidRDefault="00CF25D9" w:rsidP="00CF25D9">
            <w:pPr>
              <w:spacing w:after="0" w:line="240" w:lineRule="auto"/>
              <w:rPr>
                <w:rFonts w:ascii="Times New Roman" w:eastAsia="Times New Roman" w:hAnsi="Times New Roman" w:cs="Times New Roman"/>
                <w:sz w:val="20"/>
                <w:szCs w:val="20"/>
                <w:lang w:eastAsia="sr-Cyrl-RS"/>
              </w:rPr>
            </w:pPr>
            <w:r w:rsidRPr="00A37D46">
              <w:rPr>
                <w:rFonts w:ascii="Times New Roman" w:eastAsia="Times New Roman" w:hAnsi="Times New Roman" w:cs="Times New Roman"/>
                <w:bCs/>
                <w:sz w:val="20"/>
                <w:szCs w:val="20"/>
                <w:lang w:eastAsia="sr-Cyrl-RS"/>
              </w:rPr>
              <w:t>Оцена</w:t>
            </w:r>
          </w:p>
        </w:tc>
        <w:tc>
          <w:tcPr>
            <w:tcW w:w="0" w:type="auto"/>
            <w:tcBorders>
              <w:top w:val="outset" w:sz="6" w:space="0" w:color="auto"/>
              <w:left w:val="outset" w:sz="6" w:space="0" w:color="auto"/>
              <w:bottom w:val="outset" w:sz="6" w:space="0" w:color="auto"/>
              <w:right w:val="outset" w:sz="6" w:space="0" w:color="auto"/>
            </w:tcBorders>
            <w:vAlign w:val="center"/>
            <w:hideMark/>
          </w:tcPr>
          <w:p w14:paraId="5ECB8E9E" w14:textId="77777777" w:rsidR="00CF25D9" w:rsidRPr="00A37D46" w:rsidRDefault="00CF25D9" w:rsidP="00CF25D9">
            <w:pPr>
              <w:spacing w:after="0" w:line="240" w:lineRule="auto"/>
              <w:jc w:val="center"/>
              <w:rPr>
                <w:rFonts w:ascii="Times New Roman" w:eastAsia="Times New Roman" w:hAnsi="Times New Roman" w:cs="Times New Roman"/>
                <w:bCs/>
                <w:sz w:val="20"/>
                <w:szCs w:val="20"/>
                <w:lang w:eastAsia="sr-Cyrl-RS"/>
              </w:rPr>
            </w:pPr>
            <w:r w:rsidRPr="00A37D46">
              <w:rPr>
                <w:rFonts w:ascii="Times New Roman" w:eastAsia="Times New Roman" w:hAnsi="Times New Roman" w:cs="Times New Roman"/>
                <w:bCs/>
                <w:sz w:val="20"/>
                <w:szCs w:val="20"/>
                <w:lang w:eastAsia="sr-Cyrl-RS"/>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422B1CDD" w14:textId="77777777" w:rsidR="00CF25D9" w:rsidRPr="00A37D46" w:rsidRDefault="00CF25D9" w:rsidP="00CF25D9">
            <w:pPr>
              <w:spacing w:after="0" w:line="240" w:lineRule="auto"/>
              <w:jc w:val="center"/>
              <w:rPr>
                <w:rFonts w:ascii="Times New Roman" w:eastAsia="Times New Roman" w:hAnsi="Times New Roman" w:cs="Times New Roman"/>
                <w:bCs/>
                <w:sz w:val="20"/>
                <w:szCs w:val="20"/>
                <w:lang w:eastAsia="sr-Cyrl-RS"/>
              </w:rPr>
            </w:pPr>
            <w:r w:rsidRPr="00A37D46">
              <w:rPr>
                <w:rFonts w:ascii="Times New Roman" w:eastAsia="Times New Roman" w:hAnsi="Times New Roman" w:cs="Times New Roman"/>
                <w:bCs/>
                <w:sz w:val="20"/>
                <w:szCs w:val="20"/>
                <w:lang w:eastAsia="sr-Cyrl-RS"/>
              </w:rPr>
              <w:t>21</w:t>
            </w:r>
          </w:p>
        </w:tc>
        <w:tc>
          <w:tcPr>
            <w:tcW w:w="0" w:type="auto"/>
            <w:tcBorders>
              <w:top w:val="outset" w:sz="6" w:space="0" w:color="auto"/>
              <w:left w:val="outset" w:sz="6" w:space="0" w:color="auto"/>
              <w:bottom w:val="outset" w:sz="6" w:space="0" w:color="auto"/>
              <w:right w:val="outset" w:sz="6" w:space="0" w:color="auto"/>
            </w:tcBorders>
            <w:vAlign w:val="center"/>
            <w:hideMark/>
          </w:tcPr>
          <w:p w14:paraId="0AFF1F7B" w14:textId="77777777" w:rsidR="00CF25D9" w:rsidRPr="00A37D46" w:rsidRDefault="00CF25D9" w:rsidP="00CF25D9">
            <w:pPr>
              <w:spacing w:after="0" w:line="240" w:lineRule="auto"/>
              <w:jc w:val="center"/>
              <w:rPr>
                <w:rFonts w:ascii="Times New Roman" w:eastAsia="Times New Roman" w:hAnsi="Times New Roman" w:cs="Times New Roman"/>
                <w:bCs/>
                <w:sz w:val="20"/>
                <w:szCs w:val="20"/>
                <w:lang w:eastAsia="sr-Cyrl-RS"/>
              </w:rPr>
            </w:pPr>
            <w:r w:rsidRPr="00A37D46">
              <w:rPr>
                <w:rFonts w:ascii="Times New Roman" w:eastAsia="Times New Roman" w:hAnsi="Times New Roman" w:cs="Times New Roman"/>
                <w:bCs/>
                <w:sz w:val="20"/>
                <w:szCs w:val="20"/>
                <w:lang w:eastAsia="sr-Cyrl-RS"/>
              </w:rPr>
              <w:t>23</w:t>
            </w:r>
          </w:p>
        </w:tc>
      </w:tr>
    </w:tbl>
    <w:p w14:paraId="34A5E4C7" w14:textId="77777777" w:rsidR="00CF25D9" w:rsidRPr="00A37D46" w:rsidRDefault="00CF25D9" w:rsidP="00CF25D9">
      <w:pPr>
        <w:spacing w:after="0" w:line="240" w:lineRule="auto"/>
        <w:rPr>
          <w:rFonts w:ascii="Times New Roman" w:eastAsia="Times New Roman" w:hAnsi="Times New Roman" w:cs="Times New Roman"/>
          <w:sz w:val="24"/>
          <w:szCs w:val="24"/>
          <w:lang w:eastAsia="sr-Cyrl-RS"/>
        </w:rPr>
      </w:pPr>
    </w:p>
    <w:p w14:paraId="7F908FF9" w14:textId="70F447B6" w:rsidR="00D04B53" w:rsidRPr="00A37D46" w:rsidRDefault="00CF25D9" w:rsidP="002C0FE7">
      <w:pPr>
        <w:spacing w:after="0" w:line="240" w:lineRule="auto"/>
        <w:ind w:firstLine="567"/>
        <w:jc w:val="both"/>
        <w:rPr>
          <w:rFonts w:ascii="Times New Roman" w:eastAsia="Times New Roman" w:hAnsi="Times New Roman" w:cs="Times New Roman"/>
          <w:sz w:val="24"/>
          <w:szCs w:val="24"/>
          <w:lang w:eastAsia="sr-Cyrl-RS"/>
        </w:rPr>
      </w:pPr>
      <w:r w:rsidRPr="00A37D46">
        <w:rPr>
          <w:rFonts w:ascii="Times New Roman" w:eastAsia="Times New Roman" w:hAnsi="Times New Roman" w:cs="Times New Roman"/>
          <w:sz w:val="24"/>
          <w:szCs w:val="24"/>
          <w:lang w:eastAsia="sr-Cyrl-RS"/>
        </w:rPr>
        <w:t>Сумирањем оцена од 1 до 5, при чему је 5 највиша оцена, </w:t>
      </w:r>
      <w:r w:rsidRPr="00A37D46">
        <w:rPr>
          <w:rFonts w:ascii="Times New Roman" w:eastAsia="Times New Roman" w:hAnsi="Times New Roman" w:cs="Times New Roman"/>
          <w:bCs/>
          <w:sz w:val="24"/>
          <w:szCs w:val="24"/>
          <w:lang w:eastAsia="sr-Cyrl-RS"/>
        </w:rPr>
        <w:t>највећу оцену има опција 3. Међусекторска стратегија</w:t>
      </w:r>
      <w:r w:rsidRPr="00A37D46">
        <w:rPr>
          <w:rFonts w:ascii="Times New Roman" w:eastAsia="Times New Roman" w:hAnsi="Times New Roman" w:cs="Times New Roman"/>
          <w:sz w:val="24"/>
          <w:szCs w:val="24"/>
          <w:lang w:eastAsia="sr-Cyrl-RS"/>
        </w:rPr>
        <w:t>, која се идентификује да је најефикаснија, најефективнија и најодрживија. Међутим, ова опција подразумева ангажовање већих капацитета за њено спровођење, као и усаглашавање више прописа и секторских политика, што би у наредном периоду захтевало додатне ресурсе, па се за будуће деловање у области архитектонске политике којим треба да се успоставе и унапреде механизми и инструменти који би допринели развијању културе грађења процењује да би доношење секторске стратегије – опција 2, омогућило креирање услова за будући развој архитектонске политике.</w:t>
      </w:r>
    </w:p>
    <w:p w14:paraId="196A1344" w14:textId="77777777" w:rsidR="00052345" w:rsidRPr="00A37D46" w:rsidRDefault="00052345" w:rsidP="002C0FE7">
      <w:pPr>
        <w:spacing w:after="0" w:line="240" w:lineRule="auto"/>
        <w:ind w:firstLine="567"/>
        <w:jc w:val="both"/>
        <w:rPr>
          <w:rFonts w:ascii="Times New Roman" w:eastAsia="Times New Roman" w:hAnsi="Times New Roman" w:cs="Times New Roman"/>
          <w:sz w:val="24"/>
          <w:szCs w:val="24"/>
          <w:lang w:eastAsia="sr-Cyrl-RS"/>
        </w:rPr>
      </w:pPr>
    </w:p>
    <w:p w14:paraId="5C414C4A" w14:textId="2A0165DA" w:rsidR="00052345" w:rsidRPr="00A37D46" w:rsidRDefault="00052345" w:rsidP="00A46D39">
      <w:pPr>
        <w:spacing w:after="0" w:line="240" w:lineRule="auto"/>
        <w:jc w:val="both"/>
        <w:rPr>
          <w:rFonts w:ascii="Times New Roman" w:eastAsia="Times New Roman" w:hAnsi="Times New Roman" w:cs="Times New Roman"/>
          <w:sz w:val="24"/>
          <w:szCs w:val="24"/>
          <w:lang w:eastAsia="sr-Cyrl-RS"/>
        </w:rPr>
      </w:pPr>
    </w:p>
    <w:p w14:paraId="55A72DF0" w14:textId="22B1D338" w:rsidR="00981BDE" w:rsidRPr="00A37D46" w:rsidRDefault="003B09E3" w:rsidP="004005C8">
      <w:pPr>
        <w:pStyle w:val="Heading1"/>
        <w:ind w:left="567" w:hanging="567"/>
        <w:rPr>
          <w:b w:val="0"/>
        </w:rPr>
      </w:pPr>
      <w:r w:rsidRPr="00A37D46">
        <w:rPr>
          <w:b w:val="0"/>
        </w:rPr>
        <w:t xml:space="preserve">ПРОМЕНА КОЈА СЕ ПОСТИЖЕ СПРОВОЂЕЊЕМ </w:t>
      </w:r>
      <w:r w:rsidR="00F4579A" w:rsidRPr="00A37D46">
        <w:rPr>
          <w:b w:val="0"/>
        </w:rPr>
        <w:t>НАС</w:t>
      </w:r>
      <w:r w:rsidR="0055355E" w:rsidRPr="00A37D46">
        <w:rPr>
          <w:b w:val="0"/>
        </w:rPr>
        <w:t xml:space="preserve"> – ВИЗИЈА И ЦИЉЕВИ</w:t>
      </w:r>
    </w:p>
    <w:p w14:paraId="2E775B2F" w14:textId="17041418" w:rsidR="003B09E3" w:rsidRPr="00A37D46" w:rsidRDefault="0000041D" w:rsidP="00981BDE">
      <w:pPr>
        <w:pStyle w:val="Heading2"/>
        <w:numPr>
          <w:ilvl w:val="0"/>
          <w:numId w:val="0"/>
        </w:numPr>
        <w:spacing w:before="0" w:line="240" w:lineRule="auto"/>
        <w:jc w:val="both"/>
        <w:rPr>
          <w:rFonts w:cs="Times New Roman"/>
          <w:b w:val="0"/>
          <w:lang w:val="sr-Cyrl-CS"/>
        </w:rPr>
      </w:pPr>
      <w:bookmarkStart w:id="1" w:name="_Toc28366584"/>
      <w:r w:rsidRPr="00A37D46">
        <w:rPr>
          <w:rFonts w:eastAsia="Calibri"/>
          <w:b w:val="0"/>
          <w:lang w:val="sr-Cyrl-CS"/>
        </w:rPr>
        <w:t>7</w:t>
      </w:r>
      <w:r w:rsidR="00981BDE" w:rsidRPr="00A37D46">
        <w:rPr>
          <w:rFonts w:eastAsia="Calibri"/>
          <w:b w:val="0"/>
          <w:lang w:val="sr-Cyrl-CS"/>
        </w:rPr>
        <w:t>.1. Визија</w:t>
      </w:r>
      <w:r w:rsidR="00981BDE" w:rsidRPr="00A37D46">
        <w:rPr>
          <w:rFonts w:cs="Times New Roman"/>
          <w:b w:val="0"/>
          <w:lang w:val="sr-Cyrl-CS"/>
        </w:rPr>
        <w:t xml:space="preserve"> </w:t>
      </w:r>
      <w:bookmarkEnd w:id="1"/>
      <w:r w:rsidR="00F4579A" w:rsidRPr="00A37D46">
        <w:rPr>
          <w:rFonts w:cs="Times New Roman"/>
          <w:b w:val="0"/>
          <w:lang w:val="sr-Cyrl-CS"/>
        </w:rPr>
        <w:t>НАС</w:t>
      </w:r>
      <w:r w:rsidR="0055355E" w:rsidRPr="00A37D46">
        <w:rPr>
          <w:rFonts w:cs="Times New Roman"/>
          <w:b w:val="0"/>
          <w:lang w:val="sr-Cyrl-CS"/>
        </w:rPr>
        <w:t xml:space="preserve"> </w:t>
      </w:r>
    </w:p>
    <w:p w14:paraId="0B70699F" w14:textId="77777777" w:rsidR="00A46D39" w:rsidRPr="00A37D46" w:rsidRDefault="00207616" w:rsidP="00A46D39">
      <w:pPr>
        <w:spacing w:after="120" w:line="240" w:lineRule="auto"/>
        <w:ind w:firstLine="567"/>
        <w:jc w:val="both"/>
        <w:rPr>
          <w:rFonts w:ascii="Times New Roman" w:eastAsia="Times New Roman" w:hAnsi="Times New Roman" w:cs="Times New Roman"/>
          <w:szCs w:val="24"/>
        </w:rPr>
      </w:pPr>
      <w:r w:rsidRPr="00A37D46">
        <w:rPr>
          <w:rFonts w:ascii="Times New Roman" w:eastAsia="Times New Roman" w:hAnsi="Times New Roman" w:cs="Times New Roman"/>
          <w:sz w:val="24"/>
          <w:szCs w:val="24"/>
          <w:lang w:eastAsia="sr-Cyrl-RS"/>
        </w:rPr>
        <w:t>Анализа</w:t>
      </w:r>
      <w:r w:rsidRPr="00A37D46">
        <w:rPr>
          <w:rFonts w:ascii="Times New Roman" w:hAnsi="Times New Roman" w:cs="Times New Roman"/>
          <w:bCs/>
          <w:sz w:val="24"/>
        </w:rPr>
        <w:t xml:space="preserve"> стања и сагледани проблеми у области архитектонске политике указују на комплексност и дуготрајност процеса успостављања и развоја архитектонске политике на коју утичу и политике других сектора, што захтева препознавање већег броја узрочно-последичних веза и утицајних фактора чијим би се координираним и континуираним усмеравањем омогућило постизање задовољавајућих и жељених ефеката, као што је сажето у следећој визији НАС:</w:t>
      </w:r>
      <w:r w:rsidR="00A46D39" w:rsidRPr="00A37D46">
        <w:rPr>
          <w:rFonts w:ascii="Times New Roman" w:eastAsia="Times New Roman" w:hAnsi="Times New Roman" w:cs="Times New Roman"/>
          <w:szCs w:val="24"/>
        </w:rPr>
        <w:t xml:space="preserve"> </w:t>
      </w:r>
    </w:p>
    <w:p w14:paraId="7FB30485" w14:textId="4D59DC97" w:rsidR="00A46D39" w:rsidRPr="00A37D46" w:rsidRDefault="00A46D39" w:rsidP="00A46D39">
      <w:pPr>
        <w:spacing w:after="0" w:line="240" w:lineRule="auto"/>
        <w:ind w:firstLine="567"/>
        <w:jc w:val="both"/>
        <w:rPr>
          <w:rFonts w:ascii="Times New Roman" w:hAnsi="Times New Roman" w:cs="Times New Roman"/>
          <w:bCs/>
          <w:sz w:val="24"/>
        </w:rPr>
      </w:pPr>
      <w:r w:rsidRPr="00A37D46">
        <w:rPr>
          <w:rFonts w:ascii="Times New Roman" w:hAnsi="Times New Roman" w:cs="Times New Roman"/>
          <w:bCs/>
          <w:sz w:val="24"/>
        </w:rPr>
        <w:t>Изградњом нових објеката, обновом постојећег грађевинског фонда и уређењем јавних простора остварују се висококвалитетна архитектура и грађена средина и значајно унапређује квалитет живота грађана Републике Србије, чува и обогаћује културни идентитет и укупан развој усмерава ка већој одрживости.</w:t>
      </w:r>
    </w:p>
    <w:p w14:paraId="11C15615" w14:textId="77777777" w:rsidR="00A46D39" w:rsidRPr="00A37D46" w:rsidRDefault="00A46D39" w:rsidP="00A46D39">
      <w:pPr>
        <w:spacing w:after="0" w:line="240" w:lineRule="auto"/>
        <w:ind w:firstLine="567"/>
        <w:jc w:val="both"/>
        <w:rPr>
          <w:rFonts w:ascii="Times New Roman" w:hAnsi="Times New Roman" w:cs="Times New Roman"/>
          <w:bCs/>
          <w:sz w:val="24"/>
        </w:rPr>
      </w:pPr>
      <w:r w:rsidRPr="00A37D46">
        <w:rPr>
          <w:rFonts w:ascii="Times New Roman" w:hAnsi="Times New Roman" w:cs="Times New Roman"/>
          <w:bCs/>
          <w:sz w:val="24"/>
        </w:rPr>
        <w:t xml:space="preserve">Домаћи архитекти имају истакнуту улогу у процесима доношења одлука релевантним за просторни и привредни развој и конкурентни су на међународном плану. </w:t>
      </w:r>
    </w:p>
    <w:p w14:paraId="32BAC4EF" w14:textId="1BA3E688" w:rsidR="00DF314D" w:rsidRPr="00A37D46" w:rsidRDefault="00A46D39" w:rsidP="00A46D39">
      <w:pPr>
        <w:spacing w:after="0" w:line="240" w:lineRule="auto"/>
        <w:ind w:firstLine="567"/>
        <w:jc w:val="both"/>
        <w:rPr>
          <w:rFonts w:ascii="Times New Roman" w:hAnsi="Times New Roman" w:cs="Times New Roman"/>
          <w:bCs/>
          <w:sz w:val="24"/>
        </w:rPr>
      </w:pPr>
      <w:r w:rsidRPr="00A37D46">
        <w:rPr>
          <w:rFonts w:ascii="Times New Roman" w:hAnsi="Times New Roman" w:cs="Times New Roman"/>
          <w:bCs/>
          <w:sz w:val="24"/>
        </w:rPr>
        <w:t xml:space="preserve">Грађани препознају и уважавају квалитетну архитектуру и грађену средину као подстицајан животни амбијент који представља основ за квалитетнији живот сваког појединца.  </w:t>
      </w:r>
      <w:bookmarkStart w:id="2" w:name="_Toc28366585"/>
    </w:p>
    <w:p w14:paraId="79CFBB61" w14:textId="77777777" w:rsidR="00A46D39" w:rsidRPr="00A37D46" w:rsidRDefault="00A46D39" w:rsidP="00A46D39">
      <w:pPr>
        <w:spacing w:after="0" w:line="240" w:lineRule="auto"/>
        <w:ind w:firstLine="567"/>
        <w:jc w:val="both"/>
        <w:rPr>
          <w:rFonts w:ascii="Times New Roman" w:hAnsi="Times New Roman" w:cs="Times New Roman"/>
          <w:bCs/>
          <w:sz w:val="24"/>
        </w:rPr>
      </w:pPr>
    </w:p>
    <w:p w14:paraId="2365289D" w14:textId="617F6211" w:rsidR="003B09E3" w:rsidRPr="00A37D46" w:rsidRDefault="0000041D" w:rsidP="00DF314D">
      <w:pPr>
        <w:pStyle w:val="Heading2"/>
        <w:numPr>
          <w:ilvl w:val="0"/>
          <w:numId w:val="0"/>
        </w:numPr>
        <w:spacing w:before="0" w:line="240" w:lineRule="auto"/>
        <w:jc w:val="both"/>
        <w:rPr>
          <w:rFonts w:eastAsia="Calibri"/>
          <w:b w:val="0"/>
          <w:lang w:val="sr-Cyrl-CS"/>
        </w:rPr>
      </w:pPr>
      <w:r w:rsidRPr="00A37D46">
        <w:rPr>
          <w:rFonts w:eastAsia="Calibri"/>
          <w:b w:val="0"/>
          <w:lang w:val="sr-Cyrl-CS"/>
        </w:rPr>
        <w:t>7</w:t>
      </w:r>
      <w:r w:rsidR="00981BDE" w:rsidRPr="00A37D46">
        <w:rPr>
          <w:rFonts w:eastAsia="Calibri"/>
          <w:b w:val="0"/>
          <w:lang w:val="sr-Cyrl-CS"/>
        </w:rPr>
        <w:t xml:space="preserve">.2. Циљеви </w:t>
      </w:r>
      <w:r w:rsidR="00F4579A" w:rsidRPr="00A37D46">
        <w:rPr>
          <w:rFonts w:eastAsia="Calibri"/>
          <w:b w:val="0"/>
          <w:lang w:val="sr-Cyrl-CS"/>
        </w:rPr>
        <w:t>НАС</w:t>
      </w:r>
    </w:p>
    <w:p w14:paraId="7AD3E679" w14:textId="727ACB38" w:rsidR="003B09E3" w:rsidRPr="00A37D46" w:rsidRDefault="0000041D" w:rsidP="00DF314D">
      <w:pPr>
        <w:keepNext/>
        <w:keepLines/>
        <w:spacing w:before="120" w:after="120" w:line="240" w:lineRule="auto"/>
        <w:ind w:left="360"/>
        <w:jc w:val="both"/>
        <w:outlineLvl w:val="1"/>
        <w:rPr>
          <w:rFonts w:ascii="Times New Roman" w:eastAsiaTheme="majorEastAsia" w:hAnsi="Times New Roman" w:cstheme="majorBidi"/>
          <w:sz w:val="24"/>
          <w:szCs w:val="26"/>
        </w:rPr>
      </w:pPr>
      <w:r w:rsidRPr="00A37D46">
        <w:rPr>
          <w:rFonts w:ascii="Times New Roman" w:eastAsiaTheme="majorEastAsia" w:hAnsi="Times New Roman" w:cstheme="majorBidi"/>
          <w:sz w:val="24"/>
          <w:szCs w:val="26"/>
        </w:rPr>
        <w:t>7</w:t>
      </w:r>
      <w:r w:rsidR="00981BDE" w:rsidRPr="00A37D46">
        <w:rPr>
          <w:rFonts w:ascii="Times New Roman" w:eastAsiaTheme="majorEastAsia" w:hAnsi="Times New Roman" w:cstheme="majorBidi"/>
          <w:sz w:val="24"/>
          <w:szCs w:val="26"/>
        </w:rPr>
        <w:t xml:space="preserve">.2.1. </w:t>
      </w:r>
      <w:r w:rsidR="003B09E3" w:rsidRPr="00A37D46">
        <w:rPr>
          <w:rFonts w:ascii="Times New Roman" w:eastAsiaTheme="majorEastAsia" w:hAnsi="Times New Roman" w:cstheme="majorBidi"/>
          <w:sz w:val="24"/>
          <w:szCs w:val="26"/>
        </w:rPr>
        <w:t>О</w:t>
      </w:r>
      <w:r w:rsidR="00981BDE" w:rsidRPr="00A37D46">
        <w:rPr>
          <w:rFonts w:ascii="Times New Roman" w:eastAsiaTheme="majorEastAsia" w:hAnsi="Times New Roman" w:cstheme="majorBidi"/>
          <w:sz w:val="24"/>
          <w:szCs w:val="26"/>
        </w:rPr>
        <w:t xml:space="preserve">пшти циљ </w:t>
      </w:r>
      <w:bookmarkEnd w:id="2"/>
      <w:r w:rsidR="00981BDE" w:rsidRPr="00A37D46">
        <w:rPr>
          <w:rFonts w:ascii="Times New Roman" w:eastAsiaTheme="majorEastAsia" w:hAnsi="Times New Roman" w:cstheme="majorBidi"/>
          <w:sz w:val="24"/>
          <w:szCs w:val="26"/>
        </w:rPr>
        <w:t>и показатељи ефек</w:t>
      </w:r>
      <w:r w:rsidR="00D2105E" w:rsidRPr="00A37D46">
        <w:rPr>
          <w:rFonts w:ascii="Times New Roman" w:eastAsiaTheme="majorEastAsia" w:hAnsi="Times New Roman" w:cstheme="majorBidi"/>
          <w:sz w:val="24"/>
          <w:szCs w:val="26"/>
        </w:rPr>
        <w:t>а</w:t>
      </w:r>
      <w:r w:rsidR="00981BDE" w:rsidRPr="00A37D46">
        <w:rPr>
          <w:rFonts w:ascii="Times New Roman" w:eastAsiaTheme="majorEastAsia" w:hAnsi="Times New Roman" w:cstheme="majorBidi"/>
          <w:sz w:val="24"/>
          <w:szCs w:val="26"/>
        </w:rPr>
        <w:t>та</w:t>
      </w:r>
    </w:p>
    <w:p w14:paraId="0F768867" w14:textId="17A9F322" w:rsidR="003B09E3" w:rsidRPr="00A37D46" w:rsidRDefault="00207616" w:rsidP="00163195">
      <w:pPr>
        <w:autoSpaceDE w:val="0"/>
        <w:autoSpaceDN w:val="0"/>
        <w:adjustRightInd w:val="0"/>
        <w:spacing w:after="120" w:line="240" w:lineRule="auto"/>
        <w:ind w:firstLine="708"/>
        <w:jc w:val="both"/>
        <w:rPr>
          <w:rFonts w:ascii="Times New Roman" w:hAnsi="Times New Roman" w:cs="Times New Roman"/>
          <w:bCs/>
          <w:sz w:val="24"/>
        </w:rPr>
      </w:pPr>
      <w:r w:rsidRPr="00A37D46">
        <w:rPr>
          <w:rFonts w:ascii="Times New Roman" w:hAnsi="Times New Roman" w:cs="Times New Roman"/>
          <w:bCs/>
          <w:sz w:val="24"/>
        </w:rPr>
        <w:t xml:space="preserve">Имајући у виду одсуство архитектонске политике као јасног правца деловања, што за последицу има занемаривање архитектуре као значајне дисциплине, умањење друштвене позиције архитектонске професије, као и занемаривање потенцијала архитектонске праксе која значајно утиче на друштвено-економски развој, те низ других узрочно-последичних проблема, циљеви НАС су усмерени на спречавање њиховог даљег генерисања како би се спречили девастација просторно-физичких ресурса грађене средине, опадање квалитета објеката који се пројектују и граде и пропадање постојећег грађевинског фонда и наслеђа, те спречило даље друштвено занемаривање квалитета архитектуре и грађене средине као елемената квалитета живота грађана. У складу са тим дефинисан </w:t>
      </w:r>
      <w:r w:rsidR="000F06F5" w:rsidRPr="00A37D46">
        <w:rPr>
          <w:rFonts w:ascii="Times New Roman" w:hAnsi="Times New Roman" w:cs="Times New Roman"/>
          <w:bCs/>
          <w:sz w:val="24"/>
        </w:rPr>
        <w:t>је општи циљ и</w:t>
      </w:r>
      <w:r w:rsidRPr="00A37D46">
        <w:rPr>
          <w:rFonts w:ascii="Times New Roman" w:hAnsi="Times New Roman" w:cs="Times New Roman"/>
          <w:bCs/>
          <w:sz w:val="24"/>
        </w:rPr>
        <w:t xml:space="preserve"> посебни циљеви за </w:t>
      </w:r>
      <w:r w:rsidR="000F06F5" w:rsidRPr="00A37D46">
        <w:rPr>
          <w:rFonts w:ascii="Times New Roman" w:hAnsi="Times New Roman" w:cs="Times New Roman"/>
          <w:bCs/>
          <w:sz w:val="24"/>
        </w:rPr>
        <w:t xml:space="preserve">његово </w:t>
      </w:r>
      <w:r w:rsidRPr="00A37D46">
        <w:rPr>
          <w:rFonts w:ascii="Times New Roman" w:hAnsi="Times New Roman" w:cs="Times New Roman"/>
          <w:bCs/>
          <w:sz w:val="24"/>
        </w:rPr>
        <w:t>остваривање:</w:t>
      </w:r>
    </w:p>
    <w:p w14:paraId="549F4FC7" w14:textId="49EC0CD5" w:rsidR="003B09E3" w:rsidRPr="00A37D46" w:rsidRDefault="00A46D39" w:rsidP="00A46D39">
      <w:pPr>
        <w:autoSpaceDE w:val="0"/>
        <w:autoSpaceDN w:val="0"/>
        <w:adjustRightInd w:val="0"/>
        <w:spacing w:after="120" w:line="240" w:lineRule="auto"/>
        <w:jc w:val="both"/>
        <w:rPr>
          <w:rFonts w:ascii="Times New Roman" w:hAnsi="Times New Roman" w:cs="Times New Roman"/>
          <w:bCs/>
          <w:sz w:val="24"/>
        </w:rPr>
      </w:pPr>
      <w:r w:rsidRPr="00A37D46">
        <w:rPr>
          <w:rFonts w:ascii="Times New Roman" w:hAnsi="Times New Roman" w:cs="Times New Roman"/>
          <w:bCs/>
          <w:sz w:val="24"/>
        </w:rPr>
        <w:t>Општи циљ: Створени услови за подизање нивоа културе грађења као општег интереса и унапређена свест о значају квалитетне архитектуре и грађене средине за квалитет живота грађана и очување културних идентитета</w:t>
      </w:r>
    </w:p>
    <w:tbl>
      <w:tblPr>
        <w:tblStyle w:val="TableGrid1"/>
        <w:tblW w:w="0" w:type="auto"/>
        <w:tblLook w:val="04A0" w:firstRow="1" w:lastRow="0" w:firstColumn="1" w:lastColumn="0" w:noHBand="0" w:noVBand="1"/>
      </w:tblPr>
      <w:tblGrid>
        <w:gridCol w:w="1945"/>
        <w:gridCol w:w="2585"/>
        <w:gridCol w:w="4530"/>
      </w:tblGrid>
      <w:tr w:rsidR="00E43E3B" w:rsidRPr="00A37D46" w14:paraId="7A3A0039" w14:textId="77777777" w:rsidTr="005A6CFF">
        <w:tc>
          <w:tcPr>
            <w:tcW w:w="1945" w:type="dxa"/>
          </w:tcPr>
          <w:p w14:paraId="7EC46FEA" w14:textId="77777777" w:rsidR="003B09E3" w:rsidRPr="00A37D46" w:rsidRDefault="003B09E3" w:rsidP="003B09E3">
            <w:pPr>
              <w:autoSpaceDE w:val="0"/>
              <w:autoSpaceDN w:val="0"/>
              <w:adjustRightInd w:val="0"/>
              <w:rPr>
                <w:rFonts w:ascii="Times New Roman" w:hAnsi="Times New Roman" w:cs="Times New Roman"/>
              </w:rPr>
            </w:pPr>
            <w:r w:rsidRPr="00A37D46">
              <w:rPr>
                <w:rFonts w:ascii="Times New Roman" w:hAnsi="Times New Roman" w:cs="Times New Roman"/>
              </w:rPr>
              <w:lastRenderedPageBreak/>
              <w:t xml:space="preserve">Показатељ ефекта </w:t>
            </w:r>
            <w:r w:rsidRPr="00A37D46">
              <w:rPr>
                <w:rFonts w:ascii="Times New Roman" w:hAnsi="Times New Roman" w:cs="Times New Roman"/>
                <w:szCs w:val="24"/>
              </w:rPr>
              <w:t>Е.1.</w:t>
            </w:r>
          </w:p>
        </w:tc>
        <w:tc>
          <w:tcPr>
            <w:tcW w:w="7115" w:type="dxa"/>
            <w:gridSpan w:val="2"/>
          </w:tcPr>
          <w:p w14:paraId="5106500E" w14:textId="24F5DA4E" w:rsidR="003B09E3" w:rsidRPr="00A37D46" w:rsidRDefault="00D70DF8" w:rsidP="003B09E3">
            <w:pPr>
              <w:autoSpaceDE w:val="0"/>
              <w:autoSpaceDN w:val="0"/>
              <w:adjustRightInd w:val="0"/>
              <w:rPr>
                <w:rFonts w:ascii="Times New Roman" w:hAnsi="Times New Roman" w:cs="Times New Roman"/>
                <w:strike/>
                <w:sz w:val="28"/>
                <w:szCs w:val="28"/>
              </w:rPr>
            </w:pPr>
            <w:r w:rsidRPr="00A37D46">
              <w:rPr>
                <w:rFonts w:ascii="Times New Roman" w:hAnsi="Times New Roman" w:cs="Times New Roman"/>
              </w:rPr>
              <w:t>Унапређен квалитет јавних захвата у простору и повећана одрживост грађевинског фонда</w:t>
            </w:r>
          </w:p>
        </w:tc>
      </w:tr>
      <w:tr w:rsidR="00E43E3B" w:rsidRPr="00A37D46" w14:paraId="1A39EAAC" w14:textId="77777777" w:rsidTr="005A6CFF">
        <w:tc>
          <w:tcPr>
            <w:tcW w:w="1945" w:type="dxa"/>
          </w:tcPr>
          <w:p w14:paraId="1E27946D" w14:textId="77777777" w:rsidR="003B09E3" w:rsidRPr="00A37D46" w:rsidRDefault="003B09E3" w:rsidP="003B09E3">
            <w:pPr>
              <w:autoSpaceDE w:val="0"/>
              <w:autoSpaceDN w:val="0"/>
              <w:adjustRightInd w:val="0"/>
              <w:rPr>
                <w:rFonts w:ascii="Times New Roman" w:hAnsi="Times New Roman" w:cs="Times New Roman"/>
              </w:rPr>
            </w:pPr>
            <w:r w:rsidRPr="00A37D46">
              <w:rPr>
                <w:rFonts w:ascii="Times New Roman" w:hAnsi="Times New Roman" w:cs="Times New Roman"/>
              </w:rPr>
              <w:t>Јединица мере</w:t>
            </w:r>
          </w:p>
        </w:tc>
        <w:tc>
          <w:tcPr>
            <w:tcW w:w="7115" w:type="dxa"/>
            <w:gridSpan w:val="2"/>
          </w:tcPr>
          <w:p w14:paraId="6F75EE0A" w14:textId="67FFBC18" w:rsidR="003B09E3" w:rsidRPr="00A37D46" w:rsidRDefault="00852C89" w:rsidP="003B09E3">
            <w:pPr>
              <w:autoSpaceDE w:val="0"/>
              <w:autoSpaceDN w:val="0"/>
              <w:adjustRightInd w:val="0"/>
              <w:rPr>
                <w:rFonts w:ascii="Times New Roman" w:hAnsi="Times New Roman" w:cs="Times New Roman"/>
              </w:rPr>
            </w:pPr>
            <w:r w:rsidRPr="00A37D46">
              <w:rPr>
                <w:rFonts w:ascii="Times New Roman" w:hAnsi="Times New Roman"/>
                <w:szCs w:val="24"/>
              </w:rPr>
              <w:t>Да / не / делимично</w:t>
            </w:r>
          </w:p>
        </w:tc>
      </w:tr>
      <w:tr w:rsidR="00E43E3B" w:rsidRPr="00A37D46" w14:paraId="39E25E5A" w14:textId="77777777" w:rsidTr="005A6CFF">
        <w:tc>
          <w:tcPr>
            <w:tcW w:w="4530" w:type="dxa"/>
            <w:gridSpan w:val="2"/>
          </w:tcPr>
          <w:p w14:paraId="3AEC97D6" w14:textId="315F06C7" w:rsidR="003B09E3" w:rsidRPr="00A37D46" w:rsidRDefault="003B09E3" w:rsidP="005A6CFF">
            <w:pPr>
              <w:autoSpaceDE w:val="0"/>
              <w:autoSpaceDN w:val="0"/>
              <w:adjustRightInd w:val="0"/>
              <w:rPr>
                <w:rFonts w:ascii="Times New Roman" w:hAnsi="Times New Roman" w:cs="Times New Roman"/>
              </w:rPr>
            </w:pPr>
            <w:r w:rsidRPr="00A37D46">
              <w:rPr>
                <w:rFonts w:ascii="Times New Roman" w:hAnsi="Times New Roman" w:cs="Times New Roman"/>
              </w:rPr>
              <w:t xml:space="preserve">Почетна вредност </w:t>
            </w:r>
            <w:r w:rsidR="00371FE5" w:rsidRPr="00A37D46">
              <w:rPr>
                <w:rFonts w:ascii="Times New Roman" w:hAnsi="Times New Roman" w:cs="Times New Roman"/>
              </w:rPr>
              <w:t>202</w:t>
            </w:r>
            <w:r w:rsidR="005A6CFF" w:rsidRPr="00A37D46">
              <w:rPr>
                <w:rFonts w:ascii="Times New Roman" w:hAnsi="Times New Roman" w:cs="Times New Roman"/>
              </w:rPr>
              <w:t>1</w:t>
            </w:r>
            <w:r w:rsidR="000C61B5" w:rsidRPr="00A37D46">
              <w:rPr>
                <w:rFonts w:ascii="Times New Roman" w:hAnsi="Times New Roman" w:cs="Times New Roman"/>
              </w:rPr>
              <w:t>.</w:t>
            </w:r>
          </w:p>
        </w:tc>
        <w:tc>
          <w:tcPr>
            <w:tcW w:w="4530" w:type="dxa"/>
          </w:tcPr>
          <w:p w14:paraId="2189ADEF" w14:textId="511A0C8F" w:rsidR="003B09E3" w:rsidRPr="00A37D46" w:rsidRDefault="00852C89" w:rsidP="00857AE8">
            <w:pPr>
              <w:autoSpaceDE w:val="0"/>
              <w:autoSpaceDN w:val="0"/>
              <w:adjustRightInd w:val="0"/>
              <w:rPr>
                <w:rFonts w:ascii="Times New Roman" w:hAnsi="Times New Roman" w:cs="Times New Roman"/>
              </w:rPr>
            </w:pPr>
            <w:r w:rsidRPr="00A37D46">
              <w:rPr>
                <w:rFonts w:ascii="Times New Roman" w:hAnsi="Times New Roman" w:cs="Times New Roman"/>
              </w:rPr>
              <w:t>Циљана вредност 20</w:t>
            </w:r>
            <w:r w:rsidR="00857AE8" w:rsidRPr="00A37D46">
              <w:rPr>
                <w:rFonts w:ascii="Times New Roman" w:hAnsi="Times New Roman" w:cs="Times New Roman"/>
              </w:rPr>
              <w:t>3</w:t>
            </w:r>
            <w:r w:rsidRPr="00A37D46">
              <w:rPr>
                <w:rFonts w:ascii="Times New Roman" w:hAnsi="Times New Roman" w:cs="Times New Roman"/>
              </w:rPr>
              <w:t>5</w:t>
            </w:r>
            <w:r w:rsidR="000C61B5" w:rsidRPr="00A37D46">
              <w:rPr>
                <w:rFonts w:ascii="Times New Roman" w:hAnsi="Times New Roman" w:cs="Times New Roman"/>
              </w:rPr>
              <w:t>.</w:t>
            </w:r>
          </w:p>
        </w:tc>
      </w:tr>
      <w:tr w:rsidR="00E43E3B" w:rsidRPr="00A37D46" w14:paraId="012098F2" w14:textId="77777777" w:rsidTr="005A6CFF">
        <w:tc>
          <w:tcPr>
            <w:tcW w:w="4530" w:type="dxa"/>
            <w:gridSpan w:val="2"/>
          </w:tcPr>
          <w:p w14:paraId="3C4A62D6" w14:textId="5E11FC37" w:rsidR="003B09E3" w:rsidRPr="00A37D46" w:rsidRDefault="00A73288" w:rsidP="003B09E3">
            <w:pPr>
              <w:autoSpaceDE w:val="0"/>
              <w:autoSpaceDN w:val="0"/>
              <w:adjustRightInd w:val="0"/>
              <w:rPr>
                <w:rFonts w:ascii="Times New Roman" w:hAnsi="Times New Roman" w:cs="Times New Roman"/>
              </w:rPr>
            </w:pPr>
            <w:r w:rsidRPr="00A37D46">
              <w:rPr>
                <w:rFonts w:ascii="Times New Roman" w:hAnsi="Times New Roman"/>
                <w:szCs w:val="24"/>
              </w:rPr>
              <w:t>Н</w:t>
            </w:r>
            <w:r w:rsidR="00852C89" w:rsidRPr="00A37D46">
              <w:rPr>
                <w:rFonts w:ascii="Times New Roman" w:hAnsi="Times New Roman"/>
                <w:szCs w:val="24"/>
              </w:rPr>
              <w:t>е</w:t>
            </w:r>
          </w:p>
        </w:tc>
        <w:tc>
          <w:tcPr>
            <w:tcW w:w="4530" w:type="dxa"/>
          </w:tcPr>
          <w:p w14:paraId="0CBE71CE" w14:textId="3395A798" w:rsidR="003B09E3" w:rsidRPr="00A37D46" w:rsidRDefault="00857AE8" w:rsidP="003B09E3">
            <w:pPr>
              <w:autoSpaceDE w:val="0"/>
              <w:autoSpaceDN w:val="0"/>
              <w:adjustRightInd w:val="0"/>
              <w:rPr>
                <w:rFonts w:ascii="Times New Roman" w:hAnsi="Times New Roman" w:cs="Times New Roman"/>
              </w:rPr>
            </w:pPr>
            <w:r w:rsidRPr="00A37D46">
              <w:rPr>
                <w:rFonts w:ascii="Times New Roman" w:hAnsi="Times New Roman"/>
                <w:szCs w:val="24"/>
              </w:rPr>
              <w:t>Да</w:t>
            </w:r>
          </w:p>
        </w:tc>
      </w:tr>
      <w:tr w:rsidR="00E43E3B" w:rsidRPr="00A37D46" w14:paraId="4EE04264" w14:textId="77777777" w:rsidTr="005A6CFF">
        <w:tc>
          <w:tcPr>
            <w:tcW w:w="1945" w:type="dxa"/>
          </w:tcPr>
          <w:p w14:paraId="5A983CBA" w14:textId="77777777" w:rsidR="003B09E3" w:rsidRPr="00A37D46" w:rsidRDefault="003B09E3" w:rsidP="003B09E3">
            <w:pPr>
              <w:autoSpaceDE w:val="0"/>
              <w:autoSpaceDN w:val="0"/>
              <w:adjustRightInd w:val="0"/>
              <w:rPr>
                <w:rFonts w:ascii="Times New Roman" w:hAnsi="Times New Roman" w:cs="Times New Roman"/>
              </w:rPr>
            </w:pPr>
            <w:r w:rsidRPr="00A37D46">
              <w:rPr>
                <w:rFonts w:ascii="Times New Roman" w:hAnsi="Times New Roman" w:cs="Times New Roman"/>
              </w:rPr>
              <w:t>Извор провере</w:t>
            </w:r>
          </w:p>
        </w:tc>
        <w:tc>
          <w:tcPr>
            <w:tcW w:w="7115" w:type="dxa"/>
            <w:gridSpan w:val="2"/>
          </w:tcPr>
          <w:p w14:paraId="1D5E89FC" w14:textId="08D387C8" w:rsidR="003B09E3" w:rsidRPr="00A37D46" w:rsidRDefault="00852C89" w:rsidP="003B09E3">
            <w:pPr>
              <w:autoSpaceDE w:val="0"/>
              <w:autoSpaceDN w:val="0"/>
              <w:adjustRightInd w:val="0"/>
              <w:rPr>
                <w:rFonts w:ascii="Times New Roman" w:hAnsi="Times New Roman" w:cs="Times New Roman"/>
                <w:szCs w:val="24"/>
              </w:rPr>
            </w:pPr>
            <w:r w:rsidRPr="00A37D46">
              <w:rPr>
                <w:rFonts w:ascii="Times New Roman" w:hAnsi="Times New Roman"/>
              </w:rPr>
              <w:t>Извештај о стању у простору и култури грађења</w:t>
            </w:r>
          </w:p>
        </w:tc>
      </w:tr>
      <w:tr w:rsidR="00E43E3B" w:rsidRPr="00A37D46" w14:paraId="68BBB8F3" w14:textId="77777777" w:rsidTr="0090428C">
        <w:trPr>
          <w:trHeight w:val="557"/>
        </w:trPr>
        <w:tc>
          <w:tcPr>
            <w:tcW w:w="1945" w:type="dxa"/>
          </w:tcPr>
          <w:p w14:paraId="0C5FD8DD" w14:textId="77777777" w:rsidR="003B09E3" w:rsidRPr="00A37D46" w:rsidRDefault="003B09E3" w:rsidP="003B09E3">
            <w:pPr>
              <w:autoSpaceDE w:val="0"/>
              <w:autoSpaceDN w:val="0"/>
              <w:adjustRightInd w:val="0"/>
              <w:rPr>
                <w:rFonts w:ascii="Times New Roman" w:hAnsi="Times New Roman" w:cs="Times New Roman"/>
              </w:rPr>
            </w:pPr>
            <w:r w:rsidRPr="00A37D46">
              <w:rPr>
                <w:rFonts w:ascii="Times New Roman" w:hAnsi="Times New Roman" w:cs="Times New Roman"/>
              </w:rPr>
              <w:t xml:space="preserve">Показатељ ефекта </w:t>
            </w:r>
            <w:r w:rsidRPr="00A37D46">
              <w:rPr>
                <w:rFonts w:ascii="Times New Roman" w:hAnsi="Times New Roman" w:cs="Times New Roman"/>
                <w:szCs w:val="24"/>
              </w:rPr>
              <w:t>Е.2.</w:t>
            </w:r>
          </w:p>
        </w:tc>
        <w:tc>
          <w:tcPr>
            <w:tcW w:w="7115" w:type="dxa"/>
            <w:gridSpan w:val="2"/>
          </w:tcPr>
          <w:p w14:paraId="540F444A" w14:textId="18375E20" w:rsidR="003B09E3" w:rsidRPr="00A37D46" w:rsidRDefault="00A73288" w:rsidP="00A73288">
            <w:pPr>
              <w:autoSpaceDE w:val="0"/>
              <w:autoSpaceDN w:val="0"/>
              <w:adjustRightInd w:val="0"/>
            </w:pPr>
            <w:r w:rsidRPr="00A37D46">
              <w:rPr>
                <w:rFonts w:ascii="Times New Roman" w:hAnsi="Times New Roman" w:cs="Times New Roman"/>
              </w:rPr>
              <w:t>Успостављен систем вредновања квалитета у складу са Националним смерницама</w:t>
            </w:r>
            <w:r w:rsidR="00584123" w:rsidRPr="00A37D46">
              <w:rPr>
                <w:rFonts w:ascii="Times New Roman" w:hAnsi="Times New Roman"/>
                <w:szCs w:val="24"/>
              </w:rPr>
              <w:t xml:space="preserve"> </w:t>
            </w:r>
            <w:r w:rsidR="00584123" w:rsidRPr="00A37D46">
              <w:rPr>
                <w:rFonts w:ascii="Times New Roman" w:hAnsi="Times New Roman" w:cs="Times New Roman"/>
              </w:rPr>
              <w:t>за квалитет архитектуре и грађене средине</w:t>
            </w:r>
          </w:p>
        </w:tc>
      </w:tr>
      <w:tr w:rsidR="00E43E3B" w:rsidRPr="00A37D46" w14:paraId="657F91F5" w14:textId="77777777" w:rsidTr="005A6CFF">
        <w:tc>
          <w:tcPr>
            <w:tcW w:w="1945" w:type="dxa"/>
          </w:tcPr>
          <w:p w14:paraId="04B33BF7" w14:textId="77777777" w:rsidR="003B09E3" w:rsidRPr="00A37D46" w:rsidRDefault="003B09E3" w:rsidP="003B09E3">
            <w:pPr>
              <w:autoSpaceDE w:val="0"/>
              <w:autoSpaceDN w:val="0"/>
              <w:adjustRightInd w:val="0"/>
              <w:rPr>
                <w:rFonts w:ascii="Times New Roman" w:hAnsi="Times New Roman" w:cs="Times New Roman"/>
              </w:rPr>
            </w:pPr>
            <w:r w:rsidRPr="00A37D46">
              <w:rPr>
                <w:rFonts w:ascii="Times New Roman" w:hAnsi="Times New Roman" w:cs="Times New Roman"/>
              </w:rPr>
              <w:t>Јединица мере</w:t>
            </w:r>
          </w:p>
        </w:tc>
        <w:tc>
          <w:tcPr>
            <w:tcW w:w="7115" w:type="dxa"/>
            <w:gridSpan w:val="2"/>
          </w:tcPr>
          <w:p w14:paraId="6B10259B" w14:textId="771ACEF5" w:rsidR="003B09E3" w:rsidRPr="00A37D46" w:rsidRDefault="00A73288" w:rsidP="00CD29D3">
            <w:pPr>
              <w:autoSpaceDE w:val="0"/>
              <w:autoSpaceDN w:val="0"/>
              <w:adjustRightInd w:val="0"/>
              <w:rPr>
                <w:rFonts w:ascii="Times New Roman" w:hAnsi="Times New Roman" w:cs="Times New Roman"/>
              </w:rPr>
            </w:pPr>
            <w:r w:rsidRPr="00A37D46">
              <w:rPr>
                <w:rFonts w:ascii="Times New Roman" w:hAnsi="Times New Roman"/>
                <w:szCs w:val="24"/>
              </w:rPr>
              <w:t>Да / не / делимично</w:t>
            </w:r>
          </w:p>
        </w:tc>
      </w:tr>
      <w:tr w:rsidR="00E43E3B" w:rsidRPr="00A37D46" w14:paraId="0888EBCD" w14:textId="77777777" w:rsidTr="005A6CFF">
        <w:tc>
          <w:tcPr>
            <w:tcW w:w="4530" w:type="dxa"/>
            <w:gridSpan w:val="2"/>
          </w:tcPr>
          <w:p w14:paraId="6A0F5E82" w14:textId="167936B9" w:rsidR="003B09E3" w:rsidRPr="00A37D46" w:rsidRDefault="003B09E3" w:rsidP="005A6CFF">
            <w:pPr>
              <w:autoSpaceDE w:val="0"/>
              <w:autoSpaceDN w:val="0"/>
              <w:adjustRightInd w:val="0"/>
              <w:rPr>
                <w:rFonts w:ascii="Times New Roman" w:hAnsi="Times New Roman" w:cs="Times New Roman"/>
              </w:rPr>
            </w:pPr>
            <w:r w:rsidRPr="00A37D46">
              <w:rPr>
                <w:rFonts w:ascii="Times New Roman" w:hAnsi="Times New Roman" w:cs="Times New Roman"/>
              </w:rPr>
              <w:t xml:space="preserve">Почетна вредност </w:t>
            </w:r>
            <w:r w:rsidR="00CD29D3" w:rsidRPr="00A37D46">
              <w:rPr>
                <w:rFonts w:ascii="Times New Roman" w:hAnsi="Times New Roman" w:cs="Times New Roman"/>
              </w:rPr>
              <w:t>202</w:t>
            </w:r>
            <w:r w:rsidR="005A6CFF" w:rsidRPr="00A37D46">
              <w:rPr>
                <w:rFonts w:ascii="Times New Roman" w:hAnsi="Times New Roman" w:cs="Times New Roman"/>
              </w:rPr>
              <w:t>1</w:t>
            </w:r>
            <w:r w:rsidR="000C61B5" w:rsidRPr="00A37D46">
              <w:rPr>
                <w:rFonts w:ascii="Times New Roman" w:hAnsi="Times New Roman" w:cs="Times New Roman"/>
              </w:rPr>
              <w:t>.</w:t>
            </w:r>
          </w:p>
        </w:tc>
        <w:tc>
          <w:tcPr>
            <w:tcW w:w="4530" w:type="dxa"/>
          </w:tcPr>
          <w:p w14:paraId="6AA9A0C1" w14:textId="7F13A5AC" w:rsidR="003B09E3" w:rsidRPr="00A37D46" w:rsidRDefault="003B09E3" w:rsidP="00857AE8">
            <w:pPr>
              <w:autoSpaceDE w:val="0"/>
              <w:autoSpaceDN w:val="0"/>
              <w:adjustRightInd w:val="0"/>
              <w:rPr>
                <w:rFonts w:ascii="Times New Roman" w:hAnsi="Times New Roman" w:cs="Times New Roman"/>
              </w:rPr>
            </w:pPr>
            <w:r w:rsidRPr="00A37D46">
              <w:rPr>
                <w:rFonts w:ascii="Times New Roman" w:hAnsi="Times New Roman" w:cs="Times New Roman"/>
              </w:rPr>
              <w:t xml:space="preserve">Циљана вредност </w:t>
            </w:r>
            <w:r w:rsidR="00CD29D3" w:rsidRPr="00A37D46">
              <w:rPr>
                <w:rFonts w:ascii="Times New Roman" w:hAnsi="Times New Roman" w:cs="Times New Roman"/>
              </w:rPr>
              <w:t>20</w:t>
            </w:r>
            <w:r w:rsidR="00857AE8" w:rsidRPr="00A37D46">
              <w:rPr>
                <w:rFonts w:ascii="Times New Roman" w:hAnsi="Times New Roman" w:cs="Times New Roman"/>
              </w:rPr>
              <w:t>3</w:t>
            </w:r>
            <w:r w:rsidR="00CD29D3" w:rsidRPr="00A37D46">
              <w:rPr>
                <w:rFonts w:ascii="Times New Roman" w:hAnsi="Times New Roman" w:cs="Times New Roman"/>
              </w:rPr>
              <w:t>5</w:t>
            </w:r>
            <w:r w:rsidR="000C61B5" w:rsidRPr="00A37D46">
              <w:rPr>
                <w:rFonts w:ascii="Times New Roman" w:hAnsi="Times New Roman" w:cs="Times New Roman"/>
              </w:rPr>
              <w:t>.</w:t>
            </w:r>
          </w:p>
        </w:tc>
      </w:tr>
      <w:tr w:rsidR="00E43E3B" w:rsidRPr="00A37D46" w14:paraId="6DDCC92E" w14:textId="77777777" w:rsidTr="005A6CFF">
        <w:tc>
          <w:tcPr>
            <w:tcW w:w="4530" w:type="dxa"/>
            <w:gridSpan w:val="2"/>
          </w:tcPr>
          <w:p w14:paraId="07CAC93B" w14:textId="68BEC6E8" w:rsidR="003B09E3" w:rsidRPr="00A37D46" w:rsidRDefault="00A73288" w:rsidP="003B09E3">
            <w:pPr>
              <w:autoSpaceDE w:val="0"/>
              <w:autoSpaceDN w:val="0"/>
              <w:adjustRightInd w:val="0"/>
              <w:rPr>
                <w:rFonts w:ascii="Times New Roman" w:hAnsi="Times New Roman" w:cs="Times New Roman"/>
              </w:rPr>
            </w:pPr>
            <w:r w:rsidRPr="00A37D46">
              <w:rPr>
                <w:rFonts w:ascii="Times New Roman" w:hAnsi="Times New Roman"/>
                <w:szCs w:val="24"/>
              </w:rPr>
              <w:t>Не</w:t>
            </w:r>
          </w:p>
        </w:tc>
        <w:tc>
          <w:tcPr>
            <w:tcW w:w="4530" w:type="dxa"/>
          </w:tcPr>
          <w:p w14:paraId="099680ED" w14:textId="1F748B0F" w:rsidR="003B09E3" w:rsidRPr="00A37D46" w:rsidRDefault="00A73288" w:rsidP="00857AE8">
            <w:pPr>
              <w:autoSpaceDE w:val="0"/>
              <w:autoSpaceDN w:val="0"/>
              <w:adjustRightInd w:val="0"/>
              <w:rPr>
                <w:rFonts w:ascii="Times New Roman" w:hAnsi="Times New Roman" w:cs="Times New Roman"/>
              </w:rPr>
            </w:pPr>
            <w:r w:rsidRPr="00A37D46">
              <w:rPr>
                <w:rFonts w:ascii="Times New Roman" w:hAnsi="Times New Roman"/>
                <w:szCs w:val="24"/>
              </w:rPr>
              <w:t>Д</w:t>
            </w:r>
            <w:r w:rsidR="00857AE8" w:rsidRPr="00A37D46">
              <w:rPr>
                <w:rFonts w:ascii="Times New Roman" w:hAnsi="Times New Roman"/>
                <w:szCs w:val="24"/>
              </w:rPr>
              <w:t>а</w:t>
            </w:r>
          </w:p>
        </w:tc>
      </w:tr>
      <w:tr w:rsidR="00E43E3B" w:rsidRPr="00A37D46" w14:paraId="242128FE" w14:textId="77777777" w:rsidTr="005A6CFF">
        <w:tc>
          <w:tcPr>
            <w:tcW w:w="1945" w:type="dxa"/>
          </w:tcPr>
          <w:p w14:paraId="4A1ED5AF" w14:textId="77777777" w:rsidR="003B09E3" w:rsidRPr="00A37D46" w:rsidRDefault="003B09E3" w:rsidP="003B09E3">
            <w:pPr>
              <w:autoSpaceDE w:val="0"/>
              <w:autoSpaceDN w:val="0"/>
              <w:adjustRightInd w:val="0"/>
              <w:rPr>
                <w:rFonts w:ascii="Times New Roman" w:hAnsi="Times New Roman" w:cs="Times New Roman"/>
              </w:rPr>
            </w:pPr>
            <w:r w:rsidRPr="00A37D46">
              <w:rPr>
                <w:rFonts w:ascii="Times New Roman" w:hAnsi="Times New Roman" w:cs="Times New Roman"/>
              </w:rPr>
              <w:t>Извор провере</w:t>
            </w:r>
          </w:p>
        </w:tc>
        <w:tc>
          <w:tcPr>
            <w:tcW w:w="7115" w:type="dxa"/>
            <w:gridSpan w:val="2"/>
          </w:tcPr>
          <w:p w14:paraId="1BF86AAD" w14:textId="570E4D37" w:rsidR="003B09E3" w:rsidRPr="00A37D46" w:rsidRDefault="00A73288" w:rsidP="003B09E3">
            <w:pPr>
              <w:autoSpaceDE w:val="0"/>
              <w:autoSpaceDN w:val="0"/>
              <w:adjustRightInd w:val="0"/>
              <w:rPr>
                <w:rFonts w:ascii="Times New Roman" w:hAnsi="Times New Roman" w:cs="Times New Roman"/>
              </w:rPr>
            </w:pPr>
            <w:r w:rsidRPr="00A37D46">
              <w:rPr>
                <w:rFonts w:ascii="Times New Roman" w:hAnsi="Times New Roman" w:cs="Times New Roman"/>
              </w:rPr>
              <w:t xml:space="preserve">Планска документација, </w:t>
            </w:r>
            <w:r w:rsidR="00261DB9" w:rsidRPr="00A37D46">
              <w:rPr>
                <w:rFonts w:ascii="Times New Roman" w:hAnsi="Times New Roman" w:cs="Times New Roman"/>
              </w:rPr>
              <w:t>конкурсни</w:t>
            </w:r>
            <w:r w:rsidRPr="00A37D46">
              <w:rPr>
                <w:rFonts w:ascii="Times New Roman" w:hAnsi="Times New Roman" w:cs="Times New Roman"/>
              </w:rPr>
              <w:t xml:space="preserve"> програми, евалуација током коришћења (POE)</w:t>
            </w:r>
          </w:p>
        </w:tc>
      </w:tr>
      <w:tr w:rsidR="00E43E3B" w:rsidRPr="00A37D46" w14:paraId="4194A145" w14:textId="77777777" w:rsidTr="005A6CFF">
        <w:tc>
          <w:tcPr>
            <w:tcW w:w="1945" w:type="dxa"/>
          </w:tcPr>
          <w:p w14:paraId="272E7051" w14:textId="77777777" w:rsidR="003B09E3" w:rsidRPr="00A37D46" w:rsidRDefault="003B09E3" w:rsidP="003B09E3">
            <w:pPr>
              <w:autoSpaceDE w:val="0"/>
              <w:autoSpaceDN w:val="0"/>
              <w:adjustRightInd w:val="0"/>
              <w:rPr>
                <w:rFonts w:ascii="Times New Roman" w:hAnsi="Times New Roman" w:cs="Times New Roman"/>
              </w:rPr>
            </w:pPr>
            <w:r w:rsidRPr="00A37D46">
              <w:rPr>
                <w:rFonts w:ascii="Times New Roman" w:hAnsi="Times New Roman" w:cs="Times New Roman"/>
              </w:rPr>
              <w:t xml:space="preserve">Показатељ ефекта </w:t>
            </w:r>
            <w:r w:rsidRPr="00A37D46">
              <w:rPr>
                <w:rFonts w:ascii="Times New Roman" w:hAnsi="Times New Roman" w:cs="Times New Roman"/>
                <w:szCs w:val="24"/>
              </w:rPr>
              <w:t>Е.3.</w:t>
            </w:r>
          </w:p>
        </w:tc>
        <w:tc>
          <w:tcPr>
            <w:tcW w:w="7115" w:type="dxa"/>
            <w:gridSpan w:val="2"/>
            <w:shd w:val="clear" w:color="auto" w:fill="auto"/>
          </w:tcPr>
          <w:p w14:paraId="3B979750" w14:textId="17BB4362" w:rsidR="003B09E3" w:rsidRPr="00A37D46" w:rsidRDefault="0090428C" w:rsidP="00584123">
            <w:pPr>
              <w:autoSpaceDE w:val="0"/>
              <w:autoSpaceDN w:val="0"/>
              <w:adjustRightInd w:val="0"/>
              <w:rPr>
                <w:rFonts w:ascii="Times New Roman" w:eastAsia="Times New Roman" w:hAnsi="Times New Roman" w:cs="Times New Roman"/>
                <w:bCs/>
                <w:szCs w:val="24"/>
              </w:rPr>
            </w:pPr>
            <w:r w:rsidRPr="00A37D46">
              <w:rPr>
                <w:rFonts w:ascii="Times New Roman" w:hAnsi="Times New Roman" w:cs="Times New Roman"/>
              </w:rPr>
              <w:t xml:space="preserve">Проширен обухват учесника у </w:t>
            </w:r>
            <w:r w:rsidR="00584123" w:rsidRPr="00A37D46">
              <w:rPr>
                <w:rFonts w:ascii="Times New Roman" w:hAnsi="Times New Roman" w:cs="Times New Roman"/>
              </w:rPr>
              <w:t xml:space="preserve">едукативно-информативним садржајима и анкетама </w:t>
            </w:r>
            <w:r w:rsidRPr="00A37D46">
              <w:rPr>
                <w:rFonts w:ascii="Times New Roman" w:hAnsi="Times New Roman" w:cs="Times New Roman"/>
              </w:rPr>
              <w:t xml:space="preserve">о перцепцији квалитета архитектуре и грађене средине </w:t>
            </w:r>
          </w:p>
        </w:tc>
      </w:tr>
      <w:tr w:rsidR="00E43E3B" w:rsidRPr="00A37D46" w14:paraId="6248A02C" w14:textId="77777777" w:rsidTr="005A6CFF">
        <w:tc>
          <w:tcPr>
            <w:tcW w:w="1945" w:type="dxa"/>
          </w:tcPr>
          <w:p w14:paraId="7DFB994C" w14:textId="77777777" w:rsidR="003B09E3" w:rsidRPr="00A37D46" w:rsidRDefault="003B09E3" w:rsidP="003B09E3">
            <w:pPr>
              <w:autoSpaceDE w:val="0"/>
              <w:autoSpaceDN w:val="0"/>
              <w:adjustRightInd w:val="0"/>
              <w:rPr>
                <w:rFonts w:ascii="Times New Roman" w:hAnsi="Times New Roman" w:cs="Times New Roman"/>
              </w:rPr>
            </w:pPr>
            <w:r w:rsidRPr="00A37D46">
              <w:rPr>
                <w:rFonts w:ascii="Times New Roman" w:hAnsi="Times New Roman" w:cs="Times New Roman"/>
              </w:rPr>
              <w:t>Јединица мере</w:t>
            </w:r>
          </w:p>
        </w:tc>
        <w:tc>
          <w:tcPr>
            <w:tcW w:w="7115" w:type="dxa"/>
            <w:gridSpan w:val="2"/>
            <w:shd w:val="clear" w:color="auto" w:fill="auto"/>
          </w:tcPr>
          <w:p w14:paraId="3834F285" w14:textId="4A630B00" w:rsidR="003B09E3" w:rsidRPr="00A37D46" w:rsidRDefault="0090428C" w:rsidP="003B09E3">
            <w:pPr>
              <w:autoSpaceDE w:val="0"/>
              <w:autoSpaceDN w:val="0"/>
              <w:adjustRightInd w:val="0"/>
              <w:rPr>
                <w:rFonts w:ascii="Times New Roman" w:hAnsi="Times New Roman" w:cs="Times New Roman"/>
              </w:rPr>
            </w:pPr>
            <w:r w:rsidRPr="00A37D46">
              <w:rPr>
                <w:rFonts w:ascii="Times New Roman" w:hAnsi="Times New Roman" w:cs="Times New Roman"/>
              </w:rPr>
              <w:t>Број</w:t>
            </w:r>
            <w:r w:rsidR="00C04A56" w:rsidRPr="00A37D46">
              <w:rPr>
                <w:rFonts w:ascii="Times New Roman" w:hAnsi="Times New Roman" w:cs="Times New Roman"/>
              </w:rPr>
              <w:t xml:space="preserve"> (кумулатив)</w:t>
            </w:r>
          </w:p>
        </w:tc>
      </w:tr>
      <w:tr w:rsidR="00E43E3B" w:rsidRPr="00A37D46" w14:paraId="2C34C5B8" w14:textId="77777777" w:rsidTr="005A6CFF">
        <w:tc>
          <w:tcPr>
            <w:tcW w:w="4530" w:type="dxa"/>
            <w:gridSpan w:val="2"/>
          </w:tcPr>
          <w:p w14:paraId="1735993E" w14:textId="4C053035" w:rsidR="003B09E3" w:rsidRPr="00A37D46" w:rsidRDefault="003B09E3" w:rsidP="005A6CFF">
            <w:pPr>
              <w:autoSpaceDE w:val="0"/>
              <w:autoSpaceDN w:val="0"/>
              <w:adjustRightInd w:val="0"/>
              <w:rPr>
                <w:rFonts w:ascii="Times New Roman" w:hAnsi="Times New Roman" w:cs="Times New Roman"/>
              </w:rPr>
            </w:pPr>
            <w:r w:rsidRPr="00A37D46">
              <w:rPr>
                <w:rFonts w:ascii="Times New Roman" w:hAnsi="Times New Roman" w:cs="Times New Roman"/>
              </w:rPr>
              <w:t xml:space="preserve">Почетна вредност </w:t>
            </w:r>
            <w:r w:rsidR="00C04A56" w:rsidRPr="00A37D46">
              <w:rPr>
                <w:rFonts w:ascii="Times New Roman" w:hAnsi="Times New Roman" w:cs="Times New Roman"/>
              </w:rPr>
              <w:t xml:space="preserve">до </w:t>
            </w:r>
            <w:r w:rsidR="008F241D" w:rsidRPr="00A37D46">
              <w:rPr>
                <w:rFonts w:ascii="Times New Roman" w:hAnsi="Times New Roman" w:cs="Times New Roman"/>
              </w:rPr>
              <w:t>202</w:t>
            </w:r>
            <w:r w:rsidR="005A6CFF" w:rsidRPr="00A37D46">
              <w:rPr>
                <w:rFonts w:ascii="Times New Roman" w:hAnsi="Times New Roman" w:cs="Times New Roman"/>
              </w:rPr>
              <w:t>1</w:t>
            </w:r>
            <w:r w:rsidR="000C61B5" w:rsidRPr="00A37D46">
              <w:rPr>
                <w:rFonts w:ascii="Times New Roman" w:hAnsi="Times New Roman" w:cs="Times New Roman"/>
              </w:rPr>
              <w:t>.</w:t>
            </w:r>
          </w:p>
        </w:tc>
        <w:tc>
          <w:tcPr>
            <w:tcW w:w="4530" w:type="dxa"/>
          </w:tcPr>
          <w:p w14:paraId="7E44B084" w14:textId="0BD8E4EF" w:rsidR="003B09E3" w:rsidRPr="00A37D46" w:rsidRDefault="003B09E3" w:rsidP="00857AE8">
            <w:pPr>
              <w:autoSpaceDE w:val="0"/>
              <w:autoSpaceDN w:val="0"/>
              <w:adjustRightInd w:val="0"/>
              <w:rPr>
                <w:rFonts w:ascii="Times New Roman" w:hAnsi="Times New Roman" w:cs="Times New Roman"/>
              </w:rPr>
            </w:pPr>
            <w:r w:rsidRPr="00A37D46">
              <w:rPr>
                <w:rFonts w:ascii="Times New Roman" w:hAnsi="Times New Roman" w:cs="Times New Roman"/>
              </w:rPr>
              <w:t xml:space="preserve">Циљана вредност </w:t>
            </w:r>
            <w:r w:rsidR="00C04A56" w:rsidRPr="00A37D46">
              <w:rPr>
                <w:rFonts w:ascii="Times New Roman" w:hAnsi="Times New Roman" w:cs="Times New Roman"/>
              </w:rPr>
              <w:t xml:space="preserve">до </w:t>
            </w:r>
            <w:r w:rsidR="008F241D" w:rsidRPr="00A37D46">
              <w:rPr>
                <w:rFonts w:ascii="Times New Roman" w:hAnsi="Times New Roman" w:cs="Times New Roman"/>
              </w:rPr>
              <w:t>20</w:t>
            </w:r>
            <w:r w:rsidR="00857AE8" w:rsidRPr="00A37D46">
              <w:rPr>
                <w:rFonts w:ascii="Times New Roman" w:hAnsi="Times New Roman" w:cs="Times New Roman"/>
              </w:rPr>
              <w:t>3</w:t>
            </w:r>
            <w:r w:rsidR="008F241D" w:rsidRPr="00A37D46">
              <w:rPr>
                <w:rFonts w:ascii="Times New Roman" w:hAnsi="Times New Roman" w:cs="Times New Roman"/>
              </w:rPr>
              <w:t>5</w:t>
            </w:r>
            <w:r w:rsidR="000C61B5" w:rsidRPr="00A37D46">
              <w:rPr>
                <w:rFonts w:ascii="Times New Roman" w:hAnsi="Times New Roman" w:cs="Times New Roman"/>
              </w:rPr>
              <w:t>.</w:t>
            </w:r>
          </w:p>
        </w:tc>
      </w:tr>
      <w:tr w:rsidR="00E43E3B" w:rsidRPr="00A37D46" w14:paraId="6100C93B" w14:textId="77777777" w:rsidTr="005A6CFF">
        <w:tc>
          <w:tcPr>
            <w:tcW w:w="4530" w:type="dxa"/>
            <w:gridSpan w:val="2"/>
          </w:tcPr>
          <w:p w14:paraId="7F91F0CB" w14:textId="5ACD2A34" w:rsidR="003B09E3" w:rsidRPr="00A37D46" w:rsidRDefault="00C04A56" w:rsidP="003B09E3">
            <w:pPr>
              <w:autoSpaceDE w:val="0"/>
              <w:autoSpaceDN w:val="0"/>
              <w:adjustRightInd w:val="0"/>
              <w:rPr>
                <w:rFonts w:ascii="Times New Roman" w:hAnsi="Times New Roman" w:cs="Times New Roman"/>
              </w:rPr>
            </w:pPr>
            <w:r w:rsidRPr="00A37D46">
              <w:rPr>
                <w:rFonts w:ascii="Times New Roman" w:hAnsi="Times New Roman" w:cs="Times New Roman"/>
              </w:rPr>
              <w:t>6</w:t>
            </w:r>
            <w:r w:rsidR="0090428C" w:rsidRPr="00A37D46">
              <w:rPr>
                <w:rFonts w:ascii="Times New Roman" w:hAnsi="Times New Roman" w:cs="Times New Roman"/>
              </w:rPr>
              <w:t>00</w:t>
            </w:r>
          </w:p>
        </w:tc>
        <w:tc>
          <w:tcPr>
            <w:tcW w:w="4530" w:type="dxa"/>
          </w:tcPr>
          <w:p w14:paraId="1CCF8A7E" w14:textId="3B64D753" w:rsidR="003B09E3" w:rsidRPr="00A37D46" w:rsidRDefault="00C04A56" w:rsidP="003B09E3">
            <w:pPr>
              <w:autoSpaceDE w:val="0"/>
              <w:autoSpaceDN w:val="0"/>
              <w:adjustRightInd w:val="0"/>
              <w:rPr>
                <w:rFonts w:ascii="Times New Roman" w:hAnsi="Times New Roman" w:cs="Times New Roman"/>
              </w:rPr>
            </w:pPr>
            <w:r w:rsidRPr="00A37D46">
              <w:rPr>
                <w:rFonts w:ascii="Times New Roman" w:hAnsi="Times New Roman" w:cs="Times New Roman"/>
              </w:rPr>
              <w:t>2</w:t>
            </w:r>
            <w:r w:rsidR="0090428C" w:rsidRPr="00A37D46">
              <w:rPr>
                <w:rFonts w:ascii="Times New Roman" w:hAnsi="Times New Roman" w:cs="Times New Roman"/>
              </w:rPr>
              <w:t>0</w:t>
            </w:r>
            <w:r w:rsidR="00857AE8" w:rsidRPr="00A37D46">
              <w:rPr>
                <w:rFonts w:ascii="Times New Roman" w:hAnsi="Times New Roman" w:cs="Times New Roman"/>
              </w:rPr>
              <w:t>.</w:t>
            </w:r>
            <w:r w:rsidR="0090428C" w:rsidRPr="00A37D46">
              <w:rPr>
                <w:rFonts w:ascii="Times New Roman" w:hAnsi="Times New Roman" w:cs="Times New Roman"/>
              </w:rPr>
              <w:t>000</w:t>
            </w:r>
          </w:p>
        </w:tc>
      </w:tr>
      <w:tr w:rsidR="00E43E3B" w:rsidRPr="00A37D46" w14:paraId="6BA60096" w14:textId="77777777" w:rsidTr="005A6CFF">
        <w:tc>
          <w:tcPr>
            <w:tcW w:w="1945" w:type="dxa"/>
          </w:tcPr>
          <w:p w14:paraId="7634C4E1" w14:textId="77777777" w:rsidR="003B09E3" w:rsidRPr="00A37D46" w:rsidRDefault="003B09E3" w:rsidP="003B09E3">
            <w:pPr>
              <w:autoSpaceDE w:val="0"/>
              <w:autoSpaceDN w:val="0"/>
              <w:adjustRightInd w:val="0"/>
              <w:rPr>
                <w:rFonts w:ascii="Times New Roman" w:hAnsi="Times New Roman" w:cs="Times New Roman"/>
              </w:rPr>
            </w:pPr>
            <w:r w:rsidRPr="00A37D46">
              <w:rPr>
                <w:rFonts w:ascii="Times New Roman" w:hAnsi="Times New Roman" w:cs="Times New Roman"/>
              </w:rPr>
              <w:t>Извор провере</w:t>
            </w:r>
          </w:p>
        </w:tc>
        <w:tc>
          <w:tcPr>
            <w:tcW w:w="7115" w:type="dxa"/>
            <w:gridSpan w:val="2"/>
          </w:tcPr>
          <w:p w14:paraId="6171F3E2" w14:textId="31E94F42" w:rsidR="003B09E3" w:rsidRPr="00A37D46" w:rsidRDefault="0090428C" w:rsidP="005A6CFF">
            <w:pPr>
              <w:autoSpaceDE w:val="0"/>
              <w:autoSpaceDN w:val="0"/>
              <w:adjustRightInd w:val="0"/>
              <w:rPr>
                <w:rFonts w:ascii="Times New Roman" w:hAnsi="Times New Roman" w:cs="Times New Roman"/>
              </w:rPr>
            </w:pPr>
            <w:r w:rsidRPr="00A37D46">
              <w:rPr>
                <w:rFonts w:ascii="Times New Roman" w:hAnsi="Times New Roman" w:cs="Times New Roman"/>
              </w:rPr>
              <w:t>Анкете, Извештаји са скупова</w:t>
            </w:r>
          </w:p>
        </w:tc>
      </w:tr>
    </w:tbl>
    <w:p w14:paraId="7C7FD14F" w14:textId="1E0D435A" w:rsidR="00DF314D" w:rsidRPr="00A37D46" w:rsidRDefault="0000041D" w:rsidP="00C57DD0">
      <w:pPr>
        <w:keepNext/>
        <w:keepLines/>
        <w:spacing w:before="240" w:after="120" w:line="240" w:lineRule="auto"/>
        <w:ind w:left="357"/>
        <w:jc w:val="both"/>
        <w:outlineLvl w:val="1"/>
        <w:rPr>
          <w:rFonts w:ascii="Times New Roman" w:eastAsiaTheme="majorEastAsia" w:hAnsi="Times New Roman" w:cstheme="majorBidi"/>
          <w:sz w:val="24"/>
          <w:szCs w:val="26"/>
        </w:rPr>
      </w:pPr>
      <w:bookmarkStart w:id="3" w:name="_Toc28366586"/>
      <w:r w:rsidRPr="00A37D46">
        <w:rPr>
          <w:rFonts w:ascii="Times New Roman" w:eastAsiaTheme="majorEastAsia" w:hAnsi="Times New Roman" w:cstheme="majorBidi"/>
          <w:sz w:val="24"/>
          <w:szCs w:val="26"/>
        </w:rPr>
        <w:t>7</w:t>
      </w:r>
      <w:r w:rsidR="00DF314D" w:rsidRPr="00A37D46">
        <w:rPr>
          <w:rFonts w:ascii="Times New Roman" w:eastAsiaTheme="majorEastAsia" w:hAnsi="Times New Roman" w:cstheme="majorBidi"/>
          <w:sz w:val="24"/>
          <w:szCs w:val="26"/>
        </w:rPr>
        <w:t>.2.2. Посебни циљеви, мере за остваривање циљева</w:t>
      </w:r>
      <w:bookmarkEnd w:id="3"/>
      <w:r w:rsidR="00DF314D" w:rsidRPr="00A37D46">
        <w:rPr>
          <w:rFonts w:ascii="Times New Roman" w:eastAsiaTheme="majorEastAsia" w:hAnsi="Times New Roman" w:cstheme="majorBidi"/>
          <w:sz w:val="24"/>
          <w:szCs w:val="26"/>
        </w:rPr>
        <w:t xml:space="preserve"> и показатељи исхода</w:t>
      </w:r>
    </w:p>
    <w:p w14:paraId="00CC3CB6" w14:textId="09E25515" w:rsidR="003B09E3" w:rsidRPr="00A37D46" w:rsidRDefault="00D625C7" w:rsidP="004001D0">
      <w:pPr>
        <w:autoSpaceDE w:val="0"/>
        <w:autoSpaceDN w:val="0"/>
        <w:adjustRightInd w:val="0"/>
        <w:spacing w:before="120" w:after="0" w:line="240" w:lineRule="auto"/>
        <w:ind w:firstLine="708"/>
        <w:jc w:val="both"/>
        <w:rPr>
          <w:rFonts w:ascii="Times New Roman" w:eastAsia="Times New Roman" w:hAnsi="Times New Roman" w:cs="Times New Roman"/>
          <w:bCs/>
          <w:sz w:val="24"/>
          <w:szCs w:val="24"/>
        </w:rPr>
      </w:pPr>
      <w:r w:rsidRPr="00A37D46">
        <w:rPr>
          <w:rFonts w:ascii="Times New Roman" w:eastAsia="Times New Roman" w:hAnsi="Times New Roman" w:cs="Times New Roman"/>
          <w:bCs/>
          <w:sz w:val="24"/>
          <w:szCs w:val="24"/>
        </w:rPr>
        <w:t xml:space="preserve">Посебни циљеви НАС су усмерени на </w:t>
      </w:r>
      <w:r w:rsidR="004001D0" w:rsidRPr="00A37D46">
        <w:rPr>
          <w:rFonts w:ascii="Times New Roman" w:eastAsia="Times New Roman" w:hAnsi="Times New Roman" w:cs="Times New Roman"/>
          <w:bCs/>
          <w:sz w:val="24"/>
          <w:szCs w:val="24"/>
        </w:rPr>
        <w:t>формулисање архитектонске политике на начин да се кроз спровођење низа мера допринес</w:t>
      </w:r>
      <w:r w:rsidR="008031F7" w:rsidRPr="00A37D46">
        <w:rPr>
          <w:rFonts w:ascii="Times New Roman" w:eastAsia="Times New Roman" w:hAnsi="Times New Roman" w:cs="Times New Roman"/>
          <w:bCs/>
          <w:sz w:val="24"/>
          <w:szCs w:val="24"/>
        </w:rPr>
        <w:t>е</w:t>
      </w:r>
      <w:r w:rsidR="004001D0" w:rsidRPr="00A37D46">
        <w:rPr>
          <w:rFonts w:ascii="Times New Roman" w:eastAsia="Times New Roman" w:hAnsi="Times New Roman" w:cs="Times New Roman"/>
          <w:bCs/>
          <w:sz w:val="24"/>
          <w:szCs w:val="24"/>
        </w:rPr>
        <w:t xml:space="preserve"> </w:t>
      </w:r>
      <w:r w:rsidRPr="00A37D46">
        <w:rPr>
          <w:rFonts w:ascii="Times New Roman" w:eastAsia="Times New Roman" w:hAnsi="Times New Roman" w:cs="Times New Roman"/>
          <w:bCs/>
          <w:sz w:val="24"/>
          <w:szCs w:val="24"/>
        </w:rPr>
        <w:t>спречавањ</w:t>
      </w:r>
      <w:r w:rsidR="004001D0" w:rsidRPr="00A37D46">
        <w:rPr>
          <w:rFonts w:ascii="Times New Roman" w:eastAsia="Times New Roman" w:hAnsi="Times New Roman" w:cs="Times New Roman"/>
          <w:bCs/>
          <w:sz w:val="24"/>
          <w:szCs w:val="24"/>
        </w:rPr>
        <w:t>у</w:t>
      </w:r>
      <w:r w:rsidR="00844537" w:rsidRPr="00A37D46">
        <w:rPr>
          <w:rFonts w:ascii="Times New Roman" w:eastAsia="Times New Roman" w:hAnsi="Times New Roman" w:cs="Times New Roman"/>
          <w:bCs/>
          <w:sz w:val="24"/>
          <w:szCs w:val="24"/>
        </w:rPr>
        <w:t xml:space="preserve"> даљег генерисања и отклањањ</w:t>
      </w:r>
      <w:r w:rsidR="004001D0" w:rsidRPr="00A37D46">
        <w:rPr>
          <w:rFonts w:ascii="Times New Roman" w:eastAsia="Times New Roman" w:hAnsi="Times New Roman" w:cs="Times New Roman"/>
          <w:bCs/>
          <w:sz w:val="24"/>
          <w:szCs w:val="24"/>
        </w:rPr>
        <w:t>у</w:t>
      </w:r>
      <w:r w:rsidRPr="00A37D46">
        <w:rPr>
          <w:rFonts w:ascii="Times New Roman" w:eastAsia="Times New Roman" w:hAnsi="Times New Roman" w:cs="Times New Roman"/>
          <w:bCs/>
          <w:sz w:val="24"/>
          <w:szCs w:val="24"/>
        </w:rPr>
        <w:t xml:space="preserve"> кључних проблема </w:t>
      </w:r>
      <w:r w:rsidR="00844537" w:rsidRPr="00A37D46">
        <w:rPr>
          <w:rFonts w:ascii="Times New Roman" w:eastAsia="Times New Roman" w:hAnsi="Times New Roman" w:cs="Times New Roman"/>
          <w:bCs/>
          <w:sz w:val="24"/>
          <w:szCs w:val="24"/>
        </w:rPr>
        <w:t>и уз</w:t>
      </w:r>
      <w:r w:rsidR="004001D0" w:rsidRPr="00A37D46">
        <w:rPr>
          <w:rFonts w:ascii="Times New Roman" w:eastAsia="Times New Roman" w:hAnsi="Times New Roman" w:cs="Times New Roman"/>
          <w:bCs/>
          <w:sz w:val="24"/>
          <w:szCs w:val="24"/>
        </w:rPr>
        <w:t>ро</w:t>
      </w:r>
      <w:r w:rsidR="00844537" w:rsidRPr="00A37D46">
        <w:rPr>
          <w:rFonts w:ascii="Times New Roman" w:eastAsia="Times New Roman" w:hAnsi="Times New Roman" w:cs="Times New Roman"/>
          <w:bCs/>
          <w:sz w:val="24"/>
          <w:szCs w:val="24"/>
        </w:rPr>
        <w:t xml:space="preserve">ка њиховог настанка </w:t>
      </w:r>
      <w:r w:rsidR="004001D0" w:rsidRPr="00A37D46">
        <w:rPr>
          <w:rFonts w:ascii="Times New Roman" w:eastAsia="Times New Roman" w:hAnsi="Times New Roman" w:cs="Times New Roman"/>
          <w:bCs/>
          <w:sz w:val="24"/>
          <w:szCs w:val="24"/>
        </w:rPr>
        <w:t xml:space="preserve">који се огледају кроз </w:t>
      </w:r>
      <w:r w:rsidRPr="00A37D46">
        <w:rPr>
          <w:rFonts w:ascii="Times New Roman" w:eastAsia="Times New Roman" w:hAnsi="Times New Roman" w:cs="Times New Roman"/>
          <w:bCs/>
          <w:sz w:val="24"/>
          <w:szCs w:val="24"/>
        </w:rPr>
        <w:t xml:space="preserve">нарушавање просторно-физичких ресурса грађене средине, опадање квалитета објеката који се пројектују и граде, пропадање постојећег грађевинског фонда и наслеђа, те друштвено занемаривање </w:t>
      </w:r>
      <w:r w:rsidR="004001D0" w:rsidRPr="00A37D46">
        <w:rPr>
          <w:rFonts w:ascii="Times New Roman" w:eastAsia="Times New Roman" w:hAnsi="Times New Roman" w:cs="Times New Roman"/>
          <w:bCs/>
          <w:sz w:val="24"/>
          <w:szCs w:val="24"/>
        </w:rPr>
        <w:t xml:space="preserve">архитектонске праксе и професије, </w:t>
      </w:r>
      <w:r w:rsidRPr="00A37D46">
        <w:rPr>
          <w:rFonts w:ascii="Times New Roman" w:eastAsia="Times New Roman" w:hAnsi="Times New Roman" w:cs="Times New Roman"/>
          <w:bCs/>
          <w:sz w:val="24"/>
          <w:szCs w:val="24"/>
        </w:rPr>
        <w:t>архитектуре и грађене средине као елемената квалитета живота грађана</w:t>
      </w:r>
      <w:r w:rsidR="004001D0" w:rsidRPr="00A37D46">
        <w:rPr>
          <w:rFonts w:ascii="Times New Roman" w:eastAsia="Times New Roman" w:hAnsi="Times New Roman" w:cs="Times New Roman"/>
          <w:bCs/>
          <w:sz w:val="24"/>
          <w:szCs w:val="24"/>
        </w:rPr>
        <w:t xml:space="preserve">. </w:t>
      </w:r>
    </w:p>
    <w:p w14:paraId="3641BD47" w14:textId="31A977B4" w:rsidR="003B09E3" w:rsidRPr="00A37D46" w:rsidRDefault="003B09E3" w:rsidP="00C57DD0">
      <w:pPr>
        <w:autoSpaceDE w:val="0"/>
        <w:autoSpaceDN w:val="0"/>
        <w:adjustRightInd w:val="0"/>
        <w:spacing w:before="120" w:after="120" w:line="240" w:lineRule="auto"/>
        <w:ind w:firstLine="708"/>
        <w:jc w:val="both"/>
        <w:rPr>
          <w:rFonts w:ascii="Times New Roman" w:hAnsi="Times New Roman" w:cs="Times New Roman"/>
          <w:bCs/>
          <w:sz w:val="24"/>
          <w:szCs w:val="28"/>
        </w:rPr>
      </w:pPr>
      <w:r w:rsidRPr="00A37D46">
        <w:rPr>
          <w:rFonts w:ascii="Times New Roman" w:hAnsi="Times New Roman" w:cs="Times New Roman"/>
          <w:bCs/>
          <w:sz w:val="24"/>
          <w:szCs w:val="28"/>
        </w:rPr>
        <w:t>У складу с</w:t>
      </w:r>
      <w:r w:rsidR="0055355E" w:rsidRPr="00A37D46">
        <w:rPr>
          <w:rFonts w:ascii="Times New Roman" w:hAnsi="Times New Roman" w:cs="Times New Roman"/>
          <w:bCs/>
          <w:sz w:val="24"/>
          <w:szCs w:val="28"/>
        </w:rPr>
        <w:t>а</w:t>
      </w:r>
      <w:r w:rsidRPr="00A37D46">
        <w:rPr>
          <w:rFonts w:ascii="Times New Roman" w:hAnsi="Times New Roman" w:cs="Times New Roman"/>
          <w:bCs/>
          <w:sz w:val="24"/>
          <w:szCs w:val="28"/>
        </w:rPr>
        <w:t xml:space="preserve"> тим дефинисани </w:t>
      </w:r>
      <w:r w:rsidR="0055355E" w:rsidRPr="00A37D46">
        <w:rPr>
          <w:rFonts w:ascii="Times New Roman" w:hAnsi="Times New Roman" w:cs="Times New Roman"/>
          <w:bCs/>
          <w:sz w:val="24"/>
          <w:szCs w:val="28"/>
        </w:rPr>
        <w:t xml:space="preserve">су </w:t>
      </w:r>
      <w:r w:rsidRPr="00A37D46">
        <w:rPr>
          <w:rFonts w:ascii="Times New Roman" w:hAnsi="Times New Roman" w:cs="Times New Roman"/>
          <w:bCs/>
          <w:sz w:val="24"/>
          <w:szCs w:val="28"/>
        </w:rPr>
        <w:t>следећи посебни циљеви и мере</w:t>
      </w:r>
      <w:r w:rsidR="0055355E" w:rsidRPr="00A37D46">
        <w:rPr>
          <w:rFonts w:ascii="Times New Roman" w:hAnsi="Times New Roman" w:cs="Times New Roman"/>
          <w:bCs/>
          <w:sz w:val="24"/>
          <w:szCs w:val="28"/>
        </w:rPr>
        <w:t xml:space="preserve"> за њихово остваривање</w:t>
      </w:r>
      <w:r w:rsidRPr="00A37D46">
        <w:rPr>
          <w:rFonts w:ascii="Times New Roman" w:hAnsi="Times New Roman" w:cs="Times New Roman"/>
          <w:bCs/>
          <w:sz w:val="24"/>
          <w:szCs w:val="28"/>
        </w:rPr>
        <w:t>:</w:t>
      </w:r>
    </w:p>
    <w:p w14:paraId="25ECCD9F" w14:textId="19E8E1A1" w:rsidR="004B1956" w:rsidRPr="00A37D46" w:rsidRDefault="00A46D39" w:rsidP="00A46D39">
      <w:pPr>
        <w:autoSpaceDE w:val="0"/>
        <w:autoSpaceDN w:val="0"/>
        <w:adjustRightInd w:val="0"/>
        <w:spacing w:before="120" w:after="120" w:line="240" w:lineRule="auto"/>
        <w:jc w:val="both"/>
        <w:rPr>
          <w:rFonts w:ascii="Times New Roman" w:hAnsi="Times New Roman" w:cs="Times New Roman"/>
          <w:bCs/>
          <w:sz w:val="24"/>
          <w:szCs w:val="28"/>
        </w:rPr>
      </w:pPr>
      <w:r w:rsidRPr="00A37D46">
        <w:rPr>
          <w:rFonts w:ascii="Times New Roman" w:hAnsi="Times New Roman" w:cs="Times New Roman"/>
          <w:bCs/>
          <w:sz w:val="24"/>
          <w:szCs w:val="28"/>
        </w:rPr>
        <w:t>Посебни циљ 1. Развијени нови и унапређени постојећи инструменти и механизми којима се утиче на квалитет архитектуре и грађене средине</w:t>
      </w:r>
    </w:p>
    <w:tbl>
      <w:tblPr>
        <w:tblStyle w:val="TableGrid1"/>
        <w:tblW w:w="0" w:type="auto"/>
        <w:tblLook w:val="04A0" w:firstRow="1" w:lastRow="0" w:firstColumn="1" w:lastColumn="0" w:noHBand="0" w:noVBand="1"/>
      </w:tblPr>
      <w:tblGrid>
        <w:gridCol w:w="1954"/>
        <w:gridCol w:w="2581"/>
        <w:gridCol w:w="4525"/>
      </w:tblGrid>
      <w:tr w:rsidR="00E43E3B" w:rsidRPr="00A37D46" w14:paraId="196DC3F7" w14:textId="77777777" w:rsidTr="00C76571">
        <w:tc>
          <w:tcPr>
            <w:tcW w:w="1954" w:type="dxa"/>
          </w:tcPr>
          <w:p w14:paraId="6035BA65" w14:textId="77777777" w:rsidR="004B1956" w:rsidRPr="00A37D46" w:rsidRDefault="004B1956" w:rsidP="00C76571">
            <w:pPr>
              <w:autoSpaceDE w:val="0"/>
              <w:autoSpaceDN w:val="0"/>
              <w:adjustRightInd w:val="0"/>
              <w:rPr>
                <w:rFonts w:ascii="Times New Roman" w:hAnsi="Times New Roman" w:cs="Times New Roman"/>
              </w:rPr>
            </w:pPr>
            <w:r w:rsidRPr="00A37D46">
              <w:rPr>
                <w:rFonts w:ascii="Times New Roman" w:hAnsi="Times New Roman" w:cs="Times New Roman"/>
              </w:rPr>
              <w:t>Показатељ исхода И</w:t>
            </w:r>
            <w:r w:rsidRPr="00A37D46">
              <w:rPr>
                <w:rFonts w:ascii="Times New Roman" w:hAnsi="Times New Roman" w:cs="Times New Roman"/>
                <w:szCs w:val="24"/>
              </w:rPr>
              <w:t>.1.1.</w:t>
            </w:r>
          </w:p>
        </w:tc>
        <w:tc>
          <w:tcPr>
            <w:tcW w:w="7106" w:type="dxa"/>
            <w:gridSpan w:val="2"/>
          </w:tcPr>
          <w:p w14:paraId="083CA40A" w14:textId="79107AC1" w:rsidR="004B1956" w:rsidRPr="00A37D46" w:rsidRDefault="005F7F11" w:rsidP="00C76571">
            <w:pPr>
              <w:autoSpaceDE w:val="0"/>
              <w:autoSpaceDN w:val="0"/>
              <w:adjustRightInd w:val="0"/>
              <w:rPr>
                <w:rFonts w:ascii="Times New Roman" w:hAnsi="Times New Roman" w:cs="Times New Roman"/>
              </w:rPr>
            </w:pPr>
            <w:r w:rsidRPr="00A37D46">
              <w:rPr>
                <w:rFonts w:ascii="Times New Roman" w:hAnsi="Times New Roman" w:cs="Times New Roman"/>
              </w:rPr>
              <w:t>Успостављени (општи) принципи/критеријуми квалитета и одрживости архитектуре и грађене средине који се примењују у архитектонском и урбанистичком пројектовању и планирању простора</w:t>
            </w:r>
          </w:p>
        </w:tc>
      </w:tr>
      <w:tr w:rsidR="00E43E3B" w:rsidRPr="00A37D46" w14:paraId="7A6ED6A1" w14:textId="77777777" w:rsidTr="00C76571">
        <w:tc>
          <w:tcPr>
            <w:tcW w:w="1954" w:type="dxa"/>
          </w:tcPr>
          <w:p w14:paraId="23039447" w14:textId="77777777" w:rsidR="004B1956" w:rsidRPr="00A37D46" w:rsidRDefault="004B1956" w:rsidP="00C76571">
            <w:pPr>
              <w:autoSpaceDE w:val="0"/>
              <w:autoSpaceDN w:val="0"/>
              <w:adjustRightInd w:val="0"/>
              <w:rPr>
                <w:rFonts w:ascii="Times New Roman" w:hAnsi="Times New Roman" w:cs="Times New Roman"/>
              </w:rPr>
            </w:pPr>
            <w:r w:rsidRPr="00A37D46">
              <w:rPr>
                <w:rFonts w:ascii="Times New Roman" w:hAnsi="Times New Roman" w:cs="Times New Roman"/>
              </w:rPr>
              <w:t>Јединица мере</w:t>
            </w:r>
          </w:p>
        </w:tc>
        <w:tc>
          <w:tcPr>
            <w:tcW w:w="7106" w:type="dxa"/>
            <w:gridSpan w:val="2"/>
          </w:tcPr>
          <w:p w14:paraId="5B5C2E73" w14:textId="59077337" w:rsidR="004B1956" w:rsidRPr="00A37D46" w:rsidRDefault="005F7F11" w:rsidP="00C70D8C">
            <w:pPr>
              <w:autoSpaceDE w:val="0"/>
              <w:autoSpaceDN w:val="0"/>
              <w:adjustRightInd w:val="0"/>
              <w:rPr>
                <w:rFonts w:ascii="Times New Roman" w:hAnsi="Times New Roman" w:cs="Times New Roman"/>
              </w:rPr>
            </w:pPr>
            <w:r w:rsidRPr="00A37D46">
              <w:rPr>
                <w:rFonts w:ascii="Times New Roman" w:hAnsi="Times New Roman" w:cs="Times New Roman"/>
              </w:rPr>
              <w:t>Да/не/делимично</w:t>
            </w:r>
          </w:p>
        </w:tc>
      </w:tr>
      <w:tr w:rsidR="00E43E3B" w:rsidRPr="00A37D46" w14:paraId="6979935C" w14:textId="77777777" w:rsidTr="00C76571">
        <w:tc>
          <w:tcPr>
            <w:tcW w:w="4535" w:type="dxa"/>
            <w:gridSpan w:val="2"/>
          </w:tcPr>
          <w:p w14:paraId="092CCB10" w14:textId="010ED71C" w:rsidR="004B1956" w:rsidRPr="00A37D46" w:rsidRDefault="004B1956" w:rsidP="005F7F11">
            <w:pPr>
              <w:autoSpaceDE w:val="0"/>
              <w:autoSpaceDN w:val="0"/>
              <w:adjustRightInd w:val="0"/>
              <w:rPr>
                <w:rFonts w:ascii="Times New Roman" w:hAnsi="Times New Roman" w:cs="Times New Roman"/>
              </w:rPr>
            </w:pPr>
            <w:r w:rsidRPr="00A37D46">
              <w:rPr>
                <w:rFonts w:ascii="Times New Roman" w:hAnsi="Times New Roman" w:cs="Times New Roman"/>
              </w:rPr>
              <w:t>Почетна вредност 202</w:t>
            </w:r>
            <w:r w:rsidR="005F7F11" w:rsidRPr="00A37D46">
              <w:rPr>
                <w:rFonts w:ascii="Times New Roman" w:hAnsi="Times New Roman" w:cs="Times New Roman"/>
              </w:rPr>
              <w:t>2</w:t>
            </w:r>
            <w:r w:rsidR="000C61B5" w:rsidRPr="00A37D46">
              <w:rPr>
                <w:rFonts w:ascii="Times New Roman" w:hAnsi="Times New Roman" w:cs="Times New Roman"/>
              </w:rPr>
              <w:t>.</w:t>
            </w:r>
          </w:p>
        </w:tc>
        <w:tc>
          <w:tcPr>
            <w:tcW w:w="4525" w:type="dxa"/>
          </w:tcPr>
          <w:p w14:paraId="1676DFEF" w14:textId="270E8E0A" w:rsidR="004B1956" w:rsidRPr="00A37D46" w:rsidRDefault="004B1956" w:rsidP="0090428C">
            <w:pPr>
              <w:autoSpaceDE w:val="0"/>
              <w:autoSpaceDN w:val="0"/>
              <w:adjustRightInd w:val="0"/>
              <w:rPr>
                <w:rFonts w:ascii="Times New Roman" w:hAnsi="Times New Roman" w:cs="Times New Roman"/>
              </w:rPr>
            </w:pPr>
            <w:r w:rsidRPr="00A37D46">
              <w:rPr>
                <w:rFonts w:ascii="Times New Roman" w:hAnsi="Times New Roman" w:cs="Times New Roman"/>
              </w:rPr>
              <w:t xml:space="preserve">Циљана вредност </w:t>
            </w:r>
            <w:r w:rsidR="00C70D8C" w:rsidRPr="00A37D46">
              <w:rPr>
                <w:rFonts w:ascii="Times New Roman" w:hAnsi="Times New Roman" w:cs="Times New Roman"/>
              </w:rPr>
              <w:t xml:space="preserve">до </w:t>
            </w:r>
            <w:r w:rsidR="000C61B5" w:rsidRPr="00A37D46">
              <w:rPr>
                <w:rFonts w:ascii="Times New Roman" w:hAnsi="Times New Roman" w:cs="Times New Roman"/>
              </w:rPr>
              <w:t>2035.</w:t>
            </w:r>
          </w:p>
        </w:tc>
      </w:tr>
      <w:tr w:rsidR="00E43E3B" w:rsidRPr="00A37D46" w14:paraId="0AB678E7" w14:textId="77777777" w:rsidTr="00AD5265">
        <w:tc>
          <w:tcPr>
            <w:tcW w:w="4535" w:type="dxa"/>
            <w:gridSpan w:val="2"/>
          </w:tcPr>
          <w:p w14:paraId="781731D2" w14:textId="63D27251" w:rsidR="004B1956" w:rsidRPr="00A37D46" w:rsidRDefault="005F7F11" w:rsidP="00C76571">
            <w:pPr>
              <w:autoSpaceDE w:val="0"/>
              <w:autoSpaceDN w:val="0"/>
              <w:adjustRightInd w:val="0"/>
              <w:rPr>
                <w:rFonts w:ascii="Times New Roman" w:hAnsi="Times New Roman" w:cs="Times New Roman"/>
              </w:rPr>
            </w:pPr>
            <w:r w:rsidRPr="00A37D46">
              <w:rPr>
                <w:rFonts w:ascii="Times New Roman" w:hAnsi="Times New Roman" w:cs="Times New Roman"/>
              </w:rPr>
              <w:t>Не</w:t>
            </w:r>
          </w:p>
        </w:tc>
        <w:tc>
          <w:tcPr>
            <w:tcW w:w="4525" w:type="dxa"/>
            <w:shd w:val="clear" w:color="auto" w:fill="FFFFFF" w:themeFill="background1"/>
          </w:tcPr>
          <w:p w14:paraId="2CDF39BB" w14:textId="3F451068" w:rsidR="004B1956" w:rsidRPr="00A37D46" w:rsidRDefault="005F7F11" w:rsidP="00C76571">
            <w:pPr>
              <w:autoSpaceDE w:val="0"/>
              <w:autoSpaceDN w:val="0"/>
              <w:adjustRightInd w:val="0"/>
              <w:rPr>
                <w:rFonts w:ascii="Times New Roman" w:hAnsi="Times New Roman" w:cs="Times New Roman"/>
              </w:rPr>
            </w:pPr>
            <w:r w:rsidRPr="00A37D46">
              <w:rPr>
                <w:rFonts w:ascii="Times New Roman" w:hAnsi="Times New Roman" w:cs="Times New Roman"/>
              </w:rPr>
              <w:t>Да</w:t>
            </w:r>
          </w:p>
        </w:tc>
      </w:tr>
      <w:tr w:rsidR="00E43E3B" w:rsidRPr="00A37D46" w14:paraId="4C46480A" w14:textId="77777777" w:rsidTr="00C76571">
        <w:tc>
          <w:tcPr>
            <w:tcW w:w="1954" w:type="dxa"/>
          </w:tcPr>
          <w:p w14:paraId="1548F1B7" w14:textId="77777777" w:rsidR="004B1956" w:rsidRPr="00A37D46" w:rsidRDefault="004B1956" w:rsidP="00C76571">
            <w:pPr>
              <w:autoSpaceDE w:val="0"/>
              <w:autoSpaceDN w:val="0"/>
              <w:adjustRightInd w:val="0"/>
              <w:rPr>
                <w:rFonts w:ascii="Times New Roman" w:hAnsi="Times New Roman" w:cs="Times New Roman"/>
              </w:rPr>
            </w:pPr>
            <w:r w:rsidRPr="00A37D46">
              <w:rPr>
                <w:rFonts w:ascii="Times New Roman" w:hAnsi="Times New Roman" w:cs="Times New Roman"/>
              </w:rPr>
              <w:t>Извор провере</w:t>
            </w:r>
          </w:p>
        </w:tc>
        <w:tc>
          <w:tcPr>
            <w:tcW w:w="7106" w:type="dxa"/>
            <w:gridSpan w:val="2"/>
          </w:tcPr>
          <w:p w14:paraId="2A6DAB02" w14:textId="734883AF" w:rsidR="004B1956" w:rsidRPr="00A37D46" w:rsidRDefault="005F7F11" w:rsidP="005F7F11">
            <w:pPr>
              <w:autoSpaceDE w:val="0"/>
              <w:autoSpaceDN w:val="0"/>
              <w:adjustRightInd w:val="0"/>
              <w:rPr>
                <w:rFonts w:ascii="Times New Roman" w:hAnsi="Times New Roman" w:cs="Times New Roman"/>
                <w:szCs w:val="24"/>
              </w:rPr>
            </w:pPr>
            <w:r w:rsidRPr="00A37D46">
              <w:rPr>
                <w:rFonts w:ascii="Times New Roman" w:hAnsi="Times New Roman" w:cs="Times New Roman"/>
                <w:szCs w:val="24"/>
              </w:rPr>
              <w:t>Извештај НАФ / Извештај о раду МГСИ / Публикација</w:t>
            </w:r>
          </w:p>
        </w:tc>
      </w:tr>
      <w:tr w:rsidR="00E43E3B" w:rsidRPr="00A37D46" w14:paraId="493F3620" w14:textId="77777777" w:rsidTr="00C76571">
        <w:tc>
          <w:tcPr>
            <w:tcW w:w="1954" w:type="dxa"/>
          </w:tcPr>
          <w:p w14:paraId="3F467915" w14:textId="77777777" w:rsidR="004B1956" w:rsidRPr="00A37D46" w:rsidRDefault="004B1956" w:rsidP="00C76571">
            <w:pPr>
              <w:autoSpaceDE w:val="0"/>
              <w:autoSpaceDN w:val="0"/>
              <w:adjustRightInd w:val="0"/>
              <w:rPr>
                <w:rFonts w:ascii="Times New Roman" w:hAnsi="Times New Roman" w:cs="Times New Roman"/>
              </w:rPr>
            </w:pPr>
            <w:r w:rsidRPr="00A37D46">
              <w:rPr>
                <w:rFonts w:ascii="Times New Roman" w:hAnsi="Times New Roman" w:cs="Times New Roman"/>
              </w:rPr>
              <w:t>Показатељ исхода И</w:t>
            </w:r>
            <w:r w:rsidRPr="00A37D46">
              <w:rPr>
                <w:rFonts w:ascii="Times New Roman" w:hAnsi="Times New Roman" w:cs="Times New Roman"/>
                <w:szCs w:val="24"/>
              </w:rPr>
              <w:t>.1.2.</w:t>
            </w:r>
          </w:p>
        </w:tc>
        <w:tc>
          <w:tcPr>
            <w:tcW w:w="7106" w:type="dxa"/>
            <w:gridSpan w:val="2"/>
          </w:tcPr>
          <w:p w14:paraId="0D9FDF1E" w14:textId="278F6B04" w:rsidR="004B1956" w:rsidRPr="00A37D46" w:rsidRDefault="005F7F11" w:rsidP="00C76571">
            <w:pPr>
              <w:autoSpaceDE w:val="0"/>
              <w:autoSpaceDN w:val="0"/>
              <w:adjustRightInd w:val="0"/>
              <w:rPr>
                <w:rFonts w:ascii="Times New Roman" w:hAnsi="Times New Roman" w:cs="Times New Roman"/>
              </w:rPr>
            </w:pPr>
            <w:r w:rsidRPr="00A37D46">
              <w:rPr>
                <w:rFonts w:ascii="Times New Roman" w:hAnsi="Times New Roman" w:cs="Times New Roman"/>
              </w:rPr>
              <w:t>Број програма и пројеката нове изградње и обнове грађене средине и/или грађевинског фонда у оквиру којих је спроведен конкурс (објекти јавне намене и социјалног стандарда, стамбени објекти, „локације од значаја за ЈЛС</w:t>
            </w:r>
            <w:r w:rsidR="005016E5" w:rsidRPr="00A37D46">
              <w:rPr>
                <w:rFonts w:ascii="Times New Roman" w:hAnsi="Times New Roman" w:cs="Times New Roman"/>
                <w:szCs w:val="24"/>
              </w:rPr>
              <w:t>”</w:t>
            </w:r>
            <w:r w:rsidRPr="00A37D46">
              <w:rPr>
                <w:rFonts w:ascii="Times New Roman" w:hAnsi="Times New Roman" w:cs="Times New Roman"/>
              </w:rPr>
              <w:t>, јавни простори, пројекти урбане и руралне обнове и реконструкције и др.)</w:t>
            </w:r>
          </w:p>
        </w:tc>
      </w:tr>
      <w:tr w:rsidR="00E43E3B" w:rsidRPr="00A37D46" w14:paraId="45376881" w14:textId="77777777" w:rsidTr="00C76571">
        <w:tc>
          <w:tcPr>
            <w:tcW w:w="1954" w:type="dxa"/>
          </w:tcPr>
          <w:p w14:paraId="190C3442" w14:textId="77777777" w:rsidR="004B1956" w:rsidRPr="00A37D46" w:rsidRDefault="004B1956" w:rsidP="00C76571">
            <w:pPr>
              <w:autoSpaceDE w:val="0"/>
              <w:autoSpaceDN w:val="0"/>
              <w:adjustRightInd w:val="0"/>
              <w:rPr>
                <w:rFonts w:ascii="Times New Roman" w:hAnsi="Times New Roman" w:cs="Times New Roman"/>
              </w:rPr>
            </w:pPr>
            <w:r w:rsidRPr="00A37D46">
              <w:rPr>
                <w:rFonts w:ascii="Times New Roman" w:hAnsi="Times New Roman" w:cs="Times New Roman"/>
              </w:rPr>
              <w:t>Јединица мере</w:t>
            </w:r>
          </w:p>
        </w:tc>
        <w:tc>
          <w:tcPr>
            <w:tcW w:w="7106" w:type="dxa"/>
            <w:gridSpan w:val="2"/>
          </w:tcPr>
          <w:p w14:paraId="043D7829" w14:textId="17C7747D" w:rsidR="004B1956" w:rsidRPr="00A37D46" w:rsidRDefault="00EC6701" w:rsidP="00C76571">
            <w:pPr>
              <w:autoSpaceDE w:val="0"/>
              <w:autoSpaceDN w:val="0"/>
              <w:adjustRightInd w:val="0"/>
              <w:rPr>
                <w:rFonts w:ascii="Times New Roman" w:hAnsi="Times New Roman" w:cs="Times New Roman"/>
              </w:rPr>
            </w:pPr>
            <w:r w:rsidRPr="00A37D46">
              <w:rPr>
                <w:rFonts w:ascii="Times New Roman" w:eastAsia="Times New Roman" w:hAnsi="Times New Roman"/>
                <w:szCs w:val="24"/>
              </w:rPr>
              <w:t>Број</w:t>
            </w:r>
            <w:r w:rsidR="00C70D8C" w:rsidRPr="00A37D46">
              <w:rPr>
                <w:rFonts w:ascii="Times New Roman" w:eastAsia="Times New Roman" w:hAnsi="Times New Roman"/>
                <w:szCs w:val="24"/>
              </w:rPr>
              <w:t xml:space="preserve"> </w:t>
            </w:r>
            <w:r w:rsidR="00C70D8C" w:rsidRPr="00A37D46">
              <w:rPr>
                <w:rFonts w:ascii="Times New Roman" w:hAnsi="Times New Roman" w:cs="Times New Roman"/>
              </w:rPr>
              <w:t>(кумулатив)</w:t>
            </w:r>
          </w:p>
        </w:tc>
      </w:tr>
      <w:tr w:rsidR="00E43E3B" w:rsidRPr="00A37D46" w14:paraId="380CC02A" w14:textId="77777777" w:rsidTr="00C76571">
        <w:tc>
          <w:tcPr>
            <w:tcW w:w="4535" w:type="dxa"/>
            <w:gridSpan w:val="2"/>
          </w:tcPr>
          <w:p w14:paraId="79B0EBC2" w14:textId="6A54CC75" w:rsidR="004B1956" w:rsidRPr="00A37D46" w:rsidRDefault="004B1956" w:rsidP="005F7F11">
            <w:pPr>
              <w:autoSpaceDE w:val="0"/>
              <w:autoSpaceDN w:val="0"/>
              <w:adjustRightInd w:val="0"/>
              <w:rPr>
                <w:rFonts w:ascii="Times New Roman" w:hAnsi="Times New Roman" w:cs="Times New Roman"/>
              </w:rPr>
            </w:pPr>
            <w:r w:rsidRPr="00A37D46">
              <w:rPr>
                <w:rFonts w:ascii="Times New Roman" w:hAnsi="Times New Roman" w:cs="Times New Roman"/>
              </w:rPr>
              <w:lastRenderedPageBreak/>
              <w:t>Почетна вредност 202</w:t>
            </w:r>
            <w:r w:rsidR="005F7F11" w:rsidRPr="00A37D46">
              <w:rPr>
                <w:rFonts w:ascii="Times New Roman" w:hAnsi="Times New Roman" w:cs="Times New Roman"/>
              </w:rPr>
              <w:t>2</w:t>
            </w:r>
            <w:r w:rsidR="00205AA2" w:rsidRPr="00A37D46">
              <w:rPr>
                <w:rFonts w:ascii="Times New Roman" w:hAnsi="Times New Roman" w:cs="Times New Roman"/>
              </w:rPr>
              <w:t>.</w:t>
            </w:r>
          </w:p>
        </w:tc>
        <w:tc>
          <w:tcPr>
            <w:tcW w:w="4525" w:type="dxa"/>
          </w:tcPr>
          <w:p w14:paraId="13517BF2" w14:textId="15B49993" w:rsidR="004B1956" w:rsidRPr="00A37D46" w:rsidRDefault="004B1956" w:rsidP="0090428C">
            <w:pPr>
              <w:autoSpaceDE w:val="0"/>
              <w:autoSpaceDN w:val="0"/>
              <w:adjustRightInd w:val="0"/>
              <w:rPr>
                <w:rFonts w:ascii="Times New Roman" w:hAnsi="Times New Roman" w:cs="Times New Roman"/>
              </w:rPr>
            </w:pPr>
            <w:r w:rsidRPr="00A37D46">
              <w:rPr>
                <w:rFonts w:ascii="Times New Roman" w:hAnsi="Times New Roman" w:cs="Times New Roman"/>
              </w:rPr>
              <w:t xml:space="preserve">Циљана вредност </w:t>
            </w:r>
            <w:r w:rsidR="00C70D8C" w:rsidRPr="00A37D46">
              <w:rPr>
                <w:rFonts w:ascii="Times New Roman" w:hAnsi="Times New Roman" w:cs="Times New Roman"/>
              </w:rPr>
              <w:t xml:space="preserve">до </w:t>
            </w:r>
            <w:r w:rsidR="00EC6701" w:rsidRPr="00A37D46">
              <w:rPr>
                <w:rFonts w:ascii="Times New Roman" w:hAnsi="Times New Roman" w:cs="Times New Roman"/>
              </w:rPr>
              <w:t>2035.</w:t>
            </w:r>
          </w:p>
        </w:tc>
      </w:tr>
      <w:tr w:rsidR="00E43E3B" w:rsidRPr="00A37D46" w14:paraId="1362614F" w14:textId="77777777" w:rsidTr="00C76571">
        <w:tc>
          <w:tcPr>
            <w:tcW w:w="4535" w:type="dxa"/>
            <w:gridSpan w:val="2"/>
          </w:tcPr>
          <w:p w14:paraId="5C34EF83" w14:textId="046914DA" w:rsidR="004B1956" w:rsidRPr="00A37D46" w:rsidRDefault="005F7F11" w:rsidP="00C76571">
            <w:pPr>
              <w:autoSpaceDE w:val="0"/>
              <w:autoSpaceDN w:val="0"/>
              <w:adjustRightInd w:val="0"/>
              <w:rPr>
                <w:rFonts w:ascii="Times New Roman" w:hAnsi="Times New Roman" w:cs="Times New Roman"/>
              </w:rPr>
            </w:pPr>
            <w:r w:rsidRPr="00A37D46">
              <w:rPr>
                <w:rFonts w:ascii="Times New Roman" w:hAnsi="Times New Roman" w:cs="Times New Roman"/>
              </w:rPr>
              <w:t>15</w:t>
            </w:r>
          </w:p>
        </w:tc>
        <w:tc>
          <w:tcPr>
            <w:tcW w:w="4525" w:type="dxa"/>
          </w:tcPr>
          <w:p w14:paraId="75D54FC6" w14:textId="4CAA432E" w:rsidR="004B1956" w:rsidRPr="00A37D46" w:rsidRDefault="00205AA2" w:rsidP="00C76571">
            <w:pPr>
              <w:autoSpaceDE w:val="0"/>
              <w:autoSpaceDN w:val="0"/>
              <w:adjustRightInd w:val="0"/>
              <w:rPr>
                <w:rFonts w:ascii="Times New Roman" w:hAnsi="Times New Roman" w:cs="Times New Roman"/>
              </w:rPr>
            </w:pPr>
            <w:r w:rsidRPr="00A37D46">
              <w:rPr>
                <w:rFonts w:ascii="Times New Roman" w:hAnsi="Times New Roman" w:cs="Times New Roman"/>
              </w:rPr>
              <w:t>150</w:t>
            </w:r>
          </w:p>
        </w:tc>
      </w:tr>
      <w:tr w:rsidR="00E43E3B" w:rsidRPr="00A37D46" w14:paraId="7216BD24" w14:textId="77777777" w:rsidTr="00C76571">
        <w:tc>
          <w:tcPr>
            <w:tcW w:w="1954" w:type="dxa"/>
          </w:tcPr>
          <w:p w14:paraId="403BC946" w14:textId="77777777" w:rsidR="004B1956" w:rsidRPr="00A37D46" w:rsidRDefault="004B1956" w:rsidP="00C76571">
            <w:pPr>
              <w:autoSpaceDE w:val="0"/>
              <w:autoSpaceDN w:val="0"/>
              <w:adjustRightInd w:val="0"/>
              <w:rPr>
                <w:rFonts w:ascii="Times New Roman" w:hAnsi="Times New Roman" w:cs="Times New Roman"/>
              </w:rPr>
            </w:pPr>
            <w:r w:rsidRPr="00A37D46">
              <w:rPr>
                <w:rFonts w:ascii="Times New Roman" w:hAnsi="Times New Roman" w:cs="Times New Roman"/>
              </w:rPr>
              <w:t>Извор провере</w:t>
            </w:r>
          </w:p>
        </w:tc>
        <w:tc>
          <w:tcPr>
            <w:tcW w:w="7106" w:type="dxa"/>
            <w:gridSpan w:val="2"/>
          </w:tcPr>
          <w:p w14:paraId="50A55766" w14:textId="475F3545" w:rsidR="004B1956" w:rsidRPr="00A37D46" w:rsidRDefault="005F7F11" w:rsidP="008031F7">
            <w:pPr>
              <w:autoSpaceDE w:val="0"/>
              <w:autoSpaceDN w:val="0"/>
              <w:adjustRightInd w:val="0"/>
              <w:rPr>
                <w:rFonts w:ascii="Times New Roman" w:hAnsi="Times New Roman" w:cs="Times New Roman"/>
              </w:rPr>
            </w:pPr>
            <w:r w:rsidRPr="00A37D46">
              <w:rPr>
                <w:rFonts w:ascii="Times New Roman" w:hAnsi="Times New Roman" w:cs="Times New Roman"/>
              </w:rPr>
              <w:t>Подаци УАС (Регистар спроведених конкурса), Објаве расписа конкурса</w:t>
            </w:r>
          </w:p>
        </w:tc>
      </w:tr>
    </w:tbl>
    <w:p w14:paraId="57BDDD46" w14:textId="2FDF587A" w:rsidR="003B09E3" w:rsidRPr="00A37D46" w:rsidRDefault="003B09E3" w:rsidP="003B09E3">
      <w:pPr>
        <w:spacing w:before="240" w:after="120" w:line="240" w:lineRule="auto"/>
        <w:jc w:val="both"/>
        <w:rPr>
          <w:rFonts w:ascii="Times New Roman" w:hAnsi="Times New Roman"/>
          <w:sz w:val="24"/>
          <w:szCs w:val="24"/>
        </w:rPr>
      </w:pPr>
      <w:r w:rsidRPr="00A37D46">
        <w:rPr>
          <w:rFonts w:ascii="Times New Roman" w:hAnsi="Times New Roman"/>
          <w:sz w:val="24"/>
          <w:szCs w:val="24"/>
        </w:rPr>
        <w:t xml:space="preserve">Мера 1.1: </w:t>
      </w:r>
      <w:r w:rsidR="00505DF2" w:rsidRPr="00A37D46">
        <w:rPr>
          <w:rFonts w:ascii="Times New Roman" w:hAnsi="Times New Roman"/>
          <w:sz w:val="24"/>
          <w:szCs w:val="24"/>
        </w:rPr>
        <w:t>Стварање националне платформе за квалитет архитектуре и грађене средине</w:t>
      </w:r>
    </w:p>
    <w:p w14:paraId="14639DA6" w14:textId="0B1E47D8" w:rsidR="009B0776" w:rsidRPr="00A37D46" w:rsidRDefault="00EF0694" w:rsidP="00AD5265">
      <w:pPr>
        <w:spacing w:after="0"/>
        <w:jc w:val="both"/>
        <w:rPr>
          <w:rFonts w:ascii="Times New Roman" w:hAnsi="Times New Roman" w:cs="Times New Roman"/>
          <w:sz w:val="24"/>
          <w:szCs w:val="24"/>
        </w:rPr>
      </w:pPr>
      <w:r w:rsidRPr="00A37D46">
        <w:rPr>
          <w:rFonts w:ascii="Times New Roman" w:hAnsi="Times New Roman" w:cs="Times New Roman"/>
          <w:sz w:val="24"/>
          <w:szCs w:val="24"/>
        </w:rPr>
        <w:t>Опис мере:</w:t>
      </w:r>
      <w:r w:rsidR="003B09E3" w:rsidRPr="00A37D46">
        <w:rPr>
          <w:rFonts w:ascii="Times New Roman" w:hAnsi="Times New Roman" w:cs="Times New Roman"/>
          <w:sz w:val="24"/>
          <w:szCs w:val="24"/>
        </w:rPr>
        <w:t xml:space="preserve"> </w:t>
      </w:r>
      <w:r w:rsidR="00D04B53" w:rsidRPr="00A37D46">
        <w:rPr>
          <w:rFonts w:ascii="Times New Roman" w:hAnsi="Times New Roman" w:cs="Times New Roman"/>
          <w:sz w:val="24"/>
          <w:szCs w:val="24"/>
        </w:rPr>
        <w:t>Успостављање механизама за вредновање и праћење квалитета архитектуре и грађене средине, као и подизање нивоа културе грађења јесте дугорочан процес, коме треба да претходи такође дугорочна стручна и јавна дебата, пре свега кроз успостављање националне платформе, а ради стварања националног „консензуса о квалитету</w:t>
      </w:r>
      <w:r w:rsidR="005016E5" w:rsidRPr="00A37D46">
        <w:rPr>
          <w:rFonts w:ascii="Times New Roman" w:hAnsi="Times New Roman" w:cs="Times New Roman"/>
          <w:sz w:val="24"/>
          <w:szCs w:val="24"/>
        </w:rPr>
        <w:t>”</w:t>
      </w:r>
      <w:r w:rsidR="00D04B53" w:rsidRPr="00A37D46">
        <w:rPr>
          <w:rFonts w:ascii="Times New Roman" w:hAnsi="Times New Roman" w:cs="Times New Roman"/>
          <w:sz w:val="24"/>
          <w:szCs w:val="24"/>
        </w:rPr>
        <w:t xml:space="preserve">. Ово подразумева формирање </w:t>
      </w:r>
      <w:r w:rsidRPr="00A37D46">
        <w:rPr>
          <w:rFonts w:ascii="Times New Roman" w:hAnsi="Times New Roman" w:cs="Times New Roman"/>
          <w:sz w:val="24"/>
          <w:szCs w:val="24"/>
        </w:rPr>
        <w:t>Националног с</w:t>
      </w:r>
      <w:r w:rsidR="00D04B53" w:rsidRPr="00A37D46">
        <w:rPr>
          <w:rFonts w:ascii="Times New Roman" w:hAnsi="Times New Roman" w:cs="Times New Roman"/>
          <w:sz w:val="24"/>
          <w:szCs w:val="24"/>
        </w:rPr>
        <w:t>авета за архитектуру и урбанизам</w:t>
      </w:r>
      <w:r w:rsidRPr="00A37D46">
        <w:rPr>
          <w:rFonts w:ascii="Times New Roman" w:eastAsia="Times New Roman" w:hAnsi="Times New Roman"/>
        </w:rPr>
        <w:t xml:space="preserve"> </w:t>
      </w:r>
      <w:r w:rsidRPr="00A37D46">
        <w:rPr>
          <w:rFonts w:ascii="Times New Roman" w:hAnsi="Times New Roman" w:cs="Times New Roman"/>
          <w:sz w:val="24"/>
          <w:szCs w:val="24"/>
        </w:rPr>
        <w:t>(НСАП)</w:t>
      </w:r>
      <w:r w:rsidR="00D04B53" w:rsidRPr="00A37D46">
        <w:rPr>
          <w:rFonts w:ascii="Times New Roman" w:hAnsi="Times New Roman" w:cs="Times New Roman"/>
          <w:sz w:val="24"/>
          <w:szCs w:val="24"/>
        </w:rPr>
        <w:t xml:space="preserve"> на, ради омогућавања међуресорне координације и праћења спровођења мера НАС, као и успостављање Националног архитектонског форума (НАФ) у циљу обједињавања и утврђивања ставова професије и других релевантних актера. </w:t>
      </w:r>
      <w:r w:rsidR="000D1C13" w:rsidRPr="00A37D46">
        <w:rPr>
          <w:rFonts w:ascii="Times New Roman" w:hAnsi="Times New Roman" w:cs="Times New Roman"/>
          <w:sz w:val="24"/>
          <w:szCs w:val="24"/>
        </w:rPr>
        <w:t xml:space="preserve">Успостављање националне платформе би подразумевало и Формирање електронско комуникационе платформе </w:t>
      </w:r>
      <w:r w:rsidR="000D1C13" w:rsidRPr="00A37D46">
        <w:rPr>
          <w:rFonts w:ascii="Times New Roman" w:eastAsia="Times New Roman" w:hAnsi="Times New Roman" w:cs="Times New Roman"/>
        </w:rPr>
        <w:t>„е-АРХ</w:t>
      </w:r>
      <w:r w:rsidR="005016E5" w:rsidRPr="00A37D46">
        <w:rPr>
          <w:rFonts w:ascii="Times New Roman" w:hAnsi="Times New Roman" w:cs="Times New Roman"/>
          <w:sz w:val="24"/>
          <w:szCs w:val="24"/>
        </w:rPr>
        <w:t>”</w:t>
      </w:r>
      <w:r w:rsidR="000D1C13" w:rsidRPr="00A37D46">
        <w:rPr>
          <w:rFonts w:ascii="Times New Roman" w:eastAsia="Times New Roman" w:hAnsi="Times New Roman" w:cs="Times New Roman"/>
        </w:rPr>
        <w:t xml:space="preserve">, </w:t>
      </w:r>
      <w:r w:rsidR="000D1C13" w:rsidRPr="00A37D46">
        <w:rPr>
          <w:rFonts w:ascii="Times New Roman" w:hAnsi="Times New Roman" w:cs="Times New Roman"/>
          <w:sz w:val="24"/>
          <w:szCs w:val="24"/>
        </w:rPr>
        <w:t xml:space="preserve">као јединствене базе података од значаја за област архитектуре и </w:t>
      </w:r>
      <w:r w:rsidR="00AE5033" w:rsidRPr="00A37D46">
        <w:rPr>
          <w:rFonts w:ascii="Times New Roman" w:hAnsi="Times New Roman" w:cs="Times New Roman"/>
          <w:sz w:val="24"/>
          <w:szCs w:val="24"/>
        </w:rPr>
        <w:t>урбанизма, планирања и изградње, а р</w:t>
      </w:r>
      <w:r w:rsidR="000D1C13" w:rsidRPr="00A37D46">
        <w:rPr>
          <w:rFonts w:ascii="Times New Roman" w:hAnsi="Times New Roman" w:cs="Times New Roman"/>
          <w:sz w:val="24"/>
          <w:szCs w:val="24"/>
        </w:rPr>
        <w:t xml:space="preserve">ади ефикаснијег и транспарентнијег управљања процесима у области развоја </w:t>
      </w:r>
      <w:r w:rsidR="00AE5033" w:rsidRPr="00A37D46">
        <w:rPr>
          <w:rFonts w:ascii="Times New Roman" w:hAnsi="Times New Roman" w:cs="Times New Roman"/>
          <w:sz w:val="24"/>
          <w:szCs w:val="24"/>
        </w:rPr>
        <w:t>и праћења спровођења архитектонске политике</w:t>
      </w:r>
      <w:r w:rsidR="000D1C13" w:rsidRPr="00A37D46">
        <w:rPr>
          <w:rFonts w:ascii="Times New Roman" w:hAnsi="Times New Roman" w:cs="Times New Roman"/>
          <w:sz w:val="24"/>
          <w:szCs w:val="24"/>
        </w:rPr>
        <w:t>, те постизања бољег квалитет</w:t>
      </w:r>
      <w:r w:rsidR="00AE5033" w:rsidRPr="00A37D46">
        <w:rPr>
          <w:rFonts w:ascii="Times New Roman" w:hAnsi="Times New Roman" w:cs="Times New Roman"/>
          <w:sz w:val="24"/>
          <w:szCs w:val="24"/>
        </w:rPr>
        <w:t>а планова, пројеката и објеката, те грађене средине уопште.</w:t>
      </w:r>
      <w:r w:rsidR="000D1C13" w:rsidRPr="00A37D46">
        <w:rPr>
          <w:rFonts w:ascii="Times New Roman" w:hAnsi="Times New Roman" w:cs="Times New Roman"/>
          <w:sz w:val="24"/>
          <w:szCs w:val="24"/>
        </w:rPr>
        <w:t xml:space="preserve"> </w:t>
      </w:r>
      <w:r w:rsidR="00AE5033" w:rsidRPr="00A37D46">
        <w:rPr>
          <w:rFonts w:ascii="Times New Roman" w:hAnsi="Times New Roman" w:cs="Times New Roman"/>
          <w:sz w:val="24"/>
          <w:szCs w:val="24"/>
        </w:rPr>
        <w:t>Ова дигитална платформа</w:t>
      </w:r>
      <w:r w:rsidR="000D1C13" w:rsidRPr="00A37D46">
        <w:rPr>
          <w:rFonts w:ascii="Times New Roman" w:hAnsi="Times New Roman" w:cs="Times New Roman"/>
          <w:sz w:val="24"/>
          <w:szCs w:val="24"/>
        </w:rPr>
        <w:t xml:space="preserve"> </w:t>
      </w:r>
      <w:r w:rsidR="00AE5033" w:rsidRPr="00A37D46">
        <w:rPr>
          <w:rFonts w:ascii="Times New Roman" w:hAnsi="Times New Roman" w:cs="Times New Roman"/>
          <w:sz w:val="24"/>
          <w:szCs w:val="24"/>
        </w:rPr>
        <w:t xml:space="preserve">би </w:t>
      </w:r>
      <w:r w:rsidR="00261DB9" w:rsidRPr="00A37D46">
        <w:rPr>
          <w:rFonts w:ascii="Times New Roman" w:hAnsi="Times New Roman" w:cs="Times New Roman"/>
          <w:sz w:val="24"/>
          <w:szCs w:val="24"/>
        </w:rPr>
        <w:t>садржала</w:t>
      </w:r>
      <w:r w:rsidR="00AE5033" w:rsidRPr="00A37D46">
        <w:rPr>
          <w:rFonts w:ascii="Times New Roman" w:hAnsi="Times New Roman" w:cs="Times New Roman"/>
          <w:sz w:val="24"/>
          <w:szCs w:val="24"/>
        </w:rPr>
        <w:t xml:space="preserve"> базу прописа, смерница и</w:t>
      </w:r>
      <w:r w:rsidR="000D1C13" w:rsidRPr="00A37D46">
        <w:rPr>
          <w:rFonts w:ascii="Times New Roman" w:hAnsi="Times New Roman" w:cs="Times New Roman"/>
          <w:sz w:val="24"/>
          <w:szCs w:val="24"/>
        </w:rPr>
        <w:t xml:space="preserve"> препорука</w:t>
      </w:r>
      <w:r w:rsidR="00AE5033" w:rsidRPr="00A37D46">
        <w:rPr>
          <w:rFonts w:ascii="Times New Roman" w:hAnsi="Times New Roman" w:cs="Times New Roman"/>
          <w:sz w:val="24"/>
          <w:szCs w:val="24"/>
        </w:rPr>
        <w:t>; базу расписаних и</w:t>
      </w:r>
      <w:r w:rsidR="000D1C13" w:rsidRPr="00A37D46">
        <w:rPr>
          <w:rFonts w:ascii="Times New Roman" w:hAnsi="Times New Roman" w:cs="Times New Roman"/>
          <w:sz w:val="24"/>
          <w:szCs w:val="24"/>
        </w:rPr>
        <w:t xml:space="preserve"> </w:t>
      </w:r>
      <w:r w:rsidR="00AE5033" w:rsidRPr="00A37D46">
        <w:rPr>
          <w:rFonts w:ascii="Times New Roman" w:hAnsi="Times New Roman" w:cs="Times New Roman"/>
          <w:sz w:val="24"/>
          <w:szCs w:val="24"/>
        </w:rPr>
        <w:t xml:space="preserve">спроведених урбанистичких и архитектонских конкурса, базу </w:t>
      </w:r>
      <w:r w:rsidR="00A9518F" w:rsidRPr="00A37D46">
        <w:rPr>
          <w:rFonts w:ascii="Times New Roman" w:hAnsi="Times New Roman" w:cs="Times New Roman"/>
          <w:sz w:val="24"/>
          <w:szCs w:val="24"/>
        </w:rPr>
        <w:t>података о јавним улагањима у објекте и инфраструктуру</w:t>
      </w:r>
      <w:r w:rsidR="00AE5033" w:rsidRPr="00A37D46">
        <w:rPr>
          <w:rFonts w:ascii="Times New Roman" w:hAnsi="Times New Roman" w:cs="Times New Roman"/>
          <w:sz w:val="24"/>
          <w:szCs w:val="24"/>
        </w:rPr>
        <w:t xml:space="preserve">, базу података о стању у </w:t>
      </w:r>
      <w:r w:rsidR="00261DB9" w:rsidRPr="00A37D46">
        <w:rPr>
          <w:rFonts w:ascii="Times New Roman" w:hAnsi="Times New Roman" w:cs="Times New Roman"/>
          <w:sz w:val="24"/>
          <w:szCs w:val="24"/>
        </w:rPr>
        <w:t>архитектонској</w:t>
      </w:r>
      <w:r w:rsidR="00AE5033" w:rsidRPr="00A37D46">
        <w:rPr>
          <w:rFonts w:ascii="Times New Roman" w:hAnsi="Times New Roman" w:cs="Times New Roman"/>
          <w:sz w:val="24"/>
          <w:szCs w:val="24"/>
        </w:rPr>
        <w:t xml:space="preserve"> пракси и др.), </w:t>
      </w:r>
      <w:r w:rsidR="000D1C13" w:rsidRPr="00A37D46">
        <w:rPr>
          <w:rFonts w:ascii="Times New Roman" w:hAnsi="Times New Roman" w:cs="Times New Roman"/>
          <w:sz w:val="24"/>
          <w:szCs w:val="24"/>
        </w:rPr>
        <w:t xml:space="preserve">и других података од значаја за области архитектуре и урбанизма, односно планирања простора и изградње објеката, </w:t>
      </w:r>
      <w:r w:rsidR="00AE5033" w:rsidRPr="00A37D46">
        <w:rPr>
          <w:rFonts w:ascii="Times New Roman" w:hAnsi="Times New Roman" w:cs="Times New Roman"/>
          <w:sz w:val="24"/>
          <w:szCs w:val="24"/>
        </w:rPr>
        <w:t xml:space="preserve">са линковима ка </w:t>
      </w:r>
      <w:r w:rsidR="000D1C13" w:rsidRPr="00A37D46">
        <w:rPr>
          <w:rFonts w:ascii="Times New Roman" w:hAnsi="Times New Roman" w:cs="Times New Roman"/>
          <w:sz w:val="24"/>
          <w:szCs w:val="24"/>
        </w:rPr>
        <w:t xml:space="preserve">другим релевантним базама података (КNWEB, Geosrbija, Централни регистар НКД, е-простор и др.). </w:t>
      </w:r>
      <w:r w:rsidR="00D04B53" w:rsidRPr="00A37D46">
        <w:rPr>
          <w:rFonts w:ascii="Times New Roman" w:hAnsi="Times New Roman" w:cs="Times New Roman"/>
          <w:sz w:val="24"/>
          <w:szCs w:val="24"/>
        </w:rPr>
        <w:t>На овај начин, као и кроз континуирано организовање стручних скупова</w:t>
      </w:r>
      <w:r w:rsidRPr="00A37D46">
        <w:rPr>
          <w:rFonts w:ascii="Times New Roman" w:hAnsi="Times New Roman" w:cs="Times New Roman"/>
          <w:sz w:val="24"/>
          <w:szCs w:val="24"/>
        </w:rPr>
        <w:t>, израду публикација</w:t>
      </w:r>
      <w:r w:rsidR="00D04B53" w:rsidRPr="00A37D46">
        <w:rPr>
          <w:rFonts w:ascii="Times New Roman" w:hAnsi="Times New Roman" w:cs="Times New Roman"/>
          <w:sz w:val="24"/>
          <w:szCs w:val="24"/>
        </w:rPr>
        <w:t xml:space="preserve"> и спровођење анкета и истраживања јавног мњења о перцепцији значаја квалитета архитектуре и грађене средине, покренуло би се </w:t>
      </w:r>
      <w:r w:rsidRPr="00A37D46">
        <w:rPr>
          <w:rFonts w:ascii="Times New Roman" w:hAnsi="Times New Roman" w:cs="Times New Roman"/>
          <w:sz w:val="24"/>
          <w:szCs w:val="24"/>
        </w:rPr>
        <w:t xml:space="preserve">шире </w:t>
      </w:r>
      <w:r w:rsidR="00D04B53" w:rsidRPr="00A37D46">
        <w:rPr>
          <w:rFonts w:ascii="Times New Roman" w:hAnsi="Times New Roman" w:cs="Times New Roman"/>
          <w:sz w:val="24"/>
          <w:szCs w:val="24"/>
        </w:rPr>
        <w:t>промовисање и заговарање постизања циљева архитектонске политике, те започео дугорочан процес стварања друштвеног консензуса о квалитет</w:t>
      </w:r>
      <w:r w:rsidRPr="00A37D46">
        <w:rPr>
          <w:rFonts w:ascii="Times New Roman" w:hAnsi="Times New Roman" w:cs="Times New Roman"/>
          <w:sz w:val="24"/>
          <w:szCs w:val="24"/>
        </w:rPr>
        <w:t>у</w:t>
      </w:r>
      <w:r w:rsidR="00D04B53" w:rsidRPr="00A37D46">
        <w:rPr>
          <w:rFonts w:ascii="Times New Roman" w:hAnsi="Times New Roman" w:cs="Times New Roman"/>
          <w:sz w:val="24"/>
          <w:szCs w:val="24"/>
        </w:rPr>
        <w:t xml:space="preserve"> архитектуре и </w:t>
      </w:r>
      <w:r w:rsidRPr="00A37D46">
        <w:rPr>
          <w:rFonts w:ascii="Times New Roman" w:hAnsi="Times New Roman" w:cs="Times New Roman"/>
          <w:sz w:val="24"/>
          <w:szCs w:val="24"/>
        </w:rPr>
        <w:t>култури грађења.</w:t>
      </w:r>
      <w:r w:rsidR="00D04B53" w:rsidRPr="00A37D46">
        <w:rPr>
          <w:rFonts w:ascii="Times New Roman" w:hAnsi="Times New Roman" w:cs="Times New Roman"/>
          <w:sz w:val="24"/>
          <w:szCs w:val="24"/>
        </w:rPr>
        <w:t xml:space="preserve"> </w:t>
      </w:r>
    </w:p>
    <w:p w14:paraId="5EF06F21" w14:textId="334B2588" w:rsidR="003B09E3" w:rsidRPr="00A37D46" w:rsidRDefault="003B09E3" w:rsidP="009B0776">
      <w:pPr>
        <w:spacing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 xml:space="preserve">Надлежност за контролу и праћење: </w:t>
      </w:r>
      <w:r w:rsidR="003E5494" w:rsidRPr="00A37D46">
        <w:rPr>
          <w:rFonts w:ascii="Times New Roman" w:hAnsi="Times New Roman" w:cs="Times New Roman"/>
          <w:sz w:val="24"/>
          <w:szCs w:val="24"/>
        </w:rPr>
        <w:t>МГСИ</w:t>
      </w:r>
      <w:r w:rsidR="00A427AF" w:rsidRPr="00A37D46">
        <w:rPr>
          <w:rFonts w:ascii="Times New Roman" w:hAnsi="Times New Roman" w:cs="Times New Roman"/>
          <w:sz w:val="24"/>
          <w:szCs w:val="24"/>
        </w:rPr>
        <w:t xml:space="preserve"> у сарадњи са </w:t>
      </w:r>
      <w:r w:rsidR="00505DF2" w:rsidRPr="00A37D46">
        <w:rPr>
          <w:rFonts w:ascii="Times New Roman" w:hAnsi="Times New Roman" w:cs="Times New Roman"/>
          <w:sz w:val="24"/>
          <w:szCs w:val="24"/>
        </w:rPr>
        <w:t>МК</w:t>
      </w:r>
      <w:r w:rsidR="00EC6701" w:rsidRPr="00A37D46">
        <w:rPr>
          <w:rFonts w:ascii="Times New Roman" w:hAnsi="Times New Roman" w:cs="Times New Roman"/>
          <w:sz w:val="24"/>
          <w:szCs w:val="24"/>
        </w:rPr>
        <w:t xml:space="preserve"> </w:t>
      </w:r>
    </w:p>
    <w:p w14:paraId="48E43A67" w14:textId="43D4A4FC" w:rsidR="003B09E3" w:rsidRPr="00A37D46" w:rsidRDefault="003B09E3" w:rsidP="003B09E3">
      <w:pPr>
        <w:spacing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 xml:space="preserve">Период спровођења мере: </w:t>
      </w:r>
      <w:r w:rsidR="00B16DD7" w:rsidRPr="00A37D46">
        <w:rPr>
          <w:rFonts w:ascii="Times New Roman" w:hAnsi="Times New Roman" w:cs="Times New Roman"/>
          <w:sz w:val="24"/>
          <w:szCs w:val="24"/>
        </w:rPr>
        <w:t>202</w:t>
      </w:r>
      <w:r w:rsidR="00AD5265" w:rsidRPr="00A37D46">
        <w:rPr>
          <w:rFonts w:ascii="Times New Roman" w:hAnsi="Times New Roman" w:cs="Times New Roman"/>
          <w:sz w:val="24"/>
          <w:szCs w:val="24"/>
        </w:rPr>
        <w:t>3-203</w:t>
      </w:r>
      <w:r w:rsidR="00C70D8C" w:rsidRPr="00A37D46">
        <w:rPr>
          <w:rFonts w:ascii="Times New Roman" w:hAnsi="Times New Roman" w:cs="Times New Roman"/>
          <w:sz w:val="24"/>
          <w:szCs w:val="24"/>
        </w:rPr>
        <w:t>5</w:t>
      </w:r>
      <w:r w:rsidR="006F757C" w:rsidRPr="00A37D46">
        <w:rPr>
          <w:rFonts w:ascii="Times New Roman" w:hAnsi="Times New Roman" w:cs="Times New Roman"/>
          <w:sz w:val="24"/>
          <w:szCs w:val="24"/>
        </w:rPr>
        <w:t>.</w:t>
      </w:r>
    </w:p>
    <w:p w14:paraId="76A14D18" w14:textId="79C0FB02" w:rsidR="003B09E3" w:rsidRPr="00A37D46" w:rsidRDefault="003B09E3" w:rsidP="003B09E3">
      <w:pPr>
        <w:spacing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 xml:space="preserve">Тип мере: </w:t>
      </w:r>
      <w:r w:rsidR="00261DB9" w:rsidRPr="00A37D46">
        <w:rPr>
          <w:rFonts w:ascii="Times New Roman" w:hAnsi="Times New Roman" w:cs="Times New Roman"/>
          <w:sz w:val="24"/>
          <w:szCs w:val="24"/>
        </w:rPr>
        <w:t>институционално</w:t>
      </w:r>
      <w:r w:rsidR="00B16DD7" w:rsidRPr="00A37D46">
        <w:rPr>
          <w:rFonts w:ascii="Times New Roman" w:hAnsi="Times New Roman" w:cs="Times New Roman"/>
          <w:sz w:val="24"/>
          <w:szCs w:val="24"/>
        </w:rPr>
        <w:t xml:space="preserve"> управљачко организа</w:t>
      </w:r>
      <w:r w:rsidR="00505DF2" w:rsidRPr="00A37D46">
        <w:rPr>
          <w:rFonts w:ascii="Times New Roman" w:hAnsi="Times New Roman" w:cs="Times New Roman"/>
          <w:sz w:val="24"/>
          <w:szCs w:val="24"/>
        </w:rPr>
        <w:t>циона</w:t>
      </w:r>
    </w:p>
    <w:p w14:paraId="25177D18" w14:textId="07380CC8" w:rsidR="003B09E3" w:rsidRPr="00A37D46" w:rsidRDefault="003B09E3" w:rsidP="00EB5052">
      <w:pPr>
        <w:spacing w:before="240" w:after="120" w:line="240" w:lineRule="auto"/>
        <w:jc w:val="both"/>
        <w:rPr>
          <w:rFonts w:ascii="Times New Roman" w:hAnsi="Times New Roman" w:cs="Times New Roman"/>
          <w:sz w:val="24"/>
          <w:szCs w:val="24"/>
        </w:rPr>
      </w:pPr>
      <w:r w:rsidRPr="00A37D46">
        <w:rPr>
          <w:rFonts w:ascii="Times New Roman" w:hAnsi="Times New Roman"/>
          <w:sz w:val="24"/>
        </w:rPr>
        <w:t>Мера 1.2</w:t>
      </w:r>
      <w:r w:rsidRPr="00A37D46">
        <w:rPr>
          <w:rFonts w:ascii="Times New Roman" w:hAnsi="Times New Roman"/>
          <w:sz w:val="24"/>
          <w:szCs w:val="24"/>
        </w:rPr>
        <w:t>:</w:t>
      </w:r>
      <w:r w:rsidRPr="00A37D46">
        <w:rPr>
          <w:sz w:val="24"/>
        </w:rPr>
        <w:t xml:space="preserve"> </w:t>
      </w:r>
      <w:r w:rsidR="00EB5052" w:rsidRPr="00A37D46">
        <w:rPr>
          <w:rFonts w:ascii="Times New Roman" w:hAnsi="Times New Roman" w:cs="Times New Roman"/>
          <w:sz w:val="24"/>
          <w:szCs w:val="24"/>
        </w:rPr>
        <w:t>Успостављање националних смерница и критеријума за квалитет архитектуре и културу грађења</w:t>
      </w:r>
    </w:p>
    <w:p w14:paraId="3D36ECE6" w14:textId="7BC8AA99" w:rsidR="009371F0" w:rsidRPr="00A37D46" w:rsidRDefault="003B09E3" w:rsidP="00B16DD7">
      <w:pPr>
        <w:spacing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Опис мере:</w:t>
      </w:r>
      <w:r w:rsidR="00697C93" w:rsidRPr="00A37D46">
        <w:rPr>
          <w:rFonts w:ascii="Times New Roman" w:hAnsi="Times New Roman" w:cs="Times New Roman"/>
          <w:sz w:val="24"/>
          <w:szCs w:val="24"/>
        </w:rPr>
        <w:t xml:space="preserve"> </w:t>
      </w:r>
      <w:r w:rsidR="008E73B2" w:rsidRPr="00A37D46">
        <w:rPr>
          <w:rFonts w:ascii="Times New Roman" w:hAnsi="Times New Roman" w:cs="Times New Roman"/>
          <w:sz w:val="24"/>
          <w:szCs w:val="24"/>
        </w:rPr>
        <w:t>Како би се обезбедио континуирани и свеобухватни развој и спровођење архитектонске политике на националном и локалном нивоу о</w:t>
      </w:r>
      <w:r w:rsidR="0070568E" w:rsidRPr="00A37D46">
        <w:rPr>
          <w:rFonts w:ascii="Times New Roman" w:hAnsi="Times New Roman" w:cs="Times New Roman"/>
          <w:sz w:val="24"/>
          <w:szCs w:val="24"/>
        </w:rPr>
        <w:t>д великог значаја јесте успостављање националних смерница за квалитет архитектуре и култур</w:t>
      </w:r>
      <w:r w:rsidR="00697C93" w:rsidRPr="00A37D46">
        <w:rPr>
          <w:rFonts w:ascii="Times New Roman" w:hAnsi="Times New Roman" w:cs="Times New Roman"/>
          <w:sz w:val="24"/>
          <w:szCs w:val="24"/>
        </w:rPr>
        <w:t>у</w:t>
      </w:r>
      <w:r w:rsidR="0070568E" w:rsidRPr="00A37D46">
        <w:rPr>
          <w:rFonts w:ascii="Times New Roman" w:hAnsi="Times New Roman" w:cs="Times New Roman"/>
          <w:sz w:val="24"/>
          <w:szCs w:val="24"/>
        </w:rPr>
        <w:t xml:space="preserve"> грађења, које ће се, упоредо са </w:t>
      </w:r>
      <w:r w:rsidR="00261DB9" w:rsidRPr="00A37D46">
        <w:rPr>
          <w:rFonts w:ascii="Times New Roman" w:hAnsi="Times New Roman" w:cs="Times New Roman"/>
          <w:sz w:val="24"/>
          <w:szCs w:val="24"/>
        </w:rPr>
        <w:t>националном</w:t>
      </w:r>
      <w:r w:rsidR="0070568E" w:rsidRPr="00A37D46">
        <w:rPr>
          <w:rFonts w:ascii="Times New Roman" w:hAnsi="Times New Roman" w:cs="Times New Roman"/>
          <w:sz w:val="24"/>
          <w:szCs w:val="24"/>
        </w:rPr>
        <w:t xml:space="preserve"> платформом, развијати сукцесивно </w:t>
      </w:r>
      <w:r w:rsidR="005C71B9" w:rsidRPr="00A37D46">
        <w:rPr>
          <w:rFonts w:ascii="Times New Roman" w:hAnsi="Times New Roman" w:cs="Times New Roman"/>
          <w:sz w:val="24"/>
          <w:szCs w:val="24"/>
        </w:rPr>
        <w:t>кроз готово цео перио</w:t>
      </w:r>
      <w:r w:rsidR="0070568E" w:rsidRPr="00A37D46">
        <w:rPr>
          <w:rFonts w:ascii="Times New Roman" w:hAnsi="Times New Roman" w:cs="Times New Roman"/>
          <w:sz w:val="24"/>
          <w:szCs w:val="24"/>
        </w:rPr>
        <w:t xml:space="preserve">д важења </w:t>
      </w:r>
      <w:r w:rsidR="00F4579A" w:rsidRPr="00A37D46">
        <w:rPr>
          <w:rFonts w:ascii="Times New Roman" w:hAnsi="Times New Roman" w:cs="Times New Roman"/>
          <w:sz w:val="24"/>
          <w:szCs w:val="24"/>
        </w:rPr>
        <w:t>НАС</w:t>
      </w:r>
      <w:r w:rsidR="0070568E" w:rsidRPr="00A37D46">
        <w:rPr>
          <w:rFonts w:ascii="Times New Roman" w:hAnsi="Times New Roman" w:cs="Times New Roman"/>
          <w:sz w:val="24"/>
          <w:szCs w:val="24"/>
        </w:rPr>
        <w:t>. Смернице ће садржати</w:t>
      </w:r>
      <w:r w:rsidR="008E73B2" w:rsidRPr="00A37D46">
        <w:rPr>
          <w:rFonts w:ascii="Times New Roman" w:hAnsi="Times New Roman" w:cs="Times New Roman"/>
          <w:sz w:val="24"/>
          <w:szCs w:val="24"/>
        </w:rPr>
        <w:t xml:space="preserve"> већи број докумената, односно сетова критеријума са методологијом као што су</w:t>
      </w:r>
      <w:r w:rsidR="0070568E" w:rsidRPr="00A37D46">
        <w:rPr>
          <w:rFonts w:ascii="Times New Roman" w:hAnsi="Times New Roman" w:cs="Times New Roman"/>
          <w:sz w:val="24"/>
          <w:szCs w:val="24"/>
        </w:rPr>
        <w:t>: методологиј</w:t>
      </w:r>
      <w:r w:rsidR="008E73B2" w:rsidRPr="00A37D46">
        <w:rPr>
          <w:rFonts w:ascii="Times New Roman" w:hAnsi="Times New Roman" w:cs="Times New Roman"/>
          <w:sz w:val="24"/>
          <w:szCs w:val="24"/>
        </w:rPr>
        <w:t>а</w:t>
      </w:r>
      <w:r w:rsidR="0070568E" w:rsidRPr="00A37D46">
        <w:rPr>
          <w:rFonts w:ascii="Times New Roman" w:hAnsi="Times New Roman" w:cs="Times New Roman"/>
          <w:sz w:val="24"/>
          <w:szCs w:val="24"/>
        </w:rPr>
        <w:t xml:space="preserve"> формулисања архитектонско – урбанистичких критеријума и правила за јединствену употребу појмова у планским и стратешким документима, програмима и пројектима којима се утиче на квалитет архитектуре и грађене средине</w:t>
      </w:r>
      <w:r w:rsidR="008E73B2" w:rsidRPr="00A37D46">
        <w:rPr>
          <w:rFonts w:ascii="Times New Roman" w:hAnsi="Times New Roman" w:cs="Times New Roman"/>
          <w:sz w:val="24"/>
          <w:szCs w:val="24"/>
        </w:rPr>
        <w:t xml:space="preserve"> (урбани и рурални развој и обнова, обнова грађевинског фонда, обнова и реконструкција архитектонског</w:t>
      </w:r>
      <w:r w:rsidR="00157CCF" w:rsidRPr="00A37D46">
        <w:rPr>
          <w:rFonts w:ascii="Times New Roman" w:hAnsi="Times New Roman" w:cs="Times New Roman"/>
          <w:sz w:val="24"/>
          <w:szCs w:val="24"/>
        </w:rPr>
        <w:t xml:space="preserve"> и урбанистичког наслеђа и др.)</w:t>
      </w:r>
      <w:r w:rsidR="00697C93" w:rsidRPr="00A37D46">
        <w:rPr>
          <w:rFonts w:ascii="Times New Roman" w:hAnsi="Times New Roman" w:cs="Times New Roman"/>
          <w:sz w:val="24"/>
          <w:szCs w:val="24"/>
        </w:rPr>
        <w:t>; методологију израде студијских основа за оцену стања и перспектива унапређења квалитета архитектуре, контекста и идентитета места</w:t>
      </w:r>
      <w:r w:rsidR="00157CCF" w:rsidRPr="00A37D46">
        <w:rPr>
          <w:rFonts w:ascii="Times New Roman" w:hAnsi="Times New Roman" w:cs="Times New Roman"/>
          <w:sz w:val="24"/>
          <w:szCs w:val="24"/>
        </w:rPr>
        <w:t xml:space="preserve"> за урбана насеља на нивоу ЈЛС; </w:t>
      </w:r>
      <w:r w:rsidR="00697C93" w:rsidRPr="00A37D46">
        <w:rPr>
          <w:rFonts w:ascii="Times New Roman" w:hAnsi="Times New Roman" w:cs="Times New Roman"/>
          <w:sz w:val="24"/>
          <w:szCs w:val="24"/>
        </w:rPr>
        <w:lastRenderedPageBreak/>
        <w:t>критеријуме за обавезно расписивање архитектонских и/или урбанистичко-архитектонских конкурса</w:t>
      </w:r>
      <w:r w:rsidR="001A5FB4" w:rsidRPr="00A37D46">
        <w:rPr>
          <w:rFonts w:ascii="Times New Roman" w:hAnsi="Times New Roman" w:cs="Times New Roman"/>
          <w:sz w:val="24"/>
          <w:szCs w:val="24"/>
        </w:rPr>
        <w:t>,</w:t>
      </w:r>
      <w:r w:rsidR="00697C93" w:rsidRPr="00A37D46">
        <w:rPr>
          <w:rFonts w:ascii="Times New Roman" w:hAnsi="Times New Roman" w:cs="Times New Roman"/>
          <w:sz w:val="24"/>
          <w:szCs w:val="24"/>
        </w:rPr>
        <w:t xml:space="preserve"> </w:t>
      </w:r>
      <w:r w:rsidR="001A5FB4" w:rsidRPr="00A37D46">
        <w:rPr>
          <w:rFonts w:ascii="Times New Roman" w:hAnsi="Times New Roman" w:cs="Times New Roman"/>
          <w:sz w:val="24"/>
          <w:szCs w:val="24"/>
        </w:rPr>
        <w:t xml:space="preserve">у планској документацији, програмима и пројектима које финансира јавни сектор, донатори, ЕУ и други међународни фондови (објекти јавне намене и социјалног стандарда, програми стамбене подршке, програми урбаног развоја, пројекти урбане и руралне реконструкције и др.); </w:t>
      </w:r>
      <w:r w:rsidR="00697C93" w:rsidRPr="00A37D46">
        <w:rPr>
          <w:rFonts w:ascii="Times New Roman" w:hAnsi="Times New Roman" w:cs="Times New Roman"/>
          <w:sz w:val="24"/>
          <w:szCs w:val="24"/>
        </w:rPr>
        <w:t xml:space="preserve">смернице за интегрисање аспеката архитектонске политике у документе развојног планирања и релевантне јавне политике на националном и локалном нивоу (туризам, култура, просвета, социјална заштита, рурални развој). Израда јединственог појмовника из делокруга архитектонске политике и увођења њихове стандардизоване употребе у прописима и документима који имају утицај на просторни развој и идентитет, те планској документацији, била би од нарочитог значаја за ефикасност спровођења мера и смерница које се спроводе складу са циљевима </w:t>
      </w:r>
      <w:r w:rsidR="00F4579A" w:rsidRPr="00A37D46">
        <w:rPr>
          <w:rFonts w:ascii="Times New Roman" w:hAnsi="Times New Roman" w:cs="Times New Roman"/>
          <w:sz w:val="24"/>
          <w:szCs w:val="24"/>
        </w:rPr>
        <w:t>НАС</w:t>
      </w:r>
      <w:r w:rsidR="001A5FB4" w:rsidRPr="00A37D46">
        <w:rPr>
          <w:rFonts w:ascii="Times New Roman" w:hAnsi="Times New Roman" w:cs="Times New Roman"/>
          <w:sz w:val="24"/>
          <w:szCs w:val="24"/>
        </w:rPr>
        <w:t xml:space="preserve">. </w:t>
      </w:r>
    </w:p>
    <w:p w14:paraId="16B13D71" w14:textId="7D49729E" w:rsidR="003B09E3" w:rsidRPr="00A37D46" w:rsidRDefault="003B09E3" w:rsidP="00CA406A">
      <w:pPr>
        <w:spacing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На</w:t>
      </w:r>
      <w:r w:rsidR="0029725F" w:rsidRPr="00A37D46">
        <w:rPr>
          <w:rFonts w:ascii="Times New Roman" w:hAnsi="Times New Roman" w:cs="Times New Roman"/>
          <w:sz w:val="24"/>
          <w:szCs w:val="24"/>
        </w:rPr>
        <w:t>длежност за контролу и праћење: МГСИ</w:t>
      </w:r>
      <w:r w:rsidR="00A427AF" w:rsidRPr="00A37D46">
        <w:rPr>
          <w:rFonts w:ascii="Times New Roman" w:hAnsi="Times New Roman" w:cs="Times New Roman"/>
          <w:sz w:val="24"/>
          <w:szCs w:val="24"/>
        </w:rPr>
        <w:t xml:space="preserve"> </w:t>
      </w:r>
    </w:p>
    <w:p w14:paraId="288EC6BC" w14:textId="4985A75A" w:rsidR="003B09E3" w:rsidRPr="00A37D46" w:rsidRDefault="003B09E3" w:rsidP="003B09E3">
      <w:pPr>
        <w:spacing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 xml:space="preserve">Период спровођења мере: </w:t>
      </w:r>
      <w:r w:rsidR="0029725F" w:rsidRPr="00A37D46">
        <w:rPr>
          <w:rFonts w:ascii="Times New Roman" w:hAnsi="Times New Roman" w:cs="Times New Roman"/>
          <w:sz w:val="24"/>
          <w:szCs w:val="24"/>
        </w:rPr>
        <w:t>202</w:t>
      </w:r>
      <w:r w:rsidR="00AD5265" w:rsidRPr="00A37D46">
        <w:rPr>
          <w:rFonts w:ascii="Times New Roman" w:hAnsi="Times New Roman" w:cs="Times New Roman"/>
          <w:sz w:val="24"/>
          <w:szCs w:val="24"/>
        </w:rPr>
        <w:t>3</w:t>
      </w:r>
      <w:r w:rsidR="0029725F" w:rsidRPr="00A37D46">
        <w:rPr>
          <w:rFonts w:ascii="Times New Roman" w:hAnsi="Times New Roman" w:cs="Times New Roman"/>
          <w:sz w:val="24"/>
          <w:szCs w:val="24"/>
        </w:rPr>
        <w:t>-20</w:t>
      </w:r>
      <w:r w:rsidR="00C70D8C" w:rsidRPr="00A37D46">
        <w:rPr>
          <w:rFonts w:ascii="Times New Roman" w:hAnsi="Times New Roman" w:cs="Times New Roman"/>
          <w:sz w:val="24"/>
          <w:szCs w:val="24"/>
        </w:rPr>
        <w:t>30</w:t>
      </w:r>
      <w:r w:rsidR="006F757C" w:rsidRPr="00A37D46">
        <w:rPr>
          <w:rFonts w:ascii="Times New Roman" w:hAnsi="Times New Roman" w:cs="Times New Roman"/>
          <w:sz w:val="24"/>
          <w:szCs w:val="24"/>
        </w:rPr>
        <w:t>.</w:t>
      </w:r>
    </w:p>
    <w:p w14:paraId="086AD3FF" w14:textId="35358123" w:rsidR="003B09E3" w:rsidRPr="00A37D46" w:rsidRDefault="003B09E3" w:rsidP="003B09E3">
      <w:pPr>
        <w:spacing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 xml:space="preserve">Тип мере: </w:t>
      </w:r>
      <w:r w:rsidR="006F757C" w:rsidRPr="00A37D46">
        <w:rPr>
          <w:rFonts w:ascii="Times New Roman" w:hAnsi="Times New Roman" w:cs="Times New Roman"/>
          <w:sz w:val="24"/>
          <w:szCs w:val="24"/>
        </w:rPr>
        <w:t>р</w:t>
      </w:r>
      <w:r w:rsidR="0029725F" w:rsidRPr="00A37D46">
        <w:rPr>
          <w:rFonts w:ascii="Times New Roman" w:hAnsi="Times New Roman" w:cs="Times New Roman"/>
          <w:sz w:val="24"/>
          <w:szCs w:val="24"/>
        </w:rPr>
        <w:t xml:space="preserve">егулаторна </w:t>
      </w:r>
    </w:p>
    <w:p w14:paraId="05538BDF" w14:textId="33224A8C" w:rsidR="003B09E3" w:rsidRPr="00A37D46" w:rsidRDefault="003B09E3" w:rsidP="003904E7">
      <w:pPr>
        <w:spacing w:before="240" w:after="120" w:line="240" w:lineRule="auto"/>
        <w:jc w:val="both"/>
        <w:rPr>
          <w:rFonts w:ascii="Times New Roman" w:hAnsi="Times New Roman" w:cs="Times New Roman"/>
          <w:sz w:val="24"/>
          <w:szCs w:val="24"/>
        </w:rPr>
      </w:pPr>
      <w:r w:rsidRPr="00A37D46">
        <w:rPr>
          <w:rFonts w:ascii="Times New Roman" w:hAnsi="Times New Roman"/>
          <w:sz w:val="24"/>
        </w:rPr>
        <w:t>Мера 1.</w:t>
      </w:r>
      <w:r w:rsidR="00F23DCB" w:rsidRPr="00A37D46">
        <w:rPr>
          <w:rFonts w:ascii="Times New Roman" w:hAnsi="Times New Roman"/>
          <w:sz w:val="24"/>
        </w:rPr>
        <w:t>3</w:t>
      </w:r>
      <w:r w:rsidRPr="00A37D46">
        <w:rPr>
          <w:rFonts w:ascii="Times New Roman" w:hAnsi="Times New Roman"/>
          <w:sz w:val="24"/>
        </w:rPr>
        <w:t xml:space="preserve">: </w:t>
      </w:r>
      <w:r w:rsidR="00EA3B37" w:rsidRPr="00A37D46">
        <w:rPr>
          <w:rFonts w:ascii="Times New Roman" w:hAnsi="Times New Roman"/>
          <w:sz w:val="24"/>
        </w:rPr>
        <w:t>Унапређење регулаторног оквира у области урбанистичког и просторног планирања, архитектонског пројектовања и грађења објеката и ауторских права у архитектури</w:t>
      </w:r>
    </w:p>
    <w:p w14:paraId="3FA53908" w14:textId="1E2A285E" w:rsidR="00E765BF" w:rsidRPr="00A37D46" w:rsidRDefault="00EF0694" w:rsidP="00E765BF">
      <w:pPr>
        <w:spacing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Опис мере:</w:t>
      </w:r>
      <w:r w:rsidR="003B09E3" w:rsidRPr="00A37D46">
        <w:rPr>
          <w:rFonts w:ascii="Times New Roman" w:hAnsi="Times New Roman" w:cs="Times New Roman"/>
          <w:sz w:val="24"/>
          <w:szCs w:val="24"/>
        </w:rPr>
        <w:t xml:space="preserve"> </w:t>
      </w:r>
      <w:r w:rsidR="00697C93" w:rsidRPr="00A37D46">
        <w:rPr>
          <w:rFonts w:ascii="Times New Roman" w:hAnsi="Times New Roman" w:cs="Times New Roman"/>
          <w:sz w:val="24"/>
          <w:szCs w:val="24"/>
        </w:rPr>
        <w:t xml:space="preserve">Унапређење регулаторног оквира би пре свега подразумевало допуне </w:t>
      </w:r>
      <w:r w:rsidR="000E2158" w:rsidRPr="00A37D46">
        <w:rPr>
          <w:rFonts w:ascii="Times New Roman" w:hAnsi="Times New Roman" w:cs="Times New Roman"/>
          <w:sz w:val="24"/>
          <w:szCs w:val="24"/>
        </w:rPr>
        <w:t>ЗПИ</w:t>
      </w:r>
      <w:r w:rsidR="00697C93" w:rsidRPr="00A37D46">
        <w:rPr>
          <w:rFonts w:ascii="Times New Roman" w:hAnsi="Times New Roman" w:cs="Times New Roman"/>
          <w:sz w:val="24"/>
          <w:szCs w:val="24"/>
        </w:rPr>
        <w:t xml:space="preserve">, којима би се на јаснији начин утврдио делокруг и начин остваривања архитектонске политике. </w:t>
      </w:r>
      <w:r w:rsidRPr="00A37D46">
        <w:rPr>
          <w:rFonts w:ascii="Times New Roman" w:hAnsi="Times New Roman" w:cs="Times New Roman"/>
          <w:sz w:val="24"/>
          <w:szCs w:val="24"/>
        </w:rPr>
        <w:t>Будући да постојећи законодавни оквир и примена инструмената које он на одређени начин прописује</w:t>
      </w:r>
      <w:r w:rsidR="00C37C77" w:rsidRPr="00A37D46">
        <w:rPr>
          <w:rFonts w:ascii="Times New Roman" w:hAnsi="Times New Roman" w:cs="Times New Roman"/>
          <w:sz w:val="24"/>
          <w:szCs w:val="24"/>
        </w:rPr>
        <w:t xml:space="preserve"> (</w:t>
      </w:r>
      <w:r w:rsidR="000E2158" w:rsidRPr="00A37D46">
        <w:rPr>
          <w:rFonts w:ascii="Times New Roman" w:hAnsi="Times New Roman" w:cs="Times New Roman"/>
          <w:sz w:val="24"/>
          <w:szCs w:val="24"/>
        </w:rPr>
        <w:t>ЗПИ</w:t>
      </w:r>
      <w:r w:rsidR="00792FA1" w:rsidRPr="00A37D46">
        <w:rPr>
          <w:rFonts w:ascii="Times New Roman" w:hAnsi="Times New Roman" w:cs="Times New Roman"/>
          <w:sz w:val="24"/>
          <w:szCs w:val="24"/>
        </w:rPr>
        <w:t>, Правилник о с</w:t>
      </w:r>
      <w:r w:rsidR="00C37C77" w:rsidRPr="00A37D46">
        <w:rPr>
          <w:rFonts w:ascii="Times New Roman" w:hAnsi="Times New Roman" w:cs="Times New Roman"/>
          <w:sz w:val="24"/>
          <w:szCs w:val="24"/>
        </w:rPr>
        <w:t>адржини, начину и поступку израде докумената просторног и урбанистичког планирања;  Правилник о општим правилима за парцелацију, регулацију и изградњу и др.)</w:t>
      </w:r>
      <w:r w:rsidRPr="00A37D46">
        <w:rPr>
          <w:rFonts w:ascii="Times New Roman" w:hAnsi="Times New Roman" w:cs="Times New Roman"/>
          <w:sz w:val="24"/>
          <w:szCs w:val="24"/>
        </w:rPr>
        <w:t xml:space="preserve">, у великој мери утичу на квалитет архитектуре и грађене средине, кроз ову меру ће се </w:t>
      </w:r>
      <w:r w:rsidR="00C37C77" w:rsidRPr="00A37D46">
        <w:rPr>
          <w:rFonts w:ascii="Times New Roman" w:hAnsi="Times New Roman" w:cs="Times New Roman"/>
          <w:sz w:val="24"/>
          <w:szCs w:val="24"/>
        </w:rPr>
        <w:t>спровести анализа стања</w:t>
      </w:r>
      <w:r w:rsidRPr="00A37D46">
        <w:rPr>
          <w:rFonts w:ascii="Times New Roman" w:hAnsi="Times New Roman" w:cs="Times New Roman"/>
          <w:sz w:val="24"/>
          <w:szCs w:val="24"/>
        </w:rPr>
        <w:t xml:space="preserve"> и</w:t>
      </w:r>
      <w:r w:rsidR="00C37C77" w:rsidRPr="00A37D46">
        <w:rPr>
          <w:rFonts w:ascii="Times New Roman" w:hAnsi="Times New Roman" w:cs="Times New Roman"/>
          <w:sz w:val="24"/>
          <w:szCs w:val="24"/>
        </w:rPr>
        <w:t xml:space="preserve"> дати предлози за</w:t>
      </w:r>
      <w:r w:rsidRPr="00A37D46">
        <w:rPr>
          <w:rFonts w:ascii="Times New Roman" w:hAnsi="Times New Roman" w:cs="Times New Roman"/>
          <w:sz w:val="24"/>
          <w:szCs w:val="24"/>
        </w:rPr>
        <w:t xml:space="preserve"> побољшање ефикасности </w:t>
      </w:r>
      <w:r w:rsidR="00C37C77" w:rsidRPr="00A37D46">
        <w:rPr>
          <w:rFonts w:ascii="Times New Roman" w:hAnsi="Times New Roman" w:cs="Times New Roman"/>
          <w:sz w:val="24"/>
          <w:szCs w:val="24"/>
        </w:rPr>
        <w:t xml:space="preserve">и </w:t>
      </w:r>
      <w:r w:rsidRPr="00A37D46">
        <w:rPr>
          <w:rFonts w:ascii="Times New Roman" w:hAnsi="Times New Roman" w:cs="Times New Roman"/>
          <w:sz w:val="24"/>
          <w:szCs w:val="24"/>
        </w:rPr>
        <w:t>ефек</w:t>
      </w:r>
      <w:r w:rsidR="00C37C77" w:rsidRPr="00A37D46">
        <w:rPr>
          <w:rFonts w:ascii="Times New Roman" w:hAnsi="Times New Roman" w:cs="Times New Roman"/>
          <w:sz w:val="24"/>
          <w:szCs w:val="24"/>
        </w:rPr>
        <w:t>ата</w:t>
      </w:r>
      <w:r w:rsidRPr="00A37D46">
        <w:rPr>
          <w:rFonts w:ascii="Times New Roman" w:hAnsi="Times New Roman" w:cs="Times New Roman"/>
          <w:sz w:val="24"/>
          <w:szCs w:val="24"/>
        </w:rPr>
        <w:t xml:space="preserve"> које </w:t>
      </w:r>
      <w:r w:rsidR="00C37C77" w:rsidRPr="00A37D46">
        <w:rPr>
          <w:rFonts w:ascii="Times New Roman" w:hAnsi="Times New Roman" w:cs="Times New Roman"/>
          <w:sz w:val="24"/>
          <w:szCs w:val="24"/>
        </w:rPr>
        <w:t xml:space="preserve">одређена законска решења </w:t>
      </w:r>
      <w:r w:rsidRPr="00A37D46">
        <w:rPr>
          <w:rFonts w:ascii="Times New Roman" w:hAnsi="Times New Roman" w:cs="Times New Roman"/>
          <w:sz w:val="24"/>
          <w:szCs w:val="24"/>
        </w:rPr>
        <w:t xml:space="preserve">имају на </w:t>
      </w:r>
      <w:r w:rsidR="00697C93" w:rsidRPr="00A37D46">
        <w:rPr>
          <w:rFonts w:ascii="Times New Roman" w:hAnsi="Times New Roman" w:cs="Times New Roman"/>
          <w:sz w:val="24"/>
          <w:szCs w:val="24"/>
        </w:rPr>
        <w:t>квалитет архитектонског пројектовања, планск</w:t>
      </w:r>
      <w:r w:rsidR="004D53FC" w:rsidRPr="00A37D46">
        <w:rPr>
          <w:rFonts w:ascii="Times New Roman" w:hAnsi="Times New Roman" w:cs="Times New Roman"/>
          <w:sz w:val="24"/>
          <w:szCs w:val="24"/>
        </w:rPr>
        <w:t>их</w:t>
      </w:r>
      <w:r w:rsidR="00697C93" w:rsidRPr="00A37D46">
        <w:rPr>
          <w:rFonts w:ascii="Times New Roman" w:hAnsi="Times New Roman" w:cs="Times New Roman"/>
          <w:sz w:val="24"/>
          <w:szCs w:val="24"/>
        </w:rPr>
        <w:t xml:space="preserve"> и </w:t>
      </w:r>
      <w:r w:rsidR="00B41344" w:rsidRPr="00A37D46">
        <w:rPr>
          <w:rFonts w:ascii="Times New Roman" w:hAnsi="Times New Roman" w:cs="Times New Roman"/>
          <w:sz w:val="24"/>
          <w:szCs w:val="24"/>
        </w:rPr>
        <w:t>урбанистичко-</w:t>
      </w:r>
      <w:r w:rsidR="00697C93" w:rsidRPr="00A37D46">
        <w:rPr>
          <w:rFonts w:ascii="Times New Roman" w:hAnsi="Times New Roman" w:cs="Times New Roman"/>
          <w:sz w:val="24"/>
          <w:szCs w:val="24"/>
        </w:rPr>
        <w:t>техничк</w:t>
      </w:r>
      <w:r w:rsidR="004D53FC" w:rsidRPr="00A37D46">
        <w:rPr>
          <w:rFonts w:ascii="Times New Roman" w:hAnsi="Times New Roman" w:cs="Times New Roman"/>
          <w:sz w:val="24"/>
          <w:szCs w:val="24"/>
        </w:rPr>
        <w:t>их</w:t>
      </w:r>
      <w:r w:rsidR="00697C93" w:rsidRPr="00A37D46">
        <w:rPr>
          <w:rFonts w:ascii="Times New Roman" w:hAnsi="Times New Roman" w:cs="Times New Roman"/>
          <w:sz w:val="24"/>
          <w:szCs w:val="24"/>
        </w:rPr>
        <w:t xml:space="preserve"> докумен</w:t>
      </w:r>
      <w:r w:rsidR="004D53FC" w:rsidRPr="00A37D46">
        <w:rPr>
          <w:rFonts w:ascii="Times New Roman" w:hAnsi="Times New Roman" w:cs="Times New Roman"/>
          <w:sz w:val="24"/>
          <w:szCs w:val="24"/>
        </w:rPr>
        <w:t>ата</w:t>
      </w:r>
      <w:r w:rsidR="00C37C77" w:rsidRPr="00A37D46">
        <w:rPr>
          <w:rFonts w:ascii="Times New Roman" w:hAnsi="Times New Roman" w:cs="Times New Roman"/>
          <w:sz w:val="24"/>
          <w:szCs w:val="24"/>
        </w:rPr>
        <w:t>, као</w:t>
      </w:r>
      <w:r w:rsidR="00697C93" w:rsidRPr="00A37D46">
        <w:rPr>
          <w:rFonts w:ascii="Times New Roman" w:hAnsi="Times New Roman" w:cs="Times New Roman"/>
          <w:sz w:val="24"/>
          <w:szCs w:val="24"/>
        </w:rPr>
        <w:t xml:space="preserve"> и унапређење </w:t>
      </w:r>
      <w:r w:rsidR="00C37C77" w:rsidRPr="00A37D46">
        <w:rPr>
          <w:rFonts w:ascii="Times New Roman" w:hAnsi="Times New Roman" w:cs="Times New Roman"/>
          <w:sz w:val="24"/>
          <w:szCs w:val="24"/>
        </w:rPr>
        <w:t xml:space="preserve">квалитета </w:t>
      </w:r>
      <w:r w:rsidR="00261DB9" w:rsidRPr="00A37D46">
        <w:rPr>
          <w:rFonts w:ascii="Times New Roman" w:hAnsi="Times New Roman" w:cs="Times New Roman"/>
          <w:sz w:val="24"/>
          <w:szCs w:val="24"/>
        </w:rPr>
        <w:t>методологије</w:t>
      </w:r>
      <w:r w:rsidR="00697C93" w:rsidRPr="00A37D46">
        <w:rPr>
          <w:rFonts w:ascii="Times New Roman" w:hAnsi="Times New Roman" w:cs="Times New Roman"/>
          <w:sz w:val="24"/>
          <w:szCs w:val="24"/>
        </w:rPr>
        <w:t xml:space="preserve"> израде</w:t>
      </w:r>
      <w:r w:rsidR="00C37C77" w:rsidRPr="00A37D46">
        <w:rPr>
          <w:rFonts w:ascii="Times New Roman" w:hAnsi="Times New Roman" w:cs="Times New Roman"/>
          <w:sz w:val="24"/>
          <w:szCs w:val="24"/>
        </w:rPr>
        <w:t xml:space="preserve">. </w:t>
      </w:r>
      <w:r w:rsidRPr="00A37D46">
        <w:rPr>
          <w:rFonts w:ascii="Times New Roman" w:hAnsi="Times New Roman" w:cs="Times New Roman"/>
          <w:sz w:val="24"/>
          <w:szCs w:val="24"/>
        </w:rPr>
        <w:t xml:space="preserve">Такође, потребно је преиспитати постојеће административне процедуре у регулаторном оквиру изградње објеката које се тичу пројектовања и сачинити предлоге за њихову оптимизацију, </w:t>
      </w:r>
      <w:r w:rsidR="00C37C77" w:rsidRPr="00A37D46">
        <w:rPr>
          <w:rFonts w:ascii="Times New Roman" w:hAnsi="Times New Roman" w:cs="Times New Roman"/>
          <w:sz w:val="24"/>
          <w:szCs w:val="24"/>
        </w:rPr>
        <w:t xml:space="preserve">односно квалитативно унапређење, </w:t>
      </w:r>
      <w:r w:rsidRPr="00A37D46">
        <w:rPr>
          <w:rFonts w:ascii="Times New Roman" w:hAnsi="Times New Roman" w:cs="Times New Roman"/>
          <w:sz w:val="24"/>
          <w:szCs w:val="24"/>
        </w:rPr>
        <w:t>те у складу са тим покренути усклађивање подзаконс</w:t>
      </w:r>
      <w:r w:rsidR="00792FA1" w:rsidRPr="00A37D46">
        <w:rPr>
          <w:rFonts w:ascii="Times New Roman" w:hAnsi="Times New Roman" w:cs="Times New Roman"/>
          <w:sz w:val="24"/>
          <w:szCs w:val="24"/>
        </w:rPr>
        <w:t>ких аката из области изградње (Правилник о садржини, начину и поступку израде и начину вршења контроле техничке документације према класи и намени објеката</w:t>
      </w:r>
      <w:r w:rsidR="00C37C77" w:rsidRPr="00A37D46">
        <w:rPr>
          <w:rFonts w:ascii="Times New Roman" w:hAnsi="Times New Roman" w:cs="Times New Roman"/>
          <w:sz w:val="24"/>
          <w:szCs w:val="24"/>
        </w:rPr>
        <w:t xml:space="preserve">, Правилник о </w:t>
      </w:r>
      <w:r w:rsidR="00BC35FB" w:rsidRPr="00A37D46">
        <w:rPr>
          <w:rFonts w:ascii="Times New Roman" w:hAnsi="Times New Roman" w:cs="Times New Roman"/>
          <w:sz w:val="24"/>
          <w:szCs w:val="24"/>
        </w:rPr>
        <w:t xml:space="preserve">поступку спровођења обједињене процедуре електронским путем </w:t>
      </w:r>
      <w:r w:rsidR="00BC35FB" w:rsidRPr="00A37D46">
        <w:rPr>
          <w:rFonts w:ascii="Times New Roman" w:eastAsia="Calibri" w:hAnsi="Times New Roman" w:cs="Times New Roman"/>
          <w:sz w:val="24"/>
          <w:szCs w:val="24"/>
        </w:rPr>
        <w:t>(„Службени гласник РС</w:t>
      </w:r>
      <w:r w:rsidR="00BC35FB" w:rsidRPr="00A37D46">
        <w:rPr>
          <w:rFonts w:ascii="Times New Roman" w:hAnsi="Times New Roman" w:cs="Times New Roman"/>
          <w:sz w:val="24"/>
          <w:szCs w:val="24"/>
        </w:rPr>
        <w:t>”</w:t>
      </w:r>
      <w:r w:rsidR="00BC35FB" w:rsidRPr="00A37D46">
        <w:rPr>
          <w:rFonts w:ascii="Times New Roman" w:eastAsia="Calibri" w:hAnsi="Times New Roman" w:cs="Times New Roman"/>
          <w:sz w:val="24"/>
          <w:szCs w:val="24"/>
        </w:rPr>
        <w:t xml:space="preserve">, бр. 68/16) </w:t>
      </w:r>
      <w:r w:rsidR="00C37C77" w:rsidRPr="00A37D46">
        <w:rPr>
          <w:rFonts w:ascii="Times New Roman" w:hAnsi="Times New Roman" w:cs="Times New Roman"/>
          <w:sz w:val="24"/>
          <w:szCs w:val="24"/>
        </w:rPr>
        <w:t xml:space="preserve">и др.). </w:t>
      </w:r>
      <w:r w:rsidRPr="00A37D46">
        <w:rPr>
          <w:rFonts w:ascii="Times New Roman" w:hAnsi="Times New Roman" w:cs="Times New Roman"/>
          <w:sz w:val="24"/>
          <w:szCs w:val="24"/>
        </w:rPr>
        <w:t xml:space="preserve">У склопу ове мере биће потребно формирати стручну радну групу за анализу прописа и </w:t>
      </w:r>
      <w:r w:rsidR="00261DB9" w:rsidRPr="00A37D46">
        <w:rPr>
          <w:rFonts w:ascii="Times New Roman" w:hAnsi="Times New Roman" w:cs="Times New Roman"/>
          <w:sz w:val="24"/>
          <w:szCs w:val="24"/>
        </w:rPr>
        <w:t>стандарда</w:t>
      </w:r>
      <w:r w:rsidRPr="00A37D46">
        <w:rPr>
          <w:rFonts w:ascii="Times New Roman" w:hAnsi="Times New Roman" w:cs="Times New Roman"/>
          <w:sz w:val="24"/>
          <w:szCs w:val="24"/>
        </w:rPr>
        <w:t xml:space="preserve"> који се примењују у урбанистичком и просторном планирању, архитектонском пројектовању и извођењу објеката и давање предлога за доношење нових и измену важећих правилника и техничких прописа, којима се утврђују услови, стандарди и нормативи за планирање, пројектовање и извођење објеката, од којих неки недостају, а неке је потребно иновирати</w:t>
      </w:r>
      <w:r w:rsidR="00863E35" w:rsidRPr="00A37D46">
        <w:rPr>
          <w:rFonts w:ascii="Times New Roman" w:hAnsi="Times New Roman" w:cs="Times New Roman"/>
          <w:sz w:val="24"/>
          <w:szCs w:val="24"/>
        </w:rPr>
        <w:t xml:space="preserve"> и донети</w:t>
      </w:r>
      <w:r w:rsidRPr="00A37D46">
        <w:rPr>
          <w:rFonts w:ascii="Times New Roman" w:hAnsi="Times New Roman" w:cs="Times New Roman"/>
          <w:sz w:val="24"/>
          <w:szCs w:val="24"/>
        </w:rPr>
        <w:t xml:space="preserve"> (нпр. </w:t>
      </w:r>
      <w:r w:rsidR="00BC35FB" w:rsidRPr="00A37D46">
        <w:rPr>
          <w:rFonts w:ascii="Times New Roman" w:hAnsi="Times New Roman" w:cs="Times New Roman"/>
          <w:sz w:val="24"/>
          <w:szCs w:val="24"/>
        </w:rPr>
        <w:t>П</w:t>
      </w:r>
      <w:r w:rsidRPr="00A37D46">
        <w:rPr>
          <w:rFonts w:ascii="Times New Roman" w:hAnsi="Times New Roman" w:cs="Times New Roman"/>
          <w:sz w:val="24"/>
          <w:szCs w:val="24"/>
        </w:rPr>
        <w:t xml:space="preserve">равилник </w:t>
      </w:r>
      <w:r w:rsidR="00BC35FB" w:rsidRPr="00A37D46">
        <w:rPr>
          <w:rFonts w:ascii="Times New Roman" w:hAnsi="Times New Roman" w:cs="Times New Roman"/>
          <w:sz w:val="24"/>
          <w:szCs w:val="24"/>
        </w:rPr>
        <w:t xml:space="preserve">о </w:t>
      </w:r>
      <w:r w:rsidRPr="00A37D46">
        <w:rPr>
          <w:rFonts w:ascii="Times New Roman" w:hAnsi="Times New Roman" w:cs="Times New Roman"/>
          <w:sz w:val="24"/>
          <w:szCs w:val="24"/>
        </w:rPr>
        <w:t xml:space="preserve"> услов</w:t>
      </w:r>
      <w:r w:rsidR="00BC35FB" w:rsidRPr="00A37D46">
        <w:rPr>
          <w:rFonts w:ascii="Times New Roman" w:hAnsi="Times New Roman" w:cs="Times New Roman"/>
          <w:sz w:val="24"/>
          <w:szCs w:val="24"/>
        </w:rPr>
        <w:t>има</w:t>
      </w:r>
      <w:r w:rsidRPr="00A37D46">
        <w:rPr>
          <w:rFonts w:ascii="Times New Roman" w:hAnsi="Times New Roman" w:cs="Times New Roman"/>
          <w:sz w:val="24"/>
          <w:szCs w:val="24"/>
        </w:rPr>
        <w:t xml:space="preserve"> и норматив</w:t>
      </w:r>
      <w:r w:rsidR="00BC35FB" w:rsidRPr="00A37D46">
        <w:rPr>
          <w:rFonts w:ascii="Times New Roman" w:hAnsi="Times New Roman" w:cs="Times New Roman"/>
          <w:sz w:val="24"/>
          <w:szCs w:val="24"/>
        </w:rPr>
        <w:t>има</w:t>
      </w:r>
      <w:r w:rsidRPr="00A37D46">
        <w:rPr>
          <w:rFonts w:ascii="Times New Roman" w:hAnsi="Times New Roman" w:cs="Times New Roman"/>
          <w:sz w:val="24"/>
          <w:szCs w:val="24"/>
        </w:rPr>
        <w:t xml:space="preserve"> за пројектова</w:t>
      </w:r>
      <w:r w:rsidR="00BC35FB" w:rsidRPr="00A37D46">
        <w:rPr>
          <w:rFonts w:ascii="Times New Roman" w:hAnsi="Times New Roman" w:cs="Times New Roman"/>
          <w:sz w:val="24"/>
          <w:szCs w:val="24"/>
        </w:rPr>
        <w:t>ње стамбених зграда и станова</w:t>
      </w:r>
      <w:r w:rsidR="00863E35" w:rsidRPr="00A37D46">
        <w:rPr>
          <w:rFonts w:ascii="Times New Roman" w:hAnsi="Times New Roman" w:cs="Times New Roman"/>
          <w:sz w:val="24"/>
          <w:szCs w:val="24"/>
        </w:rPr>
        <w:t xml:space="preserve"> – иновирати </w:t>
      </w:r>
      <w:r w:rsidR="00BC35FB" w:rsidRPr="00A37D46">
        <w:rPr>
          <w:rFonts w:ascii="Times New Roman" w:hAnsi="Times New Roman" w:cs="Times New Roman"/>
          <w:sz w:val="24"/>
          <w:szCs w:val="24"/>
        </w:rPr>
        <w:t>; п</w:t>
      </w:r>
      <w:r w:rsidRPr="00A37D46">
        <w:rPr>
          <w:rFonts w:ascii="Times New Roman" w:hAnsi="Times New Roman" w:cs="Times New Roman"/>
          <w:sz w:val="24"/>
          <w:szCs w:val="24"/>
        </w:rPr>
        <w:t xml:space="preserve">равилник </w:t>
      </w:r>
      <w:r w:rsidR="00BC35FB" w:rsidRPr="00A37D46">
        <w:rPr>
          <w:rFonts w:ascii="Times New Roman" w:hAnsi="Times New Roman" w:cs="Times New Roman"/>
          <w:sz w:val="24"/>
          <w:szCs w:val="24"/>
        </w:rPr>
        <w:t>који уређује</w:t>
      </w:r>
      <w:r w:rsidRPr="00A37D46">
        <w:rPr>
          <w:rFonts w:ascii="Times New Roman" w:hAnsi="Times New Roman" w:cs="Times New Roman"/>
          <w:sz w:val="24"/>
          <w:szCs w:val="24"/>
        </w:rPr>
        <w:t xml:space="preserve"> приступачност</w:t>
      </w:r>
      <w:r w:rsidR="00863E35" w:rsidRPr="00A37D46">
        <w:rPr>
          <w:rFonts w:ascii="Times New Roman" w:hAnsi="Times New Roman" w:cs="Times New Roman"/>
          <w:sz w:val="24"/>
          <w:szCs w:val="24"/>
        </w:rPr>
        <w:t xml:space="preserve"> - иновирати</w:t>
      </w:r>
      <w:r w:rsidRPr="00A37D46">
        <w:rPr>
          <w:rFonts w:ascii="Times New Roman" w:hAnsi="Times New Roman" w:cs="Times New Roman"/>
          <w:sz w:val="24"/>
          <w:szCs w:val="24"/>
        </w:rPr>
        <w:t xml:space="preserve">; </w:t>
      </w:r>
      <w:r w:rsidR="00863E35" w:rsidRPr="00A37D46">
        <w:rPr>
          <w:rFonts w:ascii="Times New Roman" w:hAnsi="Times New Roman" w:cs="Times New Roman"/>
          <w:sz w:val="24"/>
          <w:szCs w:val="24"/>
        </w:rPr>
        <w:t>п</w:t>
      </w:r>
      <w:r w:rsidRPr="00A37D46">
        <w:rPr>
          <w:rFonts w:ascii="Times New Roman" w:hAnsi="Times New Roman" w:cs="Times New Roman"/>
          <w:sz w:val="24"/>
          <w:szCs w:val="24"/>
        </w:rPr>
        <w:t xml:space="preserve">равилник </w:t>
      </w:r>
      <w:r w:rsidR="00863E35" w:rsidRPr="00A37D46">
        <w:rPr>
          <w:rFonts w:ascii="Times New Roman" w:hAnsi="Times New Roman" w:cs="Times New Roman"/>
          <w:sz w:val="24"/>
          <w:szCs w:val="24"/>
        </w:rPr>
        <w:t>који уређује</w:t>
      </w:r>
      <w:r w:rsidRPr="00A37D46">
        <w:rPr>
          <w:rFonts w:ascii="Times New Roman" w:hAnsi="Times New Roman" w:cs="Times New Roman"/>
          <w:sz w:val="24"/>
          <w:szCs w:val="24"/>
        </w:rPr>
        <w:t xml:space="preserve"> комфор</w:t>
      </w:r>
      <w:r w:rsidR="00863E35" w:rsidRPr="00A37D46">
        <w:rPr>
          <w:rFonts w:ascii="Times New Roman" w:hAnsi="Times New Roman" w:cs="Times New Roman"/>
          <w:sz w:val="24"/>
          <w:szCs w:val="24"/>
        </w:rPr>
        <w:t>е</w:t>
      </w:r>
      <w:r w:rsidRPr="00A37D46">
        <w:rPr>
          <w:rFonts w:ascii="Times New Roman" w:hAnsi="Times New Roman" w:cs="Times New Roman"/>
          <w:sz w:val="24"/>
          <w:szCs w:val="24"/>
        </w:rPr>
        <w:t xml:space="preserve"> у архитектури -</w:t>
      </w:r>
      <w:r w:rsidR="00863E35" w:rsidRPr="00A37D46">
        <w:rPr>
          <w:rFonts w:ascii="Times New Roman" w:hAnsi="Times New Roman" w:cs="Times New Roman"/>
          <w:sz w:val="24"/>
          <w:szCs w:val="24"/>
        </w:rPr>
        <w:t xml:space="preserve"> донети</w:t>
      </w:r>
      <w:r w:rsidRPr="00A37D46">
        <w:rPr>
          <w:rFonts w:ascii="Times New Roman" w:hAnsi="Times New Roman" w:cs="Times New Roman"/>
          <w:sz w:val="24"/>
          <w:szCs w:val="24"/>
        </w:rPr>
        <w:t xml:space="preserve">; </w:t>
      </w:r>
      <w:r w:rsidR="00863E35" w:rsidRPr="00A37D46">
        <w:rPr>
          <w:rFonts w:ascii="Times New Roman" w:hAnsi="Times New Roman" w:cs="Times New Roman"/>
          <w:sz w:val="24"/>
          <w:szCs w:val="24"/>
        </w:rPr>
        <w:t>п</w:t>
      </w:r>
      <w:r w:rsidRPr="00A37D46">
        <w:rPr>
          <w:rFonts w:ascii="Times New Roman" w:hAnsi="Times New Roman" w:cs="Times New Roman"/>
          <w:sz w:val="24"/>
          <w:szCs w:val="24"/>
        </w:rPr>
        <w:t xml:space="preserve">равилник </w:t>
      </w:r>
      <w:r w:rsidR="00863E35" w:rsidRPr="00A37D46">
        <w:rPr>
          <w:rFonts w:ascii="Times New Roman" w:hAnsi="Times New Roman" w:cs="Times New Roman"/>
          <w:sz w:val="24"/>
          <w:szCs w:val="24"/>
        </w:rPr>
        <w:t>који</w:t>
      </w:r>
      <w:r w:rsidRPr="00A37D46">
        <w:rPr>
          <w:rFonts w:ascii="Times New Roman" w:hAnsi="Times New Roman" w:cs="Times New Roman"/>
          <w:sz w:val="24"/>
          <w:szCs w:val="24"/>
        </w:rPr>
        <w:t xml:space="preserve"> </w:t>
      </w:r>
      <w:r w:rsidR="00863E35" w:rsidRPr="00A37D46">
        <w:rPr>
          <w:rFonts w:ascii="Times New Roman" w:hAnsi="Times New Roman" w:cs="Times New Roman"/>
          <w:sz w:val="24"/>
          <w:szCs w:val="24"/>
        </w:rPr>
        <w:t xml:space="preserve">уређује </w:t>
      </w:r>
      <w:r w:rsidRPr="00A37D46">
        <w:rPr>
          <w:rFonts w:ascii="Times New Roman" w:hAnsi="Times New Roman" w:cs="Times New Roman"/>
          <w:sz w:val="24"/>
          <w:szCs w:val="24"/>
        </w:rPr>
        <w:t>звучн</w:t>
      </w:r>
      <w:r w:rsidR="00863E35" w:rsidRPr="00A37D46">
        <w:rPr>
          <w:rFonts w:ascii="Times New Roman" w:hAnsi="Times New Roman" w:cs="Times New Roman"/>
          <w:sz w:val="24"/>
          <w:szCs w:val="24"/>
        </w:rPr>
        <w:t>у</w:t>
      </w:r>
      <w:r w:rsidRPr="00A37D46">
        <w:rPr>
          <w:rFonts w:ascii="Times New Roman" w:hAnsi="Times New Roman" w:cs="Times New Roman"/>
          <w:sz w:val="24"/>
          <w:szCs w:val="24"/>
        </w:rPr>
        <w:t xml:space="preserve"> изолациј</w:t>
      </w:r>
      <w:r w:rsidR="00863E35" w:rsidRPr="00A37D46">
        <w:rPr>
          <w:rFonts w:ascii="Times New Roman" w:hAnsi="Times New Roman" w:cs="Times New Roman"/>
          <w:sz w:val="24"/>
          <w:szCs w:val="24"/>
        </w:rPr>
        <w:t>у</w:t>
      </w:r>
      <w:r w:rsidRPr="00A37D46">
        <w:rPr>
          <w:rFonts w:ascii="Times New Roman" w:hAnsi="Times New Roman" w:cs="Times New Roman"/>
          <w:sz w:val="24"/>
          <w:szCs w:val="24"/>
        </w:rPr>
        <w:t xml:space="preserve"> - </w:t>
      </w:r>
      <w:r w:rsidR="00863E35" w:rsidRPr="00A37D46">
        <w:rPr>
          <w:rFonts w:ascii="Times New Roman" w:hAnsi="Times New Roman" w:cs="Times New Roman"/>
          <w:sz w:val="24"/>
          <w:szCs w:val="24"/>
        </w:rPr>
        <w:t>донети</w:t>
      </w:r>
      <w:r w:rsidRPr="00A37D46">
        <w:rPr>
          <w:rFonts w:ascii="Times New Roman" w:hAnsi="Times New Roman" w:cs="Times New Roman"/>
          <w:sz w:val="24"/>
          <w:szCs w:val="24"/>
        </w:rPr>
        <w:t xml:space="preserve">). Израда предлога за унапређење </w:t>
      </w:r>
      <w:r w:rsidR="00261DB9" w:rsidRPr="00A37D46">
        <w:rPr>
          <w:rFonts w:ascii="Times New Roman" w:hAnsi="Times New Roman" w:cs="Times New Roman"/>
          <w:sz w:val="24"/>
          <w:szCs w:val="24"/>
        </w:rPr>
        <w:t>регулаторног</w:t>
      </w:r>
      <w:r w:rsidRPr="00A37D46">
        <w:rPr>
          <w:rFonts w:ascii="Times New Roman" w:hAnsi="Times New Roman" w:cs="Times New Roman"/>
          <w:sz w:val="24"/>
          <w:szCs w:val="24"/>
        </w:rPr>
        <w:t xml:space="preserve"> оквира подразумева и успостављање међусекторске сарадње на изради прописа којима се уређују просторни стандарди за објекте из одређене области/надлежности различитих органа, укључивање професионалних организација и матичне секције архитеката при Инжењерској комори Србије, као кључних партнера у предлагању и изради прописа неопходних за квалитетно архитектонско пројектовање и урбанистичко планирање јесте кључно за остваривање ове мере.  </w:t>
      </w:r>
      <w:r w:rsidR="00EF3639" w:rsidRPr="00A37D46">
        <w:rPr>
          <w:rFonts w:ascii="Times New Roman" w:hAnsi="Times New Roman" w:cs="Times New Roman"/>
          <w:sz w:val="24"/>
          <w:szCs w:val="24"/>
        </w:rPr>
        <w:t xml:space="preserve">С обзиром на значај </w:t>
      </w:r>
      <w:r w:rsidR="00EF3639" w:rsidRPr="00A37D46">
        <w:rPr>
          <w:rFonts w:ascii="Times New Roman" w:hAnsi="Times New Roman" w:cs="Times New Roman"/>
          <w:sz w:val="24"/>
          <w:szCs w:val="24"/>
        </w:rPr>
        <w:lastRenderedPageBreak/>
        <w:t xml:space="preserve">урбанистичко-архитектонског конкурса као института којим се на најсвеобухватнији начин обезбеђује квалитет просторних и архитектонских решења, неопходно </w:t>
      </w:r>
      <w:r w:rsidR="00007CC4" w:rsidRPr="00A37D46">
        <w:rPr>
          <w:rFonts w:ascii="Times New Roman" w:hAnsi="Times New Roman" w:cs="Times New Roman"/>
          <w:sz w:val="24"/>
          <w:szCs w:val="24"/>
        </w:rPr>
        <w:t xml:space="preserve">је </w:t>
      </w:r>
      <w:r w:rsidR="00EF3639" w:rsidRPr="00A37D46">
        <w:rPr>
          <w:rFonts w:ascii="Times New Roman" w:hAnsi="Times New Roman" w:cs="Times New Roman"/>
          <w:sz w:val="24"/>
          <w:szCs w:val="24"/>
        </w:rPr>
        <w:t xml:space="preserve">пре свега приступити анализи ефеката регулаторног оквира којим се уређује ова материја </w:t>
      </w:r>
      <w:r w:rsidR="00007CC4" w:rsidRPr="00A37D46">
        <w:rPr>
          <w:rFonts w:ascii="Times New Roman" w:hAnsi="Times New Roman" w:cs="Times New Roman"/>
          <w:sz w:val="24"/>
          <w:szCs w:val="24"/>
        </w:rPr>
        <w:t>(</w:t>
      </w:r>
      <w:r w:rsidR="00EF3639" w:rsidRPr="00A37D46">
        <w:rPr>
          <w:rFonts w:ascii="Times New Roman" w:hAnsi="Times New Roman" w:cs="Times New Roman"/>
          <w:sz w:val="24"/>
          <w:szCs w:val="24"/>
        </w:rPr>
        <w:t>ЗПИ</w:t>
      </w:r>
      <w:r w:rsidR="00007CC4" w:rsidRPr="00A37D46">
        <w:rPr>
          <w:rFonts w:ascii="Times New Roman" w:hAnsi="Times New Roman" w:cs="Times New Roman"/>
          <w:sz w:val="24"/>
          <w:szCs w:val="24"/>
        </w:rPr>
        <w:t>)</w:t>
      </w:r>
      <w:r w:rsidR="00EF3639" w:rsidRPr="00A37D46">
        <w:rPr>
          <w:rFonts w:ascii="Times New Roman" w:hAnsi="Times New Roman" w:cs="Times New Roman"/>
          <w:sz w:val="24"/>
          <w:szCs w:val="24"/>
        </w:rPr>
        <w:t xml:space="preserve">, и изради предлога за иновирање регулаторног оквира којим се уређују конкурси у области архитектуре и урбанизма </w:t>
      </w:r>
      <w:r w:rsidR="00007CC4" w:rsidRPr="00A37D46">
        <w:rPr>
          <w:rFonts w:ascii="Times New Roman" w:hAnsi="Times New Roman" w:cs="Times New Roman"/>
          <w:sz w:val="24"/>
          <w:szCs w:val="24"/>
        </w:rPr>
        <w:t>(</w:t>
      </w:r>
      <w:r w:rsidR="00EF3639" w:rsidRPr="00A37D46">
        <w:rPr>
          <w:rFonts w:ascii="Times New Roman" w:hAnsi="Times New Roman" w:cs="Times New Roman"/>
          <w:sz w:val="24"/>
          <w:szCs w:val="24"/>
        </w:rPr>
        <w:t>Правилник о начину и поступку за расписивање и спровођење у</w:t>
      </w:r>
      <w:r w:rsidR="00863E35" w:rsidRPr="00A37D46">
        <w:rPr>
          <w:rFonts w:ascii="Times New Roman" w:hAnsi="Times New Roman" w:cs="Times New Roman"/>
          <w:sz w:val="24"/>
          <w:szCs w:val="24"/>
        </w:rPr>
        <w:t xml:space="preserve">рбанистичко - </w:t>
      </w:r>
      <w:r w:rsidR="00EF3639" w:rsidRPr="00A37D46">
        <w:rPr>
          <w:rFonts w:ascii="Times New Roman" w:hAnsi="Times New Roman" w:cs="Times New Roman"/>
          <w:sz w:val="24"/>
          <w:szCs w:val="24"/>
        </w:rPr>
        <w:t>а</w:t>
      </w:r>
      <w:r w:rsidR="00863E35" w:rsidRPr="00A37D46">
        <w:rPr>
          <w:rFonts w:ascii="Times New Roman" w:hAnsi="Times New Roman" w:cs="Times New Roman"/>
          <w:sz w:val="24"/>
          <w:szCs w:val="24"/>
        </w:rPr>
        <w:t>рхитектонског</w:t>
      </w:r>
      <w:r w:rsidR="00EF3639" w:rsidRPr="00A37D46">
        <w:rPr>
          <w:rFonts w:ascii="Times New Roman" w:hAnsi="Times New Roman" w:cs="Times New Roman"/>
          <w:sz w:val="24"/>
          <w:szCs w:val="24"/>
        </w:rPr>
        <w:t xml:space="preserve"> конкурса или доношење новог прописа којим се уређују конкурси у области архитектуре и урбанизма), кроз оптимизацију конкурсних модела и квалитативно унапређење конкурсних програма</w:t>
      </w:r>
      <w:r w:rsidR="00007CC4" w:rsidRPr="00A37D46">
        <w:rPr>
          <w:rFonts w:ascii="Times New Roman" w:hAnsi="Times New Roman" w:cs="Times New Roman"/>
          <w:sz w:val="24"/>
          <w:szCs w:val="24"/>
        </w:rPr>
        <w:t>/задатака у односу на циљ конкурса</w:t>
      </w:r>
      <w:r w:rsidR="00EF3639" w:rsidRPr="00A37D46">
        <w:rPr>
          <w:rFonts w:ascii="Times New Roman" w:hAnsi="Times New Roman" w:cs="Times New Roman"/>
          <w:sz w:val="24"/>
          <w:szCs w:val="24"/>
        </w:rPr>
        <w:t>, преиспитивање цена спровођења конкурса у одно</w:t>
      </w:r>
      <w:r w:rsidR="00007CC4" w:rsidRPr="00A37D46">
        <w:rPr>
          <w:rFonts w:ascii="Times New Roman" w:hAnsi="Times New Roman" w:cs="Times New Roman"/>
          <w:sz w:val="24"/>
          <w:szCs w:val="24"/>
        </w:rPr>
        <w:t>су на укупну инвестицију, и др</w:t>
      </w:r>
      <w:r w:rsidR="00EF3639" w:rsidRPr="00A37D46">
        <w:rPr>
          <w:rFonts w:ascii="Times New Roman" w:hAnsi="Times New Roman" w:cs="Times New Roman"/>
          <w:sz w:val="24"/>
          <w:szCs w:val="24"/>
        </w:rPr>
        <w:t>, те усклађивање са Законом о јавним набавкама у делу „конкурс за дизајн</w:t>
      </w:r>
      <w:r w:rsidR="005016E5" w:rsidRPr="00A37D46">
        <w:rPr>
          <w:rFonts w:ascii="Times New Roman" w:hAnsi="Times New Roman" w:cs="Times New Roman"/>
          <w:sz w:val="24"/>
          <w:szCs w:val="24"/>
        </w:rPr>
        <w:t>”</w:t>
      </w:r>
      <w:r w:rsidR="00EF3639" w:rsidRPr="00A37D46">
        <w:rPr>
          <w:rFonts w:ascii="Times New Roman" w:hAnsi="Times New Roman" w:cs="Times New Roman"/>
          <w:sz w:val="24"/>
          <w:szCs w:val="24"/>
        </w:rPr>
        <w:t>.</w:t>
      </w:r>
      <w:r w:rsidR="00007CC4" w:rsidRPr="00A37D46">
        <w:rPr>
          <w:rFonts w:ascii="Times New Roman" w:eastAsia="Times New Roman" w:hAnsi="Times New Roman"/>
        </w:rPr>
        <w:t xml:space="preserve"> </w:t>
      </w:r>
      <w:r w:rsidR="00007CC4" w:rsidRPr="00A37D46">
        <w:rPr>
          <w:rFonts w:ascii="Times New Roman" w:hAnsi="Times New Roman" w:cs="Times New Roman"/>
          <w:sz w:val="24"/>
          <w:szCs w:val="24"/>
        </w:rPr>
        <w:t>Такође,  потребно је израдити и предлог за унапређење правног оквира којим се регулишу ауторска права у архитектури Закон о ауторским и сродним правима</w:t>
      </w:r>
      <w:r w:rsidR="00E40CD7" w:rsidRPr="00A37D46">
        <w:rPr>
          <w:rFonts w:ascii="Times New Roman" w:hAnsi="Times New Roman" w:cs="Times New Roman"/>
          <w:sz w:val="24"/>
          <w:szCs w:val="24"/>
        </w:rPr>
        <w:t xml:space="preserve"> </w:t>
      </w:r>
      <w:r w:rsidR="00E40CD7" w:rsidRPr="00A37D46">
        <w:rPr>
          <w:rFonts w:ascii="Times New Roman" w:eastAsia="Calibri" w:hAnsi="Times New Roman" w:cs="Times New Roman"/>
          <w:sz w:val="24"/>
          <w:szCs w:val="24"/>
        </w:rPr>
        <w:t>(„Службени гласник РС</w:t>
      </w:r>
      <w:r w:rsidR="00E40CD7" w:rsidRPr="00A37D46">
        <w:rPr>
          <w:rFonts w:ascii="Times New Roman" w:hAnsi="Times New Roman" w:cs="Times New Roman"/>
          <w:sz w:val="24"/>
          <w:szCs w:val="24"/>
        </w:rPr>
        <w:t>”</w:t>
      </w:r>
      <w:r w:rsidR="00E40CD7" w:rsidRPr="00A37D46">
        <w:rPr>
          <w:rFonts w:ascii="Times New Roman" w:eastAsia="Calibri" w:hAnsi="Times New Roman" w:cs="Times New Roman"/>
          <w:sz w:val="24"/>
          <w:szCs w:val="24"/>
        </w:rPr>
        <w:t>, бр. 104/09, 99/11, 119/12, 29/16-УС и 66/19</w:t>
      </w:r>
      <w:r w:rsidR="00007CC4" w:rsidRPr="00A37D46">
        <w:rPr>
          <w:rFonts w:ascii="Times New Roman" w:hAnsi="Times New Roman" w:cs="Times New Roman"/>
          <w:sz w:val="24"/>
          <w:szCs w:val="24"/>
        </w:rPr>
        <w:t xml:space="preserve">), као и успоставити међусекторску сарадњу ради анализе усклађености прописа из области </w:t>
      </w:r>
      <w:r w:rsidR="00261DB9" w:rsidRPr="00A37D46">
        <w:rPr>
          <w:rFonts w:ascii="Times New Roman" w:hAnsi="Times New Roman" w:cs="Times New Roman"/>
          <w:sz w:val="24"/>
          <w:szCs w:val="24"/>
        </w:rPr>
        <w:t>заштите</w:t>
      </w:r>
      <w:r w:rsidR="00007CC4" w:rsidRPr="00A37D46">
        <w:rPr>
          <w:rFonts w:ascii="Times New Roman" w:hAnsi="Times New Roman" w:cs="Times New Roman"/>
          <w:sz w:val="24"/>
          <w:szCs w:val="24"/>
        </w:rPr>
        <w:t xml:space="preserve"> културног наслеђа </w:t>
      </w:r>
      <w:r w:rsidR="005C71B9" w:rsidRPr="00A37D46">
        <w:rPr>
          <w:rFonts w:ascii="Times New Roman" w:hAnsi="Times New Roman" w:cs="Times New Roman"/>
          <w:sz w:val="24"/>
          <w:szCs w:val="24"/>
        </w:rPr>
        <w:t>и</w:t>
      </w:r>
      <w:r w:rsidR="00007CC4" w:rsidRPr="00A37D46">
        <w:rPr>
          <w:rFonts w:ascii="Times New Roman" w:hAnsi="Times New Roman" w:cs="Times New Roman"/>
          <w:sz w:val="24"/>
          <w:szCs w:val="24"/>
        </w:rPr>
        <w:t xml:space="preserve"> пропис</w:t>
      </w:r>
      <w:r w:rsidR="005C71B9" w:rsidRPr="00A37D46">
        <w:rPr>
          <w:rFonts w:ascii="Times New Roman" w:hAnsi="Times New Roman" w:cs="Times New Roman"/>
          <w:sz w:val="24"/>
          <w:szCs w:val="24"/>
        </w:rPr>
        <w:t>а</w:t>
      </w:r>
      <w:r w:rsidR="00007CC4" w:rsidRPr="00A37D46">
        <w:rPr>
          <w:rFonts w:ascii="Times New Roman" w:hAnsi="Times New Roman" w:cs="Times New Roman"/>
          <w:sz w:val="24"/>
          <w:szCs w:val="24"/>
        </w:rPr>
        <w:t xml:space="preserve"> из области планирања и изградње</w:t>
      </w:r>
      <w:r w:rsidR="005C71B9" w:rsidRPr="00A37D46">
        <w:rPr>
          <w:rFonts w:ascii="Times New Roman" w:hAnsi="Times New Roman" w:cs="Times New Roman"/>
          <w:sz w:val="24"/>
          <w:szCs w:val="24"/>
        </w:rPr>
        <w:t>,</w:t>
      </w:r>
      <w:r w:rsidR="00007CC4" w:rsidRPr="00A37D46">
        <w:rPr>
          <w:rFonts w:ascii="Times New Roman" w:hAnsi="Times New Roman" w:cs="Times New Roman"/>
          <w:sz w:val="24"/>
          <w:szCs w:val="24"/>
        </w:rPr>
        <w:t xml:space="preserve"> </w:t>
      </w:r>
      <w:r w:rsidR="005C71B9" w:rsidRPr="00A37D46">
        <w:rPr>
          <w:rFonts w:ascii="Times New Roman" w:hAnsi="Times New Roman" w:cs="Times New Roman"/>
          <w:sz w:val="24"/>
          <w:szCs w:val="24"/>
        </w:rPr>
        <w:t>те</w:t>
      </w:r>
      <w:r w:rsidR="00007CC4" w:rsidRPr="00A37D46">
        <w:rPr>
          <w:rFonts w:ascii="Times New Roman" w:hAnsi="Times New Roman" w:cs="Times New Roman"/>
          <w:sz w:val="24"/>
          <w:szCs w:val="24"/>
        </w:rPr>
        <w:t xml:space="preserve"> унапређењ</w:t>
      </w:r>
      <w:r w:rsidR="005C71B9" w:rsidRPr="00A37D46">
        <w:rPr>
          <w:rFonts w:ascii="Times New Roman" w:hAnsi="Times New Roman" w:cs="Times New Roman"/>
          <w:sz w:val="24"/>
          <w:szCs w:val="24"/>
        </w:rPr>
        <w:t>а регулаторних оквира који уређују ову област.</w:t>
      </w:r>
    </w:p>
    <w:p w14:paraId="64F5F14C" w14:textId="49872B41" w:rsidR="003B09E3" w:rsidRPr="00A37D46" w:rsidRDefault="003B09E3" w:rsidP="009A4E6B">
      <w:pPr>
        <w:spacing w:after="0" w:line="240" w:lineRule="auto"/>
        <w:jc w:val="both"/>
        <w:rPr>
          <w:rFonts w:ascii="Times New Roman" w:hAnsi="Times New Roman"/>
        </w:rPr>
      </w:pPr>
      <w:r w:rsidRPr="00A37D46">
        <w:rPr>
          <w:rFonts w:ascii="Times New Roman" w:hAnsi="Times New Roman" w:cs="Times New Roman"/>
          <w:sz w:val="24"/>
          <w:szCs w:val="24"/>
        </w:rPr>
        <w:t>Надлежност за контролу и праћење:</w:t>
      </w:r>
      <w:r w:rsidR="0000576E" w:rsidRPr="00A37D46">
        <w:rPr>
          <w:rFonts w:ascii="Times New Roman" w:hAnsi="Times New Roman" w:cs="Times New Roman"/>
          <w:sz w:val="24"/>
          <w:szCs w:val="24"/>
        </w:rPr>
        <w:t xml:space="preserve"> </w:t>
      </w:r>
      <w:r w:rsidR="00A427AF" w:rsidRPr="00A37D46">
        <w:rPr>
          <w:rFonts w:ascii="Times New Roman" w:hAnsi="Times New Roman" w:cs="Times New Roman"/>
          <w:sz w:val="24"/>
          <w:szCs w:val="24"/>
        </w:rPr>
        <w:t xml:space="preserve">МГСИ у сарадњи са </w:t>
      </w:r>
      <w:r w:rsidR="009A4E6B" w:rsidRPr="00A37D46">
        <w:rPr>
          <w:rFonts w:ascii="Times New Roman" w:hAnsi="Times New Roman" w:cs="Times New Roman"/>
          <w:sz w:val="24"/>
          <w:szCs w:val="24"/>
        </w:rPr>
        <w:t>МК</w:t>
      </w:r>
      <w:r w:rsidR="00E71CFB" w:rsidRPr="00A37D46">
        <w:rPr>
          <w:rFonts w:ascii="Times New Roman" w:hAnsi="Times New Roman" w:cs="Times New Roman"/>
          <w:sz w:val="24"/>
          <w:szCs w:val="24"/>
        </w:rPr>
        <w:t>/РЗЗСК</w:t>
      </w:r>
      <w:r w:rsidR="009A4E6B" w:rsidRPr="00A37D46">
        <w:rPr>
          <w:rFonts w:ascii="Times New Roman" w:hAnsi="Times New Roman" w:cs="Times New Roman"/>
          <w:sz w:val="24"/>
          <w:szCs w:val="24"/>
        </w:rPr>
        <w:t xml:space="preserve">, МТО, МП, МЗ, МРЗСБП, </w:t>
      </w:r>
      <w:r w:rsidR="00266B60" w:rsidRPr="00A37D46">
        <w:rPr>
          <w:rFonts w:ascii="Times New Roman" w:hAnsi="Times New Roman" w:cs="Times New Roman"/>
          <w:sz w:val="24"/>
          <w:szCs w:val="24"/>
        </w:rPr>
        <w:t>МПр</w:t>
      </w:r>
      <w:r w:rsidR="008A0465" w:rsidRPr="00A37D46">
        <w:rPr>
          <w:rFonts w:ascii="Times New Roman" w:hAnsi="Times New Roman" w:cs="Times New Roman"/>
          <w:sz w:val="24"/>
          <w:szCs w:val="24"/>
        </w:rPr>
        <w:t>и</w:t>
      </w:r>
      <w:r w:rsidR="00266B60" w:rsidRPr="00A37D46">
        <w:rPr>
          <w:rFonts w:ascii="Times New Roman" w:hAnsi="Times New Roman" w:cs="Times New Roman"/>
          <w:sz w:val="24"/>
          <w:szCs w:val="24"/>
        </w:rPr>
        <w:t xml:space="preserve">, </w:t>
      </w:r>
      <w:r w:rsidR="00E71CFB" w:rsidRPr="00A37D46">
        <w:rPr>
          <w:rFonts w:ascii="Times New Roman" w:hAnsi="Times New Roman" w:cs="Times New Roman"/>
          <w:sz w:val="24"/>
          <w:szCs w:val="24"/>
        </w:rPr>
        <w:t>МФ, МЈУ</w:t>
      </w:r>
    </w:p>
    <w:p w14:paraId="4A36CB0C" w14:textId="2C76DF6F" w:rsidR="003B09E3" w:rsidRPr="00A37D46" w:rsidRDefault="003B09E3" w:rsidP="003B09E3">
      <w:pPr>
        <w:spacing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 xml:space="preserve">Период спровођења мере: </w:t>
      </w:r>
      <w:r w:rsidR="0000576E" w:rsidRPr="00A37D46">
        <w:rPr>
          <w:rFonts w:ascii="Times New Roman" w:hAnsi="Times New Roman" w:cs="Times New Roman"/>
          <w:sz w:val="24"/>
          <w:szCs w:val="24"/>
        </w:rPr>
        <w:t>202</w:t>
      </w:r>
      <w:r w:rsidR="00AD5265" w:rsidRPr="00A37D46">
        <w:rPr>
          <w:rFonts w:ascii="Times New Roman" w:hAnsi="Times New Roman" w:cs="Times New Roman"/>
          <w:sz w:val="24"/>
          <w:szCs w:val="24"/>
        </w:rPr>
        <w:t>3</w:t>
      </w:r>
      <w:r w:rsidR="0000576E" w:rsidRPr="00A37D46">
        <w:rPr>
          <w:rFonts w:ascii="Times New Roman" w:hAnsi="Times New Roman" w:cs="Times New Roman"/>
          <w:sz w:val="24"/>
          <w:szCs w:val="24"/>
        </w:rPr>
        <w:t>-20</w:t>
      </w:r>
      <w:r w:rsidR="00AD5265" w:rsidRPr="00A37D46">
        <w:rPr>
          <w:rFonts w:ascii="Times New Roman" w:hAnsi="Times New Roman" w:cs="Times New Roman"/>
          <w:sz w:val="24"/>
          <w:szCs w:val="24"/>
        </w:rPr>
        <w:t>26</w:t>
      </w:r>
      <w:r w:rsidR="006F757C" w:rsidRPr="00A37D46">
        <w:rPr>
          <w:rFonts w:ascii="Times New Roman" w:hAnsi="Times New Roman" w:cs="Times New Roman"/>
          <w:sz w:val="24"/>
          <w:szCs w:val="24"/>
        </w:rPr>
        <w:t>.</w:t>
      </w:r>
    </w:p>
    <w:p w14:paraId="27BB89C2" w14:textId="60A0936B" w:rsidR="00AE5033" w:rsidRPr="00A37D46" w:rsidRDefault="003B09E3" w:rsidP="003B09E3">
      <w:pPr>
        <w:spacing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 xml:space="preserve">Тип мере: </w:t>
      </w:r>
      <w:r w:rsidR="006F757C" w:rsidRPr="00A37D46">
        <w:rPr>
          <w:rFonts w:ascii="Times New Roman" w:hAnsi="Times New Roman" w:cs="Times New Roman"/>
          <w:sz w:val="24"/>
          <w:szCs w:val="24"/>
        </w:rPr>
        <w:t>р</w:t>
      </w:r>
      <w:r w:rsidR="00E71116" w:rsidRPr="00A37D46">
        <w:rPr>
          <w:rFonts w:ascii="Times New Roman" w:hAnsi="Times New Roman" w:cs="Times New Roman"/>
          <w:sz w:val="24"/>
          <w:szCs w:val="24"/>
        </w:rPr>
        <w:t>егулаторна</w:t>
      </w:r>
    </w:p>
    <w:p w14:paraId="4B50B74B" w14:textId="13886B15" w:rsidR="003B09E3" w:rsidRPr="00A37D46" w:rsidRDefault="003B09E3" w:rsidP="00EA3B37">
      <w:pPr>
        <w:spacing w:before="240" w:after="120" w:line="240" w:lineRule="auto"/>
        <w:jc w:val="both"/>
        <w:rPr>
          <w:rFonts w:ascii="Times New Roman" w:hAnsi="Times New Roman"/>
          <w:sz w:val="24"/>
        </w:rPr>
      </w:pPr>
      <w:r w:rsidRPr="00A37D46">
        <w:rPr>
          <w:rFonts w:ascii="Times New Roman" w:hAnsi="Times New Roman"/>
          <w:sz w:val="24"/>
        </w:rPr>
        <w:t>Мера 1.</w:t>
      </w:r>
      <w:r w:rsidR="00F23DCB" w:rsidRPr="00A37D46">
        <w:rPr>
          <w:rFonts w:ascii="Times New Roman" w:hAnsi="Times New Roman"/>
          <w:sz w:val="24"/>
        </w:rPr>
        <w:t>4</w:t>
      </w:r>
      <w:r w:rsidRPr="00A37D46">
        <w:rPr>
          <w:rFonts w:ascii="Times New Roman" w:hAnsi="Times New Roman"/>
          <w:sz w:val="24"/>
        </w:rPr>
        <w:t xml:space="preserve">: </w:t>
      </w:r>
      <w:r w:rsidR="00EA3B37" w:rsidRPr="00A37D46">
        <w:rPr>
          <w:rFonts w:ascii="Times New Roman" w:hAnsi="Times New Roman"/>
          <w:sz w:val="24"/>
        </w:rPr>
        <w:t xml:space="preserve">Подстицање одрживих и </w:t>
      </w:r>
      <w:r w:rsidR="001E6567" w:rsidRPr="00A37D46">
        <w:rPr>
          <w:rFonts w:ascii="Times New Roman" w:hAnsi="Times New Roman"/>
          <w:sz w:val="24"/>
        </w:rPr>
        <w:t>интегралних</w:t>
      </w:r>
      <w:r w:rsidR="00EA3B37" w:rsidRPr="00A37D46">
        <w:rPr>
          <w:rFonts w:ascii="Times New Roman" w:hAnsi="Times New Roman"/>
          <w:sz w:val="24"/>
        </w:rPr>
        <w:t xml:space="preserve"> приступа при новој изградњи, коришћењу и обнови грађене средине и грађевинског фонда</w:t>
      </w:r>
      <w:r w:rsidR="00C771F3" w:rsidRPr="00A37D46">
        <w:rPr>
          <w:rFonts w:ascii="Times New Roman" w:hAnsi="Times New Roman" w:cs="Times New Roman"/>
          <w:sz w:val="20"/>
          <w:szCs w:val="20"/>
        </w:rPr>
        <w:t xml:space="preserve"> </w:t>
      </w:r>
      <w:r w:rsidR="00C771F3" w:rsidRPr="00A37D46">
        <w:rPr>
          <w:rFonts w:ascii="Times New Roman" w:hAnsi="Times New Roman"/>
          <w:sz w:val="24"/>
        </w:rPr>
        <w:t>и примена различитих инструмената и планских алата</w:t>
      </w:r>
    </w:p>
    <w:p w14:paraId="4478B4BE" w14:textId="01715CD1" w:rsidR="00E7089C" w:rsidRPr="00A37D46" w:rsidRDefault="003904E7" w:rsidP="00E71CFB">
      <w:pPr>
        <w:spacing w:after="0" w:line="240" w:lineRule="auto"/>
        <w:jc w:val="both"/>
        <w:rPr>
          <w:rFonts w:ascii="Times New Roman" w:hAnsi="Times New Roman"/>
          <w:sz w:val="24"/>
        </w:rPr>
      </w:pPr>
      <w:r w:rsidRPr="00A37D46">
        <w:rPr>
          <w:rFonts w:ascii="Times New Roman" w:hAnsi="Times New Roman" w:cs="Times New Roman"/>
          <w:sz w:val="24"/>
          <w:szCs w:val="24"/>
        </w:rPr>
        <w:t>Опис мере</w:t>
      </w:r>
      <w:r w:rsidR="003B09E3" w:rsidRPr="00A37D46">
        <w:rPr>
          <w:rFonts w:ascii="Times New Roman" w:hAnsi="Times New Roman" w:cs="Times New Roman"/>
          <w:sz w:val="24"/>
          <w:szCs w:val="24"/>
        </w:rPr>
        <w:t xml:space="preserve">: </w:t>
      </w:r>
      <w:r w:rsidR="00FE5EC3" w:rsidRPr="00A37D46">
        <w:rPr>
          <w:rFonts w:ascii="Times New Roman" w:hAnsi="Times New Roman" w:cs="Times New Roman"/>
          <w:sz w:val="24"/>
          <w:szCs w:val="24"/>
        </w:rPr>
        <w:t xml:space="preserve">Будући да су висококвалитетна архитектура и грађена средина у визији </w:t>
      </w:r>
      <w:r w:rsidR="00F4579A" w:rsidRPr="00A37D46">
        <w:rPr>
          <w:rFonts w:ascii="Times New Roman" w:hAnsi="Times New Roman" w:cs="Times New Roman"/>
          <w:sz w:val="24"/>
          <w:szCs w:val="24"/>
        </w:rPr>
        <w:t>НАС</w:t>
      </w:r>
      <w:r w:rsidR="00FE5EC3" w:rsidRPr="00A37D46">
        <w:rPr>
          <w:rFonts w:ascii="Times New Roman" w:hAnsi="Times New Roman" w:cs="Times New Roman"/>
          <w:sz w:val="24"/>
          <w:szCs w:val="24"/>
        </w:rPr>
        <w:t xml:space="preserve"> постављене као највише вредности којима треба тежити, подстицање одрживих приступа представља кључну компоненту, једнако код изградње нових објеката, обнове постојећег грађевинског фонда и уређења јавних простора. </w:t>
      </w:r>
      <w:r w:rsidR="005C71B9" w:rsidRPr="00A37D46">
        <w:rPr>
          <w:rFonts w:ascii="Times New Roman" w:hAnsi="Times New Roman" w:cs="Times New Roman"/>
          <w:sz w:val="24"/>
          <w:szCs w:val="24"/>
        </w:rPr>
        <w:t>Планирање и уређење простора има кључну улогу за стварање услова за одрживи развој грађене средине и успостављање оквира за квалитетну архитектуру, па је стога</w:t>
      </w:r>
      <w:r w:rsidR="00345C1D" w:rsidRPr="00A37D46">
        <w:rPr>
          <w:rFonts w:ascii="Times New Roman" w:hAnsi="Times New Roman" w:cs="Times New Roman"/>
          <w:sz w:val="24"/>
          <w:szCs w:val="24"/>
        </w:rPr>
        <w:t xml:space="preserve">, </w:t>
      </w:r>
      <w:r w:rsidR="0079082B" w:rsidRPr="00A37D46">
        <w:rPr>
          <w:rFonts w:ascii="Times New Roman" w:hAnsi="Times New Roman" w:cs="Times New Roman"/>
          <w:sz w:val="24"/>
          <w:szCs w:val="24"/>
        </w:rPr>
        <w:t xml:space="preserve">у оквиру побољшања методологије планирања потребно подстицати </w:t>
      </w:r>
      <w:r w:rsidR="00FE5EC3" w:rsidRPr="00A37D46">
        <w:rPr>
          <w:rFonts w:ascii="Times New Roman" w:hAnsi="Times New Roman" w:cs="Times New Roman"/>
          <w:sz w:val="24"/>
          <w:szCs w:val="24"/>
        </w:rPr>
        <w:t xml:space="preserve">и </w:t>
      </w:r>
      <w:r w:rsidR="0079082B" w:rsidRPr="00A37D46">
        <w:rPr>
          <w:rFonts w:ascii="Times New Roman" w:hAnsi="Times New Roman" w:cs="Times New Roman"/>
          <w:sz w:val="24"/>
          <w:szCs w:val="24"/>
        </w:rPr>
        <w:t xml:space="preserve">израду студија и претходних анализа, као што су: </w:t>
      </w:r>
      <w:r w:rsidR="005C71B9" w:rsidRPr="00A37D46">
        <w:rPr>
          <w:rFonts w:ascii="Times New Roman" w:hAnsi="Times New Roman" w:cs="Times New Roman"/>
          <w:sz w:val="24"/>
          <w:szCs w:val="24"/>
        </w:rPr>
        <w:t>студијске основе за унапређењ</w:t>
      </w:r>
      <w:r w:rsidR="00E7089C" w:rsidRPr="00A37D46">
        <w:rPr>
          <w:rFonts w:ascii="Times New Roman" w:hAnsi="Times New Roman" w:cs="Times New Roman"/>
          <w:sz w:val="24"/>
          <w:szCs w:val="24"/>
        </w:rPr>
        <w:t>е</w:t>
      </w:r>
      <w:r w:rsidR="005C71B9" w:rsidRPr="00A37D46">
        <w:rPr>
          <w:rFonts w:ascii="Times New Roman" w:hAnsi="Times New Roman" w:cs="Times New Roman"/>
          <w:sz w:val="24"/>
          <w:szCs w:val="24"/>
        </w:rPr>
        <w:t xml:space="preserve"> квалитета архитектуре, контекста и идентитета места </w:t>
      </w:r>
      <w:r w:rsidR="0079082B" w:rsidRPr="00A37D46">
        <w:rPr>
          <w:rFonts w:ascii="Times New Roman" w:hAnsi="Times New Roman" w:cs="Times New Roman"/>
          <w:sz w:val="24"/>
          <w:szCs w:val="24"/>
        </w:rPr>
        <w:t>за урбана насеља на нивоу ЈЛС (</w:t>
      </w:r>
      <w:r w:rsidR="005C71B9" w:rsidRPr="00A37D46">
        <w:rPr>
          <w:rFonts w:ascii="Times New Roman" w:hAnsi="Times New Roman" w:cs="Times New Roman"/>
          <w:sz w:val="24"/>
          <w:szCs w:val="24"/>
        </w:rPr>
        <w:t>амбијенталне целине, јавни простори</w:t>
      </w:r>
      <w:r w:rsidR="00E7089C" w:rsidRPr="00A37D46">
        <w:rPr>
          <w:rFonts w:ascii="Times New Roman" w:hAnsi="Times New Roman" w:cs="Times New Roman"/>
          <w:sz w:val="24"/>
          <w:szCs w:val="24"/>
        </w:rPr>
        <w:t xml:space="preserve">, </w:t>
      </w:r>
      <w:r w:rsidR="005C71B9" w:rsidRPr="00A37D46">
        <w:rPr>
          <w:rFonts w:ascii="Times New Roman" w:hAnsi="Times New Roman" w:cs="Times New Roman"/>
          <w:sz w:val="24"/>
          <w:szCs w:val="24"/>
        </w:rPr>
        <w:t>урбани и рурални предели и др.)</w:t>
      </w:r>
      <w:r w:rsidR="00FE5EC3" w:rsidRPr="00A37D46">
        <w:rPr>
          <w:rFonts w:ascii="Times New Roman" w:hAnsi="Times New Roman" w:cs="Times New Roman"/>
          <w:sz w:val="24"/>
          <w:szCs w:val="24"/>
        </w:rPr>
        <w:t xml:space="preserve">; </w:t>
      </w:r>
      <w:r w:rsidR="00E7089C" w:rsidRPr="00A37D46">
        <w:rPr>
          <w:rFonts w:ascii="Times New Roman" w:hAnsi="Times New Roman" w:cs="Times New Roman"/>
          <w:sz w:val="24"/>
          <w:szCs w:val="24"/>
        </w:rPr>
        <w:t>претходне анализе и студије</w:t>
      </w:r>
      <w:r w:rsidR="00C771F3" w:rsidRPr="00A37D46">
        <w:rPr>
          <w:rFonts w:ascii="Times New Roman" w:hAnsi="Times New Roman" w:cs="Times New Roman"/>
          <w:sz w:val="24"/>
          <w:szCs w:val="24"/>
        </w:rPr>
        <w:t>,</w:t>
      </w:r>
      <w:r w:rsidR="00E7089C" w:rsidRPr="00A37D46">
        <w:rPr>
          <w:rFonts w:ascii="Times New Roman" w:hAnsi="Times New Roman" w:cs="Times New Roman"/>
          <w:sz w:val="24"/>
          <w:szCs w:val="24"/>
        </w:rPr>
        <w:t xml:space="preserve"> </w:t>
      </w:r>
      <w:r w:rsidR="00C771F3" w:rsidRPr="00A37D46">
        <w:rPr>
          <w:rFonts w:ascii="Times New Roman" w:eastAsia="Times New Roman" w:hAnsi="Times New Roman"/>
          <w:sz w:val="24"/>
          <w:szCs w:val="24"/>
        </w:rPr>
        <w:t>и примена управљачких инструмената и планских алата</w:t>
      </w:r>
      <w:r w:rsidR="00C771F3" w:rsidRPr="00A37D46">
        <w:rPr>
          <w:rFonts w:ascii="Times New Roman" w:hAnsi="Times New Roman"/>
          <w:sz w:val="24"/>
        </w:rPr>
        <w:t xml:space="preserve"> </w:t>
      </w:r>
      <w:r w:rsidR="00E7089C" w:rsidRPr="00A37D46">
        <w:rPr>
          <w:rFonts w:ascii="Times New Roman" w:hAnsi="Times New Roman" w:cs="Times New Roman"/>
          <w:sz w:val="24"/>
          <w:szCs w:val="24"/>
        </w:rPr>
        <w:t>за потребе урбане и руралне обнове и реконструкције (подручја нарушеног просторног идентитета, браунфилд локације, централне урбане зоне, јавне просторе и амбијенталне целине, подручја са културним и градитељским наслеђем и туристичким потенцијалом</w:t>
      </w:r>
      <w:r w:rsidR="00C771F3" w:rsidRPr="00A37D46">
        <w:rPr>
          <w:rFonts w:ascii="Times New Roman" w:hAnsi="Times New Roman" w:cs="Times New Roman"/>
          <w:sz w:val="24"/>
          <w:szCs w:val="24"/>
        </w:rPr>
        <w:t xml:space="preserve">, </w:t>
      </w:r>
      <w:r w:rsidR="00C771F3" w:rsidRPr="00A37D46">
        <w:rPr>
          <w:rFonts w:ascii="Times New Roman" w:eastAsia="Times New Roman" w:hAnsi="Times New Roman"/>
          <w:sz w:val="24"/>
          <w:szCs w:val="24"/>
        </w:rPr>
        <w:t>подручја са недостатком социјалне инфраструктуре, концентрацијом социјалних проблема и сиромаштва и др.</w:t>
      </w:r>
      <w:r w:rsidR="00E7089C" w:rsidRPr="00A37D46">
        <w:rPr>
          <w:rFonts w:ascii="Times New Roman" w:hAnsi="Times New Roman" w:cs="Times New Roman"/>
          <w:sz w:val="24"/>
          <w:szCs w:val="24"/>
        </w:rPr>
        <w:t>); идентификација типова руралних насеља и карактеризација предела на нивоу ЈЛС и региона (за потребе израде уређајних основа за сеоска насеља, стратегија и акционих планова, програма и пројеката руралног развоја</w:t>
      </w:r>
      <w:r w:rsidR="00437209" w:rsidRPr="00A37D46">
        <w:rPr>
          <w:rFonts w:ascii="Times New Roman" w:hAnsi="Times New Roman" w:cs="Times New Roman"/>
          <w:sz w:val="24"/>
          <w:szCs w:val="24"/>
        </w:rPr>
        <w:t xml:space="preserve"> који се реализују у другим секторима, односно ресорима</w:t>
      </w:r>
      <w:r w:rsidR="00E7089C" w:rsidRPr="00A37D46">
        <w:rPr>
          <w:rFonts w:ascii="Times New Roman" w:hAnsi="Times New Roman" w:cs="Times New Roman"/>
          <w:sz w:val="24"/>
          <w:szCs w:val="24"/>
        </w:rPr>
        <w:t>)</w:t>
      </w:r>
      <w:r w:rsidR="002C0FE7" w:rsidRPr="00A37D46">
        <w:rPr>
          <w:rFonts w:ascii="Times New Roman" w:hAnsi="Times New Roman" w:cs="Times New Roman"/>
          <w:sz w:val="24"/>
          <w:szCs w:val="24"/>
        </w:rPr>
        <w:t>, као и примену</w:t>
      </w:r>
      <w:r w:rsidR="00E7089C" w:rsidRPr="00A37D46">
        <w:rPr>
          <w:rFonts w:ascii="Times New Roman" w:hAnsi="Times New Roman" w:cs="Times New Roman"/>
          <w:sz w:val="24"/>
          <w:szCs w:val="24"/>
        </w:rPr>
        <w:t xml:space="preserve">. С обзиром да члан 39. </w:t>
      </w:r>
      <w:r w:rsidR="000E2158" w:rsidRPr="00A37D46">
        <w:rPr>
          <w:rFonts w:ascii="Times New Roman" w:hAnsi="Times New Roman" w:cs="Times New Roman"/>
          <w:sz w:val="24"/>
          <w:szCs w:val="24"/>
        </w:rPr>
        <w:t xml:space="preserve">ЗПИ </w:t>
      </w:r>
      <w:r w:rsidR="00E7089C" w:rsidRPr="00A37D46">
        <w:rPr>
          <w:rFonts w:ascii="Times New Roman" w:hAnsi="Times New Roman" w:cs="Times New Roman"/>
          <w:sz w:val="24"/>
          <w:szCs w:val="24"/>
        </w:rPr>
        <w:t>даје могућност да министарс</w:t>
      </w:r>
      <w:r w:rsidR="00261DB9" w:rsidRPr="00A37D46">
        <w:rPr>
          <w:rFonts w:ascii="Times New Roman" w:hAnsi="Times New Roman" w:cs="Times New Roman"/>
          <w:sz w:val="24"/>
          <w:szCs w:val="24"/>
        </w:rPr>
        <w:t>т</w:t>
      </w:r>
      <w:r w:rsidR="00E7089C" w:rsidRPr="00A37D46">
        <w:rPr>
          <w:rFonts w:ascii="Times New Roman" w:hAnsi="Times New Roman" w:cs="Times New Roman"/>
          <w:sz w:val="24"/>
          <w:szCs w:val="24"/>
        </w:rPr>
        <w:t>во надлежно за послове урбанизма може, поред планске документације, финансирати и израду националних програма којима се уређује политика урбаног развоја, архитектонска политика, „урбана обнова</w:t>
      </w:r>
      <w:r w:rsidR="005016E5" w:rsidRPr="00A37D46">
        <w:rPr>
          <w:rFonts w:ascii="Times New Roman" w:hAnsi="Times New Roman" w:cs="Times New Roman"/>
          <w:sz w:val="24"/>
          <w:szCs w:val="24"/>
        </w:rPr>
        <w:t>”</w:t>
      </w:r>
      <w:r w:rsidR="00E7089C" w:rsidRPr="00A37D46">
        <w:rPr>
          <w:rFonts w:ascii="Times New Roman" w:hAnsi="Times New Roman" w:cs="Times New Roman"/>
          <w:sz w:val="24"/>
          <w:szCs w:val="24"/>
        </w:rPr>
        <w:t xml:space="preserve"> и др. ова мера ће допринети спровођењу циљева </w:t>
      </w:r>
      <w:r w:rsidR="00261DB9" w:rsidRPr="00A37D46">
        <w:rPr>
          <w:rFonts w:ascii="Times New Roman" w:hAnsi="Times New Roman" w:cs="Times New Roman"/>
          <w:sz w:val="24"/>
          <w:szCs w:val="24"/>
        </w:rPr>
        <w:t>архитектонске</w:t>
      </w:r>
      <w:r w:rsidR="00E7089C" w:rsidRPr="00A37D46">
        <w:rPr>
          <w:rFonts w:ascii="Times New Roman" w:hAnsi="Times New Roman" w:cs="Times New Roman"/>
          <w:sz w:val="24"/>
          <w:szCs w:val="24"/>
        </w:rPr>
        <w:t xml:space="preserve"> политике, али ће имати и синергијско дејство са политиком одрживог урбаног развоја и начелом рационалног коришћења простора прописаног законом. </w:t>
      </w:r>
    </w:p>
    <w:p w14:paraId="6922AABE" w14:textId="2FC1DDE8" w:rsidR="005C71B9" w:rsidRPr="00A37D46" w:rsidRDefault="00E7089C" w:rsidP="00E71CFB">
      <w:pPr>
        <w:spacing w:after="0"/>
        <w:ind w:firstLine="708"/>
        <w:jc w:val="both"/>
        <w:rPr>
          <w:rFonts w:ascii="Times New Roman" w:hAnsi="Times New Roman" w:cs="Times New Roman"/>
          <w:sz w:val="24"/>
          <w:szCs w:val="24"/>
        </w:rPr>
      </w:pPr>
      <w:r w:rsidRPr="00A37D46">
        <w:rPr>
          <w:rFonts w:ascii="Times New Roman" w:hAnsi="Times New Roman" w:cs="Times New Roman"/>
          <w:sz w:val="24"/>
          <w:szCs w:val="24"/>
        </w:rPr>
        <w:t>У склопу ове мере, а у погледу</w:t>
      </w:r>
      <w:r w:rsidR="00437209" w:rsidRPr="00A37D46">
        <w:rPr>
          <w:rFonts w:ascii="Times New Roman" w:hAnsi="Times New Roman" w:cs="Times New Roman"/>
          <w:sz w:val="24"/>
          <w:szCs w:val="24"/>
        </w:rPr>
        <w:t xml:space="preserve"> подршке одрживим приступима развоју и обнови руралних подручје/предела, спроводиће се</w:t>
      </w:r>
      <w:r w:rsidRPr="00A37D46">
        <w:rPr>
          <w:rFonts w:ascii="Times New Roman" w:hAnsi="Times New Roman" w:cs="Times New Roman"/>
          <w:sz w:val="24"/>
          <w:szCs w:val="24"/>
        </w:rPr>
        <w:t xml:space="preserve"> </w:t>
      </w:r>
      <w:r w:rsidR="00437209" w:rsidRPr="00A37D46">
        <w:rPr>
          <w:rFonts w:ascii="Times New Roman" w:hAnsi="Times New Roman" w:cs="Times New Roman"/>
          <w:sz w:val="24"/>
          <w:szCs w:val="24"/>
        </w:rPr>
        <w:t xml:space="preserve"> по</w:t>
      </w:r>
      <w:r w:rsidR="008E73B2" w:rsidRPr="00A37D46">
        <w:rPr>
          <w:rFonts w:ascii="Times New Roman" w:hAnsi="Times New Roman" w:cs="Times New Roman"/>
          <w:sz w:val="24"/>
          <w:szCs w:val="24"/>
        </w:rPr>
        <w:t>др</w:t>
      </w:r>
      <w:r w:rsidR="00437209" w:rsidRPr="00A37D46">
        <w:rPr>
          <w:rFonts w:ascii="Times New Roman" w:hAnsi="Times New Roman" w:cs="Times New Roman"/>
          <w:sz w:val="24"/>
          <w:szCs w:val="24"/>
        </w:rPr>
        <w:t>шка организова</w:t>
      </w:r>
      <w:r w:rsidR="005C71B9" w:rsidRPr="00A37D46">
        <w:rPr>
          <w:rFonts w:ascii="Times New Roman" w:hAnsi="Times New Roman" w:cs="Times New Roman"/>
          <w:sz w:val="24"/>
          <w:szCs w:val="24"/>
        </w:rPr>
        <w:t xml:space="preserve">њу радионица и летњих </w:t>
      </w:r>
      <w:r w:rsidR="005C71B9" w:rsidRPr="00A37D46">
        <w:rPr>
          <w:rFonts w:ascii="Times New Roman" w:hAnsi="Times New Roman" w:cs="Times New Roman"/>
          <w:sz w:val="24"/>
          <w:szCs w:val="24"/>
        </w:rPr>
        <w:lastRenderedPageBreak/>
        <w:t xml:space="preserve">школа којима се промовише локална архитектура и примена традиционалних материјала и техника градње, по </w:t>
      </w:r>
      <w:r w:rsidR="00261DB9" w:rsidRPr="00A37D46">
        <w:rPr>
          <w:rFonts w:ascii="Times New Roman" w:hAnsi="Times New Roman" w:cs="Times New Roman"/>
          <w:sz w:val="24"/>
          <w:szCs w:val="24"/>
        </w:rPr>
        <w:t>карактеристичним</w:t>
      </w:r>
      <w:r w:rsidR="005C71B9" w:rsidRPr="00A37D46">
        <w:rPr>
          <w:rFonts w:ascii="Times New Roman" w:hAnsi="Times New Roman" w:cs="Times New Roman"/>
          <w:sz w:val="24"/>
          <w:szCs w:val="24"/>
        </w:rPr>
        <w:t xml:space="preserve"> подручјима (нпр. Војводина, Источна Србија, Западна Србија), као и подршка </w:t>
      </w:r>
      <w:r w:rsidRPr="00A37D46">
        <w:rPr>
          <w:rFonts w:ascii="Times New Roman" w:hAnsi="Times New Roman" w:cs="Times New Roman"/>
          <w:sz w:val="24"/>
          <w:szCs w:val="24"/>
        </w:rPr>
        <w:t>пројектима организација цивилног друштва из области (руралне) архитектуре и унапређења руралног амбијента</w:t>
      </w:r>
      <w:r w:rsidR="005C71B9" w:rsidRPr="00A37D46">
        <w:rPr>
          <w:rFonts w:ascii="Times New Roman" w:hAnsi="Times New Roman" w:cs="Times New Roman"/>
          <w:sz w:val="24"/>
          <w:szCs w:val="24"/>
        </w:rPr>
        <w:t xml:space="preserve">, те </w:t>
      </w:r>
      <w:r w:rsidR="00437209" w:rsidRPr="00A37D46">
        <w:rPr>
          <w:rFonts w:ascii="Times New Roman" w:hAnsi="Times New Roman" w:cs="Times New Roman"/>
          <w:sz w:val="24"/>
          <w:szCs w:val="24"/>
        </w:rPr>
        <w:t xml:space="preserve">подстицање шире </w:t>
      </w:r>
      <w:r w:rsidR="005C71B9" w:rsidRPr="00A37D46">
        <w:rPr>
          <w:rFonts w:ascii="Times New Roman" w:hAnsi="Times New Roman" w:cs="Times New Roman"/>
          <w:sz w:val="24"/>
          <w:szCs w:val="24"/>
        </w:rPr>
        <w:t>примен</w:t>
      </w:r>
      <w:r w:rsidR="00437209" w:rsidRPr="00A37D46">
        <w:rPr>
          <w:rFonts w:ascii="Times New Roman" w:hAnsi="Times New Roman" w:cs="Times New Roman"/>
          <w:sz w:val="24"/>
          <w:szCs w:val="24"/>
        </w:rPr>
        <w:t>е</w:t>
      </w:r>
      <w:r w:rsidR="005C71B9" w:rsidRPr="00A37D46">
        <w:rPr>
          <w:rFonts w:ascii="Times New Roman" w:hAnsi="Times New Roman" w:cs="Times New Roman"/>
          <w:sz w:val="24"/>
          <w:szCs w:val="24"/>
        </w:rPr>
        <w:t xml:space="preserve"> модела идејних архитектонских решења која су награђена кроз конкурс </w:t>
      </w:r>
      <w:r w:rsidR="00437209" w:rsidRPr="00A37D46">
        <w:rPr>
          <w:rFonts w:ascii="Times New Roman" w:hAnsi="Times New Roman" w:cs="Times New Roman"/>
          <w:sz w:val="24"/>
          <w:szCs w:val="24"/>
        </w:rPr>
        <w:t>(нпр. конкурс за „Српску традиционалну кућу</w:t>
      </w:r>
      <w:r w:rsidR="005016E5" w:rsidRPr="00A37D46">
        <w:rPr>
          <w:rFonts w:ascii="Times New Roman" w:hAnsi="Times New Roman" w:cs="Times New Roman"/>
          <w:sz w:val="24"/>
          <w:szCs w:val="24"/>
        </w:rPr>
        <w:t>”</w:t>
      </w:r>
      <w:r w:rsidR="005C71B9" w:rsidRPr="00A37D46">
        <w:rPr>
          <w:rFonts w:ascii="Times New Roman" w:hAnsi="Times New Roman" w:cs="Times New Roman"/>
          <w:sz w:val="24"/>
          <w:szCs w:val="24"/>
        </w:rPr>
        <w:t xml:space="preserve"> који је спр</w:t>
      </w:r>
      <w:r w:rsidR="00437209" w:rsidRPr="00A37D46">
        <w:rPr>
          <w:rFonts w:ascii="Times New Roman" w:hAnsi="Times New Roman" w:cs="Times New Roman"/>
          <w:sz w:val="24"/>
          <w:szCs w:val="24"/>
        </w:rPr>
        <w:t>о</w:t>
      </w:r>
      <w:r w:rsidR="005C71B9" w:rsidRPr="00A37D46">
        <w:rPr>
          <w:rFonts w:ascii="Times New Roman" w:hAnsi="Times New Roman" w:cs="Times New Roman"/>
          <w:sz w:val="24"/>
          <w:szCs w:val="24"/>
        </w:rPr>
        <w:t>вело надлежно министарство 2014. године</w:t>
      </w:r>
      <w:r w:rsidR="00437209" w:rsidRPr="00A37D46">
        <w:rPr>
          <w:rFonts w:ascii="Times New Roman" w:hAnsi="Times New Roman" w:cs="Times New Roman"/>
          <w:sz w:val="24"/>
          <w:szCs w:val="24"/>
        </w:rPr>
        <w:t>)</w:t>
      </w:r>
      <w:r w:rsidR="005C71B9" w:rsidRPr="00A37D46">
        <w:rPr>
          <w:rFonts w:ascii="Times New Roman" w:hAnsi="Times New Roman" w:cs="Times New Roman"/>
          <w:sz w:val="24"/>
          <w:szCs w:val="24"/>
        </w:rPr>
        <w:t xml:space="preserve">. На овај начин, поред подстицаја примени одрживих приступа и примени архитектонских правила и техника градње у складу са карактеристикама поднебља, допринело би се унапређењу просторног и културног идентитета, као компоненти општег циља и визије НАС.  </w:t>
      </w:r>
    </w:p>
    <w:p w14:paraId="670A2FB7" w14:textId="2E936136" w:rsidR="00E71116" w:rsidRPr="00A37D46" w:rsidRDefault="005C71B9" w:rsidP="004005C8">
      <w:pPr>
        <w:spacing w:after="0"/>
        <w:ind w:firstLine="708"/>
        <w:jc w:val="both"/>
        <w:rPr>
          <w:rFonts w:ascii="Times New Roman" w:hAnsi="Times New Roman" w:cs="Times New Roman"/>
          <w:sz w:val="24"/>
          <w:szCs w:val="24"/>
        </w:rPr>
      </w:pPr>
      <w:r w:rsidRPr="00A37D46">
        <w:rPr>
          <w:rFonts w:ascii="Times New Roman" w:hAnsi="Times New Roman" w:cs="Times New Roman"/>
          <w:sz w:val="24"/>
          <w:szCs w:val="24"/>
        </w:rPr>
        <w:t xml:space="preserve">Интегришући развојне политике на глобалном нивоу којима се утиче на смањење негативних утицаја на животну средину и очување природних ресурса уз повећање енергетске ефикасности зграда, подстицај одрживим приступима кроз ову меру, </w:t>
      </w:r>
      <w:r w:rsidR="00261DB9" w:rsidRPr="00A37D46">
        <w:rPr>
          <w:rFonts w:ascii="Times New Roman" w:hAnsi="Times New Roman" w:cs="Times New Roman"/>
          <w:sz w:val="24"/>
          <w:szCs w:val="24"/>
        </w:rPr>
        <w:t>подразумеваће</w:t>
      </w:r>
      <w:r w:rsidRPr="00A37D46">
        <w:rPr>
          <w:rFonts w:ascii="Times New Roman" w:hAnsi="Times New Roman" w:cs="Times New Roman"/>
          <w:sz w:val="24"/>
          <w:szCs w:val="24"/>
        </w:rPr>
        <w:t xml:space="preserve"> и примену других критеријума којима се постиже квалитет архитектуре и грађене средине и виши ниво културе грађења</w:t>
      </w:r>
      <w:r w:rsidR="00514B01" w:rsidRPr="00A37D46">
        <w:rPr>
          <w:rFonts w:ascii="Times New Roman" w:hAnsi="Times New Roman" w:cs="Times New Roman"/>
          <w:sz w:val="24"/>
          <w:szCs w:val="24"/>
        </w:rPr>
        <w:t xml:space="preserve">, а кроз израду сета обавезујућих критеријума којима ће се </w:t>
      </w:r>
      <w:r w:rsidR="00261DB9" w:rsidRPr="00A37D46">
        <w:rPr>
          <w:rFonts w:ascii="Times New Roman" w:hAnsi="Times New Roman" w:cs="Times New Roman"/>
          <w:sz w:val="24"/>
          <w:szCs w:val="24"/>
        </w:rPr>
        <w:t>руководити</w:t>
      </w:r>
      <w:r w:rsidR="00514B01" w:rsidRPr="00A37D46">
        <w:rPr>
          <w:rFonts w:ascii="Times New Roman" w:hAnsi="Times New Roman" w:cs="Times New Roman"/>
          <w:sz w:val="24"/>
          <w:szCs w:val="24"/>
        </w:rPr>
        <w:t xml:space="preserve"> у програмима и пројектима којима се гради нови и обнавља постојећи грађевински фонд</w:t>
      </w:r>
      <w:r w:rsidR="00514B01" w:rsidRPr="00A37D46">
        <w:rPr>
          <w:rFonts w:ascii="Times New Roman" w:eastAsia="Times New Roman" w:hAnsi="Times New Roman"/>
          <w:szCs w:val="24"/>
        </w:rPr>
        <w:t xml:space="preserve"> (</w:t>
      </w:r>
      <w:r w:rsidR="00514B01" w:rsidRPr="00A37D46">
        <w:rPr>
          <w:rFonts w:ascii="Times New Roman" w:hAnsi="Times New Roman" w:cs="Times New Roman"/>
          <w:sz w:val="24"/>
          <w:szCs w:val="24"/>
        </w:rPr>
        <w:t>енергетске санације, концепата „зелене архитектуре</w:t>
      </w:r>
      <w:r w:rsidR="005016E5" w:rsidRPr="00A37D46">
        <w:rPr>
          <w:rFonts w:ascii="Times New Roman" w:hAnsi="Times New Roman" w:cs="Times New Roman"/>
          <w:sz w:val="24"/>
          <w:szCs w:val="24"/>
        </w:rPr>
        <w:t>”</w:t>
      </w:r>
      <w:r w:rsidR="00514B01" w:rsidRPr="00A37D46">
        <w:rPr>
          <w:rFonts w:ascii="Times New Roman" w:hAnsi="Times New Roman" w:cs="Times New Roman"/>
          <w:sz w:val="24"/>
          <w:szCs w:val="24"/>
        </w:rPr>
        <w:t>, унапређења услова становања кроз суфинансирање активности на инвестиционом одржавању, унапређење приступачности и „дизајна за све</w:t>
      </w:r>
      <w:r w:rsidR="005016E5" w:rsidRPr="00A37D46">
        <w:rPr>
          <w:rFonts w:ascii="Times New Roman" w:hAnsi="Times New Roman" w:cs="Times New Roman"/>
          <w:sz w:val="24"/>
          <w:szCs w:val="24"/>
        </w:rPr>
        <w:t>”</w:t>
      </w:r>
      <w:r w:rsidR="00514B01" w:rsidRPr="00A37D46">
        <w:rPr>
          <w:rFonts w:ascii="Times New Roman" w:hAnsi="Times New Roman" w:cs="Times New Roman"/>
          <w:sz w:val="24"/>
          <w:szCs w:val="24"/>
        </w:rPr>
        <w:t xml:space="preserve"> и др.)</w:t>
      </w:r>
      <w:r w:rsidRPr="00A37D46">
        <w:rPr>
          <w:rFonts w:ascii="Times New Roman" w:hAnsi="Times New Roman" w:cs="Times New Roman"/>
          <w:sz w:val="24"/>
          <w:szCs w:val="24"/>
        </w:rPr>
        <w:t>. С тим у вези, подршка имплементацији различитих програма и пројеката којима се ствара нови, обнавља и унапређује постојећи грађевински и стамбени фонд кроз одрживу и иновативну архитектуру, јес</w:t>
      </w:r>
      <w:r w:rsidR="00514B01" w:rsidRPr="00A37D46">
        <w:rPr>
          <w:rFonts w:ascii="Times New Roman" w:hAnsi="Times New Roman" w:cs="Times New Roman"/>
          <w:sz w:val="24"/>
          <w:szCs w:val="24"/>
        </w:rPr>
        <w:t>у</w:t>
      </w:r>
      <w:r w:rsidRPr="00A37D46">
        <w:rPr>
          <w:rFonts w:ascii="Times New Roman" w:hAnsi="Times New Roman" w:cs="Times New Roman"/>
          <w:sz w:val="24"/>
          <w:szCs w:val="24"/>
        </w:rPr>
        <w:t xml:space="preserve"> активност</w:t>
      </w:r>
      <w:r w:rsidR="00514B01" w:rsidRPr="00A37D46">
        <w:rPr>
          <w:rFonts w:ascii="Times New Roman" w:hAnsi="Times New Roman" w:cs="Times New Roman"/>
          <w:sz w:val="24"/>
          <w:szCs w:val="24"/>
        </w:rPr>
        <w:t>и</w:t>
      </w:r>
      <w:r w:rsidRPr="00A37D46">
        <w:rPr>
          <w:rFonts w:ascii="Times New Roman" w:hAnsi="Times New Roman" w:cs="Times New Roman"/>
          <w:sz w:val="24"/>
          <w:szCs w:val="24"/>
        </w:rPr>
        <w:t xml:space="preserve"> кој</w:t>
      </w:r>
      <w:r w:rsidR="00514B01" w:rsidRPr="00A37D46">
        <w:rPr>
          <w:rFonts w:ascii="Times New Roman" w:hAnsi="Times New Roman" w:cs="Times New Roman"/>
          <w:sz w:val="24"/>
          <w:szCs w:val="24"/>
        </w:rPr>
        <w:t>е</w:t>
      </w:r>
      <w:r w:rsidRPr="00A37D46">
        <w:rPr>
          <w:rFonts w:ascii="Times New Roman" w:hAnsi="Times New Roman" w:cs="Times New Roman"/>
          <w:sz w:val="24"/>
          <w:szCs w:val="24"/>
        </w:rPr>
        <w:t xml:space="preserve"> </w:t>
      </w:r>
      <w:r w:rsidR="00514B01" w:rsidRPr="00A37D46">
        <w:rPr>
          <w:rFonts w:ascii="Times New Roman" w:hAnsi="Times New Roman" w:cs="Times New Roman"/>
          <w:sz w:val="24"/>
          <w:szCs w:val="24"/>
        </w:rPr>
        <w:t>ће бити</w:t>
      </w:r>
      <w:r w:rsidRPr="00A37D46">
        <w:rPr>
          <w:rFonts w:ascii="Times New Roman" w:hAnsi="Times New Roman" w:cs="Times New Roman"/>
          <w:sz w:val="24"/>
          <w:szCs w:val="24"/>
        </w:rPr>
        <w:t xml:space="preserve"> потребно системски и континуирано </w:t>
      </w:r>
      <w:r w:rsidR="00514B01" w:rsidRPr="00A37D46">
        <w:rPr>
          <w:rFonts w:ascii="Times New Roman" w:hAnsi="Times New Roman" w:cs="Times New Roman"/>
          <w:sz w:val="24"/>
          <w:szCs w:val="24"/>
        </w:rPr>
        <w:t xml:space="preserve">развијати и </w:t>
      </w:r>
      <w:r w:rsidRPr="00A37D46">
        <w:rPr>
          <w:rFonts w:ascii="Times New Roman" w:hAnsi="Times New Roman" w:cs="Times New Roman"/>
          <w:sz w:val="24"/>
          <w:szCs w:val="24"/>
        </w:rPr>
        <w:t>спроводити, како кроз пилот пројекте, тако и кроз програме и пројекте којима се подстиче обнова грађене средине и грађевинског фонда</w:t>
      </w:r>
      <w:r w:rsidR="00514B01" w:rsidRPr="00A37D46">
        <w:rPr>
          <w:rFonts w:ascii="Times New Roman" w:hAnsi="Times New Roman" w:cs="Times New Roman"/>
          <w:sz w:val="24"/>
          <w:szCs w:val="24"/>
        </w:rPr>
        <w:t>.</w:t>
      </w:r>
      <w:r w:rsidRPr="00A37D46">
        <w:rPr>
          <w:rFonts w:ascii="Times New Roman" w:hAnsi="Times New Roman" w:cs="Times New Roman"/>
          <w:sz w:val="24"/>
          <w:szCs w:val="24"/>
        </w:rPr>
        <w:t xml:space="preserve"> Поред подстицања одрживих приступа у коришћењу и обнови  грађене средине и грађевинског фонда, за очување и афирмацију просторног и културног идентитета, те постизања вишег нивоа културе грађења, од значаја ј</w:t>
      </w:r>
      <w:r w:rsidR="00514B01" w:rsidRPr="00A37D46">
        <w:rPr>
          <w:rFonts w:ascii="Times New Roman" w:hAnsi="Times New Roman" w:cs="Times New Roman"/>
          <w:sz w:val="24"/>
          <w:szCs w:val="24"/>
        </w:rPr>
        <w:t>е развој и подстицање концепта „</w:t>
      </w:r>
      <w:r w:rsidRPr="00A37D46">
        <w:rPr>
          <w:rFonts w:ascii="Times New Roman" w:hAnsi="Times New Roman" w:cs="Times New Roman"/>
          <w:sz w:val="24"/>
          <w:szCs w:val="24"/>
        </w:rPr>
        <w:t>интегративних приступа</w:t>
      </w:r>
      <w:r w:rsidR="005016E5" w:rsidRPr="00A37D46">
        <w:rPr>
          <w:rFonts w:ascii="Times New Roman" w:hAnsi="Times New Roman" w:cs="Times New Roman"/>
          <w:sz w:val="24"/>
          <w:szCs w:val="24"/>
        </w:rPr>
        <w:t>”</w:t>
      </w:r>
      <w:r w:rsidRPr="00A37D46">
        <w:rPr>
          <w:rFonts w:ascii="Times New Roman" w:hAnsi="Times New Roman" w:cs="Times New Roman"/>
          <w:sz w:val="24"/>
          <w:szCs w:val="24"/>
        </w:rPr>
        <w:t xml:space="preserve"> у заштити и одрживом коришћењу архитектонског и урбанистичког наслеђа</w:t>
      </w:r>
      <w:r w:rsidR="00514B01" w:rsidRPr="00A37D46">
        <w:rPr>
          <w:rFonts w:ascii="Times New Roman" w:hAnsi="Times New Roman" w:cs="Times New Roman"/>
          <w:sz w:val="24"/>
          <w:szCs w:val="24"/>
        </w:rPr>
        <w:t xml:space="preserve"> кроз израду „планова управљања културним добрима</w:t>
      </w:r>
      <w:r w:rsidR="005016E5" w:rsidRPr="00A37D46">
        <w:rPr>
          <w:rFonts w:ascii="Times New Roman" w:hAnsi="Times New Roman" w:cs="Times New Roman"/>
          <w:sz w:val="24"/>
          <w:szCs w:val="24"/>
        </w:rPr>
        <w:t>”</w:t>
      </w:r>
      <w:r w:rsidR="00514B01" w:rsidRPr="00A37D46">
        <w:rPr>
          <w:rFonts w:ascii="Times New Roman" w:hAnsi="Times New Roman" w:cs="Times New Roman"/>
          <w:sz w:val="24"/>
          <w:szCs w:val="24"/>
        </w:rPr>
        <w:t xml:space="preserve"> и просторних планова посебне намене </w:t>
      </w:r>
      <w:r w:rsidR="005A1958" w:rsidRPr="00A37D46">
        <w:rPr>
          <w:rFonts w:ascii="Times New Roman" w:hAnsi="Times New Roman" w:cs="Times New Roman"/>
          <w:sz w:val="24"/>
          <w:szCs w:val="24"/>
        </w:rPr>
        <w:t xml:space="preserve">(за подручја са природним, </w:t>
      </w:r>
      <w:r w:rsidR="00514B01" w:rsidRPr="00A37D46">
        <w:rPr>
          <w:rFonts w:ascii="Times New Roman" w:hAnsi="Times New Roman" w:cs="Times New Roman"/>
          <w:sz w:val="24"/>
          <w:szCs w:val="24"/>
        </w:rPr>
        <w:t>културно-историјским или амбијенталним вредностима), претходних анализа, студија заштите природних и културних добара на нивоу планирања простора, побољшања квалитета правила уређења и грађења у планској документацији и њихове боље примене и др. О</w:t>
      </w:r>
      <w:r w:rsidRPr="00A37D46">
        <w:rPr>
          <w:rFonts w:ascii="Times New Roman" w:hAnsi="Times New Roman" w:cs="Times New Roman"/>
          <w:sz w:val="24"/>
          <w:szCs w:val="24"/>
        </w:rPr>
        <w:t xml:space="preserve">стваривање ове мере ослања </w:t>
      </w:r>
      <w:r w:rsidR="00514B01" w:rsidRPr="00A37D46">
        <w:rPr>
          <w:rFonts w:ascii="Times New Roman" w:hAnsi="Times New Roman" w:cs="Times New Roman"/>
          <w:sz w:val="24"/>
          <w:szCs w:val="24"/>
        </w:rPr>
        <w:t>пре свега на</w:t>
      </w:r>
      <w:r w:rsidRPr="00A37D46">
        <w:rPr>
          <w:rFonts w:ascii="Times New Roman" w:hAnsi="Times New Roman" w:cs="Times New Roman"/>
          <w:sz w:val="24"/>
          <w:szCs w:val="24"/>
        </w:rPr>
        <w:t xml:space="preserve"> успостављање континуиран</w:t>
      </w:r>
      <w:r w:rsidR="00514B01" w:rsidRPr="00A37D46">
        <w:rPr>
          <w:rFonts w:ascii="Times New Roman" w:hAnsi="Times New Roman" w:cs="Times New Roman"/>
          <w:sz w:val="24"/>
          <w:szCs w:val="24"/>
        </w:rPr>
        <w:t>ог</w:t>
      </w:r>
      <w:r w:rsidRPr="00A37D46">
        <w:rPr>
          <w:rFonts w:ascii="Times New Roman" w:hAnsi="Times New Roman" w:cs="Times New Roman"/>
          <w:sz w:val="24"/>
          <w:szCs w:val="24"/>
        </w:rPr>
        <w:t xml:space="preserve"> дијалога, како архитеката урбаниста и пројектаната, представника различитих служби које су надлежне са поједине области, тако и доносиоца одлука и креатора јавних политик</w:t>
      </w:r>
      <w:r w:rsidR="00514B01" w:rsidRPr="00A37D46">
        <w:rPr>
          <w:rFonts w:ascii="Times New Roman" w:hAnsi="Times New Roman" w:cs="Times New Roman"/>
          <w:sz w:val="24"/>
          <w:szCs w:val="24"/>
        </w:rPr>
        <w:t xml:space="preserve">а на државном и локалном нивоу, а пре свега </w:t>
      </w:r>
      <w:r w:rsidRPr="00A37D46">
        <w:rPr>
          <w:rFonts w:ascii="Times New Roman" w:hAnsi="Times New Roman" w:cs="Times New Roman"/>
          <w:sz w:val="24"/>
          <w:szCs w:val="24"/>
        </w:rPr>
        <w:t>остваривање међусекторске и институционалне сарадње између сектора планирања и изградње, културе (заштита споменика) и животне средине (заштита природе). Резултат те сарадње требало би да буду и смерниц</w:t>
      </w:r>
      <w:r w:rsidR="000D1C13" w:rsidRPr="00A37D46">
        <w:rPr>
          <w:rFonts w:ascii="Times New Roman" w:hAnsi="Times New Roman" w:cs="Times New Roman"/>
          <w:sz w:val="24"/>
          <w:szCs w:val="24"/>
        </w:rPr>
        <w:t>е</w:t>
      </w:r>
      <w:r w:rsidRPr="00A37D46">
        <w:rPr>
          <w:rFonts w:ascii="Times New Roman" w:hAnsi="Times New Roman" w:cs="Times New Roman"/>
          <w:sz w:val="24"/>
          <w:szCs w:val="24"/>
        </w:rPr>
        <w:t xml:space="preserve"> за утврђивање циљева и модела интегративних приступа урбаној/руралној обнови и реконструкцији архитектонског и урбанистичког наслеђа и просторних културно историјских целина, уз изналажење савремених механизама финансирања програма и пројеката у функцији ревитализације културног, градитељског и урбаног наслеђа.</w:t>
      </w:r>
    </w:p>
    <w:p w14:paraId="049F1440" w14:textId="2CCE656E" w:rsidR="008E3961" w:rsidRPr="00A37D46" w:rsidRDefault="003B09E3" w:rsidP="008E3961">
      <w:pPr>
        <w:spacing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Надлежност за контролу и праћење:</w:t>
      </w:r>
      <w:r w:rsidR="006F757C" w:rsidRPr="00A37D46">
        <w:rPr>
          <w:rFonts w:ascii="Times New Roman" w:hAnsi="Times New Roman" w:cs="Times New Roman"/>
          <w:sz w:val="24"/>
          <w:szCs w:val="24"/>
        </w:rPr>
        <w:t xml:space="preserve"> </w:t>
      </w:r>
      <w:r w:rsidR="00A427AF" w:rsidRPr="00A37D46">
        <w:rPr>
          <w:rFonts w:ascii="Times New Roman" w:hAnsi="Times New Roman" w:cs="Times New Roman"/>
          <w:sz w:val="24"/>
          <w:szCs w:val="24"/>
        </w:rPr>
        <w:t xml:space="preserve">МГСИ у сарадњи са </w:t>
      </w:r>
      <w:r w:rsidR="00E71CFB" w:rsidRPr="00A37D46">
        <w:rPr>
          <w:rFonts w:ascii="Times New Roman" w:hAnsi="Times New Roman" w:cs="Times New Roman"/>
          <w:sz w:val="24"/>
          <w:szCs w:val="24"/>
        </w:rPr>
        <w:t>МК/РЗЗСК</w:t>
      </w:r>
      <w:r w:rsidR="008E3961" w:rsidRPr="00A37D46">
        <w:rPr>
          <w:rFonts w:ascii="Times New Roman" w:hAnsi="Times New Roman" w:cs="Times New Roman"/>
          <w:sz w:val="24"/>
          <w:szCs w:val="24"/>
        </w:rPr>
        <w:t xml:space="preserve">, </w:t>
      </w:r>
      <w:r w:rsidR="008F46BC" w:rsidRPr="00A37D46">
        <w:rPr>
          <w:rFonts w:ascii="Times New Roman" w:hAnsi="Times New Roman" w:cs="Times New Roman"/>
          <w:sz w:val="24"/>
          <w:szCs w:val="24"/>
        </w:rPr>
        <w:t xml:space="preserve">МЗЖС/РЗЗП, </w:t>
      </w:r>
      <w:r w:rsidR="008E3961" w:rsidRPr="00A37D46">
        <w:rPr>
          <w:rFonts w:ascii="Times New Roman" w:hAnsi="Times New Roman" w:cs="Times New Roman"/>
          <w:sz w:val="24"/>
          <w:szCs w:val="24"/>
        </w:rPr>
        <w:t xml:space="preserve">МТО, </w:t>
      </w:r>
      <w:r w:rsidR="003652BC" w:rsidRPr="00A37D46">
        <w:rPr>
          <w:rFonts w:ascii="Times New Roman" w:hAnsi="Times New Roman" w:cs="Times New Roman"/>
          <w:sz w:val="24"/>
          <w:szCs w:val="24"/>
        </w:rPr>
        <w:t xml:space="preserve">МЈУ, </w:t>
      </w:r>
      <w:r w:rsidR="008E3961" w:rsidRPr="00A37D46">
        <w:rPr>
          <w:rFonts w:ascii="Times New Roman" w:hAnsi="Times New Roman" w:cs="Times New Roman"/>
          <w:sz w:val="24"/>
          <w:szCs w:val="24"/>
        </w:rPr>
        <w:t>МПШВ,</w:t>
      </w:r>
      <w:r w:rsidR="00E71CFB" w:rsidRPr="00A37D46">
        <w:rPr>
          <w:rFonts w:ascii="Times New Roman" w:hAnsi="Times New Roman" w:cs="Times New Roman"/>
          <w:sz w:val="24"/>
          <w:szCs w:val="24"/>
        </w:rPr>
        <w:t xml:space="preserve"> МБС,</w:t>
      </w:r>
      <w:r w:rsidR="008E3961" w:rsidRPr="00A37D46">
        <w:rPr>
          <w:rFonts w:ascii="Times New Roman" w:hAnsi="Times New Roman" w:cs="Times New Roman"/>
          <w:sz w:val="24"/>
          <w:szCs w:val="24"/>
        </w:rPr>
        <w:t xml:space="preserve"> </w:t>
      </w:r>
      <w:r w:rsidR="00443E0A" w:rsidRPr="00A37D46">
        <w:rPr>
          <w:rFonts w:ascii="Times New Roman" w:hAnsi="Times New Roman" w:cs="Times New Roman"/>
          <w:sz w:val="24"/>
          <w:szCs w:val="24"/>
        </w:rPr>
        <w:t xml:space="preserve">МРЗСБП, </w:t>
      </w:r>
      <w:r w:rsidR="008E3961" w:rsidRPr="00A37D46">
        <w:rPr>
          <w:rFonts w:ascii="Times New Roman" w:hAnsi="Times New Roman" w:cs="Times New Roman"/>
          <w:sz w:val="24"/>
          <w:szCs w:val="24"/>
        </w:rPr>
        <w:t xml:space="preserve">МРЕ, </w:t>
      </w:r>
      <w:r w:rsidR="00E71CFB" w:rsidRPr="00A37D46">
        <w:rPr>
          <w:rFonts w:ascii="Times New Roman" w:hAnsi="Times New Roman" w:cs="Times New Roman"/>
          <w:sz w:val="24"/>
          <w:szCs w:val="24"/>
        </w:rPr>
        <w:t xml:space="preserve">МЕИ </w:t>
      </w:r>
    </w:p>
    <w:p w14:paraId="5F1DECCB" w14:textId="30A12182" w:rsidR="003B09E3" w:rsidRPr="00A37D46" w:rsidRDefault="003B09E3" w:rsidP="003B09E3">
      <w:pPr>
        <w:spacing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 xml:space="preserve">Период спровођења мере: </w:t>
      </w:r>
      <w:r w:rsidR="002863F8" w:rsidRPr="00A37D46">
        <w:rPr>
          <w:rFonts w:ascii="Times New Roman" w:hAnsi="Times New Roman" w:cs="Times New Roman"/>
          <w:sz w:val="24"/>
          <w:szCs w:val="24"/>
        </w:rPr>
        <w:t>202</w:t>
      </w:r>
      <w:r w:rsidR="00AD5265" w:rsidRPr="00A37D46">
        <w:rPr>
          <w:rFonts w:ascii="Times New Roman" w:hAnsi="Times New Roman" w:cs="Times New Roman"/>
          <w:sz w:val="24"/>
          <w:szCs w:val="24"/>
        </w:rPr>
        <w:t>4</w:t>
      </w:r>
      <w:r w:rsidR="002863F8" w:rsidRPr="00A37D46">
        <w:rPr>
          <w:rFonts w:ascii="Times New Roman" w:hAnsi="Times New Roman" w:cs="Times New Roman"/>
          <w:sz w:val="24"/>
          <w:szCs w:val="24"/>
        </w:rPr>
        <w:t>-20</w:t>
      </w:r>
      <w:r w:rsidR="00AD5265" w:rsidRPr="00A37D46">
        <w:rPr>
          <w:rFonts w:ascii="Times New Roman" w:hAnsi="Times New Roman" w:cs="Times New Roman"/>
          <w:sz w:val="24"/>
          <w:szCs w:val="24"/>
        </w:rPr>
        <w:t>35</w:t>
      </w:r>
      <w:r w:rsidR="006F757C" w:rsidRPr="00A37D46">
        <w:rPr>
          <w:rFonts w:ascii="Times New Roman" w:hAnsi="Times New Roman" w:cs="Times New Roman"/>
          <w:sz w:val="24"/>
          <w:szCs w:val="24"/>
        </w:rPr>
        <w:t>.</w:t>
      </w:r>
    </w:p>
    <w:p w14:paraId="666FFA17" w14:textId="617F0037" w:rsidR="002C0FE7" w:rsidRPr="00A37D46" w:rsidRDefault="003B09E3" w:rsidP="003D0B58">
      <w:pPr>
        <w:spacing w:after="240" w:line="240" w:lineRule="auto"/>
        <w:jc w:val="both"/>
        <w:rPr>
          <w:rFonts w:ascii="Times New Roman" w:hAnsi="Times New Roman" w:cs="Times New Roman"/>
          <w:sz w:val="24"/>
          <w:szCs w:val="24"/>
        </w:rPr>
      </w:pPr>
      <w:r w:rsidRPr="00A37D46">
        <w:rPr>
          <w:rFonts w:ascii="Times New Roman" w:hAnsi="Times New Roman" w:cs="Times New Roman"/>
          <w:sz w:val="24"/>
          <w:szCs w:val="24"/>
        </w:rPr>
        <w:lastRenderedPageBreak/>
        <w:t xml:space="preserve">Тип мере: </w:t>
      </w:r>
      <w:r w:rsidR="00EA3B37" w:rsidRPr="00A37D46">
        <w:rPr>
          <w:rFonts w:ascii="Times New Roman" w:hAnsi="Times New Roman" w:cs="Times New Roman"/>
          <w:sz w:val="24"/>
          <w:szCs w:val="24"/>
        </w:rPr>
        <w:t>подстицајна са елементима регулаторне и институционално организационо управљачке</w:t>
      </w:r>
    </w:p>
    <w:tbl>
      <w:tblPr>
        <w:tblStyle w:val="TableGrid1"/>
        <w:tblW w:w="0" w:type="auto"/>
        <w:tblLook w:val="04A0" w:firstRow="1" w:lastRow="0" w:firstColumn="1" w:lastColumn="0" w:noHBand="0" w:noVBand="1"/>
      </w:tblPr>
      <w:tblGrid>
        <w:gridCol w:w="1954"/>
        <w:gridCol w:w="2581"/>
        <w:gridCol w:w="4525"/>
      </w:tblGrid>
      <w:tr w:rsidR="00E43E3B" w:rsidRPr="00A37D46" w14:paraId="08BC046C" w14:textId="77777777" w:rsidTr="008A0465">
        <w:tc>
          <w:tcPr>
            <w:tcW w:w="1954" w:type="dxa"/>
          </w:tcPr>
          <w:p w14:paraId="027334DC" w14:textId="1FCF497D" w:rsidR="003D0B58" w:rsidRPr="00A37D46" w:rsidRDefault="003D0B58" w:rsidP="008E5721">
            <w:pPr>
              <w:autoSpaceDE w:val="0"/>
              <w:autoSpaceDN w:val="0"/>
              <w:adjustRightInd w:val="0"/>
              <w:jc w:val="left"/>
              <w:rPr>
                <w:rFonts w:ascii="Times New Roman" w:hAnsi="Times New Roman" w:cs="Times New Roman"/>
                <w:b/>
              </w:rPr>
            </w:pPr>
            <w:r w:rsidRPr="00A37D46">
              <w:rPr>
                <w:rFonts w:ascii="Times New Roman" w:hAnsi="Times New Roman" w:cs="Times New Roman"/>
                <w:b/>
              </w:rPr>
              <w:t>Показатељ резултата Р</w:t>
            </w:r>
            <w:r w:rsidRPr="00A37D46">
              <w:rPr>
                <w:rFonts w:ascii="Times New Roman" w:hAnsi="Times New Roman" w:cs="Times New Roman"/>
                <w:b/>
                <w:szCs w:val="24"/>
              </w:rPr>
              <w:t>.1.1.</w:t>
            </w:r>
            <w:r w:rsidR="008E5721" w:rsidRPr="00A37D46">
              <w:rPr>
                <w:rFonts w:ascii="Times New Roman" w:hAnsi="Times New Roman" w:cs="Times New Roman"/>
                <w:b/>
                <w:szCs w:val="24"/>
              </w:rPr>
              <w:t xml:space="preserve"> (Мера 1.1)</w:t>
            </w:r>
          </w:p>
        </w:tc>
        <w:tc>
          <w:tcPr>
            <w:tcW w:w="7106" w:type="dxa"/>
            <w:gridSpan w:val="2"/>
          </w:tcPr>
          <w:p w14:paraId="18BF94CC"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szCs w:val="24"/>
              </w:rPr>
              <w:t>Одржавање Националног архитектонског форума</w:t>
            </w:r>
          </w:p>
        </w:tc>
      </w:tr>
      <w:tr w:rsidR="00E43E3B" w:rsidRPr="00A37D46" w14:paraId="32D7F9F9" w14:textId="77777777" w:rsidTr="008A0465">
        <w:tc>
          <w:tcPr>
            <w:tcW w:w="1954" w:type="dxa"/>
          </w:tcPr>
          <w:p w14:paraId="30025117"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Јединица мере</w:t>
            </w:r>
          </w:p>
        </w:tc>
        <w:tc>
          <w:tcPr>
            <w:tcW w:w="7106" w:type="dxa"/>
            <w:gridSpan w:val="2"/>
          </w:tcPr>
          <w:p w14:paraId="63EDBF7D"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Број (кумулатив)</w:t>
            </w:r>
          </w:p>
        </w:tc>
      </w:tr>
      <w:tr w:rsidR="00E43E3B" w:rsidRPr="00A37D46" w14:paraId="76F24983" w14:textId="77777777" w:rsidTr="008A0465">
        <w:tc>
          <w:tcPr>
            <w:tcW w:w="4535" w:type="dxa"/>
            <w:gridSpan w:val="2"/>
          </w:tcPr>
          <w:p w14:paraId="229D9DF3" w14:textId="4D1A47F4"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Почетна вредност 2022</w:t>
            </w:r>
            <w:r w:rsidR="00205AA2" w:rsidRPr="00A37D46">
              <w:rPr>
                <w:rFonts w:ascii="Times New Roman" w:hAnsi="Times New Roman" w:cs="Times New Roman"/>
              </w:rPr>
              <w:t>.</w:t>
            </w:r>
          </w:p>
        </w:tc>
        <w:tc>
          <w:tcPr>
            <w:tcW w:w="4525" w:type="dxa"/>
          </w:tcPr>
          <w:p w14:paraId="13C13A9D" w14:textId="36233789"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Циљана вредност 2035</w:t>
            </w:r>
            <w:r w:rsidR="00205AA2" w:rsidRPr="00A37D46">
              <w:rPr>
                <w:rFonts w:ascii="Times New Roman" w:hAnsi="Times New Roman" w:cs="Times New Roman"/>
              </w:rPr>
              <w:t>.</w:t>
            </w:r>
          </w:p>
        </w:tc>
      </w:tr>
      <w:tr w:rsidR="00E43E3B" w:rsidRPr="00A37D46" w14:paraId="24C149CB" w14:textId="77777777" w:rsidTr="008A0465">
        <w:tc>
          <w:tcPr>
            <w:tcW w:w="4535" w:type="dxa"/>
            <w:gridSpan w:val="2"/>
          </w:tcPr>
          <w:p w14:paraId="47FB146F"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0</w:t>
            </w:r>
          </w:p>
        </w:tc>
        <w:tc>
          <w:tcPr>
            <w:tcW w:w="4525" w:type="dxa"/>
          </w:tcPr>
          <w:p w14:paraId="064BCB42"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13</w:t>
            </w:r>
          </w:p>
        </w:tc>
      </w:tr>
      <w:tr w:rsidR="00E43E3B" w:rsidRPr="00A37D46" w14:paraId="1DB9999A" w14:textId="77777777" w:rsidTr="008A0465">
        <w:tc>
          <w:tcPr>
            <w:tcW w:w="1954" w:type="dxa"/>
          </w:tcPr>
          <w:p w14:paraId="2638A7AC"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Извор провере</w:t>
            </w:r>
          </w:p>
        </w:tc>
        <w:tc>
          <w:tcPr>
            <w:tcW w:w="7106" w:type="dxa"/>
            <w:gridSpan w:val="2"/>
          </w:tcPr>
          <w:p w14:paraId="66852A6E" w14:textId="77777777" w:rsidR="003D0B58" w:rsidRPr="00A37D46" w:rsidRDefault="003D0B58" w:rsidP="008A0465">
            <w:pPr>
              <w:autoSpaceDE w:val="0"/>
              <w:autoSpaceDN w:val="0"/>
              <w:adjustRightInd w:val="0"/>
              <w:rPr>
                <w:rFonts w:ascii="Times New Roman" w:hAnsi="Times New Roman" w:cs="Times New Roman"/>
                <w:szCs w:val="24"/>
              </w:rPr>
            </w:pPr>
            <w:r w:rsidRPr="00A37D46">
              <w:rPr>
                <w:rFonts w:ascii="Times New Roman" w:hAnsi="Times New Roman" w:cs="Times New Roman"/>
                <w:szCs w:val="24"/>
              </w:rPr>
              <w:t>Извештај НАФ/ Публикација</w:t>
            </w:r>
          </w:p>
        </w:tc>
      </w:tr>
      <w:tr w:rsidR="00E43E3B" w:rsidRPr="00A37D46" w14:paraId="7283DF8B" w14:textId="77777777" w:rsidTr="008A0465">
        <w:tc>
          <w:tcPr>
            <w:tcW w:w="1954" w:type="dxa"/>
          </w:tcPr>
          <w:p w14:paraId="4F987EF0" w14:textId="77777777" w:rsidR="003D0B58" w:rsidRPr="00A37D46" w:rsidRDefault="003D0B58" w:rsidP="008A0465">
            <w:pPr>
              <w:autoSpaceDE w:val="0"/>
              <w:autoSpaceDN w:val="0"/>
              <w:adjustRightInd w:val="0"/>
              <w:rPr>
                <w:rFonts w:ascii="Times New Roman" w:hAnsi="Times New Roman" w:cs="Times New Roman"/>
                <w:b/>
                <w:szCs w:val="24"/>
              </w:rPr>
            </w:pPr>
            <w:r w:rsidRPr="00A37D46">
              <w:rPr>
                <w:rFonts w:ascii="Times New Roman" w:hAnsi="Times New Roman" w:cs="Times New Roman"/>
                <w:b/>
              </w:rPr>
              <w:t>Показатељ резултата Р</w:t>
            </w:r>
            <w:r w:rsidRPr="00A37D46">
              <w:rPr>
                <w:rFonts w:ascii="Times New Roman" w:hAnsi="Times New Roman" w:cs="Times New Roman"/>
                <w:b/>
                <w:szCs w:val="24"/>
              </w:rPr>
              <w:t>.1.2.</w:t>
            </w:r>
          </w:p>
          <w:p w14:paraId="7446620A" w14:textId="0BB12128" w:rsidR="008E5721" w:rsidRPr="00A37D46" w:rsidRDefault="008E5721" w:rsidP="008A0465">
            <w:pPr>
              <w:autoSpaceDE w:val="0"/>
              <w:autoSpaceDN w:val="0"/>
              <w:adjustRightInd w:val="0"/>
              <w:rPr>
                <w:rFonts w:ascii="Times New Roman" w:hAnsi="Times New Roman" w:cs="Times New Roman"/>
                <w:b/>
              </w:rPr>
            </w:pPr>
            <w:r w:rsidRPr="00A37D46">
              <w:rPr>
                <w:rFonts w:ascii="Times New Roman" w:hAnsi="Times New Roman" w:cs="Times New Roman"/>
                <w:b/>
                <w:szCs w:val="24"/>
              </w:rPr>
              <w:t>(Мера 1.1)</w:t>
            </w:r>
          </w:p>
        </w:tc>
        <w:tc>
          <w:tcPr>
            <w:tcW w:w="7106" w:type="dxa"/>
            <w:gridSpan w:val="2"/>
          </w:tcPr>
          <w:p w14:paraId="4B2C0335" w14:textId="18EA051E"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Успостављена платформа „е-АРХ</w:t>
            </w:r>
            <w:r w:rsidR="005016E5" w:rsidRPr="00A37D46">
              <w:rPr>
                <w:rFonts w:ascii="Times New Roman" w:hAnsi="Times New Roman" w:cs="Times New Roman"/>
                <w:szCs w:val="24"/>
              </w:rPr>
              <w:t>”</w:t>
            </w:r>
          </w:p>
        </w:tc>
      </w:tr>
      <w:tr w:rsidR="00E43E3B" w:rsidRPr="00A37D46" w14:paraId="2508BF2D" w14:textId="77777777" w:rsidTr="008A0465">
        <w:tc>
          <w:tcPr>
            <w:tcW w:w="1954" w:type="dxa"/>
          </w:tcPr>
          <w:p w14:paraId="4823C8CA"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Јединица мере</w:t>
            </w:r>
          </w:p>
        </w:tc>
        <w:tc>
          <w:tcPr>
            <w:tcW w:w="7106" w:type="dxa"/>
            <w:gridSpan w:val="2"/>
          </w:tcPr>
          <w:p w14:paraId="1FDAB970"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Веб-портал</w:t>
            </w:r>
          </w:p>
        </w:tc>
      </w:tr>
      <w:tr w:rsidR="00E43E3B" w:rsidRPr="00A37D46" w14:paraId="401E1757" w14:textId="77777777" w:rsidTr="008A0465">
        <w:tc>
          <w:tcPr>
            <w:tcW w:w="4535" w:type="dxa"/>
            <w:gridSpan w:val="2"/>
          </w:tcPr>
          <w:p w14:paraId="5B9AF1BF" w14:textId="18C9AB01"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Почетна вредност 2022</w:t>
            </w:r>
            <w:r w:rsidR="00205AA2" w:rsidRPr="00A37D46">
              <w:rPr>
                <w:rFonts w:ascii="Times New Roman" w:hAnsi="Times New Roman" w:cs="Times New Roman"/>
              </w:rPr>
              <w:t>.</w:t>
            </w:r>
          </w:p>
        </w:tc>
        <w:tc>
          <w:tcPr>
            <w:tcW w:w="4525" w:type="dxa"/>
          </w:tcPr>
          <w:p w14:paraId="62390267" w14:textId="332ACF41"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Циљана вредност 2035</w:t>
            </w:r>
            <w:r w:rsidR="00205AA2" w:rsidRPr="00A37D46">
              <w:rPr>
                <w:rFonts w:ascii="Times New Roman" w:hAnsi="Times New Roman" w:cs="Times New Roman"/>
              </w:rPr>
              <w:t>.</w:t>
            </w:r>
          </w:p>
        </w:tc>
      </w:tr>
      <w:tr w:rsidR="00E43E3B" w:rsidRPr="00A37D46" w14:paraId="4498D23B" w14:textId="77777777" w:rsidTr="008A0465">
        <w:tc>
          <w:tcPr>
            <w:tcW w:w="4535" w:type="dxa"/>
            <w:gridSpan w:val="2"/>
          </w:tcPr>
          <w:p w14:paraId="5D7229FD"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Не</w:t>
            </w:r>
          </w:p>
        </w:tc>
        <w:tc>
          <w:tcPr>
            <w:tcW w:w="4525" w:type="dxa"/>
          </w:tcPr>
          <w:p w14:paraId="7FC1B063"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Да</w:t>
            </w:r>
          </w:p>
        </w:tc>
      </w:tr>
      <w:tr w:rsidR="00E43E3B" w:rsidRPr="00A37D46" w14:paraId="746A2315" w14:textId="77777777" w:rsidTr="008A0465">
        <w:tc>
          <w:tcPr>
            <w:tcW w:w="1954" w:type="dxa"/>
          </w:tcPr>
          <w:p w14:paraId="35C5FC79"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Извор провере</w:t>
            </w:r>
          </w:p>
        </w:tc>
        <w:tc>
          <w:tcPr>
            <w:tcW w:w="7106" w:type="dxa"/>
            <w:gridSpan w:val="2"/>
          </w:tcPr>
          <w:p w14:paraId="07737C09"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МГСИ, МК</w:t>
            </w:r>
          </w:p>
        </w:tc>
      </w:tr>
      <w:tr w:rsidR="00E43E3B" w:rsidRPr="00A37D46" w14:paraId="20252B51" w14:textId="77777777" w:rsidTr="008A0465">
        <w:tc>
          <w:tcPr>
            <w:tcW w:w="1954" w:type="dxa"/>
          </w:tcPr>
          <w:p w14:paraId="184BECC6" w14:textId="77777777" w:rsidR="003D0B58" w:rsidRPr="00A37D46" w:rsidRDefault="003D0B58" w:rsidP="008A0465">
            <w:pPr>
              <w:autoSpaceDE w:val="0"/>
              <w:autoSpaceDN w:val="0"/>
              <w:adjustRightInd w:val="0"/>
              <w:rPr>
                <w:rFonts w:ascii="Times New Roman" w:hAnsi="Times New Roman" w:cs="Times New Roman"/>
                <w:b/>
                <w:szCs w:val="24"/>
              </w:rPr>
            </w:pPr>
            <w:r w:rsidRPr="00A37D46">
              <w:rPr>
                <w:rFonts w:ascii="Times New Roman" w:hAnsi="Times New Roman" w:cs="Times New Roman"/>
                <w:b/>
              </w:rPr>
              <w:t>Показатељ резултата Р</w:t>
            </w:r>
            <w:r w:rsidRPr="00A37D46">
              <w:rPr>
                <w:rFonts w:ascii="Times New Roman" w:hAnsi="Times New Roman" w:cs="Times New Roman"/>
                <w:b/>
                <w:szCs w:val="24"/>
              </w:rPr>
              <w:t>.1.3.</w:t>
            </w:r>
          </w:p>
          <w:p w14:paraId="26D0D737" w14:textId="17B4092A" w:rsidR="008E5721" w:rsidRPr="00A37D46" w:rsidRDefault="008E5721" w:rsidP="008E5721">
            <w:pPr>
              <w:autoSpaceDE w:val="0"/>
              <w:autoSpaceDN w:val="0"/>
              <w:adjustRightInd w:val="0"/>
              <w:rPr>
                <w:rFonts w:ascii="Times New Roman" w:hAnsi="Times New Roman" w:cs="Times New Roman"/>
                <w:b/>
              </w:rPr>
            </w:pPr>
            <w:r w:rsidRPr="00A37D46">
              <w:rPr>
                <w:rFonts w:ascii="Times New Roman" w:hAnsi="Times New Roman" w:cs="Times New Roman"/>
                <w:b/>
                <w:szCs w:val="24"/>
              </w:rPr>
              <w:t>(Мера 1.2)</w:t>
            </w:r>
          </w:p>
        </w:tc>
        <w:tc>
          <w:tcPr>
            <w:tcW w:w="7106" w:type="dxa"/>
            <w:gridSpan w:val="2"/>
          </w:tcPr>
          <w:p w14:paraId="34DD12C0"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Израђени документи са смерницама и критеријумима којима се доприноси унапређењу квалитета архитектуре и грађене средине (припреме за утврђивање Националних смерница за квалитет)</w:t>
            </w:r>
          </w:p>
        </w:tc>
      </w:tr>
      <w:tr w:rsidR="00E43E3B" w:rsidRPr="00A37D46" w14:paraId="26B53837" w14:textId="77777777" w:rsidTr="008A0465">
        <w:tc>
          <w:tcPr>
            <w:tcW w:w="1954" w:type="dxa"/>
          </w:tcPr>
          <w:p w14:paraId="4CFB748D"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Јединица мере</w:t>
            </w:r>
          </w:p>
        </w:tc>
        <w:tc>
          <w:tcPr>
            <w:tcW w:w="7106" w:type="dxa"/>
            <w:gridSpan w:val="2"/>
          </w:tcPr>
          <w:p w14:paraId="65B332EA"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Да/не/делимично</w:t>
            </w:r>
          </w:p>
        </w:tc>
      </w:tr>
      <w:tr w:rsidR="00E43E3B" w:rsidRPr="00A37D46" w14:paraId="7F8F0B8A" w14:textId="77777777" w:rsidTr="008A0465">
        <w:tc>
          <w:tcPr>
            <w:tcW w:w="4535" w:type="dxa"/>
            <w:gridSpan w:val="2"/>
          </w:tcPr>
          <w:p w14:paraId="113A5D77" w14:textId="16ED10E9"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Почетна вредност 2022</w:t>
            </w:r>
            <w:r w:rsidR="00205AA2" w:rsidRPr="00A37D46">
              <w:rPr>
                <w:rFonts w:ascii="Times New Roman" w:hAnsi="Times New Roman" w:cs="Times New Roman"/>
              </w:rPr>
              <w:t>.</w:t>
            </w:r>
          </w:p>
        </w:tc>
        <w:tc>
          <w:tcPr>
            <w:tcW w:w="4525" w:type="dxa"/>
          </w:tcPr>
          <w:p w14:paraId="07205CA6" w14:textId="151BBCAC"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Циљана вредност 2030</w:t>
            </w:r>
            <w:r w:rsidR="00205AA2" w:rsidRPr="00A37D46">
              <w:rPr>
                <w:rFonts w:ascii="Times New Roman" w:hAnsi="Times New Roman" w:cs="Times New Roman"/>
              </w:rPr>
              <w:t>.</w:t>
            </w:r>
          </w:p>
        </w:tc>
      </w:tr>
      <w:tr w:rsidR="00E43E3B" w:rsidRPr="00A37D46" w14:paraId="43748A36" w14:textId="77777777" w:rsidTr="008A0465">
        <w:tc>
          <w:tcPr>
            <w:tcW w:w="4535" w:type="dxa"/>
            <w:gridSpan w:val="2"/>
          </w:tcPr>
          <w:p w14:paraId="2DBAB906"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0</w:t>
            </w:r>
          </w:p>
        </w:tc>
        <w:tc>
          <w:tcPr>
            <w:tcW w:w="4525" w:type="dxa"/>
          </w:tcPr>
          <w:p w14:paraId="6F58F9D0"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Да</w:t>
            </w:r>
          </w:p>
        </w:tc>
      </w:tr>
      <w:tr w:rsidR="00E43E3B" w:rsidRPr="00A37D46" w14:paraId="726C062D" w14:textId="77777777" w:rsidTr="008A0465">
        <w:tc>
          <w:tcPr>
            <w:tcW w:w="1954" w:type="dxa"/>
          </w:tcPr>
          <w:p w14:paraId="68E717F3"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Извор провере</w:t>
            </w:r>
          </w:p>
        </w:tc>
        <w:tc>
          <w:tcPr>
            <w:tcW w:w="7106" w:type="dxa"/>
            <w:gridSpan w:val="2"/>
          </w:tcPr>
          <w:p w14:paraId="048EB96C"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Извештај о раду МГСИ</w:t>
            </w:r>
          </w:p>
        </w:tc>
      </w:tr>
      <w:tr w:rsidR="00E43E3B" w:rsidRPr="00A37D46" w14:paraId="141092B6" w14:textId="77777777" w:rsidTr="008A0465">
        <w:tc>
          <w:tcPr>
            <w:tcW w:w="1954" w:type="dxa"/>
          </w:tcPr>
          <w:p w14:paraId="0CCBE7D1" w14:textId="77777777" w:rsidR="003D0B58" w:rsidRPr="00A37D46" w:rsidRDefault="003D0B58" w:rsidP="008A0465">
            <w:pPr>
              <w:autoSpaceDE w:val="0"/>
              <w:autoSpaceDN w:val="0"/>
              <w:adjustRightInd w:val="0"/>
              <w:rPr>
                <w:rFonts w:ascii="Times New Roman" w:hAnsi="Times New Roman" w:cs="Times New Roman"/>
                <w:b/>
                <w:szCs w:val="24"/>
              </w:rPr>
            </w:pPr>
            <w:r w:rsidRPr="00A37D46">
              <w:rPr>
                <w:rFonts w:ascii="Times New Roman" w:hAnsi="Times New Roman" w:cs="Times New Roman"/>
                <w:b/>
              </w:rPr>
              <w:t>Показатељ резултата Р</w:t>
            </w:r>
            <w:r w:rsidRPr="00A37D46">
              <w:rPr>
                <w:rFonts w:ascii="Times New Roman" w:hAnsi="Times New Roman" w:cs="Times New Roman"/>
                <w:b/>
                <w:szCs w:val="24"/>
              </w:rPr>
              <w:t>.1.4.</w:t>
            </w:r>
          </w:p>
          <w:p w14:paraId="3535D10D" w14:textId="3718C915" w:rsidR="008E5721" w:rsidRPr="00A37D46" w:rsidRDefault="008E5721" w:rsidP="008E5721">
            <w:pPr>
              <w:autoSpaceDE w:val="0"/>
              <w:autoSpaceDN w:val="0"/>
              <w:adjustRightInd w:val="0"/>
              <w:rPr>
                <w:rFonts w:ascii="Times New Roman" w:hAnsi="Times New Roman" w:cs="Times New Roman"/>
                <w:b/>
              </w:rPr>
            </w:pPr>
            <w:r w:rsidRPr="00A37D46">
              <w:rPr>
                <w:rFonts w:ascii="Times New Roman" w:hAnsi="Times New Roman" w:cs="Times New Roman"/>
                <w:b/>
                <w:szCs w:val="24"/>
              </w:rPr>
              <w:t>(Мера 1.3)</w:t>
            </w:r>
          </w:p>
        </w:tc>
        <w:tc>
          <w:tcPr>
            <w:tcW w:w="7106" w:type="dxa"/>
            <w:gridSpan w:val="2"/>
          </w:tcPr>
          <w:p w14:paraId="6CA1BE5B"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Израђен предлог за измену и допуну Закона о планирању и изградњи у одредбама које утичу на остваривање квалитета архитектонског пројектовања, планске и планско техничке документације и унапређење методологије израде</w:t>
            </w:r>
          </w:p>
        </w:tc>
      </w:tr>
      <w:tr w:rsidR="00E43E3B" w:rsidRPr="00A37D46" w14:paraId="60C868A8" w14:textId="77777777" w:rsidTr="008A0465">
        <w:tc>
          <w:tcPr>
            <w:tcW w:w="1954" w:type="dxa"/>
          </w:tcPr>
          <w:p w14:paraId="5AD90816"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Јединица мере</w:t>
            </w:r>
          </w:p>
        </w:tc>
        <w:tc>
          <w:tcPr>
            <w:tcW w:w="7106" w:type="dxa"/>
            <w:gridSpan w:val="2"/>
          </w:tcPr>
          <w:p w14:paraId="53182821"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Да/не/делимично</w:t>
            </w:r>
          </w:p>
        </w:tc>
      </w:tr>
      <w:tr w:rsidR="00E43E3B" w:rsidRPr="00A37D46" w14:paraId="582F971C" w14:textId="77777777" w:rsidTr="008A0465">
        <w:tc>
          <w:tcPr>
            <w:tcW w:w="4535" w:type="dxa"/>
            <w:gridSpan w:val="2"/>
          </w:tcPr>
          <w:p w14:paraId="0363D9BD" w14:textId="0ED49E3A"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Почетна вредност 2021</w:t>
            </w:r>
            <w:r w:rsidR="00205AA2" w:rsidRPr="00A37D46">
              <w:rPr>
                <w:rFonts w:ascii="Times New Roman" w:hAnsi="Times New Roman" w:cs="Times New Roman"/>
              </w:rPr>
              <w:t>.</w:t>
            </w:r>
          </w:p>
        </w:tc>
        <w:tc>
          <w:tcPr>
            <w:tcW w:w="4525" w:type="dxa"/>
          </w:tcPr>
          <w:p w14:paraId="28A4DFEF" w14:textId="55BAF7E5"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Циљана вредност 2026</w:t>
            </w:r>
            <w:r w:rsidR="00205AA2" w:rsidRPr="00A37D46">
              <w:rPr>
                <w:rFonts w:ascii="Times New Roman" w:hAnsi="Times New Roman" w:cs="Times New Roman"/>
              </w:rPr>
              <w:t>.</w:t>
            </w:r>
          </w:p>
        </w:tc>
      </w:tr>
      <w:tr w:rsidR="00E43E3B" w:rsidRPr="00A37D46" w14:paraId="092C22E4" w14:textId="77777777" w:rsidTr="008A0465">
        <w:tc>
          <w:tcPr>
            <w:tcW w:w="4535" w:type="dxa"/>
            <w:gridSpan w:val="2"/>
          </w:tcPr>
          <w:p w14:paraId="34C4EB5C"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0</w:t>
            </w:r>
          </w:p>
        </w:tc>
        <w:tc>
          <w:tcPr>
            <w:tcW w:w="4525" w:type="dxa"/>
          </w:tcPr>
          <w:p w14:paraId="0185E844"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Да</w:t>
            </w:r>
          </w:p>
        </w:tc>
      </w:tr>
      <w:tr w:rsidR="00E43E3B" w:rsidRPr="00A37D46" w14:paraId="013A6B9F" w14:textId="77777777" w:rsidTr="008A0465">
        <w:tc>
          <w:tcPr>
            <w:tcW w:w="1954" w:type="dxa"/>
          </w:tcPr>
          <w:p w14:paraId="7D43426B"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Извор провере</w:t>
            </w:r>
          </w:p>
        </w:tc>
        <w:tc>
          <w:tcPr>
            <w:tcW w:w="7106" w:type="dxa"/>
            <w:gridSpan w:val="2"/>
          </w:tcPr>
          <w:p w14:paraId="1857F40E"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Извештај о раду МГСИ</w:t>
            </w:r>
          </w:p>
        </w:tc>
      </w:tr>
      <w:tr w:rsidR="00E43E3B" w:rsidRPr="00A37D46" w14:paraId="31454C7F" w14:textId="77777777" w:rsidTr="008A0465">
        <w:tc>
          <w:tcPr>
            <w:tcW w:w="1954" w:type="dxa"/>
          </w:tcPr>
          <w:p w14:paraId="39814CC1" w14:textId="77777777" w:rsidR="003D0B58" w:rsidRPr="00A37D46" w:rsidRDefault="003D0B58" w:rsidP="008A0465">
            <w:pPr>
              <w:autoSpaceDE w:val="0"/>
              <w:autoSpaceDN w:val="0"/>
              <w:adjustRightInd w:val="0"/>
              <w:rPr>
                <w:rFonts w:ascii="Times New Roman" w:hAnsi="Times New Roman" w:cs="Times New Roman"/>
                <w:b/>
                <w:szCs w:val="24"/>
              </w:rPr>
            </w:pPr>
            <w:r w:rsidRPr="00A37D46">
              <w:rPr>
                <w:rFonts w:ascii="Times New Roman" w:hAnsi="Times New Roman" w:cs="Times New Roman"/>
                <w:b/>
              </w:rPr>
              <w:t>Показатељ резултата Р</w:t>
            </w:r>
            <w:r w:rsidRPr="00A37D46">
              <w:rPr>
                <w:rFonts w:ascii="Times New Roman" w:hAnsi="Times New Roman" w:cs="Times New Roman"/>
                <w:b/>
                <w:szCs w:val="24"/>
              </w:rPr>
              <w:t>.1.5.</w:t>
            </w:r>
          </w:p>
          <w:p w14:paraId="393F5E85" w14:textId="1AA445A4" w:rsidR="008E5721" w:rsidRPr="00A37D46" w:rsidRDefault="008E5721" w:rsidP="008A0465">
            <w:pPr>
              <w:autoSpaceDE w:val="0"/>
              <w:autoSpaceDN w:val="0"/>
              <w:adjustRightInd w:val="0"/>
              <w:rPr>
                <w:rFonts w:ascii="Times New Roman" w:hAnsi="Times New Roman" w:cs="Times New Roman"/>
                <w:b/>
              </w:rPr>
            </w:pPr>
            <w:r w:rsidRPr="00A37D46">
              <w:rPr>
                <w:rFonts w:ascii="Times New Roman" w:hAnsi="Times New Roman" w:cs="Times New Roman"/>
                <w:b/>
                <w:szCs w:val="24"/>
              </w:rPr>
              <w:t>(Мера 1.3)</w:t>
            </w:r>
          </w:p>
        </w:tc>
        <w:tc>
          <w:tcPr>
            <w:tcW w:w="7106" w:type="dxa"/>
            <w:gridSpan w:val="2"/>
          </w:tcPr>
          <w:p w14:paraId="4F19F127"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Број усклађених подзаконских аката и техничких прописа са мерама за остваривање циљева архитектонске политике</w:t>
            </w:r>
          </w:p>
        </w:tc>
      </w:tr>
      <w:tr w:rsidR="00E43E3B" w:rsidRPr="00A37D46" w14:paraId="3E0F6B23" w14:textId="77777777" w:rsidTr="008A0465">
        <w:tc>
          <w:tcPr>
            <w:tcW w:w="1954" w:type="dxa"/>
          </w:tcPr>
          <w:p w14:paraId="4A946A1F"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Јединица мере</w:t>
            </w:r>
          </w:p>
        </w:tc>
        <w:tc>
          <w:tcPr>
            <w:tcW w:w="7106" w:type="dxa"/>
            <w:gridSpan w:val="2"/>
          </w:tcPr>
          <w:p w14:paraId="3AB7F3C4"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Број (кумулатив)</w:t>
            </w:r>
          </w:p>
        </w:tc>
      </w:tr>
      <w:tr w:rsidR="00E43E3B" w:rsidRPr="00A37D46" w14:paraId="1D68EB65" w14:textId="77777777" w:rsidTr="008A0465">
        <w:tc>
          <w:tcPr>
            <w:tcW w:w="4535" w:type="dxa"/>
            <w:gridSpan w:val="2"/>
          </w:tcPr>
          <w:p w14:paraId="708DFBBF" w14:textId="243BBEA5"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Почетна вредност 2021</w:t>
            </w:r>
            <w:r w:rsidR="00205AA2" w:rsidRPr="00A37D46">
              <w:rPr>
                <w:rFonts w:ascii="Times New Roman" w:hAnsi="Times New Roman" w:cs="Times New Roman"/>
              </w:rPr>
              <w:t>.</w:t>
            </w:r>
          </w:p>
        </w:tc>
        <w:tc>
          <w:tcPr>
            <w:tcW w:w="4525" w:type="dxa"/>
          </w:tcPr>
          <w:p w14:paraId="11FFCD05" w14:textId="066A56C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Циљана вредност 2028</w:t>
            </w:r>
            <w:r w:rsidR="00205AA2" w:rsidRPr="00A37D46">
              <w:rPr>
                <w:rFonts w:ascii="Times New Roman" w:hAnsi="Times New Roman" w:cs="Times New Roman"/>
              </w:rPr>
              <w:t>.</w:t>
            </w:r>
          </w:p>
        </w:tc>
      </w:tr>
      <w:tr w:rsidR="00E43E3B" w:rsidRPr="00A37D46" w14:paraId="0011AEA3" w14:textId="77777777" w:rsidTr="008A0465">
        <w:tc>
          <w:tcPr>
            <w:tcW w:w="4535" w:type="dxa"/>
            <w:gridSpan w:val="2"/>
          </w:tcPr>
          <w:p w14:paraId="5D1B4C78"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0</w:t>
            </w:r>
          </w:p>
        </w:tc>
        <w:tc>
          <w:tcPr>
            <w:tcW w:w="4525" w:type="dxa"/>
          </w:tcPr>
          <w:p w14:paraId="7B517C12"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10</w:t>
            </w:r>
          </w:p>
        </w:tc>
      </w:tr>
      <w:tr w:rsidR="00E43E3B" w:rsidRPr="00A37D46" w14:paraId="0D0D175B" w14:textId="77777777" w:rsidTr="008A0465">
        <w:tc>
          <w:tcPr>
            <w:tcW w:w="1954" w:type="dxa"/>
          </w:tcPr>
          <w:p w14:paraId="41654C80"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Извор провере</w:t>
            </w:r>
          </w:p>
        </w:tc>
        <w:tc>
          <w:tcPr>
            <w:tcW w:w="7106" w:type="dxa"/>
            <w:gridSpan w:val="2"/>
          </w:tcPr>
          <w:p w14:paraId="6634A78F"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Извештај о раду МГСИ</w:t>
            </w:r>
          </w:p>
        </w:tc>
      </w:tr>
      <w:tr w:rsidR="00E43E3B" w:rsidRPr="00A37D46" w14:paraId="1312AC80" w14:textId="77777777" w:rsidTr="008A0465">
        <w:tc>
          <w:tcPr>
            <w:tcW w:w="1954" w:type="dxa"/>
          </w:tcPr>
          <w:p w14:paraId="2313685B" w14:textId="77777777" w:rsidR="003D0B58" w:rsidRPr="00A37D46" w:rsidRDefault="003D0B58" w:rsidP="008A0465">
            <w:pPr>
              <w:autoSpaceDE w:val="0"/>
              <w:autoSpaceDN w:val="0"/>
              <w:adjustRightInd w:val="0"/>
              <w:rPr>
                <w:rFonts w:ascii="Times New Roman" w:hAnsi="Times New Roman" w:cs="Times New Roman"/>
                <w:b/>
                <w:szCs w:val="24"/>
              </w:rPr>
            </w:pPr>
            <w:r w:rsidRPr="00A37D46">
              <w:rPr>
                <w:rFonts w:ascii="Times New Roman" w:hAnsi="Times New Roman" w:cs="Times New Roman"/>
                <w:b/>
              </w:rPr>
              <w:t>Показатељ резултата Р</w:t>
            </w:r>
            <w:r w:rsidRPr="00A37D46">
              <w:rPr>
                <w:rFonts w:ascii="Times New Roman" w:hAnsi="Times New Roman" w:cs="Times New Roman"/>
                <w:b/>
                <w:szCs w:val="24"/>
              </w:rPr>
              <w:t>.1.6.</w:t>
            </w:r>
          </w:p>
          <w:p w14:paraId="4A45C1F1" w14:textId="04BE778B" w:rsidR="008E5721" w:rsidRPr="00A37D46" w:rsidRDefault="008E5721" w:rsidP="008E5721">
            <w:pPr>
              <w:autoSpaceDE w:val="0"/>
              <w:autoSpaceDN w:val="0"/>
              <w:adjustRightInd w:val="0"/>
              <w:rPr>
                <w:rFonts w:ascii="Times New Roman" w:hAnsi="Times New Roman" w:cs="Times New Roman"/>
                <w:b/>
              </w:rPr>
            </w:pPr>
            <w:r w:rsidRPr="00A37D46">
              <w:rPr>
                <w:rFonts w:ascii="Times New Roman" w:hAnsi="Times New Roman" w:cs="Times New Roman"/>
                <w:b/>
                <w:szCs w:val="24"/>
              </w:rPr>
              <w:t>(Мера 1.4)</w:t>
            </w:r>
          </w:p>
        </w:tc>
        <w:tc>
          <w:tcPr>
            <w:tcW w:w="7106" w:type="dxa"/>
            <w:gridSpan w:val="2"/>
          </w:tcPr>
          <w:p w14:paraId="712E2A1E"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Број ЈЛС у којима је покренута израда студија оцене стања и перспектива унапређења квалитета архитектуре и грађене средине и претходних студија у циљу обнове и регенерације</w:t>
            </w:r>
          </w:p>
        </w:tc>
      </w:tr>
      <w:tr w:rsidR="00E43E3B" w:rsidRPr="00A37D46" w14:paraId="31DB2959" w14:textId="77777777" w:rsidTr="008A0465">
        <w:tc>
          <w:tcPr>
            <w:tcW w:w="1954" w:type="dxa"/>
          </w:tcPr>
          <w:p w14:paraId="4E7057AE"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Јединица мере</w:t>
            </w:r>
          </w:p>
        </w:tc>
        <w:tc>
          <w:tcPr>
            <w:tcW w:w="7106" w:type="dxa"/>
            <w:gridSpan w:val="2"/>
          </w:tcPr>
          <w:p w14:paraId="46E09C5B"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Број (кумулатив)</w:t>
            </w:r>
          </w:p>
        </w:tc>
      </w:tr>
      <w:tr w:rsidR="00E43E3B" w:rsidRPr="00A37D46" w14:paraId="18C49950" w14:textId="77777777" w:rsidTr="008A0465">
        <w:tc>
          <w:tcPr>
            <w:tcW w:w="4535" w:type="dxa"/>
            <w:gridSpan w:val="2"/>
          </w:tcPr>
          <w:p w14:paraId="3FCE1073" w14:textId="29E7F7CF"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Почетна вредност 2021</w:t>
            </w:r>
            <w:r w:rsidR="00205AA2" w:rsidRPr="00A37D46">
              <w:rPr>
                <w:rFonts w:ascii="Times New Roman" w:hAnsi="Times New Roman" w:cs="Times New Roman"/>
              </w:rPr>
              <w:t>.</w:t>
            </w:r>
          </w:p>
        </w:tc>
        <w:tc>
          <w:tcPr>
            <w:tcW w:w="4525" w:type="dxa"/>
          </w:tcPr>
          <w:p w14:paraId="5F59F2CD" w14:textId="137E5BE4"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Циљана вредност 2035</w:t>
            </w:r>
            <w:r w:rsidR="00205AA2" w:rsidRPr="00A37D46">
              <w:rPr>
                <w:rFonts w:ascii="Times New Roman" w:hAnsi="Times New Roman" w:cs="Times New Roman"/>
              </w:rPr>
              <w:t>.</w:t>
            </w:r>
          </w:p>
        </w:tc>
      </w:tr>
      <w:tr w:rsidR="00E43E3B" w:rsidRPr="00A37D46" w14:paraId="056F67A3" w14:textId="77777777" w:rsidTr="008A0465">
        <w:tc>
          <w:tcPr>
            <w:tcW w:w="4535" w:type="dxa"/>
            <w:gridSpan w:val="2"/>
          </w:tcPr>
          <w:p w14:paraId="493A48AF"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0</w:t>
            </w:r>
          </w:p>
        </w:tc>
        <w:tc>
          <w:tcPr>
            <w:tcW w:w="4525" w:type="dxa"/>
          </w:tcPr>
          <w:p w14:paraId="5C034B5F" w14:textId="2FC71E60" w:rsidR="003D0B58" w:rsidRPr="00A37D46" w:rsidRDefault="00A46F68" w:rsidP="008A0465">
            <w:pPr>
              <w:autoSpaceDE w:val="0"/>
              <w:autoSpaceDN w:val="0"/>
              <w:adjustRightInd w:val="0"/>
              <w:rPr>
                <w:rFonts w:ascii="Times New Roman" w:hAnsi="Times New Roman" w:cs="Times New Roman"/>
              </w:rPr>
            </w:pPr>
            <w:r w:rsidRPr="00A37D46">
              <w:rPr>
                <w:rFonts w:ascii="Times New Roman" w:hAnsi="Times New Roman" w:cs="Times New Roman"/>
              </w:rPr>
              <w:t>3</w:t>
            </w:r>
            <w:r w:rsidR="003D0B58" w:rsidRPr="00A37D46">
              <w:rPr>
                <w:rFonts w:ascii="Times New Roman" w:hAnsi="Times New Roman" w:cs="Times New Roman"/>
              </w:rPr>
              <w:t>0</w:t>
            </w:r>
          </w:p>
        </w:tc>
      </w:tr>
      <w:tr w:rsidR="00E43E3B" w:rsidRPr="00A37D46" w14:paraId="21F2A7D6" w14:textId="77777777" w:rsidTr="008A0465">
        <w:tc>
          <w:tcPr>
            <w:tcW w:w="1954" w:type="dxa"/>
          </w:tcPr>
          <w:p w14:paraId="1DE78FD0"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Извор провере</w:t>
            </w:r>
          </w:p>
        </w:tc>
        <w:tc>
          <w:tcPr>
            <w:tcW w:w="7106" w:type="dxa"/>
            <w:gridSpan w:val="2"/>
          </w:tcPr>
          <w:p w14:paraId="5784EFDC"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Плански документи / програми / пројекти на нивоу ЈЛС / конкурси</w:t>
            </w:r>
          </w:p>
        </w:tc>
      </w:tr>
      <w:tr w:rsidR="00E43E3B" w:rsidRPr="00A37D46" w14:paraId="0894A3E0" w14:textId="77777777" w:rsidTr="008A0465">
        <w:tc>
          <w:tcPr>
            <w:tcW w:w="1954" w:type="dxa"/>
          </w:tcPr>
          <w:p w14:paraId="37188EC4" w14:textId="77777777" w:rsidR="003D0B58" w:rsidRPr="00A37D46" w:rsidRDefault="003D0B58" w:rsidP="008A0465">
            <w:pPr>
              <w:autoSpaceDE w:val="0"/>
              <w:autoSpaceDN w:val="0"/>
              <w:adjustRightInd w:val="0"/>
              <w:rPr>
                <w:rFonts w:ascii="Times New Roman" w:hAnsi="Times New Roman" w:cs="Times New Roman"/>
                <w:b/>
                <w:szCs w:val="24"/>
              </w:rPr>
            </w:pPr>
            <w:r w:rsidRPr="00A37D46">
              <w:rPr>
                <w:rFonts w:ascii="Times New Roman" w:hAnsi="Times New Roman" w:cs="Times New Roman"/>
                <w:b/>
              </w:rPr>
              <w:t>Показатељ резултата Р</w:t>
            </w:r>
            <w:r w:rsidRPr="00A37D46">
              <w:rPr>
                <w:rFonts w:ascii="Times New Roman" w:hAnsi="Times New Roman" w:cs="Times New Roman"/>
                <w:b/>
                <w:szCs w:val="24"/>
              </w:rPr>
              <w:t>.1.7.</w:t>
            </w:r>
          </w:p>
          <w:p w14:paraId="751D7935" w14:textId="1F6B0EA1" w:rsidR="008E5721" w:rsidRPr="00A37D46" w:rsidRDefault="008E5721" w:rsidP="008E5721">
            <w:pPr>
              <w:autoSpaceDE w:val="0"/>
              <w:autoSpaceDN w:val="0"/>
              <w:adjustRightInd w:val="0"/>
              <w:rPr>
                <w:rFonts w:ascii="Times New Roman" w:hAnsi="Times New Roman" w:cs="Times New Roman"/>
                <w:b/>
              </w:rPr>
            </w:pPr>
            <w:r w:rsidRPr="00A37D46">
              <w:rPr>
                <w:rFonts w:ascii="Times New Roman" w:hAnsi="Times New Roman" w:cs="Times New Roman"/>
                <w:b/>
                <w:szCs w:val="24"/>
              </w:rPr>
              <w:t>(Мера 1.4)</w:t>
            </w:r>
          </w:p>
        </w:tc>
        <w:tc>
          <w:tcPr>
            <w:tcW w:w="7106" w:type="dxa"/>
            <w:gridSpan w:val="2"/>
          </w:tcPr>
          <w:p w14:paraId="06BFD680"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Број ЈЛС на чијој територији је утврђена типологија руралних насеља и карактеризација предела на нивоу ЈЛС</w:t>
            </w:r>
          </w:p>
        </w:tc>
      </w:tr>
      <w:tr w:rsidR="00E43E3B" w:rsidRPr="00A37D46" w14:paraId="5C9DF606" w14:textId="77777777" w:rsidTr="008A0465">
        <w:tc>
          <w:tcPr>
            <w:tcW w:w="1954" w:type="dxa"/>
          </w:tcPr>
          <w:p w14:paraId="495F84C4"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lastRenderedPageBreak/>
              <w:t>Јединица мере</w:t>
            </w:r>
          </w:p>
        </w:tc>
        <w:tc>
          <w:tcPr>
            <w:tcW w:w="7106" w:type="dxa"/>
            <w:gridSpan w:val="2"/>
          </w:tcPr>
          <w:p w14:paraId="70753C7A"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Број (кумулатив)</w:t>
            </w:r>
          </w:p>
        </w:tc>
      </w:tr>
      <w:tr w:rsidR="00E43E3B" w:rsidRPr="00A37D46" w14:paraId="196ACFB2" w14:textId="77777777" w:rsidTr="008A0465">
        <w:tc>
          <w:tcPr>
            <w:tcW w:w="4535" w:type="dxa"/>
            <w:gridSpan w:val="2"/>
          </w:tcPr>
          <w:p w14:paraId="32F43EFD" w14:textId="74336B24"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Почетна вредност 2021</w:t>
            </w:r>
            <w:r w:rsidR="00205AA2" w:rsidRPr="00A37D46">
              <w:rPr>
                <w:rFonts w:ascii="Times New Roman" w:hAnsi="Times New Roman" w:cs="Times New Roman"/>
              </w:rPr>
              <w:t>.</w:t>
            </w:r>
          </w:p>
        </w:tc>
        <w:tc>
          <w:tcPr>
            <w:tcW w:w="4525" w:type="dxa"/>
          </w:tcPr>
          <w:p w14:paraId="5F213E95" w14:textId="410A95FC"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Циљана вредност 2035</w:t>
            </w:r>
            <w:r w:rsidR="00205AA2" w:rsidRPr="00A37D46">
              <w:rPr>
                <w:rFonts w:ascii="Times New Roman" w:hAnsi="Times New Roman" w:cs="Times New Roman"/>
              </w:rPr>
              <w:t>.</w:t>
            </w:r>
          </w:p>
        </w:tc>
      </w:tr>
      <w:tr w:rsidR="00E43E3B" w:rsidRPr="00A37D46" w14:paraId="6B906A77" w14:textId="77777777" w:rsidTr="008A0465">
        <w:tc>
          <w:tcPr>
            <w:tcW w:w="4535" w:type="dxa"/>
            <w:gridSpan w:val="2"/>
          </w:tcPr>
          <w:p w14:paraId="31AE92EB"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0</w:t>
            </w:r>
          </w:p>
        </w:tc>
        <w:tc>
          <w:tcPr>
            <w:tcW w:w="4525" w:type="dxa"/>
          </w:tcPr>
          <w:p w14:paraId="1146FE24"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30</w:t>
            </w:r>
          </w:p>
        </w:tc>
      </w:tr>
      <w:tr w:rsidR="003D0B58" w:rsidRPr="00A37D46" w14:paraId="5D50B47C" w14:textId="77777777" w:rsidTr="008A0465">
        <w:tc>
          <w:tcPr>
            <w:tcW w:w="1954" w:type="dxa"/>
          </w:tcPr>
          <w:p w14:paraId="1E514AB3"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Извор провере</w:t>
            </w:r>
          </w:p>
        </w:tc>
        <w:tc>
          <w:tcPr>
            <w:tcW w:w="7106" w:type="dxa"/>
            <w:gridSpan w:val="2"/>
          </w:tcPr>
          <w:p w14:paraId="2FAB650F" w14:textId="77777777" w:rsidR="003D0B58" w:rsidRPr="00A37D46" w:rsidRDefault="003D0B58" w:rsidP="008A0465">
            <w:pPr>
              <w:autoSpaceDE w:val="0"/>
              <w:autoSpaceDN w:val="0"/>
              <w:adjustRightInd w:val="0"/>
              <w:rPr>
                <w:rFonts w:ascii="Times New Roman" w:hAnsi="Times New Roman" w:cs="Times New Roman"/>
              </w:rPr>
            </w:pPr>
            <w:r w:rsidRPr="00A37D46">
              <w:rPr>
                <w:rFonts w:ascii="Times New Roman" w:hAnsi="Times New Roman" w:cs="Times New Roman"/>
              </w:rPr>
              <w:t>Плански документи / програми / пројекти на нивоу ЈЛС</w:t>
            </w:r>
          </w:p>
        </w:tc>
      </w:tr>
    </w:tbl>
    <w:p w14:paraId="70DA30A0" w14:textId="2BC67520" w:rsidR="002C0FE7" w:rsidRPr="00A37D46" w:rsidRDefault="002C0FE7" w:rsidP="00CD5047">
      <w:pPr>
        <w:autoSpaceDE w:val="0"/>
        <w:autoSpaceDN w:val="0"/>
        <w:adjustRightInd w:val="0"/>
        <w:spacing w:after="0" w:line="240" w:lineRule="auto"/>
        <w:jc w:val="both"/>
        <w:rPr>
          <w:rFonts w:ascii="Times New Roman" w:hAnsi="Times New Roman" w:cs="Times New Roman"/>
          <w:sz w:val="24"/>
        </w:rPr>
      </w:pPr>
    </w:p>
    <w:p w14:paraId="4C68B4D7" w14:textId="7772C0CE" w:rsidR="00275851" w:rsidRPr="00A37D46" w:rsidRDefault="00A46D39" w:rsidP="00A46D39">
      <w:pPr>
        <w:autoSpaceDE w:val="0"/>
        <w:autoSpaceDN w:val="0"/>
        <w:adjustRightInd w:val="0"/>
        <w:spacing w:after="120" w:line="240" w:lineRule="auto"/>
        <w:jc w:val="both"/>
        <w:rPr>
          <w:rFonts w:ascii="Times New Roman" w:hAnsi="Times New Roman" w:cs="Times New Roman"/>
          <w:sz w:val="24"/>
        </w:rPr>
      </w:pPr>
      <w:r w:rsidRPr="00A37D46">
        <w:rPr>
          <w:rFonts w:ascii="Times New Roman" w:hAnsi="Times New Roman" w:cs="Times New Roman"/>
          <w:sz w:val="24"/>
        </w:rPr>
        <w:t>Посебни циљ 2: Оснажена архитектонска професија и унапређени услови за обављање архитектонске праксе</w:t>
      </w:r>
    </w:p>
    <w:tbl>
      <w:tblPr>
        <w:tblStyle w:val="TableGrid1"/>
        <w:tblW w:w="0" w:type="auto"/>
        <w:tblLook w:val="04A0" w:firstRow="1" w:lastRow="0" w:firstColumn="1" w:lastColumn="0" w:noHBand="0" w:noVBand="1"/>
      </w:tblPr>
      <w:tblGrid>
        <w:gridCol w:w="1956"/>
        <w:gridCol w:w="2307"/>
        <w:gridCol w:w="4797"/>
      </w:tblGrid>
      <w:tr w:rsidR="00E43E3B" w:rsidRPr="00A37D46" w14:paraId="0F66CC7E" w14:textId="77777777" w:rsidTr="009A662D">
        <w:tc>
          <w:tcPr>
            <w:tcW w:w="1956" w:type="dxa"/>
          </w:tcPr>
          <w:p w14:paraId="35C48108" w14:textId="77777777" w:rsidR="00275851" w:rsidRPr="00A37D46" w:rsidRDefault="00275851" w:rsidP="009A662D">
            <w:pPr>
              <w:autoSpaceDE w:val="0"/>
              <w:autoSpaceDN w:val="0"/>
              <w:adjustRightInd w:val="0"/>
              <w:rPr>
                <w:rFonts w:ascii="Times New Roman" w:hAnsi="Times New Roman" w:cs="Times New Roman"/>
              </w:rPr>
            </w:pPr>
            <w:r w:rsidRPr="00A37D46">
              <w:rPr>
                <w:rFonts w:ascii="Times New Roman" w:hAnsi="Times New Roman" w:cs="Times New Roman"/>
              </w:rPr>
              <w:t>Показатељ исхода И</w:t>
            </w:r>
            <w:r w:rsidRPr="00A37D46">
              <w:rPr>
                <w:rFonts w:ascii="Times New Roman" w:hAnsi="Times New Roman" w:cs="Times New Roman"/>
                <w:szCs w:val="24"/>
              </w:rPr>
              <w:t>.2.1.</w:t>
            </w:r>
          </w:p>
        </w:tc>
        <w:tc>
          <w:tcPr>
            <w:tcW w:w="7104" w:type="dxa"/>
            <w:gridSpan w:val="2"/>
            <w:shd w:val="clear" w:color="auto" w:fill="FFFFFF"/>
            <w:vAlign w:val="center"/>
          </w:tcPr>
          <w:p w14:paraId="4E96EF4A" w14:textId="118F3DF6" w:rsidR="00275851" w:rsidRPr="00A37D46" w:rsidRDefault="003C0FDD" w:rsidP="009A662D">
            <w:pPr>
              <w:autoSpaceDE w:val="0"/>
              <w:autoSpaceDN w:val="0"/>
              <w:adjustRightInd w:val="0"/>
              <w:rPr>
                <w:rFonts w:ascii="Times New Roman" w:hAnsi="Times New Roman" w:cs="Times New Roman"/>
              </w:rPr>
            </w:pPr>
            <w:r w:rsidRPr="00A37D46">
              <w:rPr>
                <w:rFonts w:ascii="Times New Roman" w:hAnsi="Times New Roman" w:cs="Times New Roman"/>
              </w:rPr>
              <w:t>Унапређен регулаторни оквир у погледу статуса и регулисања професије и стручних послова архитеката, као и услова за пружање архитектонских услуга и организовања архитеката</w:t>
            </w:r>
          </w:p>
        </w:tc>
      </w:tr>
      <w:tr w:rsidR="00E43E3B" w:rsidRPr="00A37D46" w14:paraId="6B733E16" w14:textId="77777777" w:rsidTr="009A662D">
        <w:tc>
          <w:tcPr>
            <w:tcW w:w="1956" w:type="dxa"/>
          </w:tcPr>
          <w:p w14:paraId="75BFB2BF" w14:textId="77777777" w:rsidR="00275851" w:rsidRPr="00A37D46" w:rsidRDefault="00275851" w:rsidP="009A662D">
            <w:pPr>
              <w:autoSpaceDE w:val="0"/>
              <w:autoSpaceDN w:val="0"/>
              <w:adjustRightInd w:val="0"/>
              <w:rPr>
                <w:rFonts w:ascii="Times New Roman" w:hAnsi="Times New Roman" w:cs="Times New Roman"/>
              </w:rPr>
            </w:pPr>
            <w:r w:rsidRPr="00A37D46">
              <w:rPr>
                <w:rFonts w:ascii="Times New Roman" w:hAnsi="Times New Roman" w:cs="Times New Roman"/>
              </w:rPr>
              <w:t>Јединица мере</w:t>
            </w:r>
          </w:p>
        </w:tc>
        <w:tc>
          <w:tcPr>
            <w:tcW w:w="7104" w:type="dxa"/>
            <w:gridSpan w:val="2"/>
          </w:tcPr>
          <w:p w14:paraId="56393356" w14:textId="27A814D5" w:rsidR="00275851" w:rsidRPr="00A37D46" w:rsidRDefault="003C0FDD" w:rsidP="009A662D">
            <w:pPr>
              <w:autoSpaceDE w:val="0"/>
              <w:autoSpaceDN w:val="0"/>
              <w:adjustRightInd w:val="0"/>
              <w:rPr>
                <w:rFonts w:ascii="Times New Roman" w:hAnsi="Times New Roman" w:cs="Times New Roman"/>
              </w:rPr>
            </w:pPr>
            <w:r w:rsidRPr="00A37D46">
              <w:rPr>
                <w:rFonts w:ascii="Times New Roman" w:hAnsi="Times New Roman" w:cs="Times New Roman"/>
              </w:rPr>
              <w:t>Да/не/делимично</w:t>
            </w:r>
          </w:p>
        </w:tc>
      </w:tr>
      <w:tr w:rsidR="00E43E3B" w:rsidRPr="00A37D46" w14:paraId="0E19A789" w14:textId="77777777" w:rsidTr="009178A6">
        <w:tc>
          <w:tcPr>
            <w:tcW w:w="4263" w:type="dxa"/>
            <w:gridSpan w:val="2"/>
          </w:tcPr>
          <w:p w14:paraId="3F21B5A6" w14:textId="02625E21" w:rsidR="00275851" w:rsidRPr="00A37D46" w:rsidRDefault="00275851" w:rsidP="003129CB">
            <w:pPr>
              <w:autoSpaceDE w:val="0"/>
              <w:autoSpaceDN w:val="0"/>
              <w:adjustRightInd w:val="0"/>
              <w:rPr>
                <w:rFonts w:ascii="Times New Roman" w:hAnsi="Times New Roman" w:cs="Times New Roman"/>
              </w:rPr>
            </w:pPr>
            <w:r w:rsidRPr="00A37D46">
              <w:rPr>
                <w:rFonts w:ascii="Times New Roman" w:hAnsi="Times New Roman" w:cs="Times New Roman"/>
              </w:rPr>
              <w:t xml:space="preserve">Почетна вредност </w:t>
            </w:r>
            <w:r w:rsidR="00991329" w:rsidRPr="00A37D46">
              <w:rPr>
                <w:rFonts w:ascii="Times New Roman" w:hAnsi="Times New Roman" w:cs="Times New Roman"/>
              </w:rPr>
              <w:t xml:space="preserve">до </w:t>
            </w:r>
            <w:r w:rsidRPr="00A37D46">
              <w:rPr>
                <w:rFonts w:ascii="Times New Roman" w:hAnsi="Times New Roman" w:cs="Times New Roman"/>
              </w:rPr>
              <w:t>202</w:t>
            </w:r>
            <w:r w:rsidR="003129CB" w:rsidRPr="00A37D46">
              <w:rPr>
                <w:rFonts w:ascii="Times New Roman" w:hAnsi="Times New Roman" w:cs="Times New Roman"/>
              </w:rPr>
              <w:t>1</w:t>
            </w:r>
            <w:r w:rsidR="008373D5" w:rsidRPr="00A37D46">
              <w:rPr>
                <w:rFonts w:ascii="Times New Roman" w:hAnsi="Times New Roman" w:cs="Times New Roman"/>
              </w:rPr>
              <w:t>.</w:t>
            </w:r>
          </w:p>
        </w:tc>
        <w:tc>
          <w:tcPr>
            <w:tcW w:w="4797" w:type="dxa"/>
            <w:shd w:val="clear" w:color="auto" w:fill="FFFFFF" w:themeFill="background1"/>
          </w:tcPr>
          <w:p w14:paraId="0B426B43" w14:textId="409C8C62" w:rsidR="00275851" w:rsidRPr="00A37D46" w:rsidRDefault="00275851" w:rsidP="00EB676C">
            <w:pPr>
              <w:autoSpaceDE w:val="0"/>
              <w:autoSpaceDN w:val="0"/>
              <w:adjustRightInd w:val="0"/>
              <w:rPr>
                <w:rFonts w:ascii="Times New Roman" w:hAnsi="Times New Roman" w:cs="Times New Roman"/>
              </w:rPr>
            </w:pPr>
            <w:r w:rsidRPr="00A37D46">
              <w:rPr>
                <w:rFonts w:ascii="Times New Roman" w:hAnsi="Times New Roman" w:cs="Times New Roman"/>
              </w:rPr>
              <w:t xml:space="preserve">Циљана вредност </w:t>
            </w:r>
            <w:r w:rsidR="00991329" w:rsidRPr="00A37D46">
              <w:rPr>
                <w:rFonts w:ascii="Times New Roman" w:hAnsi="Times New Roman" w:cs="Times New Roman"/>
              </w:rPr>
              <w:t xml:space="preserve">до </w:t>
            </w:r>
            <w:r w:rsidR="008373D5" w:rsidRPr="00A37D46">
              <w:rPr>
                <w:rFonts w:ascii="Times New Roman" w:hAnsi="Times New Roman" w:cs="Times New Roman"/>
              </w:rPr>
              <w:t>2035.</w:t>
            </w:r>
          </w:p>
        </w:tc>
      </w:tr>
      <w:tr w:rsidR="00E43E3B" w:rsidRPr="00A37D46" w14:paraId="031460AF" w14:textId="77777777" w:rsidTr="009A662D">
        <w:tc>
          <w:tcPr>
            <w:tcW w:w="4263" w:type="dxa"/>
            <w:gridSpan w:val="2"/>
          </w:tcPr>
          <w:p w14:paraId="093CDD1C" w14:textId="7112CCEB" w:rsidR="00275851" w:rsidRPr="00A37D46" w:rsidRDefault="003C0FDD" w:rsidP="009A662D">
            <w:pPr>
              <w:autoSpaceDE w:val="0"/>
              <w:autoSpaceDN w:val="0"/>
              <w:adjustRightInd w:val="0"/>
              <w:rPr>
                <w:rFonts w:ascii="Times New Roman" w:hAnsi="Times New Roman" w:cs="Times New Roman"/>
              </w:rPr>
            </w:pPr>
            <w:r w:rsidRPr="00A37D46">
              <w:rPr>
                <w:rFonts w:ascii="Times New Roman" w:hAnsi="Times New Roman" w:cs="Times New Roman"/>
              </w:rPr>
              <w:t>Делимично</w:t>
            </w:r>
          </w:p>
        </w:tc>
        <w:tc>
          <w:tcPr>
            <w:tcW w:w="4797" w:type="dxa"/>
          </w:tcPr>
          <w:p w14:paraId="7EFB2055" w14:textId="2625BF77" w:rsidR="00275851" w:rsidRPr="00A37D46" w:rsidRDefault="003C0FDD" w:rsidP="009A662D">
            <w:pPr>
              <w:autoSpaceDE w:val="0"/>
              <w:autoSpaceDN w:val="0"/>
              <w:adjustRightInd w:val="0"/>
              <w:rPr>
                <w:rFonts w:ascii="Times New Roman" w:hAnsi="Times New Roman" w:cs="Times New Roman"/>
              </w:rPr>
            </w:pPr>
            <w:r w:rsidRPr="00A37D46">
              <w:rPr>
                <w:rFonts w:ascii="Times New Roman" w:hAnsi="Times New Roman" w:cs="Times New Roman"/>
              </w:rPr>
              <w:t>Да</w:t>
            </w:r>
          </w:p>
        </w:tc>
      </w:tr>
      <w:tr w:rsidR="00E43E3B" w:rsidRPr="00A37D46" w14:paraId="0F2FFFA4" w14:textId="77777777" w:rsidTr="009A662D">
        <w:tc>
          <w:tcPr>
            <w:tcW w:w="1956" w:type="dxa"/>
          </w:tcPr>
          <w:p w14:paraId="3FCDBA2B" w14:textId="77777777" w:rsidR="00275851" w:rsidRPr="00A37D46" w:rsidRDefault="00275851" w:rsidP="009A662D">
            <w:pPr>
              <w:autoSpaceDE w:val="0"/>
              <w:autoSpaceDN w:val="0"/>
              <w:adjustRightInd w:val="0"/>
              <w:rPr>
                <w:rFonts w:ascii="Times New Roman" w:hAnsi="Times New Roman" w:cs="Times New Roman"/>
              </w:rPr>
            </w:pPr>
            <w:r w:rsidRPr="00A37D46">
              <w:rPr>
                <w:rFonts w:ascii="Times New Roman" w:hAnsi="Times New Roman" w:cs="Times New Roman"/>
              </w:rPr>
              <w:t>Извор провере</w:t>
            </w:r>
          </w:p>
        </w:tc>
        <w:tc>
          <w:tcPr>
            <w:tcW w:w="7104" w:type="dxa"/>
            <w:gridSpan w:val="2"/>
          </w:tcPr>
          <w:p w14:paraId="526BDDFC" w14:textId="4B262246" w:rsidR="00275851" w:rsidRPr="00A37D46" w:rsidRDefault="003C0FDD" w:rsidP="003C0FDD">
            <w:pPr>
              <w:autoSpaceDE w:val="0"/>
              <w:autoSpaceDN w:val="0"/>
              <w:adjustRightInd w:val="0"/>
              <w:rPr>
                <w:rFonts w:ascii="Times New Roman" w:eastAsia="Times New Roman" w:hAnsi="Times New Roman" w:cs="Arial"/>
                <w:szCs w:val="24"/>
              </w:rPr>
            </w:pPr>
            <w:r w:rsidRPr="00A37D46">
              <w:rPr>
                <w:rFonts w:ascii="Times New Roman" w:eastAsia="Times New Roman" w:hAnsi="Times New Roman" w:cs="Arial"/>
                <w:szCs w:val="24"/>
              </w:rPr>
              <w:t>Извештај о раду МГСИ / Извештај о спровођењу НПАА</w:t>
            </w:r>
          </w:p>
        </w:tc>
      </w:tr>
    </w:tbl>
    <w:p w14:paraId="437AA76C" w14:textId="0BC4B1A4" w:rsidR="003B09E3" w:rsidRPr="00A37D46" w:rsidRDefault="003B09E3" w:rsidP="00EA3B37">
      <w:pPr>
        <w:spacing w:before="240" w:after="120" w:line="240" w:lineRule="auto"/>
        <w:jc w:val="both"/>
        <w:rPr>
          <w:rFonts w:ascii="Times New Roman" w:hAnsi="Times New Roman"/>
          <w:sz w:val="24"/>
        </w:rPr>
      </w:pPr>
      <w:r w:rsidRPr="00A37D46">
        <w:rPr>
          <w:rFonts w:ascii="Times New Roman" w:hAnsi="Times New Roman"/>
          <w:sz w:val="24"/>
        </w:rPr>
        <w:t>Мера 2.1:</w:t>
      </w:r>
      <w:r w:rsidRPr="00A37D46">
        <w:rPr>
          <w:rFonts w:ascii="Times New Roman" w:hAnsi="Times New Roman"/>
          <w:sz w:val="20"/>
          <w:szCs w:val="20"/>
        </w:rPr>
        <w:t xml:space="preserve"> </w:t>
      </w:r>
      <w:r w:rsidR="00EA3B37" w:rsidRPr="00A37D46">
        <w:rPr>
          <w:rFonts w:ascii="Times New Roman" w:hAnsi="Times New Roman"/>
          <w:sz w:val="24"/>
        </w:rPr>
        <w:t>Регулисање архитектонске професије и јачање професионалног организовања</w:t>
      </w:r>
    </w:p>
    <w:p w14:paraId="38DDBF61" w14:textId="476EAC11" w:rsidR="003D1727" w:rsidRPr="00A37D46" w:rsidRDefault="003B09E3" w:rsidP="0065190F">
      <w:pPr>
        <w:spacing w:before="120"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 xml:space="preserve">Опис мере: </w:t>
      </w:r>
      <w:r w:rsidR="000D1C13" w:rsidRPr="00A37D46">
        <w:rPr>
          <w:rFonts w:ascii="Times New Roman" w:hAnsi="Times New Roman" w:cs="Times New Roman"/>
          <w:sz w:val="24"/>
          <w:szCs w:val="24"/>
        </w:rPr>
        <w:t xml:space="preserve">Овом мером се обезбеђује унапређење услова за </w:t>
      </w:r>
      <w:r w:rsidR="008132EB" w:rsidRPr="00A37D46">
        <w:rPr>
          <w:rFonts w:ascii="Times New Roman" w:hAnsi="Times New Roman" w:cs="Times New Roman"/>
          <w:sz w:val="24"/>
          <w:szCs w:val="24"/>
        </w:rPr>
        <w:t>регулисање професије архитекта и начина обављања стручних послова у оквиру архитектонске делатности, пре свега кроз (потпуну) хармонизацију прописа РС са правним тековинама ЕУ</w:t>
      </w:r>
      <w:r w:rsidR="00E661B5" w:rsidRPr="00A37D46">
        <w:rPr>
          <w:rFonts w:ascii="Times New Roman" w:hAnsi="Times New Roman" w:cs="Times New Roman"/>
          <w:sz w:val="24"/>
          <w:szCs w:val="24"/>
        </w:rPr>
        <w:t xml:space="preserve"> </w:t>
      </w:r>
      <w:r w:rsidR="008132EB" w:rsidRPr="00A37D46">
        <w:rPr>
          <w:rFonts w:ascii="Times New Roman" w:hAnsi="Times New Roman" w:cs="Times New Roman"/>
          <w:sz w:val="24"/>
          <w:szCs w:val="24"/>
        </w:rPr>
        <w:t xml:space="preserve">(измена и допуна </w:t>
      </w:r>
      <w:r w:rsidR="000E2158" w:rsidRPr="00A37D46">
        <w:rPr>
          <w:rFonts w:ascii="Times New Roman" w:hAnsi="Times New Roman" w:cs="Times New Roman"/>
          <w:sz w:val="24"/>
          <w:szCs w:val="24"/>
        </w:rPr>
        <w:t>ЗПИ</w:t>
      </w:r>
      <w:r w:rsidR="008132EB" w:rsidRPr="00A37D46">
        <w:rPr>
          <w:rFonts w:ascii="Times New Roman" w:hAnsi="Times New Roman" w:cs="Times New Roman"/>
          <w:sz w:val="24"/>
          <w:szCs w:val="24"/>
        </w:rPr>
        <w:t xml:space="preserve">, уз </w:t>
      </w:r>
      <w:r w:rsidR="00E661B5" w:rsidRPr="00A37D46">
        <w:rPr>
          <w:rFonts w:ascii="Times New Roman" w:hAnsi="Times New Roman" w:cs="Times New Roman"/>
          <w:sz w:val="24"/>
          <w:szCs w:val="24"/>
        </w:rPr>
        <w:t>могуће</w:t>
      </w:r>
      <w:r w:rsidR="008132EB" w:rsidRPr="00A37D46">
        <w:rPr>
          <w:rFonts w:ascii="Times New Roman" w:hAnsi="Times New Roman" w:cs="Times New Roman"/>
          <w:sz w:val="24"/>
          <w:szCs w:val="24"/>
        </w:rPr>
        <w:t xml:space="preserve"> доношење новог регулаторног оквира којим се уређују архитектонски и инжењерски послови и делатности у области планирања и изградње), </w:t>
      </w:r>
      <w:r w:rsidR="000D1C13" w:rsidRPr="00A37D46">
        <w:rPr>
          <w:rFonts w:ascii="Times New Roman" w:hAnsi="Times New Roman" w:cs="Times New Roman"/>
          <w:sz w:val="24"/>
          <w:szCs w:val="24"/>
        </w:rPr>
        <w:t xml:space="preserve">као </w:t>
      </w:r>
      <w:r w:rsidR="00E661B5" w:rsidRPr="00A37D46">
        <w:rPr>
          <w:rFonts w:ascii="Times New Roman" w:hAnsi="Times New Roman" w:cs="Times New Roman"/>
          <w:sz w:val="24"/>
          <w:szCs w:val="24"/>
        </w:rPr>
        <w:t xml:space="preserve">и унапређење регулаторног оквира у погледу начина професионалног организовања архитеката и инжењера, статуса и јавних овлашћења коморе/струковних организација (израда предлога измена и допуна </w:t>
      </w:r>
      <w:r w:rsidR="000E2158" w:rsidRPr="00A37D46">
        <w:rPr>
          <w:rFonts w:ascii="Times New Roman" w:hAnsi="Times New Roman" w:cs="Times New Roman"/>
          <w:sz w:val="24"/>
          <w:szCs w:val="24"/>
        </w:rPr>
        <w:t xml:space="preserve">ЗПИ </w:t>
      </w:r>
      <w:r w:rsidR="00E661B5" w:rsidRPr="00A37D46">
        <w:rPr>
          <w:rFonts w:ascii="Times New Roman" w:hAnsi="Times New Roman" w:cs="Times New Roman"/>
          <w:sz w:val="24"/>
          <w:szCs w:val="24"/>
        </w:rPr>
        <w:t xml:space="preserve">и/или новог закона о коморама у области планирања и изградње), </w:t>
      </w:r>
      <w:r w:rsidR="000D1C13" w:rsidRPr="00A37D46">
        <w:rPr>
          <w:rFonts w:ascii="Times New Roman" w:hAnsi="Times New Roman" w:cs="Times New Roman"/>
          <w:sz w:val="24"/>
          <w:szCs w:val="24"/>
        </w:rPr>
        <w:t>и кроз друге активности које су значајне за консолидовање професионалне заједнице и њено организованије деловање по пи</w:t>
      </w:r>
      <w:r w:rsidR="00E661B5" w:rsidRPr="00A37D46">
        <w:rPr>
          <w:rFonts w:ascii="Times New Roman" w:hAnsi="Times New Roman" w:cs="Times New Roman"/>
          <w:sz w:val="24"/>
          <w:szCs w:val="24"/>
        </w:rPr>
        <w:t xml:space="preserve">тањима од значаја за професију. </w:t>
      </w:r>
      <w:r w:rsidR="000D1C13" w:rsidRPr="00A37D46">
        <w:rPr>
          <w:rFonts w:ascii="Times New Roman" w:hAnsi="Times New Roman" w:cs="Times New Roman"/>
          <w:sz w:val="24"/>
          <w:szCs w:val="24"/>
        </w:rPr>
        <w:t xml:space="preserve">Увођењем професионалних стандарда и кодекса архитектонске професије у регулаторни оквир, те јачањем свести о професионалној одговорности, обезбедиће се виши ниво квалитета пружених услуга од стране професионалних лица, а самим тим и подићи кредибилитет целокупне струке и оснажити њена улога и позиција у привредном и друштвеном развоју. У том смислу су од значаја </w:t>
      </w:r>
      <w:r w:rsidR="00E661B5" w:rsidRPr="00A37D46">
        <w:rPr>
          <w:rFonts w:ascii="Times New Roman" w:hAnsi="Times New Roman" w:cs="Times New Roman"/>
          <w:sz w:val="24"/>
          <w:szCs w:val="24"/>
        </w:rPr>
        <w:t xml:space="preserve">је и </w:t>
      </w:r>
      <w:r w:rsidR="000D1C13" w:rsidRPr="00A37D46">
        <w:rPr>
          <w:rFonts w:ascii="Times New Roman" w:hAnsi="Times New Roman" w:cs="Times New Roman"/>
          <w:sz w:val="24"/>
          <w:szCs w:val="24"/>
        </w:rPr>
        <w:t>редефинисање начина континуираног стручног усавршавања за архитекте и архитекте урбанисте, кроз прилагођавање прописа у делу који се односи на стручно усавршавање лиценцираних лица, као и измене постојећег начина стручног оспособљавања ради полагања стручног испита за стицање лиценце и разматрање увођења обавезног практикантског стажа као услова за стицање стручног овлашћења, а што би био и део усаглашавања домаћег законода</w:t>
      </w:r>
      <w:r w:rsidR="00E661B5" w:rsidRPr="00A37D46">
        <w:rPr>
          <w:rFonts w:ascii="Times New Roman" w:hAnsi="Times New Roman" w:cs="Times New Roman"/>
          <w:sz w:val="24"/>
          <w:szCs w:val="24"/>
        </w:rPr>
        <w:t xml:space="preserve">вства за правним тековинама ЕУ. </w:t>
      </w:r>
      <w:r w:rsidR="000D1C13" w:rsidRPr="00A37D46">
        <w:rPr>
          <w:rFonts w:ascii="Times New Roman" w:hAnsi="Times New Roman" w:cs="Times New Roman"/>
          <w:sz w:val="24"/>
          <w:szCs w:val="24"/>
        </w:rPr>
        <w:t xml:space="preserve">Од значаја за унапређење статуса професије јесте и подршка струковним удружењима у виду сарадње са ЈЛС и регионалним центрима ИКС на пољу стручних активности, нарочито у погледу израде планске документације и </w:t>
      </w:r>
      <w:r w:rsidR="00261DB9" w:rsidRPr="00A37D46">
        <w:rPr>
          <w:rFonts w:ascii="Times New Roman" w:hAnsi="Times New Roman" w:cs="Times New Roman"/>
          <w:sz w:val="24"/>
          <w:szCs w:val="24"/>
        </w:rPr>
        <w:t>спровођења</w:t>
      </w:r>
      <w:r w:rsidR="000D1C13" w:rsidRPr="00A37D46">
        <w:rPr>
          <w:rFonts w:ascii="Times New Roman" w:hAnsi="Times New Roman" w:cs="Times New Roman"/>
          <w:sz w:val="24"/>
          <w:szCs w:val="24"/>
        </w:rPr>
        <w:t xml:space="preserve"> урбанистичко-архитектонских конкурса</w:t>
      </w:r>
      <w:r w:rsidR="00E661B5" w:rsidRPr="00A37D46">
        <w:rPr>
          <w:rFonts w:ascii="Times New Roman" w:hAnsi="Times New Roman" w:cs="Times New Roman"/>
          <w:sz w:val="24"/>
          <w:szCs w:val="24"/>
        </w:rPr>
        <w:t>, као и кроз протоколе о сарадњи</w:t>
      </w:r>
      <w:r w:rsidR="000D1C13" w:rsidRPr="00A37D46">
        <w:rPr>
          <w:rFonts w:ascii="Times New Roman" w:hAnsi="Times New Roman" w:cs="Times New Roman"/>
          <w:sz w:val="24"/>
          <w:szCs w:val="24"/>
        </w:rPr>
        <w:t>. Стога је неопходно подстицање ефикаснијег струковн</w:t>
      </w:r>
      <w:r w:rsidR="00E661B5" w:rsidRPr="00A37D46">
        <w:rPr>
          <w:rFonts w:ascii="Times New Roman" w:hAnsi="Times New Roman" w:cs="Times New Roman"/>
          <w:sz w:val="24"/>
          <w:szCs w:val="24"/>
        </w:rPr>
        <w:t>ог организовања и удруживања, као и</w:t>
      </w:r>
      <w:r w:rsidR="000D1C13" w:rsidRPr="00A37D46">
        <w:rPr>
          <w:rFonts w:ascii="Times New Roman" w:hAnsi="Times New Roman" w:cs="Times New Roman"/>
          <w:sz w:val="24"/>
          <w:szCs w:val="24"/>
        </w:rPr>
        <w:t xml:space="preserve"> јачање позиције и организованости архитеката у оквиру Инжењерске коморе Србије. </w:t>
      </w:r>
    </w:p>
    <w:p w14:paraId="64595C48" w14:textId="33928A55" w:rsidR="003B09E3" w:rsidRPr="00A37D46" w:rsidRDefault="003B09E3" w:rsidP="000C0352">
      <w:pPr>
        <w:spacing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 xml:space="preserve">Надлежност за контролу и праћење: </w:t>
      </w:r>
      <w:r w:rsidR="00A427AF" w:rsidRPr="00A37D46">
        <w:rPr>
          <w:rFonts w:ascii="Times New Roman" w:hAnsi="Times New Roman" w:cs="Times New Roman"/>
          <w:sz w:val="24"/>
          <w:szCs w:val="24"/>
        </w:rPr>
        <w:t xml:space="preserve">МГСИ </w:t>
      </w:r>
    </w:p>
    <w:p w14:paraId="53361E61" w14:textId="23CD33F9" w:rsidR="003B09E3" w:rsidRPr="00A37D46" w:rsidRDefault="003B09E3" w:rsidP="003B09E3">
      <w:pPr>
        <w:spacing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 xml:space="preserve">Период спровођења мере: </w:t>
      </w:r>
      <w:r w:rsidR="00417BA6" w:rsidRPr="00A37D46">
        <w:rPr>
          <w:rFonts w:ascii="Times New Roman" w:hAnsi="Times New Roman" w:cs="Times New Roman"/>
          <w:sz w:val="24"/>
          <w:szCs w:val="24"/>
        </w:rPr>
        <w:t>202</w:t>
      </w:r>
      <w:r w:rsidR="00AD5265" w:rsidRPr="00A37D46">
        <w:rPr>
          <w:rFonts w:ascii="Times New Roman" w:hAnsi="Times New Roman" w:cs="Times New Roman"/>
          <w:sz w:val="24"/>
          <w:szCs w:val="24"/>
        </w:rPr>
        <w:t>3</w:t>
      </w:r>
      <w:r w:rsidR="00417BA6" w:rsidRPr="00A37D46">
        <w:rPr>
          <w:rFonts w:ascii="Times New Roman" w:hAnsi="Times New Roman" w:cs="Times New Roman"/>
          <w:sz w:val="24"/>
          <w:szCs w:val="24"/>
        </w:rPr>
        <w:t>-2028.</w:t>
      </w:r>
      <w:r w:rsidR="00BB53C9" w:rsidRPr="00A37D46">
        <w:rPr>
          <w:rFonts w:ascii="Times New Roman" w:hAnsi="Times New Roman" w:cs="Times New Roman"/>
          <w:sz w:val="24"/>
          <w:szCs w:val="24"/>
        </w:rPr>
        <w:t xml:space="preserve"> </w:t>
      </w:r>
    </w:p>
    <w:p w14:paraId="084804AD" w14:textId="6CEBA446" w:rsidR="008A233D" w:rsidRDefault="003B09E3" w:rsidP="008A233D">
      <w:pPr>
        <w:spacing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 xml:space="preserve">Тип мере: </w:t>
      </w:r>
      <w:r w:rsidR="00BB53C9" w:rsidRPr="00A37D46">
        <w:rPr>
          <w:rFonts w:ascii="Times New Roman" w:hAnsi="Times New Roman" w:cs="Times New Roman"/>
          <w:sz w:val="24"/>
          <w:szCs w:val="24"/>
        </w:rPr>
        <w:t>регулаторна</w:t>
      </w:r>
    </w:p>
    <w:p w14:paraId="270A098B" w14:textId="2A6F54BB" w:rsidR="005D0506" w:rsidRDefault="005D0506" w:rsidP="008A233D">
      <w:pPr>
        <w:spacing w:after="0" w:line="240" w:lineRule="auto"/>
        <w:jc w:val="both"/>
        <w:rPr>
          <w:rFonts w:ascii="Times New Roman" w:hAnsi="Times New Roman" w:cs="Times New Roman"/>
          <w:sz w:val="24"/>
          <w:szCs w:val="24"/>
        </w:rPr>
      </w:pPr>
    </w:p>
    <w:p w14:paraId="0C124CA0" w14:textId="236DA583" w:rsidR="005D0506" w:rsidRDefault="005D0506" w:rsidP="008A233D">
      <w:pPr>
        <w:spacing w:after="0" w:line="240" w:lineRule="auto"/>
        <w:jc w:val="both"/>
        <w:rPr>
          <w:rFonts w:ascii="Times New Roman" w:hAnsi="Times New Roman" w:cs="Times New Roman"/>
          <w:sz w:val="24"/>
          <w:szCs w:val="24"/>
        </w:rPr>
      </w:pPr>
    </w:p>
    <w:p w14:paraId="40735E1E" w14:textId="77777777" w:rsidR="005D0506" w:rsidRPr="00A37D46" w:rsidRDefault="005D0506" w:rsidP="008A233D">
      <w:pPr>
        <w:spacing w:after="0" w:line="240" w:lineRule="auto"/>
        <w:jc w:val="both"/>
        <w:rPr>
          <w:rFonts w:ascii="Times New Roman" w:hAnsi="Times New Roman"/>
          <w:sz w:val="24"/>
        </w:rPr>
      </w:pPr>
    </w:p>
    <w:p w14:paraId="4DE81D64" w14:textId="42E7D1A7" w:rsidR="008A233D" w:rsidRPr="00A37D46" w:rsidRDefault="008A233D" w:rsidP="008A233D">
      <w:pPr>
        <w:spacing w:before="120" w:after="120" w:line="240" w:lineRule="auto"/>
        <w:jc w:val="both"/>
        <w:rPr>
          <w:rFonts w:ascii="Times New Roman" w:hAnsi="Times New Roman"/>
          <w:sz w:val="24"/>
        </w:rPr>
      </w:pPr>
      <w:r w:rsidRPr="00A37D46">
        <w:rPr>
          <w:rFonts w:ascii="Times New Roman" w:hAnsi="Times New Roman"/>
          <w:sz w:val="24"/>
        </w:rPr>
        <w:lastRenderedPageBreak/>
        <w:t>Мера 2.</w:t>
      </w:r>
      <w:r w:rsidR="00EA3B37" w:rsidRPr="00A37D46">
        <w:rPr>
          <w:rFonts w:ascii="Times New Roman" w:hAnsi="Times New Roman"/>
          <w:sz w:val="24"/>
        </w:rPr>
        <w:t>2</w:t>
      </w:r>
      <w:r w:rsidRPr="00A37D46">
        <w:rPr>
          <w:rFonts w:ascii="Times New Roman" w:hAnsi="Times New Roman"/>
          <w:sz w:val="24"/>
        </w:rPr>
        <w:t xml:space="preserve">: </w:t>
      </w:r>
      <w:r w:rsidR="00EA3B37" w:rsidRPr="00A37D46">
        <w:rPr>
          <w:rFonts w:ascii="Times New Roman" w:hAnsi="Times New Roman"/>
          <w:sz w:val="24"/>
        </w:rPr>
        <w:t>Обезбеђивање бољих услова за пружање архитектонских услуга</w:t>
      </w:r>
    </w:p>
    <w:p w14:paraId="6DECBC22" w14:textId="21810A88" w:rsidR="00660A48" w:rsidRPr="00A37D46" w:rsidRDefault="008A233D" w:rsidP="008A233D">
      <w:pPr>
        <w:spacing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Опис мере:</w:t>
      </w:r>
      <w:r w:rsidR="000D1C13" w:rsidRPr="00A37D46">
        <w:rPr>
          <w:rFonts w:ascii="Times New Roman" w:hAnsi="Times New Roman" w:cs="Times New Roman"/>
          <w:sz w:val="24"/>
          <w:szCs w:val="24"/>
        </w:rPr>
        <w:t xml:space="preserve"> За свеобухватно регулисање архитектонске делатности</w:t>
      </w:r>
      <w:r w:rsidR="00E661B5" w:rsidRPr="00A37D46">
        <w:rPr>
          <w:rFonts w:ascii="Times New Roman" w:hAnsi="Times New Roman" w:cs="Times New Roman"/>
          <w:sz w:val="24"/>
          <w:szCs w:val="24"/>
        </w:rPr>
        <w:t>,</w:t>
      </w:r>
      <w:r w:rsidR="000D1C13" w:rsidRPr="00A37D46">
        <w:rPr>
          <w:rFonts w:ascii="Times New Roman" w:hAnsi="Times New Roman" w:cs="Times New Roman"/>
          <w:sz w:val="24"/>
          <w:szCs w:val="24"/>
        </w:rPr>
        <w:t xml:space="preserve"> </w:t>
      </w:r>
      <w:r w:rsidR="00E661B5" w:rsidRPr="00A37D46">
        <w:rPr>
          <w:rFonts w:ascii="Times New Roman" w:hAnsi="Times New Roman" w:cs="Times New Roman"/>
          <w:sz w:val="24"/>
          <w:szCs w:val="24"/>
        </w:rPr>
        <w:t xml:space="preserve">поред </w:t>
      </w:r>
      <w:r w:rsidR="000D1C13" w:rsidRPr="00A37D46">
        <w:rPr>
          <w:rFonts w:ascii="Times New Roman" w:hAnsi="Times New Roman" w:cs="Times New Roman"/>
          <w:sz w:val="24"/>
          <w:szCs w:val="24"/>
        </w:rPr>
        <w:t>хармонизациј</w:t>
      </w:r>
      <w:r w:rsidR="00E661B5" w:rsidRPr="00A37D46">
        <w:rPr>
          <w:rFonts w:ascii="Times New Roman" w:hAnsi="Times New Roman" w:cs="Times New Roman"/>
          <w:sz w:val="24"/>
          <w:szCs w:val="24"/>
        </w:rPr>
        <w:t>е</w:t>
      </w:r>
      <w:r w:rsidR="000D1C13" w:rsidRPr="00A37D46">
        <w:rPr>
          <w:rFonts w:ascii="Times New Roman" w:hAnsi="Times New Roman" w:cs="Times New Roman"/>
          <w:sz w:val="24"/>
          <w:szCs w:val="24"/>
        </w:rPr>
        <w:t xml:space="preserve"> прописа са правним тековинама ЕУ</w:t>
      </w:r>
      <w:r w:rsidR="00E661B5" w:rsidRPr="00A37D46">
        <w:rPr>
          <w:rFonts w:ascii="Times New Roman" w:hAnsi="Times New Roman" w:cs="Times New Roman"/>
          <w:sz w:val="24"/>
          <w:szCs w:val="24"/>
        </w:rPr>
        <w:t xml:space="preserve">, неопходно је </w:t>
      </w:r>
      <w:r w:rsidR="000D1C13" w:rsidRPr="00A37D46">
        <w:rPr>
          <w:rFonts w:ascii="Times New Roman" w:hAnsi="Times New Roman" w:cs="Times New Roman"/>
          <w:sz w:val="24"/>
          <w:szCs w:val="24"/>
        </w:rPr>
        <w:t>и успостављање стандарда архитектонских услуга, усклађених са европском праксом и позитивним прописима у тој области. Ова мера ће имати првенствено ефекта на професио</w:t>
      </w:r>
      <w:r w:rsidR="00E661B5" w:rsidRPr="00A37D46">
        <w:rPr>
          <w:rFonts w:ascii="Times New Roman" w:hAnsi="Times New Roman" w:cs="Times New Roman"/>
          <w:sz w:val="24"/>
          <w:szCs w:val="24"/>
        </w:rPr>
        <w:t xml:space="preserve">нална лица архитектонске струке </w:t>
      </w:r>
      <w:r w:rsidR="000D1C13" w:rsidRPr="00A37D46">
        <w:rPr>
          <w:rFonts w:ascii="Times New Roman" w:hAnsi="Times New Roman" w:cs="Times New Roman"/>
          <w:sz w:val="24"/>
          <w:szCs w:val="24"/>
        </w:rPr>
        <w:t>која пружају услуге</w:t>
      </w:r>
      <w:r w:rsidR="00E661B5" w:rsidRPr="00A37D46">
        <w:rPr>
          <w:rFonts w:ascii="Times New Roman" w:hAnsi="Times New Roman" w:cs="Times New Roman"/>
          <w:sz w:val="24"/>
          <w:szCs w:val="24"/>
        </w:rPr>
        <w:t xml:space="preserve"> архитектонског пројектовања и урбанистичког пројектовања/планирања</w:t>
      </w:r>
      <w:r w:rsidR="000D1C13" w:rsidRPr="00A37D46">
        <w:rPr>
          <w:rFonts w:ascii="Times New Roman" w:hAnsi="Times New Roman" w:cs="Times New Roman"/>
          <w:sz w:val="24"/>
          <w:szCs w:val="24"/>
        </w:rPr>
        <w:t>. Стога,  утврђивање вредности (архитектонског) пројектовања у односу на укупну инвестицију и обухват послова (цена пројектовања), те успостављање референтних вредности архитектонских услуга</w:t>
      </w:r>
      <w:r w:rsidR="00E661B5" w:rsidRPr="00A37D46">
        <w:rPr>
          <w:rFonts w:ascii="Times New Roman" w:hAnsi="Times New Roman" w:cs="Times New Roman"/>
          <w:sz w:val="24"/>
          <w:szCs w:val="24"/>
        </w:rPr>
        <w:t xml:space="preserve">, </w:t>
      </w:r>
      <w:r w:rsidR="003F7702" w:rsidRPr="00A37D46">
        <w:rPr>
          <w:rFonts w:ascii="Times New Roman" w:hAnsi="Times New Roman" w:cs="Times New Roman"/>
          <w:sz w:val="24"/>
          <w:szCs w:val="24"/>
        </w:rPr>
        <w:t>на тржишту, као</w:t>
      </w:r>
      <w:r w:rsidR="00E661B5" w:rsidRPr="00A37D46">
        <w:rPr>
          <w:rFonts w:ascii="Times New Roman" w:hAnsi="Times New Roman" w:cs="Times New Roman"/>
          <w:sz w:val="24"/>
          <w:szCs w:val="24"/>
        </w:rPr>
        <w:t xml:space="preserve"> и</w:t>
      </w:r>
      <w:r w:rsidR="000D1C13" w:rsidRPr="00A37D46">
        <w:rPr>
          <w:rFonts w:ascii="Times New Roman" w:hAnsi="Times New Roman" w:cs="Times New Roman"/>
          <w:sz w:val="24"/>
          <w:szCs w:val="24"/>
        </w:rPr>
        <w:t xml:space="preserve"> за потребе јавних набавки, треба да допринесе финансијски одрживијем архитектонском сектору, конкурентном на домаћем и страном тржишту. У том погледу биће значајно </w:t>
      </w:r>
      <w:r w:rsidR="003F7702" w:rsidRPr="00A37D46">
        <w:rPr>
          <w:rFonts w:ascii="Times New Roman" w:hAnsi="Times New Roman" w:cs="Times New Roman"/>
          <w:sz w:val="24"/>
          <w:szCs w:val="24"/>
        </w:rPr>
        <w:t xml:space="preserve">и </w:t>
      </w:r>
      <w:r w:rsidR="000D1C13" w:rsidRPr="00A37D46">
        <w:rPr>
          <w:rFonts w:ascii="Times New Roman" w:hAnsi="Times New Roman" w:cs="Times New Roman"/>
          <w:sz w:val="24"/>
          <w:szCs w:val="24"/>
        </w:rPr>
        <w:t xml:space="preserve">подршка архитектонским фирмама </w:t>
      </w:r>
      <w:r w:rsidR="003F7702" w:rsidRPr="00A37D46">
        <w:rPr>
          <w:rFonts w:ascii="Times New Roman" w:hAnsi="Times New Roman" w:cs="Times New Roman"/>
          <w:sz w:val="24"/>
          <w:szCs w:val="24"/>
        </w:rPr>
        <w:t>кроз израду</w:t>
      </w:r>
      <w:r w:rsidR="000D1C13" w:rsidRPr="00A37D46">
        <w:rPr>
          <w:rFonts w:ascii="Times New Roman" w:hAnsi="Times New Roman" w:cs="Times New Roman"/>
          <w:sz w:val="24"/>
          <w:szCs w:val="24"/>
        </w:rPr>
        <w:t xml:space="preserve"> мо</w:t>
      </w:r>
      <w:r w:rsidR="003F7702" w:rsidRPr="00A37D46">
        <w:rPr>
          <w:rFonts w:ascii="Times New Roman" w:hAnsi="Times New Roman" w:cs="Times New Roman"/>
          <w:sz w:val="24"/>
          <w:szCs w:val="24"/>
        </w:rPr>
        <w:t>дела колективног уговора о раду, као и израда смерница за спровођење јавних набавки архитектонских услуга и постконкурсних процедура</w:t>
      </w:r>
      <w:r w:rsidR="000D1C13" w:rsidRPr="00A37D46">
        <w:rPr>
          <w:rFonts w:ascii="Times New Roman" w:hAnsi="Times New Roman" w:cs="Times New Roman"/>
          <w:sz w:val="24"/>
          <w:szCs w:val="24"/>
        </w:rPr>
        <w:t>.</w:t>
      </w:r>
    </w:p>
    <w:p w14:paraId="6048B6FA" w14:textId="08F82BD3" w:rsidR="008A233D" w:rsidRPr="00A37D46" w:rsidRDefault="008A233D" w:rsidP="00BC1444">
      <w:pPr>
        <w:spacing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Надлежност за контролу и праћење</w:t>
      </w:r>
      <w:r w:rsidR="00A427AF" w:rsidRPr="00A37D46">
        <w:rPr>
          <w:rFonts w:ascii="Times New Roman" w:hAnsi="Times New Roman" w:cs="Times New Roman"/>
          <w:sz w:val="24"/>
          <w:szCs w:val="24"/>
        </w:rPr>
        <w:t>:</w:t>
      </w:r>
      <w:r w:rsidRPr="00A37D46">
        <w:rPr>
          <w:rFonts w:ascii="Times New Roman" w:hAnsi="Times New Roman" w:cs="Times New Roman"/>
          <w:sz w:val="24"/>
          <w:szCs w:val="24"/>
        </w:rPr>
        <w:t xml:space="preserve"> </w:t>
      </w:r>
      <w:r w:rsidR="00C213F5" w:rsidRPr="00A37D46">
        <w:rPr>
          <w:rFonts w:ascii="Times New Roman" w:hAnsi="Times New Roman" w:cs="Times New Roman"/>
          <w:sz w:val="24"/>
          <w:szCs w:val="24"/>
        </w:rPr>
        <w:t xml:space="preserve">МГСИ у сарадњи са </w:t>
      </w:r>
      <w:r w:rsidR="00BC1444" w:rsidRPr="00A37D46">
        <w:rPr>
          <w:rFonts w:ascii="Times New Roman" w:hAnsi="Times New Roman" w:cs="Times New Roman"/>
          <w:sz w:val="24"/>
          <w:szCs w:val="24"/>
        </w:rPr>
        <w:t>МЈУ</w:t>
      </w:r>
    </w:p>
    <w:p w14:paraId="60A08330" w14:textId="3236455F" w:rsidR="008A233D" w:rsidRPr="00A37D46" w:rsidRDefault="008A233D" w:rsidP="008A233D">
      <w:pPr>
        <w:spacing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 xml:space="preserve">Период спровођења мере: </w:t>
      </w:r>
      <w:r w:rsidR="002E4462" w:rsidRPr="00A37D46">
        <w:rPr>
          <w:rFonts w:ascii="Times New Roman" w:hAnsi="Times New Roman" w:cs="Times New Roman"/>
          <w:sz w:val="24"/>
          <w:szCs w:val="24"/>
        </w:rPr>
        <w:t>202</w:t>
      </w:r>
      <w:r w:rsidR="00621A8E" w:rsidRPr="00A37D46">
        <w:rPr>
          <w:rFonts w:ascii="Times New Roman" w:hAnsi="Times New Roman" w:cs="Times New Roman"/>
          <w:sz w:val="24"/>
          <w:szCs w:val="24"/>
        </w:rPr>
        <w:t>3</w:t>
      </w:r>
      <w:r w:rsidR="002E4462" w:rsidRPr="00A37D46">
        <w:rPr>
          <w:rFonts w:ascii="Times New Roman" w:hAnsi="Times New Roman" w:cs="Times New Roman"/>
          <w:sz w:val="24"/>
          <w:szCs w:val="24"/>
        </w:rPr>
        <w:t>-20</w:t>
      </w:r>
      <w:r w:rsidR="00621A8E" w:rsidRPr="00A37D46">
        <w:rPr>
          <w:rFonts w:ascii="Times New Roman" w:hAnsi="Times New Roman" w:cs="Times New Roman"/>
          <w:sz w:val="24"/>
          <w:szCs w:val="24"/>
        </w:rPr>
        <w:t>30</w:t>
      </w:r>
      <w:r w:rsidR="006F757C" w:rsidRPr="00A37D46">
        <w:rPr>
          <w:rFonts w:ascii="Times New Roman" w:hAnsi="Times New Roman" w:cs="Times New Roman"/>
          <w:sz w:val="24"/>
          <w:szCs w:val="24"/>
        </w:rPr>
        <w:t>.</w:t>
      </w:r>
    </w:p>
    <w:p w14:paraId="3FC85CD6" w14:textId="665DFAF5" w:rsidR="008A233D" w:rsidRPr="00A37D46" w:rsidRDefault="008A233D" w:rsidP="008A233D">
      <w:pPr>
        <w:spacing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Тип мере:</w:t>
      </w:r>
      <w:r w:rsidR="002E4462" w:rsidRPr="00A37D46">
        <w:rPr>
          <w:rFonts w:ascii="Times New Roman" w:hAnsi="Times New Roman" w:cs="Times New Roman"/>
          <w:sz w:val="24"/>
          <w:szCs w:val="24"/>
        </w:rPr>
        <w:t xml:space="preserve"> регулаторна</w:t>
      </w:r>
    </w:p>
    <w:p w14:paraId="6CB1C606" w14:textId="04D6A6D2" w:rsidR="008A233D" w:rsidRPr="00A37D46" w:rsidRDefault="008A233D" w:rsidP="008A233D">
      <w:pPr>
        <w:spacing w:before="120" w:after="120" w:line="240" w:lineRule="auto"/>
        <w:jc w:val="both"/>
        <w:rPr>
          <w:rFonts w:ascii="Times New Roman" w:hAnsi="Times New Roman" w:cs="Times New Roman"/>
          <w:sz w:val="24"/>
          <w:szCs w:val="24"/>
        </w:rPr>
      </w:pPr>
      <w:r w:rsidRPr="00A37D46">
        <w:rPr>
          <w:rFonts w:ascii="Times New Roman" w:hAnsi="Times New Roman" w:cs="Times New Roman"/>
          <w:sz w:val="24"/>
          <w:szCs w:val="24"/>
        </w:rPr>
        <w:t>Мера 2.</w:t>
      </w:r>
      <w:r w:rsidR="00EA3B37" w:rsidRPr="00A37D46">
        <w:rPr>
          <w:rFonts w:ascii="Times New Roman" w:hAnsi="Times New Roman" w:cs="Times New Roman"/>
          <w:sz w:val="24"/>
          <w:szCs w:val="24"/>
        </w:rPr>
        <w:t>3</w:t>
      </w:r>
      <w:r w:rsidRPr="00A37D46">
        <w:rPr>
          <w:rFonts w:ascii="Times New Roman" w:hAnsi="Times New Roman" w:cs="Times New Roman"/>
          <w:sz w:val="24"/>
          <w:szCs w:val="24"/>
        </w:rPr>
        <w:t xml:space="preserve">: </w:t>
      </w:r>
      <w:r w:rsidR="00EA3B37" w:rsidRPr="00A37D46">
        <w:rPr>
          <w:rFonts w:ascii="Times New Roman" w:hAnsi="Times New Roman"/>
          <w:sz w:val="24"/>
          <w:szCs w:val="24"/>
        </w:rPr>
        <w:t>Подстицање истраживачких и развојних архитектонских пракси</w:t>
      </w:r>
    </w:p>
    <w:p w14:paraId="5779CF2B" w14:textId="428A31AF" w:rsidR="008A233D" w:rsidRPr="00A37D46" w:rsidRDefault="008A233D" w:rsidP="00672D6A">
      <w:pPr>
        <w:spacing w:before="120" w:after="0" w:line="240" w:lineRule="auto"/>
        <w:jc w:val="both"/>
        <w:rPr>
          <w:rFonts w:ascii="Times New Roman" w:eastAsia="Calibri" w:hAnsi="Times New Roman" w:cs="Times New Roman"/>
          <w:sz w:val="24"/>
          <w:szCs w:val="24"/>
        </w:rPr>
      </w:pPr>
      <w:r w:rsidRPr="00A37D46">
        <w:rPr>
          <w:rFonts w:ascii="Times New Roman" w:hAnsi="Times New Roman" w:cs="Times New Roman"/>
          <w:sz w:val="24"/>
          <w:szCs w:val="24"/>
        </w:rPr>
        <w:t xml:space="preserve">Опис мере: </w:t>
      </w:r>
      <w:r w:rsidR="000D1C13" w:rsidRPr="00A37D46">
        <w:rPr>
          <w:rFonts w:ascii="Times New Roman" w:eastAsia="Calibri" w:hAnsi="Times New Roman" w:cs="Times New Roman"/>
          <w:sz w:val="24"/>
          <w:szCs w:val="24"/>
        </w:rPr>
        <w:t>Архитектонска пракса која тежи  висококвалитетној архитектури и култури грађења у савременим друштвима, неодвојива је</w:t>
      </w:r>
      <w:r w:rsidR="00BF6180" w:rsidRPr="00A37D46">
        <w:rPr>
          <w:rFonts w:ascii="Times New Roman" w:eastAsia="Calibri" w:hAnsi="Times New Roman" w:cs="Times New Roman"/>
          <w:sz w:val="24"/>
          <w:szCs w:val="24"/>
        </w:rPr>
        <w:t xml:space="preserve"> од истраживачких и иновативн</w:t>
      </w:r>
      <w:r w:rsidR="000D1C13" w:rsidRPr="00A37D46">
        <w:rPr>
          <w:rFonts w:ascii="Times New Roman" w:eastAsia="Calibri" w:hAnsi="Times New Roman" w:cs="Times New Roman"/>
          <w:sz w:val="24"/>
          <w:szCs w:val="24"/>
        </w:rPr>
        <w:t>их пракси које су најчешће део интердисциплинарних пројеката, као што су ефикасно коришћење ресурса и енергије, енергетска ефикасност зграда, социјално одржива насеља и зграде, одржива мобилност, интегративна обнова културног наслеђа и свих других области везаних за одрживе начине живота и културе изграђеног простора. Подстицање развојних архитектонских пракси је стога значајна мера за развој и побољшање архитектонске праксе и професије у целини, те јачање позиције у просторном и привредном развоју. Ова мера би се пре свега спров</w:t>
      </w:r>
      <w:r w:rsidR="003F7702" w:rsidRPr="00A37D46">
        <w:rPr>
          <w:rFonts w:ascii="Times New Roman" w:eastAsia="Calibri" w:hAnsi="Times New Roman" w:cs="Times New Roman"/>
          <w:sz w:val="24"/>
          <w:szCs w:val="24"/>
        </w:rPr>
        <w:t>о</w:t>
      </w:r>
      <w:r w:rsidR="000D1C13" w:rsidRPr="00A37D46">
        <w:rPr>
          <w:rFonts w:ascii="Times New Roman" w:eastAsia="Calibri" w:hAnsi="Times New Roman" w:cs="Times New Roman"/>
          <w:sz w:val="24"/>
          <w:szCs w:val="24"/>
        </w:rPr>
        <w:t xml:space="preserve">дила јачањем сарадње архитектонских факултета и научноистраживачких организација, </w:t>
      </w:r>
      <w:r w:rsidR="00E20A10" w:rsidRPr="00A37D46">
        <w:rPr>
          <w:rFonts w:ascii="Times New Roman" w:eastAsia="Calibri" w:hAnsi="Times New Roman" w:cs="Times New Roman"/>
          <w:sz w:val="24"/>
          <w:szCs w:val="24"/>
        </w:rPr>
        <w:t xml:space="preserve">институција културе, </w:t>
      </w:r>
      <w:r w:rsidR="000D1C13" w:rsidRPr="00A37D46">
        <w:rPr>
          <w:rFonts w:ascii="Times New Roman" w:eastAsia="Calibri" w:hAnsi="Times New Roman" w:cs="Times New Roman"/>
          <w:sz w:val="24"/>
          <w:szCs w:val="24"/>
        </w:rPr>
        <w:t>развојних центара и привреде кроз иновационе и развојне пројекте, партиципацију привредних организација у научноистраживачким пројектима, примену резултата истраживања у пракси (израда планске и техничке документације), програме перманентног усавршавања стручњака из привреде, студентску праксу, и друге истраживачко-едукативне пројекте и програме</w:t>
      </w:r>
      <w:r w:rsidR="00E20A10" w:rsidRPr="00A37D46">
        <w:rPr>
          <w:rFonts w:ascii="Times New Roman" w:eastAsia="Calibri" w:hAnsi="Times New Roman" w:cs="Times New Roman"/>
          <w:sz w:val="24"/>
          <w:szCs w:val="24"/>
        </w:rPr>
        <w:t>, па и уметничко-истраживачку праксу</w:t>
      </w:r>
      <w:r w:rsidR="000D1C13" w:rsidRPr="00A37D46">
        <w:rPr>
          <w:rFonts w:ascii="Times New Roman" w:eastAsia="Calibri" w:hAnsi="Times New Roman" w:cs="Times New Roman"/>
          <w:sz w:val="24"/>
          <w:szCs w:val="24"/>
        </w:rPr>
        <w:t xml:space="preserve">.  За спровођење ове мере од велике важности би било и </w:t>
      </w:r>
      <w:r w:rsidR="003F7702" w:rsidRPr="00A37D46">
        <w:rPr>
          <w:rFonts w:ascii="Times New Roman" w:eastAsia="Calibri" w:hAnsi="Times New Roman" w:cs="Times New Roman"/>
          <w:sz w:val="24"/>
          <w:szCs w:val="24"/>
        </w:rPr>
        <w:t xml:space="preserve">укључивање </w:t>
      </w:r>
      <w:r w:rsidR="00D20749" w:rsidRPr="00A37D46">
        <w:rPr>
          <w:rFonts w:ascii="Times New Roman" w:eastAsia="Calibri" w:hAnsi="Times New Roman" w:cs="Times New Roman"/>
          <w:sz w:val="24"/>
          <w:szCs w:val="24"/>
        </w:rPr>
        <w:t xml:space="preserve">РС </w:t>
      </w:r>
      <w:r w:rsidR="003F7702" w:rsidRPr="00A37D46">
        <w:rPr>
          <w:rFonts w:ascii="Times New Roman" w:eastAsia="Calibri" w:hAnsi="Times New Roman" w:cs="Times New Roman"/>
          <w:sz w:val="24"/>
          <w:szCs w:val="24"/>
        </w:rPr>
        <w:t xml:space="preserve">у регионалну сарадњу и сарадњу у оквиру ЕУ програма  (Нови Европски Баухаус, EUROPAN - европска федерација националних организација које се баве конкурсима са циљем њихове реализације, регионално партнерство за одрживу архитектуру и др.); покретање истраживања и иновација у развојним  пројектима обнове и регенерације, одрживог и интегралног планирања и управљања територијом; </w:t>
      </w:r>
      <w:r w:rsidR="00591779" w:rsidRPr="00A37D46">
        <w:rPr>
          <w:rFonts w:ascii="Times New Roman" w:eastAsia="Calibri" w:hAnsi="Times New Roman" w:cs="Times New Roman"/>
          <w:sz w:val="24"/>
          <w:szCs w:val="24"/>
        </w:rPr>
        <w:t xml:space="preserve">подршка дигитализацији у грађевинском сектору и примени дигиталних технологија у архитектонском пројектовању (БИМ технологије); </w:t>
      </w:r>
      <w:r w:rsidR="003F7702" w:rsidRPr="00A37D46">
        <w:rPr>
          <w:rFonts w:ascii="Times New Roman" w:eastAsia="Calibri" w:hAnsi="Times New Roman" w:cs="Times New Roman"/>
          <w:sz w:val="24"/>
          <w:szCs w:val="24"/>
        </w:rPr>
        <w:t>као и иницирање подршке развоју и</w:t>
      </w:r>
      <w:r w:rsidR="0000041D" w:rsidRPr="00A37D46">
        <w:rPr>
          <w:rFonts w:ascii="Times New Roman" w:eastAsia="Calibri" w:hAnsi="Times New Roman" w:cs="Times New Roman"/>
          <w:sz w:val="24"/>
          <w:szCs w:val="24"/>
        </w:rPr>
        <w:t xml:space="preserve">новативних пословних кластера и </w:t>
      </w:r>
      <w:r w:rsidR="003F7702" w:rsidRPr="00A37D46">
        <w:rPr>
          <w:rFonts w:ascii="Times New Roman" w:eastAsia="Calibri" w:hAnsi="Times New Roman" w:cs="Times New Roman"/>
          <w:sz w:val="24"/>
          <w:szCs w:val="24"/>
        </w:rPr>
        <w:t>Start up</w:t>
      </w:r>
      <w:r w:rsidR="0000041D" w:rsidRPr="00A37D46">
        <w:rPr>
          <w:rFonts w:ascii="Times New Roman" w:eastAsia="Calibri" w:hAnsi="Times New Roman" w:cs="Times New Roman"/>
          <w:sz w:val="24"/>
          <w:szCs w:val="24"/>
        </w:rPr>
        <w:t xml:space="preserve"> програма</w:t>
      </w:r>
      <w:r w:rsidR="003F7702" w:rsidRPr="00A37D46">
        <w:rPr>
          <w:rFonts w:ascii="Times New Roman" w:eastAsia="Calibri" w:hAnsi="Times New Roman" w:cs="Times New Roman"/>
          <w:sz w:val="24"/>
          <w:szCs w:val="24"/>
        </w:rPr>
        <w:t xml:space="preserve"> за агенције и фирме које развијају моделе и </w:t>
      </w:r>
      <w:r w:rsidR="00BF6180" w:rsidRPr="00A37D46">
        <w:rPr>
          <w:rFonts w:ascii="Times New Roman" w:eastAsia="Calibri" w:hAnsi="Times New Roman" w:cs="Times New Roman"/>
          <w:sz w:val="24"/>
          <w:szCs w:val="24"/>
        </w:rPr>
        <w:t>платформе</w:t>
      </w:r>
      <w:r w:rsidR="003F7702" w:rsidRPr="00A37D46">
        <w:rPr>
          <w:rFonts w:ascii="Times New Roman" w:eastAsia="Calibri" w:hAnsi="Times New Roman" w:cs="Times New Roman"/>
          <w:sz w:val="24"/>
          <w:szCs w:val="24"/>
        </w:rPr>
        <w:t xml:space="preserve"> засноване на циљевима </w:t>
      </w:r>
      <w:r w:rsidR="00F4579A" w:rsidRPr="00A37D46">
        <w:rPr>
          <w:rFonts w:ascii="Times New Roman" w:eastAsia="Calibri" w:hAnsi="Times New Roman" w:cs="Times New Roman"/>
          <w:sz w:val="24"/>
          <w:szCs w:val="24"/>
        </w:rPr>
        <w:t>НАС</w:t>
      </w:r>
      <w:r w:rsidR="0000041D" w:rsidRPr="00A37D46">
        <w:rPr>
          <w:rFonts w:ascii="Times New Roman" w:eastAsia="Calibri" w:hAnsi="Times New Roman" w:cs="Times New Roman"/>
          <w:sz w:val="24"/>
          <w:szCs w:val="24"/>
        </w:rPr>
        <w:t>.</w:t>
      </w:r>
    </w:p>
    <w:p w14:paraId="770D7EAF" w14:textId="648900D3" w:rsidR="008A233D" w:rsidRPr="00A37D46" w:rsidRDefault="008A233D" w:rsidP="00672D6A">
      <w:pPr>
        <w:spacing w:after="0" w:line="240" w:lineRule="auto"/>
        <w:jc w:val="both"/>
        <w:rPr>
          <w:rFonts w:ascii="Times New Roman" w:hAnsi="Times New Roman" w:cs="Times New Roman"/>
          <w:strike/>
          <w:sz w:val="24"/>
          <w:szCs w:val="24"/>
        </w:rPr>
      </w:pPr>
      <w:r w:rsidRPr="00A37D46">
        <w:rPr>
          <w:rFonts w:ascii="Times New Roman" w:hAnsi="Times New Roman" w:cs="Times New Roman"/>
          <w:sz w:val="24"/>
          <w:szCs w:val="24"/>
        </w:rPr>
        <w:t xml:space="preserve">Надлежност за контролу и праћење: </w:t>
      </w:r>
      <w:r w:rsidR="00672D6A" w:rsidRPr="00A37D46">
        <w:rPr>
          <w:rFonts w:ascii="Times New Roman" w:hAnsi="Times New Roman" w:cs="Times New Roman"/>
          <w:sz w:val="24"/>
          <w:szCs w:val="24"/>
        </w:rPr>
        <w:t>МГСИ</w:t>
      </w:r>
      <w:r w:rsidR="00C213F5" w:rsidRPr="00A37D46">
        <w:rPr>
          <w:rFonts w:ascii="Times New Roman" w:hAnsi="Times New Roman" w:cs="Times New Roman"/>
          <w:sz w:val="24"/>
          <w:szCs w:val="24"/>
        </w:rPr>
        <w:t xml:space="preserve"> у сарадњи са</w:t>
      </w:r>
      <w:r w:rsidR="00BC1444" w:rsidRPr="00A37D46">
        <w:rPr>
          <w:rFonts w:ascii="Times New Roman" w:hAnsi="Times New Roman" w:cs="Times New Roman"/>
          <w:sz w:val="24"/>
          <w:szCs w:val="24"/>
        </w:rPr>
        <w:t xml:space="preserve"> </w:t>
      </w:r>
      <w:r w:rsidR="00C213F5" w:rsidRPr="00A37D46">
        <w:rPr>
          <w:rFonts w:ascii="Times New Roman" w:hAnsi="Times New Roman" w:cs="Times New Roman"/>
          <w:sz w:val="24"/>
          <w:szCs w:val="24"/>
        </w:rPr>
        <w:t xml:space="preserve"> </w:t>
      </w:r>
      <w:r w:rsidR="00630527" w:rsidRPr="00A37D46">
        <w:rPr>
          <w:rFonts w:ascii="Times New Roman" w:hAnsi="Times New Roman" w:cs="Times New Roman"/>
          <w:sz w:val="24"/>
          <w:szCs w:val="24"/>
        </w:rPr>
        <w:t xml:space="preserve">МК, </w:t>
      </w:r>
      <w:r w:rsidR="00BC1444" w:rsidRPr="00A37D46">
        <w:rPr>
          <w:rFonts w:ascii="Times New Roman" w:hAnsi="Times New Roman" w:cs="Times New Roman"/>
          <w:sz w:val="24"/>
          <w:szCs w:val="24"/>
        </w:rPr>
        <w:t xml:space="preserve">МЕИ, </w:t>
      </w:r>
      <w:r w:rsidR="00D45344" w:rsidRPr="00A37D46">
        <w:rPr>
          <w:rFonts w:ascii="Times New Roman" w:hAnsi="Times New Roman" w:cs="Times New Roman"/>
          <w:sz w:val="24"/>
          <w:szCs w:val="24"/>
        </w:rPr>
        <w:t>МНТРИ</w:t>
      </w:r>
      <w:r w:rsidR="00D15F38" w:rsidRPr="00A37D46">
        <w:rPr>
          <w:rFonts w:ascii="Times New Roman" w:hAnsi="Times New Roman" w:cs="Times New Roman"/>
          <w:sz w:val="24"/>
          <w:szCs w:val="24"/>
        </w:rPr>
        <w:t>, ПКС</w:t>
      </w:r>
    </w:p>
    <w:p w14:paraId="5BC1E626" w14:textId="2439B971" w:rsidR="008A233D" w:rsidRPr="00A37D46" w:rsidRDefault="008A233D" w:rsidP="008A233D">
      <w:pPr>
        <w:spacing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 xml:space="preserve">Период спровођења мере: </w:t>
      </w:r>
      <w:r w:rsidR="00417BA6" w:rsidRPr="00A37D46">
        <w:rPr>
          <w:rFonts w:ascii="Times New Roman" w:hAnsi="Times New Roman" w:cs="Times New Roman"/>
          <w:sz w:val="24"/>
          <w:szCs w:val="24"/>
        </w:rPr>
        <w:t>2024-20</w:t>
      </w:r>
      <w:r w:rsidR="00621A8E" w:rsidRPr="00A37D46">
        <w:rPr>
          <w:rFonts w:ascii="Times New Roman" w:hAnsi="Times New Roman" w:cs="Times New Roman"/>
          <w:sz w:val="24"/>
          <w:szCs w:val="24"/>
        </w:rPr>
        <w:t>35</w:t>
      </w:r>
      <w:r w:rsidR="00417BA6" w:rsidRPr="00A37D46">
        <w:rPr>
          <w:rFonts w:ascii="Times New Roman" w:hAnsi="Times New Roman" w:cs="Times New Roman"/>
          <w:sz w:val="24"/>
          <w:szCs w:val="24"/>
        </w:rPr>
        <w:t>.</w:t>
      </w:r>
    </w:p>
    <w:p w14:paraId="4AE9215D" w14:textId="1C5E824E" w:rsidR="008A233D" w:rsidRDefault="008A233D" w:rsidP="002D0463">
      <w:pPr>
        <w:spacing w:after="240" w:line="240" w:lineRule="auto"/>
        <w:jc w:val="both"/>
        <w:rPr>
          <w:rFonts w:ascii="Times New Roman" w:hAnsi="Times New Roman" w:cs="Times New Roman"/>
          <w:sz w:val="24"/>
          <w:szCs w:val="24"/>
        </w:rPr>
      </w:pPr>
      <w:r w:rsidRPr="00A37D46">
        <w:rPr>
          <w:rFonts w:ascii="Times New Roman" w:hAnsi="Times New Roman" w:cs="Times New Roman"/>
          <w:sz w:val="24"/>
          <w:szCs w:val="24"/>
        </w:rPr>
        <w:t>Тип мере:</w:t>
      </w:r>
      <w:r w:rsidR="00B315F0" w:rsidRPr="00A37D46">
        <w:rPr>
          <w:rFonts w:ascii="Times New Roman" w:hAnsi="Times New Roman" w:cs="Times New Roman"/>
          <w:sz w:val="24"/>
          <w:szCs w:val="24"/>
        </w:rPr>
        <w:t xml:space="preserve"> </w:t>
      </w:r>
      <w:r w:rsidR="00D65B77" w:rsidRPr="00A37D46">
        <w:rPr>
          <w:rFonts w:ascii="Times New Roman" w:hAnsi="Times New Roman" w:cs="Times New Roman"/>
          <w:sz w:val="24"/>
          <w:szCs w:val="24"/>
        </w:rPr>
        <w:t>подстицајна са елементима институционално управљачко организационе</w:t>
      </w:r>
    </w:p>
    <w:p w14:paraId="70B9A78D" w14:textId="77777777" w:rsidR="005D0506" w:rsidRPr="00A37D46" w:rsidRDefault="005D0506" w:rsidP="002D0463">
      <w:pPr>
        <w:spacing w:after="240" w:line="240" w:lineRule="auto"/>
        <w:jc w:val="both"/>
        <w:rPr>
          <w:rFonts w:ascii="Times New Roman" w:hAnsi="Times New Roman" w:cs="Times New Roman"/>
          <w:sz w:val="24"/>
          <w:szCs w:val="24"/>
        </w:rPr>
      </w:pPr>
    </w:p>
    <w:tbl>
      <w:tblPr>
        <w:tblStyle w:val="TableGrid11"/>
        <w:tblW w:w="0" w:type="auto"/>
        <w:tblLook w:val="04A0" w:firstRow="1" w:lastRow="0" w:firstColumn="1" w:lastColumn="0" w:noHBand="0" w:noVBand="1"/>
      </w:tblPr>
      <w:tblGrid>
        <w:gridCol w:w="1954"/>
        <w:gridCol w:w="2581"/>
        <w:gridCol w:w="4525"/>
      </w:tblGrid>
      <w:tr w:rsidR="00E43E3B" w:rsidRPr="00A37D46" w14:paraId="01E6B99F" w14:textId="77777777" w:rsidTr="008A0465">
        <w:tc>
          <w:tcPr>
            <w:tcW w:w="1954" w:type="dxa"/>
          </w:tcPr>
          <w:p w14:paraId="4DE779AF" w14:textId="77777777" w:rsidR="002D0463" w:rsidRPr="00A37D46" w:rsidRDefault="002D0463" w:rsidP="002D0463">
            <w:pPr>
              <w:autoSpaceDE w:val="0"/>
              <w:autoSpaceDN w:val="0"/>
              <w:adjustRightInd w:val="0"/>
              <w:rPr>
                <w:rFonts w:ascii="Times New Roman" w:hAnsi="Times New Roman" w:cs="Times New Roman"/>
                <w:b/>
                <w:szCs w:val="24"/>
              </w:rPr>
            </w:pPr>
            <w:r w:rsidRPr="00A37D46">
              <w:rPr>
                <w:rFonts w:ascii="Times New Roman" w:hAnsi="Times New Roman" w:cs="Times New Roman"/>
                <w:b/>
              </w:rPr>
              <w:lastRenderedPageBreak/>
              <w:t>Показатељ резултата Р</w:t>
            </w:r>
            <w:r w:rsidRPr="00A37D46">
              <w:rPr>
                <w:rFonts w:ascii="Times New Roman" w:hAnsi="Times New Roman" w:cs="Times New Roman"/>
                <w:b/>
                <w:szCs w:val="24"/>
              </w:rPr>
              <w:t>.2.1.</w:t>
            </w:r>
          </w:p>
          <w:p w14:paraId="59308A7E" w14:textId="12029546" w:rsidR="008E5721" w:rsidRPr="00A37D46" w:rsidRDefault="008E5721" w:rsidP="002D0463">
            <w:pPr>
              <w:autoSpaceDE w:val="0"/>
              <w:autoSpaceDN w:val="0"/>
              <w:adjustRightInd w:val="0"/>
              <w:rPr>
                <w:rFonts w:ascii="Times New Roman" w:hAnsi="Times New Roman" w:cs="Times New Roman"/>
                <w:b/>
              </w:rPr>
            </w:pPr>
            <w:r w:rsidRPr="00A37D46">
              <w:rPr>
                <w:rFonts w:ascii="Times New Roman" w:hAnsi="Times New Roman" w:cs="Times New Roman"/>
                <w:b/>
                <w:szCs w:val="24"/>
              </w:rPr>
              <w:t>(Мера 2.1)</w:t>
            </w:r>
          </w:p>
        </w:tc>
        <w:tc>
          <w:tcPr>
            <w:tcW w:w="7106" w:type="dxa"/>
            <w:gridSpan w:val="2"/>
          </w:tcPr>
          <w:p w14:paraId="363DF4D7" w14:textId="7777777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szCs w:val="24"/>
              </w:rPr>
              <w:t>Хармонизовани прописи којим се регулише професија архитекта са прописима ЕУ</w:t>
            </w:r>
          </w:p>
        </w:tc>
      </w:tr>
      <w:tr w:rsidR="00E43E3B" w:rsidRPr="00A37D46" w14:paraId="0DE54A42" w14:textId="77777777" w:rsidTr="008A0465">
        <w:tc>
          <w:tcPr>
            <w:tcW w:w="1954" w:type="dxa"/>
          </w:tcPr>
          <w:p w14:paraId="0B6BB041" w14:textId="7777777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Јединица мере</w:t>
            </w:r>
          </w:p>
        </w:tc>
        <w:tc>
          <w:tcPr>
            <w:tcW w:w="7106" w:type="dxa"/>
            <w:gridSpan w:val="2"/>
          </w:tcPr>
          <w:p w14:paraId="3D555687" w14:textId="7777777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Да/не/делимично</w:t>
            </w:r>
          </w:p>
        </w:tc>
      </w:tr>
      <w:tr w:rsidR="00E43E3B" w:rsidRPr="00A37D46" w14:paraId="37A270F6" w14:textId="77777777" w:rsidTr="008A0465">
        <w:tc>
          <w:tcPr>
            <w:tcW w:w="4535" w:type="dxa"/>
            <w:gridSpan w:val="2"/>
          </w:tcPr>
          <w:p w14:paraId="305E8CA3" w14:textId="75DF8525"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Почетна вредност 2020</w:t>
            </w:r>
            <w:r w:rsidR="00205AA2" w:rsidRPr="00A37D46">
              <w:rPr>
                <w:rFonts w:ascii="Times New Roman" w:hAnsi="Times New Roman" w:cs="Times New Roman"/>
              </w:rPr>
              <w:t>.</w:t>
            </w:r>
          </w:p>
        </w:tc>
        <w:tc>
          <w:tcPr>
            <w:tcW w:w="4525" w:type="dxa"/>
          </w:tcPr>
          <w:p w14:paraId="364607B5" w14:textId="734CB8C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Циљана вредност 2028</w:t>
            </w:r>
            <w:r w:rsidR="00205AA2" w:rsidRPr="00A37D46">
              <w:rPr>
                <w:rFonts w:ascii="Times New Roman" w:hAnsi="Times New Roman" w:cs="Times New Roman"/>
              </w:rPr>
              <w:t>.</w:t>
            </w:r>
          </w:p>
        </w:tc>
      </w:tr>
      <w:tr w:rsidR="00E43E3B" w:rsidRPr="00A37D46" w14:paraId="6D1E7D84" w14:textId="77777777" w:rsidTr="008A0465">
        <w:tc>
          <w:tcPr>
            <w:tcW w:w="4535" w:type="dxa"/>
            <w:gridSpan w:val="2"/>
          </w:tcPr>
          <w:p w14:paraId="6DD46EC6" w14:textId="7777777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Делимично</w:t>
            </w:r>
          </w:p>
        </w:tc>
        <w:tc>
          <w:tcPr>
            <w:tcW w:w="4525" w:type="dxa"/>
          </w:tcPr>
          <w:p w14:paraId="09AA80DE" w14:textId="7777777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Да</w:t>
            </w:r>
          </w:p>
        </w:tc>
      </w:tr>
      <w:tr w:rsidR="00E43E3B" w:rsidRPr="00A37D46" w14:paraId="357AE291" w14:textId="77777777" w:rsidTr="008A0465">
        <w:tc>
          <w:tcPr>
            <w:tcW w:w="1954" w:type="dxa"/>
          </w:tcPr>
          <w:p w14:paraId="45C22BFC" w14:textId="7777777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Извор провере</w:t>
            </w:r>
          </w:p>
        </w:tc>
        <w:tc>
          <w:tcPr>
            <w:tcW w:w="7106" w:type="dxa"/>
            <w:gridSpan w:val="2"/>
          </w:tcPr>
          <w:p w14:paraId="451E4647" w14:textId="77777777" w:rsidR="002D0463" w:rsidRPr="00A37D46" w:rsidRDefault="002D0463" w:rsidP="002D0463">
            <w:pPr>
              <w:autoSpaceDE w:val="0"/>
              <w:autoSpaceDN w:val="0"/>
              <w:adjustRightInd w:val="0"/>
              <w:rPr>
                <w:rFonts w:ascii="Times New Roman" w:hAnsi="Times New Roman" w:cs="Times New Roman"/>
                <w:szCs w:val="24"/>
              </w:rPr>
            </w:pPr>
            <w:r w:rsidRPr="00A37D46">
              <w:rPr>
                <w:rFonts w:ascii="Times New Roman" w:hAnsi="Times New Roman" w:cs="Times New Roman"/>
                <w:szCs w:val="24"/>
              </w:rPr>
              <w:t>Извештај о спровођењу НПАА</w:t>
            </w:r>
          </w:p>
        </w:tc>
      </w:tr>
      <w:tr w:rsidR="00E43E3B" w:rsidRPr="00A37D46" w14:paraId="291E7D3B" w14:textId="77777777" w:rsidTr="008A0465">
        <w:tc>
          <w:tcPr>
            <w:tcW w:w="1954" w:type="dxa"/>
          </w:tcPr>
          <w:p w14:paraId="4B32526D" w14:textId="77777777" w:rsidR="002D0463" w:rsidRPr="00A37D46" w:rsidRDefault="002D0463" w:rsidP="002D0463">
            <w:pPr>
              <w:autoSpaceDE w:val="0"/>
              <w:autoSpaceDN w:val="0"/>
              <w:adjustRightInd w:val="0"/>
              <w:rPr>
                <w:rFonts w:ascii="Times New Roman" w:hAnsi="Times New Roman" w:cs="Times New Roman"/>
                <w:b/>
                <w:szCs w:val="24"/>
              </w:rPr>
            </w:pPr>
            <w:r w:rsidRPr="00A37D46">
              <w:rPr>
                <w:rFonts w:ascii="Times New Roman" w:hAnsi="Times New Roman" w:cs="Times New Roman"/>
                <w:b/>
              </w:rPr>
              <w:t>Показатељ резултата Р</w:t>
            </w:r>
            <w:r w:rsidRPr="00A37D46">
              <w:rPr>
                <w:rFonts w:ascii="Times New Roman" w:hAnsi="Times New Roman" w:cs="Times New Roman"/>
                <w:b/>
                <w:szCs w:val="24"/>
              </w:rPr>
              <w:t>.2.2.</w:t>
            </w:r>
          </w:p>
          <w:p w14:paraId="4652A72C" w14:textId="64F4FA58" w:rsidR="008E5721" w:rsidRPr="00A37D46" w:rsidRDefault="008E5721" w:rsidP="008E5721">
            <w:pPr>
              <w:autoSpaceDE w:val="0"/>
              <w:autoSpaceDN w:val="0"/>
              <w:adjustRightInd w:val="0"/>
              <w:rPr>
                <w:rFonts w:ascii="Times New Roman" w:hAnsi="Times New Roman" w:cs="Times New Roman"/>
                <w:b/>
              </w:rPr>
            </w:pPr>
            <w:r w:rsidRPr="00A37D46">
              <w:rPr>
                <w:rFonts w:ascii="Times New Roman" w:hAnsi="Times New Roman" w:cs="Times New Roman"/>
                <w:b/>
                <w:szCs w:val="24"/>
              </w:rPr>
              <w:t>(Мера 2.2)</w:t>
            </w:r>
          </w:p>
        </w:tc>
        <w:tc>
          <w:tcPr>
            <w:tcW w:w="7106" w:type="dxa"/>
            <w:gridSpan w:val="2"/>
          </w:tcPr>
          <w:p w14:paraId="6BE41C4C" w14:textId="7777777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Утврђени општи стандарди и начин обрачуна архитектонских услуга и референтних вредности архитектонског пројектовања</w:t>
            </w:r>
          </w:p>
        </w:tc>
      </w:tr>
      <w:tr w:rsidR="00E43E3B" w:rsidRPr="00A37D46" w14:paraId="08E94245" w14:textId="77777777" w:rsidTr="008A0465">
        <w:tc>
          <w:tcPr>
            <w:tcW w:w="1954" w:type="dxa"/>
          </w:tcPr>
          <w:p w14:paraId="11B71063" w14:textId="7777777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Јединица мере</w:t>
            </w:r>
          </w:p>
        </w:tc>
        <w:tc>
          <w:tcPr>
            <w:tcW w:w="7106" w:type="dxa"/>
            <w:gridSpan w:val="2"/>
          </w:tcPr>
          <w:p w14:paraId="36FC522C" w14:textId="7777777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Да/не/делимично</w:t>
            </w:r>
          </w:p>
        </w:tc>
      </w:tr>
      <w:tr w:rsidR="00E43E3B" w:rsidRPr="00A37D46" w14:paraId="0804303D" w14:textId="77777777" w:rsidTr="008A0465">
        <w:tc>
          <w:tcPr>
            <w:tcW w:w="4535" w:type="dxa"/>
            <w:gridSpan w:val="2"/>
          </w:tcPr>
          <w:p w14:paraId="77A01433" w14:textId="53873450" w:rsidR="002D0463" w:rsidRPr="00A37D46" w:rsidRDefault="00205AA2" w:rsidP="002D0463">
            <w:pPr>
              <w:autoSpaceDE w:val="0"/>
              <w:autoSpaceDN w:val="0"/>
              <w:adjustRightInd w:val="0"/>
              <w:rPr>
                <w:rFonts w:ascii="Times New Roman" w:hAnsi="Times New Roman" w:cs="Times New Roman"/>
              </w:rPr>
            </w:pPr>
            <w:r w:rsidRPr="00A37D46">
              <w:rPr>
                <w:rFonts w:ascii="Times New Roman" w:hAnsi="Times New Roman" w:cs="Times New Roman"/>
              </w:rPr>
              <w:t>Почетна вредност 2021.</w:t>
            </w:r>
          </w:p>
        </w:tc>
        <w:tc>
          <w:tcPr>
            <w:tcW w:w="4525" w:type="dxa"/>
          </w:tcPr>
          <w:p w14:paraId="5333DF23" w14:textId="4AA870CF"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Циљана вредност 2028</w:t>
            </w:r>
            <w:r w:rsidR="00205AA2" w:rsidRPr="00A37D46">
              <w:rPr>
                <w:rFonts w:ascii="Times New Roman" w:hAnsi="Times New Roman" w:cs="Times New Roman"/>
              </w:rPr>
              <w:t>.</w:t>
            </w:r>
          </w:p>
        </w:tc>
      </w:tr>
      <w:tr w:rsidR="00E43E3B" w:rsidRPr="00A37D46" w14:paraId="20192D57" w14:textId="77777777" w:rsidTr="008A0465">
        <w:tc>
          <w:tcPr>
            <w:tcW w:w="4535" w:type="dxa"/>
            <w:gridSpan w:val="2"/>
          </w:tcPr>
          <w:p w14:paraId="23BB4491" w14:textId="7777777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Делимично</w:t>
            </w:r>
          </w:p>
        </w:tc>
        <w:tc>
          <w:tcPr>
            <w:tcW w:w="4525" w:type="dxa"/>
          </w:tcPr>
          <w:p w14:paraId="62422F30" w14:textId="7777777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Да</w:t>
            </w:r>
          </w:p>
        </w:tc>
      </w:tr>
      <w:tr w:rsidR="00E43E3B" w:rsidRPr="00A37D46" w14:paraId="75C243BE" w14:textId="77777777" w:rsidTr="008A0465">
        <w:tc>
          <w:tcPr>
            <w:tcW w:w="1954" w:type="dxa"/>
          </w:tcPr>
          <w:p w14:paraId="00ED2179" w14:textId="7777777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Извор провере</w:t>
            </w:r>
          </w:p>
        </w:tc>
        <w:tc>
          <w:tcPr>
            <w:tcW w:w="7106" w:type="dxa"/>
            <w:gridSpan w:val="2"/>
          </w:tcPr>
          <w:p w14:paraId="2429E1A5" w14:textId="7777777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Извештај о раду МГСИ</w:t>
            </w:r>
          </w:p>
        </w:tc>
      </w:tr>
      <w:tr w:rsidR="00E43E3B" w:rsidRPr="00A37D46" w14:paraId="48487A61" w14:textId="77777777" w:rsidTr="008A0465">
        <w:tc>
          <w:tcPr>
            <w:tcW w:w="1954" w:type="dxa"/>
          </w:tcPr>
          <w:p w14:paraId="6667BDF4" w14:textId="77777777" w:rsidR="002D0463" w:rsidRPr="00A37D46" w:rsidRDefault="002D0463" w:rsidP="002D0463">
            <w:pPr>
              <w:autoSpaceDE w:val="0"/>
              <w:autoSpaceDN w:val="0"/>
              <w:adjustRightInd w:val="0"/>
              <w:rPr>
                <w:rFonts w:ascii="Times New Roman" w:hAnsi="Times New Roman" w:cs="Times New Roman"/>
                <w:b/>
                <w:szCs w:val="24"/>
              </w:rPr>
            </w:pPr>
            <w:r w:rsidRPr="00A37D46">
              <w:rPr>
                <w:rFonts w:ascii="Times New Roman" w:hAnsi="Times New Roman" w:cs="Times New Roman"/>
                <w:b/>
              </w:rPr>
              <w:t>Показатељ резултата Р</w:t>
            </w:r>
            <w:r w:rsidRPr="00A37D46">
              <w:rPr>
                <w:rFonts w:ascii="Times New Roman" w:hAnsi="Times New Roman" w:cs="Times New Roman"/>
                <w:b/>
                <w:szCs w:val="24"/>
              </w:rPr>
              <w:t>.2.3.</w:t>
            </w:r>
          </w:p>
          <w:p w14:paraId="38ADBC55" w14:textId="6E8BC0F0" w:rsidR="008E5721" w:rsidRPr="00A37D46" w:rsidRDefault="008E5721" w:rsidP="002D0463">
            <w:pPr>
              <w:autoSpaceDE w:val="0"/>
              <w:autoSpaceDN w:val="0"/>
              <w:adjustRightInd w:val="0"/>
              <w:rPr>
                <w:rFonts w:ascii="Times New Roman" w:hAnsi="Times New Roman" w:cs="Times New Roman"/>
                <w:b/>
              </w:rPr>
            </w:pPr>
            <w:r w:rsidRPr="00A37D46">
              <w:rPr>
                <w:rFonts w:ascii="Times New Roman" w:hAnsi="Times New Roman" w:cs="Times New Roman"/>
                <w:b/>
                <w:szCs w:val="24"/>
              </w:rPr>
              <w:t>(Мера 2.2)</w:t>
            </w:r>
          </w:p>
        </w:tc>
        <w:tc>
          <w:tcPr>
            <w:tcW w:w="7106" w:type="dxa"/>
            <w:gridSpan w:val="2"/>
          </w:tcPr>
          <w:p w14:paraId="7C1EE51D" w14:textId="7777777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Увећана вредност годишњег промета у архитектонској делатности</w:t>
            </w:r>
          </w:p>
        </w:tc>
      </w:tr>
      <w:tr w:rsidR="00E43E3B" w:rsidRPr="00A37D46" w14:paraId="066B2E82" w14:textId="77777777" w:rsidTr="008A0465">
        <w:tc>
          <w:tcPr>
            <w:tcW w:w="1954" w:type="dxa"/>
          </w:tcPr>
          <w:p w14:paraId="1F8BA3FF" w14:textId="7777777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Јединица мере</w:t>
            </w:r>
          </w:p>
        </w:tc>
        <w:tc>
          <w:tcPr>
            <w:tcW w:w="7106" w:type="dxa"/>
            <w:gridSpan w:val="2"/>
          </w:tcPr>
          <w:p w14:paraId="4B1F2F6C" w14:textId="7777777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w:t>
            </w:r>
          </w:p>
        </w:tc>
      </w:tr>
      <w:tr w:rsidR="00E43E3B" w:rsidRPr="00A37D46" w14:paraId="5731B1DA" w14:textId="77777777" w:rsidTr="008A0465">
        <w:tc>
          <w:tcPr>
            <w:tcW w:w="4535" w:type="dxa"/>
            <w:gridSpan w:val="2"/>
          </w:tcPr>
          <w:p w14:paraId="58E3F6C2" w14:textId="5230E2B4"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Почетна вредност 2021</w:t>
            </w:r>
            <w:r w:rsidR="00205AA2" w:rsidRPr="00A37D46">
              <w:rPr>
                <w:rFonts w:ascii="Times New Roman" w:hAnsi="Times New Roman" w:cs="Times New Roman"/>
              </w:rPr>
              <w:t>.</w:t>
            </w:r>
          </w:p>
        </w:tc>
        <w:tc>
          <w:tcPr>
            <w:tcW w:w="4525" w:type="dxa"/>
          </w:tcPr>
          <w:p w14:paraId="3C7E5FE5" w14:textId="7B80691B"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Циљана вредност 2030</w:t>
            </w:r>
            <w:r w:rsidR="00205AA2" w:rsidRPr="00A37D46">
              <w:rPr>
                <w:rFonts w:ascii="Times New Roman" w:hAnsi="Times New Roman" w:cs="Times New Roman"/>
              </w:rPr>
              <w:t>.</w:t>
            </w:r>
          </w:p>
        </w:tc>
      </w:tr>
      <w:tr w:rsidR="00E43E3B" w:rsidRPr="00A37D46" w14:paraId="52E7DC19" w14:textId="77777777" w:rsidTr="008A0465">
        <w:tc>
          <w:tcPr>
            <w:tcW w:w="4535" w:type="dxa"/>
            <w:gridSpan w:val="2"/>
          </w:tcPr>
          <w:p w14:paraId="2880D3FC" w14:textId="7777777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11.309.401,00 РСД</w:t>
            </w:r>
          </w:p>
        </w:tc>
        <w:tc>
          <w:tcPr>
            <w:tcW w:w="4525" w:type="dxa"/>
          </w:tcPr>
          <w:p w14:paraId="71513194" w14:textId="7777777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14.702.221,00 РСД (30%)</w:t>
            </w:r>
          </w:p>
        </w:tc>
      </w:tr>
      <w:tr w:rsidR="00E43E3B" w:rsidRPr="00A37D46" w14:paraId="4AA438CB" w14:textId="77777777" w:rsidTr="008A0465">
        <w:tc>
          <w:tcPr>
            <w:tcW w:w="1954" w:type="dxa"/>
          </w:tcPr>
          <w:p w14:paraId="23F38320" w14:textId="7777777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Извор провере</w:t>
            </w:r>
          </w:p>
        </w:tc>
        <w:tc>
          <w:tcPr>
            <w:tcW w:w="7106" w:type="dxa"/>
            <w:gridSpan w:val="2"/>
          </w:tcPr>
          <w:p w14:paraId="4FFA2682" w14:textId="7777777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РЗС/Подаци на упит са портала www.companywall.rs</w:t>
            </w:r>
          </w:p>
        </w:tc>
      </w:tr>
      <w:tr w:rsidR="00E43E3B" w:rsidRPr="00A37D46" w14:paraId="763D0DBB" w14:textId="77777777" w:rsidTr="008A0465">
        <w:tc>
          <w:tcPr>
            <w:tcW w:w="1954" w:type="dxa"/>
          </w:tcPr>
          <w:p w14:paraId="6464F242" w14:textId="77777777" w:rsidR="002D0463" w:rsidRPr="00A37D46" w:rsidRDefault="002D0463" w:rsidP="002D0463">
            <w:pPr>
              <w:autoSpaceDE w:val="0"/>
              <w:autoSpaceDN w:val="0"/>
              <w:adjustRightInd w:val="0"/>
              <w:rPr>
                <w:rFonts w:ascii="Times New Roman" w:hAnsi="Times New Roman" w:cs="Times New Roman"/>
                <w:b/>
                <w:szCs w:val="24"/>
              </w:rPr>
            </w:pPr>
            <w:r w:rsidRPr="00A37D46">
              <w:rPr>
                <w:rFonts w:ascii="Times New Roman" w:hAnsi="Times New Roman" w:cs="Times New Roman"/>
                <w:b/>
              </w:rPr>
              <w:t>Показатељ резултата Р</w:t>
            </w:r>
            <w:r w:rsidRPr="00A37D46">
              <w:rPr>
                <w:rFonts w:ascii="Times New Roman" w:hAnsi="Times New Roman" w:cs="Times New Roman"/>
                <w:b/>
                <w:szCs w:val="24"/>
              </w:rPr>
              <w:t>.2.4.</w:t>
            </w:r>
          </w:p>
          <w:p w14:paraId="1923AF59" w14:textId="554BA41C" w:rsidR="008E5721" w:rsidRPr="00A37D46" w:rsidRDefault="008E5721" w:rsidP="008E5721">
            <w:pPr>
              <w:autoSpaceDE w:val="0"/>
              <w:autoSpaceDN w:val="0"/>
              <w:adjustRightInd w:val="0"/>
              <w:rPr>
                <w:rFonts w:ascii="Times New Roman" w:hAnsi="Times New Roman" w:cs="Times New Roman"/>
                <w:b/>
              </w:rPr>
            </w:pPr>
            <w:r w:rsidRPr="00A37D46">
              <w:rPr>
                <w:rFonts w:ascii="Times New Roman" w:hAnsi="Times New Roman" w:cs="Times New Roman"/>
                <w:b/>
                <w:szCs w:val="24"/>
              </w:rPr>
              <w:t>(Мера 2.3)</w:t>
            </w:r>
          </w:p>
        </w:tc>
        <w:tc>
          <w:tcPr>
            <w:tcW w:w="7106" w:type="dxa"/>
            <w:gridSpan w:val="2"/>
          </w:tcPr>
          <w:p w14:paraId="090A9684" w14:textId="7777777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Број (покренутих/спроведених) пројеката и програма оријентисаних ка истраживањима и иновацијама у области архитектуре и грађене средине</w:t>
            </w:r>
          </w:p>
        </w:tc>
      </w:tr>
      <w:tr w:rsidR="00E43E3B" w:rsidRPr="00A37D46" w14:paraId="03B1D193" w14:textId="77777777" w:rsidTr="008A0465">
        <w:tc>
          <w:tcPr>
            <w:tcW w:w="1954" w:type="dxa"/>
          </w:tcPr>
          <w:p w14:paraId="1F44BF96" w14:textId="7777777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Јединица мере</w:t>
            </w:r>
          </w:p>
        </w:tc>
        <w:tc>
          <w:tcPr>
            <w:tcW w:w="7106" w:type="dxa"/>
            <w:gridSpan w:val="2"/>
          </w:tcPr>
          <w:p w14:paraId="2B76B2B0" w14:textId="7777777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Број (кумулатив)</w:t>
            </w:r>
          </w:p>
        </w:tc>
      </w:tr>
      <w:tr w:rsidR="00E43E3B" w:rsidRPr="00A37D46" w14:paraId="522F0537" w14:textId="77777777" w:rsidTr="008A0465">
        <w:tc>
          <w:tcPr>
            <w:tcW w:w="4535" w:type="dxa"/>
            <w:gridSpan w:val="2"/>
          </w:tcPr>
          <w:p w14:paraId="57C19A64" w14:textId="51B39FA2"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Почетна вредност 2021</w:t>
            </w:r>
            <w:r w:rsidR="00205AA2" w:rsidRPr="00A37D46">
              <w:rPr>
                <w:rFonts w:ascii="Times New Roman" w:hAnsi="Times New Roman" w:cs="Times New Roman"/>
              </w:rPr>
              <w:t>.</w:t>
            </w:r>
          </w:p>
        </w:tc>
        <w:tc>
          <w:tcPr>
            <w:tcW w:w="4525" w:type="dxa"/>
          </w:tcPr>
          <w:p w14:paraId="394CCBB1" w14:textId="0B96330C"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Циљана вредност 2035</w:t>
            </w:r>
            <w:r w:rsidR="00205AA2" w:rsidRPr="00A37D46">
              <w:rPr>
                <w:rFonts w:ascii="Times New Roman" w:hAnsi="Times New Roman" w:cs="Times New Roman"/>
              </w:rPr>
              <w:t>.</w:t>
            </w:r>
          </w:p>
        </w:tc>
      </w:tr>
      <w:tr w:rsidR="00E43E3B" w:rsidRPr="00A37D46" w14:paraId="26F49139" w14:textId="77777777" w:rsidTr="008A0465">
        <w:tc>
          <w:tcPr>
            <w:tcW w:w="4535" w:type="dxa"/>
            <w:gridSpan w:val="2"/>
          </w:tcPr>
          <w:p w14:paraId="70E7E67E" w14:textId="7777777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0</w:t>
            </w:r>
          </w:p>
        </w:tc>
        <w:tc>
          <w:tcPr>
            <w:tcW w:w="4525" w:type="dxa"/>
          </w:tcPr>
          <w:p w14:paraId="0B8275F9" w14:textId="7777777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20</w:t>
            </w:r>
          </w:p>
        </w:tc>
      </w:tr>
      <w:tr w:rsidR="002D0463" w:rsidRPr="00A37D46" w14:paraId="02AEED87" w14:textId="77777777" w:rsidTr="008A0465">
        <w:tc>
          <w:tcPr>
            <w:tcW w:w="1954" w:type="dxa"/>
          </w:tcPr>
          <w:p w14:paraId="0F74014A" w14:textId="7777777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Извор провере</w:t>
            </w:r>
          </w:p>
        </w:tc>
        <w:tc>
          <w:tcPr>
            <w:tcW w:w="7106" w:type="dxa"/>
            <w:gridSpan w:val="2"/>
          </w:tcPr>
          <w:p w14:paraId="70623598" w14:textId="77777777" w:rsidR="002D0463" w:rsidRPr="00A37D46" w:rsidRDefault="002D0463" w:rsidP="002D0463">
            <w:pPr>
              <w:autoSpaceDE w:val="0"/>
              <w:autoSpaceDN w:val="0"/>
              <w:adjustRightInd w:val="0"/>
              <w:rPr>
                <w:rFonts w:ascii="Times New Roman" w:hAnsi="Times New Roman" w:cs="Times New Roman"/>
              </w:rPr>
            </w:pPr>
            <w:r w:rsidRPr="00A37D46">
              <w:rPr>
                <w:rFonts w:ascii="Times New Roman" w:hAnsi="Times New Roman" w:cs="Times New Roman"/>
              </w:rPr>
              <w:t>Годишњи извештаји – ИАУС, УБ-АФ, УН-ГАФ, УНС-ФТН</w:t>
            </w:r>
          </w:p>
        </w:tc>
      </w:tr>
    </w:tbl>
    <w:p w14:paraId="74624FE6" w14:textId="77777777" w:rsidR="002D0463" w:rsidRPr="00A37D46" w:rsidRDefault="002D0463" w:rsidP="00CD5047">
      <w:pPr>
        <w:spacing w:after="0" w:line="240" w:lineRule="auto"/>
        <w:jc w:val="both"/>
        <w:rPr>
          <w:rFonts w:ascii="Times New Roman" w:hAnsi="Times New Roman" w:cs="Times New Roman"/>
          <w:sz w:val="24"/>
          <w:szCs w:val="24"/>
        </w:rPr>
      </w:pPr>
    </w:p>
    <w:p w14:paraId="1D08A70D" w14:textId="09686174" w:rsidR="00115294" w:rsidRPr="00A37D46" w:rsidRDefault="00A46D39" w:rsidP="00A46D39">
      <w:pPr>
        <w:spacing w:after="120" w:line="240" w:lineRule="auto"/>
        <w:jc w:val="both"/>
        <w:rPr>
          <w:rFonts w:ascii="Times New Roman" w:hAnsi="Times New Roman" w:cs="Times New Roman"/>
          <w:sz w:val="24"/>
        </w:rPr>
      </w:pPr>
      <w:r w:rsidRPr="00A37D46">
        <w:rPr>
          <w:rFonts w:ascii="Times New Roman" w:hAnsi="Times New Roman" w:cs="Times New Roman"/>
          <w:sz w:val="24"/>
        </w:rPr>
        <w:t>Посебни циљ 3: Ојачана позиција и значај архитектуре у просторном и друштвено-економском развоју и очувању културног идентитета</w:t>
      </w:r>
    </w:p>
    <w:tbl>
      <w:tblPr>
        <w:tblStyle w:val="TableGrid1"/>
        <w:tblW w:w="0" w:type="auto"/>
        <w:tblLook w:val="04A0" w:firstRow="1" w:lastRow="0" w:firstColumn="1" w:lastColumn="0" w:noHBand="0" w:noVBand="1"/>
      </w:tblPr>
      <w:tblGrid>
        <w:gridCol w:w="1953"/>
        <w:gridCol w:w="2581"/>
        <w:gridCol w:w="4526"/>
      </w:tblGrid>
      <w:tr w:rsidR="00E43E3B" w:rsidRPr="00A37D46" w14:paraId="51C8EB6C" w14:textId="77777777" w:rsidTr="009A662D">
        <w:tc>
          <w:tcPr>
            <w:tcW w:w="1953" w:type="dxa"/>
          </w:tcPr>
          <w:p w14:paraId="5BD21FA1" w14:textId="77777777" w:rsidR="00115294" w:rsidRPr="00A37D46" w:rsidRDefault="00115294" w:rsidP="009A662D">
            <w:pPr>
              <w:autoSpaceDE w:val="0"/>
              <w:autoSpaceDN w:val="0"/>
              <w:adjustRightInd w:val="0"/>
              <w:rPr>
                <w:rFonts w:ascii="Times New Roman" w:hAnsi="Times New Roman" w:cs="Times New Roman"/>
              </w:rPr>
            </w:pPr>
            <w:r w:rsidRPr="00A37D46">
              <w:rPr>
                <w:rFonts w:ascii="Times New Roman" w:hAnsi="Times New Roman" w:cs="Times New Roman"/>
              </w:rPr>
              <w:t>Показатељ исхода И</w:t>
            </w:r>
            <w:r w:rsidRPr="00A37D46">
              <w:rPr>
                <w:rFonts w:ascii="Times New Roman" w:hAnsi="Times New Roman" w:cs="Times New Roman"/>
                <w:szCs w:val="24"/>
              </w:rPr>
              <w:t>.3.1.</w:t>
            </w:r>
          </w:p>
        </w:tc>
        <w:tc>
          <w:tcPr>
            <w:tcW w:w="7107" w:type="dxa"/>
            <w:gridSpan w:val="2"/>
            <w:shd w:val="clear" w:color="auto" w:fill="FFFFFF"/>
            <w:vAlign w:val="center"/>
          </w:tcPr>
          <w:p w14:paraId="27145335" w14:textId="50211887" w:rsidR="00115294" w:rsidRPr="00A37D46" w:rsidRDefault="00CC1E1D" w:rsidP="00FC01D0">
            <w:pPr>
              <w:autoSpaceDE w:val="0"/>
              <w:autoSpaceDN w:val="0"/>
              <w:adjustRightInd w:val="0"/>
              <w:rPr>
                <w:rFonts w:ascii="Times New Roman" w:hAnsi="Times New Roman" w:cs="Times New Roman"/>
              </w:rPr>
            </w:pPr>
            <w:r w:rsidRPr="00A37D46">
              <w:rPr>
                <w:rFonts w:ascii="Times New Roman" w:hAnsi="Times New Roman" w:cs="Times New Roman"/>
              </w:rPr>
              <w:t>Број спроведених активности на јачању свести стручних лица запослених у органима и управама на државном и локалном нивоу у погледу спровођења циљева и мера архитектонске политике</w:t>
            </w:r>
          </w:p>
        </w:tc>
      </w:tr>
      <w:tr w:rsidR="00E43E3B" w:rsidRPr="00A37D46" w14:paraId="707CD405" w14:textId="77777777" w:rsidTr="009A662D">
        <w:tc>
          <w:tcPr>
            <w:tcW w:w="1953" w:type="dxa"/>
          </w:tcPr>
          <w:p w14:paraId="23FC7FE7" w14:textId="77777777" w:rsidR="00115294" w:rsidRPr="00A37D46" w:rsidRDefault="00115294" w:rsidP="009A662D">
            <w:pPr>
              <w:autoSpaceDE w:val="0"/>
              <w:autoSpaceDN w:val="0"/>
              <w:adjustRightInd w:val="0"/>
              <w:rPr>
                <w:rFonts w:ascii="Times New Roman" w:hAnsi="Times New Roman" w:cs="Times New Roman"/>
              </w:rPr>
            </w:pPr>
            <w:r w:rsidRPr="00A37D46">
              <w:rPr>
                <w:rFonts w:ascii="Times New Roman" w:hAnsi="Times New Roman" w:cs="Times New Roman"/>
              </w:rPr>
              <w:t>Јединица мере</w:t>
            </w:r>
          </w:p>
        </w:tc>
        <w:tc>
          <w:tcPr>
            <w:tcW w:w="7107" w:type="dxa"/>
            <w:gridSpan w:val="2"/>
          </w:tcPr>
          <w:p w14:paraId="28C38973" w14:textId="26C4F2F6" w:rsidR="00115294" w:rsidRPr="00A37D46" w:rsidRDefault="00CC1E1D" w:rsidP="009A662D">
            <w:pPr>
              <w:autoSpaceDE w:val="0"/>
              <w:autoSpaceDN w:val="0"/>
              <w:adjustRightInd w:val="0"/>
              <w:rPr>
                <w:rFonts w:ascii="Times New Roman" w:hAnsi="Times New Roman" w:cs="Times New Roman"/>
              </w:rPr>
            </w:pPr>
            <w:r w:rsidRPr="00A37D46">
              <w:rPr>
                <w:rFonts w:ascii="Times New Roman" w:hAnsi="Times New Roman" w:cs="Times New Roman"/>
              </w:rPr>
              <w:t>Број (годишње)</w:t>
            </w:r>
          </w:p>
        </w:tc>
      </w:tr>
      <w:tr w:rsidR="00E43E3B" w:rsidRPr="00A37D46" w14:paraId="096D1EAA" w14:textId="77777777" w:rsidTr="009A662D">
        <w:tc>
          <w:tcPr>
            <w:tcW w:w="4534" w:type="dxa"/>
            <w:gridSpan w:val="2"/>
          </w:tcPr>
          <w:p w14:paraId="7FDEBC73" w14:textId="1E07F108" w:rsidR="00115294" w:rsidRPr="00A37D46" w:rsidRDefault="00115294" w:rsidP="0087216E">
            <w:pPr>
              <w:autoSpaceDE w:val="0"/>
              <w:autoSpaceDN w:val="0"/>
              <w:adjustRightInd w:val="0"/>
              <w:rPr>
                <w:rFonts w:ascii="Times New Roman" w:hAnsi="Times New Roman" w:cs="Times New Roman"/>
              </w:rPr>
            </w:pPr>
            <w:r w:rsidRPr="00A37D46">
              <w:rPr>
                <w:rFonts w:ascii="Times New Roman" w:hAnsi="Times New Roman" w:cs="Times New Roman"/>
              </w:rPr>
              <w:t>Почетна вредност 202</w:t>
            </w:r>
            <w:r w:rsidR="0087216E" w:rsidRPr="00A37D46">
              <w:rPr>
                <w:rFonts w:ascii="Times New Roman" w:hAnsi="Times New Roman" w:cs="Times New Roman"/>
              </w:rPr>
              <w:t>1</w:t>
            </w:r>
            <w:r w:rsidR="008373D5" w:rsidRPr="00A37D46">
              <w:rPr>
                <w:rFonts w:ascii="Times New Roman" w:hAnsi="Times New Roman" w:cs="Times New Roman"/>
              </w:rPr>
              <w:t>.</w:t>
            </w:r>
          </w:p>
        </w:tc>
        <w:tc>
          <w:tcPr>
            <w:tcW w:w="4526" w:type="dxa"/>
          </w:tcPr>
          <w:p w14:paraId="1EF072B4" w14:textId="6FCD99A3" w:rsidR="00115294" w:rsidRPr="00A37D46" w:rsidRDefault="00115294" w:rsidP="002A6205">
            <w:pPr>
              <w:autoSpaceDE w:val="0"/>
              <w:autoSpaceDN w:val="0"/>
              <w:adjustRightInd w:val="0"/>
              <w:rPr>
                <w:rFonts w:ascii="Times New Roman" w:hAnsi="Times New Roman" w:cs="Times New Roman"/>
              </w:rPr>
            </w:pPr>
            <w:r w:rsidRPr="00A37D46">
              <w:rPr>
                <w:rFonts w:ascii="Times New Roman" w:hAnsi="Times New Roman" w:cs="Times New Roman"/>
              </w:rPr>
              <w:t xml:space="preserve">Циљана вредност </w:t>
            </w:r>
            <w:r w:rsidR="00850D91" w:rsidRPr="00A37D46">
              <w:rPr>
                <w:rFonts w:ascii="Times New Roman" w:hAnsi="Times New Roman" w:cs="Times New Roman"/>
              </w:rPr>
              <w:t>2035</w:t>
            </w:r>
            <w:r w:rsidR="008373D5" w:rsidRPr="00A37D46">
              <w:rPr>
                <w:rFonts w:ascii="Times New Roman" w:hAnsi="Times New Roman" w:cs="Times New Roman"/>
              </w:rPr>
              <w:t>.</w:t>
            </w:r>
          </w:p>
        </w:tc>
      </w:tr>
      <w:tr w:rsidR="00E43E3B" w:rsidRPr="00A37D46" w14:paraId="5726B306" w14:textId="77777777" w:rsidTr="009A662D">
        <w:tc>
          <w:tcPr>
            <w:tcW w:w="4534" w:type="dxa"/>
            <w:gridSpan w:val="2"/>
          </w:tcPr>
          <w:p w14:paraId="3A3E06DF" w14:textId="007B41C9" w:rsidR="00115294" w:rsidRPr="00A37D46" w:rsidRDefault="00CC1E1D" w:rsidP="009A662D">
            <w:pPr>
              <w:autoSpaceDE w:val="0"/>
              <w:autoSpaceDN w:val="0"/>
              <w:adjustRightInd w:val="0"/>
              <w:rPr>
                <w:rFonts w:ascii="Times New Roman" w:hAnsi="Times New Roman" w:cs="Times New Roman"/>
              </w:rPr>
            </w:pPr>
            <w:r w:rsidRPr="00A37D46">
              <w:rPr>
                <w:rFonts w:ascii="Times New Roman" w:hAnsi="Times New Roman" w:cs="Times New Roman"/>
              </w:rPr>
              <w:t>-</w:t>
            </w:r>
          </w:p>
        </w:tc>
        <w:tc>
          <w:tcPr>
            <w:tcW w:w="4526" w:type="dxa"/>
          </w:tcPr>
          <w:p w14:paraId="789A6BCE" w14:textId="7AD2BFD3" w:rsidR="00115294" w:rsidRPr="00A37D46" w:rsidRDefault="002F72CE" w:rsidP="009A662D">
            <w:pPr>
              <w:autoSpaceDE w:val="0"/>
              <w:autoSpaceDN w:val="0"/>
              <w:adjustRightInd w:val="0"/>
              <w:rPr>
                <w:rFonts w:ascii="Times New Roman" w:hAnsi="Times New Roman" w:cs="Times New Roman"/>
              </w:rPr>
            </w:pPr>
            <w:r w:rsidRPr="00A37D46">
              <w:rPr>
                <w:rFonts w:ascii="Times New Roman" w:hAnsi="Times New Roman" w:cs="Times New Roman"/>
              </w:rPr>
              <w:t>2</w:t>
            </w:r>
            <w:r w:rsidR="002D7F51" w:rsidRPr="00A37D46">
              <w:rPr>
                <w:rFonts w:ascii="Times New Roman" w:hAnsi="Times New Roman" w:cs="Times New Roman"/>
              </w:rPr>
              <w:t>0</w:t>
            </w:r>
          </w:p>
        </w:tc>
      </w:tr>
      <w:tr w:rsidR="00E43E3B" w:rsidRPr="00A37D46" w14:paraId="03D2B3FF" w14:textId="77777777" w:rsidTr="009A662D">
        <w:tc>
          <w:tcPr>
            <w:tcW w:w="1953" w:type="dxa"/>
          </w:tcPr>
          <w:p w14:paraId="02AECA52" w14:textId="77777777" w:rsidR="00115294" w:rsidRPr="00A37D46" w:rsidRDefault="00115294" w:rsidP="009A662D">
            <w:pPr>
              <w:autoSpaceDE w:val="0"/>
              <w:autoSpaceDN w:val="0"/>
              <w:adjustRightInd w:val="0"/>
              <w:rPr>
                <w:rFonts w:ascii="Times New Roman" w:hAnsi="Times New Roman" w:cs="Times New Roman"/>
              </w:rPr>
            </w:pPr>
            <w:r w:rsidRPr="00A37D46">
              <w:rPr>
                <w:rFonts w:ascii="Times New Roman" w:hAnsi="Times New Roman" w:cs="Times New Roman"/>
              </w:rPr>
              <w:t>Извор провере</w:t>
            </w:r>
          </w:p>
        </w:tc>
        <w:tc>
          <w:tcPr>
            <w:tcW w:w="7107" w:type="dxa"/>
            <w:gridSpan w:val="2"/>
          </w:tcPr>
          <w:p w14:paraId="069456CD" w14:textId="3FE3063B" w:rsidR="00115294" w:rsidRPr="00A37D46" w:rsidRDefault="008373D5" w:rsidP="008373D5">
            <w:pPr>
              <w:autoSpaceDE w:val="0"/>
              <w:autoSpaceDN w:val="0"/>
              <w:adjustRightInd w:val="0"/>
              <w:rPr>
                <w:rFonts w:ascii="Times New Roman" w:hAnsi="Times New Roman" w:cs="Times New Roman"/>
                <w:szCs w:val="24"/>
              </w:rPr>
            </w:pPr>
            <w:r w:rsidRPr="00A37D46">
              <w:rPr>
                <w:rFonts w:ascii="Times New Roman" w:hAnsi="Times New Roman" w:cs="Times New Roman"/>
                <w:szCs w:val="24"/>
              </w:rPr>
              <w:t>Систематизације радних места, Анкета ЈЛС</w:t>
            </w:r>
          </w:p>
        </w:tc>
      </w:tr>
      <w:tr w:rsidR="00E43E3B" w:rsidRPr="00A37D46" w14:paraId="5FF38FB9" w14:textId="77777777" w:rsidTr="009A662D">
        <w:tc>
          <w:tcPr>
            <w:tcW w:w="1953" w:type="dxa"/>
          </w:tcPr>
          <w:p w14:paraId="454FE69D" w14:textId="77777777" w:rsidR="00115294" w:rsidRPr="00A37D46" w:rsidRDefault="00115294" w:rsidP="009A662D">
            <w:pPr>
              <w:autoSpaceDE w:val="0"/>
              <w:autoSpaceDN w:val="0"/>
              <w:adjustRightInd w:val="0"/>
              <w:rPr>
                <w:rFonts w:ascii="Times New Roman" w:hAnsi="Times New Roman" w:cs="Times New Roman"/>
              </w:rPr>
            </w:pPr>
            <w:r w:rsidRPr="00A37D46">
              <w:rPr>
                <w:rFonts w:ascii="Times New Roman" w:hAnsi="Times New Roman" w:cs="Times New Roman"/>
              </w:rPr>
              <w:t>Показатељ исхода И</w:t>
            </w:r>
            <w:r w:rsidRPr="00A37D46">
              <w:rPr>
                <w:rFonts w:ascii="Times New Roman" w:hAnsi="Times New Roman" w:cs="Times New Roman"/>
                <w:szCs w:val="24"/>
              </w:rPr>
              <w:t>.3.2.</w:t>
            </w:r>
          </w:p>
        </w:tc>
        <w:tc>
          <w:tcPr>
            <w:tcW w:w="7107" w:type="dxa"/>
            <w:gridSpan w:val="2"/>
          </w:tcPr>
          <w:p w14:paraId="254EED55" w14:textId="3928E327" w:rsidR="00115294" w:rsidRPr="00A37D46" w:rsidRDefault="00CC1BBF" w:rsidP="009A662D">
            <w:pPr>
              <w:autoSpaceDE w:val="0"/>
              <w:autoSpaceDN w:val="0"/>
              <w:adjustRightInd w:val="0"/>
              <w:rPr>
                <w:rFonts w:ascii="Times New Roman" w:hAnsi="Times New Roman" w:cs="Times New Roman"/>
              </w:rPr>
            </w:pPr>
            <w:r w:rsidRPr="00A37D46">
              <w:rPr>
                <w:rFonts w:ascii="Times New Roman" w:hAnsi="Times New Roman" w:cs="Times New Roman"/>
              </w:rPr>
              <w:t>Број спроведених активности на промоцији архитектуре и грађене средине и подизању свести о њиховом значају за квалитет живота</w:t>
            </w:r>
          </w:p>
        </w:tc>
      </w:tr>
      <w:tr w:rsidR="00E43E3B" w:rsidRPr="00A37D46" w14:paraId="0B95A39E" w14:textId="77777777" w:rsidTr="009A662D">
        <w:tc>
          <w:tcPr>
            <w:tcW w:w="1953" w:type="dxa"/>
          </w:tcPr>
          <w:p w14:paraId="1DDD8EBD" w14:textId="77777777" w:rsidR="00115294" w:rsidRPr="00A37D46" w:rsidRDefault="00115294" w:rsidP="009A662D">
            <w:pPr>
              <w:autoSpaceDE w:val="0"/>
              <w:autoSpaceDN w:val="0"/>
              <w:adjustRightInd w:val="0"/>
              <w:rPr>
                <w:rFonts w:ascii="Times New Roman" w:hAnsi="Times New Roman" w:cs="Times New Roman"/>
              </w:rPr>
            </w:pPr>
            <w:r w:rsidRPr="00A37D46">
              <w:rPr>
                <w:rFonts w:ascii="Times New Roman" w:hAnsi="Times New Roman" w:cs="Times New Roman"/>
              </w:rPr>
              <w:t>Јединица мере</w:t>
            </w:r>
          </w:p>
        </w:tc>
        <w:tc>
          <w:tcPr>
            <w:tcW w:w="7107" w:type="dxa"/>
            <w:gridSpan w:val="2"/>
          </w:tcPr>
          <w:p w14:paraId="57B9BD07" w14:textId="1DC5EDE9" w:rsidR="00115294" w:rsidRPr="00A37D46" w:rsidRDefault="008373D5" w:rsidP="00F543E7">
            <w:pPr>
              <w:autoSpaceDE w:val="0"/>
              <w:autoSpaceDN w:val="0"/>
              <w:adjustRightInd w:val="0"/>
              <w:rPr>
                <w:rFonts w:ascii="Times New Roman" w:hAnsi="Times New Roman" w:cs="Times New Roman"/>
              </w:rPr>
            </w:pPr>
            <w:r w:rsidRPr="00A37D46">
              <w:rPr>
                <w:rFonts w:ascii="Times New Roman" w:hAnsi="Times New Roman" w:cs="Times New Roman"/>
              </w:rPr>
              <w:t>Број</w:t>
            </w:r>
            <w:r w:rsidR="00CC1BBF" w:rsidRPr="00A37D46">
              <w:rPr>
                <w:rFonts w:ascii="Times New Roman" w:hAnsi="Times New Roman" w:cs="Times New Roman"/>
              </w:rPr>
              <w:t xml:space="preserve"> (</w:t>
            </w:r>
            <w:r w:rsidR="00F543E7" w:rsidRPr="00A37D46">
              <w:rPr>
                <w:rFonts w:ascii="Times New Roman" w:hAnsi="Times New Roman" w:cs="Times New Roman"/>
              </w:rPr>
              <w:t>годишње</w:t>
            </w:r>
            <w:r w:rsidR="00CC1BBF" w:rsidRPr="00A37D46">
              <w:rPr>
                <w:rFonts w:ascii="Times New Roman" w:hAnsi="Times New Roman" w:cs="Times New Roman"/>
              </w:rPr>
              <w:t>)</w:t>
            </w:r>
          </w:p>
        </w:tc>
      </w:tr>
      <w:tr w:rsidR="00E43E3B" w:rsidRPr="00A37D46" w14:paraId="28602F43" w14:textId="77777777" w:rsidTr="009A662D">
        <w:tc>
          <w:tcPr>
            <w:tcW w:w="4534" w:type="dxa"/>
            <w:gridSpan w:val="2"/>
          </w:tcPr>
          <w:p w14:paraId="06B2915C" w14:textId="3F6FC300" w:rsidR="00115294" w:rsidRPr="00A37D46" w:rsidRDefault="00115294" w:rsidP="0087216E">
            <w:pPr>
              <w:autoSpaceDE w:val="0"/>
              <w:autoSpaceDN w:val="0"/>
              <w:adjustRightInd w:val="0"/>
              <w:rPr>
                <w:rFonts w:ascii="Times New Roman" w:hAnsi="Times New Roman" w:cs="Times New Roman"/>
              </w:rPr>
            </w:pPr>
            <w:r w:rsidRPr="00A37D46">
              <w:rPr>
                <w:rFonts w:ascii="Times New Roman" w:hAnsi="Times New Roman" w:cs="Times New Roman"/>
              </w:rPr>
              <w:t>Почетна вредност 202</w:t>
            </w:r>
            <w:r w:rsidR="0087216E" w:rsidRPr="00A37D46">
              <w:rPr>
                <w:rFonts w:ascii="Times New Roman" w:hAnsi="Times New Roman" w:cs="Times New Roman"/>
              </w:rPr>
              <w:t>1</w:t>
            </w:r>
            <w:r w:rsidR="008373D5" w:rsidRPr="00A37D46">
              <w:rPr>
                <w:rFonts w:ascii="Times New Roman" w:hAnsi="Times New Roman" w:cs="Times New Roman"/>
              </w:rPr>
              <w:t>.</w:t>
            </w:r>
          </w:p>
        </w:tc>
        <w:tc>
          <w:tcPr>
            <w:tcW w:w="4526" w:type="dxa"/>
          </w:tcPr>
          <w:p w14:paraId="0B7F294D" w14:textId="7AAB1D9B" w:rsidR="00115294" w:rsidRPr="00A37D46" w:rsidRDefault="00115294" w:rsidP="002A6205">
            <w:pPr>
              <w:autoSpaceDE w:val="0"/>
              <w:autoSpaceDN w:val="0"/>
              <w:adjustRightInd w:val="0"/>
              <w:rPr>
                <w:rFonts w:ascii="Times New Roman" w:hAnsi="Times New Roman" w:cs="Times New Roman"/>
              </w:rPr>
            </w:pPr>
            <w:r w:rsidRPr="00A37D46">
              <w:rPr>
                <w:rFonts w:ascii="Times New Roman" w:hAnsi="Times New Roman" w:cs="Times New Roman"/>
              </w:rPr>
              <w:t xml:space="preserve">Циљана вредност </w:t>
            </w:r>
            <w:r w:rsidR="00CC1BBF" w:rsidRPr="00A37D46">
              <w:rPr>
                <w:rFonts w:ascii="Times New Roman" w:hAnsi="Times New Roman" w:cs="Times New Roman"/>
              </w:rPr>
              <w:t xml:space="preserve">до </w:t>
            </w:r>
            <w:r w:rsidR="00850D91" w:rsidRPr="00A37D46">
              <w:rPr>
                <w:rFonts w:ascii="Times New Roman" w:hAnsi="Times New Roman" w:cs="Times New Roman"/>
              </w:rPr>
              <w:t>2035</w:t>
            </w:r>
            <w:r w:rsidR="008373D5" w:rsidRPr="00A37D46">
              <w:rPr>
                <w:rFonts w:ascii="Times New Roman" w:hAnsi="Times New Roman" w:cs="Times New Roman"/>
              </w:rPr>
              <w:t>.</w:t>
            </w:r>
          </w:p>
        </w:tc>
      </w:tr>
      <w:tr w:rsidR="00E43E3B" w:rsidRPr="00A37D46" w14:paraId="37BA5285" w14:textId="77777777" w:rsidTr="009A662D">
        <w:tc>
          <w:tcPr>
            <w:tcW w:w="4534" w:type="dxa"/>
            <w:gridSpan w:val="2"/>
          </w:tcPr>
          <w:p w14:paraId="0D01F157" w14:textId="0C60F047" w:rsidR="00115294" w:rsidRPr="00A37D46" w:rsidRDefault="00F543E7" w:rsidP="009A662D">
            <w:pPr>
              <w:autoSpaceDE w:val="0"/>
              <w:autoSpaceDN w:val="0"/>
              <w:adjustRightInd w:val="0"/>
              <w:rPr>
                <w:rFonts w:ascii="Times New Roman" w:hAnsi="Times New Roman" w:cs="Times New Roman"/>
              </w:rPr>
            </w:pPr>
            <w:r w:rsidRPr="00A37D46">
              <w:rPr>
                <w:rFonts w:ascii="Times New Roman" w:hAnsi="Times New Roman" w:cs="Times New Roman"/>
              </w:rPr>
              <w:t>9</w:t>
            </w:r>
          </w:p>
        </w:tc>
        <w:tc>
          <w:tcPr>
            <w:tcW w:w="4526" w:type="dxa"/>
          </w:tcPr>
          <w:p w14:paraId="1E943B79" w14:textId="341F1D1B" w:rsidR="00115294" w:rsidRPr="00A37D46" w:rsidRDefault="002F72CE" w:rsidP="009A662D">
            <w:pPr>
              <w:autoSpaceDE w:val="0"/>
              <w:autoSpaceDN w:val="0"/>
              <w:adjustRightInd w:val="0"/>
              <w:rPr>
                <w:rFonts w:ascii="Times New Roman" w:hAnsi="Times New Roman" w:cs="Times New Roman"/>
              </w:rPr>
            </w:pPr>
            <w:r w:rsidRPr="00A37D46">
              <w:rPr>
                <w:rFonts w:ascii="Times New Roman" w:hAnsi="Times New Roman" w:cs="Times New Roman"/>
              </w:rPr>
              <w:t>30</w:t>
            </w:r>
          </w:p>
        </w:tc>
      </w:tr>
      <w:tr w:rsidR="00E43E3B" w:rsidRPr="00A37D46" w14:paraId="79CF2FE3" w14:textId="77777777" w:rsidTr="009A662D">
        <w:tc>
          <w:tcPr>
            <w:tcW w:w="1953" w:type="dxa"/>
          </w:tcPr>
          <w:p w14:paraId="01FC8FB0" w14:textId="77777777" w:rsidR="00115294" w:rsidRPr="00A37D46" w:rsidRDefault="00115294" w:rsidP="009A662D">
            <w:pPr>
              <w:autoSpaceDE w:val="0"/>
              <w:autoSpaceDN w:val="0"/>
              <w:adjustRightInd w:val="0"/>
              <w:rPr>
                <w:rFonts w:ascii="Times New Roman" w:hAnsi="Times New Roman" w:cs="Times New Roman"/>
              </w:rPr>
            </w:pPr>
            <w:r w:rsidRPr="00A37D46">
              <w:rPr>
                <w:rFonts w:ascii="Times New Roman" w:hAnsi="Times New Roman" w:cs="Times New Roman"/>
              </w:rPr>
              <w:t>Извор провере</w:t>
            </w:r>
          </w:p>
        </w:tc>
        <w:tc>
          <w:tcPr>
            <w:tcW w:w="7107" w:type="dxa"/>
            <w:gridSpan w:val="2"/>
          </w:tcPr>
          <w:p w14:paraId="5120FE78" w14:textId="363A096B" w:rsidR="00115294" w:rsidRPr="00A37D46" w:rsidRDefault="004667F9" w:rsidP="009A662D">
            <w:pPr>
              <w:autoSpaceDE w:val="0"/>
              <w:autoSpaceDN w:val="0"/>
              <w:adjustRightInd w:val="0"/>
              <w:rPr>
                <w:rFonts w:ascii="Times New Roman" w:hAnsi="Times New Roman" w:cs="Times New Roman"/>
                <w:szCs w:val="24"/>
              </w:rPr>
            </w:pPr>
            <w:r w:rsidRPr="00A37D46">
              <w:rPr>
                <w:rFonts w:ascii="Times New Roman" w:hAnsi="Times New Roman" w:cs="Times New Roman"/>
                <w:szCs w:val="24"/>
              </w:rPr>
              <w:t>Извештаји установа културе, заштите наслеђа, струковних организација и удружења</w:t>
            </w:r>
          </w:p>
        </w:tc>
      </w:tr>
    </w:tbl>
    <w:p w14:paraId="73607114" w14:textId="7EBA0C88" w:rsidR="00275851" w:rsidRPr="00A37D46" w:rsidRDefault="00171F38" w:rsidP="002A6205">
      <w:pPr>
        <w:spacing w:before="240" w:after="120" w:line="240" w:lineRule="auto"/>
        <w:jc w:val="both"/>
        <w:rPr>
          <w:rFonts w:ascii="Times New Roman" w:hAnsi="Times New Roman"/>
          <w:sz w:val="24"/>
          <w:szCs w:val="24"/>
        </w:rPr>
      </w:pPr>
      <w:r w:rsidRPr="00A37D46">
        <w:rPr>
          <w:rFonts w:ascii="Times New Roman" w:hAnsi="Times New Roman"/>
          <w:sz w:val="24"/>
          <w:szCs w:val="24"/>
        </w:rPr>
        <w:t xml:space="preserve">Мера 3.1: </w:t>
      </w:r>
      <w:r w:rsidR="00D65B77" w:rsidRPr="00A37D46">
        <w:rPr>
          <w:rFonts w:ascii="Times New Roman" w:hAnsi="Times New Roman"/>
          <w:sz w:val="24"/>
          <w:szCs w:val="24"/>
        </w:rPr>
        <w:t>Јачање административних и институционалних капацитета из делокруга архитектонске политике на државном и локалном нивоу</w:t>
      </w:r>
    </w:p>
    <w:p w14:paraId="6F0D3CA8" w14:textId="2122F5B4" w:rsidR="00171F38" w:rsidRPr="00A37D46" w:rsidRDefault="00F54497" w:rsidP="00A9518F">
      <w:pPr>
        <w:spacing w:after="0"/>
        <w:jc w:val="both"/>
        <w:rPr>
          <w:rFonts w:ascii="Times New Roman" w:hAnsi="Times New Roman" w:cs="Times New Roman"/>
          <w:sz w:val="24"/>
          <w:szCs w:val="24"/>
        </w:rPr>
      </w:pPr>
      <w:r w:rsidRPr="00A37D46">
        <w:rPr>
          <w:rFonts w:ascii="Times New Roman" w:hAnsi="Times New Roman" w:cs="Times New Roman"/>
          <w:sz w:val="24"/>
          <w:szCs w:val="24"/>
        </w:rPr>
        <w:lastRenderedPageBreak/>
        <w:t>Опис мере:</w:t>
      </w:r>
      <w:r w:rsidRPr="00A37D46">
        <w:t xml:space="preserve"> </w:t>
      </w:r>
      <w:r w:rsidR="00A9518F" w:rsidRPr="00A37D46">
        <w:rPr>
          <w:rFonts w:ascii="Times New Roman" w:hAnsi="Times New Roman" w:cs="Times New Roman"/>
          <w:sz w:val="24"/>
          <w:szCs w:val="24"/>
        </w:rPr>
        <w:t>За развој архитектонске политике и спровођење циљева НАС, од посебног су значаја постојећи административни и институционални капацитети чије јачање је потребно спровести кроз институционално-организациону управљачку и регулаторну меру која ће допринети јачању улоге архитекте и архитекте урбанисте као медијатора</w:t>
      </w:r>
      <w:r w:rsidR="00FC01D0" w:rsidRPr="00A37D46">
        <w:rPr>
          <w:rFonts w:ascii="Times New Roman" w:hAnsi="Times New Roman" w:cs="Times New Roman"/>
          <w:sz w:val="24"/>
          <w:szCs w:val="24"/>
        </w:rPr>
        <w:t xml:space="preserve"> </w:t>
      </w:r>
      <w:r w:rsidR="00A9518F" w:rsidRPr="00A37D46">
        <w:rPr>
          <w:rFonts w:ascii="Times New Roman" w:hAnsi="Times New Roman" w:cs="Times New Roman"/>
          <w:sz w:val="24"/>
          <w:szCs w:val="24"/>
        </w:rPr>
        <w:t xml:space="preserve">у систему планирања и изградње и заступљености у процесима доношења политичких одлука релевантних за просторни и урбани развој </w:t>
      </w:r>
      <w:r w:rsidR="00FC01D0" w:rsidRPr="00A37D46">
        <w:rPr>
          <w:rFonts w:ascii="Times New Roman" w:hAnsi="Times New Roman" w:cs="Times New Roman"/>
          <w:sz w:val="24"/>
          <w:szCs w:val="24"/>
        </w:rPr>
        <w:t xml:space="preserve">урбанизам и архитектуру, грађевинарство, становање,  </w:t>
      </w:r>
      <w:r w:rsidR="00A9518F" w:rsidRPr="00A37D46">
        <w:rPr>
          <w:rFonts w:ascii="Times New Roman" w:hAnsi="Times New Roman" w:cs="Times New Roman"/>
          <w:sz w:val="24"/>
          <w:szCs w:val="24"/>
        </w:rPr>
        <w:t xml:space="preserve">и то пре свега кроз оснаживање </w:t>
      </w:r>
      <w:r w:rsidR="00C53AF1" w:rsidRPr="00A37D46">
        <w:rPr>
          <w:rFonts w:ascii="Times New Roman" w:hAnsi="Times New Roman" w:cs="Times New Roman"/>
          <w:sz w:val="24"/>
          <w:szCs w:val="24"/>
        </w:rPr>
        <w:t xml:space="preserve">и редефинисање </w:t>
      </w:r>
      <w:r w:rsidR="00FC01D0" w:rsidRPr="00A37D46">
        <w:rPr>
          <w:rFonts w:ascii="Times New Roman" w:hAnsi="Times New Roman" w:cs="Times New Roman"/>
          <w:sz w:val="24"/>
          <w:szCs w:val="24"/>
        </w:rPr>
        <w:t xml:space="preserve">постојећег </w:t>
      </w:r>
      <w:r w:rsidR="00A9518F" w:rsidRPr="00A37D46">
        <w:rPr>
          <w:rFonts w:ascii="Times New Roman" w:hAnsi="Times New Roman" w:cs="Times New Roman"/>
          <w:sz w:val="24"/>
          <w:szCs w:val="24"/>
        </w:rPr>
        <w:t xml:space="preserve">института службе главног урбанисте (у погледу надлежности </w:t>
      </w:r>
      <w:r w:rsidR="00FC01D0" w:rsidRPr="00A37D46">
        <w:rPr>
          <w:rFonts w:ascii="Times New Roman" w:hAnsi="Times New Roman" w:cs="Times New Roman"/>
          <w:sz w:val="24"/>
          <w:szCs w:val="24"/>
        </w:rPr>
        <w:t>и утицаја на</w:t>
      </w:r>
      <w:r w:rsidR="00A9518F" w:rsidRPr="00A37D46">
        <w:rPr>
          <w:rFonts w:ascii="Times New Roman" w:hAnsi="Times New Roman" w:cs="Times New Roman"/>
          <w:sz w:val="24"/>
          <w:szCs w:val="24"/>
        </w:rPr>
        <w:t xml:space="preserve"> квалитет архитектонских решења и утицаја на изграђено окружење, те преговарања у процесу планирања и инвестиција) и/или увођење обавезе формирања службе градског/</w:t>
      </w:r>
      <w:r w:rsidR="00BF6180" w:rsidRPr="00A37D46">
        <w:rPr>
          <w:rFonts w:ascii="Times New Roman" w:hAnsi="Times New Roman" w:cs="Times New Roman"/>
          <w:sz w:val="24"/>
          <w:szCs w:val="24"/>
        </w:rPr>
        <w:t>општинског</w:t>
      </w:r>
      <w:r w:rsidR="00A9518F" w:rsidRPr="00A37D46">
        <w:rPr>
          <w:rFonts w:ascii="Times New Roman" w:hAnsi="Times New Roman" w:cs="Times New Roman"/>
          <w:sz w:val="24"/>
          <w:szCs w:val="24"/>
        </w:rPr>
        <w:t xml:space="preserve"> архитекте. Редефинисање састава, улоге и надлежности комисија за планове на републичком и локалном нивоу у погледу утицаја на квалитет планских решења са аспекта постизања квалитета грађене средине, уз укључивање (регионалних) струковних удружења у процесе планирања и спровођење планова на локалном нивоу (нпр. комисије за планове и друга стручна тела,</w:t>
      </w:r>
      <w:r w:rsidR="00A9518F" w:rsidRPr="00A37D46">
        <w:t xml:space="preserve"> </w:t>
      </w:r>
      <w:r w:rsidR="00A9518F" w:rsidRPr="00A37D46">
        <w:rPr>
          <w:rFonts w:ascii="Times New Roman" w:hAnsi="Times New Roman"/>
          <w:sz w:val="24"/>
          <w:szCs w:val="24"/>
        </w:rPr>
        <w:t>на начин да је миним</w:t>
      </w:r>
      <w:r w:rsidR="00E76C37" w:rsidRPr="00A37D46">
        <w:rPr>
          <w:rFonts w:ascii="Times New Roman" w:hAnsi="Times New Roman"/>
          <w:sz w:val="24"/>
          <w:szCs w:val="24"/>
        </w:rPr>
        <w:t>у</w:t>
      </w:r>
      <w:r w:rsidR="00A9518F" w:rsidRPr="00A37D46">
        <w:rPr>
          <w:rFonts w:ascii="Times New Roman" w:hAnsi="Times New Roman"/>
          <w:sz w:val="24"/>
          <w:szCs w:val="24"/>
        </w:rPr>
        <w:t xml:space="preserve">м један члан сваке комисије изабран и делегиран од стране </w:t>
      </w:r>
      <w:r w:rsidR="008B175F" w:rsidRPr="00A37D46">
        <w:rPr>
          <w:rFonts w:ascii="Times New Roman" w:hAnsi="Times New Roman"/>
          <w:sz w:val="24"/>
          <w:szCs w:val="24"/>
        </w:rPr>
        <w:t>репрезентативне струковне организације – УАС</w:t>
      </w:r>
      <w:r w:rsidR="00A9518F" w:rsidRPr="00A37D46">
        <w:rPr>
          <w:rFonts w:ascii="Times New Roman" w:hAnsi="Times New Roman" w:cs="Times New Roman"/>
          <w:sz w:val="24"/>
          <w:szCs w:val="24"/>
        </w:rPr>
        <w:t xml:space="preserve">). У погледу јачања административних капацитета за развој архитектонске политике и спровођење мера НАС, посебно је важно јачање капацитета јединице за спровођење архитектонске политике на националном нивоу, као и јачање капацитета ЈЛС у погледу броја </w:t>
      </w:r>
      <w:r w:rsidR="001B2180" w:rsidRPr="00A37D46">
        <w:rPr>
          <w:rFonts w:ascii="Times New Roman" w:hAnsi="Times New Roman" w:cs="Times New Roman"/>
          <w:sz w:val="24"/>
          <w:szCs w:val="24"/>
        </w:rPr>
        <w:t xml:space="preserve">и стручности </w:t>
      </w:r>
      <w:r w:rsidR="00A9518F" w:rsidRPr="00A37D46">
        <w:rPr>
          <w:rFonts w:ascii="Times New Roman" w:hAnsi="Times New Roman" w:cs="Times New Roman"/>
          <w:sz w:val="24"/>
          <w:szCs w:val="24"/>
        </w:rPr>
        <w:t>запослених лица</w:t>
      </w:r>
      <w:r w:rsidR="001B2180" w:rsidRPr="00A37D46">
        <w:rPr>
          <w:rFonts w:ascii="Times New Roman" w:hAnsi="Times New Roman" w:cs="Times New Roman"/>
          <w:sz w:val="24"/>
          <w:szCs w:val="24"/>
        </w:rPr>
        <w:t>, пре свега</w:t>
      </w:r>
      <w:r w:rsidR="00A9518F" w:rsidRPr="00A37D46">
        <w:rPr>
          <w:rFonts w:ascii="Times New Roman" w:hAnsi="Times New Roman" w:cs="Times New Roman"/>
          <w:sz w:val="24"/>
          <w:szCs w:val="24"/>
        </w:rPr>
        <w:t xml:space="preserve"> архитеката на стручним пословима </w:t>
      </w:r>
      <w:r w:rsidR="001B2180" w:rsidRPr="00A37D46">
        <w:rPr>
          <w:rFonts w:ascii="Times New Roman" w:hAnsi="Times New Roman" w:cs="Times New Roman"/>
          <w:sz w:val="24"/>
          <w:szCs w:val="24"/>
        </w:rPr>
        <w:t xml:space="preserve">израде и </w:t>
      </w:r>
      <w:r w:rsidR="00A9518F" w:rsidRPr="00A37D46">
        <w:rPr>
          <w:rFonts w:ascii="Times New Roman" w:hAnsi="Times New Roman" w:cs="Times New Roman"/>
          <w:sz w:val="24"/>
          <w:szCs w:val="24"/>
        </w:rPr>
        <w:t>доношења планске документације и спровођења обједињене процедуре, што би представљало трајну активност подстицајног карактера, која мора да буде подржана и одговарајућим регулаторним оквиром.</w:t>
      </w:r>
    </w:p>
    <w:p w14:paraId="49F69573" w14:textId="2B0C8FE7" w:rsidR="00621A8E" w:rsidRPr="00A37D46" w:rsidRDefault="00621A8E" w:rsidP="00D132CC">
      <w:pPr>
        <w:spacing w:after="0" w:line="240" w:lineRule="auto"/>
        <w:jc w:val="both"/>
        <w:rPr>
          <w:rFonts w:ascii="Times New Roman" w:hAnsi="Times New Roman" w:cs="Times New Roman"/>
          <w:strike/>
          <w:sz w:val="24"/>
          <w:szCs w:val="24"/>
        </w:rPr>
      </w:pPr>
      <w:r w:rsidRPr="00A37D46">
        <w:rPr>
          <w:rFonts w:ascii="Times New Roman" w:hAnsi="Times New Roman" w:cs="Times New Roman"/>
          <w:sz w:val="24"/>
          <w:szCs w:val="24"/>
        </w:rPr>
        <w:t xml:space="preserve">Надлежност за контролу и праћење: МГСИ у сарадњи са </w:t>
      </w:r>
      <w:r w:rsidR="00D132CC" w:rsidRPr="00A37D46">
        <w:rPr>
          <w:rFonts w:ascii="Times New Roman" w:hAnsi="Times New Roman" w:cs="Times New Roman"/>
          <w:sz w:val="24"/>
          <w:szCs w:val="24"/>
        </w:rPr>
        <w:t>МДУЛС, СКГ</w:t>
      </w:r>
      <w:r w:rsidR="00852891" w:rsidRPr="00A37D46">
        <w:rPr>
          <w:rFonts w:ascii="Times New Roman" w:hAnsi="Times New Roman" w:cs="Times New Roman"/>
          <w:sz w:val="24"/>
          <w:szCs w:val="24"/>
        </w:rPr>
        <w:t>О/</w:t>
      </w:r>
      <w:r w:rsidR="00D132CC" w:rsidRPr="00A37D46">
        <w:rPr>
          <w:rFonts w:ascii="Times New Roman" w:hAnsi="Times New Roman" w:cs="Times New Roman"/>
          <w:sz w:val="24"/>
          <w:szCs w:val="24"/>
        </w:rPr>
        <w:t>ЈЛС</w:t>
      </w:r>
    </w:p>
    <w:p w14:paraId="13D04199" w14:textId="1A239981" w:rsidR="00621A8E" w:rsidRPr="00A37D46" w:rsidRDefault="00621A8E" w:rsidP="00621A8E">
      <w:pPr>
        <w:spacing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Период спровођења мере: 2024-203</w:t>
      </w:r>
      <w:r w:rsidR="00D65B77" w:rsidRPr="00A37D46">
        <w:rPr>
          <w:rFonts w:ascii="Times New Roman" w:hAnsi="Times New Roman" w:cs="Times New Roman"/>
          <w:sz w:val="24"/>
          <w:szCs w:val="24"/>
        </w:rPr>
        <w:t>5</w:t>
      </w:r>
      <w:r w:rsidRPr="00A37D46">
        <w:rPr>
          <w:rFonts w:ascii="Times New Roman" w:hAnsi="Times New Roman" w:cs="Times New Roman"/>
          <w:sz w:val="24"/>
          <w:szCs w:val="24"/>
        </w:rPr>
        <w:t>.</w:t>
      </w:r>
    </w:p>
    <w:p w14:paraId="719F1956" w14:textId="6FB6D414" w:rsidR="00EF727E" w:rsidRPr="00A37D46" w:rsidRDefault="00621A8E" w:rsidP="00171F38">
      <w:pPr>
        <w:spacing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 xml:space="preserve">Тип мере: </w:t>
      </w:r>
      <w:r w:rsidR="00D65B77" w:rsidRPr="00A37D46">
        <w:rPr>
          <w:rFonts w:ascii="Times New Roman" w:hAnsi="Times New Roman" w:cs="Times New Roman"/>
          <w:sz w:val="24"/>
          <w:szCs w:val="24"/>
        </w:rPr>
        <w:t>институционално управљачко организациона са елементима регулаторне</w:t>
      </w:r>
    </w:p>
    <w:p w14:paraId="46F9359F" w14:textId="59425DED" w:rsidR="00171F38" w:rsidRPr="00A37D46" w:rsidRDefault="00171F38" w:rsidP="002A6205">
      <w:pPr>
        <w:spacing w:before="240" w:after="120" w:line="240" w:lineRule="auto"/>
        <w:jc w:val="both"/>
        <w:rPr>
          <w:rFonts w:ascii="Times New Roman" w:hAnsi="Times New Roman"/>
          <w:sz w:val="24"/>
        </w:rPr>
      </w:pPr>
      <w:r w:rsidRPr="00A37D46">
        <w:rPr>
          <w:rFonts w:ascii="Times New Roman" w:hAnsi="Times New Roman"/>
          <w:sz w:val="24"/>
        </w:rPr>
        <w:t xml:space="preserve">Мера </w:t>
      </w:r>
      <w:r w:rsidR="00115294" w:rsidRPr="00A37D46">
        <w:rPr>
          <w:rFonts w:ascii="Times New Roman" w:hAnsi="Times New Roman"/>
          <w:sz w:val="24"/>
        </w:rPr>
        <w:t>3</w:t>
      </w:r>
      <w:r w:rsidRPr="00A37D46">
        <w:rPr>
          <w:rFonts w:ascii="Times New Roman" w:hAnsi="Times New Roman"/>
          <w:sz w:val="24"/>
        </w:rPr>
        <w:t>.</w:t>
      </w:r>
      <w:r w:rsidR="00115294" w:rsidRPr="00A37D46">
        <w:rPr>
          <w:rFonts w:ascii="Times New Roman" w:hAnsi="Times New Roman"/>
          <w:sz w:val="24"/>
        </w:rPr>
        <w:t>2</w:t>
      </w:r>
      <w:r w:rsidRPr="00A37D46">
        <w:rPr>
          <w:rFonts w:ascii="Times New Roman" w:hAnsi="Times New Roman"/>
          <w:sz w:val="24"/>
        </w:rPr>
        <w:t xml:space="preserve">: </w:t>
      </w:r>
      <w:r w:rsidR="00AC4714" w:rsidRPr="00A37D46">
        <w:rPr>
          <w:rFonts w:ascii="Times New Roman" w:hAnsi="Times New Roman"/>
          <w:sz w:val="24"/>
        </w:rPr>
        <w:t>Успостављање механизама за подизање свести о значају архитектуре и њеном утицају на квалитет животног окружења</w:t>
      </w:r>
    </w:p>
    <w:p w14:paraId="618AF412" w14:textId="25CA333A" w:rsidR="00171F38" w:rsidRPr="00A37D46" w:rsidRDefault="00171F38" w:rsidP="00171F38">
      <w:pPr>
        <w:spacing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Опис мере:</w:t>
      </w:r>
      <w:r w:rsidRPr="00A37D46">
        <w:t xml:space="preserve"> </w:t>
      </w:r>
      <w:r w:rsidR="00A9518F" w:rsidRPr="00A37D46">
        <w:rPr>
          <w:rFonts w:ascii="Times New Roman" w:hAnsi="Times New Roman"/>
          <w:sz w:val="24"/>
          <w:szCs w:val="24"/>
        </w:rPr>
        <w:t xml:space="preserve">Подизање свести о значају архитектуре и њеном утицају на квалитет живота иако представља хоризонтални елемент готово сваке стратегије, сврстано је као мера у оквиру посебног циља који у највећој мери одражава тежњу ка подизању значаја квалитета архитектуре и грађене средине за друштво у целини. Стога, укључивање архитектуре и архитектонске културе у </w:t>
      </w:r>
      <w:r w:rsidR="001B2180" w:rsidRPr="00A37D46">
        <w:rPr>
          <w:rFonts w:ascii="Times New Roman" w:hAnsi="Times New Roman"/>
          <w:sz w:val="24"/>
          <w:szCs w:val="24"/>
        </w:rPr>
        <w:t>образовни систем</w:t>
      </w:r>
      <w:r w:rsidR="00A9518F" w:rsidRPr="00A37D46">
        <w:rPr>
          <w:rFonts w:ascii="Times New Roman" w:hAnsi="Times New Roman"/>
          <w:sz w:val="24"/>
          <w:szCs w:val="24"/>
        </w:rPr>
        <w:t xml:space="preserve"> представља императив, </w:t>
      </w:r>
      <w:r w:rsidR="001B2180" w:rsidRPr="00A37D46">
        <w:rPr>
          <w:rFonts w:ascii="Times New Roman" w:hAnsi="Times New Roman"/>
          <w:sz w:val="24"/>
          <w:szCs w:val="24"/>
        </w:rPr>
        <w:t xml:space="preserve">те би би у ту сврху била потребна израда основа за укључивање архитектонске културе у наставне програме предуниверзитетског образовања чиме би се </w:t>
      </w:r>
      <w:r w:rsidR="00050A2E" w:rsidRPr="00A37D46">
        <w:rPr>
          <w:rFonts w:ascii="Times New Roman" w:hAnsi="Times New Roman"/>
          <w:sz w:val="24"/>
          <w:szCs w:val="24"/>
        </w:rPr>
        <w:t xml:space="preserve">одредили оквири и приступ </w:t>
      </w:r>
      <w:r w:rsidR="00BF6180" w:rsidRPr="00A37D46">
        <w:rPr>
          <w:rFonts w:ascii="Times New Roman" w:hAnsi="Times New Roman"/>
          <w:sz w:val="24"/>
          <w:szCs w:val="24"/>
        </w:rPr>
        <w:t>спровођења</w:t>
      </w:r>
      <w:r w:rsidR="00050A2E" w:rsidRPr="00A37D46">
        <w:rPr>
          <w:rFonts w:ascii="Times New Roman" w:hAnsi="Times New Roman"/>
          <w:sz w:val="24"/>
          <w:szCs w:val="24"/>
        </w:rPr>
        <w:t xml:space="preserve"> програма кроз наставу. М</w:t>
      </w:r>
      <w:r w:rsidR="00A9518F" w:rsidRPr="00A37D46">
        <w:rPr>
          <w:rFonts w:ascii="Times New Roman" w:hAnsi="Times New Roman"/>
          <w:sz w:val="24"/>
          <w:szCs w:val="24"/>
        </w:rPr>
        <w:t xml:space="preserve">еђутим, опште образовање </w:t>
      </w:r>
      <w:r w:rsidR="00050A2E" w:rsidRPr="00A37D46">
        <w:rPr>
          <w:rFonts w:ascii="Times New Roman" w:hAnsi="Times New Roman"/>
          <w:sz w:val="24"/>
          <w:szCs w:val="24"/>
        </w:rPr>
        <w:t xml:space="preserve">кроз школски систем </w:t>
      </w:r>
      <w:r w:rsidR="00A9518F" w:rsidRPr="00A37D46">
        <w:rPr>
          <w:rFonts w:ascii="Times New Roman" w:hAnsi="Times New Roman"/>
          <w:sz w:val="24"/>
          <w:szCs w:val="24"/>
        </w:rPr>
        <w:t>треба да буде подстакнуто и низом других активности, као што су континуирано спровођење позитивних кампања и промовисања примера добре праксе у јавности</w:t>
      </w:r>
      <w:r w:rsidR="00050A2E" w:rsidRPr="00A37D46">
        <w:rPr>
          <w:rFonts w:ascii="Times New Roman" w:hAnsi="Times New Roman"/>
          <w:sz w:val="24"/>
          <w:szCs w:val="24"/>
        </w:rPr>
        <w:t xml:space="preserve">, те с </w:t>
      </w:r>
      <w:r w:rsidR="00A9518F" w:rsidRPr="00A37D46">
        <w:rPr>
          <w:rFonts w:ascii="Times New Roman" w:hAnsi="Times New Roman"/>
          <w:sz w:val="24"/>
          <w:szCs w:val="24"/>
        </w:rPr>
        <w:t xml:space="preserve">тим у вези </w:t>
      </w:r>
      <w:r w:rsidR="00050A2E" w:rsidRPr="00A37D46">
        <w:rPr>
          <w:rFonts w:ascii="Times New Roman" w:hAnsi="Times New Roman"/>
          <w:sz w:val="24"/>
          <w:szCs w:val="24"/>
        </w:rPr>
        <w:t>од вели</w:t>
      </w:r>
      <w:r w:rsidR="001B2180" w:rsidRPr="00A37D46">
        <w:rPr>
          <w:rFonts w:ascii="Times New Roman" w:hAnsi="Times New Roman"/>
          <w:sz w:val="24"/>
          <w:szCs w:val="24"/>
        </w:rPr>
        <w:t xml:space="preserve">ке је важности </w:t>
      </w:r>
      <w:r w:rsidR="00050A2E" w:rsidRPr="00A37D46">
        <w:rPr>
          <w:rFonts w:ascii="Times New Roman" w:hAnsi="Times New Roman"/>
          <w:sz w:val="24"/>
          <w:szCs w:val="24"/>
        </w:rPr>
        <w:t xml:space="preserve">и континуирано </w:t>
      </w:r>
      <w:r w:rsidR="00A9518F" w:rsidRPr="00A37D46">
        <w:rPr>
          <w:rFonts w:ascii="Times New Roman" w:hAnsi="Times New Roman"/>
          <w:sz w:val="24"/>
          <w:szCs w:val="24"/>
        </w:rPr>
        <w:t>емитовање документарног</w:t>
      </w:r>
      <w:r w:rsidR="00050A2E" w:rsidRPr="00A37D46">
        <w:rPr>
          <w:rFonts w:ascii="Times New Roman" w:hAnsi="Times New Roman"/>
          <w:sz w:val="24"/>
          <w:szCs w:val="24"/>
        </w:rPr>
        <w:t>, едукативног и популарног</w:t>
      </w:r>
      <w:r w:rsidR="00A9518F" w:rsidRPr="00A37D46">
        <w:rPr>
          <w:rFonts w:ascii="Times New Roman" w:hAnsi="Times New Roman"/>
          <w:sz w:val="24"/>
          <w:szCs w:val="24"/>
        </w:rPr>
        <w:t xml:space="preserve"> садржаја на јавн</w:t>
      </w:r>
      <w:r w:rsidR="001B2180" w:rsidRPr="00A37D46">
        <w:rPr>
          <w:rFonts w:ascii="Times New Roman" w:hAnsi="Times New Roman"/>
          <w:sz w:val="24"/>
          <w:szCs w:val="24"/>
        </w:rPr>
        <w:t>им</w:t>
      </w:r>
      <w:r w:rsidR="00A9518F" w:rsidRPr="00A37D46">
        <w:rPr>
          <w:rFonts w:ascii="Times New Roman" w:hAnsi="Times New Roman"/>
          <w:sz w:val="24"/>
          <w:szCs w:val="24"/>
        </w:rPr>
        <w:t xml:space="preserve"> сервис</w:t>
      </w:r>
      <w:r w:rsidR="001B2180" w:rsidRPr="00A37D46">
        <w:rPr>
          <w:rFonts w:ascii="Times New Roman" w:hAnsi="Times New Roman"/>
          <w:sz w:val="24"/>
          <w:szCs w:val="24"/>
        </w:rPr>
        <w:t>има</w:t>
      </w:r>
      <w:r w:rsidR="00A9518F" w:rsidRPr="00A37D46">
        <w:rPr>
          <w:rFonts w:ascii="Times New Roman" w:hAnsi="Times New Roman"/>
          <w:sz w:val="24"/>
          <w:szCs w:val="24"/>
        </w:rPr>
        <w:t xml:space="preserve"> са темом афирмације </w:t>
      </w:r>
      <w:r w:rsidR="001B2180" w:rsidRPr="00A37D46">
        <w:rPr>
          <w:rFonts w:ascii="Times New Roman" w:hAnsi="Times New Roman"/>
          <w:sz w:val="24"/>
          <w:szCs w:val="24"/>
        </w:rPr>
        <w:t xml:space="preserve">архитектонске културе у </w:t>
      </w:r>
      <w:r w:rsidR="00D20749" w:rsidRPr="00A37D46">
        <w:rPr>
          <w:rFonts w:ascii="Times New Roman" w:hAnsi="Times New Roman"/>
          <w:sz w:val="24"/>
          <w:szCs w:val="24"/>
        </w:rPr>
        <w:t>РС</w:t>
      </w:r>
      <w:r w:rsidR="00050A2E" w:rsidRPr="00A37D46">
        <w:rPr>
          <w:rFonts w:ascii="Times New Roman" w:hAnsi="Times New Roman"/>
          <w:sz w:val="24"/>
          <w:szCs w:val="24"/>
        </w:rPr>
        <w:t>. У том с</w:t>
      </w:r>
      <w:r w:rsidR="00BF6180" w:rsidRPr="00A37D46">
        <w:rPr>
          <w:rFonts w:ascii="Times New Roman" w:hAnsi="Times New Roman"/>
          <w:sz w:val="24"/>
          <w:szCs w:val="24"/>
        </w:rPr>
        <w:t>мисл</w:t>
      </w:r>
      <w:r w:rsidR="00050A2E" w:rsidRPr="00A37D46">
        <w:rPr>
          <w:rFonts w:ascii="Times New Roman" w:hAnsi="Times New Roman"/>
          <w:sz w:val="24"/>
          <w:szCs w:val="24"/>
        </w:rPr>
        <w:t>у</w:t>
      </w:r>
      <w:r w:rsidR="00BF6180" w:rsidRPr="00A37D46">
        <w:rPr>
          <w:rFonts w:ascii="Times New Roman" w:hAnsi="Times New Roman"/>
          <w:sz w:val="24"/>
          <w:szCs w:val="24"/>
        </w:rPr>
        <w:t>,</w:t>
      </w:r>
      <w:r w:rsidR="00050A2E" w:rsidRPr="00A37D46">
        <w:rPr>
          <w:rFonts w:ascii="Times New Roman" w:hAnsi="Times New Roman"/>
          <w:sz w:val="24"/>
          <w:szCs w:val="24"/>
        </w:rPr>
        <w:t xml:space="preserve"> било би</w:t>
      </w:r>
      <w:r w:rsidR="001B2180" w:rsidRPr="00A37D46">
        <w:rPr>
          <w:rFonts w:ascii="Times New Roman" w:hAnsi="Times New Roman"/>
          <w:sz w:val="24"/>
          <w:szCs w:val="24"/>
        </w:rPr>
        <w:t xml:space="preserve"> потребно израдити </w:t>
      </w:r>
      <w:r w:rsidR="00050A2E" w:rsidRPr="00A37D46">
        <w:rPr>
          <w:rFonts w:ascii="Times New Roman" w:hAnsi="Times New Roman"/>
          <w:sz w:val="24"/>
          <w:szCs w:val="24"/>
        </w:rPr>
        <w:t xml:space="preserve">и </w:t>
      </w:r>
      <w:r w:rsidR="001B2180" w:rsidRPr="00A37D46">
        <w:rPr>
          <w:rFonts w:ascii="Times New Roman" w:hAnsi="Times New Roman"/>
          <w:sz w:val="24"/>
          <w:szCs w:val="24"/>
        </w:rPr>
        <w:t>предлог програма за продукцију и емитовање таквог садржаја.</w:t>
      </w:r>
      <w:r w:rsidR="001B2180" w:rsidRPr="00A37D46">
        <w:rPr>
          <w:rFonts w:ascii="Times New Roman" w:hAnsi="Times New Roman"/>
        </w:rPr>
        <w:t xml:space="preserve"> </w:t>
      </w:r>
      <w:r w:rsidR="00A9518F" w:rsidRPr="00A37D46">
        <w:rPr>
          <w:rFonts w:ascii="Times New Roman" w:hAnsi="Times New Roman"/>
          <w:sz w:val="24"/>
          <w:szCs w:val="24"/>
        </w:rPr>
        <w:t xml:space="preserve">Упоредо са </w:t>
      </w:r>
      <w:r w:rsidR="001B2180" w:rsidRPr="00A37D46">
        <w:rPr>
          <w:rFonts w:ascii="Times New Roman" w:hAnsi="Times New Roman"/>
          <w:sz w:val="24"/>
          <w:szCs w:val="24"/>
        </w:rPr>
        <w:t>т</w:t>
      </w:r>
      <w:r w:rsidR="00A9518F" w:rsidRPr="00A37D46">
        <w:rPr>
          <w:rFonts w:ascii="Times New Roman" w:hAnsi="Times New Roman"/>
          <w:sz w:val="24"/>
          <w:szCs w:val="24"/>
        </w:rPr>
        <w:t xml:space="preserve">им, потребно је спроводити и </w:t>
      </w:r>
      <w:r w:rsidR="00050A2E" w:rsidRPr="00A37D46">
        <w:rPr>
          <w:rFonts w:ascii="Times New Roman" w:hAnsi="Times New Roman"/>
          <w:sz w:val="24"/>
          <w:szCs w:val="24"/>
        </w:rPr>
        <w:t xml:space="preserve">континуирану </w:t>
      </w:r>
      <w:r w:rsidR="001B2180" w:rsidRPr="00A37D46">
        <w:rPr>
          <w:rFonts w:ascii="Times New Roman" w:hAnsi="Times New Roman"/>
          <w:sz w:val="24"/>
          <w:szCs w:val="24"/>
        </w:rPr>
        <w:t>едукацију и информисање грађана, инвеститора и креатора јавних политика, надлежних органа и институција о значају квалитета архитектуре и грађене средине з</w:t>
      </w:r>
      <w:r w:rsidR="00A9518F" w:rsidRPr="00A37D46">
        <w:rPr>
          <w:rFonts w:ascii="Times New Roman" w:hAnsi="Times New Roman"/>
          <w:sz w:val="24"/>
          <w:szCs w:val="24"/>
        </w:rPr>
        <w:t>а квалитет животног окружења, кроз сарадњу са организацијама цивилног друштва.</w:t>
      </w:r>
      <w:r w:rsidR="00050A2E" w:rsidRPr="00A37D46">
        <w:t xml:space="preserve"> </w:t>
      </w:r>
      <w:r w:rsidR="00050A2E" w:rsidRPr="00A37D46">
        <w:rPr>
          <w:rFonts w:ascii="Times New Roman" w:hAnsi="Times New Roman" w:cs="Times New Roman"/>
          <w:sz w:val="24"/>
          <w:szCs w:val="24"/>
        </w:rPr>
        <w:t xml:space="preserve">Како </w:t>
      </w:r>
      <w:r w:rsidR="00C51F3E" w:rsidRPr="00A37D46">
        <w:rPr>
          <w:rFonts w:ascii="Times New Roman" w:hAnsi="Times New Roman" w:cs="Times New Roman"/>
          <w:sz w:val="24"/>
          <w:szCs w:val="24"/>
        </w:rPr>
        <w:t xml:space="preserve">би </w:t>
      </w:r>
      <w:r w:rsidR="00050A2E" w:rsidRPr="00A37D46">
        <w:rPr>
          <w:rFonts w:ascii="Times New Roman" w:hAnsi="Times New Roman" w:cs="Times New Roman"/>
          <w:sz w:val="24"/>
          <w:szCs w:val="24"/>
        </w:rPr>
        <w:t xml:space="preserve">промовисање добрих примера праксе било што видљивије за ширу </w:t>
      </w:r>
      <w:r w:rsidR="00BF6180" w:rsidRPr="00A37D46">
        <w:rPr>
          <w:rFonts w:ascii="Times New Roman" w:hAnsi="Times New Roman" w:cs="Times New Roman"/>
          <w:sz w:val="24"/>
          <w:szCs w:val="24"/>
        </w:rPr>
        <w:t>јавност</w:t>
      </w:r>
      <w:r w:rsidR="00C51F3E" w:rsidRPr="00A37D46">
        <w:rPr>
          <w:rFonts w:ascii="Times New Roman" w:hAnsi="Times New Roman" w:cs="Times New Roman"/>
          <w:sz w:val="24"/>
          <w:szCs w:val="24"/>
        </w:rPr>
        <w:t xml:space="preserve"> самим тим и остварило позитиван утицај на јачање свести о квалитетном </w:t>
      </w:r>
      <w:r w:rsidR="00C51F3E" w:rsidRPr="00A37D46">
        <w:rPr>
          <w:rFonts w:ascii="Times New Roman" w:hAnsi="Times New Roman" w:cs="Times New Roman"/>
          <w:sz w:val="24"/>
          <w:szCs w:val="24"/>
        </w:rPr>
        <w:lastRenderedPageBreak/>
        <w:t>животном окружењу,</w:t>
      </w:r>
      <w:r w:rsidR="00050A2E" w:rsidRPr="00A37D46">
        <w:rPr>
          <w:rFonts w:ascii="Times New Roman" w:hAnsi="Times New Roman" w:cs="Times New Roman"/>
          <w:sz w:val="24"/>
          <w:szCs w:val="24"/>
        </w:rPr>
        <w:t xml:space="preserve"> </w:t>
      </w:r>
      <w:r w:rsidR="00050A2E" w:rsidRPr="00A37D46">
        <w:rPr>
          <w:rFonts w:ascii="Times New Roman" w:hAnsi="Times New Roman"/>
          <w:sz w:val="24"/>
          <w:szCs w:val="24"/>
        </w:rPr>
        <w:t>успостављање националне награде за уређење јавних простор</w:t>
      </w:r>
      <w:r w:rsidR="00C51F3E" w:rsidRPr="00A37D46">
        <w:rPr>
          <w:rFonts w:ascii="Times New Roman" w:hAnsi="Times New Roman"/>
          <w:sz w:val="24"/>
          <w:szCs w:val="24"/>
        </w:rPr>
        <w:t>а и уметност у јавном простору</w:t>
      </w:r>
      <w:r w:rsidR="00050A2E" w:rsidRPr="00A37D46">
        <w:rPr>
          <w:rFonts w:ascii="Times New Roman" w:hAnsi="Times New Roman"/>
          <w:sz w:val="24"/>
          <w:szCs w:val="24"/>
        </w:rPr>
        <w:t xml:space="preserve"> </w:t>
      </w:r>
      <w:r w:rsidR="00C51F3E" w:rsidRPr="00A37D46">
        <w:rPr>
          <w:rFonts w:ascii="Times New Roman" w:hAnsi="Times New Roman"/>
          <w:sz w:val="24"/>
          <w:szCs w:val="24"/>
        </w:rPr>
        <w:t>(које би укључивало</w:t>
      </w:r>
      <w:r w:rsidR="00050A2E" w:rsidRPr="00A37D46">
        <w:rPr>
          <w:rFonts w:ascii="Times New Roman" w:hAnsi="Times New Roman"/>
          <w:sz w:val="24"/>
          <w:szCs w:val="24"/>
        </w:rPr>
        <w:t xml:space="preserve"> партиципацију, инклузију, дизајн за </w:t>
      </w:r>
      <w:r w:rsidR="00C51F3E" w:rsidRPr="00A37D46">
        <w:rPr>
          <w:rFonts w:ascii="Times New Roman" w:hAnsi="Times New Roman"/>
          <w:sz w:val="24"/>
          <w:szCs w:val="24"/>
        </w:rPr>
        <w:t>све, и друге аспекте који доприносе квалитетима јавног простора), била значајна активност за остваривање ове мере.</w:t>
      </w:r>
    </w:p>
    <w:p w14:paraId="2AC2322E" w14:textId="49EC30A4" w:rsidR="00171F38" w:rsidRPr="00A37D46" w:rsidRDefault="00171F38" w:rsidP="00235474">
      <w:pPr>
        <w:spacing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Надлежност за контролу и праћење:</w:t>
      </w:r>
      <w:r w:rsidR="00621A8E" w:rsidRPr="00A37D46">
        <w:rPr>
          <w:rFonts w:ascii="Times New Roman" w:hAnsi="Times New Roman" w:cs="Times New Roman"/>
          <w:sz w:val="24"/>
          <w:szCs w:val="24"/>
        </w:rPr>
        <w:t xml:space="preserve"> </w:t>
      </w:r>
      <w:r w:rsidRPr="00A37D46">
        <w:rPr>
          <w:rFonts w:ascii="Times New Roman" w:hAnsi="Times New Roman" w:cs="Times New Roman"/>
          <w:sz w:val="24"/>
          <w:szCs w:val="24"/>
        </w:rPr>
        <w:t xml:space="preserve">МГСИ у сарадњи са </w:t>
      </w:r>
      <w:r w:rsidR="00235474" w:rsidRPr="00A37D46">
        <w:rPr>
          <w:rFonts w:ascii="Times New Roman" w:hAnsi="Times New Roman" w:cs="Times New Roman"/>
          <w:sz w:val="24"/>
          <w:szCs w:val="24"/>
        </w:rPr>
        <w:t xml:space="preserve">МПро, МК, МЉМПДД, </w:t>
      </w:r>
      <w:r w:rsidR="0045332D" w:rsidRPr="00A37D46">
        <w:rPr>
          <w:rFonts w:ascii="Times New Roman" w:hAnsi="Times New Roman" w:cs="Times New Roman"/>
          <w:sz w:val="24"/>
          <w:szCs w:val="24"/>
        </w:rPr>
        <w:t xml:space="preserve">РТС/РТВ, </w:t>
      </w:r>
      <w:r w:rsidR="0019685B" w:rsidRPr="00A37D46">
        <w:rPr>
          <w:rFonts w:ascii="Times New Roman" w:hAnsi="Times New Roman" w:cs="Times New Roman"/>
          <w:sz w:val="24"/>
          <w:szCs w:val="24"/>
        </w:rPr>
        <w:t>СКГО</w:t>
      </w:r>
    </w:p>
    <w:p w14:paraId="770BC7CE" w14:textId="7F6A4DD1" w:rsidR="00171F38" w:rsidRPr="00A37D46" w:rsidRDefault="00171F38" w:rsidP="00171F38">
      <w:pPr>
        <w:spacing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Период спровођења мере: 202</w:t>
      </w:r>
      <w:r w:rsidR="00AC4714" w:rsidRPr="00A37D46">
        <w:rPr>
          <w:rFonts w:ascii="Times New Roman" w:hAnsi="Times New Roman" w:cs="Times New Roman"/>
          <w:sz w:val="24"/>
          <w:szCs w:val="24"/>
        </w:rPr>
        <w:t>3</w:t>
      </w:r>
      <w:r w:rsidRPr="00A37D46">
        <w:rPr>
          <w:rFonts w:ascii="Times New Roman" w:hAnsi="Times New Roman" w:cs="Times New Roman"/>
          <w:sz w:val="24"/>
          <w:szCs w:val="24"/>
        </w:rPr>
        <w:t>-20</w:t>
      </w:r>
      <w:r w:rsidR="00AC4714" w:rsidRPr="00A37D46">
        <w:rPr>
          <w:rFonts w:ascii="Times New Roman" w:hAnsi="Times New Roman" w:cs="Times New Roman"/>
          <w:sz w:val="24"/>
          <w:szCs w:val="24"/>
        </w:rPr>
        <w:t>35</w:t>
      </w:r>
      <w:r w:rsidRPr="00A37D46">
        <w:rPr>
          <w:rFonts w:ascii="Times New Roman" w:hAnsi="Times New Roman" w:cs="Times New Roman"/>
          <w:sz w:val="24"/>
          <w:szCs w:val="24"/>
        </w:rPr>
        <w:t>.</w:t>
      </w:r>
    </w:p>
    <w:p w14:paraId="7DF43ABB" w14:textId="34883F11" w:rsidR="00AC4714" w:rsidRPr="00A37D46" w:rsidRDefault="00171F38" w:rsidP="00AC4714">
      <w:pPr>
        <w:spacing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 xml:space="preserve">Тип мере: </w:t>
      </w:r>
      <w:r w:rsidR="00AC4714" w:rsidRPr="00A37D46">
        <w:rPr>
          <w:rFonts w:ascii="Times New Roman" w:hAnsi="Times New Roman" w:cs="Times New Roman"/>
          <w:sz w:val="24"/>
          <w:szCs w:val="24"/>
        </w:rPr>
        <w:t xml:space="preserve">информационо </w:t>
      </w:r>
      <w:r w:rsidR="00BF6180" w:rsidRPr="00A37D46">
        <w:rPr>
          <w:rFonts w:ascii="Times New Roman" w:hAnsi="Times New Roman" w:cs="Times New Roman"/>
          <w:sz w:val="24"/>
          <w:szCs w:val="24"/>
        </w:rPr>
        <w:t>едукативна</w:t>
      </w:r>
      <w:r w:rsidR="00AC4714" w:rsidRPr="00A37D46">
        <w:rPr>
          <w:rFonts w:ascii="Times New Roman" w:hAnsi="Times New Roman" w:cs="Times New Roman"/>
          <w:sz w:val="24"/>
          <w:szCs w:val="24"/>
        </w:rPr>
        <w:t xml:space="preserve"> са елементима институционално управљачко организационе </w:t>
      </w:r>
    </w:p>
    <w:p w14:paraId="6163560F" w14:textId="592E4F03" w:rsidR="009D07C4" w:rsidRPr="00A37D46" w:rsidRDefault="009D07C4" w:rsidP="00AC4714">
      <w:pPr>
        <w:spacing w:before="240" w:after="120" w:line="240" w:lineRule="auto"/>
        <w:jc w:val="both"/>
        <w:rPr>
          <w:rFonts w:ascii="Times New Roman" w:hAnsi="Times New Roman"/>
          <w:sz w:val="24"/>
        </w:rPr>
      </w:pPr>
      <w:r w:rsidRPr="00A37D46">
        <w:rPr>
          <w:rFonts w:ascii="Times New Roman" w:hAnsi="Times New Roman"/>
          <w:sz w:val="24"/>
        </w:rPr>
        <w:t>Мера 3.</w:t>
      </w:r>
      <w:r w:rsidR="00115294" w:rsidRPr="00A37D46">
        <w:rPr>
          <w:rFonts w:ascii="Times New Roman" w:hAnsi="Times New Roman"/>
          <w:sz w:val="24"/>
        </w:rPr>
        <w:t>3</w:t>
      </w:r>
      <w:r w:rsidRPr="00A37D46">
        <w:rPr>
          <w:rFonts w:ascii="Times New Roman" w:hAnsi="Times New Roman"/>
          <w:sz w:val="24"/>
        </w:rPr>
        <w:t xml:space="preserve">: </w:t>
      </w:r>
      <w:r w:rsidR="00AC4714" w:rsidRPr="00A37D46">
        <w:rPr>
          <w:rFonts w:ascii="Times New Roman" w:hAnsi="Times New Roman"/>
          <w:sz w:val="24"/>
        </w:rPr>
        <w:t>Институционална подршка промоцији архитектуре на националном и међународном нивоу</w:t>
      </w:r>
    </w:p>
    <w:p w14:paraId="3AE96EE4" w14:textId="3C263A03" w:rsidR="009D07C4" w:rsidRPr="00A37D46" w:rsidRDefault="009D07C4" w:rsidP="00317FA9">
      <w:pPr>
        <w:spacing w:after="0" w:line="240" w:lineRule="auto"/>
        <w:jc w:val="both"/>
        <w:rPr>
          <w:rFonts w:ascii="Times New Roman" w:hAnsi="Times New Roman"/>
          <w:sz w:val="24"/>
          <w:szCs w:val="24"/>
          <w:lang w:eastAsia="sr-Cyrl-CS"/>
        </w:rPr>
      </w:pPr>
      <w:r w:rsidRPr="00A37D46">
        <w:rPr>
          <w:rFonts w:ascii="Times New Roman" w:hAnsi="Times New Roman" w:cs="Times New Roman"/>
          <w:sz w:val="24"/>
          <w:szCs w:val="24"/>
        </w:rPr>
        <w:t xml:space="preserve">Опис мере: </w:t>
      </w:r>
      <w:r w:rsidR="00A9518F" w:rsidRPr="00A37D46">
        <w:rPr>
          <w:rFonts w:ascii="Times New Roman" w:hAnsi="Times New Roman" w:cs="Times New Roman"/>
          <w:sz w:val="24"/>
          <w:szCs w:val="24"/>
        </w:rPr>
        <w:t xml:space="preserve">Иако је ова мера једнако значајна и за подизање друштвене свести,  посебно је издвојена, пре свега због потребе да се активности органа из различитих сектора, а које се тичу промоције архитектуре како на националном тако и на међународном плану, међусобно синхронизују ради пружања ефикасније и квалитетније </w:t>
      </w:r>
      <w:r w:rsidR="00BF6180" w:rsidRPr="00A37D46">
        <w:rPr>
          <w:rFonts w:ascii="Times New Roman" w:hAnsi="Times New Roman" w:cs="Times New Roman"/>
          <w:sz w:val="24"/>
          <w:szCs w:val="24"/>
        </w:rPr>
        <w:t>институционалне</w:t>
      </w:r>
      <w:r w:rsidR="00A9518F" w:rsidRPr="00A37D46">
        <w:rPr>
          <w:rFonts w:ascii="Times New Roman" w:hAnsi="Times New Roman" w:cs="Times New Roman"/>
          <w:sz w:val="24"/>
          <w:szCs w:val="24"/>
        </w:rPr>
        <w:t xml:space="preserve"> подршке. У ове активности спадају: Бијенале архитектуре у Венецији, </w:t>
      </w:r>
      <w:r w:rsidR="003B1D44" w:rsidRPr="00A37D46">
        <w:rPr>
          <w:rFonts w:ascii="Times New Roman" w:hAnsi="Times New Roman" w:cs="Times New Roman"/>
          <w:sz w:val="24"/>
          <w:szCs w:val="24"/>
        </w:rPr>
        <w:t>Салон архитектуре</w:t>
      </w:r>
      <w:r w:rsidR="00A9518F" w:rsidRPr="00A37D46">
        <w:rPr>
          <w:rFonts w:ascii="Times New Roman" w:hAnsi="Times New Roman" w:cs="Times New Roman"/>
          <w:sz w:val="24"/>
          <w:szCs w:val="24"/>
        </w:rPr>
        <w:t xml:space="preserve"> и др. манифестације, док је веома важно и успостављање система награда за остварени квалитет архитектуре и г</w:t>
      </w:r>
      <w:r w:rsidR="00C51F3E" w:rsidRPr="00A37D46">
        <w:rPr>
          <w:rFonts w:ascii="Times New Roman" w:hAnsi="Times New Roman" w:cs="Times New Roman"/>
          <w:sz w:val="24"/>
          <w:szCs w:val="24"/>
        </w:rPr>
        <w:t>рађене средине (годишњих наград</w:t>
      </w:r>
      <w:r w:rsidR="00A9518F" w:rsidRPr="00A37D46">
        <w:rPr>
          <w:rFonts w:ascii="Times New Roman" w:hAnsi="Times New Roman" w:cs="Times New Roman"/>
          <w:sz w:val="24"/>
          <w:szCs w:val="24"/>
        </w:rPr>
        <w:t xml:space="preserve">а за јавне објекте и инфраструктуру, </w:t>
      </w:r>
      <w:r w:rsidR="00C51F3E" w:rsidRPr="00A37D46">
        <w:rPr>
          <w:rFonts w:ascii="Times New Roman" w:hAnsi="Times New Roman" w:cs="Times New Roman"/>
          <w:sz w:val="24"/>
          <w:szCs w:val="24"/>
        </w:rPr>
        <w:t xml:space="preserve">награде </w:t>
      </w:r>
      <w:r w:rsidR="00A9518F" w:rsidRPr="00A37D46">
        <w:rPr>
          <w:rFonts w:ascii="Times New Roman" w:hAnsi="Times New Roman" w:cs="Times New Roman"/>
          <w:sz w:val="24"/>
          <w:szCs w:val="24"/>
        </w:rPr>
        <w:t>за „одговорног инвеститора</w:t>
      </w:r>
      <w:r w:rsidR="005016E5" w:rsidRPr="00A37D46">
        <w:rPr>
          <w:rFonts w:ascii="Times New Roman" w:hAnsi="Times New Roman" w:cs="Times New Roman"/>
          <w:sz w:val="24"/>
          <w:szCs w:val="24"/>
        </w:rPr>
        <w:t>”</w:t>
      </w:r>
      <w:r w:rsidR="00A9518F" w:rsidRPr="00A37D46">
        <w:rPr>
          <w:rFonts w:ascii="Times New Roman" w:hAnsi="Times New Roman" w:cs="Times New Roman"/>
          <w:sz w:val="24"/>
          <w:szCs w:val="24"/>
        </w:rPr>
        <w:t xml:space="preserve">, </w:t>
      </w:r>
      <w:r w:rsidR="00C51F3E" w:rsidRPr="00A37D46">
        <w:rPr>
          <w:rFonts w:ascii="Times New Roman" w:hAnsi="Times New Roman" w:cs="Times New Roman"/>
          <w:sz w:val="24"/>
          <w:szCs w:val="24"/>
        </w:rPr>
        <w:t xml:space="preserve">награде за </w:t>
      </w:r>
      <w:r w:rsidR="00A9518F" w:rsidRPr="00A37D46">
        <w:rPr>
          <w:rFonts w:ascii="Times New Roman" w:hAnsi="Times New Roman" w:cs="Times New Roman"/>
          <w:sz w:val="24"/>
          <w:szCs w:val="24"/>
        </w:rPr>
        <w:t>стамбен</w:t>
      </w:r>
      <w:r w:rsidR="00C51F3E" w:rsidRPr="00A37D46">
        <w:rPr>
          <w:rFonts w:ascii="Times New Roman" w:hAnsi="Times New Roman" w:cs="Times New Roman"/>
          <w:sz w:val="24"/>
          <w:szCs w:val="24"/>
        </w:rPr>
        <w:t>у</w:t>
      </w:r>
      <w:r w:rsidR="00A9518F" w:rsidRPr="00A37D46">
        <w:rPr>
          <w:rFonts w:ascii="Times New Roman" w:hAnsi="Times New Roman" w:cs="Times New Roman"/>
          <w:sz w:val="24"/>
          <w:szCs w:val="24"/>
        </w:rPr>
        <w:t xml:space="preserve"> </w:t>
      </w:r>
      <w:r w:rsidR="00C51F3E" w:rsidRPr="00A37D46">
        <w:rPr>
          <w:rFonts w:ascii="Times New Roman" w:hAnsi="Times New Roman" w:cs="Times New Roman"/>
          <w:sz w:val="24"/>
          <w:szCs w:val="24"/>
        </w:rPr>
        <w:t>архитектуру</w:t>
      </w:r>
      <w:r w:rsidR="00A9518F" w:rsidRPr="00A37D46">
        <w:rPr>
          <w:rFonts w:ascii="Times New Roman" w:hAnsi="Times New Roman" w:cs="Times New Roman"/>
          <w:sz w:val="24"/>
          <w:szCs w:val="24"/>
        </w:rPr>
        <w:t xml:space="preserve"> и др.), као и за иновације у овим областима. Такође, активност од великог значаја била би свакако и институционална </w:t>
      </w:r>
      <w:r w:rsidR="005B34AA" w:rsidRPr="00A37D46">
        <w:rPr>
          <w:rFonts w:ascii="Times New Roman" w:hAnsi="Times New Roman" w:cs="Times New Roman"/>
          <w:sz w:val="24"/>
          <w:szCs w:val="24"/>
        </w:rPr>
        <w:t xml:space="preserve">сарадње ради оснивања </w:t>
      </w:r>
      <w:r w:rsidR="00BB2B37" w:rsidRPr="00A37D46">
        <w:rPr>
          <w:rFonts w:ascii="Times New Roman" w:hAnsi="Times New Roman" w:cs="Times New Roman"/>
          <w:sz w:val="24"/>
          <w:szCs w:val="24"/>
        </w:rPr>
        <w:t>Центра</w:t>
      </w:r>
      <w:r w:rsidR="00952573" w:rsidRPr="00A37D46">
        <w:rPr>
          <w:rFonts w:ascii="Times New Roman" w:hAnsi="Times New Roman" w:cs="Times New Roman"/>
          <w:sz w:val="24"/>
          <w:szCs w:val="24"/>
        </w:rPr>
        <w:t>/Куће</w:t>
      </w:r>
      <w:r w:rsidR="00BB2B37" w:rsidRPr="00A37D46">
        <w:rPr>
          <w:rFonts w:ascii="Times New Roman" w:hAnsi="Times New Roman" w:cs="Times New Roman"/>
          <w:sz w:val="24"/>
          <w:szCs w:val="24"/>
        </w:rPr>
        <w:t xml:space="preserve"> </w:t>
      </w:r>
      <w:r w:rsidR="005B34AA" w:rsidRPr="00A37D46">
        <w:rPr>
          <w:rFonts w:ascii="Times New Roman" w:hAnsi="Times New Roman" w:cs="Times New Roman"/>
          <w:sz w:val="24"/>
          <w:szCs w:val="24"/>
        </w:rPr>
        <w:t>архитектур</w:t>
      </w:r>
      <w:r w:rsidR="00952573" w:rsidRPr="00A37D46">
        <w:rPr>
          <w:rFonts w:ascii="Times New Roman" w:hAnsi="Times New Roman" w:cs="Times New Roman"/>
          <w:sz w:val="24"/>
          <w:szCs w:val="24"/>
        </w:rPr>
        <w:t>е</w:t>
      </w:r>
      <w:r w:rsidR="005B34AA" w:rsidRPr="00A37D46">
        <w:rPr>
          <w:rFonts w:ascii="Times New Roman" w:hAnsi="Times New Roman" w:cs="Times New Roman"/>
          <w:sz w:val="24"/>
          <w:szCs w:val="24"/>
        </w:rPr>
        <w:t xml:space="preserve"> </w:t>
      </w:r>
      <w:r w:rsidR="00D20749" w:rsidRPr="00A37D46">
        <w:rPr>
          <w:rFonts w:ascii="Times New Roman" w:hAnsi="Times New Roman" w:cs="Times New Roman"/>
          <w:sz w:val="24"/>
          <w:szCs w:val="24"/>
        </w:rPr>
        <w:t>РС</w:t>
      </w:r>
      <w:r w:rsidR="005B34AA" w:rsidRPr="00A37D46">
        <w:rPr>
          <w:rFonts w:ascii="Times New Roman" w:hAnsi="Times New Roman" w:cs="Times New Roman"/>
          <w:sz w:val="24"/>
          <w:szCs w:val="24"/>
        </w:rPr>
        <w:t xml:space="preserve">, као главне националне установе за прикупљање, проучавање, презентовање и промоцију архитектонског и урбанистичког наслеђа и стваралаштва </w:t>
      </w:r>
      <w:r w:rsidR="00D20749" w:rsidRPr="00A37D46">
        <w:rPr>
          <w:rFonts w:ascii="Times New Roman" w:hAnsi="Times New Roman" w:cs="Times New Roman"/>
          <w:sz w:val="24"/>
          <w:szCs w:val="24"/>
        </w:rPr>
        <w:t>РС</w:t>
      </w:r>
      <w:r w:rsidR="005B34AA" w:rsidRPr="00A37D46">
        <w:rPr>
          <w:rFonts w:ascii="Times New Roman" w:hAnsi="Times New Roman" w:cs="Times New Roman"/>
          <w:sz w:val="24"/>
          <w:szCs w:val="24"/>
        </w:rPr>
        <w:t xml:space="preserve">.  </w:t>
      </w:r>
    </w:p>
    <w:p w14:paraId="284FFAD2" w14:textId="2C3D1957" w:rsidR="009D07C4" w:rsidRPr="00A37D46" w:rsidRDefault="009D07C4" w:rsidP="00C121DB">
      <w:pPr>
        <w:spacing w:after="0" w:line="240" w:lineRule="auto"/>
        <w:jc w:val="both"/>
        <w:rPr>
          <w:rFonts w:ascii="Times New Roman" w:hAnsi="Times New Roman" w:cs="Times New Roman"/>
          <w:strike/>
          <w:sz w:val="24"/>
          <w:szCs w:val="24"/>
        </w:rPr>
      </w:pPr>
      <w:r w:rsidRPr="00A37D46">
        <w:rPr>
          <w:rFonts w:ascii="Times New Roman" w:hAnsi="Times New Roman" w:cs="Times New Roman"/>
          <w:sz w:val="24"/>
          <w:szCs w:val="24"/>
        </w:rPr>
        <w:t xml:space="preserve">Надлежност за контролу и праћење: </w:t>
      </w:r>
      <w:r w:rsidR="00B85E01" w:rsidRPr="00A37D46">
        <w:rPr>
          <w:rFonts w:ascii="Times New Roman" w:hAnsi="Times New Roman" w:cs="Times New Roman"/>
          <w:sz w:val="24"/>
          <w:szCs w:val="24"/>
        </w:rPr>
        <w:t xml:space="preserve">МК </w:t>
      </w:r>
      <w:r w:rsidR="00C213F5" w:rsidRPr="00A37D46">
        <w:rPr>
          <w:rFonts w:ascii="Times New Roman" w:hAnsi="Times New Roman" w:cs="Times New Roman"/>
          <w:sz w:val="24"/>
          <w:szCs w:val="24"/>
        </w:rPr>
        <w:t xml:space="preserve">у сарадњи са </w:t>
      </w:r>
      <w:r w:rsidR="00B85E01" w:rsidRPr="00A37D46">
        <w:rPr>
          <w:rFonts w:ascii="Times New Roman" w:hAnsi="Times New Roman" w:cs="Times New Roman"/>
          <w:sz w:val="24"/>
          <w:szCs w:val="24"/>
        </w:rPr>
        <w:t xml:space="preserve">МГСИ, </w:t>
      </w:r>
      <w:r w:rsidR="00C121DB" w:rsidRPr="00A37D46">
        <w:rPr>
          <w:rFonts w:ascii="Times New Roman" w:hAnsi="Times New Roman" w:cs="Times New Roman"/>
          <w:sz w:val="24"/>
          <w:szCs w:val="24"/>
        </w:rPr>
        <w:t>М</w:t>
      </w:r>
      <w:r w:rsidR="00B85E01" w:rsidRPr="00A37D46">
        <w:rPr>
          <w:rFonts w:ascii="Times New Roman" w:hAnsi="Times New Roman" w:cs="Times New Roman"/>
          <w:sz w:val="24"/>
          <w:szCs w:val="24"/>
        </w:rPr>
        <w:t>УСТ</w:t>
      </w:r>
      <w:r w:rsidR="00C121DB" w:rsidRPr="00A37D46">
        <w:rPr>
          <w:rFonts w:ascii="Times New Roman" w:hAnsi="Times New Roman" w:cs="Times New Roman"/>
          <w:sz w:val="24"/>
          <w:szCs w:val="24"/>
        </w:rPr>
        <w:t>, МТО, МЈУ</w:t>
      </w:r>
      <w:r w:rsidR="00B85E01" w:rsidRPr="00A37D46">
        <w:rPr>
          <w:rFonts w:ascii="Times New Roman" w:hAnsi="Times New Roman" w:cs="Times New Roman"/>
          <w:sz w:val="24"/>
          <w:szCs w:val="24"/>
        </w:rPr>
        <w:t>,</w:t>
      </w:r>
      <w:r w:rsidR="00C121DB" w:rsidRPr="00A37D46">
        <w:rPr>
          <w:rFonts w:ascii="Times New Roman" w:hAnsi="Times New Roman" w:cs="Times New Roman"/>
          <w:strike/>
          <w:sz w:val="24"/>
          <w:szCs w:val="24"/>
        </w:rPr>
        <w:t xml:space="preserve"> </w:t>
      </w:r>
      <w:r w:rsidR="00C121DB" w:rsidRPr="00A37D46">
        <w:rPr>
          <w:rFonts w:ascii="Times New Roman" w:hAnsi="Times New Roman" w:cs="Times New Roman"/>
          <w:sz w:val="24"/>
          <w:szCs w:val="24"/>
        </w:rPr>
        <w:t>Канцеларија ПМ „Срби</w:t>
      </w:r>
      <w:r w:rsidR="00B85E01" w:rsidRPr="00A37D46">
        <w:rPr>
          <w:rFonts w:ascii="Times New Roman" w:hAnsi="Times New Roman" w:cs="Times New Roman"/>
          <w:sz w:val="24"/>
          <w:szCs w:val="24"/>
        </w:rPr>
        <w:t>ја ствара</w:t>
      </w:r>
      <w:r w:rsidR="005016E5" w:rsidRPr="00A37D46">
        <w:rPr>
          <w:rFonts w:ascii="Times New Roman" w:hAnsi="Times New Roman" w:cs="Times New Roman"/>
          <w:sz w:val="24"/>
          <w:szCs w:val="24"/>
        </w:rPr>
        <w:t>”</w:t>
      </w:r>
    </w:p>
    <w:p w14:paraId="1F560389" w14:textId="64A59A05" w:rsidR="009D07C4" w:rsidRPr="00A37D46" w:rsidRDefault="009D07C4" w:rsidP="006F757C">
      <w:pPr>
        <w:spacing w:after="0" w:line="240" w:lineRule="auto"/>
        <w:jc w:val="both"/>
        <w:rPr>
          <w:rFonts w:ascii="Times New Roman" w:hAnsi="Times New Roman" w:cs="Times New Roman"/>
          <w:sz w:val="24"/>
          <w:szCs w:val="24"/>
        </w:rPr>
      </w:pPr>
      <w:r w:rsidRPr="00A37D46">
        <w:rPr>
          <w:rFonts w:ascii="Times New Roman" w:hAnsi="Times New Roman" w:cs="Times New Roman"/>
          <w:sz w:val="24"/>
          <w:szCs w:val="24"/>
        </w:rPr>
        <w:t xml:space="preserve">Период спровођења мере: </w:t>
      </w:r>
      <w:r w:rsidR="00417BA6" w:rsidRPr="00A37D46">
        <w:rPr>
          <w:rFonts w:ascii="Times New Roman" w:hAnsi="Times New Roman" w:cs="Times New Roman"/>
          <w:sz w:val="24"/>
          <w:szCs w:val="24"/>
        </w:rPr>
        <w:t>202</w:t>
      </w:r>
      <w:r w:rsidR="00AC4714" w:rsidRPr="00A37D46">
        <w:rPr>
          <w:rFonts w:ascii="Times New Roman" w:hAnsi="Times New Roman" w:cs="Times New Roman"/>
          <w:sz w:val="24"/>
          <w:szCs w:val="24"/>
        </w:rPr>
        <w:t>3</w:t>
      </w:r>
      <w:r w:rsidR="00417BA6" w:rsidRPr="00A37D46">
        <w:rPr>
          <w:rFonts w:ascii="Times New Roman" w:hAnsi="Times New Roman" w:cs="Times New Roman"/>
          <w:sz w:val="24"/>
          <w:szCs w:val="24"/>
        </w:rPr>
        <w:t>-2035.</w:t>
      </w:r>
    </w:p>
    <w:p w14:paraId="15A06B8F" w14:textId="0C7F5B34" w:rsidR="002B3C81" w:rsidRPr="00A37D46" w:rsidRDefault="00AC4714" w:rsidP="002D0463">
      <w:pPr>
        <w:spacing w:after="240" w:line="240" w:lineRule="auto"/>
        <w:jc w:val="both"/>
        <w:rPr>
          <w:rFonts w:ascii="Times New Roman" w:hAnsi="Times New Roman" w:cs="Times New Roman"/>
          <w:sz w:val="24"/>
          <w:szCs w:val="24"/>
        </w:rPr>
      </w:pPr>
      <w:r w:rsidRPr="00A37D46">
        <w:rPr>
          <w:rFonts w:ascii="Times New Roman" w:hAnsi="Times New Roman" w:cs="Times New Roman"/>
          <w:sz w:val="24"/>
          <w:szCs w:val="24"/>
        </w:rPr>
        <w:t>Тип мере: институционално управљачко организациона</w:t>
      </w:r>
    </w:p>
    <w:tbl>
      <w:tblPr>
        <w:tblStyle w:val="TableGrid1"/>
        <w:tblW w:w="0" w:type="auto"/>
        <w:tblLook w:val="04A0" w:firstRow="1" w:lastRow="0" w:firstColumn="1" w:lastColumn="0" w:noHBand="0" w:noVBand="1"/>
      </w:tblPr>
      <w:tblGrid>
        <w:gridCol w:w="1954"/>
        <w:gridCol w:w="2581"/>
        <w:gridCol w:w="4525"/>
      </w:tblGrid>
      <w:tr w:rsidR="00E43E3B" w:rsidRPr="00A37D46" w14:paraId="50C18685" w14:textId="77777777" w:rsidTr="008A0465">
        <w:tc>
          <w:tcPr>
            <w:tcW w:w="1954" w:type="dxa"/>
          </w:tcPr>
          <w:p w14:paraId="05C90490" w14:textId="77777777" w:rsidR="002D0463" w:rsidRPr="00A37D46" w:rsidRDefault="002D0463" w:rsidP="008A0465">
            <w:pPr>
              <w:autoSpaceDE w:val="0"/>
              <w:autoSpaceDN w:val="0"/>
              <w:adjustRightInd w:val="0"/>
              <w:rPr>
                <w:rFonts w:ascii="Times New Roman" w:hAnsi="Times New Roman" w:cs="Times New Roman"/>
                <w:b/>
                <w:szCs w:val="24"/>
              </w:rPr>
            </w:pPr>
            <w:r w:rsidRPr="00A37D46">
              <w:rPr>
                <w:rFonts w:ascii="Times New Roman" w:hAnsi="Times New Roman" w:cs="Times New Roman"/>
                <w:b/>
              </w:rPr>
              <w:t>Показатељ резултата Р</w:t>
            </w:r>
            <w:r w:rsidRPr="00A37D46">
              <w:rPr>
                <w:rFonts w:ascii="Times New Roman" w:hAnsi="Times New Roman" w:cs="Times New Roman"/>
                <w:b/>
                <w:szCs w:val="24"/>
              </w:rPr>
              <w:t>.3.1.</w:t>
            </w:r>
          </w:p>
          <w:p w14:paraId="7EF6E611" w14:textId="1936089B" w:rsidR="008E5721" w:rsidRPr="00A37D46" w:rsidRDefault="008E5721" w:rsidP="008E5721">
            <w:pPr>
              <w:autoSpaceDE w:val="0"/>
              <w:autoSpaceDN w:val="0"/>
              <w:adjustRightInd w:val="0"/>
              <w:rPr>
                <w:rFonts w:ascii="Times New Roman" w:hAnsi="Times New Roman" w:cs="Times New Roman"/>
                <w:b/>
              </w:rPr>
            </w:pPr>
            <w:r w:rsidRPr="00A37D46">
              <w:rPr>
                <w:rFonts w:ascii="Times New Roman" w:hAnsi="Times New Roman" w:cs="Times New Roman"/>
                <w:b/>
                <w:szCs w:val="24"/>
              </w:rPr>
              <w:t>(Мера 3.1)</w:t>
            </w:r>
          </w:p>
        </w:tc>
        <w:tc>
          <w:tcPr>
            <w:tcW w:w="7106" w:type="dxa"/>
            <w:gridSpan w:val="2"/>
          </w:tcPr>
          <w:p w14:paraId="60E51E1F"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szCs w:val="24"/>
              </w:rPr>
              <w:t>Број ЈЛС са формираном службом главног урбанисте /архитекте</w:t>
            </w:r>
          </w:p>
        </w:tc>
      </w:tr>
      <w:tr w:rsidR="00E43E3B" w:rsidRPr="00A37D46" w14:paraId="4C523F8B" w14:textId="77777777" w:rsidTr="008A0465">
        <w:tc>
          <w:tcPr>
            <w:tcW w:w="1954" w:type="dxa"/>
          </w:tcPr>
          <w:p w14:paraId="2B526E70"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Јединица мере</w:t>
            </w:r>
          </w:p>
        </w:tc>
        <w:tc>
          <w:tcPr>
            <w:tcW w:w="7106" w:type="dxa"/>
            <w:gridSpan w:val="2"/>
          </w:tcPr>
          <w:p w14:paraId="14639B87"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Број (кумулатив)</w:t>
            </w:r>
          </w:p>
        </w:tc>
      </w:tr>
      <w:tr w:rsidR="00E43E3B" w:rsidRPr="00A37D46" w14:paraId="5D83CCAC" w14:textId="77777777" w:rsidTr="008A0465">
        <w:tc>
          <w:tcPr>
            <w:tcW w:w="4535" w:type="dxa"/>
            <w:gridSpan w:val="2"/>
          </w:tcPr>
          <w:p w14:paraId="0A5C8580" w14:textId="0EA391BD"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Почетна вредност 2021</w:t>
            </w:r>
            <w:r w:rsidR="00205AA2" w:rsidRPr="00A37D46">
              <w:rPr>
                <w:rFonts w:ascii="Times New Roman" w:hAnsi="Times New Roman" w:cs="Times New Roman"/>
              </w:rPr>
              <w:t>.</w:t>
            </w:r>
          </w:p>
        </w:tc>
        <w:tc>
          <w:tcPr>
            <w:tcW w:w="4525" w:type="dxa"/>
          </w:tcPr>
          <w:p w14:paraId="1A7A365A" w14:textId="2BA6D196"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Циљана вредност 2035</w:t>
            </w:r>
            <w:r w:rsidR="00205AA2" w:rsidRPr="00A37D46">
              <w:rPr>
                <w:rFonts w:ascii="Times New Roman" w:hAnsi="Times New Roman" w:cs="Times New Roman"/>
              </w:rPr>
              <w:t>.</w:t>
            </w:r>
          </w:p>
        </w:tc>
      </w:tr>
      <w:tr w:rsidR="00E43E3B" w:rsidRPr="00A37D46" w14:paraId="5F205E67" w14:textId="77777777" w:rsidTr="008A0465">
        <w:tc>
          <w:tcPr>
            <w:tcW w:w="4535" w:type="dxa"/>
            <w:gridSpan w:val="2"/>
          </w:tcPr>
          <w:p w14:paraId="244FC23F"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13</w:t>
            </w:r>
          </w:p>
        </w:tc>
        <w:tc>
          <w:tcPr>
            <w:tcW w:w="4525" w:type="dxa"/>
          </w:tcPr>
          <w:p w14:paraId="22DBA39C"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60</w:t>
            </w:r>
          </w:p>
        </w:tc>
      </w:tr>
      <w:tr w:rsidR="00E43E3B" w:rsidRPr="00A37D46" w14:paraId="7472E79A" w14:textId="77777777" w:rsidTr="008A0465">
        <w:tc>
          <w:tcPr>
            <w:tcW w:w="1954" w:type="dxa"/>
          </w:tcPr>
          <w:p w14:paraId="77D2813D"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Извор провере</w:t>
            </w:r>
          </w:p>
        </w:tc>
        <w:tc>
          <w:tcPr>
            <w:tcW w:w="7106" w:type="dxa"/>
            <w:gridSpan w:val="2"/>
          </w:tcPr>
          <w:p w14:paraId="61B4E99C" w14:textId="77777777" w:rsidR="002D0463" w:rsidRPr="00A37D46" w:rsidRDefault="002D0463" w:rsidP="008A0465">
            <w:pPr>
              <w:autoSpaceDE w:val="0"/>
              <w:autoSpaceDN w:val="0"/>
              <w:adjustRightInd w:val="0"/>
              <w:rPr>
                <w:rFonts w:ascii="Times New Roman" w:hAnsi="Times New Roman" w:cs="Times New Roman"/>
                <w:szCs w:val="24"/>
              </w:rPr>
            </w:pPr>
            <w:r w:rsidRPr="00A37D46">
              <w:rPr>
                <w:rFonts w:ascii="Times New Roman" w:hAnsi="Times New Roman" w:cs="Times New Roman"/>
                <w:szCs w:val="24"/>
              </w:rPr>
              <w:t>Извештаји СКГО – мрежа главних урбаниста</w:t>
            </w:r>
          </w:p>
        </w:tc>
      </w:tr>
      <w:tr w:rsidR="00E43E3B" w:rsidRPr="00A37D46" w14:paraId="1C3A86E0" w14:textId="77777777" w:rsidTr="008A0465">
        <w:tc>
          <w:tcPr>
            <w:tcW w:w="1954" w:type="dxa"/>
          </w:tcPr>
          <w:p w14:paraId="6CD18306" w14:textId="77777777" w:rsidR="002D0463" w:rsidRPr="00A37D46" w:rsidRDefault="002D0463" w:rsidP="008A0465">
            <w:pPr>
              <w:autoSpaceDE w:val="0"/>
              <w:autoSpaceDN w:val="0"/>
              <w:adjustRightInd w:val="0"/>
              <w:rPr>
                <w:rFonts w:ascii="Times New Roman" w:hAnsi="Times New Roman" w:cs="Times New Roman"/>
                <w:b/>
                <w:szCs w:val="24"/>
              </w:rPr>
            </w:pPr>
            <w:r w:rsidRPr="00A37D46">
              <w:rPr>
                <w:rFonts w:ascii="Times New Roman" w:hAnsi="Times New Roman" w:cs="Times New Roman"/>
                <w:b/>
              </w:rPr>
              <w:t>Показатељ резултата Р</w:t>
            </w:r>
            <w:r w:rsidRPr="00A37D46">
              <w:rPr>
                <w:rFonts w:ascii="Times New Roman" w:hAnsi="Times New Roman" w:cs="Times New Roman"/>
                <w:b/>
                <w:szCs w:val="24"/>
              </w:rPr>
              <w:t>.3.2.</w:t>
            </w:r>
          </w:p>
          <w:p w14:paraId="772BE84B" w14:textId="4F9530B7" w:rsidR="008E5721" w:rsidRPr="00A37D46" w:rsidRDefault="008E5721" w:rsidP="008E5721">
            <w:pPr>
              <w:autoSpaceDE w:val="0"/>
              <w:autoSpaceDN w:val="0"/>
              <w:adjustRightInd w:val="0"/>
              <w:rPr>
                <w:rFonts w:ascii="Times New Roman" w:hAnsi="Times New Roman" w:cs="Times New Roman"/>
                <w:b/>
              </w:rPr>
            </w:pPr>
            <w:r w:rsidRPr="00A37D46">
              <w:rPr>
                <w:rFonts w:ascii="Times New Roman" w:hAnsi="Times New Roman" w:cs="Times New Roman"/>
                <w:b/>
                <w:szCs w:val="24"/>
              </w:rPr>
              <w:t>(Мера 3.1)</w:t>
            </w:r>
          </w:p>
        </w:tc>
        <w:tc>
          <w:tcPr>
            <w:tcW w:w="7106" w:type="dxa"/>
            <w:gridSpan w:val="2"/>
          </w:tcPr>
          <w:p w14:paraId="6A7B6E12"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Број ЈЛС које у саставу комисије за планове имају делегиране чланове (регионалних) струковних удружења</w:t>
            </w:r>
          </w:p>
        </w:tc>
      </w:tr>
      <w:tr w:rsidR="00E43E3B" w:rsidRPr="00A37D46" w14:paraId="61035BA9" w14:textId="77777777" w:rsidTr="008A0465">
        <w:tc>
          <w:tcPr>
            <w:tcW w:w="1954" w:type="dxa"/>
          </w:tcPr>
          <w:p w14:paraId="0C550D27"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Јединица мере</w:t>
            </w:r>
          </w:p>
        </w:tc>
        <w:tc>
          <w:tcPr>
            <w:tcW w:w="7106" w:type="dxa"/>
            <w:gridSpan w:val="2"/>
          </w:tcPr>
          <w:p w14:paraId="35E6597A"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Број (кумулатив)</w:t>
            </w:r>
          </w:p>
        </w:tc>
      </w:tr>
      <w:tr w:rsidR="00E43E3B" w:rsidRPr="00A37D46" w14:paraId="58BA9CFC" w14:textId="77777777" w:rsidTr="008A0465">
        <w:tc>
          <w:tcPr>
            <w:tcW w:w="4535" w:type="dxa"/>
            <w:gridSpan w:val="2"/>
          </w:tcPr>
          <w:p w14:paraId="58E04107" w14:textId="6BFA7EB9"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 xml:space="preserve">Почетна вредност </w:t>
            </w:r>
            <w:r w:rsidR="00205AA2" w:rsidRPr="00A37D46">
              <w:rPr>
                <w:rFonts w:ascii="Times New Roman" w:hAnsi="Times New Roman" w:cs="Times New Roman"/>
              </w:rPr>
              <w:t>2021.</w:t>
            </w:r>
          </w:p>
        </w:tc>
        <w:tc>
          <w:tcPr>
            <w:tcW w:w="4525" w:type="dxa"/>
          </w:tcPr>
          <w:p w14:paraId="2E2B9331" w14:textId="338D22F6"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Циљана вредност 2035</w:t>
            </w:r>
            <w:r w:rsidR="00205AA2" w:rsidRPr="00A37D46">
              <w:rPr>
                <w:rFonts w:ascii="Times New Roman" w:hAnsi="Times New Roman" w:cs="Times New Roman"/>
              </w:rPr>
              <w:t>.</w:t>
            </w:r>
          </w:p>
        </w:tc>
      </w:tr>
      <w:tr w:rsidR="00E43E3B" w:rsidRPr="00A37D46" w14:paraId="17888291" w14:textId="77777777" w:rsidTr="008A0465">
        <w:tc>
          <w:tcPr>
            <w:tcW w:w="4535" w:type="dxa"/>
            <w:gridSpan w:val="2"/>
          </w:tcPr>
          <w:p w14:paraId="0A2555C1"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0</w:t>
            </w:r>
          </w:p>
        </w:tc>
        <w:tc>
          <w:tcPr>
            <w:tcW w:w="4525" w:type="dxa"/>
          </w:tcPr>
          <w:p w14:paraId="5557774C"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60</w:t>
            </w:r>
          </w:p>
        </w:tc>
      </w:tr>
      <w:tr w:rsidR="00E43E3B" w:rsidRPr="00A37D46" w14:paraId="51F8B938" w14:textId="77777777" w:rsidTr="008A0465">
        <w:tc>
          <w:tcPr>
            <w:tcW w:w="1954" w:type="dxa"/>
          </w:tcPr>
          <w:p w14:paraId="6B05B3FD"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Извор провере</w:t>
            </w:r>
          </w:p>
        </w:tc>
        <w:tc>
          <w:tcPr>
            <w:tcW w:w="7106" w:type="dxa"/>
            <w:gridSpan w:val="2"/>
          </w:tcPr>
          <w:p w14:paraId="54D6DD68"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szCs w:val="24"/>
              </w:rPr>
              <w:t>Извештаји СКГО – мрежа начелника урбанизма</w:t>
            </w:r>
          </w:p>
        </w:tc>
      </w:tr>
      <w:tr w:rsidR="00E43E3B" w:rsidRPr="00A37D46" w14:paraId="79B49053" w14:textId="77777777" w:rsidTr="008A0465">
        <w:tc>
          <w:tcPr>
            <w:tcW w:w="1954" w:type="dxa"/>
          </w:tcPr>
          <w:p w14:paraId="1DD3660D" w14:textId="77777777" w:rsidR="002D0463" w:rsidRPr="00A37D46" w:rsidRDefault="002D0463" w:rsidP="008A0465">
            <w:pPr>
              <w:autoSpaceDE w:val="0"/>
              <w:autoSpaceDN w:val="0"/>
              <w:adjustRightInd w:val="0"/>
              <w:rPr>
                <w:rFonts w:ascii="Times New Roman" w:hAnsi="Times New Roman" w:cs="Times New Roman"/>
                <w:b/>
                <w:szCs w:val="24"/>
              </w:rPr>
            </w:pPr>
            <w:r w:rsidRPr="00A37D46">
              <w:rPr>
                <w:rFonts w:ascii="Times New Roman" w:hAnsi="Times New Roman" w:cs="Times New Roman"/>
                <w:b/>
              </w:rPr>
              <w:t>Показатељ резултата Р</w:t>
            </w:r>
            <w:r w:rsidRPr="00A37D46">
              <w:rPr>
                <w:rFonts w:ascii="Times New Roman" w:hAnsi="Times New Roman" w:cs="Times New Roman"/>
                <w:b/>
                <w:szCs w:val="24"/>
              </w:rPr>
              <w:t>.3.3.</w:t>
            </w:r>
          </w:p>
          <w:p w14:paraId="4DE67C66" w14:textId="7B66B359" w:rsidR="008E5721" w:rsidRPr="00A37D46" w:rsidRDefault="008E5721" w:rsidP="008E5721">
            <w:pPr>
              <w:autoSpaceDE w:val="0"/>
              <w:autoSpaceDN w:val="0"/>
              <w:adjustRightInd w:val="0"/>
              <w:rPr>
                <w:rFonts w:ascii="Times New Roman" w:hAnsi="Times New Roman" w:cs="Times New Roman"/>
                <w:b/>
              </w:rPr>
            </w:pPr>
            <w:r w:rsidRPr="00A37D46">
              <w:rPr>
                <w:rFonts w:ascii="Times New Roman" w:hAnsi="Times New Roman" w:cs="Times New Roman"/>
                <w:b/>
                <w:szCs w:val="24"/>
              </w:rPr>
              <w:t>(Мера 3.2)</w:t>
            </w:r>
          </w:p>
        </w:tc>
        <w:tc>
          <w:tcPr>
            <w:tcW w:w="7106" w:type="dxa"/>
            <w:gridSpan w:val="2"/>
          </w:tcPr>
          <w:p w14:paraId="1E3F33D7"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Број ЈЛС које додељују награде за остварени квалитет јавних простора</w:t>
            </w:r>
          </w:p>
        </w:tc>
      </w:tr>
      <w:tr w:rsidR="00E43E3B" w:rsidRPr="00A37D46" w14:paraId="3A6220E1" w14:textId="77777777" w:rsidTr="008A0465">
        <w:tc>
          <w:tcPr>
            <w:tcW w:w="1954" w:type="dxa"/>
          </w:tcPr>
          <w:p w14:paraId="1F11BC76"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Јединица мере</w:t>
            </w:r>
          </w:p>
        </w:tc>
        <w:tc>
          <w:tcPr>
            <w:tcW w:w="7106" w:type="dxa"/>
            <w:gridSpan w:val="2"/>
          </w:tcPr>
          <w:p w14:paraId="0677BB89"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Број (кумулатив)</w:t>
            </w:r>
          </w:p>
        </w:tc>
      </w:tr>
      <w:tr w:rsidR="00E43E3B" w:rsidRPr="00A37D46" w14:paraId="54C31D7C" w14:textId="77777777" w:rsidTr="008A0465">
        <w:tc>
          <w:tcPr>
            <w:tcW w:w="4535" w:type="dxa"/>
            <w:gridSpan w:val="2"/>
          </w:tcPr>
          <w:p w14:paraId="619434B9" w14:textId="3F5E5131"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Почетна вредност 2021</w:t>
            </w:r>
            <w:r w:rsidR="00205AA2" w:rsidRPr="00A37D46">
              <w:rPr>
                <w:rFonts w:ascii="Times New Roman" w:hAnsi="Times New Roman" w:cs="Times New Roman"/>
              </w:rPr>
              <w:t>.</w:t>
            </w:r>
          </w:p>
        </w:tc>
        <w:tc>
          <w:tcPr>
            <w:tcW w:w="4525" w:type="dxa"/>
          </w:tcPr>
          <w:p w14:paraId="0DB78702" w14:textId="70F6930A"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Циљана вредност 2035</w:t>
            </w:r>
            <w:r w:rsidR="00205AA2" w:rsidRPr="00A37D46">
              <w:rPr>
                <w:rFonts w:ascii="Times New Roman" w:hAnsi="Times New Roman" w:cs="Times New Roman"/>
              </w:rPr>
              <w:t>.</w:t>
            </w:r>
          </w:p>
        </w:tc>
      </w:tr>
      <w:tr w:rsidR="00E43E3B" w:rsidRPr="00A37D46" w14:paraId="2F558518" w14:textId="77777777" w:rsidTr="008A0465">
        <w:tc>
          <w:tcPr>
            <w:tcW w:w="4535" w:type="dxa"/>
            <w:gridSpan w:val="2"/>
          </w:tcPr>
          <w:p w14:paraId="5C4EFC01"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0</w:t>
            </w:r>
          </w:p>
        </w:tc>
        <w:tc>
          <w:tcPr>
            <w:tcW w:w="4525" w:type="dxa"/>
          </w:tcPr>
          <w:p w14:paraId="5D26AA06"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36</w:t>
            </w:r>
          </w:p>
        </w:tc>
      </w:tr>
      <w:tr w:rsidR="00E43E3B" w:rsidRPr="00A37D46" w14:paraId="7DC48628" w14:textId="77777777" w:rsidTr="008A0465">
        <w:tc>
          <w:tcPr>
            <w:tcW w:w="1954" w:type="dxa"/>
          </w:tcPr>
          <w:p w14:paraId="7EDFA62F"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lastRenderedPageBreak/>
              <w:t>Извор провере</w:t>
            </w:r>
          </w:p>
        </w:tc>
        <w:tc>
          <w:tcPr>
            <w:tcW w:w="7106" w:type="dxa"/>
            <w:gridSpan w:val="2"/>
          </w:tcPr>
          <w:p w14:paraId="64F74951"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Публикација, СКГО, сајт МГСИ</w:t>
            </w:r>
          </w:p>
        </w:tc>
      </w:tr>
      <w:tr w:rsidR="00E43E3B" w:rsidRPr="00A37D46" w14:paraId="0A5AF14B" w14:textId="77777777" w:rsidTr="008A0465">
        <w:tc>
          <w:tcPr>
            <w:tcW w:w="1954" w:type="dxa"/>
          </w:tcPr>
          <w:p w14:paraId="2BBD867F" w14:textId="77777777" w:rsidR="002D0463" w:rsidRPr="00A37D46" w:rsidRDefault="002D0463" w:rsidP="008A0465">
            <w:pPr>
              <w:autoSpaceDE w:val="0"/>
              <w:autoSpaceDN w:val="0"/>
              <w:adjustRightInd w:val="0"/>
              <w:rPr>
                <w:rFonts w:ascii="Times New Roman" w:hAnsi="Times New Roman" w:cs="Times New Roman"/>
                <w:b/>
                <w:szCs w:val="24"/>
              </w:rPr>
            </w:pPr>
            <w:r w:rsidRPr="00A37D46">
              <w:rPr>
                <w:rFonts w:ascii="Times New Roman" w:hAnsi="Times New Roman" w:cs="Times New Roman"/>
                <w:b/>
              </w:rPr>
              <w:t>Показатељ резултата Р</w:t>
            </w:r>
            <w:r w:rsidRPr="00A37D46">
              <w:rPr>
                <w:rFonts w:ascii="Times New Roman" w:hAnsi="Times New Roman" w:cs="Times New Roman"/>
                <w:b/>
                <w:szCs w:val="24"/>
              </w:rPr>
              <w:t>.3.4.</w:t>
            </w:r>
          </w:p>
          <w:p w14:paraId="775BB5A6" w14:textId="14411B32" w:rsidR="008E5721" w:rsidRPr="00A37D46" w:rsidRDefault="008E5721" w:rsidP="008E5721">
            <w:pPr>
              <w:autoSpaceDE w:val="0"/>
              <w:autoSpaceDN w:val="0"/>
              <w:adjustRightInd w:val="0"/>
              <w:rPr>
                <w:rFonts w:ascii="Times New Roman" w:hAnsi="Times New Roman" w:cs="Times New Roman"/>
                <w:b/>
              </w:rPr>
            </w:pPr>
            <w:r w:rsidRPr="00A37D46">
              <w:rPr>
                <w:rFonts w:ascii="Times New Roman" w:hAnsi="Times New Roman" w:cs="Times New Roman"/>
                <w:b/>
                <w:szCs w:val="24"/>
              </w:rPr>
              <w:t>(Мера 3.2)</w:t>
            </w:r>
          </w:p>
        </w:tc>
        <w:tc>
          <w:tcPr>
            <w:tcW w:w="7106" w:type="dxa"/>
            <w:gridSpan w:val="2"/>
          </w:tcPr>
          <w:p w14:paraId="14548ABB"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Број спроведених трибина и стручних дебата на локалном нивоу</w:t>
            </w:r>
          </w:p>
        </w:tc>
      </w:tr>
      <w:tr w:rsidR="00E43E3B" w:rsidRPr="00A37D46" w14:paraId="0BF407DD" w14:textId="77777777" w:rsidTr="008A0465">
        <w:tc>
          <w:tcPr>
            <w:tcW w:w="1954" w:type="dxa"/>
          </w:tcPr>
          <w:p w14:paraId="5DE7770D"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Јединица мере</w:t>
            </w:r>
          </w:p>
        </w:tc>
        <w:tc>
          <w:tcPr>
            <w:tcW w:w="7106" w:type="dxa"/>
            <w:gridSpan w:val="2"/>
          </w:tcPr>
          <w:p w14:paraId="13CF1F64"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Број (кумулатив)</w:t>
            </w:r>
          </w:p>
        </w:tc>
      </w:tr>
      <w:tr w:rsidR="00E43E3B" w:rsidRPr="00A37D46" w14:paraId="0E2FF29B" w14:textId="77777777" w:rsidTr="008A0465">
        <w:tc>
          <w:tcPr>
            <w:tcW w:w="4535" w:type="dxa"/>
            <w:gridSpan w:val="2"/>
          </w:tcPr>
          <w:p w14:paraId="2BDE562B" w14:textId="3F816F9A"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Почетна вредност 2021</w:t>
            </w:r>
            <w:r w:rsidR="00205AA2" w:rsidRPr="00A37D46">
              <w:rPr>
                <w:rFonts w:ascii="Times New Roman" w:hAnsi="Times New Roman" w:cs="Times New Roman"/>
              </w:rPr>
              <w:t>.</w:t>
            </w:r>
          </w:p>
        </w:tc>
        <w:tc>
          <w:tcPr>
            <w:tcW w:w="4525" w:type="dxa"/>
          </w:tcPr>
          <w:p w14:paraId="0B9C81E5" w14:textId="6E2FAAE3"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Циљана вредност 2035</w:t>
            </w:r>
            <w:r w:rsidR="00205AA2" w:rsidRPr="00A37D46">
              <w:rPr>
                <w:rFonts w:ascii="Times New Roman" w:hAnsi="Times New Roman" w:cs="Times New Roman"/>
              </w:rPr>
              <w:t>.</w:t>
            </w:r>
          </w:p>
        </w:tc>
      </w:tr>
      <w:tr w:rsidR="00E43E3B" w:rsidRPr="00A37D46" w14:paraId="72BA09C3" w14:textId="77777777" w:rsidTr="008A0465">
        <w:tc>
          <w:tcPr>
            <w:tcW w:w="4535" w:type="dxa"/>
            <w:gridSpan w:val="2"/>
          </w:tcPr>
          <w:p w14:paraId="607AD190"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0</w:t>
            </w:r>
          </w:p>
        </w:tc>
        <w:tc>
          <w:tcPr>
            <w:tcW w:w="4525" w:type="dxa"/>
          </w:tcPr>
          <w:p w14:paraId="62C6766C"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65</w:t>
            </w:r>
          </w:p>
        </w:tc>
      </w:tr>
      <w:tr w:rsidR="00E43E3B" w:rsidRPr="00A37D46" w14:paraId="200684BA" w14:textId="77777777" w:rsidTr="008A0465">
        <w:tc>
          <w:tcPr>
            <w:tcW w:w="1954" w:type="dxa"/>
          </w:tcPr>
          <w:p w14:paraId="661579B2"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Извор провере</w:t>
            </w:r>
          </w:p>
        </w:tc>
        <w:tc>
          <w:tcPr>
            <w:tcW w:w="7106" w:type="dxa"/>
            <w:gridSpan w:val="2"/>
          </w:tcPr>
          <w:p w14:paraId="60EA853E"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Извештаји о раду МГСИ и СКГО</w:t>
            </w:r>
          </w:p>
        </w:tc>
      </w:tr>
      <w:tr w:rsidR="00E43E3B" w:rsidRPr="00A37D46" w14:paraId="3DC167FC" w14:textId="77777777" w:rsidTr="008A0465">
        <w:tc>
          <w:tcPr>
            <w:tcW w:w="1954" w:type="dxa"/>
          </w:tcPr>
          <w:p w14:paraId="74DC7E4E" w14:textId="77777777" w:rsidR="002D0463" w:rsidRPr="00A37D46" w:rsidRDefault="002D0463" w:rsidP="008A0465">
            <w:pPr>
              <w:autoSpaceDE w:val="0"/>
              <w:autoSpaceDN w:val="0"/>
              <w:adjustRightInd w:val="0"/>
              <w:rPr>
                <w:rFonts w:ascii="Times New Roman" w:hAnsi="Times New Roman" w:cs="Times New Roman"/>
                <w:b/>
                <w:szCs w:val="24"/>
              </w:rPr>
            </w:pPr>
            <w:r w:rsidRPr="00A37D46">
              <w:rPr>
                <w:rFonts w:ascii="Times New Roman" w:hAnsi="Times New Roman" w:cs="Times New Roman"/>
                <w:b/>
              </w:rPr>
              <w:t>Показатељ резултата Р</w:t>
            </w:r>
            <w:r w:rsidRPr="00A37D46">
              <w:rPr>
                <w:rFonts w:ascii="Times New Roman" w:hAnsi="Times New Roman" w:cs="Times New Roman"/>
                <w:b/>
                <w:szCs w:val="24"/>
              </w:rPr>
              <w:t>.3.5.</w:t>
            </w:r>
          </w:p>
          <w:p w14:paraId="351E87F2" w14:textId="3F3AD89C" w:rsidR="008E5721" w:rsidRPr="00A37D46" w:rsidRDefault="008E5721" w:rsidP="008E5721">
            <w:pPr>
              <w:autoSpaceDE w:val="0"/>
              <w:autoSpaceDN w:val="0"/>
              <w:adjustRightInd w:val="0"/>
              <w:rPr>
                <w:rFonts w:ascii="Times New Roman" w:hAnsi="Times New Roman" w:cs="Times New Roman"/>
                <w:b/>
              </w:rPr>
            </w:pPr>
            <w:r w:rsidRPr="00A37D46">
              <w:rPr>
                <w:rFonts w:ascii="Times New Roman" w:hAnsi="Times New Roman" w:cs="Times New Roman"/>
                <w:b/>
                <w:szCs w:val="24"/>
              </w:rPr>
              <w:t>(Мера 3.3)</w:t>
            </w:r>
          </w:p>
        </w:tc>
        <w:tc>
          <w:tcPr>
            <w:tcW w:w="7106" w:type="dxa"/>
            <w:gridSpan w:val="2"/>
          </w:tcPr>
          <w:p w14:paraId="6F52277A"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Број спроведених активности на промоцији архитектуре на националном и међународном нивоу</w:t>
            </w:r>
          </w:p>
        </w:tc>
      </w:tr>
      <w:tr w:rsidR="00E43E3B" w:rsidRPr="00A37D46" w14:paraId="1F0557E2" w14:textId="77777777" w:rsidTr="008A0465">
        <w:tc>
          <w:tcPr>
            <w:tcW w:w="1954" w:type="dxa"/>
          </w:tcPr>
          <w:p w14:paraId="3FBF0158"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Јединица мере</w:t>
            </w:r>
          </w:p>
        </w:tc>
        <w:tc>
          <w:tcPr>
            <w:tcW w:w="7106" w:type="dxa"/>
            <w:gridSpan w:val="2"/>
          </w:tcPr>
          <w:p w14:paraId="1DA35BCC"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Број (кумулатив)</w:t>
            </w:r>
          </w:p>
        </w:tc>
      </w:tr>
      <w:tr w:rsidR="00E43E3B" w:rsidRPr="00A37D46" w14:paraId="6C1CDB73" w14:textId="77777777" w:rsidTr="008A0465">
        <w:tc>
          <w:tcPr>
            <w:tcW w:w="4535" w:type="dxa"/>
            <w:gridSpan w:val="2"/>
          </w:tcPr>
          <w:p w14:paraId="2B094A7A" w14:textId="453DE480"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Почетна вредност 2021</w:t>
            </w:r>
            <w:r w:rsidR="00205AA2" w:rsidRPr="00A37D46">
              <w:rPr>
                <w:rFonts w:ascii="Times New Roman" w:hAnsi="Times New Roman" w:cs="Times New Roman"/>
              </w:rPr>
              <w:t>.</w:t>
            </w:r>
          </w:p>
        </w:tc>
        <w:tc>
          <w:tcPr>
            <w:tcW w:w="4525" w:type="dxa"/>
          </w:tcPr>
          <w:p w14:paraId="1E7AE7D7" w14:textId="189D4E05"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Циљана вредност 2035</w:t>
            </w:r>
            <w:r w:rsidR="00205AA2" w:rsidRPr="00A37D46">
              <w:rPr>
                <w:rFonts w:ascii="Times New Roman" w:hAnsi="Times New Roman" w:cs="Times New Roman"/>
              </w:rPr>
              <w:t>.</w:t>
            </w:r>
          </w:p>
        </w:tc>
      </w:tr>
      <w:tr w:rsidR="00E43E3B" w:rsidRPr="00A37D46" w14:paraId="29941190" w14:textId="77777777" w:rsidTr="008A0465">
        <w:tc>
          <w:tcPr>
            <w:tcW w:w="4535" w:type="dxa"/>
            <w:gridSpan w:val="2"/>
          </w:tcPr>
          <w:p w14:paraId="2A1BBB65"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10</w:t>
            </w:r>
          </w:p>
        </w:tc>
        <w:tc>
          <w:tcPr>
            <w:tcW w:w="4525" w:type="dxa"/>
          </w:tcPr>
          <w:p w14:paraId="04F0EBD6" w14:textId="703D0295" w:rsidR="002D0463" w:rsidRPr="00A37D46" w:rsidRDefault="002D0463" w:rsidP="00627ED8">
            <w:pPr>
              <w:autoSpaceDE w:val="0"/>
              <w:autoSpaceDN w:val="0"/>
              <w:adjustRightInd w:val="0"/>
              <w:rPr>
                <w:rFonts w:ascii="Times New Roman" w:hAnsi="Times New Roman" w:cs="Times New Roman"/>
              </w:rPr>
            </w:pPr>
            <w:r w:rsidRPr="00A37D46">
              <w:rPr>
                <w:rFonts w:ascii="Times New Roman" w:hAnsi="Times New Roman" w:cs="Times New Roman"/>
              </w:rPr>
              <w:t>1</w:t>
            </w:r>
            <w:r w:rsidR="00627ED8" w:rsidRPr="00A37D46">
              <w:rPr>
                <w:rFonts w:ascii="Times New Roman" w:hAnsi="Times New Roman" w:cs="Times New Roman"/>
              </w:rPr>
              <w:t>56</w:t>
            </w:r>
          </w:p>
        </w:tc>
      </w:tr>
      <w:tr w:rsidR="002D0463" w:rsidRPr="00A37D46" w14:paraId="274BAE35" w14:textId="77777777" w:rsidTr="008A0465">
        <w:tc>
          <w:tcPr>
            <w:tcW w:w="1954" w:type="dxa"/>
          </w:tcPr>
          <w:p w14:paraId="30728A38"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Извор провере</w:t>
            </w:r>
          </w:p>
        </w:tc>
        <w:tc>
          <w:tcPr>
            <w:tcW w:w="7106" w:type="dxa"/>
            <w:gridSpan w:val="2"/>
          </w:tcPr>
          <w:p w14:paraId="352D5612" w14:textId="77777777" w:rsidR="002D0463" w:rsidRPr="00A37D46" w:rsidRDefault="002D0463" w:rsidP="008A0465">
            <w:pPr>
              <w:autoSpaceDE w:val="0"/>
              <w:autoSpaceDN w:val="0"/>
              <w:adjustRightInd w:val="0"/>
              <w:rPr>
                <w:rFonts w:ascii="Times New Roman" w:hAnsi="Times New Roman" w:cs="Times New Roman"/>
              </w:rPr>
            </w:pPr>
            <w:r w:rsidRPr="00A37D46">
              <w:rPr>
                <w:rFonts w:ascii="Times New Roman" w:hAnsi="Times New Roman" w:cs="Times New Roman"/>
              </w:rPr>
              <w:t>Извештаји установа културе, заштите наслеђа, струковних организација и удружења</w:t>
            </w:r>
          </w:p>
        </w:tc>
      </w:tr>
    </w:tbl>
    <w:p w14:paraId="1B0A1FA4" w14:textId="6D680DFB" w:rsidR="008E4410" w:rsidRPr="00A37D46" w:rsidRDefault="008E4410" w:rsidP="004113EE">
      <w:pPr>
        <w:spacing w:after="0" w:line="240" w:lineRule="auto"/>
        <w:jc w:val="both"/>
        <w:rPr>
          <w:rFonts w:ascii="Times New Roman" w:hAnsi="Times New Roman" w:cs="Times New Roman"/>
          <w:sz w:val="24"/>
          <w:szCs w:val="24"/>
        </w:rPr>
      </w:pPr>
    </w:p>
    <w:p w14:paraId="2D155C8F" w14:textId="31AD0826" w:rsidR="008E4410" w:rsidRPr="00A37D46" w:rsidRDefault="008E4410" w:rsidP="004113EE">
      <w:pPr>
        <w:spacing w:after="0" w:line="240" w:lineRule="auto"/>
        <w:jc w:val="both"/>
        <w:rPr>
          <w:rFonts w:ascii="Times New Roman" w:hAnsi="Times New Roman" w:cs="Times New Roman"/>
          <w:sz w:val="24"/>
          <w:szCs w:val="24"/>
        </w:rPr>
      </w:pPr>
    </w:p>
    <w:p w14:paraId="561E5872" w14:textId="363C142F" w:rsidR="009B5990" w:rsidRPr="00A37D46" w:rsidRDefault="009B5990" w:rsidP="004113EE">
      <w:pPr>
        <w:spacing w:after="0" w:line="240" w:lineRule="auto"/>
        <w:jc w:val="both"/>
        <w:rPr>
          <w:rFonts w:ascii="Times New Roman" w:hAnsi="Times New Roman" w:cs="Times New Roman"/>
          <w:sz w:val="24"/>
          <w:szCs w:val="24"/>
        </w:rPr>
      </w:pPr>
    </w:p>
    <w:p w14:paraId="698DA558" w14:textId="7BFED3A2" w:rsidR="0000041D" w:rsidRPr="00A37D46" w:rsidRDefault="006A0CFC" w:rsidP="006A0CFC">
      <w:pPr>
        <w:pStyle w:val="Heading1"/>
        <w:ind w:left="567" w:hanging="567"/>
        <w:rPr>
          <w:b w:val="0"/>
        </w:rPr>
      </w:pPr>
      <w:r w:rsidRPr="00A37D46">
        <w:rPr>
          <w:b w:val="0"/>
        </w:rPr>
        <w:t xml:space="preserve">ПРОЦЕНА ФИНАНСИЈСКИХ СРЕДСТАВА ПОТРЕБНИХ ЗА СПРОВОЂЕЊЕ </w:t>
      </w:r>
      <w:r w:rsidR="00F4579A" w:rsidRPr="00A37D46">
        <w:rPr>
          <w:b w:val="0"/>
        </w:rPr>
        <w:t>НАС</w:t>
      </w:r>
      <w:r w:rsidRPr="00A37D46">
        <w:rPr>
          <w:b w:val="0"/>
        </w:rPr>
        <w:t xml:space="preserve"> И АНАЛИЗА ФИНАНСИЈСКИХ ЕФЕКАТА</w:t>
      </w:r>
    </w:p>
    <w:p w14:paraId="5FED3E23" w14:textId="5C8020AF" w:rsidR="0000041D" w:rsidRPr="00A37D46" w:rsidRDefault="0000041D" w:rsidP="00A46D39">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За реализацију општег циља, посебних циљева и мера предвиђених </w:t>
      </w:r>
      <w:r w:rsidR="00F4579A" w:rsidRPr="00A37D46">
        <w:rPr>
          <w:rFonts w:ascii="Times New Roman" w:hAnsi="Times New Roman" w:cs="Times New Roman"/>
          <w:sz w:val="24"/>
          <w:szCs w:val="24"/>
        </w:rPr>
        <w:t>НАС</w:t>
      </w:r>
      <w:r w:rsidRPr="00A37D46">
        <w:rPr>
          <w:rFonts w:ascii="Times New Roman" w:hAnsi="Times New Roman" w:cs="Times New Roman"/>
          <w:sz w:val="24"/>
          <w:szCs w:val="24"/>
        </w:rPr>
        <w:t xml:space="preserve">, средства се обезбеђују у буџету </w:t>
      </w:r>
      <w:r w:rsidR="00D20749"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буџету Аутономне покрајине Војводина и буџетима јединица локалне самоуправе, у складу са билансним могућностима буџета </w:t>
      </w:r>
      <w:r w:rsidR="00D20749" w:rsidRPr="00A37D46">
        <w:rPr>
          <w:rFonts w:ascii="Times New Roman" w:hAnsi="Times New Roman" w:cs="Times New Roman"/>
          <w:sz w:val="24"/>
          <w:szCs w:val="24"/>
        </w:rPr>
        <w:t>РС</w:t>
      </w:r>
      <w:r w:rsidRPr="00A37D46">
        <w:rPr>
          <w:rFonts w:ascii="Times New Roman" w:hAnsi="Times New Roman" w:cs="Times New Roman"/>
          <w:sz w:val="24"/>
          <w:szCs w:val="24"/>
        </w:rPr>
        <w:t xml:space="preserve">, буџета </w:t>
      </w:r>
      <w:r w:rsidR="00D20749" w:rsidRPr="00A37D46">
        <w:rPr>
          <w:rFonts w:ascii="Times New Roman" w:hAnsi="Times New Roman" w:cs="Times New Roman"/>
          <w:sz w:val="24"/>
          <w:szCs w:val="24"/>
        </w:rPr>
        <w:t>АП</w:t>
      </w:r>
      <w:r w:rsidRPr="00A37D46">
        <w:rPr>
          <w:rFonts w:ascii="Times New Roman" w:hAnsi="Times New Roman" w:cs="Times New Roman"/>
          <w:sz w:val="24"/>
          <w:szCs w:val="24"/>
        </w:rPr>
        <w:t xml:space="preserve"> Војводина и буџета јединица локалне самоуправе.</w:t>
      </w:r>
    </w:p>
    <w:p w14:paraId="5281CC75" w14:textId="77777777" w:rsidR="008E5721" w:rsidRPr="00A37D46" w:rsidRDefault="008E5721" w:rsidP="008E5721">
      <w:pPr>
        <w:suppressAutoHyphens/>
        <w:spacing w:before="120" w:after="120" w:line="240" w:lineRule="auto"/>
        <w:jc w:val="both"/>
        <w:rPr>
          <w:rFonts w:ascii="Times New Roman" w:eastAsia="Times New Roman" w:hAnsi="Times New Roman"/>
          <w:sz w:val="24"/>
          <w:szCs w:val="20"/>
          <w:lang w:eastAsia="zh-CN"/>
        </w:rPr>
      </w:pPr>
      <w:r w:rsidRPr="00A37D46">
        <w:rPr>
          <w:rFonts w:ascii="Times New Roman" w:eastAsia="Times New Roman" w:hAnsi="Times New Roman"/>
          <w:sz w:val="24"/>
          <w:szCs w:val="20"/>
          <w:lang w:eastAsia="zh-CN"/>
        </w:rPr>
        <w:t>Процењене финансијске потребе 2023-2025 из Буџета РС:</w:t>
      </w: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3695"/>
        <w:gridCol w:w="2551"/>
        <w:gridCol w:w="1418"/>
      </w:tblGrid>
      <w:tr w:rsidR="008E5721" w:rsidRPr="00A37D46" w14:paraId="0E0F4539" w14:textId="77777777" w:rsidTr="008E5721">
        <w:trPr>
          <w:jc w:val="center"/>
        </w:trPr>
        <w:tc>
          <w:tcPr>
            <w:tcW w:w="1413" w:type="dxa"/>
            <w:shd w:val="clear" w:color="auto" w:fill="D0CECE"/>
            <w:vAlign w:val="center"/>
          </w:tcPr>
          <w:p w14:paraId="588D96B2" w14:textId="77777777" w:rsidR="008E5721" w:rsidRPr="00A37D46" w:rsidRDefault="008E5721" w:rsidP="008A0465">
            <w:pPr>
              <w:suppressAutoHyphens/>
              <w:spacing w:after="120" w:line="240" w:lineRule="auto"/>
              <w:jc w:val="center"/>
              <w:rPr>
                <w:rFonts w:ascii="Times New Roman" w:eastAsia="Times New Roman" w:hAnsi="Times New Roman"/>
                <w:sz w:val="20"/>
                <w:szCs w:val="20"/>
                <w:lang w:eastAsia="zh-CN"/>
              </w:rPr>
            </w:pPr>
            <w:r w:rsidRPr="00A37D46">
              <w:rPr>
                <w:rFonts w:ascii="Times New Roman" w:eastAsia="Times New Roman" w:hAnsi="Times New Roman"/>
                <w:sz w:val="20"/>
                <w:szCs w:val="20"/>
                <w:lang w:eastAsia="zh-CN"/>
              </w:rPr>
              <w:t>Година</w:t>
            </w:r>
          </w:p>
        </w:tc>
        <w:tc>
          <w:tcPr>
            <w:tcW w:w="3695" w:type="dxa"/>
            <w:shd w:val="clear" w:color="auto" w:fill="D0CECE"/>
            <w:vAlign w:val="center"/>
          </w:tcPr>
          <w:p w14:paraId="4ADAFD9C" w14:textId="77777777" w:rsidR="008E5721" w:rsidRPr="00A37D46" w:rsidRDefault="008E5721" w:rsidP="008A0465">
            <w:pPr>
              <w:suppressAutoHyphens/>
              <w:spacing w:after="120" w:line="240" w:lineRule="auto"/>
              <w:jc w:val="center"/>
              <w:rPr>
                <w:rFonts w:ascii="Times New Roman" w:eastAsia="Times New Roman" w:hAnsi="Times New Roman"/>
                <w:sz w:val="20"/>
                <w:szCs w:val="20"/>
                <w:lang w:eastAsia="zh-CN"/>
              </w:rPr>
            </w:pPr>
            <w:r w:rsidRPr="00A37D46">
              <w:rPr>
                <w:rFonts w:ascii="Times New Roman" w:eastAsia="Times New Roman" w:hAnsi="Times New Roman"/>
                <w:sz w:val="20"/>
                <w:szCs w:val="20"/>
                <w:lang w:eastAsia="zh-CN"/>
              </w:rPr>
              <w:t>Потребна финансијска средства (оквирно у нето износу)</w:t>
            </w:r>
          </w:p>
        </w:tc>
        <w:tc>
          <w:tcPr>
            <w:tcW w:w="3969" w:type="dxa"/>
            <w:gridSpan w:val="2"/>
            <w:shd w:val="clear" w:color="auto" w:fill="D0CECE"/>
            <w:vAlign w:val="center"/>
          </w:tcPr>
          <w:p w14:paraId="4E40266F" w14:textId="77777777" w:rsidR="008E5721" w:rsidRPr="00A37D46" w:rsidRDefault="008E5721" w:rsidP="008A0465">
            <w:pPr>
              <w:suppressAutoHyphens/>
              <w:spacing w:after="120" w:line="240" w:lineRule="auto"/>
              <w:jc w:val="center"/>
              <w:rPr>
                <w:rFonts w:ascii="Times New Roman" w:eastAsia="Times New Roman" w:hAnsi="Times New Roman"/>
                <w:sz w:val="20"/>
                <w:szCs w:val="20"/>
                <w:lang w:eastAsia="zh-CN"/>
              </w:rPr>
            </w:pPr>
            <w:r w:rsidRPr="00A37D46">
              <w:rPr>
                <w:rFonts w:ascii="Times New Roman" w:eastAsia="Times New Roman" w:hAnsi="Times New Roman"/>
                <w:sz w:val="20"/>
                <w:szCs w:val="20"/>
                <w:lang w:eastAsia="zh-CN"/>
              </w:rPr>
              <w:t>Укупни износи по буџетском програму/програмској активности</w:t>
            </w:r>
          </w:p>
        </w:tc>
      </w:tr>
      <w:tr w:rsidR="008E5721" w:rsidRPr="00A37D46" w14:paraId="34AA7B4C" w14:textId="77777777" w:rsidTr="008E5721">
        <w:trPr>
          <w:trHeight w:val="455"/>
          <w:jc w:val="center"/>
        </w:trPr>
        <w:tc>
          <w:tcPr>
            <w:tcW w:w="1413" w:type="dxa"/>
            <w:vMerge w:val="restart"/>
            <w:shd w:val="clear" w:color="auto" w:fill="auto"/>
            <w:vAlign w:val="center"/>
          </w:tcPr>
          <w:p w14:paraId="7ADF4776" w14:textId="77777777" w:rsidR="008E5721" w:rsidRPr="00A37D46" w:rsidRDefault="008E5721" w:rsidP="008A0465">
            <w:pPr>
              <w:suppressAutoHyphens/>
              <w:spacing w:after="120" w:line="240" w:lineRule="auto"/>
              <w:jc w:val="center"/>
              <w:rPr>
                <w:rFonts w:ascii="Times New Roman" w:eastAsia="Times New Roman" w:hAnsi="Times New Roman"/>
                <w:sz w:val="20"/>
                <w:szCs w:val="20"/>
                <w:lang w:eastAsia="zh-CN"/>
              </w:rPr>
            </w:pPr>
          </w:p>
          <w:p w14:paraId="62C57D11" w14:textId="77777777" w:rsidR="008E5721" w:rsidRPr="00A37D46" w:rsidRDefault="008E5721" w:rsidP="008A0465">
            <w:pPr>
              <w:suppressAutoHyphens/>
              <w:spacing w:after="120" w:line="240" w:lineRule="auto"/>
              <w:jc w:val="center"/>
              <w:rPr>
                <w:rFonts w:ascii="Times New Roman" w:eastAsia="Times New Roman" w:hAnsi="Times New Roman"/>
                <w:sz w:val="20"/>
                <w:szCs w:val="20"/>
                <w:lang w:eastAsia="zh-CN"/>
              </w:rPr>
            </w:pPr>
            <w:r w:rsidRPr="00A37D46">
              <w:rPr>
                <w:rFonts w:ascii="Times New Roman" w:eastAsia="Times New Roman" w:hAnsi="Times New Roman"/>
                <w:sz w:val="20"/>
                <w:szCs w:val="20"/>
                <w:lang w:eastAsia="zh-CN"/>
              </w:rPr>
              <w:t>2023</w:t>
            </w:r>
          </w:p>
        </w:tc>
        <w:tc>
          <w:tcPr>
            <w:tcW w:w="3695" w:type="dxa"/>
            <w:vMerge w:val="restart"/>
            <w:shd w:val="clear" w:color="auto" w:fill="auto"/>
            <w:vAlign w:val="center"/>
          </w:tcPr>
          <w:p w14:paraId="4D5BD11D" w14:textId="77777777" w:rsidR="008E5721" w:rsidRPr="00A37D46" w:rsidRDefault="008E5721" w:rsidP="008A0465">
            <w:pPr>
              <w:suppressAutoHyphens/>
              <w:spacing w:after="120" w:line="240" w:lineRule="auto"/>
              <w:rPr>
                <w:rFonts w:ascii="Times New Roman" w:eastAsia="Times New Roman" w:hAnsi="Times New Roman"/>
                <w:sz w:val="20"/>
                <w:szCs w:val="20"/>
                <w:highlight w:val="yellow"/>
                <w:lang w:eastAsia="zh-CN"/>
              </w:rPr>
            </w:pPr>
          </w:p>
          <w:p w14:paraId="56721A81" w14:textId="77777777" w:rsidR="008E5721" w:rsidRPr="00A37D46" w:rsidRDefault="008E5721" w:rsidP="008A0465">
            <w:pPr>
              <w:suppressAutoHyphens/>
              <w:spacing w:after="120" w:line="240" w:lineRule="auto"/>
              <w:jc w:val="center"/>
              <w:rPr>
                <w:rFonts w:ascii="Times New Roman" w:eastAsia="Times New Roman" w:hAnsi="Times New Roman"/>
                <w:sz w:val="20"/>
                <w:szCs w:val="20"/>
                <w:highlight w:val="yellow"/>
                <w:lang w:eastAsia="zh-CN"/>
              </w:rPr>
            </w:pPr>
            <w:r w:rsidRPr="00A37D46">
              <w:rPr>
                <w:rFonts w:ascii="Times New Roman" w:eastAsia="Times New Roman" w:hAnsi="Times New Roman"/>
                <w:sz w:val="20"/>
                <w:szCs w:val="20"/>
                <w:lang w:eastAsia="zh-CN"/>
              </w:rPr>
              <w:t>7.800.000,00</w:t>
            </w:r>
          </w:p>
        </w:tc>
        <w:tc>
          <w:tcPr>
            <w:tcW w:w="2551" w:type="dxa"/>
            <w:shd w:val="clear" w:color="auto" w:fill="auto"/>
            <w:vAlign w:val="center"/>
          </w:tcPr>
          <w:p w14:paraId="726F9FF3" w14:textId="77777777" w:rsidR="008E5721" w:rsidRPr="00A37D46" w:rsidRDefault="008E5721" w:rsidP="008A0465">
            <w:pPr>
              <w:spacing w:after="0" w:line="240" w:lineRule="auto"/>
              <w:rPr>
                <w:rFonts w:ascii="Times New Roman" w:hAnsi="Times New Roman"/>
                <w:sz w:val="20"/>
                <w:szCs w:val="20"/>
              </w:rPr>
            </w:pPr>
            <w:r w:rsidRPr="00A37D46">
              <w:rPr>
                <w:rFonts w:ascii="Times New Roman" w:hAnsi="Times New Roman"/>
                <w:sz w:val="20"/>
                <w:szCs w:val="20"/>
              </w:rPr>
              <w:t>Програм 0701 ПА 0005</w:t>
            </w:r>
          </w:p>
        </w:tc>
        <w:tc>
          <w:tcPr>
            <w:tcW w:w="1418" w:type="dxa"/>
            <w:shd w:val="clear" w:color="auto" w:fill="auto"/>
            <w:vAlign w:val="center"/>
          </w:tcPr>
          <w:p w14:paraId="3F582C5B" w14:textId="77777777" w:rsidR="008E5721" w:rsidRPr="00A37D46" w:rsidRDefault="008E5721" w:rsidP="008A0465">
            <w:pPr>
              <w:spacing w:after="0" w:line="240" w:lineRule="auto"/>
              <w:jc w:val="right"/>
              <w:rPr>
                <w:rFonts w:ascii="Times New Roman" w:eastAsia="Times New Roman" w:hAnsi="Times New Roman"/>
                <w:sz w:val="20"/>
                <w:szCs w:val="20"/>
                <w:lang w:eastAsia="zh-CN"/>
              </w:rPr>
            </w:pPr>
            <w:r w:rsidRPr="00A37D46">
              <w:rPr>
                <w:rFonts w:ascii="Times New Roman" w:hAnsi="Times New Roman"/>
                <w:sz w:val="20"/>
                <w:szCs w:val="20"/>
              </w:rPr>
              <w:t xml:space="preserve">2.800.000,00 </w:t>
            </w:r>
          </w:p>
        </w:tc>
      </w:tr>
      <w:tr w:rsidR="008E5721" w:rsidRPr="00A37D46" w14:paraId="6F1326F0" w14:textId="77777777" w:rsidTr="008E5721">
        <w:trPr>
          <w:trHeight w:val="547"/>
          <w:jc w:val="center"/>
        </w:trPr>
        <w:tc>
          <w:tcPr>
            <w:tcW w:w="1413" w:type="dxa"/>
            <w:vMerge/>
            <w:shd w:val="clear" w:color="auto" w:fill="auto"/>
            <w:vAlign w:val="center"/>
          </w:tcPr>
          <w:p w14:paraId="0B48DD17" w14:textId="77777777" w:rsidR="008E5721" w:rsidRPr="00A37D46" w:rsidRDefault="008E5721" w:rsidP="008A0465">
            <w:pPr>
              <w:suppressAutoHyphens/>
              <w:spacing w:after="120" w:line="240" w:lineRule="auto"/>
              <w:jc w:val="center"/>
              <w:rPr>
                <w:rFonts w:ascii="Times New Roman" w:eastAsia="Times New Roman" w:hAnsi="Times New Roman"/>
                <w:sz w:val="20"/>
                <w:szCs w:val="20"/>
                <w:lang w:eastAsia="zh-CN"/>
              </w:rPr>
            </w:pPr>
          </w:p>
        </w:tc>
        <w:tc>
          <w:tcPr>
            <w:tcW w:w="3695" w:type="dxa"/>
            <w:vMerge/>
            <w:shd w:val="clear" w:color="auto" w:fill="auto"/>
            <w:vAlign w:val="center"/>
          </w:tcPr>
          <w:p w14:paraId="055683F7" w14:textId="77777777" w:rsidR="008E5721" w:rsidRPr="00A37D46" w:rsidRDefault="008E5721" w:rsidP="008A0465">
            <w:pPr>
              <w:suppressAutoHyphens/>
              <w:spacing w:after="120" w:line="240" w:lineRule="auto"/>
              <w:rPr>
                <w:rFonts w:ascii="Times New Roman" w:eastAsia="Times New Roman" w:hAnsi="Times New Roman"/>
                <w:sz w:val="20"/>
                <w:szCs w:val="20"/>
                <w:highlight w:val="yellow"/>
                <w:lang w:eastAsia="zh-CN"/>
              </w:rPr>
            </w:pPr>
          </w:p>
        </w:tc>
        <w:tc>
          <w:tcPr>
            <w:tcW w:w="2551" w:type="dxa"/>
            <w:shd w:val="clear" w:color="auto" w:fill="auto"/>
            <w:vAlign w:val="center"/>
          </w:tcPr>
          <w:p w14:paraId="63114E94" w14:textId="77777777" w:rsidR="008E5721" w:rsidRPr="00A37D46" w:rsidRDefault="008E5721" w:rsidP="008A0465">
            <w:pPr>
              <w:spacing w:after="0" w:line="240" w:lineRule="auto"/>
              <w:rPr>
                <w:rFonts w:ascii="Times New Roman" w:hAnsi="Times New Roman"/>
                <w:sz w:val="20"/>
                <w:szCs w:val="20"/>
              </w:rPr>
            </w:pPr>
            <w:r w:rsidRPr="00A37D46">
              <w:rPr>
                <w:rFonts w:ascii="Times New Roman" w:hAnsi="Times New Roman"/>
                <w:sz w:val="20"/>
                <w:szCs w:val="20"/>
              </w:rPr>
              <w:t>Програм 1101 ПА 0003</w:t>
            </w:r>
          </w:p>
        </w:tc>
        <w:tc>
          <w:tcPr>
            <w:tcW w:w="1418" w:type="dxa"/>
            <w:shd w:val="clear" w:color="auto" w:fill="auto"/>
            <w:vAlign w:val="center"/>
          </w:tcPr>
          <w:p w14:paraId="2A007848" w14:textId="77777777" w:rsidR="008E5721" w:rsidRPr="00A37D46" w:rsidRDefault="008E5721" w:rsidP="008A0465">
            <w:pPr>
              <w:spacing w:after="0" w:line="240" w:lineRule="auto"/>
              <w:jc w:val="right"/>
              <w:rPr>
                <w:rFonts w:ascii="Times New Roman" w:hAnsi="Times New Roman"/>
                <w:sz w:val="20"/>
                <w:szCs w:val="20"/>
              </w:rPr>
            </w:pPr>
            <w:r w:rsidRPr="00A37D46">
              <w:rPr>
                <w:rFonts w:ascii="Times New Roman" w:hAnsi="Times New Roman"/>
                <w:sz w:val="20"/>
                <w:szCs w:val="20"/>
              </w:rPr>
              <w:t xml:space="preserve">5.000.000,00 </w:t>
            </w:r>
          </w:p>
        </w:tc>
      </w:tr>
      <w:tr w:rsidR="008E5721" w:rsidRPr="00A37D46" w14:paraId="6398A392" w14:textId="77777777" w:rsidTr="008E5721">
        <w:trPr>
          <w:trHeight w:val="566"/>
          <w:jc w:val="center"/>
        </w:trPr>
        <w:tc>
          <w:tcPr>
            <w:tcW w:w="1413" w:type="dxa"/>
            <w:vMerge w:val="restart"/>
            <w:shd w:val="clear" w:color="auto" w:fill="auto"/>
            <w:vAlign w:val="center"/>
          </w:tcPr>
          <w:p w14:paraId="4CC9BBA6" w14:textId="77777777" w:rsidR="008E5721" w:rsidRPr="00A37D46" w:rsidRDefault="008E5721" w:rsidP="008A0465">
            <w:pPr>
              <w:suppressAutoHyphens/>
              <w:spacing w:after="120" w:line="240" w:lineRule="auto"/>
              <w:jc w:val="center"/>
              <w:rPr>
                <w:rFonts w:ascii="Times New Roman" w:eastAsia="Times New Roman" w:hAnsi="Times New Roman"/>
                <w:sz w:val="20"/>
                <w:szCs w:val="20"/>
                <w:lang w:eastAsia="zh-CN"/>
              </w:rPr>
            </w:pPr>
            <w:r w:rsidRPr="00A37D46">
              <w:rPr>
                <w:rFonts w:ascii="Times New Roman" w:eastAsia="Times New Roman" w:hAnsi="Times New Roman"/>
                <w:sz w:val="20"/>
                <w:szCs w:val="20"/>
                <w:lang w:eastAsia="zh-CN"/>
              </w:rPr>
              <w:t>2024</w:t>
            </w:r>
          </w:p>
        </w:tc>
        <w:tc>
          <w:tcPr>
            <w:tcW w:w="3695" w:type="dxa"/>
            <w:vMerge w:val="restart"/>
            <w:shd w:val="clear" w:color="auto" w:fill="auto"/>
            <w:vAlign w:val="center"/>
          </w:tcPr>
          <w:p w14:paraId="7230AFE2" w14:textId="77777777" w:rsidR="008E5721" w:rsidRPr="00A37D46" w:rsidRDefault="008E5721" w:rsidP="008A0465">
            <w:pPr>
              <w:suppressAutoHyphens/>
              <w:spacing w:after="120" w:line="240" w:lineRule="auto"/>
              <w:jc w:val="center"/>
              <w:rPr>
                <w:rFonts w:ascii="Times New Roman" w:eastAsia="Times New Roman" w:hAnsi="Times New Roman"/>
                <w:sz w:val="20"/>
                <w:szCs w:val="20"/>
                <w:highlight w:val="yellow"/>
                <w:lang w:eastAsia="zh-CN"/>
              </w:rPr>
            </w:pPr>
            <w:r w:rsidRPr="00A37D46">
              <w:rPr>
                <w:rFonts w:ascii="Times New Roman" w:eastAsia="Times New Roman" w:hAnsi="Times New Roman"/>
                <w:sz w:val="20"/>
                <w:szCs w:val="20"/>
                <w:lang w:eastAsia="zh-CN"/>
              </w:rPr>
              <w:t>14.600.000,00</w:t>
            </w:r>
          </w:p>
        </w:tc>
        <w:tc>
          <w:tcPr>
            <w:tcW w:w="2551" w:type="dxa"/>
            <w:shd w:val="clear" w:color="auto" w:fill="auto"/>
            <w:vAlign w:val="center"/>
          </w:tcPr>
          <w:p w14:paraId="50D87679" w14:textId="77777777" w:rsidR="008E5721" w:rsidRPr="00A37D46" w:rsidRDefault="008E5721" w:rsidP="008A0465">
            <w:pPr>
              <w:suppressAutoHyphens/>
              <w:spacing w:after="120" w:line="240" w:lineRule="auto"/>
              <w:rPr>
                <w:rFonts w:ascii="Times New Roman" w:eastAsia="Times New Roman" w:hAnsi="Times New Roman"/>
                <w:sz w:val="20"/>
                <w:szCs w:val="20"/>
                <w:lang w:eastAsia="zh-CN"/>
              </w:rPr>
            </w:pPr>
            <w:r w:rsidRPr="00A37D46">
              <w:rPr>
                <w:rFonts w:ascii="Times New Roman" w:hAnsi="Times New Roman"/>
                <w:sz w:val="20"/>
                <w:szCs w:val="20"/>
              </w:rPr>
              <w:t>Програм 0701 ПА 0005</w:t>
            </w:r>
          </w:p>
        </w:tc>
        <w:tc>
          <w:tcPr>
            <w:tcW w:w="1418" w:type="dxa"/>
            <w:shd w:val="clear" w:color="auto" w:fill="auto"/>
            <w:vAlign w:val="center"/>
          </w:tcPr>
          <w:p w14:paraId="1B45E616" w14:textId="77777777" w:rsidR="008E5721" w:rsidRPr="00A37D46" w:rsidRDefault="008E5721" w:rsidP="008A0465">
            <w:pPr>
              <w:suppressAutoHyphens/>
              <w:spacing w:after="120" w:line="240" w:lineRule="auto"/>
              <w:jc w:val="right"/>
              <w:rPr>
                <w:rFonts w:ascii="Times New Roman" w:eastAsia="Times New Roman" w:hAnsi="Times New Roman"/>
                <w:sz w:val="20"/>
                <w:szCs w:val="20"/>
                <w:lang w:eastAsia="zh-CN"/>
              </w:rPr>
            </w:pPr>
            <w:r w:rsidRPr="00A37D46">
              <w:rPr>
                <w:rFonts w:ascii="Times New Roman" w:hAnsi="Times New Roman"/>
                <w:sz w:val="20"/>
                <w:szCs w:val="20"/>
              </w:rPr>
              <w:t>3.800.000,00</w:t>
            </w:r>
          </w:p>
        </w:tc>
      </w:tr>
      <w:tr w:rsidR="008E5721" w:rsidRPr="00A37D46" w14:paraId="26E226A6" w14:textId="77777777" w:rsidTr="008E5721">
        <w:trPr>
          <w:trHeight w:val="558"/>
          <w:jc w:val="center"/>
        </w:trPr>
        <w:tc>
          <w:tcPr>
            <w:tcW w:w="1413" w:type="dxa"/>
            <w:vMerge/>
            <w:shd w:val="clear" w:color="auto" w:fill="auto"/>
            <w:vAlign w:val="center"/>
          </w:tcPr>
          <w:p w14:paraId="71C8001D" w14:textId="77777777" w:rsidR="008E5721" w:rsidRPr="00A37D46" w:rsidRDefault="008E5721" w:rsidP="008A0465">
            <w:pPr>
              <w:suppressAutoHyphens/>
              <w:spacing w:after="120" w:line="240" w:lineRule="auto"/>
              <w:jc w:val="center"/>
              <w:rPr>
                <w:rFonts w:ascii="Times New Roman" w:eastAsia="Times New Roman" w:hAnsi="Times New Roman"/>
                <w:sz w:val="20"/>
                <w:szCs w:val="20"/>
                <w:lang w:eastAsia="zh-CN"/>
              </w:rPr>
            </w:pPr>
          </w:p>
        </w:tc>
        <w:tc>
          <w:tcPr>
            <w:tcW w:w="3695" w:type="dxa"/>
            <w:vMerge/>
            <w:shd w:val="clear" w:color="auto" w:fill="auto"/>
            <w:vAlign w:val="center"/>
          </w:tcPr>
          <w:p w14:paraId="20B93DD7" w14:textId="77777777" w:rsidR="008E5721" w:rsidRPr="00A37D46" w:rsidRDefault="008E5721" w:rsidP="008A0465">
            <w:pPr>
              <w:suppressAutoHyphens/>
              <w:spacing w:after="120" w:line="240" w:lineRule="auto"/>
              <w:jc w:val="center"/>
              <w:rPr>
                <w:rFonts w:ascii="Times New Roman" w:eastAsia="Times New Roman" w:hAnsi="Times New Roman"/>
                <w:sz w:val="20"/>
                <w:szCs w:val="20"/>
                <w:highlight w:val="yellow"/>
                <w:lang w:eastAsia="zh-CN"/>
              </w:rPr>
            </w:pPr>
          </w:p>
        </w:tc>
        <w:tc>
          <w:tcPr>
            <w:tcW w:w="2551" w:type="dxa"/>
            <w:shd w:val="clear" w:color="auto" w:fill="auto"/>
            <w:vAlign w:val="center"/>
          </w:tcPr>
          <w:p w14:paraId="7D862AC2" w14:textId="77777777" w:rsidR="008E5721" w:rsidRPr="00A37D46" w:rsidRDefault="008E5721" w:rsidP="008A0465">
            <w:pPr>
              <w:spacing w:after="0" w:line="240" w:lineRule="auto"/>
              <w:rPr>
                <w:rFonts w:ascii="Times New Roman" w:hAnsi="Times New Roman"/>
                <w:sz w:val="20"/>
                <w:szCs w:val="20"/>
              </w:rPr>
            </w:pPr>
            <w:r w:rsidRPr="00A37D46">
              <w:rPr>
                <w:rFonts w:ascii="Times New Roman" w:hAnsi="Times New Roman"/>
                <w:sz w:val="20"/>
                <w:szCs w:val="20"/>
              </w:rPr>
              <w:t>Програм 1101 ПА 0003</w:t>
            </w:r>
          </w:p>
        </w:tc>
        <w:tc>
          <w:tcPr>
            <w:tcW w:w="1418" w:type="dxa"/>
            <w:shd w:val="clear" w:color="auto" w:fill="auto"/>
            <w:vAlign w:val="center"/>
          </w:tcPr>
          <w:p w14:paraId="1F234386" w14:textId="77777777" w:rsidR="008E5721" w:rsidRPr="00A37D46" w:rsidRDefault="008E5721" w:rsidP="008A0465">
            <w:pPr>
              <w:spacing w:after="0" w:line="240" w:lineRule="auto"/>
              <w:jc w:val="right"/>
              <w:rPr>
                <w:rFonts w:ascii="Times New Roman" w:hAnsi="Times New Roman"/>
                <w:sz w:val="20"/>
                <w:szCs w:val="20"/>
              </w:rPr>
            </w:pPr>
            <w:r w:rsidRPr="00A37D46">
              <w:rPr>
                <w:rFonts w:ascii="Times New Roman" w:hAnsi="Times New Roman"/>
                <w:sz w:val="20"/>
                <w:szCs w:val="20"/>
              </w:rPr>
              <w:t>10.800.000,00</w:t>
            </w:r>
          </w:p>
        </w:tc>
      </w:tr>
      <w:tr w:rsidR="008E5721" w:rsidRPr="00A37D46" w14:paraId="08B64FAF" w14:textId="77777777" w:rsidTr="008E5721">
        <w:trPr>
          <w:trHeight w:val="557"/>
          <w:jc w:val="center"/>
        </w:trPr>
        <w:tc>
          <w:tcPr>
            <w:tcW w:w="1413" w:type="dxa"/>
            <w:vMerge w:val="restart"/>
            <w:shd w:val="clear" w:color="auto" w:fill="auto"/>
            <w:vAlign w:val="center"/>
          </w:tcPr>
          <w:p w14:paraId="4CF18645" w14:textId="77777777" w:rsidR="008E5721" w:rsidRPr="00A37D46" w:rsidRDefault="008E5721" w:rsidP="008A0465">
            <w:pPr>
              <w:suppressAutoHyphens/>
              <w:spacing w:after="120" w:line="240" w:lineRule="auto"/>
              <w:jc w:val="center"/>
              <w:rPr>
                <w:rFonts w:ascii="Times New Roman" w:eastAsia="Times New Roman" w:hAnsi="Times New Roman"/>
                <w:sz w:val="20"/>
                <w:szCs w:val="20"/>
                <w:lang w:eastAsia="zh-CN"/>
              </w:rPr>
            </w:pPr>
            <w:r w:rsidRPr="00A37D46">
              <w:rPr>
                <w:rFonts w:ascii="Times New Roman" w:eastAsia="Times New Roman" w:hAnsi="Times New Roman"/>
                <w:sz w:val="20"/>
                <w:szCs w:val="20"/>
                <w:lang w:eastAsia="zh-CN"/>
              </w:rPr>
              <w:t>2025</w:t>
            </w:r>
          </w:p>
        </w:tc>
        <w:tc>
          <w:tcPr>
            <w:tcW w:w="3695" w:type="dxa"/>
            <w:vMerge w:val="restart"/>
            <w:shd w:val="clear" w:color="auto" w:fill="auto"/>
            <w:vAlign w:val="center"/>
          </w:tcPr>
          <w:p w14:paraId="68B8E858" w14:textId="77777777" w:rsidR="008E5721" w:rsidRPr="00A37D46" w:rsidRDefault="008E5721" w:rsidP="008A0465">
            <w:pPr>
              <w:suppressAutoHyphens/>
              <w:spacing w:after="120" w:line="240" w:lineRule="auto"/>
              <w:jc w:val="center"/>
              <w:rPr>
                <w:rFonts w:ascii="Times New Roman" w:eastAsia="Times New Roman" w:hAnsi="Times New Roman"/>
                <w:sz w:val="20"/>
                <w:szCs w:val="20"/>
                <w:highlight w:val="yellow"/>
                <w:lang w:eastAsia="zh-CN"/>
              </w:rPr>
            </w:pPr>
            <w:r w:rsidRPr="00A37D46">
              <w:rPr>
                <w:rFonts w:ascii="Times New Roman" w:eastAsia="Times New Roman" w:hAnsi="Times New Roman"/>
                <w:sz w:val="20"/>
                <w:szCs w:val="20"/>
                <w:lang w:eastAsia="zh-CN"/>
              </w:rPr>
              <w:t>14.100.000,00</w:t>
            </w:r>
          </w:p>
        </w:tc>
        <w:tc>
          <w:tcPr>
            <w:tcW w:w="2551" w:type="dxa"/>
            <w:shd w:val="clear" w:color="auto" w:fill="auto"/>
            <w:vAlign w:val="center"/>
          </w:tcPr>
          <w:p w14:paraId="18B66BA9" w14:textId="77777777" w:rsidR="008E5721" w:rsidRPr="00A37D46" w:rsidRDefault="008E5721" w:rsidP="008A0465">
            <w:pPr>
              <w:suppressAutoHyphens/>
              <w:spacing w:after="120" w:line="240" w:lineRule="auto"/>
              <w:rPr>
                <w:rFonts w:ascii="Times New Roman" w:eastAsia="Times New Roman" w:hAnsi="Times New Roman"/>
                <w:sz w:val="20"/>
                <w:szCs w:val="20"/>
                <w:lang w:eastAsia="zh-CN"/>
              </w:rPr>
            </w:pPr>
            <w:r w:rsidRPr="00A37D46">
              <w:rPr>
                <w:rFonts w:ascii="Times New Roman" w:hAnsi="Times New Roman"/>
                <w:sz w:val="20"/>
                <w:szCs w:val="20"/>
              </w:rPr>
              <w:t>Програм 0701 ПА 0005</w:t>
            </w:r>
          </w:p>
        </w:tc>
        <w:tc>
          <w:tcPr>
            <w:tcW w:w="1418" w:type="dxa"/>
            <w:shd w:val="clear" w:color="auto" w:fill="auto"/>
            <w:vAlign w:val="center"/>
          </w:tcPr>
          <w:p w14:paraId="294CF741" w14:textId="77777777" w:rsidR="008E5721" w:rsidRPr="00A37D46" w:rsidRDefault="008E5721" w:rsidP="008A0465">
            <w:pPr>
              <w:suppressAutoHyphens/>
              <w:spacing w:after="120" w:line="240" w:lineRule="auto"/>
              <w:jc w:val="right"/>
              <w:rPr>
                <w:rFonts w:ascii="Times New Roman" w:eastAsia="Times New Roman" w:hAnsi="Times New Roman"/>
                <w:sz w:val="20"/>
                <w:szCs w:val="20"/>
                <w:lang w:eastAsia="zh-CN"/>
              </w:rPr>
            </w:pPr>
            <w:r w:rsidRPr="00A37D46">
              <w:rPr>
                <w:rFonts w:ascii="Times New Roman" w:hAnsi="Times New Roman"/>
                <w:sz w:val="20"/>
                <w:szCs w:val="20"/>
              </w:rPr>
              <w:t>3.800.000,00</w:t>
            </w:r>
          </w:p>
        </w:tc>
      </w:tr>
      <w:tr w:rsidR="008E5721" w:rsidRPr="00A37D46" w14:paraId="5AC3CEDB" w14:textId="77777777" w:rsidTr="008E5721">
        <w:trPr>
          <w:trHeight w:val="543"/>
          <w:jc w:val="center"/>
        </w:trPr>
        <w:tc>
          <w:tcPr>
            <w:tcW w:w="1413" w:type="dxa"/>
            <w:vMerge/>
            <w:shd w:val="clear" w:color="auto" w:fill="auto"/>
            <w:vAlign w:val="center"/>
          </w:tcPr>
          <w:p w14:paraId="551BA299" w14:textId="77777777" w:rsidR="008E5721" w:rsidRPr="00A37D46" w:rsidRDefault="008E5721" w:rsidP="008A0465">
            <w:pPr>
              <w:suppressAutoHyphens/>
              <w:spacing w:after="120" w:line="240" w:lineRule="auto"/>
              <w:jc w:val="center"/>
              <w:rPr>
                <w:rFonts w:ascii="Times New Roman" w:eastAsia="Times New Roman" w:hAnsi="Times New Roman"/>
                <w:sz w:val="20"/>
                <w:szCs w:val="20"/>
                <w:lang w:eastAsia="zh-CN"/>
              </w:rPr>
            </w:pPr>
          </w:p>
        </w:tc>
        <w:tc>
          <w:tcPr>
            <w:tcW w:w="3695" w:type="dxa"/>
            <w:vMerge/>
            <w:shd w:val="clear" w:color="auto" w:fill="auto"/>
            <w:vAlign w:val="center"/>
          </w:tcPr>
          <w:p w14:paraId="2039A000" w14:textId="77777777" w:rsidR="008E5721" w:rsidRPr="00A37D46" w:rsidRDefault="008E5721" w:rsidP="008A0465">
            <w:pPr>
              <w:suppressAutoHyphens/>
              <w:spacing w:after="120" w:line="240" w:lineRule="auto"/>
              <w:jc w:val="center"/>
              <w:rPr>
                <w:rFonts w:ascii="Times New Roman" w:eastAsia="Times New Roman" w:hAnsi="Times New Roman"/>
                <w:sz w:val="20"/>
                <w:szCs w:val="20"/>
                <w:lang w:eastAsia="zh-CN"/>
              </w:rPr>
            </w:pPr>
          </w:p>
        </w:tc>
        <w:tc>
          <w:tcPr>
            <w:tcW w:w="2551" w:type="dxa"/>
            <w:shd w:val="clear" w:color="auto" w:fill="auto"/>
            <w:vAlign w:val="center"/>
          </w:tcPr>
          <w:p w14:paraId="5DBBE05D" w14:textId="77777777" w:rsidR="008E5721" w:rsidRPr="00A37D46" w:rsidRDefault="008E5721" w:rsidP="008A0465">
            <w:pPr>
              <w:spacing w:after="0" w:line="240" w:lineRule="auto"/>
              <w:rPr>
                <w:rFonts w:ascii="Times New Roman" w:hAnsi="Times New Roman"/>
                <w:sz w:val="20"/>
                <w:szCs w:val="20"/>
              </w:rPr>
            </w:pPr>
            <w:r w:rsidRPr="00A37D46">
              <w:rPr>
                <w:rFonts w:ascii="Times New Roman" w:hAnsi="Times New Roman"/>
                <w:sz w:val="20"/>
                <w:szCs w:val="20"/>
              </w:rPr>
              <w:t>Програм 1101 ПА 0003</w:t>
            </w:r>
          </w:p>
        </w:tc>
        <w:tc>
          <w:tcPr>
            <w:tcW w:w="1418" w:type="dxa"/>
            <w:shd w:val="clear" w:color="auto" w:fill="auto"/>
            <w:vAlign w:val="center"/>
          </w:tcPr>
          <w:p w14:paraId="0B9B2AC0" w14:textId="77777777" w:rsidR="008E5721" w:rsidRPr="00A37D46" w:rsidRDefault="008E5721" w:rsidP="008A0465">
            <w:pPr>
              <w:suppressAutoHyphens/>
              <w:spacing w:after="120" w:line="240" w:lineRule="auto"/>
              <w:jc w:val="right"/>
              <w:rPr>
                <w:rFonts w:ascii="Times New Roman" w:eastAsia="Times New Roman" w:hAnsi="Times New Roman"/>
                <w:sz w:val="20"/>
                <w:szCs w:val="20"/>
                <w:lang w:eastAsia="zh-CN"/>
              </w:rPr>
            </w:pPr>
            <w:r w:rsidRPr="00A37D46">
              <w:rPr>
                <w:rFonts w:ascii="Times New Roman" w:eastAsia="Times New Roman" w:hAnsi="Times New Roman"/>
                <w:sz w:val="20"/>
                <w:szCs w:val="20"/>
                <w:lang w:eastAsia="zh-CN"/>
              </w:rPr>
              <w:t>10.300.000,00</w:t>
            </w:r>
            <w:r w:rsidRPr="00A37D46">
              <w:rPr>
                <w:rFonts w:ascii="Times New Roman" w:hAnsi="Times New Roman"/>
                <w:sz w:val="20"/>
                <w:szCs w:val="20"/>
              </w:rPr>
              <w:t xml:space="preserve"> </w:t>
            </w:r>
          </w:p>
        </w:tc>
      </w:tr>
      <w:tr w:rsidR="008E5721" w:rsidRPr="00A37D46" w14:paraId="6F2D48DB" w14:textId="77777777" w:rsidTr="008E5721">
        <w:trPr>
          <w:gridAfter w:val="2"/>
          <w:wAfter w:w="3969" w:type="dxa"/>
          <w:trHeight w:val="431"/>
          <w:jc w:val="center"/>
        </w:trPr>
        <w:tc>
          <w:tcPr>
            <w:tcW w:w="1413" w:type="dxa"/>
            <w:shd w:val="clear" w:color="auto" w:fill="auto"/>
            <w:vAlign w:val="center"/>
          </w:tcPr>
          <w:p w14:paraId="24E38FDC" w14:textId="77777777" w:rsidR="008E5721" w:rsidRPr="00A37D46" w:rsidRDefault="008E5721" w:rsidP="008A0465">
            <w:pPr>
              <w:suppressAutoHyphens/>
              <w:spacing w:after="120" w:line="240" w:lineRule="auto"/>
              <w:jc w:val="center"/>
              <w:rPr>
                <w:rFonts w:ascii="Times New Roman" w:eastAsia="Times New Roman" w:hAnsi="Times New Roman"/>
                <w:sz w:val="20"/>
                <w:szCs w:val="20"/>
                <w:lang w:eastAsia="zh-CN"/>
              </w:rPr>
            </w:pPr>
            <w:r w:rsidRPr="00A37D46">
              <w:rPr>
                <w:rFonts w:ascii="Times New Roman" w:eastAsia="Times New Roman" w:hAnsi="Times New Roman"/>
                <w:sz w:val="20"/>
                <w:szCs w:val="20"/>
                <w:lang w:eastAsia="zh-CN"/>
              </w:rPr>
              <w:t>2023-2025</w:t>
            </w:r>
          </w:p>
        </w:tc>
        <w:tc>
          <w:tcPr>
            <w:tcW w:w="3695" w:type="dxa"/>
            <w:shd w:val="clear" w:color="auto" w:fill="auto"/>
            <w:vAlign w:val="center"/>
          </w:tcPr>
          <w:p w14:paraId="4912BEC4" w14:textId="77777777" w:rsidR="008E5721" w:rsidRPr="00A37D46" w:rsidRDefault="008E5721" w:rsidP="008A0465">
            <w:pPr>
              <w:suppressAutoHyphens/>
              <w:spacing w:after="120" w:line="240" w:lineRule="auto"/>
              <w:jc w:val="center"/>
              <w:rPr>
                <w:rFonts w:ascii="Times New Roman" w:eastAsia="Times New Roman" w:hAnsi="Times New Roman"/>
                <w:b/>
                <w:sz w:val="20"/>
                <w:szCs w:val="20"/>
                <w:lang w:eastAsia="zh-CN"/>
              </w:rPr>
            </w:pPr>
            <w:r w:rsidRPr="00A37D46">
              <w:rPr>
                <w:rFonts w:ascii="Times New Roman" w:eastAsia="Times New Roman" w:hAnsi="Times New Roman"/>
                <w:b/>
                <w:sz w:val="20"/>
                <w:szCs w:val="20"/>
                <w:lang w:eastAsia="zh-CN"/>
              </w:rPr>
              <w:t>36.500.000,00</w:t>
            </w:r>
          </w:p>
        </w:tc>
      </w:tr>
    </w:tbl>
    <w:p w14:paraId="3750E9BA" w14:textId="77777777" w:rsidR="008E5721" w:rsidRPr="00A37D46" w:rsidRDefault="008E5721" w:rsidP="008E5721">
      <w:pPr>
        <w:spacing w:after="0" w:line="240" w:lineRule="auto"/>
        <w:ind w:firstLine="567"/>
        <w:jc w:val="both"/>
        <w:rPr>
          <w:rFonts w:ascii="Times New Roman" w:hAnsi="Times New Roman"/>
          <w:sz w:val="24"/>
          <w:szCs w:val="24"/>
        </w:rPr>
      </w:pPr>
    </w:p>
    <w:p w14:paraId="46262229" w14:textId="52E95887" w:rsidR="0000041D" w:rsidRPr="00A37D46" w:rsidRDefault="00226787" w:rsidP="00226787">
      <w:pPr>
        <w:spacing w:after="0" w:line="240" w:lineRule="auto"/>
        <w:ind w:firstLine="567"/>
        <w:jc w:val="both"/>
        <w:rPr>
          <w:rFonts w:ascii="Times New Roman" w:hAnsi="Times New Roman" w:cs="Times New Roman"/>
          <w:sz w:val="24"/>
          <w:szCs w:val="24"/>
        </w:rPr>
      </w:pPr>
      <w:r w:rsidRPr="00A37D46">
        <w:rPr>
          <w:rFonts w:ascii="Times New Roman" w:hAnsi="Times New Roman"/>
          <w:sz w:val="24"/>
          <w:szCs w:val="24"/>
        </w:rPr>
        <w:t>Поред финансијских средстава из буџета РС, за реализацију активности из Акционог плана, у 2023. години биће обе</w:t>
      </w:r>
      <w:r w:rsidR="00CC776D">
        <w:rPr>
          <w:rFonts w:ascii="Times New Roman" w:hAnsi="Times New Roman"/>
          <w:sz w:val="24"/>
          <w:szCs w:val="24"/>
        </w:rPr>
        <w:t>збеђена и донатроска средст</w:t>
      </w:r>
      <w:r w:rsidRPr="00A37D46">
        <w:rPr>
          <w:rFonts w:ascii="Times New Roman" w:hAnsi="Times New Roman"/>
          <w:sz w:val="24"/>
          <w:szCs w:val="24"/>
        </w:rPr>
        <w:t>ва из Програма „Партнерство за добру локалну самоуправу</w:t>
      </w:r>
      <w:r w:rsidR="005016E5" w:rsidRPr="00A37D46">
        <w:rPr>
          <w:rFonts w:ascii="Times New Roman" w:hAnsi="Times New Roman" w:cs="Times New Roman"/>
          <w:sz w:val="24"/>
          <w:szCs w:val="24"/>
        </w:rPr>
        <w:t>”</w:t>
      </w:r>
      <w:r w:rsidRPr="00A37D46">
        <w:rPr>
          <w:rFonts w:ascii="Times New Roman" w:hAnsi="Times New Roman"/>
          <w:sz w:val="24"/>
          <w:szCs w:val="24"/>
        </w:rPr>
        <w:t xml:space="preserve"> који спроводи СКГО уз подршку Швајцарске владе у укупном износу од 500.000,00 РСД, док ће се у току спровођења </w:t>
      </w:r>
      <w:r w:rsidR="00F4579A" w:rsidRPr="00A37D46">
        <w:rPr>
          <w:rFonts w:ascii="Times New Roman" w:hAnsi="Times New Roman"/>
          <w:sz w:val="24"/>
          <w:szCs w:val="24"/>
        </w:rPr>
        <w:t>НАС</w:t>
      </w:r>
      <w:r w:rsidRPr="00A37D46">
        <w:rPr>
          <w:rFonts w:ascii="Times New Roman" w:hAnsi="Times New Roman"/>
          <w:sz w:val="24"/>
          <w:szCs w:val="24"/>
        </w:rPr>
        <w:t xml:space="preserve"> и Акционог плана водити преговори за обезбеђивање додатних средстава за реализацију планираних мера из међународних извора финансирања – </w:t>
      </w:r>
      <w:r w:rsidRPr="00A37D46">
        <w:rPr>
          <w:rFonts w:ascii="Times New Roman" w:hAnsi="Times New Roman"/>
          <w:bCs/>
          <w:sz w:val="24"/>
          <w:szCs w:val="24"/>
        </w:rPr>
        <w:t xml:space="preserve">програма и пројеката из </w:t>
      </w:r>
      <w:r w:rsidRPr="00A37D46">
        <w:rPr>
          <w:rFonts w:ascii="Times New Roman" w:hAnsi="Times New Roman"/>
          <w:bCs/>
          <w:sz w:val="24"/>
          <w:szCs w:val="24"/>
        </w:rPr>
        <w:lastRenderedPageBreak/>
        <w:t>фондова ЕУ, кредитних линија међународних финансијских институција и страних влада, развојних и других фондова земаља ван ЕУ, пројеката и средстава заинтересованих страних инвеститора и донатора и др</w:t>
      </w:r>
      <w:r w:rsidR="0000041D" w:rsidRPr="00A37D46">
        <w:rPr>
          <w:rFonts w:ascii="Times New Roman" w:hAnsi="Times New Roman" w:cs="Times New Roman"/>
          <w:sz w:val="24"/>
          <w:szCs w:val="24"/>
        </w:rPr>
        <w:t>.</w:t>
      </w:r>
    </w:p>
    <w:p w14:paraId="798BBC21" w14:textId="7CEDC5CE" w:rsidR="00494BDA" w:rsidRPr="00A37D46" w:rsidRDefault="00494BDA" w:rsidP="00226787">
      <w:pPr>
        <w:spacing w:after="0" w:line="240" w:lineRule="auto"/>
        <w:ind w:firstLine="567"/>
        <w:jc w:val="both"/>
        <w:rPr>
          <w:rFonts w:ascii="Times New Roman" w:hAnsi="Times New Roman" w:cs="Times New Roman"/>
          <w:sz w:val="24"/>
          <w:szCs w:val="24"/>
        </w:rPr>
      </w:pPr>
    </w:p>
    <w:p w14:paraId="48CA6F70" w14:textId="77777777" w:rsidR="00494BDA" w:rsidRPr="00A37D46" w:rsidRDefault="00494BDA" w:rsidP="00226787">
      <w:pPr>
        <w:spacing w:after="0" w:line="240" w:lineRule="auto"/>
        <w:ind w:firstLine="567"/>
        <w:jc w:val="both"/>
        <w:rPr>
          <w:rFonts w:ascii="Times New Roman" w:hAnsi="Times New Roman"/>
          <w:sz w:val="24"/>
          <w:szCs w:val="24"/>
        </w:rPr>
      </w:pPr>
    </w:p>
    <w:p w14:paraId="5DA631D4" w14:textId="0D202F2F" w:rsidR="00205AA2" w:rsidRPr="00A37D46" w:rsidRDefault="00205AA2" w:rsidP="009B78EA">
      <w:pPr>
        <w:spacing w:after="0" w:line="240" w:lineRule="auto"/>
        <w:jc w:val="both"/>
        <w:rPr>
          <w:rFonts w:ascii="Times New Roman" w:hAnsi="Times New Roman" w:cs="Times New Roman"/>
          <w:sz w:val="24"/>
          <w:szCs w:val="24"/>
        </w:rPr>
      </w:pPr>
    </w:p>
    <w:p w14:paraId="3FC71B78" w14:textId="5EED9906" w:rsidR="002B3C81" w:rsidRPr="00A37D46" w:rsidRDefault="002B3C81" w:rsidP="002B3C81">
      <w:pPr>
        <w:pStyle w:val="Heading1"/>
        <w:ind w:left="567" w:hanging="567"/>
        <w:rPr>
          <w:b w:val="0"/>
        </w:rPr>
      </w:pPr>
      <w:r w:rsidRPr="00A37D46">
        <w:rPr>
          <w:b w:val="0"/>
        </w:rPr>
        <w:t xml:space="preserve">МЕХАНИЗМИ ЗА СПРОВОЂЕЊЕ И ПРАЋЕЊЕ СПРОВОЂЕЊА, КАО И НАЧИН ИЗВЕШТАВАЊА О РЕЗУЛТАТИМА СПРОВОЂЕЊА </w:t>
      </w:r>
      <w:r w:rsidR="00F4579A" w:rsidRPr="00A37D46">
        <w:rPr>
          <w:b w:val="0"/>
        </w:rPr>
        <w:t>НАС</w:t>
      </w:r>
    </w:p>
    <w:p w14:paraId="54758DF4" w14:textId="044F3EFF" w:rsidR="002B3C81" w:rsidRPr="00A37D46" w:rsidRDefault="002B3C81" w:rsidP="002B3C81">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Акционим планом који је саставни део </w:t>
      </w:r>
      <w:r w:rsidR="00F4579A" w:rsidRPr="00A37D46">
        <w:rPr>
          <w:rFonts w:ascii="Times New Roman" w:hAnsi="Times New Roman" w:cs="Times New Roman"/>
          <w:sz w:val="24"/>
          <w:szCs w:val="24"/>
        </w:rPr>
        <w:t>НАС</w:t>
      </w:r>
      <w:r w:rsidRPr="00A37D46">
        <w:rPr>
          <w:rFonts w:ascii="Times New Roman" w:hAnsi="Times New Roman" w:cs="Times New Roman"/>
          <w:sz w:val="24"/>
          <w:szCs w:val="24"/>
        </w:rPr>
        <w:t xml:space="preserve"> дефинисане су активности које ће се предузети ради обезбеђења услова да се циљеви и мере </w:t>
      </w:r>
      <w:r w:rsidR="00F4579A" w:rsidRPr="00A37D46">
        <w:rPr>
          <w:rFonts w:ascii="Times New Roman" w:hAnsi="Times New Roman" w:cs="Times New Roman"/>
          <w:sz w:val="24"/>
          <w:szCs w:val="24"/>
        </w:rPr>
        <w:t>НАС</w:t>
      </w:r>
      <w:r w:rsidRPr="00A37D46">
        <w:rPr>
          <w:rFonts w:ascii="Times New Roman" w:hAnsi="Times New Roman" w:cs="Times New Roman"/>
          <w:sz w:val="24"/>
          <w:szCs w:val="24"/>
        </w:rPr>
        <w:t xml:space="preserve"> реализују од стране носиоца и партнера за спровођење мера и активности, затим су дефинисани показатељи активности за утврђене мере, као и рокови и средства за њихово спровођење. Сви органи, односно институције које су препознате као партнери у спровођењу имају обавезу да писмено извештавају </w:t>
      </w:r>
      <w:r w:rsidR="008E3390" w:rsidRPr="00A37D46">
        <w:rPr>
          <w:rFonts w:ascii="Times New Roman" w:hAnsi="Times New Roman" w:cs="Times New Roman"/>
          <w:sz w:val="24"/>
          <w:szCs w:val="24"/>
        </w:rPr>
        <w:t>МГСИ</w:t>
      </w:r>
      <w:r w:rsidRPr="00A37D46">
        <w:rPr>
          <w:rFonts w:ascii="Times New Roman" w:hAnsi="Times New Roman" w:cs="Times New Roman"/>
          <w:sz w:val="24"/>
          <w:szCs w:val="24"/>
        </w:rPr>
        <w:t xml:space="preserve"> на годишњем нивоу о спровођењу мера и активности. Извештај о резултатима у достизању утврђених циљева </w:t>
      </w:r>
      <w:r w:rsidR="00F4579A" w:rsidRPr="00A37D46">
        <w:rPr>
          <w:rFonts w:ascii="Times New Roman" w:hAnsi="Times New Roman" w:cs="Times New Roman"/>
          <w:sz w:val="24"/>
          <w:szCs w:val="24"/>
        </w:rPr>
        <w:t>НАС</w:t>
      </w:r>
      <w:r w:rsidRPr="00A37D46">
        <w:rPr>
          <w:rFonts w:ascii="Times New Roman" w:hAnsi="Times New Roman" w:cs="Times New Roman"/>
          <w:sz w:val="24"/>
          <w:szCs w:val="24"/>
        </w:rPr>
        <w:t xml:space="preserve"> биће припремљен на основу Еx-post анализа ефеката, а финални извештај биће поднет Влади на усвајање након истека важења </w:t>
      </w:r>
      <w:r w:rsidR="00F4579A" w:rsidRPr="00A37D46">
        <w:rPr>
          <w:rFonts w:ascii="Times New Roman" w:hAnsi="Times New Roman" w:cs="Times New Roman"/>
          <w:sz w:val="24"/>
          <w:szCs w:val="24"/>
        </w:rPr>
        <w:t>НАС</w:t>
      </w:r>
      <w:r w:rsidRPr="00A37D46">
        <w:rPr>
          <w:rFonts w:ascii="Times New Roman" w:hAnsi="Times New Roman" w:cs="Times New Roman"/>
          <w:sz w:val="24"/>
          <w:szCs w:val="24"/>
        </w:rPr>
        <w:t xml:space="preserve">. Израда извештаја и достављање Влади вршиће се у складу са роковима утврђеним Законом о планском систему </w:t>
      </w:r>
      <w:r w:rsidR="00D20749" w:rsidRPr="00A37D46">
        <w:rPr>
          <w:rFonts w:ascii="Times New Roman" w:hAnsi="Times New Roman" w:cs="Times New Roman"/>
          <w:sz w:val="24"/>
          <w:szCs w:val="24"/>
        </w:rPr>
        <w:t>РС</w:t>
      </w:r>
      <w:r w:rsidRPr="00A37D46">
        <w:rPr>
          <w:rFonts w:ascii="Times New Roman" w:hAnsi="Times New Roman" w:cs="Times New Roman"/>
          <w:sz w:val="24"/>
          <w:szCs w:val="24"/>
        </w:rPr>
        <w:t>.</w:t>
      </w:r>
    </w:p>
    <w:p w14:paraId="3CD3AECB" w14:textId="457ADE88" w:rsidR="002B3C81" w:rsidRPr="00A37D46" w:rsidRDefault="002B3C81" w:rsidP="002B3C81">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За потребе координације, праћења и извештавања о спровођењу </w:t>
      </w:r>
      <w:r w:rsidR="00F4579A" w:rsidRPr="00A37D46">
        <w:rPr>
          <w:rFonts w:ascii="Times New Roman" w:hAnsi="Times New Roman" w:cs="Times New Roman"/>
          <w:sz w:val="24"/>
          <w:szCs w:val="24"/>
        </w:rPr>
        <w:t>НАС</w:t>
      </w:r>
      <w:r w:rsidRPr="00A37D46">
        <w:rPr>
          <w:rFonts w:ascii="Times New Roman" w:hAnsi="Times New Roman" w:cs="Times New Roman"/>
          <w:sz w:val="24"/>
          <w:szCs w:val="24"/>
        </w:rPr>
        <w:t xml:space="preserve"> и Акционог плана, </w:t>
      </w:r>
      <w:r w:rsidR="007759E4" w:rsidRPr="00A37D46">
        <w:rPr>
          <w:rFonts w:ascii="Times New Roman" w:hAnsi="Times New Roman" w:cs="Times New Roman"/>
          <w:sz w:val="24"/>
          <w:szCs w:val="24"/>
        </w:rPr>
        <w:t>МГСИ</w:t>
      </w:r>
      <w:r w:rsidRPr="00A37D46">
        <w:rPr>
          <w:rFonts w:ascii="Times New Roman" w:hAnsi="Times New Roman" w:cs="Times New Roman"/>
          <w:sz w:val="24"/>
          <w:szCs w:val="24"/>
        </w:rPr>
        <w:t xml:space="preserve"> образоваће Радну групу за праћење спровођења </w:t>
      </w:r>
      <w:r w:rsidR="00F4579A" w:rsidRPr="00A37D46">
        <w:rPr>
          <w:rFonts w:ascii="Times New Roman" w:hAnsi="Times New Roman" w:cs="Times New Roman"/>
          <w:sz w:val="24"/>
          <w:szCs w:val="24"/>
        </w:rPr>
        <w:t>НАС</w:t>
      </w:r>
      <w:r w:rsidRPr="00A37D46">
        <w:rPr>
          <w:rFonts w:ascii="Times New Roman" w:hAnsi="Times New Roman" w:cs="Times New Roman"/>
          <w:sz w:val="24"/>
          <w:szCs w:val="24"/>
        </w:rPr>
        <w:t xml:space="preserve"> и Акционог плана (у даљем тексту: Радна група). Радну групу чиниће представници: </w:t>
      </w:r>
      <w:r w:rsidR="007759E4" w:rsidRPr="00A37D46">
        <w:rPr>
          <w:rFonts w:ascii="Times New Roman" w:hAnsi="Times New Roman" w:cs="Times New Roman"/>
          <w:sz w:val="24"/>
          <w:szCs w:val="24"/>
        </w:rPr>
        <w:t>МК</w:t>
      </w:r>
      <w:r w:rsidRPr="00A37D46">
        <w:rPr>
          <w:rFonts w:ascii="Times New Roman" w:hAnsi="Times New Roman" w:cs="Times New Roman"/>
          <w:sz w:val="24"/>
          <w:szCs w:val="24"/>
        </w:rPr>
        <w:t xml:space="preserve">, МТО, </w:t>
      </w:r>
      <w:r w:rsidR="007759E4" w:rsidRPr="00A37D46">
        <w:rPr>
          <w:rFonts w:ascii="Times New Roman" w:hAnsi="Times New Roman" w:cs="Times New Roman"/>
          <w:sz w:val="24"/>
          <w:szCs w:val="24"/>
        </w:rPr>
        <w:t>МЈУ</w:t>
      </w:r>
      <w:r w:rsidRPr="00A37D46">
        <w:rPr>
          <w:rFonts w:ascii="Times New Roman" w:hAnsi="Times New Roman" w:cs="Times New Roman"/>
          <w:sz w:val="24"/>
          <w:szCs w:val="24"/>
        </w:rPr>
        <w:t xml:space="preserve">, МПро, </w:t>
      </w:r>
      <w:r w:rsidR="007759E4" w:rsidRPr="00A37D46">
        <w:rPr>
          <w:rFonts w:ascii="Times New Roman" w:hAnsi="Times New Roman" w:cs="Times New Roman"/>
          <w:sz w:val="24"/>
          <w:szCs w:val="24"/>
        </w:rPr>
        <w:t>РЗЗСК</w:t>
      </w:r>
      <w:r w:rsidRPr="00A37D46">
        <w:rPr>
          <w:rFonts w:ascii="Times New Roman" w:hAnsi="Times New Roman" w:cs="Times New Roman"/>
          <w:sz w:val="24"/>
          <w:szCs w:val="24"/>
        </w:rPr>
        <w:t xml:space="preserve">, </w:t>
      </w:r>
      <w:r w:rsidR="007759E4" w:rsidRPr="00A37D46">
        <w:rPr>
          <w:rFonts w:ascii="Times New Roman" w:hAnsi="Times New Roman" w:cs="Times New Roman"/>
          <w:sz w:val="24"/>
          <w:szCs w:val="24"/>
        </w:rPr>
        <w:t>ИАСУ</w:t>
      </w:r>
      <w:r w:rsidRPr="00A37D46">
        <w:rPr>
          <w:rFonts w:ascii="Times New Roman" w:hAnsi="Times New Roman" w:cs="Times New Roman"/>
          <w:sz w:val="24"/>
          <w:szCs w:val="24"/>
        </w:rPr>
        <w:t xml:space="preserve">, Архитектонски факултет Универзитета у Београду, Факултет техничких наука Универзитета у Новом Саду, Грађевинско-архитектонски факултет Универзитета у Нишу, </w:t>
      </w:r>
      <w:r w:rsidR="007759E4" w:rsidRPr="00A37D46">
        <w:rPr>
          <w:rFonts w:ascii="Times New Roman" w:hAnsi="Times New Roman" w:cs="Times New Roman"/>
          <w:sz w:val="24"/>
          <w:szCs w:val="24"/>
        </w:rPr>
        <w:t>УАС</w:t>
      </w:r>
      <w:r w:rsidRPr="00A37D46">
        <w:rPr>
          <w:rFonts w:ascii="Times New Roman" w:hAnsi="Times New Roman" w:cs="Times New Roman"/>
          <w:sz w:val="24"/>
          <w:szCs w:val="24"/>
        </w:rPr>
        <w:t xml:space="preserve"> са локалним удружењима (Београд, Ниш, Нови Сад), </w:t>
      </w:r>
      <w:r w:rsidR="007759E4" w:rsidRPr="00A37D46">
        <w:rPr>
          <w:rFonts w:ascii="Times New Roman" w:hAnsi="Times New Roman" w:cs="Times New Roman"/>
          <w:sz w:val="24"/>
          <w:szCs w:val="24"/>
        </w:rPr>
        <w:t>ИКС</w:t>
      </w:r>
      <w:r w:rsidRPr="00A37D46">
        <w:rPr>
          <w:rFonts w:ascii="Times New Roman" w:hAnsi="Times New Roman" w:cs="Times New Roman"/>
          <w:sz w:val="24"/>
          <w:szCs w:val="24"/>
        </w:rPr>
        <w:t xml:space="preserve">, СКГО и </w:t>
      </w:r>
      <w:r w:rsidR="007759E4" w:rsidRPr="00A37D46">
        <w:rPr>
          <w:rFonts w:ascii="Times New Roman" w:hAnsi="Times New Roman" w:cs="Times New Roman"/>
          <w:sz w:val="24"/>
          <w:szCs w:val="24"/>
        </w:rPr>
        <w:t>ПКС</w:t>
      </w:r>
      <w:r w:rsidRPr="00A37D46">
        <w:rPr>
          <w:rFonts w:ascii="Times New Roman" w:hAnsi="Times New Roman" w:cs="Times New Roman"/>
          <w:sz w:val="24"/>
          <w:szCs w:val="24"/>
        </w:rPr>
        <w:t>.</w:t>
      </w:r>
    </w:p>
    <w:p w14:paraId="42FF2CF0" w14:textId="4C8E1862" w:rsidR="002B3C81" w:rsidRPr="00A37D46" w:rsidRDefault="002B3C81" w:rsidP="00423F35">
      <w:pPr>
        <w:spacing w:after="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Приликом предлагања чланова Радне групе</w:t>
      </w:r>
      <w:r w:rsidR="002A2D4B" w:rsidRPr="00A37D46">
        <w:rPr>
          <w:rFonts w:ascii="Times New Roman" w:hAnsi="Times New Roman" w:cs="Times New Roman"/>
          <w:sz w:val="24"/>
          <w:szCs w:val="24"/>
        </w:rPr>
        <w:t xml:space="preserve"> из државних органа</w:t>
      </w:r>
      <w:r w:rsidRPr="00A37D46">
        <w:rPr>
          <w:rFonts w:ascii="Times New Roman" w:hAnsi="Times New Roman" w:cs="Times New Roman"/>
          <w:sz w:val="24"/>
          <w:szCs w:val="24"/>
        </w:rPr>
        <w:t xml:space="preserve"> водиће се рачуна о њиховом рангу у унутрашњој хијерархији државног органа који представљају, а који треба да буде такав да обезбеди ефикасан утицај на доношење и спровођење стратешких одлука, </w:t>
      </w:r>
      <w:r w:rsidR="00423F35" w:rsidRPr="00A37D46">
        <w:rPr>
          <w:rFonts w:ascii="Times New Roman" w:hAnsi="Times New Roman" w:cs="Times New Roman"/>
          <w:sz w:val="24"/>
          <w:szCs w:val="24"/>
        </w:rPr>
        <w:t xml:space="preserve">док ће </w:t>
      </w:r>
      <w:r w:rsidR="00AD760D" w:rsidRPr="00A37D46">
        <w:rPr>
          <w:rFonts w:ascii="Times New Roman" w:hAnsi="Times New Roman" w:cs="Times New Roman"/>
          <w:sz w:val="24"/>
          <w:szCs w:val="24"/>
        </w:rPr>
        <w:t xml:space="preserve">се представници </w:t>
      </w:r>
      <w:r w:rsidR="00423F35" w:rsidRPr="00A37D46">
        <w:rPr>
          <w:rFonts w:ascii="Times New Roman" w:hAnsi="Times New Roman" w:cs="Times New Roman"/>
          <w:sz w:val="24"/>
          <w:szCs w:val="24"/>
        </w:rPr>
        <w:t xml:space="preserve">стручне и академске заједнице, привредног сектора и организација цивилног друштва </w:t>
      </w:r>
      <w:r w:rsidR="00AD760D" w:rsidRPr="00A37D46">
        <w:rPr>
          <w:rFonts w:ascii="Times New Roman" w:hAnsi="Times New Roman" w:cs="Times New Roman"/>
          <w:sz w:val="24"/>
          <w:szCs w:val="24"/>
        </w:rPr>
        <w:t>именовати</w:t>
      </w:r>
      <w:r w:rsidR="00423F35" w:rsidRPr="00A37D46">
        <w:rPr>
          <w:rFonts w:ascii="Times New Roman" w:hAnsi="Times New Roman" w:cs="Times New Roman"/>
          <w:sz w:val="24"/>
          <w:szCs w:val="24"/>
        </w:rPr>
        <w:t xml:space="preserve"> </w:t>
      </w:r>
      <w:r w:rsidR="00AD760D" w:rsidRPr="00A37D46">
        <w:rPr>
          <w:rFonts w:ascii="Times New Roman" w:hAnsi="Times New Roman" w:cs="Times New Roman"/>
          <w:sz w:val="24"/>
          <w:szCs w:val="24"/>
        </w:rPr>
        <w:t>на њихов предлог</w:t>
      </w:r>
      <w:r w:rsidRPr="00A37D46">
        <w:rPr>
          <w:rFonts w:ascii="Times New Roman" w:hAnsi="Times New Roman" w:cs="Times New Roman"/>
          <w:sz w:val="24"/>
          <w:szCs w:val="24"/>
        </w:rPr>
        <w:t xml:space="preserve">. На конститутивној седници Радне групе усваја се пословник о раду Радне групе за праћење спровођења </w:t>
      </w:r>
      <w:r w:rsidR="00F4579A" w:rsidRPr="00A37D46">
        <w:rPr>
          <w:rFonts w:ascii="Times New Roman" w:hAnsi="Times New Roman" w:cs="Times New Roman"/>
          <w:sz w:val="24"/>
          <w:szCs w:val="24"/>
        </w:rPr>
        <w:t>НАС</w:t>
      </w:r>
      <w:r w:rsidRPr="00A37D46">
        <w:rPr>
          <w:rFonts w:ascii="Times New Roman" w:hAnsi="Times New Roman" w:cs="Times New Roman"/>
          <w:sz w:val="24"/>
          <w:szCs w:val="24"/>
        </w:rPr>
        <w:t xml:space="preserve"> и Акционог плана, којим се ближе уређује њен рад. Састанцима Радне групе по потреби могу присуствовати представници других институција, </w:t>
      </w:r>
      <w:r w:rsidR="001A4F2E" w:rsidRPr="00A37D46">
        <w:rPr>
          <w:rFonts w:ascii="Times New Roman" w:hAnsi="Times New Roman" w:cs="Times New Roman"/>
          <w:sz w:val="24"/>
          <w:szCs w:val="24"/>
        </w:rPr>
        <w:t>ОЦД</w:t>
      </w:r>
      <w:r w:rsidRPr="00A37D46">
        <w:rPr>
          <w:rFonts w:ascii="Times New Roman" w:hAnsi="Times New Roman" w:cs="Times New Roman"/>
          <w:sz w:val="24"/>
          <w:szCs w:val="24"/>
        </w:rPr>
        <w:t xml:space="preserve"> и академске заједнице, ако је њихово присуство од значаја за рад Радне групе. Непосредну одговорност за управљање </w:t>
      </w:r>
      <w:r w:rsidR="00C6325E" w:rsidRPr="00A37D46">
        <w:rPr>
          <w:rFonts w:ascii="Times New Roman" w:hAnsi="Times New Roman" w:cs="Times New Roman"/>
          <w:sz w:val="24"/>
          <w:szCs w:val="24"/>
        </w:rPr>
        <w:t>НАС</w:t>
      </w:r>
      <w:r w:rsidRPr="00A37D46">
        <w:rPr>
          <w:rFonts w:ascii="Times New Roman" w:hAnsi="Times New Roman" w:cs="Times New Roman"/>
          <w:sz w:val="24"/>
          <w:szCs w:val="24"/>
        </w:rPr>
        <w:t xml:space="preserve"> и Акционим планом има </w:t>
      </w:r>
      <w:r w:rsidR="00C6325E" w:rsidRPr="00A37D46">
        <w:rPr>
          <w:rFonts w:ascii="Times New Roman" w:hAnsi="Times New Roman" w:cs="Times New Roman"/>
          <w:sz w:val="24"/>
          <w:szCs w:val="24"/>
        </w:rPr>
        <w:t>МГСИ</w:t>
      </w:r>
      <w:r w:rsidRPr="00A37D46">
        <w:rPr>
          <w:rFonts w:ascii="Times New Roman" w:hAnsi="Times New Roman" w:cs="Times New Roman"/>
          <w:sz w:val="24"/>
          <w:szCs w:val="24"/>
        </w:rPr>
        <w:t>, које обавља и стручне и административно-техничке послове за Радну групу.</w:t>
      </w:r>
    </w:p>
    <w:p w14:paraId="046EF821" w14:textId="7B9E5B16" w:rsidR="007B0B03" w:rsidRPr="005D0506" w:rsidRDefault="002B3C81" w:rsidP="00DB1F6A">
      <w:pPr>
        <w:spacing w:after="0" w:line="240" w:lineRule="auto"/>
        <w:ind w:firstLine="567"/>
        <w:jc w:val="both"/>
        <w:rPr>
          <w:rFonts w:ascii="Times New Roman" w:hAnsi="Times New Roman" w:cs="Times New Roman"/>
          <w:sz w:val="24"/>
          <w:szCs w:val="24"/>
          <w:lang w:val="sr-Cyrl-RS"/>
        </w:rPr>
      </w:pPr>
      <w:r w:rsidRPr="00A37D46">
        <w:rPr>
          <w:rFonts w:ascii="Times New Roman" w:hAnsi="Times New Roman" w:cs="Times New Roman"/>
          <w:sz w:val="24"/>
          <w:szCs w:val="24"/>
        </w:rPr>
        <w:t>У оквиру Мера 1.1: Стварање националне платформе за квалитет архитектуре и грађене средине, предвиђено је формирање Савета за архитектонску политику на националном нивоу (НСАП) као стручно-саветодавног тела ради обезбеђивања сталне стручне подршке у развоју и унапређењу архитектонске политике, као и успостављање Националног архитектонског форума (НАФ), на годишњем нивоу, ради стварања консензуса о квалитету архитектуре и култури грађења. Акционим планом је предвиђена припрема Извештаја Националног архитектонског форума о националној платформи за квалитет архитектуре и културу грађења, као и Извештаја о стању у простору и култури грађења и Извештаја о резултатима дебате о критеријума квалитета архитектуре и грађене средине након спроведених стручних скупова ради представљања циљева НАС и спровођења јавне дебате о критеријума квалитета архитектуре и грађене средине. Такође, предвиђено је и формирање јединствене базе података од значаја за област архитектуре и урбанизма, планирања и изградње у сврху успостављања електронско комуникационе платформе „е-АРХ</w:t>
      </w:r>
      <w:r w:rsidR="005016E5" w:rsidRPr="00A37D46">
        <w:rPr>
          <w:rFonts w:ascii="Times New Roman" w:hAnsi="Times New Roman" w:cs="Times New Roman"/>
          <w:sz w:val="24"/>
          <w:szCs w:val="24"/>
        </w:rPr>
        <w:t>”</w:t>
      </w:r>
      <w:r w:rsidRPr="00A37D46">
        <w:rPr>
          <w:rFonts w:ascii="Times New Roman" w:hAnsi="Times New Roman" w:cs="Times New Roman"/>
          <w:sz w:val="24"/>
          <w:szCs w:val="24"/>
        </w:rPr>
        <w:t xml:space="preserve"> која ће уједно бити и платформа за прикупљање и обједињавање релевантних података и ин</w:t>
      </w:r>
      <w:r w:rsidR="005D0506">
        <w:rPr>
          <w:rFonts w:ascii="Times New Roman" w:hAnsi="Times New Roman" w:cs="Times New Roman"/>
          <w:sz w:val="24"/>
          <w:szCs w:val="24"/>
        </w:rPr>
        <w:t>формације о спровођењу мера НАС</w:t>
      </w:r>
      <w:r w:rsidR="005D0506">
        <w:rPr>
          <w:rFonts w:ascii="Times New Roman" w:hAnsi="Times New Roman" w:cs="Times New Roman"/>
          <w:sz w:val="24"/>
          <w:szCs w:val="24"/>
          <w:lang w:val="sr-Cyrl-RS"/>
        </w:rPr>
        <w:t>.</w:t>
      </w:r>
    </w:p>
    <w:p w14:paraId="472735EB" w14:textId="6C6622DC" w:rsidR="007B0B03" w:rsidRPr="00A37D46" w:rsidRDefault="007B0B03" w:rsidP="00DB1F6A">
      <w:pPr>
        <w:spacing w:after="0" w:line="240" w:lineRule="auto"/>
        <w:ind w:firstLine="567"/>
        <w:jc w:val="both"/>
        <w:rPr>
          <w:rFonts w:ascii="Times New Roman" w:hAnsi="Times New Roman" w:cs="Times New Roman"/>
          <w:sz w:val="24"/>
          <w:szCs w:val="24"/>
        </w:rPr>
      </w:pPr>
    </w:p>
    <w:p w14:paraId="5D226D09" w14:textId="77777777" w:rsidR="007B0B03" w:rsidRPr="00A37D46" w:rsidRDefault="007B0B03" w:rsidP="00DB1F6A">
      <w:pPr>
        <w:spacing w:after="0" w:line="240" w:lineRule="auto"/>
        <w:ind w:firstLine="567"/>
        <w:jc w:val="both"/>
        <w:rPr>
          <w:rFonts w:ascii="Times New Roman" w:hAnsi="Times New Roman" w:cs="Times New Roman"/>
          <w:sz w:val="24"/>
          <w:szCs w:val="24"/>
        </w:rPr>
      </w:pPr>
    </w:p>
    <w:p w14:paraId="1D534327" w14:textId="173D081C" w:rsidR="009D40A4" w:rsidRPr="00A37D46" w:rsidRDefault="009D40A4" w:rsidP="00FE3DA0">
      <w:pPr>
        <w:pStyle w:val="Heading1"/>
        <w:ind w:left="540" w:hanging="256"/>
        <w:rPr>
          <w:b w:val="0"/>
        </w:rPr>
      </w:pPr>
      <w:r w:rsidRPr="00A37D46">
        <w:rPr>
          <w:b w:val="0"/>
        </w:rPr>
        <w:t>АКЦИОНИ ПЛАН</w:t>
      </w:r>
    </w:p>
    <w:p w14:paraId="1B6CDDFC" w14:textId="77777777" w:rsidR="007B0B03" w:rsidRPr="00A37D46" w:rsidRDefault="007B0B03" w:rsidP="007B0B03"/>
    <w:p w14:paraId="52E9A639" w14:textId="58F807F9" w:rsidR="009D40A4" w:rsidRPr="00A37D46" w:rsidRDefault="009D40A4" w:rsidP="0030439A">
      <w:pPr>
        <w:ind w:left="284"/>
        <w:jc w:val="both"/>
        <w:rPr>
          <w:rFonts w:ascii="Times New Roman" w:hAnsi="Times New Roman" w:cs="Times New Roman"/>
          <w:sz w:val="24"/>
          <w:szCs w:val="24"/>
        </w:rPr>
      </w:pPr>
      <w:r w:rsidRPr="00A37D46">
        <w:rPr>
          <w:rFonts w:ascii="Times New Roman" w:hAnsi="Times New Roman" w:cs="Times New Roman"/>
          <w:sz w:val="24"/>
          <w:szCs w:val="24"/>
        </w:rPr>
        <w:t>Акциони план за примену НАС</w:t>
      </w:r>
      <w:r w:rsidR="0030439A" w:rsidRPr="00A37D46">
        <w:rPr>
          <w:rFonts w:ascii="Times New Roman" w:hAnsi="Times New Roman" w:cs="Times New Roman"/>
          <w:sz w:val="24"/>
          <w:szCs w:val="24"/>
        </w:rPr>
        <w:t>, Прилог 1. и Прилог 2</w:t>
      </w:r>
      <w:r w:rsidR="007B0B03" w:rsidRPr="00A37D46">
        <w:rPr>
          <w:rFonts w:ascii="Times New Roman" w:hAnsi="Times New Roman" w:cs="Times New Roman"/>
          <w:sz w:val="24"/>
          <w:szCs w:val="24"/>
        </w:rPr>
        <w:t>, одштампан</w:t>
      </w:r>
      <w:r w:rsidR="00FE3DA0" w:rsidRPr="00A37D46">
        <w:rPr>
          <w:rFonts w:ascii="Times New Roman" w:hAnsi="Times New Roman" w:cs="Times New Roman"/>
          <w:sz w:val="24"/>
          <w:szCs w:val="24"/>
        </w:rPr>
        <w:t>и</w:t>
      </w:r>
      <w:r w:rsidR="007B0B03" w:rsidRPr="00A37D46">
        <w:rPr>
          <w:rFonts w:ascii="Times New Roman" w:hAnsi="Times New Roman" w:cs="Times New Roman"/>
          <w:sz w:val="24"/>
          <w:szCs w:val="24"/>
        </w:rPr>
        <w:t xml:space="preserve"> </w:t>
      </w:r>
      <w:r w:rsidR="00FE3DA0" w:rsidRPr="00A37D46">
        <w:rPr>
          <w:rFonts w:ascii="Times New Roman" w:hAnsi="Times New Roman" w:cs="Times New Roman"/>
          <w:sz w:val="24"/>
          <w:szCs w:val="24"/>
        </w:rPr>
        <w:t>су уз ову стратегију и чине</w:t>
      </w:r>
      <w:r w:rsidR="007B0B03" w:rsidRPr="00A37D46">
        <w:rPr>
          <w:rFonts w:ascii="Times New Roman" w:hAnsi="Times New Roman" w:cs="Times New Roman"/>
          <w:sz w:val="24"/>
          <w:szCs w:val="24"/>
        </w:rPr>
        <w:t xml:space="preserve"> њен саставни део.</w:t>
      </w:r>
    </w:p>
    <w:p w14:paraId="690C04EC" w14:textId="497720B2" w:rsidR="00B44CA3" w:rsidRPr="00A37D46" w:rsidRDefault="00B44CA3" w:rsidP="00DB1F6A">
      <w:pPr>
        <w:spacing w:after="0" w:line="240" w:lineRule="auto"/>
        <w:ind w:firstLine="567"/>
        <w:jc w:val="both"/>
        <w:rPr>
          <w:rFonts w:ascii="Times New Roman" w:hAnsi="Times New Roman" w:cs="Times New Roman"/>
          <w:sz w:val="24"/>
          <w:szCs w:val="24"/>
        </w:rPr>
      </w:pPr>
    </w:p>
    <w:p w14:paraId="5D15A739" w14:textId="2C4420C3" w:rsidR="0000041D" w:rsidRPr="00A37D46" w:rsidRDefault="00DF217E" w:rsidP="00391C09">
      <w:pPr>
        <w:pStyle w:val="Heading1"/>
        <w:ind w:left="567" w:hanging="297"/>
        <w:rPr>
          <w:b w:val="0"/>
        </w:rPr>
      </w:pPr>
      <w:r w:rsidRPr="00A37D46">
        <w:rPr>
          <w:b w:val="0"/>
        </w:rPr>
        <w:t>ЗАВРШНИ ДЕО</w:t>
      </w:r>
    </w:p>
    <w:p w14:paraId="4CA9B321" w14:textId="77777777" w:rsidR="009D40A4" w:rsidRPr="00A37D46" w:rsidRDefault="009D40A4" w:rsidP="009D40A4"/>
    <w:p w14:paraId="22BD2C05" w14:textId="55C33F50" w:rsidR="0000041D" w:rsidRPr="00A37D46" w:rsidRDefault="002B3C81" w:rsidP="0000041D">
      <w:pPr>
        <w:spacing w:after="12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 xml:space="preserve">Ову стратегију, заједно са Акционим планом, </w:t>
      </w:r>
      <w:r w:rsidR="0000041D" w:rsidRPr="00A37D46">
        <w:rPr>
          <w:rFonts w:ascii="Times New Roman" w:hAnsi="Times New Roman" w:cs="Times New Roman"/>
          <w:sz w:val="24"/>
          <w:szCs w:val="24"/>
        </w:rPr>
        <w:t xml:space="preserve">објавити на интернет страници Владе, интернет страници </w:t>
      </w:r>
      <w:r w:rsidR="00E714F1">
        <w:rPr>
          <w:rFonts w:ascii="Times New Roman" w:hAnsi="Times New Roman" w:cs="Times New Roman"/>
          <w:sz w:val="24"/>
          <w:szCs w:val="24"/>
        </w:rPr>
        <w:t>Министарства грађевинарства, саобраћаја и инфраструктуре</w:t>
      </w:r>
      <w:r w:rsidR="0000041D" w:rsidRPr="00A37D46">
        <w:rPr>
          <w:rFonts w:ascii="Times New Roman" w:hAnsi="Times New Roman" w:cs="Times New Roman"/>
          <w:sz w:val="24"/>
          <w:szCs w:val="24"/>
        </w:rPr>
        <w:t xml:space="preserve"> и порталу е-</w:t>
      </w:r>
      <w:r w:rsidRPr="00A37D46">
        <w:rPr>
          <w:rFonts w:ascii="Times New Roman" w:hAnsi="Times New Roman" w:cs="Times New Roman"/>
          <w:sz w:val="24"/>
          <w:szCs w:val="24"/>
        </w:rPr>
        <w:t>Консултације</w:t>
      </w:r>
      <w:r w:rsidR="0000041D" w:rsidRPr="00A37D46">
        <w:rPr>
          <w:rFonts w:ascii="Times New Roman" w:hAnsi="Times New Roman" w:cs="Times New Roman"/>
          <w:sz w:val="24"/>
          <w:szCs w:val="24"/>
        </w:rPr>
        <w:t>, у року од седам радних дана од дана усвајања.</w:t>
      </w:r>
    </w:p>
    <w:p w14:paraId="4E4E8E63" w14:textId="77777777" w:rsidR="0000041D" w:rsidRPr="00A37D46" w:rsidRDefault="0000041D" w:rsidP="0000041D">
      <w:pPr>
        <w:spacing w:after="120" w:line="240" w:lineRule="auto"/>
        <w:ind w:firstLine="567"/>
        <w:jc w:val="both"/>
        <w:rPr>
          <w:rFonts w:ascii="Times New Roman" w:hAnsi="Times New Roman" w:cs="Times New Roman"/>
          <w:sz w:val="24"/>
          <w:szCs w:val="24"/>
        </w:rPr>
      </w:pPr>
      <w:r w:rsidRPr="00A37D46">
        <w:rPr>
          <w:rFonts w:ascii="Times New Roman" w:hAnsi="Times New Roman" w:cs="Times New Roman"/>
          <w:sz w:val="24"/>
          <w:szCs w:val="24"/>
        </w:rPr>
        <w:t>Ову стратегију објавити у „Службеном гласнику Републике Србије”.</w:t>
      </w:r>
    </w:p>
    <w:p w14:paraId="36B94C40" w14:textId="54A75A48" w:rsidR="0000041D" w:rsidRPr="00A37D46" w:rsidRDefault="0000041D" w:rsidP="0000041D">
      <w:pPr>
        <w:spacing w:after="0" w:line="240" w:lineRule="auto"/>
        <w:rPr>
          <w:rFonts w:ascii="Times New Roman" w:hAnsi="Times New Roman" w:cs="Times New Roman"/>
          <w:sz w:val="24"/>
          <w:szCs w:val="24"/>
        </w:rPr>
      </w:pPr>
    </w:p>
    <w:p w14:paraId="333F711F" w14:textId="77777777" w:rsidR="008E4410" w:rsidRPr="00A37D46" w:rsidRDefault="008E4410" w:rsidP="0000041D">
      <w:pPr>
        <w:spacing w:after="0" w:line="240" w:lineRule="auto"/>
        <w:rPr>
          <w:rFonts w:ascii="Times New Roman" w:hAnsi="Times New Roman" w:cs="Times New Roman"/>
          <w:sz w:val="24"/>
          <w:szCs w:val="24"/>
        </w:rPr>
      </w:pPr>
    </w:p>
    <w:p w14:paraId="7E48AE5E" w14:textId="1D844DA3" w:rsidR="002B3C81" w:rsidRPr="00C817CE" w:rsidRDefault="00FC5B79" w:rsidP="00C817CE">
      <w:pPr>
        <w:spacing w:after="0"/>
        <w:rPr>
          <w:rFonts w:ascii="Times New Roman" w:hAnsi="Times New Roman" w:cs="Times New Roman"/>
          <w:sz w:val="24"/>
          <w:szCs w:val="24"/>
          <w:lang w:val="en-US"/>
        </w:rPr>
      </w:pPr>
      <w:r w:rsidRPr="00A37D46">
        <w:rPr>
          <w:rFonts w:ascii="Times New Roman" w:hAnsi="Times New Roman" w:cs="Times New Roman"/>
          <w:sz w:val="24"/>
          <w:szCs w:val="24"/>
        </w:rPr>
        <w:t>05 Број:</w:t>
      </w:r>
      <w:r w:rsidR="00C817CE">
        <w:rPr>
          <w:rFonts w:ascii="Times New Roman" w:hAnsi="Times New Roman" w:cs="Times New Roman"/>
          <w:sz w:val="24"/>
          <w:szCs w:val="24"/>
          <w:lang w:val="en-US"/>
        </w:rPr>
        <w:t xml:space="preserve"> 011-4719/2023</w:t>
      </w:r>
    </w:p>
    <w:p w14:paraId="455653D8" w14:textId="129B8162" w:rsidR="002B3C81" w:rsidRPr="00C817CE" w:rsidRDefault="002B3C81" w:rsidP="00C817CE">
      <w:pPr>
        <w:spacing w:after="0"/>
        <w:rPr>
          <w:rFonts w:ascii="Times New Roman" w:hAnsi="Times New Roman" w:cs="Times New Roman"/>
          <w:sz w:val="24"/>
          <w:szCs w:val="24"/>
          <w:lang w:val="sr-Cyrl-RS"/>
        </w:rPr>
      </w:pPr>
      <w:r w:rsidRPr="00A37D46">
        <w:rPr>
          <w:rFonts w:ascii="Times New Roman" w:hAnsi="Times New Roman" w:cs="Times New Roman"/>
          <w:sz w:val="24"/>
          <w:szCs w:val="24"/>
        </w:rPr>
        <w:t>У Београд</w:t>
      </w:r>
      <w:r w:rsidR="00D75E57" w:rsidRPr="00A37D46">
        <w:rPr>
          <w:rFonts w:ascii="Times New Roman" w:hAnsi="Times New Roman" w:cs="Times New Roman"/>
          <w:sz w:val="24"/>
          <w:szCs w:val="24"/>
        </w:rPr>
        <w:t xml:space="preserve">у, </w:t>
      </w:r>
      <w:r w:rsidR="00C817CE">
        <w:rPr>
          <w:rFonts w:ascii="Times New Roman" w:hAnsi="Times New Roman" w:cs="Times New Roman"/>
          <w:sz w:val="24"/>
          <w:szCs w:val="24"/>
          <w:lang w:val="en-US"/>
        </w:rPr>
        <w:t xml:space="preserve">1. </w:t>
      </w:r>
      <w:r w:rsidR="00C817CE">
        <w:rPr>
          <w:rFonts w:ascii="Times New Roman" w:hAnsi="Times New Roman" w:cs="Times New Roman"/>
          <w:sz w:val="24"/>
          <w:szCs w:val="24"/>
          <w:lang w:val="sr-Cyrl-RS"/>
        </w:rPr>
        <w:t>јуна 2023. године</w:t>
      </w:r>
    </w:p>
    <w:p w14:paraId="1BDB5D83" w14:textId="72DB925A" w:rsidR="002B3C81" w:rsidRPr="00A37D46" w:rsidRDefault="002B3C81" w:rsidP="002B3C81">
      <w:pPr>
        <w:spacing w:after="0"/>
        <w:rPr>
          <w:rFonts w:ascii="Times New Roman" w:hAnsi="Times New Roman" w:cs="Times New Roman"/>
          <w:sz w:val="24"/>
          <w:szCs w:val="24"/>
        </w:rPr>
      </w:pPr>
    </w:p>
    <w:p w14:paraId="6C8A7596" w14:textId="77777777" w:rsidR="008E4410" w:rsidRPr="00A37D46" w:rsidRDefault="008E4410" w:rsidP="002B3C81">
      <w:pPr>
        <w:spacing w:after="0"/>
        <w:rPr>
          <w:rFonts w:ascii="Times New Roman" w:hAnsi="Times New Roman" w:cs="Times New Roman"/>
          <w:sz w:val="24"/>
          <w:szCs w:val="24"/>
        </w:rPr>
      </w:pPr>
    </w:p>
    <w:p w14:paraId="499F2E7A" w14:textId="77777777" w:rsidR="002B3C81" w:rsidRPr="00A37D46" w:rsidRDefault="002B3C81" w:rsidP="00FC5B67">
      <w:pPr>
        <w:spacing w:after="120"/>
        <w:jc w:val="center"/>
        <w:rPr>
          <w:rFonts w:ascii="Times New Roman" w:hAnsi="Times New Roman" w:cs="Times New Roman"/>
          <w:spacing w:val="40"/>
          <w:sz w:val="24"/>
          <w:szCs w:val="24"/>
        </w:rPr>
      </w:pPr>
      <w:r w:rsidRPr="00A37D46">
        <w:rPr>
          <w:rFonts w:ascii="Times New Roman" w:hAnsi="Times New Roman" w:cs="Times New Roman"/>
          <w:spacing w:val="40"/>
          <w:sz w:val="24"/>
          <w:szCs w:val="24"/>
        </w:rPr>
        <w:t xml:space="preserve">ВЛАДА </w:t>
      </w:r>
    </w:p>
    <w:tbl>
      <w:tblPr>
        <w:tblW w:w="9464" w:type="dxa"/>
        <w:tblLayout w:type="fixed"/>
        <w:tblLook w:val="04A0" w:firstRow="1" w:lastRow="0" w:firstColumn="1" w:lastColumn="0" w:noHBand="0" w:noVBand="1"/>
      </w:tblPr>
      <w:tblGrid>
        <w:gridCol w:w="4786"/>
        <w:gridCol w:w="4678"/>
      </w:tblGrid>
      <w:tr w:rsidR="002B3C81" w:rsidRPr="00A37D46" w14:paraId="0FC88368" w14:textId="77777777" w:rsidTr="002B3C81">
        <w:tc>
          <w:tcPr>
            <w:tcW w:w="4786" w:type="dxa"/>
          </w:tcPr>
          <w:p w14:paraId="7AC6C786" w14:textId="77777777" w:rsidR="002B3C81" w:rsidRPr="00A37D46" w:rsidRDefault="002B3C81" w:rsidP="002B3C81">
            <w:pPr>
              <w:spacing w:after="0"/>
              <w:rPr>
                <w:rFonts w:ascii="Times New Roman" w:hAnsi="Times New Roman" w:cs="Times New Roman"/>
                <w:sz w:val="24"/>
                <w:szCs w:val="24"/>
              </w:rPr>
            </w:pPr>
          </w:p>
        </w:tc>
        <w:tc>
          <w:tcPr>
            <w:tcW w:w="4678" w:type="dxa"/>
          </w:tcPr>
          <w:p w14:paraId="36E14B47" w14:textId="4BEAFEF8" w:rsidR="002B3C81" w:rsidRPr="00A37D46" w:rsidRDefault="002B3C81" w:rsidP="002B3C81">
            <w:pPr>
              <w:spacing w:after="0"/>
              <w:jc w:val="center"/>
              <w:rPr>
                <w:rFonts w:ascii="Times New Roman" w:hAnsi="Times New Roman" w:cs="Times New Roman"/>
                <w:sz w:val="24"/>
                <w:szCs w:val="24"/>
              </w:rPr>
            </w:pPr>
            <w:r w:rsidRPr="00A37D46">
              <w:rPr>
                <w:rFonts w:ascii="Times New Roman" w:hAnsi="Times New Roman" w:cs="Times New Roman"/>
                <w:sz w:val="24"/>
                <w:szCs w:val="24"/>
              </w:rPr>
              <w:t xml:space="preserve">          ПРЕДСЕДНИК</w:t>
            </w:r>
          </w:p>
          <w:p w14:paraId="7C11B656" w14:textId="77777777" w:rsidR="002B3C81" w:rsidRPr="00A37D46" w:rsidRDefault="002B3C81" w:rsidP="002B3C81">
            <w:pPr>
              <w:spacing w:after="0"/>
              <w:jc w:val="center"/>
              <w:rPr>
                <w:rFonts w:ascii="Times New Roman" w:hAnsi="Times New Roman" w:cs="Times New Roman"/>
                <w:sz w:val="24"/>
                <w:szCs w:val="24"/>
              </w:rPr>
            </w:pPr>
          </w:p>
          <w:p w14:paraId="4E8CEF63" w14:textId="438E390F" w:rsidR="002B3C81" w:rsidRPr="00C817CE" w:rsidRDefault="002B3C81" w:rsidP="00FC5B79">
            <w:pPr>
              <w:pStyle w:val="Footer"/>
              <w:jc w:val="center"/>
              <w:rPr>
                <w:rFonts w:ascii="Times New Roman" w:hAnsi="Times New Roman" w:cs="Times New Roman"/>
                <w:sz w:val="24"/>
                <w:szCs w:val="24"/>
                <w:lang w:val="sr-Cyrl-RS"/>
              </w:rPr>
            </w:pPr>
            <w:r w:rsidRPr="00A37D46">
              <w:rPr>
                <w:rFonts w:ascii="Times New Roman" w:hAnsi="Times New Roman" w:cs="Times New Roman"/>
                <w:sz w:val="24"/>
                <w:szCs w:val="24"/>
              </w:rPr>
              <w:t xml:space="preserve">            Ана Брнабић</w:t>
            </w:r>
            <w:r w:rsidR="00C817CE">
              <w:rPr>
                <w:rFonts w:ascii="Times New Roman" w:hAnsi="Times New Roman" w:cs="Times New Roman"/>
                <w:sz w:val="24"/>
                <w:szCs w:val="24"/>
                <w:lang w:val="sr-Cyrl-RS"/>
              </w:rPr>
              <w:t>, с.р.</w:t>
            </w:r>
          </w:p>
        </w:tc>
      </w:tr>
    </w:tbl>
    <w:p w14:paraId="12C3E56C" w14:textId="77777777" w:rsidR="003B1D44" w:rsidRPr="00A37D46" w:rsidRDefault="003B1D44" w:rsidP="00C57DD0">
      <w:pPr>
        <w:tabs>
          <w:tab w:val="left" w:pos="1940"/>
        </w:tabs>
        <w:spacing w:after="240" w:line="240" w:lineRule="auto"/>
        <w:jc w:val="right"/>
        <w:rPr>
          <w:rFonts w:ascii="Times New Roman" w:eastAsia="Calibri" w:hAnsi="Times New Roman" w:cs="Times New Roman"/>
          <w:noProof/>
          <w:sz w:val="24"/>
          <w:szCs w:val="24"/>
        </w:rPr>
      </w:pPr>
    </w:p>
    <w:p w14:paraId="382A5358" w14:textId="28CB0336" w:rsidR="003B1D44" w:rsidRPr="00A37D46" w:rsidRDefault="003B1D44" w:rsidP="00C57DD0">
      <w:pPr>
        <w:tabs>
          <w:tab w:val="left" w:pos="1940"/>
        </w:tabs>
        <w:spacing w:after="240" w:line="240" w:lineRule="auto"/>
        <w:jc w:val="right"/>
        <w:rPr>
          <w:rFonts w:ascii="Times New Roman" w:eastAsia="Calibri" w:hAnsi="Times New Roman" w:cs="Times New Roman"/>
          <w:noProof/>
          <w:sz w:val="24"/>
          <w:szCs w:val="24"/>
        </w:rPr>
      </w:pPr>
    </w:p>
    <w:sectPr w:rsidR="003B1D44" w:rsidRPr="00A37D46" w:rsidSect="00B529BD">
      <w:footerReference w:type="default" r:id="rId10"/>
      <w:pgSz w:w="11906" w:h="16838"/>
      <w:pgMar w:top="1418" w:right="1418" w:bottom="1418" w:left="1418" w:header="284" w:footer="2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18C4F" w14:textId="77777777" w:rsidR="00754FB7" w:rsidRDefault="00754FB7" w:rsidP="009E37C1">
      <w:pPr>
        <w:spacing w:after="0" w:line="240" w:lineRule="auto"/>
      </w:pPr>
      <w:r>
        <w:separator/>
      </w:r>
    </w:p>
  </w:endnote>
  <w:endnote w:type="continuationSeparator" w:id="0">
    <w:p w14:paraId="4C2863F8" w14:textId="77777777" w:rsidR="00754FB7" w:rsidRDefault="00754FB7" w:rsidP="009E3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2372457"/>
      <w:docPartObj>
        <w:docPartGallery w:val="Page Numbers (Bottom of Page)"/>
        <w:docPartUnique/>
      </w:docPartObj>
    </w:sdtPr>
    <w:sdtEndPr>
      <w:rPr>
        <w:rFonts w:ascii="Times New Roman" w:hAnsi="Times New Roman" w:cs="Times New Roman"/>
        <w:noProof/>
      </w:rPr>
    </w:sdtEndPr>
    <w:sdtContent>
      <w:p w14:paraId="27F3F7B7" w14:textId="64B986D5" w:rsidR="004F361E" w:rsidRPr="00552B52" w:rsidRDefault="004F361E" w:rsidP="0010436B">
        <w:pPr>
          <w:pStyle w:val="Footer"/>
          <w:jc w:val="center"/>
          <w:rPr>
            <w:rFonts w:ascii="Times New Roman" w:hAnsi="Times New Roman" w:cs="Times New Roman"/>
          </w:rPr>
        </w:pPr>
        <w:r w:rsidRPr="00552B52">
          <w:rPr>
            <w:rFonts w:ascii="Times New Roman" w:hAnsi="Times New Roman" w:cs="Times New Roman"/>
          </w:rPr>
          <w:fldChar w:fldCharType="begin"/>
        </w:r>
        <w:r w:rsidRPr="00552B52">
          <w:rPr>
            <w:rFonts w:ascii="Times New Roman" w:hAnsi="Times New Roman" w:cs="Times New Roman"/>
          </w:rPr>
          <w:instrText xml:space="preserve"> PAGE   \* MERGEFORMAT </w:instrText>
        </w:r>
        <w:r w:rsidRPr="00552B52">
          <w:rPr>
            <w:rFonts w:ascii="Times New Roman" w:hAnsi="Times New Roman" w:cs="Times New Roman"/>
          </w:rPr>
          <w:fldChar w:fldCharType="separate"/>
        </w:r>
        <w:r w:rsidR="00C817CE">
          <w:rPr>
            <w:rFonts w:ascii="Times New Roman" w:hAnsi="Times New Roman" w:cs="Times New Roman"/>
            <w:noProof/>
          </w:rPr>
          <w:t>81</w:t>
        </w:r>
        <w:r w:rsidRPr="00552B52">
          <w:rPr>
            <w:rFonts w:ascii="Times New Roman" w:hAnsi="Times New Roman" w:cs="Times New Roman"/>
            <w:noProof/>
          </w:rPr>
          <w:fldChar w:fldCharType="end"/>
        </w:r>
      </w:p>
    </w:sdtContent>
  </w:sdt>
  <w:p w14:paraId="5572F4A8" w14:textId="77777777" w:rsidR="004F361E" w:rsidRDefault="004F361E" w:rsidP="0010436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DBA8D" w14:textId="77777777" w:rsidR="00754FB7" w:rsidRDefault="00754FB7" w:rsidP="009E37C1">
      <w:pPr>
        <w:spacing w:after="0" w:line="240" w:lineRule="auto"/>
      </w:pPr>
      <w:r>
        <w:separator/>
      </w:r>
    </w:p>
  </w:footnote>
  <w:footnote w:type="continuationSeparator" w:id="0">
    <w:p w14:paraId="1189D0E0" w14:textId="77777777" w:rsidR="00754FB7" w:rsidRDefault="00754FB7" w:rsidP="009E37C1">
      <w:pPr>
        <w:spacing w:after="0" w:line="240" w:lineRule="auto"/>
      </w:pPr>
      <w:r>
        <w:continuationSeparator/>
      </w:r>
    </w:p>
  </w:footnote>
  <w:footnote w:id="1">
    <w:p w14:paraId="01CFB2E7" w14:textId="7D8DF2BF" w:rsidR="004F361E" w:rsidRPr="00A44745" w:rsidRDefault="004F361E" w:rsidP="00A44745">
      <w:pPr>
        <w:pStyle w:val="FootnoteText"/>
        <w:jc w:val="both"/>
        <w:rPr>
          <w:lang w:val="sr-Cyrl-CS"/>
        </w:rPr>
      </w:pPr>
      <w:r>
        <w:rPr>
          <w:rStyle w:val="FootnoteReference"/>
        </w:rPr>
        <w:footnoteRef/>
      </w:r>
      <w:r>
        <w:t xml:space="preserve"> </w:t>
      </w:r>
      <w:r w:rsidRPr="007533E0">
        <w:rPr>
          <w:szCs w:val="18"/>
        </w:rPr>
        <w:t>Појмовник са основним релевантним појмовима налази се у прилогу стратегије, међутим, б</w:t>
      </w:r>
      <w:r w:rsidRPr="007533E0">
        <w:rPr>
          <w:szCs w:val="18"/>
          <w:lang w:val="sr-Cyrl-CS"/>
        </w:rPr>
        <w:t>у</w:t>
      </w:r>
      <w:r w:rsidRPr="007533E0">
        <w:rPr>
          <w:szCs w:val="18"/>
        </w:rPr>
        <w:t xml:space="preserve">дући да су се током периода јавних консултација у вези радне верзије документа појавиле недоумице у </w:t>
      </w:r>
      <w:r w:rsidRPr="007533E0">
        <w:rPr>
          <w:szCs w:val="18"/>
          <w:lang w:val="sr-Cyrl-CS"/>
        </w:rPr>
        <w:t xml:space="preserve">коришћењу и </w:t>
      </w:r>
      <w:r w:rsidRPr="007533E0">
        <w:rPr>
          <w:szCs w:val="18"/>
        </w:rPr>
        <w:t>тумачењу термина „архитектура</w:t>
      </w:r>
      <w:r w:rsidRPr="007533E0">
        <w:rPr>
          <w:rFonts w:cs="Times New Roman"/>
          <w:szCs w:val="18"/>
        </w:rPr>
        <w:t>”</w:t>
      </w:r>
      <w:r w:rsidRPr="007533E0">
        <w:rPr>
          <w:szCs w:val="18"/>
        </w:rPr>
        <w:t xml:space="preserve"> и „грађена средина</w:t>
      </w:r>
      <w:r w:rsidRPr="007533E0">
        <w:rPr>
          <w:rFonts w:cs="Times New Roman"/>
          <w:szCs w:val="18"/>
        </w:rPr>
        <w:t>”</w:t>
      </w:r>
      <w:r w:rsidRPr="007533E0">
        <w:rPr>
          <w:szCs w:val="18"/>
        </w:rPr>
        <w:t>, као основних одредница које творе делокруг архитектонске стратегије</w:t>
      </w:r>
      <w:r w:rsidRPr="007533E0">
        <w:rPr>
          <w:szCs w:val="18"/>
          <w:lang w:val="sr-Cyrl-CS"/>
        </w:rPr>
        <w:t>, исте су појашњене у уводном делу стратегије.</w:t>
      </w:r>
    </w:p>
  </w:footnote>
  <w:footnote w:id="2">
    <w:p w14:paraId="1DB16DC5" w14:textId="77777777" w:rsidR="004F361E" w:rsidRPr="0028707A" w:rsidRDefault="004F361E" w:rsidP="00B63DA4">
      <w:pPr>
        <w:pStyle w:val="FootnoteText"/>
      </w:pPr>
      <w:r>
        <w:rPr>
          <w:rStyle w:val="FootnoteReference"/>
        </w:rPr>
        <w:footnoteRef/>
      </w:r>
      <w:r>
        <w:t xml:space="preserve"> </w:t>
      </w:r>
      <w:r w:rsidRPr="0028707A">
        <w:t>Marcus Vitruvius Pollio</w:t>
      </w:r>
      <w:r>
        <w:t>: De Architectura Libri Decem</w:t>
      </w:r>
    </w:p>
  </w:footnote>
  <w:footnote w:id="3">
    <w:p w14:paraId="3ACCD0FF" w14:textId="24A403F5" w:rsidR="004F361E" w:rsidRPr="00A80A98" w:rsidRDefault="004F361E" w:rsidP="00B63DA4">
      <w:pPr>
        <w:pStyle w:val="FootnoteText"/>
        <w:jc w:val="both"/>
        <w:rPr>
          <w:szCs w:val="18"/>
          <w:lang w:val="sr-Cyrl-CS"/>
        </w:rPr>
      </w:pPr>
      <w:r w:rsidRPr="00A80A98">
        <w:rPr>
          <w:rStyle w:val="FootnoteReference"/>
          <w:szCs w:val="18"/>
        </w:rPr>
        <w:footnoteRef/>
      </w:r>
      <w:r w:rsidRPr="00A80A98">
        <w:rPr>
          <w:szCs w:val="18"/>
        </w:rPr>
        <w:t xml:space="preserve"> Витрувије</w:t>
      </w:r>
      <w:r w:rsidRPr="00A80A98">
        <w:rPr>
          <w:szCs w:val="18"/>
          <w:lang w:val="sr-Cyrl-CS"/>
        </w:rPr>
        <w:t>: (</w:t>
      </w:r>
      <w:r w:rsidRPr="00A80A98">
        <w:rPr>
          <w:szCs w:val="18"/>
        </w:rPr>
        <w:t>I.1.1.) О архитектури и о образовању архитеката</w:t>
      </w:r>
      <w:r w:rsidRPr="00A80A98">
        <w:rPr>
          <w:szCs w:val="18"/>
          <w:lang w:val="sr-Cyrl-CS"/>
        </w:rPr>
        <w:t>:</w:t>
      </w:r>
      <w:r w:rsidRPr="00A80A98">
        <w:rPr>
          <w:szCs w:val="18"/>
        </w:rPr>
        <w:t xml:space="preserve"> </w:t>
      </w:r>
      <w:r w:rsidRPr="00A80A98">
        <w:rPr>
          <w:szCs w:val="18"/>
          <w:lang w:val="sr-Latn-CS"/>
        </w:rPr>
        <w:t>„</w:t>
      </w:r>
      <w:r w:rsidRPr="00A80A98">
        <w:rPr>
          <w:szCs w:val="18"/>
          <w:lang w:val="sr-Cyrl-CS"/>
        </w:rPr>
        <w:t>Образовање архитекта мора се састојати од више знаности и различних знања, јер архитект треба оцјењивати и вриједност дјела која потјечу из области других вјештина. Архитектура се састоји од праксе и теорије. Пракса је способност стечена трајном вјежбом.</w:t>
      </w:r>
      <w:r w:rsidRPr="00A80A98">
        <w:rPr>
          <w:rFonts w:cs="Times New Roman"/>
          <w:szCs w:val="18"/>
        </w:rPr>
        <w:t>”</w:t>
      </w:r>
    </w:p>
  </w:footnote>
  <w:footnote w:id="4">
    <w:p w14:paraId="5E7A9A7B" w14:textId="11C4752F" w:rsidR="004F361E" w:rsidRPr="00A80A98" w:rsidRDefault="004F361E" w:rsidP="00B63DA4">
      <w:pPr>
        <w:pStyle w:val="FootnoteText"/>
        <w:jc w:val="both"/>
        <w:rPr>
          <w:szCs w:val="18"/>
          <w:lang w:val="sr-Cyrl-CS"/>
        </w:rPr>
      </w:pPr>
      <w:r w:rsidRPr="00A80A98">
        <w:rPr>
          <w:rStyle w:val="FootnoteReference"/>
          <w:szCs w:val="18"/>
        </w:rPr>
        <w:footnoteRef/>
      </w:r>
      <w:r w:rsidRPr="00A80A98">
        <w:rPr>
          <w:szCs w:val="18"/>
        </w:rPr>
        <w:t xml:space="preserve"> Витрувије: </w:t>
      </w:r>
      <w:r w:rsidRPr="00A80A98">
        <w:rPr>
          <w:szCs w:val="18"/>
          <w:lang w:val="sr-Cyrl-CS"/>
        </w:rPr>
        <w:t>(</w:t>
      </w:r>
      <w:r w:rsidRPr="00A80A98">
        <w:rPr>
          <w:szCs w:val="18"/>
        </w:rPr>
        <w:t>I.2.1.) О основама архитектуре</w:t>
      </w:r>
      <w:r w:rsidRPr="00A80A98">
        <w:rPr>
          <w:szCs w:val="18"/>
          <w:lang w:val="sr-Cyrl-CS"/>
        </w:rPr>
        <w:t>: „Архитектура се састоји од: реда</w:t>
      </w:r>
      <w:r w:rsidRPr="00A80A98">
        <w:rPr>
          <w:szCs w:val="18"/>
        </w:rPr>
        <w:t xml:space="preserve"> (ordinatio); </w:t>
      </w:r>
      <w:r w:rsidRPr="00A80A98">
        <w:rPr>
          <w:szCs w:val="18"/>
          <w:lang w:val="sr-Cyrl-CS"/>
        </w:rPr>
        <w:t xml:space="preserve">распореда </w:t>
      </w:r>
      <w:r w:rsidRPr="00A80A98">
        <w:rPr>
          <w:szCs w:val="18"/>
        </w:rPr>
        <w:t xml:space="preserve">(dispositio); </w:t>
      </w:r>
      <w:r w:rsidRPr="00A80A98">
        <w:rPr>
          <w:szCs w:val="18"/>
          <w:lang w:val="sr-Cyrl-CS"/>
        </w:rPr>
        <w:t>еуритмије</w:t>
      </w:r>
      <w:r w:rsidRPr="00A80A98">
        <w:rPr>
          <w:szCs w:val="18"/>
        </w:rPr>
        <w:t xml:space="preserve">, </w:t>
      </w:r>
      <w:r w:rsidRPr="00A80A98">
        <w:rPr>
          <w:szCs w:val="18"/>
          <w:lang w:val="sr-Cyrl-CS"/>
        </w:rPr>
        <w:t>симетрије</w:t>
      </w:r>
      <w:r w:rsidRPr="00A80A98">
        <w:rPr>
          <w:szCs w:val="18"/>
        </w:rPr>
        <w:t xml:space="preserve">, </w:t>
      </w:r>
      <w:r w:rsidRPr="00A80A98">
        <w:rPr>
          <w:szCs w:val="18"/>
          <w:lang w:val="sr-Cyrl-CS"/>
        </w:rPr>
        <w:t>прикладности</w:t>
      </w:r>
      <w:r w:rsidRPr="00A80A98">
        <w:rPr>
          <w:szCs w:val="18"/>
        </w:rPr>
        <w:t xml:space="preserve"> (decor) </w:t>
      </w:r>
      <w:r w:rsidRPr="00A80A98">
        <w:rPr>
          <w:szCs w:val="18"/>
          <w:lang w:val="sr-Cyrl-CS"/>
        </w:rPr>
        <w:t>и</w:t>
      </w:r>
      <w:r w:rsidRPr="00A80A98">
        <w:rPr>
          <w:szCs w:val="18"/>
        </w:rPr>
        <w:t xml:space="preserve"> </w:t>
      </w:r>
      <w:r w:rsidRPr="00A80A98">
        <w:rPr>
          <w:szCs w:val="18"/>
          <w:lang w:val="sr-Cyrl-CS"/>
        </w:rPr>
        <w:t>расподеле</w:t>
      </w:r>
      <w:r w:rsidRPr="00A80A98">
        <w:rPr>
          <w:szCs w:val="18"/>
        </w:rPr>
        <w:t xml:space="preserve"> (distributio).</w:t>
      </w:r>
      <w:r w:rsidRPr="00A80A98">
        <w:rPr>
          <w:rFonts w:cs="Times New Roman"/>
          <w:szCs w:val="18"/>
        </w:rPr>
        <w:t>”</w:t>
      </w:r>
    </w:p>
  </w:footnote>
  <w:footnote w:id="5">
    <w:p w14:paraId="20854457" w14:textId="13CB881E" w:rsidR="004F361E" w:rsidRPr="00A80A98" w:rsidRDefault="004F361E" w:rsidP="00B63DA4">
      <w:pPr>
        <w:pStyle w:val="FootnoteText"/>
        <w:jc w:val="both"/>
        <w:rPr>
          <w:szCs w:val="18"/>
          <w:lang w:val="sr-Cyrl-CS"/>
        </w:rPr>
      </w:pPr>
      <w:r w:rsidRPr="00A80A98">
        <w:rPr>
          <w:rStyle w:val="FootnoteReference"/>
          <w:szCs w:val="18"/>
        </w:rPr>
        <w:footnoteRef/>
      </w:r>
      <w:r w:rsidRPr="00A80A98">
        <w:rPr>
          <w:szCs w:val="18"/>
        </w:rPr>
        <w:t xml:space="preserve"> Витрувије: </w:t>
      </w:r>
      <w:r w:rsidRPr="00A80A98">
        <w:rPr>
          <w:szCs w:val="18"/>
          <w:lang w:val="sr-Cyrl-CS"/>
        </w:rPr>
        <w:t>(</w:t>
      </w:r>
      <w:r w:rsidRPr="00A80A98">
        <w:rPr>
          <w:szCs w:val="18"/>
        </w:rPr>
        <w:t>I.3.1.) О подели архитектуре</w:t>
      </w:r>
      <w:r w:rsidRPr="00A80A98">
        <w:rPr>
          <w:szCs w:val="18"/>
          <w:lang w:val="sr-Cyrl-CS"/>
        </w:rPr>
        <w:t>: „Сама архитектура има три дијела: градитељство, гномоника (израда сатова) и стројарство. Градитељство се дијели у два дијела. Од њих се један бави подизањем градских зидина и јавних грађевина на јавним мјестима, а други зидањем приватних кућа.</w:t>
      </w:r>
      <w:r w:rsidRPr="00A80A98">
        <w:rPr>
          <w:rFonts w:cs="Times New Roman"/>
          <w:szCs w:val="18"/>
        </w:rPr>
        <w:t>”</w:t>
      </w:r>
    </w:p>
  </w:footnote>
  <w:footnote w:id="6">
    <w:p w14:paraId="339B8769" w14:textId="01475EB6" w:rsidR="004F361E" w:rsidRPr="00A80A98" w:rsidRDefault="004F361E" w:rsidP="00B63DA4">
      <w:pPr>
        <w:pStyle w:val="FootnoteText"/>
        <w:jc w:val="both"/>
        <w:rPr>
          <w:szCs w:val="18"/>
          <w:lang w:val="sr-Cyrl-CS"/>
        </w:rPr>
      </w:pPr>
      <w:r w:rsidRPr="00A80A98">
        <w:rPr>
          <w:rStyle w:val="FootnoteReference"/>
          <w:szCs w:val="18"/>
        </w:rPr>
        <w:footnoteRef/>
      </w:r>
      <w:r w:rsidRPr="00A80A98">
        <w:rPr>
          <w:szCs w:val="18"/>
        </w:rPr>
        <w:t xml:space="preserve"> </w:t>
      </w:r>
      <w:r w:rsidRPr="00A80A98">
        <w:rPr>
          <w:rFonts w:cs="Times New Roman"/>
          <w:szCs w:val="18"/>
        </w:rPr>
        <w:t xml:space="preserve">Према дефиницији архитектуре у Енциклопедији Британика: Architecture. Encyclopedia Britannica </w:t>
      </w:r>
      <w:r w:rsidRPr="00A80A98">
        <w:rPr>
          <w:rFonts w:cs="Times New Roman"/>
          <w:szCs w:val="18"/>
          <w:lang w:val="sr-Latn-CS"/>
        </w:rPr>
        <w:t xml:space="preserve">internet prezentacija. </w:t>
      </w:r>
      <w:r w:rsidRPr="00A80A98">
        <w:rPr>
          <w:rFonts w:cs="Times New Roman"/>
          <w:szCs w:val="18"/>
          <w:shd w:val="clear" w:color="auto" w:fill="FFFFFF"/>
        </w:rPr>
        <w:t xml:space="preserve">Pristupljeno 3. 3. 2021. </w:t>
      </w:r>
      <w:hyperlink r:id="rId1" w:history="1">
        <w:r>
          <w:rPr>
            <w:rStyle w:val="Hyperlink"/>
            <w:lang w:val="sr-Latn-RS"/>
          </w:rPr>
          <w:t>https://www.britannica.com/topic/architecture</w:t>
        </w:r>
      </w:hyperlink>
      <w:r w:rsidRPr="00A80A98">
        <w:rPr>
          <w:rFonts w:cs="Times New Roman"/>
          <w:szCs w:val="18"/>
          <w:shd w:val="clear" w:color="auto" w:fill="FFFFFF"/>
          <w:lang w:val="sr-Cyrl-CS"/>
        </w:rPr>
        <w:t>: „Карактеристике које разликују једно архитектонско дело од других изграђених објеката су (1) погодност дела за употребу од стране људи уопште и његова прилагодљивост одређеним људским активностима, (2) стабилност и постојаност конструкције дела, и (3) комуникација искуства и идеја кроз његову форму. Сви ови услови морају бити испуњени у архитектури.</w:t>
      </w:r>
      <w:r w:rsidRPr="00A80A98">
        <w:rPr>
          <w:rFonts w:cs="Times New Roman"/>
          <w:szCs w:val="18"/>
        </w:rPr>
        <w:t>”</w:t>
      </w:r>
    </w:p>
  </w:footnote>
  <w:footnote w:id="7">
    <w:p w14:paraId="2E53321B" w14:textId="2A3CAC1D" w:rsidR="004F361E" w:rsidRPr="00A80A98" w:rsidRDefault="004F361E" w:rsidP="00D44022">
      <w:pPr>
        <w:pStyle w:val="FootnoteText"/>
        <w:jc w:val="both"/>
        <w:rPr>
          <w:szCs w:val="18"/>
          <w:lang w:val="sr-Cyrl-CS"/>
        </w:rPr>
      </w:pPr>
      <w:r w:rsidRPr="00A80A98">
        <w:rPr>
          <w:rStyle w:val="FootnoteReference"/>
          <w:szCs w:val="18"/>
        </w:rPr>
        <w:footnoteRef/>
      </w:r>
      <w:r w:rsidRPr="00A80A98">
        <w:rPr>
          <w:szCs w:val="18"/>
        </w:rPr>
        <w:t xml:space="preserve"> </w:t>
      </w:r>
      <w:r w:rsidRPr="00A80A98">
        <w:rPr>
          <w:szCs w:val="18"/>
          <w:lang w:val="sr-Cyrl-CS"/>
        </w:rPr>
        <w:t xml:space="preserve">Татјана Бабић, </w:t>
      </w:r>
      <w:r w:rsidRPr="00A80A98">
        <w:rPr>
          <w:szCs w:val="18"/>
        </w:rPr>
        <w:t>Креативни процеси и могући исходи</w:t>
      </w:r>
      <w:r w:rsidRPr="00A80A98">
        <w:rPr>
          <w:szCs w:val="18"/>
          <w:lang w:val="sr-Cyrl-CS"/>
        </w:rPr>
        <w:t xml:space="preserve"> </w:t>
      </w:r>
      <w:r w:rsidRPr="00A80A98">
        <w:rPr>
          <w:szCs w:val="18"/>
        </w:rPr>
        <w:t>савремених архите</w:t>
      </w:r>
      <w:r w:rsidRPr="00A80A98">
        <w:rPr>
          <w:szCs w:val="18"/>
          <w:lang w:val="sr-Cyrl-CS"/>
        </w:rPr>
        <w:t>к</w:t>
      </w:r>
      <w:r w:rsidRPr="00A80A98">
        <w:rPr>
          <w:szCs w:val="18"/>
        </w:rPr>
        <w:t>тонских пракси</w:t>
      </w:r>
      <w:r w:rsidRPr="00A80A98">
        <w:rPr>
          <w:szCs w:val="18"/>
          <w:lang w:val="sr-Cyrl-CS"/>
        </w:rPr>
        <w:t xml:space="preserve">, докторска дисертација одбрањена на Факултету техничких наука Универзитета у Новом саду, 2016, стр. 23. </w:t>
      </w:r>
    </w:p>
  </w:footnote>
  <w:footnote w:id="8">
    <w:p w14:paraId="70A69DC2" w14:textId="61036656" w:rsidR="004F361E" w:rsidRPr="00BC77E3" w:rsidRDefault="004F361E" w:rsidP="00B63DA4">
      <w:pPr>
        <w:pStyle w:val="FootnoteText"/>
        <w:jc w:val="both"/>
        <w:rPr>
          <w:lang w:val="sr-Cyrl-CS"/>
        </w:rPr>
      </w:pPr>
      <w:r w:rsidRPr="00A80A98">
        <w:rPr>
          <w:rStyle w:val="FootnoteReference"/>
          <w:szCs w:val="18"/>
        </w:rPr>
        <w:footnoteRef/>
      </w:r>
      <w:r w:rsidRPr="00A80A98">
        <w:rPr>
          <w:szCs w:val="18"/>
        </w:rPr>
        <w:t xml:space="preserve"> </w:t>
      </w:r>
      <w:r w:rsidRPr="00A80A98">
        <w:rPr>
          <w:szCs w:val="18"/>
          <w:lang w:val="sr-Cyrl-CS"/>
        </w:rPr>
        <w:t xml:space="preserve">У домаћем законодавству постоји 7 група </w:t>
      </w:r>
      <w:r w:rsidRPr="00A80A98">
        <w:rPr>
          <w:szCs w:val="18"/>
        </w:rPr>
        <w:t>Основни</w:t>
      </w:r>
      <w:r w:rsidRPr="00A80A98">
        <w:rPr>
          <w:szCs w:val="18"/>
          <w:lang w:val="sr-Cyrl-CS"/>
        </w:rPr>
        <w:t>х</w:t>
      </w:r>
      <w:r w:rsidRPr="00A80A98">
        <w:rPr>
          <w:szCs w:val="18"/>
        </w:rPr>
        <w:t xml:space="preserve"> захтев</w:t>
      </w:r>
      <w:r w:rsidRPr="00A80A98">
        <w:rPr>
          <w:szCs w:val="18"/>
          <w:lang w:val="sr-Cyrl-CS"/>
        </w:rPr>
        <w:t>а</w:t>
      </w:r>
      <w:r w:rsidRPr="00A80A98">
        <w:rPr>
          <w:szCs w:val="18"/>
        </w:rPr>
        <w:t xml:space="preserve"> за објекат</w:t>
      </w:r>
      <w:r w:rsidRPr="00A80A98">
        <w:rPr>
          <w:szCs w:val="18"/>
          <w:lang w:val="sr-Cyrl-CS"/>
        </w:rPr>
        <w:t xml:space="preserve"> (</w:t>
      </w:r>
      <w:r w:rsidRPr="00A80A98">
        <w:rPr>
          <w:szCs w:val="18"/>
        </w:rPr>
        <w:t>1. механичка отпорност и стабилност; 2. безбедност у случају пожара</w:t>
      </w:r>
      <w:r w:rsidRPr="00A80A98">
        <w:rPr>
          <w:szCs w:val="18"/>
          <w:lang w:val="sr-Cyrl-CS"/>
        </w:rPr>
        <w:t>;</w:t>
      </w:r>
      <w:r w:rsidRPr="00A80A98">
        <w:rPr>
          <w:szCs w:val="18"/>
        </w:rPr>
        <w:t xml:space="preserve"> 3. хигијена, здравље и животна средина; 4. безбедност и приступачност приликом употребе; 5. заштита од буке; 6. уштеда енергије и задржавање топлоте и 7. одрживо коришћење природних ресурса</w:t>
      </w:r>
      <w:r w:rsidRPr="00A80A98">
        <w:rPr>
          <w:szCs w:val="18"/>
          <w:lang w:val="sr-Cyrl-CS"/>
        </w:rPr>
        <w:t>), који су преузети из ЕУ Директиве о грађевинским производима</w:t>
      </w:r>
      <w:r w:rsidRPr="00A80A98">
        <w:rPr>
          <w:szCs w:val="18"/>
        </w:rPr>
        <w:t>.</w:t>
      </w:r>
      <w:r w:rsidRPr="00A80A98">
        <w:rPr>
          <w:szCs w:val="18"/>
          <w:lang w:val="sr-Cyrl-CS"/>
        </w:rPr>
        <w:t xml:space="preserve"> У прилогу </w:t>
      </w:r>
      <w:r w:rsidRPr="00A80A98">
        <w:rPr>
          <w:szCs w:val="18"/>
        </w:rPr>
        <w:t>I</w:t>
      </w:r>
      <w:r w:rsidRPr="00A80A98">
        <w:rPr>
          <w:szCs w:val="18"/>
          <w:lang w:val="sr-Cyrl-CS"/>
        </w:rPr>
        <w:t>, наведене</w:t>
      </w:r>
      <w:r w:rsidRPr="00A80A98">
        <w:rPr>
          <w:szCs w:val="18"/>
        </w:rPr>
        <w:t xml:space="preserve"> </w:t>
      </w:r>
      <w:r w:rsidRPr="00A80A98">
        <w:rPr>
          <w:szCs w:val="18"/>
          <w:lang w:val="sr-Cyrl-CS"/>
        </w:rPr>
        <w:t>ЕУ Директиве:</w:t>
      </w:r>
      <w:r w:rsidRPr="00A80A98">
        <w:rPr>
          <w:szCs w:val="18"/>
        </w:rPr>
        <w:t xml:space="preserve"> </w:t>
      </w:r>
      <w:hyperlink r:id="rId2" w:history="1">
        <w:r>
          <w:rPr>
            <w:rStyle w:val="Hyperlink"/>
            <w:lang w:val="sr-Latn-RS"/>
          </w:rPr>
          <w:t>https://eur-lex.europa.eu/legal-content/EN/TXT/?uri=CELEX:32011R0305</w:t>
        </w:r>
      </w:hyperlink>
      <w:r>
        <w:rPr>
          <w:color w:val="1F497D"/>
          <w:lang w:val="sr-Latn-RS"/>
        </w:rPr>
        <w:t xml:space="preserve"> </w:t>
      </w:r>
      <w:r w:rsidRPr="00A80A98">
        <w:rPr>
          <w:szCs w:val="18"/>
          <w:lang w:val="sr-Cyrl-CS"/>
        </w:rPr>
        <w:t>наведено је: „Објекти</w:t>
      </w:r>
      <w:r w:rsidRPr="00A80A98">
        <w:rPr>
          <w:szCs w:val="18"/>
        </w:rPr>
        <w:t xml:space="preserve"> морају, у целости и у својим засебним деловима, бити прикладн</w:t>
      </w:r>
      <w:r w:rsidRPr="00A80A98">
        <w:rPr>
          <w:szCs w:val="18"/>
          <w:lang w:val="sr-Cyrl-CS"/>
        </w:rPr>
        <w:t>и</w:t>
      </w:r>
      <w:r w:rsidRPr="00A80A98">
        <w:rPr>
          <w:szCs w:val="18"/>
        </w:rPr>
        <w:t xml:space="preserve"> за њихову намеравану употребу, посебно </w:t>
      </w:r>
      <w:r w:rsidRPr="00A80A98">
        <w:rPr>
          <w:szCs w:val="18"/>
          <w:lang w:val="sr-Cyrl-CS"/>
        </w:rPr>
        <w:t>имајући у виду</w:t>
      </w:r>
      <w:r w:rsidRPr="00A80A98">
        <w:rPr>
          <w:szCs w:val="18"/>
        </w:rPr>
        <w:t xml:space="preserve"> здрављ</w:t>
      </w:r>
      <w:r w:rsidRPr="00A80A98">
        <w:rPr>
          <w:szCs w:val="18"/>
          <w:lang w:val="sr-Cyrl-CS"/>
        </w:rPr>
        <w:t>е</w:t>
      </w:r>
      <w:r w:rsidRPr="00A80A98">
        <w:rPr>
          <w:szCs w:val="18"/>
        </w:rPr>
        <w:t xml:space="preserve"> и сигурност </w:t>
      </w:r>
      <w:r w:rsidRPr="00A80A98">
        <w:rPr>
          <w:szCs w:val="18"/>
          <w:lang w:val="sr-Cyrl-CS"/>
        </w:rPr>
        <w:t>корисника</w:t>
      </w:r>
      <w:r w:rsidRPr="00A80A98">
        <w:rPr>
          <w:szCs w:val="18"/>
        </w:rPr>
        <w:t xml:space="preserve"> </w:t>
      </w:r>
      <w:r w:rsidRPr="00A80A98">
        <w:rPr>
          <w:szCs w:val="18"/>
          <w:lang w:val="sr-Cyrl-CS"/>
        </w:rPr>
        <w:t>током</w:t>
      </w:r>
      <w:r w:rsidRPr="00A80A98">
        <w:rPr>
          <w:szCs w:val="18"/>
        </w:rPr>
        <w:t xml:space="preserve"> животнога циклуса </w:t>
      </w:r>
      <w:r w:rsidRPr="00A80A98">
        <w:rPr>
          <w:szCs w:val="18"/>
          <w:lang w:val="sr-Cyrl-CS"/>
        </w:rPr>
        <w:t>објекта</w:t>
      </w:r>
      <w:r w:rsidRPr="00A80A98">
        <w:rPr>
          <w:szCs w:val="18"/>
        </w:rPr>
        <w:t xml:space="preserve">. Уз уобичајено одржавање, </w:t>
      </w:r>
      <w:r w:rsidRPr="00A80A98">
        <w:rPr>
          <w:szCs w:val="18"/>
          <w:lang w:val="sr-Cyrl-CS"/>
        </w:rPr>
        <w:t>објекти</w:t>
      </w:r>
      <w:r w:rsidRPr="00A80A98">
        <w:rPr>
          <w:szCs w:val="18"/>
        </w:rPr>
        <w:t xml:space="preserve"> морају задовољити наведене </w:t>
      </w:r>
      <w:r w:rsidRPr="00A80A98">
        <w:rPr>
          <w:szCs w:val="18"/>
          <w:lang w:val="sr-Cyrl-CS"/>
        </w:rPr>
        <w:t>основне</w:t>
      </w:r>
      <w:r w:rsidRPr="00A80A98">
        <w:rPr>
          <w:szCs w:val="18"/>
        </w:rPr>
        <w:t xml:space="preserve"> захтеве за </w:t>
      </w:r>
      <w:r w:rsidRPr="00A80A98">
        <w:rPr>
          <w:szCs w:val="18"/>
          <w:lang w:val="sr-Cyrl-CS"/>
        </w:rPr>
        <w:t>објекте</w:t>
      </w:r>
      <w:r w:rsidRPr="00A80A98">
        <w:rPr>
          <w:szCs w:val="18"/>
        </w:rPr>
        <w:t xml:space="preserve"> у економски прихватљивом </w:t>
      </w:r>
      <w:r w:rsidRPr="00A80A98">
        <w:rPr>
          <w:szCs w:val="18"/>
          <w:lang w:val="sr-Cyrl-CS"/>
        </w:rPr>
        <w:t>времену употребе</w:t>
      </w:r>
      <w:r w:rsidRPr="00A80A98">
        <w:rPr>
          <w:szCs w:val="18"/>
        </w:rPr>
        <w:t>.</w:t>
      </w:r>
      <w:r w:rsidRPr="00A80A98">
        <w:rPr>
          <w:rFonts w:cs="Times New Roman"/>
          <w:szCs w:val="18"/>
        </w:rPr>
        <w:t>”</w:t>
      </w:r>
    </w:p>
  </w:footnote>
  <w:footnote w:id="9">
    <w:p w14:paraId="42FF1AC8" w14:textId="2FA41DE0" w:rsidR="004F361E" w:rsidRPr="00A60D73" w:rsidRDefault="004F361E" w:rsidP="00B63DA4">
      <w:pPr>
        <w:pStyle w:val="FootnoteText"/>
        <w:jc w:val="both"/>
        <w:rPr>
          <w:lang w:val="sr-Latn-CS"/>
        </w:rPr>
      </w:pPr>
      <w:r w:rsidRPr="00BC77E3">
        <w:rPr>
          <w:rStyle w:val="FootnoteReference"/>
        </w:rPr>
        <w:footnoteRef/>
      </w:r>
      <w:r w:rsidRPr="00BC77E3">
        <w:t xml:space="preserve"> </w:t>
      </w:r>
      <w:r w:rsidRPr="00BC77E3">
        <w:rPr>
          <w:rFonts w:cs="Times New Roman"/>
          <w:lang w:val="sr-Cyrl-CS"/>
        </w:rPr>
        <w:t>Дефинисање појма</w:t>
      </w:r>
      <w:r w:rsidRPr="00BC77E3">
        <w:rPr>
          <w:rFonts w:cs="Times New Roman"/>
          <w:lang w:val="sr-Latn-CS"/>
        </w:rPr>
        <w:t xml:space="preserve"> </w:t>
      </w:r>
      <w:r w:rsidRPr="00BC77E3">
        <w:rPr>
          <w:rFonts w:cs="Times New Roman"/>
          <w:lang w:val="sr-Cyrl-CS"/>
        </w:rPr>
        <w:t xml:space="preserve">преузето је из UNESCO-UIA CHARTER FOR ARCHITECTURAL EDUCATION Revised, 2017 Edition, </w:t>
      </w:r>
      <w:hyperlink r:id="rId3" w:history="1">
        <w:r w:rsidRPr="00BC77E3">
          <w:rPr>
            <w:rStyle w:val="Hyperlink"/>
            <w:rFonts w:cs="Times New Roman"/>
            <w:lang w:val="sr-Cyrl-CS"/>
          </w:rPr>
          <w:t>https://www.uia-architectes.org/wp-content/uploads/2022/02/Architectural-Education-Charter_2017_english.pdf</w:t>
        </w:r>
      </w:hyperlink>
    </w:p>
  </w:footnote>
  <w:footnote w:id="10">
    <w:p w14:paraId="4FB33582" w14:textId="77777777" w:rsidR="004F361E" w:rsidRPr="00897C74" w:rsidRDefault="004F361E" w:rsidP="00B63DA4">
      <w:pPr>
        <w:pStyle w:val="FootnoteText"/>
        <w:rPr>
          <w:szCs w:val="18"/>
          <w:lang w:val="sr-Cyrl-CS"/>
        </w:rPr>
      </w:pPr>
      <w:r w:rsidRPr="00A80A98">
        <w:rPr>
          <w:rStyle w:val="FootnoteReference"/>
          <w:szCs w:val="18"/>
        </w:rPr>
        <w:footnoteRef/>
      </w:r>
      <w:r w:rsidRPr="00A80A98">
        <w:rPr>
          <w:szCs w:val="18"/>
        </w:rPr>
        <w:t xml:space="preserve"> </w:t>
      </w:r>
      <w:hyperlink r:id="rId4" w:history="1">
        <w:r w:rsidRPr="00897C74">
          <w:rPr>
            <w:rStyle w:val="Hyperlink"/>
            <w:szCs w:val="18"/>
          </w:rPr>
          <w:t>https://eur-lex.europa.eu/legal-content/EN/TXT/?uri=celex%3A32005L0036</w:t>
        </w:r>
      </w:hyperlink>
      <w:r w:rsidRPr="00897C74">
        <w:rPr>
          <w:szCs w:val="18"/>
          <w:lang w:val="sr-Cyrl-CS"/>
        </w:rPr>
        <w:t xml:space="preserve"> </w:t>
      </w:r>
    </w:p>
  </w:footnote>
  <w:footnote w:id="11">
    <w:p w14:paraId="3B537DEA" w14:textId="7CD0B153" w:rsidR="004F361E" w:rsidRPr="00897C74" w:rsidRDefault="004F361E">
      <w:pPr>
        <w:pStyle w:val="FootnoteText"/>
        <w:rPr>
          <w:szCs w:val="18"/>
          <w:lang w:val="sr-Cyrl-CS"/>
        </w:rPr>
      </w:pPr>
      <w:r w:rsidRPr="00897C74">
        <w:rPr>
          <w:rStyle w:val="FootnoteReference"/>
          <w:szCs w:val="18"/>
        </w:rPr>
        <w:footnoteRef/>
      </w:r>
      <w:r w:rsidRPr="00897C74">
        <w:rPr>
          <w:szCs w:val="18"/>
        </w:rPr>
        <w:t xml:space="preserve"> </w:t>
      </w:r>
      <w:r w:rsidRPr="00897C74">
        <w:rPr>
          <w:szCs w:val="18"/>
          <w:lang w:val="sr-Cyrl-CS"/>
        </w:rPr>
        <w:t>Поред појма „грађена средина</w:t>
      </w:r>
      <w:r w:rsidRPr="00897C74">
        <w:rPr>
          <w:rFonts w:cs="Times New Roman"/>
          <w:szCs w:val="18"/>
        </w:rPr>
        <w:t>”</w:t>
      </w:r>
      <w:r w:rsidRPr="00897C74">
        <w:rPr>
          <w:szCs w:val="18"/>
          <w:lang w:val="sr-Cyrl-CS"/>
        </w:rPr>
        <w:t xml:space="preserve"> у употреби је и појам „изграђено окружење</w:t>
      </w:r>
      <w:r w:rsidRPr="00897C74">
        <w:rPr>
          <w:rFonts w:cs="Times New Roman"/>
          <w:szCs w:val="18"/>
        </w:rPr>
        <w:t>”</w:t>
      </w:r>
      <w:r w:rsidRPr="00897C74">
        <w:rPr>
          <w:szCs w:val="18"/>
          <w:lang w:val="sr-Cyrl-CS"/>
        </w:rPr>
        <w:t xml:space="preserve">. </w:t>
      </w:r>
    </w:p>
  </w:footnote>
  <w:footnote w:id="12">
    <w:p w14:paraId="4A117C6E" w14:textId="296E9227" w:rsidR="004F361E" w:rsidRPr="00897C74" w:rsidRDefault="004F361E" w:rsidP="00D34258">
      <w:pPr>
        <w:pStyle w:val="FootnoteText"/>
        <w:jc w:val="both"/>
        <w:rPr>
          <w:szCs w:val="18"/>
          <w:lang w:val="sr-Cyrl-CS"/>
        </w:rPr>
      </w:pPr>
      <w:r w:rsidRPr="00897C74">
        <w:rPr>
          <w:rStyle w:val="FootnoteReference"/>
          <w:szCs w:val="18"/>
        </w:rPr>
        <w:footnoteRef/>
      </w:r>
      <w:r w:rsidRPr="00897C74">
        <w:rPr>
          <w:szCs w:val="18"/>
          <w:lang w:val="sr-Cyrl-CS"/>
        </w:rPr>
        <w:t>У опсег дисциплина које, поред архитектуре, одређују грађену средину, могу се уврстити: урбанизам,  просторно планирање, пејзажна архитектура, дизајн, инжењерство, социологија, антропологија и др. док је број области које утичу на њен (одрживи) развој знатно већи, као што су  области здравства – „јавно здравље</w:t>
      </w:r>
      <w:r w:rsidRPr="00897C74">
        <w:rPr>
          <w:rFonts w:cs="Times New Roman"/>
          <w:szCs w:val="18"/>
        </w:rPr>
        <w:t>”</w:t>
      </w:r>
      <w:r w:rsidRPr="00897C74">
        <w:rPr>
          <w:szCs w:val="18"/>
          <w:lang w:val="sr-Cyrl-CS"/>
        </w:rPr>
        <w:t>, енергетика, заштита животне средине, економија и др.</w:t>
      </w:r>
    </w:p>
  </w:footnote>
  <w:footnote w:id="13">
    <w:p w14:paraId="4180F9CD" w14:textId="3DA2140C" w:rsidR="004F361E" w:rsidRPr="00897C74" w:rsidRDefault="004F361E" w:rsidP="004E26BF">
      <w:pPr>
        <w:pStyle w:val="FootnoteText"/>
        <w:jc w:val="both"/>
        <w:rPr>
          <w:szCs w:val="18"/>
          <w:lang w:val="sr-Cyrl-CS"/>
        </w:rPr>
      </w:pPr>
      <w:r w:rsidRPr="00897C74">
        <w:rPr>
          <w:rStyle w:val="FootnoteReference"/>
          <w:szCs w:val="18"/>
        </w:rPr>
        <w:footnoteRef/>
      </w:r>
      <w:r w:rsidRPr="00897C74">
        <w:rPr>
          <w:szCs w:val="18"/>
        </w:rPr>
        <w:t xml:space="preserve"> </w:t>
      </w:r>
      <w:r w:rsidRPr="00897C74">
        <w:rPr>
          <w:szCs w:val="18"/>
          <w:lang w:val="sr-Cyrl-CS"/>
        </w:rPr>
        <w:t xml:space="preserve">Зоран Никезић, </w:t>
      </w:r>
      <w:r>
        <w:rPr>
          <w:szCs w:val="18"/>
          <w:lang w:val="sr-Cyrl-CS"/>
        </w:rPr>
        <w:t>Г</w:t>
      </w:r>
      <w:r w:rsidRPr="00897C74">
        <w:rPr>
          <w:szCs w:val="18"/>
          <w:lang w:val="sr-Cyrl-CS"/>
        </w:rPr>
        <w:t xml:space="preserve">рађена средина и </w:t>
      </w:r>
      <w:r>
        <w:rPr>
          <w:szCs w:val="18"/>
          <w:lang w:val="sr-Cyrl-CS"/>
        </w:rPr>
        <w:t>а</w:t>
      </w:r>
      <w:r w:rsidRPr="00897C74">
        <w:rPr>
          <w:szCs w:val="18"/>
          <w:lang w:val="sr-Cyrl-CS"/>
        </w:rPr>
        <w:t>рхитектура (Београд: Архитектонски факултет Универзитета у Београду, 2007), стр. 13, 19-20.</w:t>
      </w:r>
    </w:p>
  </w:footnote>
  <w:footnote w:id="14">
    <w:p w14:paraId="4BBE40FC" w14:textId="2EDCBE96" w:rsidR="004F361E" w:rsidRPr="007B3D0C" w:rsidRDefault="004F361E" w:rsidP="00AC51CB">
      <w:pPr>
        <w:pStyle w:val="FootnoteText"/>
        <w:jc w:val="both"/>
        <w:rPr>
          <w:lang w:val="sr-Cyrl-CS"/>
        </w:rPr>
      </w:pPr>
      <w:r w:rsidRPr="00897C74">
        <w:rPr>
          <w:rStyle w:val="FootnoteReference"/>
          <w:rFonts w:cs="Times New Roman"/>
          <w:szCs w:val="18"/>
        </w:rPr>
        <w:footnoteRef/>
      </w:r>
      <w:r w:rsidRPr="00897C74">
        <w:rPr>
          <w:rFonts w:cs="Times New Roman"/>
          <w:szCs w:val="18"/>
        </w:rPr>
        <w:t xml:space="preserve"> </w:t>
      </w:r>
      <w:r w:rsidRPr="00897C74">
        <w:rPr>
          <w:rFonts w:cs="Times New Roman"/>
          <w:szCs w:val="18"/>
          <w:lang w:val="sr-Cyrl-CS"/>
        </w:rPr>
        <w:t>У СР Немачкој се, примера ради, архитектонска политика спроводи под окриљем документа – „Културе грађења</w:t>
      </w:r>
      <w:r w:rsidRPr="00897C74">
        <w:rPr>
          <w:rFonts w:cs="Times New Roman"/>
          <w:szCs w:val="18"/>
        </w:rPr>
        <w:t>”</w:t>
      </w:r>
      <w:r w:rsidRPr="00897C74">
        <w:rPr>
          <w:rFonts w:cs="Times New Roman"/>
          <w:szCs w:val="18"/>
          <w:lang w:val="sr-Cyrl-CS"/>
        </w:rPr>
        <w:t xml:space="preserve"> (Baukultur) – који као кровни документ обухвата све аспекте грађене средине и обједињује архитектуру, грађевинарство, урбанизам и просторно планирање, заштиту наслеђа, пејзажну архитектуру, дизајн ентеријера и уметнички израз у објектима јавне намене.</w:t>
      </w:r>
    </w:p>
  </w:footnote>
  <w:footnote w:id="15">
    <w:p w14:paraId="40566188" w14:textId="776FAC60" w:rsidR="004F361E" w:rsidRPr="005016E5" w:rsidRDefault="004F361E" w:rsidP="009E37C1">
      <w:pPr>
        <w:pStyle w:val="FootnoteText"/>
        <w:jc w:val="both"/>
        <w:rPr>
          <w:szCs w:val="18"/>
        </w:rPr>
      </w:pPr>
      <w:r w:rsidRPr="005016E5">
        <w:rPr>
          <w:rStyle w:val="FootnoteReference"/>
          <w:rFonts w:cs="Times New Roman"/>
          <w:szCs w:val="18"/>
        </w:rPr>
        <w:footnoteRef/>
      </w:r>
      <w:r w:rsidRPr="005016E5">
        <w:rPr>
          <w:rFonts w:cs="Times New Roman"/>
          <w:szCs w:val="18"/>
        </w:rPr>
        <w:t xml:space="preserve"> </w:t>
      </w:r>
      <w:r w:rsidRPr="005016E5">
        <w:rPr>
          <w:rFonts w:cs="Times New Roman"/>
          <w:szCs w:val="18"/>
          <w:lang w:val="sr-Cyrl-CS"/>
        </w:rPr>
        <w:t xml:space="preserve">У склопу усаглашавања секторских прописа са Законом о регулисаним професијама и признавању професионалних квалификација и ЕУ Директивом, изменама и допунама </w:t>
      </w:r>
      <w:r w:rsidRPr="000E2158">
        <w:rPr>
          <w:rFonts w:cs="Times New Roman"/>
          <w:szCs w:val="18"/>
          <w:lang w:val="sr-Cyrl-CS"/>
        </w:rPr>
        <w:t xml:space="preserve">ЗПИ </w:t>
      </w:r>
      <w:r w:rsidRPr="005016E5">
        <w:rPr>
          <w:rFonts w:cs="Times New Roman"/>
          <w:szCs w:val="18"/>
          <w:lang w:val="sr-Cyrl-CS"/>
        </w:rPr>
        <w:t>из фебруара 2020. године, утврђени су професионални називи „лиценцирани архитекта” и „лиценцирани архитекта урбаниста”, те „лиценцирани инжењер”, као и право употребе професионалног назива у обављању стручних послова.</w:t>
      </w:r>
    </w:p>
  </w:footnote>
  <w:footnote w:id="16">
    <w:p w14:paraId="17AF4386" w14:textId="310F3410" w:rsidR="004F361E" w:rsidRPr="00237B9C" w:rsidRDefault="004F361E" w:rsidP="00445CA0">
      <w:pPr>
        <w:pStyle w:val="FootnoteText"/>
        <w:jc w:val="both"/>
      </w:pPr>
      <w:r w:rsidRPr="005016E5">
        <w:rPr>
          <w:rStyle w:val="FootnoteReference"/>
          <w:szCs w:val="18"/>
        </w:rPr>
        <w:footnoteRef/>
      </w:r>
      <w:r w:rsidRPr="005016E5">
        <w:rPr>
          <w:szCs w:val="18"/>
        </w:rPr>
        <w:t xml:space="preserve"> </w:t>
      </w:r>
      <w:r w:rsidRPr="005016E5">
        <w:rPr>
          <w:rFonts w:cs="Times New Roman"/>
          <w:szCs w:val="18"/>
        </w:rPr>
        <w:t>Конвенциjа о заштити светске културне и природне баштине донета 1972. у Паризу („Службени лист СФРЈ – Међународни уговори”, број 8/74); Конвенција о заштити европског архитектонског блага донета 1985. у Гранади („Службени лист СФРЈ – Међународни уговори”, број 4/91); Европска конвенција о заштити археолошког наслеђа донета 1992. године у Ла Валети („Службени гласник РС – Међународни уговори”, број 42/09); Оквирна конвенциjа Савета Европе о вредности културног наслеђа за друштво донета 2005. године у Фару („Службени гласник РС – Међународни уговори”, број 1/10); Европска конвенција о пределу донета 2000. године у Фиренци („Службени гласник РС – Међународни уговори”, број 4/11); Конвенциjа о заштити и унапређењу разноликости културних израза донета 2005. године у Паризу („Службени гласник РС – Међународни уговори”, број 42/09).</w:t>
      </w:r>
    </w:p>
  </w:footnote>
  <w:footnote w:id="17">
    <w:p w14:paraId="3FDA6147" w14:textId="77777777" w:rsidR="004F361E" w:rsidRPr="005016E5" w:rsidRDefault="004F361E" w:rsidP="00594042">
      <w:pPr>
        <w:pStyle w:val="FootnoteText"/>
        <w:rPr>
          <w:rFonts w:cs="Times New Roman"/>
          <w:szCs w:val="18"/>
          <w:lang w:val="sr-Cyrl-CS"/>
        </w:rPr>
      </w:pPr>
      <w:r w:rsidRPr="005016E5">
        <w:rPr>
          <w:rStyle w:val="FootnoteReference"/>
          <w:szCs w:val="18"/>
        </w:rPr>
        <w:footnoteRef/>
      </w:r>
      <w:r w:rsidRPr="005016E5">
        <w:rPr>
          <w:rFonts w:cs="Times New Roman"/>
          <w:szCs w:val="18"/>
        </w:rPr>
        <w:t xml:space="preserve"> </w:t>
      </w:r>
      <w:hyperlink r:id="rId5" w:history="1">
        <w:r w:rsidRPr="005016E5">
          <w:rPr>
            <w:rStyle w:val="Hyperlink"/>
            <w:szCs w:val="18"/>
          </w:rPr>
          <w:t>https://www.pravno-informacioni-sistem.rs/SlGlasnikPortal/eli/rep/sgrs/vlada/strategija/2022/27/1/reg</w:t>
        </w:r>
      </w:hyperlink>
      <w:r w:rsidRPr="005016E5">
        <w:rPr>
          <w:szCs w:val="18"/>
          <w:lang w:val="sr-Cyrl-CS"/>
        </w:rPr>
        <w:t xml:space="preserve"> </w:t>
      </w:r>
      <w:r w:rsidRPr="005016E5">
        <w:rPr>
          <w:rFonts w:cs="Times New Roman"/>
          <w:szCs w:val="18"/>
          <w:lang w:val="sr-Cyrl-CS"/>
        </w:rPr>
        <w:t xml:space="preserve"> </w:t>
      </w:r>
    </w:p>
  </w:footnote>
  <w:footnote w:id="18">
    <w:p w14:paraId="1EEBAA36" w14:textId="105986A8" w:rsidR="004F361E" w:rsidRPr="005016E5" w:rsidRDefault="004F361E" w:rsidP="00FC27DA">
      <w:pPr>
        <w:pStyle w:val="FootnoteText"/>
        <w:jc w:val="both"/>
        <w:rPr>
          <w:rFonts w:cs="Times New Roman"/>
          <w:szCs w:val="18"/>
          <w:lang w:val="sr-Cyrl-CS"/>
        </w:rPr>
      </w:pPr>
      <w:r w:rsidRPr="005016E5">
        <w:rPr>
          <w:rStyle w:val="FootnoteReference"/>
          <w:szCs w:val="18"/>
        </w:rPr>
        <w:footnoteRef/>
      </w:r>
      <w:r w:rsidRPr="005016E5">
        <w:rPr>
          <w:rFonts w:cs="Times New Roman"/>
          <w:szCs w:val="18"/>
        </w:rPr>
        <w:t xml:space="preserve"> Предлог </w:t>
      </w:r>
      <w:r>
        <w:rPr>
          <w:rFonts w:cs="Times New Roman"/>
          <w:szCs w:val="18"/>
          <w:lang w:val="sr-Cyrl-CS"/>
        </w:rPr>
        <w:t>с</w:t>
      </w:r>
      <w:r w:rsidRPr="005016E5">
        <w:rPr>
          <w:rFonts w:cs="Times New Roman"/>
          <w:szCs w:val="18"/>
        </w:rPr>
        <w:t xml:space="preserve">тратегије развоја културе Републике Србијe 2020-2029 </w:t>
      </w:r>
      <w:r w:rsidRPr="005016E5">
        <w:rPr>
          <w:rFonts w:cs="Times New Roman"/>
          <w:szCs w:val="18"/>
          <w:lang w:val="sr-Cyrl-CS"/>
        </w:rPr>
        <w:t xml:space="preserve">има </w:t>
      </w:r>
      <w:r w:rsidRPr="005016E5">
        <w:rPr>
          <w:rFonts w:cs="Times New Roman"/>
          <w:szCs w:val="18"/>
        </w:rPr>
        <w:t xml:space="preserve">значај за развој архитектонске политике </w:t>
      </w:r>
      <w:r w:rsidRPr="005016E5">
        <w:rPr>
          <w:rFonts w:cs="Times New Roman"/>
          <w:szCs w:val="18"/>
          <w:lang w:val="sr-Cyrl-CS"/>
        </w:rPr>
        <w:t xml:space="preserve">у погледу дефинисања </w:t>
      </w:r>
      <w:r w:rsidRPr="005016E5">
        <w:rPr>
          <w:rFonts w:cs="Times New Roman"/>
          <w:szCs w:val="18"/>
        </w:rPr>
        <w:t xml:space="preserve">два кључна подручја: културно наслеђе и савремено стваралаштво. </w:t>
      </w:r>
      <w:r w:rsidRPr="005016E5">
        <w:rPr>
          <w:rFonts w:cs="Times New Roman"/>
          <w:szCs w:val="18"/>
          <w:lang w:val="sr-Cyrl-CS"/>
        </w:rPr>
        <w:t>У</w:t>
      </w:r>
      <w:r w:rsidRPr="005016E5">
        <w:rPr>
          <w:rFonts w:cs="Times New Roman"/>
          <w:szCs w:val="18"/>
        </w:rPr>
        <w:t xml:space="preserve"> овом документу архитектура </w:t>
      </w:r>
      <w:r w:rsidRPr="005016E5">
        <w:rPr>
          <w:rFonts w:cs="Times New Roman"/>
          <w:szCs w:val="18"/>
          <w:lang w:val="sr-Cyrl-CS"/>
        </w:rPr>
        <w:t xml:space="preserve">је </w:t>
      </w:r>
      <w:r w:rsidRPr="005016E5">
        <w:rPr>
          <w:rFonts w:cs="Times New Roman"/>
          <w:szCs w:val="18"/>
        </w:rPr>
        <w:t>препозната као област у оквиру „савременог стваралаштва”</w:t>
      </w:r>
      <w:r>
        <w:rPr>
          <w:rFonts w:cs="Times New Roman"/>
          <w:szCs w:val="18"/>
        </w:rPr>
        <w:t>.</w:t>
      </w:r>
    </w:p>
  </w:footnote>
  <w:footnote w:id="19">
    <w:p w14:paraId="2D4FA579" w14:textId="09C16696" w:rsidR="004F361E" w:rsidRPr="005016E5" w:rsidRDefault="004F361E" w:rsidP="00437ACF">
      <w:pPr>
        <w:pStyle w:val="FootnoteText"/>
        <w:jc w:val="both"/>
        <w:rPr>
          <w:rFonts w:cs="Times New Roman"/>
          <w:szCs w:val="18"/>
          <w:lang w:val="sr-Cyrl-CS"/>
        </w:rPr>
      </w:pPr>
      <w:r w:rsidRPr="005016E5">
        <w:rPr>
          <w:rStyle w:val="FootnoteReference"/>
          <w:szCs w:val="18"/>
        </w:rPr>
        <w:footnoteRef/>
      </w:r>
      <w:r w:rsidRPr="005016E5">
        <w:rPr>
          <w:rFonts w:cs="Times New Roman"/>
          <w:szCs w:val="18"/>
          <w:lang w:val="sr-Cyrl-CS"/>
        </w:rPr>
        <w:t xml:space="preserve">  И Нацртом ППРС од 2021. до 2035. године као један од кључних изазова просторног развоја указује се на стихијску урбанизацију, даљи тренд бесправне изградње, ширење грађевинских подручја, смањење квалитета живота на атрактивним локацијама и у централним зонама, социјалну сегрегацију, сиромаштво и друге негативне трендове, а урбанистичко планирање оцењује се као недовољно ефикасно, уз занемаривање укупног квалитета урбаног простора у корист „процедуралног спровођења</w:t>
      </w:r>
      <w:r w:rsidRPr="005016E5">
        <w:rPr>
          <w:rFonts w:cs="Times New Roman"/>
          <w:szCs w:val="18"/>
        </w:rPr>
        <w:t>”</w:t>
      </w:r>
      <w:r w:rsidRPr="005016E5">
        <w:rPr>
          <w:rFonts w:cs="Times New Roman"/>
          <w:szCs w:val="18"/>
          <w:lang w:val="sr-Cyrl-CS"/>
        </w:rPr>
        <w:t xml:space="preserve">, што уз ниску архитектонску културу и недовољно развијену партиципацију грађана, доприноси смањењу квалитета живота и грађене средине, губљењу идентитета урбаних насеља и деградацији урбаног и културног предела у целини: </w:t>
      </w:r>
      <w:hyperlink r:id="rId6" w:history="1">
        <w:r w:rsidRPr="005016E5">
          <w:rPr>
            <w:rStyle w:val="Hyperlink"/>
            <w:rFonts w:cs="Times New Roman"/>
            <w:szCs w:val="18"/>
          </w:rPr>
          <w:t>https://www.mgsi.gov.rs/cir/dokumenti/javni-uvid-u-nacrt-prostornog-plana-republike-srbije-od-2021-do-2035-godine-i-izveshtaj-o</w:t>
        </w:r>
      </w:hyperlink>
      <w:r w:rsidRPr="005016E5">
        <w:rPr>
          <w:rFonts w:cs="Times New Roman"/>
          <w:szCs w:val="18"/>
          <w:lang w:val="sr-Cyrl-CS"/>
        </w:rPr>
        <w:t xml:space="preserve"> </w:t>
      </w:r>
    </w:p>
  </w:footnote>
  <w:footnote w:id="20">
    <w:p w14:paraId="638BCF1F" w14:textId="77777777" w:rsidR="004F361E" w:rsidRPr="00CA56FF" w:rsidRDefault="004F361E" w:rsidP="00B22DFE">
      <w:pPr>
        <w:pStyle w:val="FootnoteText"/>
        <w:jc w:val="both"/>
        <w:rPr>
          <w:rFonts w:cs="Times New Roman"/>
          <w:lang w:val="sr-Cyrl-CS"/>
        </w:rPr>
      </w:pPr>
      <w:r w:rsidRPr="005016E5">
        <w:rPr>
          <w:rStyle w:val="FootnoteReference"/>
          <w:szCs w:val="18"/>
        </w:rPr>
        <w:footnoteRef/>
      </w:r>
      <w:r w:rsidRPr="005016E5">
        <w:rPr>
          <w:rFonts w:cs="Times New Roman"/>
          <w:szCs w:val="18"/>
        </w:rPr>
        <w:t xml:space="preserve"> </w:t>
      </w:r>
      <w:r w:rsidRPr="005016E5">
        <w:rPr>
          <w:rFonts w:cs="Times New Roman"/>
          <w:bCs/>
          <w:szCs w:val="18"/>
          <w:lang w:val="sr-Cyrl-CS"/>
        </w:rPr>
        <w:t>Овај документ је нарочито указивао на проблеме стихијске урбанизације и субурбанизације градова, угрожености урбаних средина, природних и културних вредности, одсуства заштитних мера или реализације мера заштите, губљења зелених и отворених простора унутар градског ткива, угрожености јавних простора и идентитета насеља, непознавања или недостатка воље за прихватањем принципа одрживости, одсуства стандарда и доследности у спровођењу градње, грађења и коришћења простора на начин да се регионалне и локалне специфичности слабо или готово уопште не уважавају, те нестајања специфичног карактера урбаних и руралних предела.</w:t>
      </w:r>
    </w:p>
  </w:footnote>
  <w:footnote w:id="21">
    <w:p w14:paraId="5EDC8233" w14:textId="40EDAAC0" w:rsidR="004F361E" w:rsidRPr="003A4047" w:rsidRDefault="004F361E" w:rsidP="003A4047">
      <w:pPr>
        <w:pStyle w:val="FootnoteText"/>
        <w:jc w:val="both"/>
        <w:rPr>
          <w:lang w:val="sr-Cyrl-CS"/>
        </w:rPr>
      </w:pPr>
      <w:r>
        <w:rPr>
          <w:rStyle w:val="FootnoteReference"/>
        </w:rPr>
        <w:footnoteRef/>
      </w:r>
      <w:r>
        <w:t xml:space="preserve"> С</w:t>
      </w:r>
      <w:r w:rsidRPr="003A4047">
        <w:t>тратегијски мастер план који нарочито садржи: техничку оцену посматраног подручја, земљишних основа и укупну процену капацитета туристичке локације у оквиру туристичке дестинације; концепт развоја у погледу размештаја и могуће локације објеката, као и процену потенцијала потребних капацитета; те физички мастер план са основним елементима могућег размештаја објеката туристичке инфраструктуре, туристичке супраструктуре и саобраћајне мреже.</w:t>
      </w:r>
    </w:p>
  </w:footnote>
  <w:footnote w:id="22">
    <w:p w14:paraId="7B38F372" w14:textId="5210C781" w:rsidR="004F361E" w:rsidRPr="00221D62" w:rsidRDefault="004F361E">
      <w:pPr>
        <w:pStyle w:val="FootnoteText"/>
        <w:rPr>
          <w:lang w:val="sr-Cyrl-CS"/>
        </w:rPr>
      </w:pPr>
      <w:r>
        <w:rPr>
          <w:rStyle w:val="FootnoteReference"/>
        </w:rPr>
        <w:footnoteRef/>
      </w:r>
      <w:r>
        <w:t xml:space="preserve"> </w:t>
      </w:r>
      <w:r w:rsidRPr="00094FAC">
        <w:rPr>
          <w:rStyle w:val="Hyperlink"/>
          <w:lang w:val="sr-Cyrl-RS"/>
        </w:rPr>
        <w:t>http://www.pravno-informacioni-sistem.rs/SlGlasnikPortal/eli/rep/sgrs/vlada/strategija/2021/10/1/reg</w:t>
      </w:r>
    </w:p>
  </w:footnote>
  <w:footnote w:id="23">
    <w:p w14:paraId="64E43531" w14:textId="61DB24D5" w:rsidR="004F361E" w:rsidRPr="000F7F9B" w:rsidRDefault="004F361E" w:rsidP="00B92EF6">
      <w:pPr>
        <w:pStyle w:val="FootnoteText"/>
        <w:jc w:val="both"/>
        <w:rPr>
          <w:rFonts w:cs="Times New Roman"/>
          <w:lang w:val="sr-Cyrl-CS"/>
        </w:rPr>
      </w:pPr>
      <w:r>
        <w:rPr>
          <w:rStyle w:val="FootnoteReference"/>
        </w:rPr>
        <w:footnoteRef/>
      </w:r>
      <w:r>
        <w:t xml:space="preserve"> </w:t>
      </w:r>
      <w:r w:rsidRPr="00897C74">
        <w:rPr>
          <w:rFonts w:cs="Times New Roman"/>
          <w:lang w:val="sr-Cyrl-CS"/>
        </w:rPr>
        <w:t>У случају Града Београда основ за стратегију развоја налазио се у Закону о регионалном развоју</w:t>
      </w:r>
      <w:r>
        <w:rPr>
          <w:rFonts w:cs="Times New Roman"/>
          <w:lang w:val="sr-Cyrl-CS"/>
        </w:rPr>
        <w:t xml:space="preserve"> </w:t>
      </w:r>
      <w:r w:rsidRPr="000F7F9B">
        <w:rPr>
          <w:rFonts w:cs="Times New Roman"/>
          <w:lang w:val="sr-Cyrl-CS"/>
        </w:rPr>
        <w:t>(„Службени гласник РС”, бр.</w:t>
      </w:r>
      <w:r>
        <w:rPr>
          <w:rFonts w:cs="Times New Roman"/>
          <w:lang w:val="sr-Cyrl-CS"/>
        </w:rPr>
        <w:t xml:space="preserve"> 51/09, 30/10 и 89/</w:t>
      </w:r>
      <w:r w:rsidRPr="000F7F9B">
        <w:rPr>
          <w:rFonts w:cs="Times New Roman"/>
          <w:lang w:val="sr-Cyrl-CS"/>
        </w:rPr>
        <w:t xml:space="preserve">15 </w:t>
      </w:r>
      <w:r>
        <w:rPr>
          <w:rFonts w:cs="Times New Roman"/>
          <w:lang w:val="sr-Cyrl-CS"/>
        </w:rPr>
        <w:t>–</w:t>
      </w:r>
      <w:r w:rsidRPr="000F7F9B">
        <w:rPr>
          <w:rFonts w:cs="Times New Roman"/>
          <w:lang w:val="sr-Cyrl-CS"/>
        </w:rPr>
        <w:t xml:space="preserve"> др. закон</w:t>
      </w:r>
      <w:r>
        <w:rPr>
          <w:rFonts w:cs="Times New Roman"/>
          <w:lang w:val="sr-Cyrl-CS"/>
        </w:rPr>
        <w:t>)</w:t>
      </w:r>
      <w:r w:rsidRPr="000F7F9B">
        <w:rPr>
          <w:rFonts w:cs="Times New Roman"/>
          <w:lang w:val="sr-Cyrl-CS"/>
        </w:rPr>
        <w:t>,</w:t>
      </w:r>
      <w:r w:rsidRPr="00897C74">
        <w:rPr>
          <w:rFonts w:cs="Times New Roman"/>
          <w:lang w:val="sr-Cyrl-CS"/>
        </w:rPr>
        <w:t xml:space="preserve"> Закону о главном граду </w:t>
      </w:r>
      <w:r w:rsidRPr="000F7F9B">
        <w:rPr>
          <w:rFonts w:cs="Times New Roman"/>
          <w:lang w:val="sr-Cyrl-CS"/>
        </w:rPr>
        <w:t>(„Службени гласник РС”, бр.</w:t>
      </w:r>
      <w:r>
        <w:rPr>
          <w:rFonts w:cs="Times New Roman"/>
          <w:lang w:val="sr-Cyrl-CS"/>
        </w:rPr>
        <w:t xml:space="preserve"> 129/07, 83/</w:t>
      </w:r>
      <w:r w:rsidRPr="000F7F9B">
        <w:rPr>
          <w:rFonts w:cs="Times New Roman"/>
          <w:lang w:val="sr-Cyrl-CS"/>
        </w:rPr>
        <w:t xml:space="preserve">14 </w:t>
      </w:r>
      <w:r>
        <w:rPr>
          <w:rFonts w:cs="Times New Roman"/>
          <w:lang w:val="sr-Cyrl-CS"/>
        </w:rPr>
        <w:t>–</w:t>
      </w:r>
      <w:r w:rsidRPr="000F7F9B">
        <w:rPr>
          <w:rFonts w:cs="Times New Roman"/>
          <w:lang w:val="sr-Cyrl-CS"/>
        </w:rPr>
        <w:t xml:space="preserve"> </w:t>
      </w:r>
      <w:r>
        <w:rPr>
          <w:rFonts w:cs="Times New Roman"/>
          <w:lang w:val="sr-Cyrl-CS"/>
        </w:rPr>
        <w:t>др. закон, 101/</w:t>
      </w:r>
      <w:r w:rsidRPr="000F7F9B">
        <w:rPr>
          <w:rFonts w:cs="Times New Roman"/>
          <w:lang w:val="sr-Cyrl-CS"/>
        </w:rPr>
        <w:t xml:space="preserve">16 </w:t>
      </w:r>
      <w:r>
        <w:rPr>
          <w:rFonts w:cs="Times New Roman"/>
          <w:lang w:val="sr-Cyrl-CS"/>
        </w:rPr>
        <w:t>–</w:t>
      </w:r>
      <w:r w:rsidRPr="000F7F9B">
        <w:rPr>
          <w:rFonts w:cs="Times New Roman"/>
          <w:lang w:val="sr-Cyrl-CS"/>
        </w:rPr>
        <w:t xml:space="preserve"> </w:t>
      </w:r>
      <w:r>
        <w:rPr>
          <w:rFonts w:cs="Times New Roman"/>
          <w:lang w:val="sr-Cyrl-CS"/>
        </w:rPr>
        <w:t>др. закон, 37/19 и 111/</w:t>
      </w:r>
      <w:r w:rsidRPr="000F7F9B">
        <w:rPr>
          <w:rFonts w:cs="Times New Roman"/>
          <w:lang w:val="sr-Cyrl-CS"/>
        </w:rPr>
        <w:t xml:space="preserve">21 </w:t>
      </w:r>
      <w:r>
        <w:rPr>
          <w:rFonts w:cs="Times New Roman"/>
          <w:lang w:val="sr-Cyrl-CS"/>
        </w:rPr>
        <w:t>–</w:t>
      </w:r>
      <w:r w:rsidRPr="000F7F9B">
        <w:rPr>
          <w:rFonts w:cs="Times New Roman"/>
          <w:lang w:val="sr-Cyrl-CS"/>
        </w:rPr>
        <w:t xml:space="preserve"> др. закон</w:t>
      </w:r>
      <w:r>
        <w:rPr>
          <w:rFonts w:cs="Times New Roman"/>
          <w:lang w:val="sr-Cyrl-CS"/>
        </w:rPr>
        <w:t xml:space="preserve">) </w:t>
      </w:r>
      <w:r w:rsidRPr="00897C74">
        <w:rPr>
          <w:rFonts w:cs="Times New Roman"/>
          <w:lang w:val="sr-Cyrl-CS"/>
        </w:rPr>
        <w:t>и Статуту Града Београда</w:t>
      </w:r>
      <w:r w:rsidRPr="00411027">
        <w:t xml:space="preserve"> </w:t>
      </w:r>
      <w:r w:rsidRPr="00411027">
        <w:rPr>
          <w:rFonts w:cs="Times New Roman"/>
          <w:lang w:val="sr-Cyrl-CS"/>
        </w:rPr>
        <w:t>(„Службени лист града Београда”, број 39/08)</w:t>
      </w:r>
      <w:r w:rsidRPr="00897C74">
        <w:rPr>
          <w:rFonts w:cs="Times New Roman"/>
          <w:lang w:val="sr-Cyrl-CS"/>
        </w:rPr>
        <w:t>.</w:t>
      </w:r>
    </w:p>
  </w:footnote>
  <w:footnote w:id="24">
    <w:p w14:paraId="388B6A22" w14:textId="016FC1EC" w:rsidR="004F361E" w:rsidRPr="00897C74" w:rsidRDefault="004F361E" w:rsidP="00534B14">
      <w:pPr>
        <w:pStyle w:val="FootnoteText"/>
        <w:jc w:val="both"/>
        <w:rPr>
          <w:lang w:val="sr-Cyrl-CS"/>
        </w:rPr>
      </w:pPr>
      <w:r w:rsidRPr="00897C74">
        <w:rPr>
          <w:rStyle w:val="FootnoteReference"/>
        </w:rPr>
        <w:footnoteRef/>
      </w:r>
      <w:r w:rsidRPr="00897C74">
        <w:t xml:space="preserve"> Постоје примери усвојених локалних стратегија интегралног урбаног развоја (Ужице, Краљево, Ниш) које су израђиване уз подршку билатералних развојних пројеката (Немачка техничка сарадња – ГИЗ).</w:t>
      </w:r>
      <w:r w:rsidRPr="00897C74">
        <w:rPr>
          <w:rFonts w:eastAsiaTheme="minorHAnsi" w:cs="Times New Roman"/>
          <w:iCs/>
          <w:sz w:val="24"/>
          <w:szCs w:val="24"/>
          <w:lang w:val="sr-Cyrl-CS"/>
        </w:rPr>
        <w:t xml:space="preserve"> </w:t>
      </w:r>
      <w:r w:rsidRPr="00897C74">
        <w:rPr>
          <w:iCs/>
          <w:lang w:val="sr-Cyrl-CS"/>
        </w:rPr>
        <w:t>Ови локални стратешки документи са посебном пажњом су третирали питања интегралне урбане обнове централних језгара градских насеља.</w:t>
      </w:r>
    </w:p>
  </w:footnote>
  <w:footnote w:id="25">
    <w:p w14:paraId="030F9278" w14:textId="77777777" w:rsidR="004F361E" w:rsidRPr="00897C74" w:rsidRDefault="004F361E" w:rsidP="005D3AE6">
      <w:pPr>
        <w:pStyle w:val="FootnoteText"/>
        <w:jc w:val="both"/>
        <w:rPr>
          <w:rFonts w:cs="Times New Roman"/>
          <w:lang w:val="sr-Cyrl-CS"/>
        </w:rPr>
      </w:pPr>
      <w:r w:rsidRPr="00897C74">
        <w:rPr>
          <w:rStyle w:val="FootnoteReference"/>
          <w:rFonts w:cs="Times New Roman"/>
        </w:rPr>
        <w:footnoteRef/>
      </w:r>
      <w:r w:rsidRPr="00897C74">
        <w:rPr>
          <w:rFonts w:cs="Times New Roman"/>
        </w:rPr>
        <w:t xml:space="preserve"> </w:t>
      </w:r>
      <w:r w:rsidRPr="00897C74">
        <w:rPr>
          <w:rFonts w:cs="Times New Roman"/>
          <w:lang w:val="sr-Cyrl-CS"/>
        </w:rPr>
        <w:t xml:space="preserve">Ове вредности су први пут уобличене у оквиру Директиве ЕУ о међусобном признавању диплома, уверења и других доказа формалних квалификација у архитектури, из 1985. године која је у уводном делу у потпуности преузела део члана поменутог француског закона, а који се односи на јавни интерес, укључујући и мере за олакшавање ефикасног остваривања права оснивања и слободе пружања услуга. </w:t>
      </w:r>
    </w:p>
  </w:footnote>
  <w:footnote w:id="26">
    <w:p w14:paraId="0772C703" w14:textId="757B4396" w:rsidR="004F361E" w:rsidRPr="00000DDD" w:rsidRDefault="004F361E" w:rsidP="005D3AE6">
      <w:pPr>
        <w:pStyle w:val="FootnoteText"/>
        <w:jc w:val="both"/>
        <w:rPr>
          <w:lang w:val="sr-Cyrl-RS"/>
        </w:rPr>
      </w:pPr>
      <w:r w:rsidRPr="00897C74">
        <w:rPr>
          <w:rStyle w:val="FootnoteReference"/>
        </w:rPr>
        <w:footnoteRef/>
      </w:r>
      <w:r w:rsidRPr="00897C74">
        <w:t xml:space="preserve"> </w:t>
      </w:r>
      <w:hyperlink r:id="rId7" w:history="1">
        <w:r w:rsidRPr="00897C74">
          <w:rPr>
            <w:rStyle w:val="Hyperlink"/>
          </w:rPr>
          <w:t>https://eur-lex.europa.eu/legal-content/EN/TXT/?uri=CELEX:32001G0306(03)</w:t>
        </w:r>
      </w:hyperlink>
      <w:r>
        <w:rPr>
          <w:lang w:val="sr-Cyrl-RS"/>
        </w:rPr>
        <w:t xml:space="preserve"> </w:t>
      </w:r>
    </w:p>
  </w:footnote>
  <w:footnote w:id="27">
    <w:p w14:paraId="59496128" w14:textId="77777777" w:rsidR="004F361E" w:rsidRPr="00000DDD" w:rsidRDefault="004F361E" w:rsidP="005D3AE6">
      <w:pPr>
        <w:pStyle w:val="FootnoteText"/>
        <w:jc w:val="both"/>
        <w:rPr>
          <w:lang w:val="sr-Cyrl-RS"/>
        </w:rPr>
      </w:pPr>
      <w:r>
        <w:rPr>
          <w:rStyle w:val="FootnoteReference"/>
        </w:rPr>
        <w:footnoteRef/>
      </w:r>
      <w:r>
        <w:t xml:space="preserve"> </w:t>
      </w:r>
      <w:hyperlink r:id="rId8" w:history="1">
        <w:r w:rsidRPr="005F6F4B">
          <w:rPr>
            <w:rStyle w:val="Hyperlink"/>
          </w:rPr>
          <w:t>https://eur-lex.europa.eu/legal-content/EN/TXT/?qid=1597924236719&amp;uri=CELEX:52008XG1213(02)</w:t>
        </w:r>
      </w:hyperlink>
      <w:r>
        <w:rPr>
          <w:lang w:val="sr-Cyrl-RS"/>
        </w:rPr>
        <w:t xml:space="preserve"> </w:t>
      </w:r>
    </w:p>
  </w:footnote>
  <w:footnote w:id="28">
    <w:p w14:paraId="6F212CA9" w14:textId="77777777" w:rsidR="004F361E" w:rsidRPr="00000DDD" w:rsidRDefault="004F361E" w:rsidP="005D3AE6">
      <w:pPr>
        <w:pStyle w:val="FootnoteText"/>
        <w:jc w:val="both"/>
        <w:rPr>
          <w:lang w:val="sr-Cyrl-RS"/>
        </w:rPr>
      </w:pPr>
      <w:r>
        <w:rPr>
          <w:rStyle w:val="FootnoteReference"/>
        </w:rPr>
        <w:footnoteRef/>
      </w:r>
      <w:r>
        <w:t xml:space="preserve"> </w:t>
      </w:r>
      <w:hyperlink r:id="rId9" w:history="1">
        <w:r w:rsidRPr="005F6F4B">
          <w:rPr>
            <w:rStyle w:val="Hyperlink"/>
          </w:rPr>
          <w:t>http://www.efap-fepa.org/</w:t>
        </w:r>
      </w:hyperlink>
      <w:r>
        <w:rPr>
          <w:lang w:val="sr-Cyrl-RS"/>
        </w:rPr>
        <w:t xml:space="preserve"> </w:t>
      </w:r>
    </w:p>
  </w:footnote>
  <w:footnote w:id="29">
    <w:p w14:paraId="66BB4AF3" w14:textId="77777777" w:rsidR="004F361E" w:rsidRPr="00000DDD" w:rsidRDefault="004F361E" w:rsidP="005D3AE6">
      <w:pPr>
        <w:pStyle w:val="FootnoteText"/>
        <w:jc w:val="both"/>
        <w:rPr>
          <w:lang w:val="sr-Cyrl-RS"/>
        </w:rPr>
      </w:pPr>
      <w:r>
        <w:rPr>
          <w:rStyle w:val="FootnoteReference"/>
        </w:rPr>
        <w:footnoteRef/>
      </w:r>
      <w:r>
        <w:t xml:space="preserve"> </w:t>
      </w:r>
      <w:hyperlink r:id="rId10" w:history="1">
        <w:r w:rsidRPr="005F6F4B">
          <w:rPr>
            <w:rStyle w:val="Hyperlink"/>
          </w:rPr>
          <w:t>https://www.eu2020.de/eu2020-en/events/-/2406194</w:t>
        </w:r>
      </w:hyperlink>
      <w:r>
        <w:rPr>
          <w:lang w:val="sr-Cyrl-RS"/>
        </w:rPr>
        <w:t xml:space="preserve"> </w:t>
      </w:r>
    </w:p>
  </w:footnote>
  <w:footnote w:id="30">
    <w:p w14:paraId="3A373A59" w14:textId="44F2AD86" w:rsidR="004F361E" w:rsidRPr="00BC10D2" w:rsidRDefault="004F361E" w:rsidP="005D3AE6">
      <w:pPr>
        <w:pStyle w:val="FootnoteText"/>
        <w:jc w:val="both"/>
        <w:rPr>
          <w:lang w:val="sr-Cyrl-RS"/>
        </w:rPr>
      </w:pPr>
      <w:r>
        <w:rPr>
          <w:rStyle w:val="FootnoteReference"/>
        </w:rPr>
        <w:footnoteRef/>
      </w:r>
      <w:r>
        <w:t xml:space="preserve"> </w:t>
      </w:r>
      <w:hyperlink r:id="rId11" w:history="1">
        <w:r w:rsidRPr="005F6F4B">
          <w:rPr>
            <w:rStyle w:val="Hyperlink"/>
          </w:rPr>
          <w:t>https://europa.eu/cultural-heritage/european-conference-architectural-policies_en.html</w:t>
        </w:r>
      </w:hyperlink>
      <w:r>
        <w:rPr>
          <w:lang w:val="sr-Cyrl-RS"/>
        </w:rPr>
        <w:t xml:space="preserve"> ; </w:t>
      </w:r>
      <w:hyperlink r:id="rId12" w:history="1">
        <w:r w:rsidRPr="005F6F4B">
          <w:rPr>
            <w:rStyle w:val="Hyperlink"/>
            <w:lang w:val="sr-Cyrl-RS"/>
          </w:rPr>
          <w:t>https://ecap.oar.archi/</w:t>
        </w:r>
      </w:hyperlink>
    </w:p>
  </w:footnote>
  <w:footnote w:id="31">
    <w:p w14:paraId="1BDA3D86" w14:textId="0F8CB87A" w:rsidR="004F361E" w:rsidRDefault="004F361E" w:rsidP="002E3A60">
      <w:pPr>
        <w:pStyle w:val="FootnoteText"/>
        <w:jc w:val="both"/>
      </w:pPr>
      <w:r>
        <w:rPr>
          <w:rStyle w:val="FootnoteReference"/>
        </w:rPr>
        <w:footnoteRef/>
      </w:r>
      <w:r>
        <w:t xml:space="preserve"> </w:t>
      </w:r>
      <w:r w:rsidRPr="00087CDC">
        <w:rPr>
          <w:rFonts w:cs="Times New Roman"/>
          <w:szCs w:val="18"/>
          <w:lang w:val="sr-Cyrl-RS"/>
        </w:rPr>
        <w:t xml:space="preserve">Architects’ Council of Europe је кровна организација архитеката на нивоу ЕУ </w:t>
      </w:r>
      <w:r w:rsidRPr="002E3A60">
        <w:rPr>
          <w:rFonts w:cs="Times New Roman"/>
          <w:szCs w:val="18"/>
          <w:lang w:val="sr-Cyrl-CS"/>
        </w:rPr>
        <w:t>кој</w:t>
      </w:r>
      <w:r>
        <w:rPr>
          <w:rFonts w:cs="Times New Roman"/>
          <w:szCs w:val="18"/>
          <w:lang w:val="sr-Cyrl-CS"/>
        </w:rPr>
        <w:t>у</w:t>
      </w:r>
      <w:r w:rsidRPr="002E3A60">
        <w:rPr>
          <w:rFonts w:cs="Times New Roman"/>
          <w:szCs w:val="18"/>
          <w:lang w:val="sr-Cyrl-CS"/>
        </w:rPr>
        <w:t xml:space="preserve"> чине 43 организације чланице из 31 земље Европе: национална регулаторна и професионална представничка тела за архитектуру у државама чланицама ЕУ, </w:t>
      </w:r>
      <w:r w:rsidRPr="00E0719C">
        <w:rPr>
          <w:rFonts w:cs="Times New Roman"/>
          <w:szCs w:val="18"/>
          <w:lang w:val="sr-Cyrl-CS"/>
        </w:rPr>
        <w:t>РС</w:t>
      </w:r>
      <w:r w:rsidRPr="005016E5">
        <w:rPr>
          <w:rFonts w:cs="Times New Roman"/>
          <w:szCs w:val="18"/>
          <w:lang w:val="sr-Cyrl-CS"/>
        </w:rPr>
        <w:t>, Швајцарској и Норвешкој</w:t>
      </w:r>
      <w:r w:rsidRPr="005016E5">
        <w:rPr>
          <w:rFonts w:cs="Times New Roman"/>
          <w:szCs w:val="18"/>
          <w:lang w:val="sr-Cyrl-RS"/>
        </w:rPr>
        <w:t>. Србија преко Удружења архитеката Србије од 2014. године има статус „придруженог члана</w:t>
      </w:r>
      <w:r w:rsidRPr="005016E5">
        <w:rPr>
          <w:rFonts w:cs="Times New Roman"/>
          <w:szCs w:val="18"/>
        </w:rPr>
        <w:t>”</w:t>
      </w:r>
      <w:r w:rsidRPr="005016E5">
        <w:rPr>
          <w:rFonts w:cs="Times New Roman"/>
          <w:szCs w:val="18"/>
          <w:lang w:val="sr-Cyrl-RS"/>
        </w:rPr>
        <w:t>.</w:t>
      </w:r>
    </w:p>
  </w:footnote>
  <w:footnote w:id="32">
    <w:p w14:paraId="73C63BA6" w14:textId="6F040460" w:rsidR="004F361E" w:rsidRPr="00000DDD" w:rsidRDefault="004F361E" w:rsidP="00552A20">
      <w:pPr>
        <w:pStyle w:val="FootnoteText"/>
        <w:rPr>
          <w:lang w:val="sr-Cyrl-RS"/>
        </w:rPr>
      </w:pPr>
      <w:r>
        <w:rPr>
          <w:rStyle w:val="FootnoteReference"/>
        </w:rPr>
        <w:footnoteRef/>
      </w:r>
      <w:r>
        <w:t xml:space="preserve"> </w:t>
      </w:r>
      <w:hyperlink r:id="rId13" w:history="1">
        <w:r w:rsidRPr="00533BE7">
          <w:rPr>
            <w:rStyle w:val="Hyperlink"/>
            <w:lang w:val="sr-Cyrl-RS"/>
          </w:rPr>
          <w:t>https://davosdeclaration2018.ch/media/Brochure_Declaration-de-Davos-2018_WEB_2.pdf</w:t>
        </w:r>
      </w:hyperlink>
      <w:r>
        <w:rPr>
          <w:lang w:val="sr-Cyrl-RS"/>
        </w:rPr>
        <w:t xml:space="preserve"> </w:t>
      </w:r>
    </w:p>
  </w:footnote>
  <w:footnote w:id="33">
    <w:p w14:paraId="16EB4EE9" w14:textId="7429643B" w:rsidR="004F361E" w:rsidRPr="00897C74" w:rsidRDefault="004F361E" w:rsidP="007C76C8">
      <w:pPr>
        <w:pStyle w:val="FootnoteText"/>
        <w:jc w:val="both"/>
        <w:rPr>
          <w:lang w:val="sr-Cyrl-RS"/>
        </w:rPr>
      </w:pPr>
      <w:r w:rsidRPr="00897C74">
        <w:rPr>
          <w:rStyle w:val="FootnoteReference"/>
        </w:rPr>
        <w:footnoteRef/>
      </w:r>
      <w:r w:rsidRPr="00897C74">
        <w:t xml:space="preserve"> </w:t>
      </w:r>
      <w:r w:rsidRPr="00897C74">
        <w:rPr>
          <w:rStyle w:val="Hyperlink"/>
        </w:rPr>
        <w:t>https://base.citego.org/docs/new-leipzig-charta-2020.pdf</w:t>
      </w:r>
    </w:p>
  </w:footnote>
  <w:footnote w:id="34">
    <w:p w14:paraId="04755DE8" w14:textId="5E008B39" w:rsidR="004F361E" w:rsidRPr="00897C74" w:rsidRDefault="004F361E" w:rsidP="0097023B">
      <w:pPr>
        <w:pStyle w:val="FootnoteText"/>
        <w:jc w:val="both"/>
        <w:rPr>
          <w:color w:val="0070C0"/>
        </w:rPr>
      </w:pPr>
      <w:r w:rsidRPr="00897C74">
        <w:rPr>
          <w:rStyle w:val="FootnoteReference"/>
        </w:rPr>
        <w:footnoteRef/>
      </w:r>
      <w:r w:rsidRPr="00897C74">
        <w:t xml:space="preserve"> Влада </w:t>
      </w:r>
      <w:r w:rsidRPr="00897C74">
        <w:rPr>
          <w:lang w:val="sr-Cyrl-CS"/>
        </w:rPr>
        <w:t xml:space="preserve">је </w:t>
      </w:r>
      <w:r w:rsidRPr="00897C74">
        <w:t xml:space="preserve">2019. године усвојила Акциони план за поглавље 228 – Регионална политика и координација структурних инструмената којим се дефинишу мере које ће најделотворније допринети хармонизацији, усвајању и спровођењу Кохезионе политике ЕУ (праћене фондовима), </w:t>
      </w:r>
      <w:r w:rsidRPr="00897C74">
        <w:rPr>
          <w:lang w:val="sr-Cyrl-CS"/>
        </w:rPr>
        <w:t xml:space="preserve">а </w:t>
      </w:r>
      <w:r w:rsidRPr="00897C74">
        <w:t>2021.</w:t>
      </w:r>
      <w:r w:rsidRPr="00897C74">
        <w:rPr>
          <w:lang w:val="sr-Cyrl-CS"/>
        </w:rPr>
        <w:t xml:space="preserve"> </w:t>
      </w:r>
      <w:r w:rsidRPr="00897C74">
        <w:t xml:space="preserve">године отворено </w:t>
      </w:r>
      <w:r w:rsidRPr="00897C74">
        <w:rPr>
          <w:lang w:val="sr-Cyrl-CS"/>
        </w:rPr>
        <w:t xml:space="preserve">је </w:t>
      </w:r>
      <w:r w:rsidRPr="00897C74">
        <w:t>преговарачко поглавље 27 као део Кластера 4 – Зелени договор и одржива повезаност.</w:t>
      </w:r>
    </w:p>
  </w:footnote>
  <w:footnote w:id="35">
    <w:p w14:paraId="2082C597" w14:textId="77777777" w:rsidR="004F361E" w:rsidRPr="00897C74" w:rsidRDefault="004F361E" w:rsidP="001B284A">
      <w:pPr>
        <w:pStyle w:val="FootnoteText"/>
        <w:rPr>
          <w:lang w:val="sr-Cyrl-CS"/>
        </w:rPr>
      </w:pPr>
      <w:r w:rsidRPr="00897C74">
        <w:rPr>
          <w:rStyle w:val="FootnoteReference"/>
        </w:rPr>
        <w:footnoteRef/>
      </w:r>
      <w:r w:rsidRPr="00897C74">
        <w:t xml:space="preserve"> </w:t>
      </w:r>
      <w:hyperlink r:id="rId14" w:history="1">
        <w:r w:rsidRPr="00897C74">
          <w:rPr>
            <w:rStyle w:val="Hyperlink"/>
          </w:rPr>
          <w:t>https://commission.europa.eu/eu-regional-and-urban-development/topics/cities-and-urban-development/urban-agenda-eu_en</w:t>
        </w:r>
      </w:hyperlink>
      <w:r w:rsidRPr="00897C74">
        <w:rPr>
          <w:lang w:val="sr-Cyrl-CS"/>
        </w:rPr>
        <w:t xml:space="preserve"> </w:t>
      </w:r>
    </w:p>
  </w:footnote>
  <w:footnote w:id="36">
    <w:p w14:paraId="53E2FEBB" w14:textId="77777777" w:rsidR="004F361E" w:rsidRPr="00897C74" w:rsidRDefault="004F361E" w:rsidP="001B284A">
      <w:pPr>
        <w:pStyle w:val="FootnoteText"/>
        <w:rPr>
          <w:lang w:val="sr-Cyrl-CS"/>
        </w:rPr>
      </w:pPr>
      <w:r w:rsidRPr="00897C74">
        <w:rPr>
          <w:rStyle w:val="FootnoteReference"/>
        </w:rPr>
        <w:footnoteRef/>
      </w:r>
      <w:r w:rsidRPr="00897C74">
        <w:t xml:space="preserve"> </w:t>
      </w:r>
      <w:hyperlink r:id="rId15" w:history="1">
        <w:r w:rsidRPr="00897C74">
          <w:rPr>
            <w:rStyle w:val="Hyperlink"/>
          </w:rPr>
          <w:t>https://commission.europa.eu/strategy-and-policy/priorities-2019-2024/european-green-deal_en</w:t>
        </w:r>
      </w:hyperlink>
      <w:r w:rsidRPr="00897C74">
        <w:rPr>
          <w:lang w:val="sr-Cyrl-CS"/>
        </w:rPr>
        <w:t xml:space="preserve"> </w:t>
      </w:r>
    </w:p>
  </w:footnote>
  <w:footnote w:id="37">
    <w:p w14:paraId="465333B6" w14:textId="77777777" w:rsidR="004F361E" w:rsidRPr="00897C74" w:rsidRDefault="004F361E" w:rsidP="001B284A">
      <w:pPr>
        <w:pStyle w:val="FootnoteText"/>
        <w:rPr>
          <w:lang w:val="sr-Cyrl-CS"/>
        </w:rPr>
      </w:pPr>
      <w:r w:rsidRPr="00897C74">
        <w:rPr>
          <w:rStyle w:val="FootnoteReference"/>
        </w:rPr>
        <w:footnoteRef/>
      </w:r>
      <w:r w:rsidRPr="00897C74">
        <w:t xml:space="preserve"> </w:t>
      </w:r>
      <w:hyperlink r:id="rId16" w:history="1">
        <w:r w:rsidRPr="00897C74">
          <w:rPr>
            <w:rStyle w:val="Hyperlink"/>
          </w:rPr>
          <w:t>https://www.nationale-stadtentwicklungspolitik.de/NSPWeb/EN/Initiative/Leipzig-Charter/leipzig-charter_node.html</w:t>
        </w:r>
      </w:hyperlink>
      <w:r w:rsidRPr="00897C74">
        <w:rPr>
          <w:lang w:val="sr-Cyrl-CS"/>
        </w:rPr>
        <w:t xml:space="preserve"> </w:t>
      </w:r>
    </w:p>
  </w:footnote>
  <w:footnote w:id="38">
    <w:p w14:paraId="00F3968D" w14:textId="77777777" w:rsidR="004F361E" w:rsidRPr="00897C74" w:rsidRDefault="004F361E" w:rsidP="001B284A">
      <w:pPr>
        <w:pStyle w:val="FootnoteText"/>
        <w:rPr>
          <w:lang w:val="sr-Cyrl-CS"/>
        </w:rPr>
      </w:pPr>
      <w:r w:rsidRPr="00897C74">
        <w:rPr>
          <w:rStyle w:val="FootnoteReference"/>
        </w:rPr>
        <w:footnoteRef/>
      </w:r>
      <w:r w:rsidRPr="00897C74">
        <w:t xml:space="preserve"> </w:t>
      </w:r>
      <w:hyperlink r:id="rId17" w:history="1">
        <w:r w:rsidRPr="00897C74">
          <w:rPr>
            <w:rStyle w:val="Hyperlink"/>
          </w:rPr>
          <w:t>https://ec.europa.eu/regional_policy/2021-2027_en</w:t>
        </w:r>
      </w:hyperlink>
      <w:r w:rsidRPr="00897C74">
        <w:rPr>
          <w:lang w:val="sr-Cyrl-CS"/>
        </w:rPr>
        <w:t xml:space="preserve"> </w:t>
      </w:r>
    </w:p>
  </w:footnote>
  <w:footnote w:id="39">
    <w:p w14:paraId="1BE35300" w14:textId="77777777" w:rsidR="004F361E" w:rsidRPr="00C80AE2" w:rsidRDefault="004F361E" w:rsidP="001B284A">
      <w:pPr>
        <w:pStyle w:val="FootnoteText"/>
        <w:rPr>
          <w:lang w:val="sr-Cyrl-CS"/>
        </w:rPr>
      </w:pPr>
      <w:r w:rsidRPr="00897C74">
        <w:rPr>
          <w:rStyle w:val="FootnoteReference"/>
        </w:rPr>
        <w:footnoteRef/>
      </w:r>
      <w:r w:rsidRPr="00897C74">
        <w:t xml:space="preserve"> </w:t>
      </w:r>
      <w:hyperlink r:id="rId18" w:history="1">
        <w:r w:rsidRPr="00897C74">
          <w:rPr>
            <w:rStyle w:val="Hyperlink"/>
            <w:szCs w:val="18"/>
          </w:rPr>
          <w:t>https://neighbourhood-enlargement.ec.europa.eu/system/files/2020</w:t>
        </w:r>
        <w:r w:rsidRPr="00897C74">
          <w:rPr>
            <w:rStyle w:val="Hyperlink"/>
            <w:szCs w:val="18"/>
            <w:lang w:val="sr-Cyrl-CS"/>
          </w:rPr>
          <w:t>-</w:t>
        </w:r>
        <w:r w:rsidRPr="00897C74">
          <w:rPr>
            <w:rStyle w:val="Hyperlink"/>
            <w:szCs w:val="18"/>
          </w:rPr>
          <w:t>10/green_agenda_for_the_western_balkans_en.pdf</w:t>
        </w:r>
      </w:hyperlink>
      <w:r>
        <w:rPr>
          <w:szCs w:val="18"/>
        </w:rPr>
        <w:t xml:space="preserve"> </w:t>
      </w:r>
    </w:p>
  </w:footnote>
  <w:footnote w:id="40">
    <w:p w14:paraId="7AF3EE2E" w14:textId="77777777" w:rsidR="004F361E" w:rsidRPr="00C80AE2" w:rsidRDefault="004F361E" w:rsidP="001B284A">
      <w:pPr>
        <w:pStyle w:val="FootnoteText"/>
        <w:rPr>
          <w:lang w:val="sr-Cyrl-CS"/>
        </w:rPr>
      </w:pPr>
      <w:r>
        <w:rPr>
          <w:rStyle w:val="FootnoteReference"/>
        </w:rPr>
        <w:footnoteRef/>
      </w:r>
      <w:r>
        <w:t xml:space="preserve"> </w:t>
      </w:r>
      <w:hyperlink r:id="rId19" w:history="1">
        <w:r w:rsidRPr="00057AF4">
          <w:rPr>
            <w:rStyle w:val="Hyperlink"/>
          </w:rPr>
          <w:t>https://eur-lex.europa.eu/legal-content/EN/TXT/PDF/?uri=CELEX:52012DC0713&amp;from=en</w:t>
        </w:r>
      </w:hyperlink>
      <w:r>
        <w:rPr>
          <w:lang w:val="sr-Cyrl-CS"/>
        </w:rPr>
        <w:t xml:space="preserve"> </w:t>
      </w:r>
    </w:p>
  </w:footnote>
  <w:footnote w:id="41">
    <w:p w14:paraId="7B05557A" w14:textId="038E1ECB" w:rsidR="004F361E" w:rsidRPr="00C80AE2" w:rsidRDefault="004F361E" w:rsidP="0008485E">
      <w:pPr>
        <w:pStyle w:val="FootnoteText"/>
        <w:rPr>
          <w:lang w:val="sr-Cyrl-CS"/>
        </w:rPr>
      </w:pPr>
      <w:r>
        <w:rPr>
          <w:rStyle w:val="FootnoteReference"/>
        </w:rPr>
        <w:footnoteRef/>
      </w:r>
      <w:r>
        <w:t xml:space="preserve"> </w:t>
      </w:r>
      <w:hyperlink r:id="rId20" w:history="1">
        <w:r>
          <w:rPr>
            <w:rStyle w:val="Hyperlink"/>
            <w:lang w:val="sr-Latn-RS"/>
          </w:rPr>
          <w:t>https://eur-lex.europa.eu/EN/legal-content/summary/european-union-strategy-for-the-danube-region.html</w:t>
        </w:r>
      </w:hyperlink>
    </w:p>
  </w:footnote>
  <w:footnote w:id="42">
    <w:p w14:paraId="27DF02FA" w14:textId="7BD515AC" w:rsidR="004F361E" w:rsidRPr="00FE0569" w:rsidRDefault="004F361E" w:rsidP="00F60F71">
      <w:pPr>
        <w:pStyle w:val="FootnoteText"/>
        <w:jc w:val="both"/>
        <w:rPr>
          <w:lang w:val="sr-Cyrl-CS"/>
        </w:rPr>
      </w:pPr>
      <w:r>
        <w:rPr>
          <w:rStyle w:val="FootnoteReference"/>
        </w:rPr>
        <w:footnoteRef/>
      </w:r>
      <w:r>
        <w:t xml:space="preserve"> </w:t>
      </w:r>
      <w:r w:rsidRPr="00AB4FE0">
        <w:t>Градови и насеља Војводине су се због историјских околности развијали у складу са западном (средњо-европском) традицијом изградње и архитектонског обликовања, урбанистичког уређења, инфраструктурног и комуналног опремања (ушорена насеља, путна мрежа и улична регулација, градски трг</w:t>
      </w:r>
      <w:r w:rsidRPr="00AB4FE0">
        <w:rPr>
          <w:lang w:val="sr-Cyrl-CS"/>
        </w:rPr>
        <w:t>,</w:t>
      </w:r>
      <w:r w:rsidRPr="00AB4FE0">
        <w:t xml:space="preserve"> јавни простори, градско зеленило, уједначена архитектонска стилистика и др.), док је генеза развоја вароши и насеља централне и јужне Србије била знатно некохерентнија, па су током треће и четврте деценије 20. века чињени знатни напори на унапређењу и модернизацији градова и вароши, иако је заправо било немогуће елиминисати разлике које представљају својевсно облежје историјски формираног идентитета урбане културе у </w:t>
      </w:r>
      <w:r w:rsidRPr="00E0719C">
        <w:t>РС</w:t>
      </w:r>
      <w:r w:rsidRPr="00AB4FE0">
        <w:t>.</w:t>
      </w:r>
    </w:p>
  </w:footnote>
  <w:footnote w:id="43">
    <w:p w14:paraId="318208F0" w14:textId="77777777" w:rsidR="004F361E" w:rsidRPr="00863A54" w:rsidRDefault="004F361E" w:rsidP="00F60F71">
      <w:pPr>
        <w:pStyle w:val="FootnoteText"/>
        <w:jc w:val="both"/>
        <w:rPr>
          <w:lang w:val="sr-Cyrl-CS"/>
        </w:rPr>
      </w:pPr>
      <w:r>
        <w:rPr>
          <w:rStyle w:val="FootnoteReference"/>
        </w:rPr>
        <w:footnoteRef/>
      </w:r>
      <w:r>
        <w:t xml:space="preserve"> </w:t>
      </w:r>
      <w:r w:rsidRPr="00863A54">
        <w:rPr>
          <w:rFonts w:cs="Times New Roman"/>
          <w:lang w:val="sr-Cyrl-CS"/>
        </w:rPr>
        <w:t xml:space="preserve">Неки од значајних </w:t>
      </w:r>
      <w:r>
        <w:rPr>
          <w:rFonts w:cs="Times New Roman"/>
          <w:lang w:val="sr-Cyrl-CS"/>
        </w:rPr>
        <w:t xml:space="preserve">примера </w:t>
      </w:r>
      <w:r w:rsidRPr="00863A54">
        <w:rPr>
          <w:rFonts w:cs="Times New Roman"/>
          <w:lang w:val="sr-Cyrl-CS"/>
        </w:rPr>
        <w:t>објеката насталих у том периоду: Палата бановине у Новом Саду, зграда Државне штампарије – БИГЗ у Београду, Зграда ваздухопловне команде у Земуну, Дечја универзитетска клиника у Београду и др.)</w:t>
      </w:r>
    </w:p>
  </w:footnote>
  <w:footnote w:id="44">
    <w:p w14:paraId="39AD2C63" w14:textId="77777777" w:rsidR="004F361E" w:rsidRPr="00FA36DC" w:rsidRDefault="004F361E" w:rsidP="005D6F45">
      <w:pPr>
        <w:pStyle w:val="FootnoteText"/>
        <w:jc w:val="both"/>
        <w:rPr>
          <w:lang w:val="sr-Cyrl-CS"/>
        </w:rPr>
      </w:pPr>
      <w:r>
        <w:rPr>
          <w:rStyle w:val="FootnoteReference"/>
        </w:rPr>
        <w:footnoteRef/>
      </w:r>
      <w:r>
        <w:t xml:space="preserve"> Републички завод </w:t>
      </w:r>
      <w:r>
        <w:rPr>
          <w:lang w:val="sr-Cyrl-CS"/>
        </w:rPr>
        <w:t xml:space="preserve">за заштиту споменика културе </w:t>
      </w:r>
      <w:r>
        <w:t>континурано ради на промоцији вредности и значаја културног наслеђа кроз организацију радионица и других едукативних прогама намењених ђацима основних и средњих школа у оквиру својих капацитета и могућн</w:t>
      </w:r>
      <w:r>
        <w:rPr>
          <w:lang w:val="sr-Cyrl-CS"/>
        </w:rPr>
        <w:t>о</w:t>
      </w:r>
      <w:r>
        <w:t xml:space="preserve">сти. Ова активност би се </w:t>
      </w:r>
      <w:r>
        <w:rPr>
          <w:lang w:val="sr-Cyrl-CS"/>
        </w:rPr>
        <w:t>могла</w:t>
      </w:r>
      <w:r>
        <w:t xml:space="preserve"> проширити на све институције заштите и на територију целе државе и то као обавеза повезивања службе заштите са образовним институцијама.</w:t>
      </w:r>
    </w:p>
  </w:footnote>
  <w:footnote w:id="45">
    <w:p w14:paraId="20C39AED" w14:textId="77777777" w:rsidR="004F361E" w:rsidRPr="00F038EE" w:rsidRDefault="004F361E" w:rsidP="00D30B77">
      <w:pPr>
        <w:pStyle w:val="FootnoteText"/>
        <w:tabs>
          <w:tab w:val="left" w:pos="1418"/>
        </w:tabs>
        <w:jc w:val="both"/>
        <w:rPr>
          <w:lang w:val="sr-Cyrl-RS"/>
        </w:rPr>
      </w:pPr>
      <w:r>
        <w:rPr>
          <w:rStyle w:val="FootnoteReference"/>
        </w:rPr>
        <w:footnoteRef/>
      </w:r>
      <w:r>
        <w:t xml:space="preserve"> </w:t>
      </w:r>
      <w:hyperlink r:id="rId21" w:history="1">
        <w:r w:rsidRPr="005F6F4B">
          <w:rPr>
            <w:rStyle w:val="Hyperlink"/>
          </w:rPr>
          <w:t>https://unhabitat.org/integrating-health-in-urban-and-territorial-planning-a-sourcebook-for-urban-leaders-health-and</w:t>
        </w:r>
      </w:hyperlink>
    </w:p>
  </w:footnote>
  <w:footnote w:id="46">
    <w:p w14:paraId="0B1B30FF" w14:textId="77777777" w:rsidR="004F361E" w:rsidRPr="00F038EE" w:rsidRDefault="004F361E" w:rsidP="00D30B77">
      <w:pPr>
        <w:pStyle w:val="FootnoteText"/>
        <w:jc w:val="both"/>
        <w:rPr>
          <w:lang w:val="sr-Cyrl-RS"/>
        </w:rPr>
      </w:pPr>
      <w:r>
        <w:rPr>
          <w:rStyle w:val="FootnoteReference"/>
        </w:rPr>
        <w:footnoteRef/>
      </w:r>
      <w:hyperlink r:id="rId22" w:history="1">
        <w:r w:rsidRPr="005F6F4B">
          <w:rPr>
            <w:rStyle w:val="Hyperlink"/>
          </w:rPr>
          <w:t>https://sustainabledevelopment.un.org/content/documents/21252030%20Agenda%20for%20Sustainable%20Development%20web.pdf</w:t>
        </w:r>
      </w:hyperlink>
      <w:r>
        <w:rPr>
          <w:lang w:val="sr-Cyrl-RS"/>
        </w:rPr>
        <w:t xml:space="preserve"> </w:t>
      </w:r>
    </w:p>
  </w:footnote>
  <w:footnote w:id="47">
    <w:p w14:paraId="34DBE78C" w14:textId="77777777" w:rsidR="004F361E" w:rsidRPr="00EC20EB" w:rsidRDefault="004F361E" w:rsidP="00D30B77">
      <w:pPr>
        <w:pStyle w:val="FootnoteText"/>
        <w:jc w:val="both"/>
        <w:rPr>
          <w:lang w:val="sr-Cyrl-RS"/>
        </w:rPr>
      </w:pPr>
      <w:r>
        <w:rPr>
          <w:rStyle w:val="FootnoteReference"/>
        </w:rPr>
        <w:footnoteRef/>
      </w:r>
      <w:r>
        <w:t xml:space="preserve"> </w:t>
      </w:r>
      <w:hyperlink r:id="rId23" w:history="1">
        <w:r w:rsidRPr="005F6F4B">
          <w:rPr>
            <w:rStyle w:val="Hyperlink"/>
          </w:rPr>
          <w:t>http://uploads.habitat3.org/hb3/NUA-Serbian.pdf</w:t>
        </w:r>
      </w:hyperlink>
      <w:r>
        <w:rPr>
          <w:lang w:val="sr-Cyrl-RS"/>
        </w:rPr>
        <w:t xml:space="preserve"> </w:t>
      </w:r>
    </w:p>
  </w:footnote>
  <w:footnote w:id="48">
    <w:p w14:paraId="2C7F45D5" w14:textId="491F4199" w:rsidR="004F361E" w:rsidRPr="00226928" w:rsidRDefault="004F361E" w:rsidP="00D30B77">
      <w:pPr>
        <w:pBdr>
          <w:top w:val="nil"/>
          <w:left w:val="nil"/>
          <w:bottom w:val="nil"/>
          <w:right w:val="nil"/>
          <w:between w:val="nil"/>
        </w:pBdr>
        <w:spacing w:after="0" w:line="240" w:lineRule="auto"/>
        <w:rPr>
          <w:rStyle w:val="FootnoteTextChar"/>
          <w:rFonts w:eastAsiaTheme="minorHAnsi" w:cs="Times New Roman"/>
          <w:szCs w:val="18"/>
          <w:lang w:val="sr-Cyrl-CS"/>
        </w:rPr>
      </w:pPr>
      <w:r w:rsidRPr="00226928">
        <w:rPr>
          <w:rStyle w:val="FootnoteReference"/>
          <w:rFonts w:ascii="Times New Roman" w:hAnsi="Times New Roman" w:cs="Times New Roman"/>
          <w:sz w:val="18"/>
          <w:szCs w:val="18"/>
        </w:rPr>
        <w:footnoteRef/>
      </w:r>
      <w:r w:rsidRPr="00226928">
        <w:rPr>
          <w:rFonts w:ascii="Times New Roman" w:hAnsi="Times New Roman" w:cs="Times New Roman"/>
          <w:sz w:val="18"/>
          <w:szCs w:val="18"/>
        </w:rPr>
        <w:t xml:space="preserve"> </w:t>
      </w:r>
      <w:hyperlink r:id="rId24" w:history="1">
        <w:r w:rsidRPr="00226928">
          <w:rPr>
            <w:rStyle w:val="Hyperlink"/>
            <w:rFonts w:ascii="Times New Roman" w:hAnsi="Times New Roman" w:cs="Times New Roman"/>
            <w:sz w:val="18"/>
            <w:szCs w:val="18"/>
          </w:rPr>
          <w:t>https://eur-lex.europa.eu/resource.html?uri=cellar:0638aa1d-0f02-11eb-bc07-01aa75ed71a1.0003.02/DOC_1&amp;format=PDF</w:t>
        </w:r>
      </w:hyperlink>
      <w:r w:rsidRPr="00226928">
        <w:rPr>
          <w:rFonts w:ascii="Times New Roman" w:hAnsi="Times New Roman" w:cs="Times New Roman"/>
        </w:rPr>
        <w:t xml:space="preserve"> </w:t>
      </w:r>
    </w:p>
  </w:footnote>
  <w:footnote w:id="49">
    <w:p w14:paraId="29A6D6F8" w14:textId="77777777" w:rsidR="004F361E" w:rsidRPr="00880453" w:rsidRDefault="004F361E" w:rsidP="00D30B77">
      <w:pPr>
        <w:pStyle w:val="FootnoteText"/>
        <w:rPr>
          <w:rFonts w:cs="Times New Roman"/>
          <w:szCs w:val="18"/>
          <w:lang w:val="sr-Cyrl-RS"/>
        </w:rPr>
      </w:pPr>
      <w:r w:rsidRPr="00226928">
        <w:rPr>
          <w:rStyle w:val="FootnoteReference"/>
          <w:rFonts w:cs="Times New Roman"/>
          <w:szCs w:val="18"/>
        </w:rPr>
        <w:footnoteRef/>
      </w:r>
      <w:r w:rsidRPr="00226928">
        <w:rPr>
          <w:rFonts w:cs="Times New Roman"/>
          <w:szCs w:val="18"/>
        </w:rPr>
        <w:t xml:space="preserve"> </w:t>
      </w:r>
      <w:hyperlink r:id="rId25" w:history="1">
        <w:r w:rsidRPr="00226928">
          <w:rPr>
            <w:rStyle w:val="Hyperlink"/>
            <w:rFonts w:cs="Times New Roman"/>
            <w:szCs w:val="18"/>
          </w:rPr>
          <w:t>https://ec.europa.eu/commission/presscorner/detail/e%20n/ip_19_6691</w:t>
        </w:r>
      </w:hyperlink>
      <w:r w:rsidRPr="00880453">
        <w:rPr>
          <w:rFonts w:cs="Times New Roman"/>
          <w:szCs w:val="18"/>
          <w:lang w:val="sr-Cyrl-RS"/>
        </w:rPr>
        <w:t xml:space="preserve"> </w:t>
      </w:r>
    </w:p>
  </w:footnote>
  <w:footnote w:id="50">
    <w:p w14:paraId="708239BF" w14:textId="23785D15" w:rsidR="004F361E" w:rsidRDefault="004F361E" w:rsidP="00D30B77">
      <w:pPr>
        <w:pStyle w:val="FootnoteText"/>
      </w:pPr>
      <w:r>
        <w:rPr>
          <w:rStyle w:val="FootnoteReference"/>
        </w:rPr>
        <w:footnoteRef/>
      </w:r>
      <w:r>
        <w:t xml:space="preserve"> </w:t>
      </w:r>
      <w:r w:rsidRPr="00EE4786">
        <w:rPr>
          <w:szCs w:val="18"/>
          <w:lang w:val="sr-Cyrl-CS"/>
        </w:rPr>
        <w:t>Зелени план је идентификовао десет кључних области за инвестиције међу којима се налазе обновљива енергија и „реновирање</w:t>
      </w:r>
      <w:r w:rsidRPr="00EE4786">
        <w:rPr>
          <w:rFonts w:cs="Times New Roman"/>
          <w:szCs w:val="18"/>
        </w:rPr>
        <w:t>”</w:t>
      </w:r>
      <w:r w:rsidRPr="00EE4786">
        <w:rPr>
          <w:szCs w:val="18"/>
          <w:lang w:val="sr-Cyrl-CS"/>
        </w:rPr>
        <w:t xml:space="preserve"> релевантно</w:t>
      </w:r>
      <w:r w:rsidRPr="00D42E73">
        <w:rPr>
          <w:lang w:val="sr-Cyrl-CS"/>
        </w:rPr>
        <w:t xml:space="preserve"> за унапређење грађене средине.</w:t>
      </w:r>
    </w:p>
  </w:footnote>
  <w:footnote w:id="51">
    <w:p w14:paraId="4EEE4CB9" w14:textId="77777777" w:rsidR="004F361E" w:rsidRPr="00540544" w:rsidRDefault="004F361E" w:rsidP="00D30B77">
      <w:pPr>
        <w:pStyle w:val="FootnoteText"/>
      </w:pPr>
      <w:r>
        <w:rPr>
          <w:rStyle w:val="FootnoteReference"/>
        </w:rPr>
        <w:footnoteRef/>
      </w:r>
      <w:r>
        <w:t xml:space="preserve"> </w:t>
      </w:r>
      <w:hyperlink r:id="rId26" w:history="1">
        <w:r w:rsidRPr="000D0378">
          <w:rPr>
            <w:rStyle w:val="Hyperlink"/>
            <w:lang w:val="sr-Cyrl-CS"/>
          </w:rPr>
          <w:t>https://www.architecture.com/-/media/GatherContent/UN-Sustainable-Development-Goals-in-Practice/Additional-Documents/UNSustainableDevelopmentGoalsinPracticepdf.pdf</w:t>
        </w:r>
      </w:hyperlink>
      <w:r>
        <w:rPr>
          <w:lang w:val="sr-Cyrl-CS"/>
        </w:rPr>
        <w:t xml:space="preserve"> </w:t>
      </w:r>
    </w:p>
  </w:footnote>
  <w:footnote w:id="52">
    <w:p w14:paraId="27022FA6" w14:textId="77777777" w:rsidR="004F361E" w:rsidRPr="00880453" w:rsidRDefault="004F361E" w:rsidP="00D30B77">
      <w:pPr>
        <w:pStyle w:val="FootnoteText"/>
        <w:rPr>
          <w:rFonts w:cs="Times New Roman"/>
          <w:szCs w:val="18"/>
          <w:lang w:val="sr-Cyrl-RS"/>
        </w:rPr>
      </w:pPr>
      <w:r w:rsidRPr="00880453">
        <w:rPr>
          <w:rStyle w:val="FootnoteReference"/>
          <w:rFonts w:cs="Times New Roman"/>
          <w:szCs w:val="18"/>
        </w:rPr>
        <w:footnoteRef/>
      </w:r>
      <w:r w:rsidRPr="00880453">
        <w:rPr>
          <w:rFonts w:cs="Times New Roman"/>
          <w:szCs w:val="18"/>
        </w:rPr>
        <w:t xml:space="preserve"> </w:t>
      </w:r>
      <w:hyperlink r:id="rId27" w:history="1">
        <w:r w:rsidRPr="00880453">
          <w:rPr>
            <w:rStyle w:val="Hyperlink"/>
            <w:rFonts w:cs="Times New Roman"/>
            <w:szCs w:val="18"/>
          </w:rPr>
          <w:t>https://uia2023cph.org/the-guides</w:t>
        </w:r>
      </w:hyperlink>
      <w:r w:rsidRPr="00880453">
        <w:rPr>
          <w:rFonts w:cs="Times New Roman"/>
          <w:szCs w:val="18"/>
          <w:lang w:val="sr-Cyrl-RS"/>
        </w:rPr>
        <w:t xml:space="preserve"> </w:t>
      </w:r>
    </w:p>
  </w:footnote>
  <w:footnote w:id="53">
    <w:p w14:paraId="19EAB000" w14:textId="77777777" w:rsidR="004F361E" w:rsidRPr="00880453" w:rsidRDefault="004F361E" w:rsidP="00D30B77">
      <w:pPr>
        <w:pStyle w:val="FootnoteText"/>
        <w:rPr>
          <w:rFonts w:cs="Times New Roman"/>
          <w:szCs w:val="18"/>
          <w:lang w:val="sr-Cyrl-RS"/>
        </w:rPr>
      </w:pPr>
      <w:r w:rsidRPr="00880453">
        <w:rPr>
          <w:rStyle w:val="FootnoteReference"/>
          <w:rFonts w:cs="Times New Roman"/>
          <w:szCs w:val="18"/>
        </w:rPr>
        <w:footnoteRef/>
      </w:r>
      <w:r w:rsidRPr="00880453">
        <w:rPr>
          <w:rFonts w:cs="Times New Roman"/>
          <w:szCs w:val="18"/>
        </w:rPr>
        <w:t xml:space="preserve"> </w:t>
      </w:r>
      <w:hyperlink r:id="rId28" w:history="1">
        <w:r w:rsidRPr="00880453">
          <w:rPr>
            <w:rStyle w:val="Hyperlink"/>
            <w:rFonts w:cs="Times New Roman"/>
            <w:szCs w:val="18"/>
          </w:rPr>
          <w:t>https://eur-lex.europa.eu/legal-content/EN/TXT/?qid=1597921978169&amp;uri=CELEX:52018XG1221(01)</w:t>
        </w:r>
      </w:hyperlink>
      <w:r w:rsidRPr="00880453">
        <w:rPr>
          <w:rFonts w:cs="Times New Roman"/>
          <w:szCs w:val="18"/>
          <w:lang w:val="sr-Cyrl-RS"/>
        </w:rPr>
        <w:t xml:space="preserve"> </w:t>
      </w:r>
    </w:p>
  </w:footnote>
  <w:footnote w:id="54">
    <w:p w14:paraId="5B6EA86B" w14:textId="77777777" w:rsidR="004F361E" w:rsidRPr="00D116A9" w:rsidRDefault="004F361E" w:rsidP="00D30B77">
      <w:pPr>
        <w:pStyle w:val="FootnoteText"/>
        <w:rPr>
          <w:lang w:val="sr-Cyrl-RS"/>
        </w:rPr>
      </w:pPr>
      <w:r w:rsidRPr="00880453">
        <w:rPr>
          <w:rStyle w:val="FootnoteReference"/>
          <w:rFonts w:cs="Times New Roman"/>
          <w:szCs w:val="18"/>
        </w:rPr>
        <w:footnoteRef/>
      </w:r>
      <w:r w:rsidRPr="00880453">
        <w:rPr>
          <w:rFonts w:cs="Times New Roman"/>
          <w:szCs w:val="18"/>
        </w:rPr>
        <w:t xml:space="preserve"> </w:t>
      </w:r>
      <w:hyperlink r:id="rId29" w:history="1">
        <w:r w:rsidRPr="00F021E1">
          <w:rPr>
            <w:rStyle w:val="Hyperlink"/>
          </w:rPr>
          <w:t>https://europa.eu/new-european-bauhaus/system/files/2021-09/COM%282021%29_573_EN_ACT.pdf</w:t>
        </w:r>
      </w:hyperlink>
      <w:r>
        <w:rPr>
          <w:lang w:val="sr-Cyrl-CS"/>
        </w:rPr>
        <w:t xml:space="preserve"> </w:t>
      </w:r>
      <w:r>
        <w:rPr>
          <w:lang w:val="sr-Cyrl-RS"/>
        </w:rPr>
        <w:t xml:space="preserve"> </w:t>
      </w:r>
    </w:p>
  </w:footnote>
  <w:footnote w:id="55">
    <w:p w14:paraId="4E38E7AD" w14:textId="099D7D43" w:rsidR="004F361E" w:rsidRPr="001368EF" w:rsidRDefault="004F361E">
      <w:pPr>
        <w:pStyle w:val="FootnoteText"/>
        <w:rPr>
          <w:lang w:val="sr-Cyrl-CS"/>
        </w:rPr>
      </w:pPr>
      <w:r>
        <w:rPr>
          <w:rStyle w:val="FootnoteReference"/>
        </w:rPr>
        <w:footnoteRef/>
      </w:r>
      <w:r>
        <w:t xml:space="preserve"> </w:t>
      </w:r>
      <w:hyperlink r:id="rId30" w:history="1">
        <w:r w:rsidRPr="00057AF4">
          <w:rPr>
            <w:rStyle w:val="Hyperlink"/>
          </w:rPr>
          <w:t>https://prizes.new-european-bauhaus.eu/themes/custom/custom_ulkit/pdf/applicants-guide/NEB%20Prizes%202023_SERBIAN.pdf</w:t>
        </w:r>
      </w:hyperlink>
      <w:r>
        <w:rPr>
          <w:lang w:val="sr-Cyrl-CS"/>
        </w:rPr>
        <w:t xml:space="preserve"> </w:t>
      </w:r>
    </w:p>
  </w:footnote>
  <w:footnote w:id="56">
    <w:p w14:paraId="38018F74" w14:textId="2ED9A8A6" w:rsidR="004F361E" w:rsidRPr="001368EF" w:rsidRDefault="004F361E">
      <w:pPr>
        <w:pStyle w:val="FootnoteText"/>
        <w:rPr>
          <w:lang w:val="sr-Cyrl-CS"/>
        </w:rPr>
      </w:pPr>
      <w:r>
        <w:rPr>
          <w:rStyle w:val="FootnoteReference"/>
        </w:rPr>
        <w:footnoteRef/>
      </w:r>
      <w:r>
        <w:t xml:space="preserve"> </w:t>
      </w:r>
      <w:hyperlink r:id="rId31" w:history="1">
        <w:r w:rsidRPr="00057AF4">
          <w:rPr>
            <w:rStyle w:val="Hyperlink"/>
          </w:rPr>
          <w:t>https://www.mei.gov.rs/eng/news/1809/more/w/0/call-for-project-proposals-within-the-urbact-programme/</w:t>
        </w:r>
      </w:hyperlink>
      <w:r>
        <w:rPr>
          <w:lang w:val="sr-Cyrl-CS"/>
        </w:rPr>
        <w:t xml:space="preserve"> </w:t>
      </w:r>
    </w:p>
  </w:footnote>
  <w:footnote w:id="57">
    <w:p w14:paraId="3F400875" w14:textId="77777777" w:rsidR="004F361E" w:rsidRPr="00A4441B" w:rsidRDefault="004F361E" w:rsidP="00D30B77">
      <w:pPr>
        <w:pStyle w:val="FootnoteText"/>
        <w:jc w:val="both"/>
        <w:rPr>
          <w:lang w:val="sr-Cyrl-RS"/>
        </w:rPr>
      </w:pPr>
      <w:r>
        <w:rPr>
          <w:rStyle w:val="FootnoteReference"/>
        </w:rPr>
        <w:footnoteRef/>
      </w:r>
      <w:r>
        <w:t xml:space="preserve"> </w:t>
      </w:r>
      <w:hyperlink r:id="rId32" w:history="1">
        <w:r w:rsidRPr="005F6F4B">
          <w:rPr>
            <w:rStyle w:val="Hyperlink"/>
          </w:rPr>
          <w:t>https://davosdeclaration2018.ch/media/DBQS-en.pdf</w:t>
        </w:r>
      </w:hyperlink>
      <w:r>
        <w:rPr>
          <w:lang w:val="sr-Cyrl-RS"/>
        </w:rPr>
        <w:t xml:space="preserve"> </w:t>
      </w:r>
    </w:p>
  </w:footnote>
  <w:footnote w:id="58">
    <w:p w14:paraId="16914673" w14:textId="77777777" w:rsidR="004F361E" w:rsidRPr="006D73E9" w:rsidRDefault="004F361E" w:rsidP="00D30B77">
      <w:pPr>
        <w:pStyle w:val="FootnoteText"/>
        <w:jc w:val="both"/>
        <w:rPr>
          <w:lang w:val="sr-Cyrl-RS"/>
        </w:rPr>
      </w:pPr>
      <w:r>
        <w:rPr>
          <w:rStyle w:val="FootnoteReference"/>
        </w:rPr>
        <w:footnoteRef/>
      </w:r>
      <w:r>
        <w:t xml:space="preserve"> </w:t>
      </w:r>
      <w:hyperlink r:id="rId33" w:history="1">
        <w:r w:rsidRPr="005F6F4B">
          <w:rPr>
            <w:rStyle w:val="Hyperlink"/>
          </w:rPr>
          <w:t>https://davosdeclaration2018.ch/media/DBQS-assessment-form-en.pdf</w:t>
        </w:r>
      </w:hyperlink>
      <w:r>
        <w:rPr>
          <w:lang w:val="sr-Cyrl-RS"/>
        </w:rPr>
        <w:t xml:space="preserve"> </w:t>
      </w:r>
    </w:p>
  </w:footnote>
  <w:footnote w:id="59">
    <w:p w14:paraId="5E486A5D" w14:textId="77777777" w:rsidR="004F361E" w:rsidRPr="00061553" w:rsidRDefault="004F361E" w:rsidP="00D30B77">
      <w:pPr>
        <w:pStyle w:val="FootnoteText"/>
        <w:jc w:val="both"/>
        <w:rPr>
          <w:color w:val="FF0000"/>
        </w:rPr>
      </w:pPr>
      <w:r>
        <w:rPr>
          <w:rStyle w:val="FootnoteReference"/>
        </w:rPr>
        <w:footnoteRef/>
      </w:r>
      <w:r w:rsidRPr="00513E39">
        <w:rPr>
          <w:color w:val="FF0000"/>
        </w:rPr>
        <w:t xml:space="preserve"> </w:t>
      </w:r>
      <w:hyperlink r:id="rId34" w:history="1">
        <w:r w:rsidRPr="008C45F5">
          <w:rPr>
            <w:rStyle w:val="Hyperlink"/>
          </w:rPr>
          <w:t>https://www.ace-cae.eu/fileadmin/user_upload/EURO_report_-_Photography_Cover_20_5_neu_20210406.pdf</w:t>
        </w:r>
      </w:hyperlink>
    </w:p>
  </w:footnote>
  <w:footnote w:id="60">
    <w:p w14:paraId="042024C7" w14:textId="77777777" w:rsidR="004F361E" w:rsidRPr="00000DDD" w:rsidRDefault="004F361E" w:rsidP="00D30B77">
      <w:pPr>
        <w:pStyle w:val="FootnoteText"/>
        <w:rPr>
          <w:lang w:val="sr-Cyrl-RS"/>
        </w:rPr>
      </w:pPr>
      <w:r>
        <w:rPr>
          <w:rStyle w:val="FootnoteReference"/>
        </w:rPr>
        <w:footnoteRef/>
      </w:r>
      <w:r>
        <w:t xml:space="preserve"> </w:t>
      </w:r>
      <w:hyperlink r:id="rId35" w:history="1">
        <w:r w:rsidRPr="005F6F4B">
          <w:rPr>
            <w:rStyle w:val="Hyperlink"/>
          </w:rPr>
          <w:t>https://ec.europa.eu/futurium/en/culturecultural-heritage/partnership-culture-cultural-heritage-cultural-heritage-resource-and</w:t>
        </w:r>
      </w:hyperlink>
      <w:r>
        <w:rPr>
          <w:lang w:val="sr-Cyrl-RS"/>
        </w:rPr>
        <w:t xml:space="preserve"> </w:t>
      </w:r>
    </w:p>
  </w:footnote>
  <w:footnote w:id="61">
    <w:p w14:paraId="602FA95A" w14:textId="77777777" w:rsidR="004F361E" w:rsidRPr="00EE03B7" w:rsidRDefault="004F361E" w:rsidP="00D30B77">
      <w:pPr>
        <w:pStyle w:val="FootnoteText"/>
        <w:jc w:val="both"/>
        <w:rPr>
          <w:lang w:val="sr-Cyrl-RS"/>
        </w:rPr>
      </w:pPr>
      <w:r>
        <w:rPr>
          <w:rStyle w:val="FootnoteReference"/>
        </w:rPr>
        <w:footnoteRef/>
      </w:r>
      <w:r>
        <w:t xml:space="preserve"> </w:t>
      </w:r>
      <w:hyperlink r:id="rId36" w:history="1">
        <w:r w:rsidRPr="005F6F4B">
          <w:rPr>
            <w:rStyle w:val="Hyperlink"/>
          </w:rPr>
          <w:t>https://urbanmaestro.org/</w:t>
        </w:r>
      </w:hyperlink>
      <w:r>
        <w:rPr>
          <w:lang w:val="sr-Cyrl-RS"/>
        </w:rPr>
        <w:t xml:space="preserve"> </w:t>
      </w:r>
    </w:p>
  </w:footnote>
  <w:footnote w:id="62">
    <w:p w14:paraId="1F80D157" w14:textId="77777777" w:rsidR="004F361E" w:rsidRPr="00000DDD" w:rsidRDefault="004F361E" w:rsidP="00D30B77">
      <w:pPr>
        <w:pStyle w:val="FootnoteText"/>
        <w:jc w:val="both"/>
        <w:rPr>
          <w:lang w:val="sr-Cyrl-RS"/>
        </w:rPr>
      </w:pPr>
      <w:r>
        <w:rPr>
          <w:rStyle w:val="FootnoteReference"/>
        </w:rPr>
        <w:footnoteRef/>
      </w:r>
      <w:r>
        <w:t xml:space="preserve"> </w:t>
      </w:r>
      <w:hyperlink r:id="rId37" w:history="1">
        <w:r w:rsidRPr="005F6F4B">
          <w:rPr>
            <w:rStyle w:val="Hyperlink"/>
          </w:rPr>
          <w:t>https://ec.europa.eu/programmes/creative-europe/node_en</w:t>
        </w:r>
      </w:hyperlink>
      <w:r>
        <w:rPr>
          <w:lang w:val="sr-Cyrl-RS"/>
        </w:rPr>
        <w:t xml:space="preserve"> </w:t>
      </w:r>
    </w:p>
  </w:footnote>
  <w:footnote w:id="63">
    <w:p w14:paraId="3A5658ED" w14:textId="77777777" w:rsidR="004F361E" w:rsidRPr="00513E39" w:rsidRDefault="004F361E" w:rsidP="00D30B77">
      <w:pPr>
        <w:pStyle w:val="FootnoteText"/>
        <w:jc w:val="both"/>
        <w:rPr>
          <w:lang w:val="sr-Cyrl-RS"/>
        </w:rPr>
      </w:pPr>
      <w:r>
        <w:rPr>
          <w:rStyle w:val="FootnoteReference"/>
        </w:rPr>
        <w:footnoteRef/>
      </w:r>
      <w:r>
        <w:t xml:space="preserve"> </w:t>
      </w:r>
      <w:hyperlink r:id="rId38" w:history="1">
        <w:r w:rsidRPr="005F6F4B">
          <w:rPr>
            <w:rStyle w:val="Hyperlink"/>
          </w:rPr>
          <w:t>https://futurearchitectureplatform.org/</w:t>
        </w:r>
      </w:hyperlink>
      <w:r>
        <w:rPr>
          <w:lang w:val="sr-Cyrl-RS"/>
        </w:rPr>
        <w:t xml:space="preserve"> </w:t>
      </w:r>
    </w:p>
  </w:footnote>
  <w:footnote w:id="64">
    <w:p w14:paraId="7BA01FF9" w14:textId="555C3882" w:rsidR="004F361E" w:rsidRPr="00897C74" w:rsidRDefault="004F361E" w:rsidP="00746C79">
      <w:pPr>
        <w:pStyle w:val="FootnoteText"/>
        <w:jc w:val="both"/>
        <w:rPr>
          <w:color w:val="FF0000"/>
          <w:szCs w:val="18"/>
          <w:lang w:val="sr-Cyrl-CS"/>
        </w:rPr>
      </w:pPr>
      <w:r w:rsidRPr="00897C74">
        <w:rPr>
          <w:rStyle w:val="FootnoteReference"/>
          <w:szCs w:val="18"/>
        </w:rPr>
        <w:footnoteRef/>
      </w:r>
      <w:r w:rsidRPr="00897C74">
        <w:rPr>
          <w:szCs w:val="18"/>
        </w:rPr>
        <w:t xml:space="preserve"> </w:t>
      </w:r>
      <w:r w:rsidRPr="00897C74">
        <w:rPr>
          <w:szCs w:val="18"/>
          <w:lang w:val="sr-Cyrl-CS"/>
        </w:rPr>
        <w:t xml:space="preserve">У Извештају Савета архитеката Европе (АСЕ) – </w:t>
      </w:r>
      <w:r w:rsidRPr="00897C74">
        <w:rPr>
          <w:szCs w:val="18"/>
        </w:rPr>
        <w:t>Value of Architecture II</w:t>
      </w:r>
      <w:r w:rsidRPr="00897C74">
        <w:rPr>
          <w:szCs w:val="18"/>
          <w:lang w:val="sr-Cyrl-CS"/>
        </w:rPr>
        <w:t>,</w:t>
      </w:r>
      <w:r w:rsidRPr="00897C74">
        <w:rPr>
          <w:szCs w:val="18"/>
        </w:rPr>
        <w:t xml:space="preserve"> </w:t>
      </w:r>
      <w:r w:rsidRPr="00897C74">
        <w:rPr>
          <w:szCs w:val="18"/>
          <w:lang w:val="sr-Cyrl-CS"/>
        </w:rPr>
        <w:t xml:space="preserve">представљено је 7 могућих група критеријума (вредности, енг. </w:t>
      </w:r>
      <w:r w:rsidRPr="00897C74">
        <w:rPr>
          <w:szCs w:val="18"/>
        </w:rPr>
        <w:t>value</w:t>
      </w:r>
      <w:r w:rsidRPr="00897C74">
        <w:rPr>
          <w:szCs w:val="18"/>
          <w:lang w:val="sr-Cyrl-CS"/>
        </w:rPr>
        <w:t>) квалитета архитектуре, који се могу валоризовати кроз поступак „евалуације током коришћења</w:t>
      </w:r>
      <w:r w:rsidRPr="00897C74">
        <w:rPr>
          <w:rFonts w:cs="Times New Roman"/>
          <w:szCs w:val="18"/>
        </w:rPr>
        <w:t>”</w:t>
      </w:r>
      <w:r w:rsidRPr="00897C74">
        <w:rPr>
          <w:szCs w:val="18"/>
          <w:lang w:val="sr-Cyrl-CS"/>
        </w:rPr>
        <w:t xml:space="preserve"> изграђеног објекта – </w:t>
      </w:r>
      <w:r w:rsidRPr="00897C74">
        <w:rPr>
          <w:szCs w:val="18"/>
        </w:rPr>
        <w:t xml:space="preserve">Post Occupational Evalution (POE), </w:t>
      </w:r>
      <w:r w:rsidRPr="00897C74">
        <w:rPr>
          <w:szCs w:val="18"/>
          <w:lang w:val="sr-Latn-CS"/>
        </w:rPr>
        <w:t>a</w:t>
      </w:r>
      <w:r w:rsidRPr="00897C74">
        <w:rPr>
          <w:szCs w:val="18"/>
          <w:lang w:val="sr-Cyrl-CS"/>
        </w:rPr>
        <w:t xml:space="preserve"> који подразумевају: економске, енвајронменталне, функционалне, социјалне, културне вредности, те вредности које се односе на здравље и градитељско наслеђе.</w:t>
      </w:r>
    </w:p>
  </w:footnote>
  <w:footnote w:id="65">
    <w:p w14:paraId="6161EDA0" w14:textId="73919BA0" w:rsidR="004F361E" w:rsidRPr="00897C74" w:rsidRDefault="004F361E" w:rsidP="00F06E8A">
      <w:pPr>
        <w:pStyle w:val="FootnoteText"/>
        <w:jc w:val="both"/>
        <w:rPr>
          <w:lang w:val="sr-Cyrl-CS"/>
        </w:rPr>
      </w:pPr>
      <w:r w:rsidRPr="00897C74">
        <w:rPr>
          <w:rStyle w:val="FootnoteReference"/>
          <w:szCs w:val="18"/>
        </w:rPr>
        <w:footnoteRef/>
      </w:r>
      <w:r w:rsidRPr="00897C74">
        <w:rPr>
          <w:szCs w:val="18"/>
        </w:rPr>
        <w:t xml:space="preserve"> </w:t>
      </w:r>
      <w:r w:rsidRPr="00897C74">
        <w:rPr>
          <w:szCs w:val="18"/>
          <w:lang w:val="sr-Cyrl-CS"/>
        </w:rPr>
        <w:t>„Један од главних задатака пројектанта је да створи окружење унутар и ван зграде које је подесно за све активности корисника које се ту дешавају, те у склопу техничке документације треба јасно навести све примењене мере и техничка решења за постизање пројектованих параметара комфора</w:t>
      </w:r>
      <w:r w:rsidRPr="00897C74">
        <w:rPr>
          <w:rFonts w:cs="Times New Roman"/>
          <w:szCs w:val="18"/>
        </w:rPr>
        <w:t>”</w:t>
      </w:r>
      <w:r w:rsidRPr="00897C74">
        <w:rPr>
          <w:szCs w:val="18"/>
          <w:lang w:val="sr-Cyrl-CS"/>
        </w:rPr>
        <w:t>, наведено је у Прилогу 5. Правилника</w:t>
      </w:r>
      <w:r>
        <w:rPr>
          <w:szCs w:val="18"/>
          <w:lang w:val="sr-Cyrl-CS"/>
        </w:rPr>
        <w:t xml:space="preserve"> о енергетској ефикасности („Службени</w:t>
      </w:r>
      <w:r w:rsidRPr="00897C74">
        <w:rPr>
          <w:szCs w:val="18"/>
          <w:lang w:val="sr-Cyrl-CS"/>
        </w:rPr>
        <w:t xml:space="preserve"> гласник РС</w:t>
      </w:r>
      <w:r w:rsidRPr="00897C74">
        <w:rPr>
          <w:rFonts w:cs="Times New Roman"/>
          <w:szCs w:val="18"/>
        </w:rPr>
        <w:t>”</w:t>
      </w:r>
      <w:r>
        <w:rPr>
          <w:szCs w:val="18"/>
          <w:lang w:val="sr-Cyrl-CS"/>
        </w:rPr>
        <w:t>, број</w:t>
      </w:r>
      <w:r w:rsidRPr="00897C74">
        <w:rPr>
          <w:szCs w:val="18"/>
          <w:lang w:val="sr-Cyrl-CS"/>
        </w:rPr>
        <w:t xml:space="preserve"> 61/11), где су прописани и Услови комфора (ваздушни, топлотни, светлосни и звучни конфор).</w:t>
      </w:r>
    </w:p>
  </w:footnote>
  <w:footnote w:id="66">
    <w:p w14:paraId="04E5F61C" w14:textId="238BD896" w:rsidR="004F361E" w:rsidRPr="00897C74" w:rsidRDefault="004F361E" w:rsidP="00F06E8A">
      <w:pPr>
        <w:pStyle w:val="FootnoteText"/>
        <w:jc w:val="both"/>
        <w:rPr>
          <w:lang w:val="sr-Cyrl-CS"/>
        </w:rPr>
      </w:pPr>
      <w:r w:rsidRPr="00897C74">
        <w:rPr>
          <w:rStyle w:val="FootnoteReference"/>
        </w:rPr>
        <w:footnoteRef/>
      </w:r>
      <w:r w:rsidRPr="00897C74">
        <w:t xml:space="preserve"> Доношењем Правилника о техничким нормативима за заштиту од пожара стамбених и пословних објеката и објеката јавне намене (</w:t>
      </w:r>
      <w:r>
        <w:rPr>
          <w:lang w:val="sr-Cyrl-CS"/>
        </w:rPr>
        <w:t>„</w:t>
      </w:r>
      <w:r w:rsidRPr="00897C74">
        <w:t>Службени гласник РС</w:t>
      </w:r>
      <w:r w:rsidRPr="00897C74">
        <w:rPr>
          <w:rFonts w:cs="Times New Roman"/>
          <w:szCs w:val="18"/>
        </w:rPr>
        <w:t>”</w:t>
      </w:r>
      <w:r w:rsidRPr="00897C74">
        <w:t xml:space="preserve">, </w:t>
      </w:r>
      <w:r>
        <w:rPr>
          <w:lang w:val="sr-Cyrl-CS"/>
        </w:rPr>
        <w:t xml:space="preserve">број </w:t>
      </w:r>
      <w:r w:rsidRPr="00897C74">
        <w:t>22/19) дефинисани су услови пројектовања и изградње у вези са безбедним боравком и евакуацијом људи, чиме је постигнут корак ка остварењу веће безбедности корисника, међутим, овим нису исцрпљена сва питања</w:t>
      </w:r>
      <w:r w:rsidRPr="00897C74">
        <w:rPr>
          <w:lang w:val="sr-Cyrl-CS"/>
        </w:rPr>
        <w:t xml:space="preserve"> обезбеђивања услова за</w:t>
      </w:r>
      <w:r w:rsidRPr="00897C74">
        <w:t xml:space="preserve"> безбедност и здравље корисника.</w:t>
      </w:r>
    </w:p>
  </w:footnote>
  <w:footnote w:id="67">
    <w:p w14:paraId="051F41A1" w14:textId="7E9B4F8D" w:rsidR="004F361E" w:rsidRPr="007109FA" w:rsidRDefault="004F361E" w:rsidP="00F06E8A">
      <w:pPr>
        <w:pStyle w:val="FootnoteText"/>
        <w:jc w:val="both"/>
        <w:rPr>
          <w:lang w:val="sr-Cyrl-CS"/>
        </w:rPr>
      </w:pPr>
      <w:r w:rsidRPr="00897C74">
        <w:rPr>
          <w:rStyle w:val="FootnoteReference"/>
        </w:rPr>
        <w:footnoteRef/>
      </w:r>
      <w:r w:rsidRPr="00897C74">
        <w:t xml:space="preserve"> Примена одредби Правилника </w:t>
      </w:r>
      <w:r w:rsidRPr="0007681D">
        <w:t>о техничким стандардима планирања, пројектовања и изградње објеката, којима се осигурава несметано кретање и приступ особама са инвалидитетом, деци и старим особама</w:t>
      </w:r>
      <w:r>
        <w:rPr>
          <w:lang w:val="sr-Cyrl-CS"/>
        </w:rPr>
        <w:t xml:space="preserve"> </w:t>
      </w:r>
      <w:r>
        <w:rPr>
          <w:szCs w:val="18"/>
          <w:lang w:val="sr-Cyrl-CS"/>
        </w:rPr>
        <w:t>(„Службени</w:t>
      </w:r>
      <w:r w:rsidRPr="00897C74">
        <w:rPr>
          <w:szCs w:val="18"/>
          <w:lang w:val="sr-Cyrl-CS"/>
        </w:rPr>
        <w:t xml:space="preserve"> гласник РС</w:t>
      </w:r>
      <w:r w:rsidRPr="00897C74">
        <w:rPr>
          <w:rFonts w:cs="Times New Roman"/>
          <w:szCs w:val="18"/>
        </w:rPr>
        <w:t>”</w:t>
      </w:r>
      <w:r>
        <w:rPr>
          <w:szCs w:val="18"/>
          <w:lang w:val="sr-Cyrl-CS"/>
        </w:rPr>
        <w:t>, број</w:t>
      </w:r>
      <w:r w:rsidRPr="00897C74">
        <w:rPr>
          <w:szCs w:val="18"/>
          <w:lang w:val="sr-Cyrl-CS"/>
        </w:rPr>
        <w:t xml:space="preserve"> </w:t>
      </w:r>
      <w:r>
        <w:rPr>
          <w:szCs w:val="18"/>
          <w:lang w:val="sr-Cyrl-CS"/>
        </w:rPr>
        <w:t>22</w:t>
      </w:r>
      <w:r w:rsidRPr="00897C74">
        <w:rPr>
          <w:szCs w:val="18"/>
          <w:lang w:val="sr-Cyrl-CS"/>
        </w:rPr>
        <w:t>/1</w:t>
      </w:r>
      <w:r>
        <w:rPr>
          <w:szCs w:val="18"/>
          <w:lang w:val="sr-Cyrl-CS"/>
        </w:rPr>
        <w:t>5</w:t>
      </w:r>
      <w:r w:rsidRPr="00897C74">
        <w:rPr>
          <w:szCs w:val="18"/>
          <w:lang w:val="sr-Cyrl-CS"/>
        </w:rPr>
        <w:t>)</w:t>
      </w:r>
      <w:r>
        <w:rPr>
          <w:szCs w:val="18"/>
          <w:lang w:val="sr-Cyrl-CS"/>
        </w:rPr>
        <w:t xml:space="preserve"> </w:t>
      </w:r>
      <w:r w:rsidRPr="00897C74">
        <w:t xml:space="preserve">своди се често на остварење могућности кретања лица </w:t>
      </w:r>
      <w:r w:rsidRPr="00897C74">
        <w:rPr>
          <w:lang w:val="sr-Cyrl-CS"/>
        </w:rPr>
        <w:t xml:space="preserve">са инвалидитетом </w:t>
      </w:r>
      <w:r w:rsidRPr="00897C74">
        <w:t xml:space="preserve">(постављање рампе и лифтова), док су остали захтеви често занемарени (на пример кретање и боравак слабовидих, системи визуелне и аудио комуникације, позиционирање квака, кретање лица </w:t>
      </w:r>
      <w:r w:rsidRPr="00897C74">
        <w:rPr>
          <w:lang w:val="sr-Cyrl-CS"/>
        </w:rPr>
        <w:t xml:space="preserve">са инвалидитетом </w:t>
      </w:r>
      <w:r w:rsidRPr="00897C74">
        <w:t>у свим просторима, а не само комуникацијама, кретања старих и деце, и др.).</w:t>
      </w:r>
    </w:p>
  </w:footnote>
  <w:footnote w:id="68">
    <w:p w14:paraId="1B256C79" w14:textId="77777777" w:rsidR="004F361E" w:rsidRPr="007109FA" w:rsidRDefault="004F361E" w:rsidP="00F06E8A">
      <w:pPr>
        <w:pStyle w:val="FootnoteText"/>
        <w:jc w:val="both"/>
        <w:rPr>
          <w:lang w:val="sr-Cyrl-CS"/>
        </w:rPr>
      </w:pPr>
      <w:r>
        <w:rPr>
          <w:rStyle w:val="FootnoteReference"/>
        </w:rPr>
        <w:footnoteRef/>
      </w:r>
      <w:r>
        <w:t xml:space="preserve"> </w:t>
      </w:r>
      <w:r w:rsidRPr="007109FA">
        <w:rPr>
          <w:lang w:val="sr-Cyrl-CS"/>
        </w:rPr>
        <w:t xml:space="preserve">Награђено и изведено решење на Конкурсу за идејно урбанистичко-архитектонско решење објекта комплекса на локацији ПФЦ 10 и архитектонског решења стамбено-пословног објекта на парцели ГП-1 у блоку 61 на Новом Београду (2006) који се Град Београд расписао 2006. године у оквиру Програма 2000 социјалних и непрофитних станова, пример је остваривања квалитетне архитектуре кроз иновативне приступе, иако је решење претрпело извесне измене током процеса разраде пројекта.  </w:t>
      </w:r>
    </w:p>
  </w:footnote>
  <w:footnote w:id="69">
    <w:p w14:paraId="05BF0D2A" w14:textId="77777777" w:rsidR="004F361E" w:rsidRPr="00087CDC" w:rsidRDefault="004F361E" w:rsidP="00F06E8A">
      <w:pPr>
        <w:spacing w:after="0" w:line="220" w:lineRule="atLeast"/>
        <w:jc w:val="both"/>
        <w:rPr>
          <w:rFonts w:ascii="Times New Roman" w:eastAsia="Calibri" w:hAnsi="Times New Roman" w:cs="Times New Roman"/>
          <w:sz w:val="18"/>
          <w:szCs w:val="18"/>
        </w:rPr>
      </w:pPr>
      <w:r w:rsidRPr="007109FA">
        <w:rPr>
          <w:rStyle w:val="FootnoteReference"/>
          <w:rFonts w:ascii="Times New Roman" w:hAnsi="Times New Roman" w:cs="Times New Roman"/>
          <w:sz w:val="18"/>
          <w:szCs w:val="18"/>
        </w:rPr>
        <w:footnoteRef/>
      </w:r>
      <w:r w:rsidRPr="007109FA">
        <w:rPr>
          <w:rFonts w:ascii="Times New Roman" w:hAnsi="Times New Roman" w:cs="Times New Roman"/>
          <w:sz w:val="18"/>
          <w:szCs w:val="18"/>
        </w:rPr>
        <w:t xml:space="preserve"> </w:t>
      </w:r>
      <w:r w:rsidRPr="007109FA">
        <w:rPr>
          <w:rFonts w:ascii="Times New Roman" w:eastAsia="Calibri" w:hAnsi="Times New Roman" w:cs="Times New Roman"/>
          <w:sz w:val="18"/>
          <w:szCs w:val="18"/>
        </w:rPr>
        <w:t>Правилник о нормативима школског простора</w:t>
      </w:r>
      <w:r w:rsidRPr="00087CDC">
        <w:rPr>
          <w:rFonts w:ascii="Times New Roman" w:eastAsia="Calibri" w:hAnsi="Times New Roman" w:cs="Times New Roman"/>
          <w:sz w:val="18"/>
          <w:szCs w:val="18"/>
        </w:rPr>
        <w:t>, намештаја и наставних средстава за основну школу је из 1990.</w:t>
      </w:r>
      <w:r>
        <w:rPr>
          <w:rFonts w:ascii="Times New Roman" w:eastAsia="Calibri" w:hAnsi="Times New Roman" w:cs="Times New Roman"/>
          <w:sz w:val="18"/>
          <w:szCs w:val="18"/>
        </w:rPr>
        <w:t xml:space="preserve"> </w:t>
      </w:r>
      <w:r w:rsidRPr="00087CDC">
        <w:rPr>
          <w:rFonts w:ascii="Times New Roman" w:eastAsia="Calibri" w:hAnsi="Times New Roman" w:cs="Times New Roman"/>
          <w:sz w:val="18"/>
          <w:szCs w:val="18"/>
        </w:rPr>
        <w:t xml:space="preserve">године, а за последњих 30 година захтеви, на пример, опремања учионица значајно су измењени. </w:t>
      </w:r>
    </w:p>
  </w:footnote>
  <w:footnote w:id="70">
    <w:p w14:paraId="0D68C85F" w14:textId="04985D38" w:rsidR="004F361E" w:rsidRPr="00EE4786" w:rsidRDefault="004F361E" w:rsidP="00F06E8A">
      <w:pPr>
        <w:pStyle w:val="FootnoteText"/>
        <w:jc w:val="both"/>
        <w:rPr>
          <w:rFonts w:cs="Times New Roman"/>
          <w:szCs w:val="18"/>
          <w:lang w:val="sr-Cyrl-CS"/>
        </w:rPr>
      </w:pPr>
      <w:r w:rsidRPr="00EE4786">
        <w:rPr>
          <w:rStyle w:val="FootnoteReference"/>
          <w:rFonts w:cs="Times New Roman"/>
          <w:szCs w:val="18"/>
        </w:rPr>
        <w:footnoteRef/>
      </w:r>
      <w:r w:rsidRPr="00EE4786">
        <w:rPr>
          <w:rFonts w:cs="Times New Roman"/>
          <w:szCs w:val="18"/>
        </w:rPr>
        <w:t xml:space="preserve"> </w:t>
      </w:r>
      <w:r w:rsidRPr="00EE4786">
        <w:rPr>
          <w:rFonts w:cs="Times New Roman"/>
          <w:szCs w:val="18"/>
          <w:lang w:val="sr-Cyrl-CS"/>
        </w:rPr>
        <w:t>Доношењем Правилника о техничким нормативима за заштиту од пожара стамбених и пословних објеката и објеката јавне намене (</w:t>
      </w:r>
      <w:r>
        <w:rPr>
          <w:szCs w:val="18"/>
        </w:rPr>
        <w:t>„Службени</w:t>
      </w:r>
      <w:r w:rsidRPr="00EE4786">
        <w:rPr>
          <w:szCs w:val="18"/>
        </w:rPr>
        <w:t xml:space="preserve"> гласник РС</w:t>
      </w:r>
      <w:r w:rsidRPr="00EE4786">
        <w:rPr>
          <w:rFonts w:cs="Times New Roman"/>
          <w:szCs w:val="18"/>
        </w:rPr>
        <w:t>”</w:t>
      </w:r>
      <w:r>
        <w:rPr>
          <w:rFonts w:cs="Times New Roman"/>
          <w:szCs w:val="18"/>
          <w:lang w:val="sr-Cyrl-CS"/>
        </w:rPr>
        <w:t>, 22/</w:t>
      </w:r>
      <w:r w:rsidRPr="00EE4786">
        <w:rPr>
          <w:rFonts w:cs="Times New Roman"/>
          <w:szCs w:val="18"/>
          <w:lang w:val="sr-Cyrl-CS"/>
        </w:rPr>
        <w:t>19) регулисано је питање противпожарне заштите објеката, међутим, правилник је донео низ недоумица у тумачењу, јер примена појединих одредби захтева пројектантска решења која нису у складу са основним концепцијама појединих архитектонских типова.</w:t>
      </w:r>
    </w:p>
  </w:footnote>
  <w:footnote w:id="71">
    <w:p w14:paraId="59D99A79" w14:textId="70ADABA5" w:rsidR="004F361E" w:rsidRPr="00EE4786" w:rsidRDefault="004F361E" w:rsidP="005B6118">
      <w:pPr>
        <w:pStyle w:val="FootnoteText"/>
        <w:jc w:val="both"/>
        <w:rPr>
          <w:szCs w:val="18"/>
          <w:lang w:val="sr-Cyrl-CS"/>
        </w:rPr>
      </w:pPr>
      <w:r w:rsidRPr="00EE4786">
        <w:rPr>
          <w:rStyle w:val="FootnoteReference"/>
          <w:szCs w:val="18"/>
        </w:rPr>
        <w:footnoteRef/>
      </w:r>
      <w:r w:rsidRPr="00EE4786">
        <w:rPr>
          <w:szCs w:val="18"/>
        </w:rPr>
        <w:t xml:space="preserve"> Основни захтеви за објекат у законодавство РС уведени </w:t>
      </w:r>
      <w:r w:rsidRPr="00EE4786">
        <w:rPr>
          <w:szCs w:val="18"/>
          <w:lang w:val="sr-Cyrl-CS"/>
        </w:rPr>
        <w:t xml:space="preserve">су </w:t>
      </w:r>
      <w:r w:rsidRPr="00EE4786">
        <w:rPr>
          <w:szCs w:val="18"/>
        </w:rPr>
        <w:t xml:space="preserve">и кроз Закон </w:t>
      </w:r>
      <w:r>
        <w:rPr>
          <w:szCs w:val="18"/>
        </w:rPr>
        <w:t>о грађевинским производима („Службени</w:t>
      </w:r>
      <w:r w:rsidRPr="00EE4786">
        <w:rPr>
          <w:szCs w:val="18"/>
        </w:rPr>
        <w:t xml:space="preserve"> гласник РС</w:t>
      </w:r>
      <w:r w:rsidRPr="00EE4786">
        <w:rPr>
          <w:rFonts w:cs="Times New Roman"/>
          <w:szCs w:val="18"/>
        </w:rPr>
        <w:t>”</w:t>
      </w:r>
      <w:r>
        <w:rPr>
          <w:rFonts w:cs="Times New Roman"/>
          <w:szCs w:val="18"/>
          <w:lang w:val="sr-Cyrl-CS"/>
        </w:rPr>
        <w:t>,</w:t>
      </w:r>
      <w:r w:rsidRPr="00EE4786">
        <w:rPr>
          <w:szCs w:val="18"/>
        </w:rPr>
        <w:t xml:space="preserve"> </w:t>
      </w:r>
      <w:r w:rsidRPr="00EE4786">
        <w:rPr>
          <w:szCs w:val="18"/>
          <w:lang w:val="sr-Cyrl-CS"/>
        </w:rPr>
        <w:t xml:space="preserve">број </w:t>
      </w:r>
      <w:r w:rsidRPr="00EE4786">
        <w:rPr>
          <w:szCs w:val="18"/>
        </w:rPr>
        <w:t>83/18)</w:t>
      </w:r>
      <w:r w:rsidRPr="00EE4786">
        <w:rPr>
          <w:szCs w:val="18"/>
          <w:lang w:val="sr-Cyrl-CS"/>
        </w:rPr>
        <w:t xml:space="preserve"> и </w:t>
      </w:r>
      <w:r w:rsidRPr="00EE4786">
        <w:rPr>
          <w:szCs w:val="18"/>
        </w:rPr>
        <w:t xml:space="preserve">сврстани су у седам </w:t>
      </w:r>
      <w:r w:rsidRPr="00EE4786">
        <w:rPr>
          <w:szCs w:val="18"/>
          <w:lang w:val="sr-Cyrl-CS"/>
        </w:rPr>
        <w:t xml:space="preserve">основних </w:t>
      </w:r>
      <w:r w:rsidRPr="00EE4786">
        <w:rPr>
          <w:szCs w:val="18"/>
        </w:rPr>
        <w:t xml:space="preserve">група: </w:t>
      </w:r>
      <w:r w:rsidRPr="00EE4786">
        <w:rPr>
          <w:szCs w:val="18"/>
          <w:lang w:val="sr-Cyrl-CS"/>
        </w:rPr>
        <w:t>1) механичка отпосрност и стабилност; 2) безбедност у случају пожара 3); хигијена, здравље и животна средина; 4) безбедност и приступачност приликом употребе; 5) заштита од буке; 6) уштеда енергије и задржавање топлоте и 7) одрживо коришћење природних ресурса.</w:t>
      </w:r>
    </w:p>
  </w:footnote>
  <w:footnote w:id="72">
    <w:p w14:paraId="0C07F7B1" w14:textId="1EEE69D5" w:rsidR="004F361E" w:rsidRPr="002442DD" w:rsidRDefault="004F361E" w:rsidP="005B6118">
      <w:pPr>
        <w:pStyle w:val="FootnoteText"/>
        <w:jc w:val="both"/>
        <w:rPr>
          <w:lang w:val="sr-Cyrl-CS"/>
        </w:rPr>
      </w:pPr>
      <w:r w:rsidRPr="00EE4786">
        <w:rPr>
          <w:rStyle w:val="FootnoteReference"/>
          <w:szCs w:val="18"/>
        </w:rPr>
        <w:footnoteRef/>
      </w:r>
      <w:r w:rsidRPr="00EE4786">
        <w:rPr>
          <w:szCs w:val="18"/>
        </w:rPr>
        <w:t xml:space="preserve"> Правилник о условима и нормативима за пројектовање стамбених зграда и ста</w:t>
      </w:r>
      <w:r>
        <w:rPr>
          <w:szCs w:val="18"/>
        </w:rPr>
        <w:t>нова („Службени</w:t>
      </w:r>
      <w:r w:rsidRPr="00EE4786">
        <w:rPr>
          <w:szCs w:val="18"/>
        </w:rPr>
        <w:t xml:space="preserve"> гласник РС</w:t>
      </w:r>
      <w:r w:rsidRPr="00EE4786">
        <w:rPr>
          <w:rFonts w:cs="Times New Roman"/>
          <w:szCs w:val="18"/>
        </w:rPr>
        <w:t>”</w:t>
      </w:r>
      <w:r w:rsidRPr="00EE4786">
        <w:rPr>
          <w:szCs w:val="18"/>
        </w:rPr>
        <w:t xml:space="preserve"> </w:t>
      </w:r>
      <w:r w:rsidRPr="00EE4786">
        <w:rPr>
          <w:szCs w:val="18"/>
          <w:lang w:val="sr-Cyrl-CS"/>
        </w:rPr>
        <w:t>бр.</w:t>
      </w:r>
      <w:r w:rsidRPr="00EE4786">
        <w:rPr>
          <w:szCs w:val="18"/>
        </w:rPr>
        <w:t xml:space="preserve"> 58</w:t>
      </w:r>
      <w:r w:rsidRPr="00EE4786">
        <w:rPr>
          <w:szCs w:val="18"/>
          <w:lang w:val="sr-Cyrl-CS"/>
        </w:rPr>
        <w:t>/</w:t>
      </w:r>
      <w:r w:rsidRPr="00EE4786">
        <w:rPr>
          <w:szCs w:val="18"/>
        </w:rPr>
        <w:t>12 и 74/15</w:t>
      </w:r>
      <w:r w:rsidRPr="00EE4786">
        <w:rPr>
          <w:szCs w:val="18"/>
          <w:lang w:val="sr-Cyrl-CS"/>
        </w:rPr>
        <w:t>)</w:t>
      </w:r>
      <w:r w:rsidRPr="00EE4786">
        <w:rPr>
          <w:szCs w:val="18"/>
        </w:rPr>
        <w:t>.</w:t>
      </w:r>
    </w:p>
  </w:footnote>
  <w:footnote w:id="73">
    <w:p w14:paraId="3C7A6539" w14:textId="77777777" w:rsidR="004F361E" w:rsidRPr="00D3041F" w:rsidRDefault="004F361E" w:rsidP="00AF4488">
      <w:pPr>
        <w:pStyle w:val="FootnoteText"/>
        <w:jc w:val="both"/>
        <w:rPr>
          <w:rFonts w:cs="Times New Roman"/>
        </w:rPr>
      </w:pPr>
      <w:r w:rsidRPr="00D3041F">
        <w:rPr>
          <w:rStyle w:val="FootnoteReference"/>
          <w:rFonts w:cs="Times New Roman"/>
        </w:rPr>
        <w:footnoteRef/>
      </w:r>
      <w:r w:rsidRPr="00D3041F">
        <w:rPr>
          <w:rFonts w:cs="Times New Roman"/>
        </w:rPr>
        <w:t xml:space="preserve"> Z.</w:t>
      </w:r>
      <w:r w:rsidRPr="00D3041F">
        <w:rPr>
          <w:rFonts w:cs="Times New Roman"/>
          <w:lang w:val="sr-Cyrl-CS"/>
        </w:rPr>
        <w:t xml:space="preserve"> Nedović-Budić</w:t>
      </w:r>
      <w:r w:rsidRPr="00D3041F">
        <w:rPr>
          <w:rFonts w:cs="Times New Roman"/>
        </w:rPr>
        <w:t>, D.</w:t>
      </w:r>
      <w:r w:rsidRPr="00D3041F">
        <w:rPr>
          <w:rFonts w:cs="Times New Roman"/>
          <w:lang w:val="sr-Cyrl-RS"/>
        </w:rPr>
        <w:t xml:space="preserve"> Djordjević</w:t>
      </w:r>
      <w:r w:rsidRPr="00D3041F">
        <w:rPr>
          <w:rFonts w:cs="Times New Roman"/>
        </w:rPr>
        <w:t>, T.</w:t>
      </w:r>
      <w:r w:rsidRPr="00D3041F">
        <w:rPr>
          <w:rFonts w:cs="Times New Roman"/>
          <w:lang w:val="sr-Cyrl-CS"/>
        </w:rPr>
        <w:t xml:space="preserve"> </w:t>
      </w:r>
      <w:r w:rsidRPr="00D3041F">
        <w:rPr>
          <w:rFonts w:cs="Times New Roman"/>
        </w:rPr>
        <w:t>Dabović, The Mornings after … Serbian Spatial Planning Legislation in Context. Eur. Plan. Stud. 2011, Vol. 19, 429–455; M.</w:t>
      </w:r>
      <w:r w:rsidRPr="00D3041F">
        <w:rPr>
          <w:rFonts w:cs="Times New Roman"/>
          <w:lang w:val="sr-Cyrl-CS"/>
        </w:rPr>
        <w:t xml:space="preserve"> </w:t>
      </w:r>
      <w:r w:rsidRPr="00D3041F">
        <w:rPr>
          <w:rFonts w:cs="Times New Roman"/>
        </w:rPr>
        <w:t>L.Vujošević, Collapse of strategic thinking, research and governance in Serbia and possible role of the spatial plan of the Republic of Serbia (2010) in its renewal, Spatium 2010, Vol.</w:t>
      </w:r>
      <w:r w:rsidRPr="00D3041F">
        <w:rPr>
          <w:rFonts w:cs="Times New Roman"/>
          <w:lang w:val="sr-Cyrl-CS"/>
        </w:rPr>
        <w:t xml:space="preserve"> </w:t>
      </w:r>
      <w:r w:rsidRPr="00D3041F">
        <w:rPr>
          <w:rFonts w:cs="Times New Roman"/>
        </w:rPr>
        <w:t>23, 22–29; M.</w:t>
      </w:r>
      <w:r w:rsidRPr="00D3041F">
        <w:rPr>
          <w:rFonts w:cs="Times New Roman"/>
          <w:lang w:val="sr-Cyrl-CS"/>
        </w:rPr>
        <w:t xml:space="preserve"> </w:t>
      </w:r>
      <w:r w:rsidRPr="00D3041F">
        <w:rPr>
          <w:rFonts w:cs="Times New Roman"/>
        </w:rPr>
        <w:t>Vujošević, S.</w:t>
      </w:r>
      <w:r w:rsidRPr="00D3041F">
        <w:rPr>
          <w:rFonts w:cs="Times New Roman"/>
          <w:lang w:val="sr-Cyrl-CS"/>
        </w:rPr>
        <w:t xml:space="preserve"> </w:t>
      </w:r>
      <w:r w:rsidRPr="00D3041F">
        <w:rPr>
          <w:rFonts w:cs="Times New Roman"/>
        </w:rPr>
        <w:t>Zeković, T.</w:t>
      </w:r>
      <w:r w:rsidRPr="00D3041F">
        <w:rPr>
          <w:rFonts w:cs="Times New Roman"/>
          <w:lang w:val="sr-Cyrl-CS"/>
        </w:rPr>
        <w:t xml:space="preserve"> </w:t>
      </w:r>
      <w:r w:rsidRPr="00D3041F">
        <w:rPr>
          <w:rFonts w:cs="Times New Roman"/>
        </w:rPr>
        <w:t xml:space="preserve">Maričić, Post-Socialist Transition in Serbia and Its Unsustainable Path. Eur. Plan. Stud. 2012, 20, 1707–1727. </w:t>
      </w:r>
    </w:p>
  </w:footnote>
  <w:footnote w:id="74">
    <w:p w14:paraId="3E8A10D3" w14:textId="77777777" w:rsidR="004F361E" w:rsidRPr="00D3041F" w:rsidRDefault="004F361E" w:rsidP="00AF4488">
      <w:pPr>
        <w:pStyle w:val="FootnoteText"/>
        <w:jc w:val="both"/>
        <w:rPr>
          <w:rFonts w:cs="Times New Roman"/>
          <w:lang w:val="sr-Cyrl-CS"/>
        </w:rPr>
      </w:pPr>
      <w:r w:rsidRPr="00D3041F">
        <w:rPr>
          <w:rStyle w:val="FootnoteReference"/>
          <w:rFonts w:cs="Times New Roman"/>
        </w:rPr>
        <w:footnoteRef/>
      </w:r>
      <w:r w:rsidRPr="00D3041F">
        <w:rPr>
          <w:rFonts w:cs="Times New Roman"/>
        </w:rPr>
        <w:t xml:space="preserve"> </w:t>
      </w:r>
      <w:r w:rsidRPr="00D3041F">
        <w:rPr>
          <w:rStyle w:val="FootnoteTextChar"/>
          <w:rFonts w:cs="Times New Roman"/>
        </w:rPr>
        <w:t>У Програму имплементације просторног плана РС за период 2016-2020 детаљно је разрађено 345 стратешких приоритета и планских решења у 9 тематских области и 32 подобласти.</w:t>
      </w:r>
    </w:p>
  </w:footnote>
  <w:footnote w:id="75">
    <w:p w14:paraId="51B455AE" w14:textId="05563025" w:rsidR="004F361E" w:rsidRPr="00285F37" w:rsidRDefault="004F361E" w:rsidP="00AF4488">
      <w:pPr>
        <w:pStyle w:val="FootnoteText"/>
        <w:jc w:val="both"/>
        <w:rPr>
          <w:lang w:val="sr-Cyrl-CS"/>
        </w:rPr>
      </w:pPr>
      <w:r w:rsidRPr="00D3041F">
        <w:rPr>
          <w:rStyle w:val="FootnoteReference"/>
          <w:rFonts w:cs="Times New Roman"/>
        </w:rPr>
        <w:footnoteRef/>
      </w:r>
      <w:r w:rsidRPr="00D3041F">
        <w:rPr>
          <w:rFonts w:cs="Times New Roman"/>
        </w:rPr>
        <w:t xml:space="preserve"> </w:t>
      </w:r>
      <w:r w:rsidRPr="00D3041F">
        <w:rPr>
          <w:rStyle w:val="FootnoteTextChar"/>
          <w:rFonts w:cs="Times New Roman"/>
        </w:rPr>
        <w:t xml:space="preserve">У извештају о остваривању просторног плана </w:t>
      </w:r>
      <w:r w:rsidRPr="00D3041F">
        <w:rPr>
          <w:rStyle w:val="FootnoteTextChar"/>
          <w:rFonts w:cs="Times New Roman"/>
          <w:lang w:val="sr-Cyrl-CS"/>
        </w:rPr>
        <w:t>РС</w:t>
      </w:r>
      <w:r w:rsidRPr="00D3041F">
        <w:rPr>
          <w:rStyle w:val="FootnoteTextChar"/>
          <w:rFonts w:cs="Times New Roman"/>
        </w:rPr>
        <w:t xml:space="preserve"> од 2010. до 2020. године, у 2016. години, применом метода класификације и категоризације приказане су вредности око 40 показатеља, од којих је нејвећи број оних који се односе</w:t>
      </w:r>
      <w:r w:rsidRPr="00285F37">
        <w:rPr>
          <w:rStyle w:val="FootnoteTextChar"/>
          <w:rFonts w:cs="Times New Roman"/>
        </w:rPr>
        <w:t xml:space="preserve"> на развојне циљеве: 1) Уравнотеженији регионални развој и унапређена социјална кохезија (17) и 2) Регионална конкурентност и приступачност (10), док се велики део извештаја базира на у утврђивању статуса реализације стратешких пројеката који су у претходном програму имплементације били наведени или су предвиђени Програмом имплементације за период 2016-2020. </w:t>
      </w:r>
      <w:r w:rsidRPr="00285F37">
        <w:rPr>
          <w:rStyle w:val="FootnoteTextChar"/>
          <w:rFonts w:cs="Times New Roman"/>
          <w:lang w:val="sr-Cyrl-CS"/>
        </w:rPr>
        <w:t>г</w:t>
      </w:r>
      <w:r w:rsidRPr="00285F37">
        <w:rPr>
          <w:rStyle w:val="FootnoteTextChar"/>
          <w:rFonts w:cs="Times New Roman"/>
        </w:rPr>
        <w:t>одине.</w:t>
      </w:r>
    </w:p>
  </w:footnote>
  <w:footnote w:id="76">
    <w:p w14:paraId="0E47C4B0" w14:textId="77777777" w:rsidR="004F361E" w:rsidRPr="006B4114" w:rsidRDefault="004F361E" w:rsidP="00AF4488">
      <w:pPr>
        <w:pStyle w:val="FootnoteText"/>
        <w:jc w:val="both"/>
        <w:rPr>
          <w:rFonts w:cs="Times New Roman"/>
          <w:color w:val="0070C0"/>
          <w:lang w:val="sr-Cyrl-CS"/>
        </w:rPr>
      </w:pPr>
      <w:r w:rsidRPr="006B4114">
        <w:rPr>
          <w:rStyle w:val="FootnoteReference"/>
          <w:rFonts w:cs="Times New Roman"/>
        </w:rPr>
        <w:footnoteRef/>
      </w:r>
      <w:r w:rsidRPr="006B4114">
        <w:rPr>
          <w:rFonts w:cs="Times New Roman"/>
        </w:rPr>
        <w:t xml:space="preserve"> </w:t>
      </w:r>
      <w:r w:rsidRPr="006B4114">
        <w:rPr>
          <w:rFonts w:cs="Times New Roman"/>
          <w:lang w:val="sr-Cyrl-CS"/>
        </w:rPr>
        <w:t>Поред тога што су стратешки плански документи, ПППН су карактеристични и у погледу ефикасне детаљне разраде, па су стога постали ефикасни и са становишта директне спроводивости. Број донетих ПППН до почетка 2020. године, био је око 80 (највећи број за заштићена подручја) док је преко 30 било у поступку израде или доношења.</w:t>
      </w:r>
    </w:p>
  </w:footnote>
  <w:footnote w:id="77">
    <w:p w14:paraId="72514A8F" w14:textId="77777777" w:rsidR="004F361E" w:rsidRPr="00D32D6F" w:rsidRDefault="004F361E" w:rsidP="00AF4488">
      <w:pPr>
        <w:pStyle w:val="FootnoteText"/>
        <w:jc w:val="both"/>
        <w:rPr>
          <w:lang w:val="sr-Cyrl-CS"/>
        </w:rPr>
      </w:pPr>
      <w:r w:rsidRPr="006B4114">
        <w:rPr>
          <w:rStyle w:val="FootnoteReference"/>
          <w:rFonts w:cs="Times New Roman"/>
        </w:rPr>
        <w:footnoteRef/>
      </w:r>
      <w:r w:rsidRPr="006B4114">
        <w:rPr>
          <w:rFonts w:cs="Times New Roman"/>
        </w:rPr>
        <w:t xml:space="preserve"> </w:t>
      </w:r>
      <w:r w:rsidRPr="006B4114">
        <w:rPr>
          <w:rFonts w:cs="Times New Roman"/>
          <w:lang w:val="sr-Cyrl-CS"/>
        </w:rPr>
        <w:t>ППЈЛС су донети за територије свих локалних самоуправа (општине и градове) у РС, а спроводе се даљом урбанистичком разрадом кроз урбанистичке планове или урбанистички пројекат, уређајне основе за село, као и издавањем локацијских услова на основу општих правила уређења и грађења за објекте који по својој намени, величини и капацитетима не врше негативан утицај на околину, чиме су постали стратешки плански документи са елементима за директно спровођење.</w:t>
      </w:r>
    </w:p>
  </w:footnote>
  <w:footnote w:id="78">
    <w:p w14:paraId="33A639C0" w14:textId="674C5041" w:rsidR="004F361E" w:rsidRPr="00576BD1" w:rsidRDefault="004F361E" w:rsidP="00AF4488">
      <w:pPr>
        <w:pStyle w:val="FootnoteText"/>
        <w:jc w:val="both"/>
        <w:rPr>
          <w:lang w:val="sr-Cyrl-CS"/>
        </w:rPr>
      </w:pPr>
      <w:r>
        <w:rPr>
          <w:rStyle w:val="FootnoteReference"/>
        </w:rPr>
        <w:footnoteRef/>
      </w:r>
      <w:r>
        <w:t xml:space="preserve"> </w:t>
      </w:r>
      <w:r w:rsidRPr="00576BD1">
        <w:rPr>
          <w:rFonts w:eastAsiaTheme="minorHAnsi" w:cs="Times New Roman"/>
          <w:lang w:val="sr-Latn-CS"/>
        </w:rPr>
        <w:t>Правилник о општим условима за парцелацију, регулацију и изградњу  („Службени гласник РС”, бр</w:t>
      </w:r>
      <w:r>
        <w:rPr>
          <w:rFonts w:eastAsiaTheme="minorHAnsi" w:cs="Times New Roman"/>
          <w:lang w:val="sr-Cyrl-RS"/>
        </w:rPr>
        <w:t>.</w:t>
      </w:r>
      <w:r w:rsidRPr="00576BD1">
        <w:rPr>
          <w:rFonts w:eastAsiaTheme="minorHAnsi" w:cs="Times New Roman"/>
          <w:lang w:val="sr-Latn-CS"/>
        </w:rPr>
        <w:t xml:space="preserve"> 22/15)</w:t>
      </w:r>
      <w:r>
        <w:rPr>
          <w:rFonts w:eastAsiaTheme="minorHAnsi" w:cs="Times New Roman"/>
          <w:lang w:val="sr-Cyrl-CS"/>
        </w:rPr>
        <w:t>.</w:t>
      </w:r>
    </w:p>
  </w:footnote>
  <w:footnote w:id="79">
    <w:p w14:paraId="0B024083" w14:textId="77777777" w:rsidR="004F361E" w:rsidRPr="006C3C24" w:rsidRDefault="004F361E" w:rsidP="00AF4488">
      <w:pPr>
        <w:pStyle w:val="FootnoteText"/>
        <w:jc w:val="both"/>
        <w:rPr>
          <w:rFonts w:cs="Times New Roman"/>
          <w:lang w:val="sr-Cyrl-CS"/>
        </w:rPr>
      </w:pPr>
      <w:r w:rsidRPr="006C3C24">
        <w:rPr>
          <w:rFonts w:cs="Times New Roman"/>
          <w:vertAlign w:val="superscript"/>
          <w:lang w:val="sr-Latn-CS"/>
        </w:rPr>
        <w:footnoteRef/>
      </w:r>
      <w:r w:rsidRPr="006C3C24">
        <w:rPr>
          <w:rFonts w:cs="Times New Roman"/>
          <w:lang w:val="sr-Latn-CS"/>
        </w:rPr>
        <w:t xml:space="preserve"> </w:t>
      </w:r>
      <w:r w:rsidRPr="006C3C24">
        <w:rPr>
          <w:rFonts w:eastAsiaTheme="minorHAnsi" w:cs="Times New Roman"/>
          <w:lang w:val="sr-Cyrl-CS"/>
        </w:rPr>
        <w:t>Р</w:t>
      </w:r>
      <w:r w:rsidRPr="006C3C24">
        <w:rPr>
          <w:rFonts w:eastAsiaTheme="minorHAnsi" w:cs="Times New Roman"/>
          <w:lang w:val="sr-Latn-CS"/>
        </w:rPr>
        <w:t xml:space="preserve">ешење о приступању или неприступању </w:t>
      </w:r>
      <w:r w:rsidRPr="006C3C24">
        <w:rPr>
          <w:rFonts w:eastAsiaTheme="minorHAnsi" w:cs="Times New Roman"/>
          <w:lang w:val="sr-Cyrl-CS"/>
        </w:rPr>
        <w:t xml:space="preserve">изради </w:t>
      </w:r>
      <w:r w:rsidRPr="006C3C24">
        <w:rPr>
          <w:rFonts w:cs="Times New Roman"/>
          <w:lang w:val="sr-Latn-CS"/>
        </w:rPr>
        <w:t>стратешк</w:t>
      </w:r>
      <w:r w:rsidRPr="006C3C24">
        <w:rPr>
          <w:rFonts w:cs="Times New Roman"/>
          <w:lang w:val="sr-Cyrl-CS"/>
        </w:rPr>
        <w:t>е</w:t>
      </w:r>
      <w:r w:rsidRPr="006C3C24">
        <w:rPr>
          <w:rFonts w:cs="Times New Roman"/>
          <w:lang w:val="sr-Latn-CS"/>
        </w:rPr>
        <w:t xml:space="preserve"> процен</w:t>
      </w:r>
      <w:r w:rsidRPr="006C3C24">
        <w:rPr>
          <w:rFonts w:cs="Times New Roman"/>
          <w:lang w:val="sr-Cyrl-CS"/>
        </w:rPr>
        <w:t>е</w:t>
      </w:r>
      <w:r w:rsidRPr="006C3C24">
        <w:rPr>
          <w:rFonts w:cs="Times New Roman"/>
          <w:lang w:val="sr-Latn-CS"/>
        </w:rPr>
        <w:t xml:space="preserve"> </w:t>
      </w:r>
      <w:r w:rsidRPr="006C3C24">
        <w:rPr>
          <w:rFonts w:eastAsiaTheme="minorHAnsi" w:cs="Times New Roman"/>
          <w:lang w:val="sr-Latn-CS"/>
        </w:rPr>
        <w:t>доноси се током доношења одлуке о изради плана и она се израђује паралелно са израдом нацрта плана и верификује на стручној контроли Комисије за планове</w:t>
      </w:r>
      <w:r w:rsidRPr="006C3C24">
        <w:rPr>
          <w:rFonts w:eastAsiaTheme="minorHAnsi" w:cs="Times New Roman"/>
          <w:lang w:val="sr-Cyrl-CS"/>
        </w:rPr>
        <w:t>.</w:t>
      </w:r>
    </w:p>
  </w:footnote>
  <w:footnote w:id="80">
    <w:p w14:paraId="7071992F" w14:textId="02F86B04" w:rsidR="004F361E" w:rsidRPr="004979C9" w:rsidRDefault="004F361E" w:rsidP="00AF4488">
      <w:pPr>
        <w:pStyle w:val="FootnoteText"/>
        <w:jc w:val="both"/>
        <w:rPr>
          <w:lang w:val="sr-Cyrl-CS"/>
        </w:rPr>
      </w:pPr>
      <w:r w:rsidRPr="00D76AFC">
        <w:rPr>
          <w:rStyle w:val="FootnoteReference"/>
        </w:rPr>
        <w:footnoteRef/>
      </w:r>
      <w:r w:rsidRPr="00D76AFC">
        <w:t xml:space="preserve"> </w:t>
      </w:r>
      <w:r w:rsidRPr="00D76AFC">
        <w:rPr>
          <w:lang w:val="sr-Cyrl-CS"/>
        </w:rPr>
        <w:t>Ову студију</w:t>
      </w:r>
      <w:r w:rsidRPr="00D76AFC">
        <w:t xml:space="preserve"> верификује РЗЗСК (за значајна културна добра и НКД од великог значаја) и </w:t>
      </w:r>
      <w:r>
        <w:rPr>
          <w:lang w:val="sr-Cyrl-CS"/>
        </w:rPr>
        <w:t>МК</w:t>
      </w:r>
      <w:r w:rsidRPr="00D76AFC">
        <w:t xml:space="preserve"> (за НКД од изузетног значаја) и стручна контрола Комисије за планове.</w:t>
      </w:r>
    </w:p>
  </w:footnote>
  <w:footnote w:id="81">
    <w:p w14:paraId="510E97BC" w14:textId="77777777" w:rsidR="004F361E" w:rsidRPr="006C3C24" w:rsidRDefault="004F361E" w:rsidP="00AF4488">
      <w:pPr>
        <w:pStyle w:val="FootnoteText"/>
        <w:jc w:val="both"/>
        <w:rPr>
          <w:rFonts w:cs="Times New Roman"/>
          <w:lang w:val="sr-Cyrl-CS"/>
        </w:rPr>
      </w:pPr>
      <w:r w:rsidRPr="006C3C24">
        <w:rPr>
          <w:rStyle w:val="FootnoteReference"/>
          <w:rFonts w:cs="Times New Roman"/>
        </w:rPr>
        <w:footnoteRef/>
      </w:r>
      <w:r w:rsidRPr="006C3C24">
        <w:rPr>
          <w:rFonts w:cs="Times New Roman"/>
        </w:rPr>
        <w:t xml:space="preserve"> </w:t>
      </w:r>
      <w:r w:rsidRPr="00CB5977">
        <w:rPr>
          <w:rFonts w:eastAsiaTheme="minorHAnsi" w:cs="Times New Roman"/>
          <w:lang w:val="sr-Latn-CS"/>
        </w:rPr>
        <w:t xml:space="preserve">Пример </w:t>
      </w:r>
      <w:r>
        <w:rPr>
          <w:rFonts w:eastAsiaTheme="minorHAnsi" w:cs="Times New Roman"/>
          <w:lang w:val="sr-Cyrl-CS"/>
        </w:rPr>
        <w:t>је</w:t>
      </w:r>
      <w:r w:rsidRPr="00CB5977">
        <w:rPr>
          <w:rFonts w:eastAsiaTheme="minorHAnsi" w:cs="Times New Roman"/>
          <w:lang w:val="sr-Cyrl-CS"/>
        </w:rPr>
        <w:t xml:space="preserve"> </w:t>
      </w:r>
      <w:r w:rsidRPr="00CB5977">
        <w:rPr>
          <w:rFonts w:eastAsiaTheme="minorHAnsi" w:cs="Times New Roman"/>
          <w:lang w:val="sr-Latn-CS"/>
        </w:rPr>
        <w:t>Анализ</w:t>
      </w:r>
      <w:r>
        <w:rPr>
          <w:rFonts w:eastAsiaTheme="minorHAnsi" w:cs="Times New Roman"/>
          <w:lang w:val="sr-Cyrl-CS"/>
        </w:rPr>
        <w:t>а</w:t>
      </w:r>
      <w:r w:rsidRPr="00CB5977">
        <w:rPr>
          <w:rFonts w:eastAsiaTheme="minorHAnsi" w:cs="Times New Roman"/>
          <w:lang w:val="sr-Latn-CS"/>
        </w:rPr>
        <w:t xml:space="preserve"> </w:t>
      </w:r>
      <w:r>
        <w:rPr>
          <w:rFonts w:eastAsiaTheme="minorHAnsi" w:cs="Times New Roman"/>
          <w:lang w:val="sr-Cyrl-CS"/>
        </w:rPr>
        <w:t xml:space="preserve">и потврда </w:t>
      </w:r>
      <w:r w:rsidRPr="00CB5977">
        <w:rPr>
          <w:rFonts w:eastAsiaTheme="minorHAnsi" w:cs="Times New Roman"/>
          <w:lang w:val="sr-Latn-CS"/>
        </w:rPr>
        <w:t>испуњености критеријума за изградњу објек</w:t>
      </w:r>
      <w:r>
        <w:rPr>
          <w:rFonts w:eastAsiaTheme="minorHAnsi" w:cs="Times New Roman"/>
          <w:lang w:val="sr-Cyrl-CS"/>
        </w:rPr>
        <w:t>а</w:t>
      </w:r>
      <w:r w:rsidRPr="00CB5977">
        <w:rPr>
          <w:rFonts w:eastAsiaTheme="minorHAnsi" w:cs="Times New Roman"/>
          <w:lang w:val="sr-Latn-CS"/>
        </w:rPr>
        <w:t>та</w:t>
      </w:r>
      <w:r w:rsidRPr="00CB5977">
        <w:rPr>
          <w:rFonts w:eastAsiaTheme="minorHAnsi" w:cs="Times New Roman"/>
          <w:lang w:val="sr-Cyrl-CS"/>
        </w:rPr>
        <w:t xml:space="preserve"> високе спратности</w:t>
      </w:r>
      <w:r w:rsidRPr="00CB5977">
        <w:rPr>
          <w:rFonts w:eastAsiaTheme="minorHAnsi" w:cs="Times New Roman"/>
          <w:lang w:val="sr-Latn-CS"/>
        </w:rPr>
        <w:t xml:space="preserve"> у граду Београду </w:t>
      </w:r>
      <w:r w:rsidRPr="00CB5977">
        <w:rPr>
          <w:rFonts w:eastAsiaTheme="minorHAnsi" w:cs="Times New Roman"/>
          <w:lang w:val="sr-Cyrl-CS"/>
        </w:rPr>
        <w:t>које се</w:t>
      </w:r>
      <w:r>
        <w:rPr>
          <w:rFonts w:eastAsiaTheme="minorHAnsi" w:cs="Times New Roman"/>
          <w:lang w:val="sr-Cyrl-CS"/>
        </w:rPr>
        <w:t>, у зависности од локације</w:t>
      </w:r>
      <w:r w:rsidRPr="00CB5977">
        <w:rPr>
          <w:rFonts w:eastAsiaTheme="minorHAnsi" w:cs="Times New Roman"/>
          <w:lang w:val="sr-Cyrl-CS"/>
        </w:rPr>
        <w:t xml:space="preserve"> раде у складу са одредницама</w:t>
      </w:r>
      <w:r w:rsidRPr="00CB5977">
        <w:rPr>
          <w:rFonts w:eastAsiaTheme="minorHAnsi" w:cs="Times New Roman"/>
          <w:lang w:val="sr-Latn-CS"/>
        </w:rPr>
        <w:t xml:space="preserve"> ПГР</w:t>
      </w:r>
      <w:r w:rsidRPr="00CB5977">
        <w:rPr>
          <w:rFonts w:eastAsiaTheme="minorHAnsi" w:cs="Times New Roman"/>
          <w:lang w:val="sr-Cyrl-CS"/>
        </w:rPr>
        <w:t>-а или ППППН</w:t>
      </w:r>
      <w:r>
        <w:rPr>
          <w:rFonts w:eastAsiaTheme="minorHAnsi" w:cs="Times New Roman"/>
          <w:lang w:val="sr-Cyrl-CS"/>
        </w:rPr>
        <w:t>-а</w:t>
      </w:r>
      <w:r w:rsidRPr="00CB5977">
        <w:rPr>
          <w:rFonts w:eastAsiaTheme="minorHAnsi" w:cs="Times New Roman"/>
          <w:lang w:val="sr-Cyrl-CS"/>
        </w:rPr>
        <w:t>.</w:t>
      </w:r>
    </w:p>
  </w:footnote>
  <w:footnote w:id="82">
    <w:p w14:paraId="37DFE449" w14:textId="152D7A88" w:rsidR="004F361E" w:rsidRPr="00087CDC" w:rsidRDefault="004F361E" w:rsidP="00AF4488">
      <w:pPr>
        <w:spacing w:after="0" w:line="240" w:lineRule="auto"/>
        <w:jc w:val="both"/>
        <w:rPr>
          <w:rFonts w:ascii="Times New Roman" w:hAnsi="Times New Roman" w:cs="Times New Roman"/>
          <w:sz w:val="18"/>
          <w:szCs w:val="18"/>
        </w:rPr>
      </w:pPr>
      <w:r w:rsidRPr="00087CDC">
        <w:rPr>
          <w:rStyle w:val="FootnoteReference"/>
          <w:rFonts w:ascii="Times New Roman" w:hAnsi="Times New Roman" w:cs="Times New Roman"/>
          <w:sz w:val="18"/>
          <w:szCs w:val="18"/>
        </w:rPr>
        <w:footnoteRef/>
      </w:r>
      <w:r w:rsidRPr="00087CDC">
        <w:rPr>
          <w:rFonts w:ascii="Times New Roman" w:hAnsi="Times New Roman" w:cs="Times New Roman"/>
          <w:sz w:val="18"/>
          <w:szCs w:val="18"/>
        </w:rPr>
        <w:t xml:space="preserve"> </w:t>
      </w:r>
      <w:r w:rsidRPr="00087CDC">
        <w:rPr>
          <w:rFonts w:ascii="Times New Roman" w:eastAsia="Calibri" w:hAnsi="Times New Roman" w:cs="Times New Roman"/>
          <w:sz w:val="18"/>
          <w:szCs w:val="18"/>
        </w:rPr>
        <w:t xml:space="preserve">На основу података анкетираних 46 општина и градова у </w:t>
      </w:r>
      <w:r>
        <w:rPr>
          <w:rFonts w:ascii="Times New Roman" w:eastAsia="Calibri" w:hAnsi="Times New Roman" w:cs="Times New Roman"/>
          <w:sz w:val="18"/>
          <w:szCs w:val="18"/>
        </w:rPr>
        <w:t>РС</w:t>
      </w:r>
      <w:r w:rsidRPr="00087CDC">
        <w:rPr>
          <w:rFonts w:ascii="Times New Roman" w:eastAsia="Calibri" w:hAnsi="Times New Roman" w:cs="Times New Roman"/>
          <w:sz w:val="18"/>
          <w:szCs w:val="18"/>
        </w:rPr>
        <w:t>, иницијативе за израду додатних студија и анализа се у највећем броју општина (око 80%) покрећу само уколико постоји обавеза према закону или плану шире просторне целине. Нешто мање од 45% анкетираних је навело Комисију за планове као иницијатора ових додатних планских активности, а око 30% сопствену процену. По захтеву јавних комуналних предузећа и других надлежних институција, као и грађана, струковних удружења</w:t>
      </w:r>
      <w:r w:rsidRPr="00420EF3">
        <w:rPr>
          <w:rFonts w:ascii="Times New Roman" w:eastAsia="Calibri" w:hAnsi="Times New Roman" w:cs="Times New Roman"/>
          <w:sz w:val="18"/>
          <w:szCs w:val="18"/>
        </w:rPr>
        <w:t xml:space="preserve"> </w:t>
      </w:r>
      <w:r w:rsidRPr="00087CDC">
        <w:rPr>
          <w:rFonts w:ascii="Times New Roman" w:eastAsia="Calibri" w:hAnsi="Times New Roman" w:cs="Times New Roman"/>
          <w:sz w:val="18"/>
          <w:szCs w:val="18"/>
        </w:rPr>
        <w:t>и</w:t>
      </w:r>
      <w:r w:rsidRPr="00420EF3">
        <w:rPr>
          <w:rFonts w:ascii="Times New Roman" w:eastAsia="Calibri" w:hAnsi="Times New Roman" w:cs="Times New Roman"/>
          <w:sz w:val="18"/>
          <w:szCs w:val="18"/>
        </w:rPr>
        <w:t xml:space="preserve"> организациј</w:t>
      </w:r>
      <w:r>
        <w:rPr>
          <w:rFonts w:ascii="Times New Roman" w:eastAsia="Calibri" w:hAnsi="Times New Roman" w:cs="Times New Roman"/>
          <w:sz w:val="18"/>
          <w:szCs w:val="18"/>
        </w:rPr>
        <w:t>а</w:t>
      </w:r>
      <w:r w:rsidRPr="00420EF3">
        <w:rPr>
          <w:rFonts w:ascii="Times New Roman" w:eastAsia="Calibri" w:hAnsi="Times New Roman" w:cs="Times New Roman"/>
          <w:sz w:val="18"/>
          <w:szCs w:val="18"/>
        </w:rPr>
        <w:t xml:space="preserve"> цивилног друштва</w:t>
      </w:r>
      <w:r w:rsidRPr="00087CDC">
        <w:rPr>
          <w:rFonts w:ascii="Times New Roman" w:eastAsia="Calibri" w:hAnsi="Times New Roman" w:cs="Times New Roman"/>
          <w:sz w:val="18"/>
          <w:szCs w:val="18"/>
        </w:rPr>
        <w:t>, додатне студије и анализе су рађене у око 10% општина, док је само једна општина забележила случај да инвеститор плана покрене овакву иницијативу. Истраживање је спровела СКГО, на бази прикупљених одговора запослених у локалним управама из 46 градова и општина, 2017. године.</w:t>
      </w:r>
    </w:p>
  </w:footnote>
  <w:footnote w:id="83">
    <w:p w14:paraId="234587F5" w14:textId="414A3246" w:rsidR="004F361E" w:rsidRDefault="004F361E" w:rsidP="00AF4488">
      <w:pPr>
        <w:pStyle w:val="FootnoteText"/>
        <w:jc w:val="both"/>
      </w:pPr>
      <w:r>
        <w:rPr>
          <w:rStyle w:val="FootnoteReference"/>
        </w:rPr>
        <w:footnoteRef/>
      </w:r>
      <w:r>
        <w:rPr>
          <w:lang w:val="sr-Cyrl-CS"/>
        </w:rPr>
        <w:t xml:space="preserve"> Информација о анкети и линкови за приступ анкети </w:t>
      </w:r>
      <w:r w:rsidRPr="005016E5">
        <w:rPr>
          <w:szCs w:val="18"/>
          <w:lang w:val="sr-Cyrl-CS"/>
        </w:rPr>
        <w:t>дистрибуирани су на више од 2000 е-адреса архитеката и архитектонских бироа и постављени на званичне сајтове ИКС, УАС и портала „Градња</w:t>
      </w:r>
      <w:r w:rsidRPr="005016E5">
        <w:rPr>
          <w:rFonts w:cs="Times New Roman"/>
          <w:szCs w:val="18"/>
        </w:rPr>
        <w:t>”</w:t>
      </w:r>
      <w:r w:rsidRPr="005016E5">
        <w:rPr>
          <w:szCs w:val="18"/>
          <w:lang w:val="sr-Cyrl-CS"/>
        </w:rPr>
        <w:t>:</w:t>
      </w:r>
      <w:r>
        <w:t xml:space="preserve"> </w:t>
      </w:r>
    </w:p>
    <w:p w14:paraId="3D7D87C3" w14:textId="77777777" w:rsidR="004F361E" w:rsidRDefault="00000000" w:rsidP="00AF4488">
      <w:pPr>
        <w:pStyle w:val="FootnoteText"/>
        <w:jc w:val="both"/>
        <w:rPr>
          <w:rFonts w:cs="Times New Roman"/>
          <w:lang w:val="sr-Cyrl-CS"/>
        </w:rPr>
      </w:pPr>
      <w:hyperlink r:id="rId39" w:history="1">
        <w:r w:rsidR="004F361E" w:rsidRPr="00DD5AA6">
          <w:rPr>
            <w:rStyle w:val="Hyperlink"/>
            <w:rFonts w:cs="Times New Roman"/>
            <w:lang w:val="sr-Cyrl-CS"/>
          </w:rPr>
          <w:t>https://www.gradnja.rs/anketa-za-arhitekte-i-biroe-u-cilju-izrade-nacionalne-arhitektonske-strategije/</w:t>
        </w:r>
      </w:hyperlink>
      <w:r w:rsidR="004F361E">
        <w:rPr>
          <w:rFonts w:cs="Times New Roman"/>
          <w:lang w:val="sr-Cyrl-CS"/>
        </w:rPr>
        <w:t xml:space="preserve"> </w:t>
      </w:r>
    </w:p>
    <w:p w14:paraId="13CE21CE" w14:textId="77777777" w:rsidR="004F361E" w:rsidRDefault="00000000" w:rsidP="00AF4488">
      <w:pPr>
        <w:pStyle w:val="FootnoteText"/>
        <w:jc w:val="both"/>
        <w:rPr>
          <w:rFonts w:cs="Times New Roman"/>
          <w:lang w:val="sr-Cyrl-CS"/>
        </w:rPr>
      </w:pPr>
      <w:hyperlink r:id="rId40" w:history="1">
        <w:r w:rsidR="004F361E" w:rsidRPr="00DD5AA6">
          <w:rPr>
            <w:rStyle w:val="Hyperlink"/>
            <w:rFonts w:cs="Times New Roman"/>
            <w:lang w:val="sr-Cyrl-CS"/>
          </w:rPr>
          <w:t>http://www.u-a-s.rs/item/404-министарство-грађевинарства-–-анкета-за-архитекте-и-архитектонске-бирое-у-циљу-израде-националне-архитектонске-стратегије.html</w:t>
        </w:r>
      </w:hyperlink>
      <w:r w:rsidR="004F361E">
        <w:rPr>
          <w:rFonts w:cs="Times New Roman"/>
          <w:lang w:val="sr-Cyrl-CS"/>
        </w:rPr>
        <w:t xml:space="preserve"> </w:t>
      </w:r>
    </w:p>
    <w:p w14:paraId="65F386C5" w14:textId="77777777" w:rsidR="004F361E" w:rsidRPr="00162923" w:rsidRDefault="00000000" w:rsidP="00AF4488">
      <w:pPr>
        <w:pStyle w:val="FootnoteText"/>
        <w:rPr>
          <w:lang w:val="sr-Cyrl-CS"/>
        </w:rPr>
      </w:pPr>
      <w:hyperlink r:id="rId41" w:history="1">
        <w:r w:rsidR="004F361E" w:rsidRPr="00DD5AA6">
          <w:rPr>
            <w:rStyle w:val="Hyperlink"/>
            <w:rFonts w:cs="Times New Roman"/>
            <w:lang w:val="sr-Cyrl-CS"/>
          </w:rPr>
          <w:t>http://www.ingkomora.org.rs/vesti/?s=16-04-2021-001</w:t>
        </w:r>
      </w:hyperlink>
    </w:p>
  </w:footnote>
  <w:footnote w:id="84">
    <w:p w14:paraId="4A86107A" w14:textId="77777777" w:rsidR="004F361E" w:rsidRPr="000262EC" w:rsidRDefault="004F361E" w:rsidP="00AF4488">
      <w:pPr>
        <w:pStyle w:val="FootnoteText"/>
        <w:jc w:val="both"/>
      </w:pPr>
      <w:r>
        <w:rPr>
          <w:rStyle w:val="FootnoteReference"/>
        </w:rPr>
        <w:footnoteRef/>
      </w:r>
      <w:r>
        <w:t xml:space="preserve"> Уређајна основа за село,  садржи</w:t>
      </w:r>
      <w:r>
        <w:rPr>
          <w:lang w:val="sr-Cyrl-CS"/>
        </w:rPr>
        <w:t xml:space="preserve"> </w:t>
      </w:r>
      <w:r>
        <w:t>нарочито: 1) границу просторног обухвата;</w:t>
      </w:r>
      <w:r>
        <w:rPr>
          <w:lang w:val="sr-Cyrl-CS"/>
        </w:rPr>
        <w:t xml:space="preserve"> </w:t>
      </w:r>
      <w:r>
        <w:t>2) детаљну поделу подручја на просторне целине у односу на њихову намену;</w:t>
      </w:r>
      <w:r>
        <w:rPr>
          <w:lang w:val="sr-Cyrl-CS"/>
        </w:rPr>
        <w:t xml:space="preserve"> </w:t>
      </w:r>
      <w:r>
        <w:t>3) приказ грађевинског подручја (катастарских парцела);</w:t>
      </w:r>
      <w:r>
        <w:rPr>
          <w:lang w:val="sr-Cyrl-CS"/>
        </w:rPr>
        <w:t xml:space="preserve"> </w:t>
      </w:r>
      <w:r>
        <w:t>4) приказ површина јавне намене;</w:t>
      </w:r>
      <w:r>
        <w:rPr>
          <w:lang w:val="sr-Cyrl-CS"/>
        </w:rPr>
        <w:t xml:space="preserve"> </w:t>
      </w:r>
      <w:r>
        <w:t>5) регулацију и нивелацију;</w:t>
      </w:r>
      <w:r>
        <w:rPr>
          <w:lang w:val="sr-Cyrl-CS"/>
        </w:rPr>
        <w:t xml:space="preserve"> </w:t>
      </w:r>
      <w:r>
        <w:t>6) правила уређења и грађења пo просторним целинама; 7) друге детаљне услове коришћења, уређења и заштите простора и објеката.</w:t>
      </w:r>
    </w:p>
  </w:footnote>
  <w:footnote w:id="85">
    <w:p w14:paraId="27C4E0B2" w14:textId="2557D009" w:rsidR="004F361E" w:rsidRPr="000D02BD" w:rsidRDefault="004F361E" w:rsidP="00D3041F">
      <w:pPr>
        <w:pStyle w:val="FootnoteText"/>
        <w:jc w:val="both"/>
        <w:rPr>
          <w:lang w:val="sr-Cyrl-CS"/>
        </w:rPr>
      </w:pPr>
      <w:r>
        <w:rPr>
          <w:rStyle w:val="FootnoteReference"/>
        </w:rPr>
        <w:footnoteRef/>
      </w:r>
      <w:r>
        <w:t xml:space="preserve"> </w:t>
      </w:r>
      <w:r w:rsidRPr="000E2158">
        <w:rPr>
          <w:rFonts w:cs="Times New Roman"/>
        </w:rPr>
        <w:t xml:space="preserve">ЗПИ </w:t>
      </w:r>
      <w:r w:rsidRPr="009A5ECB">
        <w:rPr>
          <w:rFonts w:cs="Times New Roman"/>
        </w:rPr>
        <w:t>је прописано да планом генералне регулације и планом детаљне регулације може бити утврђена обавеза расписивања урбанистичко-архитектонског конкурса за решење локација које су од значаја за јединицу локалне самоуправе.</w:t>
      </w:r>
    </w:p>
  </w:footnote>
  <w:footnote w:id="86">
    <w:p w14:paraId="4DBC342C" w14:textId="2E2DE678" w:rsidR="004F361E" w:rsidRPr="009A5ECB" w:rsidRDefault="004F361E" w:rsidP="00AF4488">
      <w:pPr>
        <w:pStyle w:val="FootnoteText"/>
        <w:jc w:val="both"/>
        <w:rPr>
          <w:lang w:val="sr-Cyrl-CS"/>
        </w:rPr>
      </w:pPr>
      <w:r w:rsidRPr="00087CDC">
        <w:rPr>
          <w:rStyle w:val="FootnoteReference"/>
          <w:rFonts w:cs="Times New Roman"/>
          <w:szCs w:val="18"/>
        </w:rPr>
        <w:footnoteRef/>
      </w:r>
      <w:r w:rsidRPr="00087CDC">
        <w:rPr>
          <w:rFonts w:cs="Times New Roman"/>
          <w:szCs w:val="18"/>
        </w:rPr>
        <w:t xml:space="preserve"> </w:t>
      </w:r>
      <w:r w:rsidRPr="00087CDC">
        <w:rPr>
          <w:rFonts w:cs="Times New Roman"/>
          <w:szCs w:val="18"/>
          <w:lang w:val="sr-Cyrl-CS"/>
        </w:rPr>
        <w:t>Овом одредбом утврђена је само могућност утврђивања обавезе, с обзиром да се локације од значаја за ЈЛС често налазе у приватном власништву, па би условљавање спровођења конкурса на нивоу планирања стварало неизвесност са становишта реализације локације. Стога се чешће прибегава прописивању обавезе израде урабанистичког пројекта, као ефикаснијег модела резраде локације.</w:t>
      </w:r>
      <w:r w:rsidRPr="000D02BD">
        <w:rPr>
          <w:rFonts w:cs="Times New Roman"/>
        </w:rPr>
        <w:t xml:space="preserve"> </w:t>
      </w:r>
    </w:p>
  </w:footnote>
  <w:footnote w:id="87">
    <w:p w14:paraId="1D253A91" w14:textId="0F9BB749" w:rsidR="004F361E" w:rsidRPr="00EE4786" w:rsidRDefault="004F361E" w:rsidP="00AF4488">
      <w:pPr>
        <w:pStyle w:val="FootnoteText"/>
        <w:jc w:val="both"/>
        <w:rPr>
          <w:b/>
          <w:iCs/>
          <w:color w:val="FF0000"/>
          <w:szCs w:val="18"/>
          <w:lang w:val="sr-Cyrl-CS"/>
        </w:rPr>
      </w:pPr>
      <w:r w:rsidRPr="00EE4786">
        <w:rPr>
          <w:rStyle w:val="FootnoteReference"/>
          <w:szCs w:val="18"/>
        </w:rPr>
        <w:footnoteRef/>
      </w:r>
      <w:r w:rsidRPr="00EE4786">
        <w:rPr>
          <w:szCs w:val="18"/>
        </w:rPr>
        <w:t xml:space="preserve"> </w:t>
      </w:r>
      <w:r w:rsidRPr="00EE4786">
        <w:rPr>
          <w:iCs/>
          <w:szCs w:val="18"/>
          <w:lang w:val="sr-Cyrl-CS"/>
        </w:rPr>
        <w:t xml:space="preserve">ЗПИ происује да се за реализацију пројекта за које Влада утврди да су од значаја за </w:t>
      </w:r>
      <w:r w:rsidRPr="00E0719C">
        <w:rPr>
          <w:iCs/>
          <w:szCs w:val="18"/>
          <w:lang w:val="sr-Cyrl-CS"/>
        </w:rPr>
        <w:t xml:space="preserve">РС </w:t>
      </w:r>
      <w:r w:rsidRPr="00EE4786">
        <w:rPr>
          <w:iCs/>
          <w:szCs w:val="18"/>
          <w:lang w:val="sr-Cyrl-CS"/>
        </w:rPr>
        <w:t xml:space="preserve">доноси Просторни план посебне намене, као и то да Влада, на предлог министарства надлежног за послове грађевинарства, утврђује пројекте за изградњу објеката који су од значаја за </w:t>
      </w:r>
      <w:r w:rsidRPr="00E0719C">
        <w:rPr>
          <w:iCs/>
          <w:szCs w:val="18"/>
          <w:lang w:val="sr-Cyrl-CS"/>
        </w:rPr>
        <w:t>РС</w:t>
      </w:r>
      <w:r w:rsidRPr="00EE4786">
        <w:rPr>
          <w:iCs/>
          <w:szCs w:val="18"/>
          <w:lang w:val="sr-Cyrl-CS"/>
        </w:rPr>
        <w:t>, док у погледу спровођења конкурса  не постоји условљеност.</w:t>
      </w:r>
    </w:p>
  </w:footnote>
  <w:footnote w:id="88">
    <w:p w14:paraId="3844834D" w14:textId="5A13E204" w:rsidR="004F361E" w:rsidRPr="005016E5" w:rsidRDefault="004F361E" w:rsidP="00AF4488">
      <w:pPr>
        <w:pStyle w:val="FootnoteText"/>
        <w:jc w:val="both"/>
        <w:rPr>
          <w:szCs w:val="18"/>
          <w:lang w:val="sr-Cyrl-CS"/>
        </w:rPr>
      </w:pPr>
      <w:r w:rsidRPr="00EE4786">
        <w:rPr>
          <w:rStyle w:val="FootnoteReference"/>
          <w:szCs w:val="18"/>
        </w:rPr>
        <w:footnoteRef/>
      </w:r>
      <w:r w:rsidRPr="00EE4786">
        <w:rPr>
          <w:szCs w:val="18"/>
        </w:rPr>
        <w:t xml:space="preserve"> </w:t>
      </w:r>
      <w:r w:rsidRPr="00EE4786">
        <w:rPr>
          <w:szCs w:val="18"/>
          <w:lang w:val="sr-Cyrl-CS"/>
        </w:rPr>
        <w:t>Недавно спроведени урбанистичко-архитектонски конкурс за израду урбанистичко-архитектонског решења центра новог дела града са идејним решењем градског трга у Прибоју, који је расписала Општина Прибој у сарадњи са Инжењерском комором Србије, расписан је као „пројектни</w:t>
      </w:r>
      <w:r w:rsidRPr="00EE4786">
        <w:rPr>
          <w:rFonts w:cs="Times New Roman"/>
          <w:szCs w:val="18"/>
        </w:rPr>
        <w:t>”</w:t>
      </w:r>
      <w:r w:rsidRPr="00EE4786">
        <w:rPr>
          <w:szCs w:val="18"/>
          <w:lang w:val="sr-Cyrl-CS"/>
        </w:rPr>
        <w:t>, али се може сматрати и „анкетним</w:t>
      </w:r>
      <w:r w:rsidRPr="00EE4786">
        <w:rPr>
          <w:rFonts w:cs="Times New Roman"/>
          <w:szCs w:val="18"/>
        </w:rPr>
        <w:t>”</w:t>
      </w:r>
      <w:r w:rsidRPr="00EE4786">
        <w:rPr>
          <w:szCs w:val="18"/>
          <w:lang w:val="sr-Cyrl-CS"/>
        </w:rPr>
        <w:t xml:space="preserve"> конкурсом, с обзиром да ће награђена </w:t>
      </w:r>
      <w:r w:rsidRPr="005016E5">
        <w:rPr>
          <w:szCs w:val="18"/>
          <w:lang w:val="sr-Cyrl-CS"/>
        </w:rPr>
        <w:t>решења, како стоји у распису конкурса, служити „као основ за даљу разраду планске и техничке документације</w:t>
      </w:r>
      <w:r w:rsidRPr="005016E5">
        <w:rPr>
          <w:rFonts w:cs="Times New Roman"/>
          <w:szCs w:val="18"/>
        </w:rPr>
        <w:t>”</w:t>
      </w:r>
      <w:r w:rsidRPr="005016E5">
        <w:rPr>
          <w:szCs w:val="18"/>
          <w:lang w:val="sr-Cyrl-CS"/>
        </w:rPr>
        <w:t>, као и на то да се у саопштењу жирија сугерише у одређеној мери „компиловање</w:t>
      </w:r>
      <w:r w:rsidRPr="005016E5">
        <w:rPr>
          <w:rFonts w:cs="Times New Roman"/>
          <w:szCs w:val="18"/>
        </w:rPr>
        <w:t>”</w:t>
      </w:r>
      <w:r w:rsidRPr="005016E5">
        <w:rPr>
          <w:szCs w:val="18"/>
          <w:lang w:val="sr-Cyrl-CS"/>
        </w:rPr>
        <w:t xml:space="preserve"> награђених решења.</w:t>
      </w:r>
    </w:p>
  </w:footnote>
  <w:footnote w:id="89">
    <w:p w14:paraId="451899C0" w14:textId="09CD8DCC" w:rsidR="004F361E" w:rsidRPr="00EE4786" w:rsidRDefault="004F361E" w:rsidP="00633417">
      <w:pPr>
        <w:pStyle w:val="FootnoteText"/>
        <w:jc w:val="both"/>
        <w:rPr>
          <w:szCs w:val="18"/>
          <w:lang w:val="sr-Cyrl-CS"/>
        </w:rPr>
      </w:pPr>
      <w:r w:rsidRPr="005016E5">
        <w:rPr>
          <w:rStyle w:val="FootnoteReference"/>
          <w:szCs w:val="18"/>
        </w:rPr>
        <w:footnoteRef/>
      </w:r>
      <w:r w:rsidRPr="005016E5">
        <w:rPr>
          <w:szCs w:val="18"/>
        </w:rPr>
        <w:t xml:space="preserve"> </w:t>
      </w:r>
      <w:r w:rsidRPr="005016E5">
        <w:rPr>
          <w:szCs w:val="18"/>
          <w:lang w:val="sr-Cyrl-CS"/>
        </w:rPr>
        <w:t xml:space="preserve">Према </w:t>
      </w:r>
      <w:r w:rsidRPr="005016E5">
        <w:rPr>
          <w:szCs w:val="18"/>
        </w:rPr>
        <w:t>извештају ОЕЦД-а (за шест „економија</w:t>
      </w:r>
      <w:r w:rsidRPr="005016E5">
        <w:rPr>
          <w:rFonts w:cs="Times New Roman"/>
          <w:szCs w:val="18"/>
        </w:rPr>
        <w:t>”</w:t>
      </w:r>
      <w:r w:rsidRPr="005016E5">
        <w:rPr>
          <w:szCs w:val="18"/>
        </w:rPr>
        <w:t xml:space="preserve"> Западног</w:t>
      </w:r>
      <w:r w:rsidRPr="00EE4786">
        <w:rPr>
          <w:szCs w:val="18"/>
        </w:rPr>
        <w:t xml:space="preserve"> Балкана – WB6), у делу који се односи на архитектонске и инжењерске услуге</w:t>
      </w:r>
      <w:r w:rsidRPr="00EE4786">
        <w:rPr>
          <w:szCs w:val="18"/>
          <w:lang w:val="sr-Cyrl-CS"/>
        </w:rPr>
        <w:t xml:space="preserve"> које су биле предмет анализе у погледу слободног кретања људи и пружања услуга, архитектонске услуге чине окосницу грађевинског сектора, са кључном улогом у пројектовању зграда и урбанистичком планирању.</w:t>
      </w:r>
    </w:p>
  </w:footnote>
  <w:footnote w:id="90">
    <w:p w14:paraId="5BCF23F4" w14:textId="77777777" w:rsidR="004F361E" w:rsidRPr="00CC36B3" w:rsidRDefault="004F361E" w:rsidP="00633417">
      <w:pPr>
        <w:pStyle w:val="FootnoteText"/>
        <w:jc w:val="both"/>
        <w:rPr>
          <w:rFonts w:cs="Times New Roman"/>
          <w:lang w:val="sr-Cyrl-CS"/>
        </w:rPr>
      </w:pPr>
      <w:r w:rsidRPr="00EE4786">
        <w:rPr>
          <w:rStyle w:val="FootnoteReference"/>
          <w:rFonts w:cs="Times New Roman"/>
          <w:szCs w:val="18"/>
        </w:rPr>
        <w:footnoteRef/>
      </w:r>
      <w:r w:rsidRPr="00EE4786">
        <w:rPr>
          <w:rFonts w:cs="Times New Roman"/>
          <w:szCs w:val="18"/>
        </w:rPr>
        <w:t xml:space="preserve"> </w:t>
      </w:r>
      <w:r w:rsidRPr="00EE4786">
        <w:rPr>
          <w:rFonts w:cs="Times New Roman"/>
          <w:szCs w:val="18"/>
          <w:lang w:val="sr-Cyrl-CS"/>
        </w:rPr>
        <w:t>Ово обухвата сектор грађевинарства са инфраструктурним пројектима.</w:t>
      </w:r>
    </w:p>
  </w:footnote>
  <w:footnote w:id="91">
    <w:p w14:paraId="34A3333D" w14:textId="77777777" w:rsidR="004F361E" w:rsidRPr="00864583" w:rsidRDefault="004F361E" w:rsidP="00633417">
      <w:pPr>
        <w:pStyle w:val="FootnoteText"/>
        <w:jc w:val="both"/>
        <w:rPr>
          <w:lang w:val="sr-Cyrl-CS"/>
        </w:rPr>
      </w:pPr>
      <w:r w:rsidRPr="00CC36B3">
        <w:rPr>
          <w:rStyle w:val="FootnoteReference"/>
          <w:rFonts w:cs="Times New Roman"/>
        </w:rPr>
        <w:footnoteRef/>
      </w:r>
      <w:r w:rsidRPr="00CC36B3">
        <w:rPr>
          <w:rFonts w:cs="Times New Roman"/>
        </w:rPr>
        <w:t xml:space="preserve"> </w:t>
      </w:r>
      <w:r w:rsidRPr="00CC36B3">
        <w:rPr>
          <w:rFonts w:cs="Times New Roman"/>
          <w:lang w:val="sr-Cyrl-CS"/>
        </w:rPr>
        <w:t>Студијом су обухваћени подаци за прва два квартала 2020. године, па стога утицај глобалне кризе проузроковане пандемијом није још увек у потпуности сагладан.</w:t>
      </w:r>
    </w:p>
  </w:footnote>
  <w:footnote w:id="92">
    <w:p w14:paraId="2D8B1973" w14:textId="28ECC772" w:rsidR="004F361E" w:rsidRPr="00CC36B3" w:rsidRDefault="004F361E" w:rsidP="008B3898">
      <w:pPr>
        <w:pStyle w:val="FootnoteText"/>
        <w:jc w:val="both"/>
        <w:rPr>
          <w:rFonts w:cs="Times New Roman"/>
          <w:lang w:val="sr-Cyrl-CS"/>
        </w:rPr>
      </w:pPr>
      <w:r w:rsidRPr="00CC36B3">
        <w:rPr>
          <w:rStyle w:val="FootnoteReference"/>
          <w:rFonts w:cs="Times New Roman"/>
        </w:rPr>
        <w:footnoteRef/>
      </w:r>
      <w:r w:rsidRPr="00CC36B3">
        <w:rPr>
          <w:rFonts w:cs="Times New Roman"/>
        </w:rPr>
        <w:t xml:space="preserve"> </w:t>
      </w:r>
      <w:r w:rsidRPr="00CC36B3">
        <w:rPr>
          <w:rFonts w:cs="Times New Roman"/>
          <w:lang w:val="sr-Cyrl-CS"/>
        </w:rPr>
        <w:t>Податак из Централне евиденције обједињене процедуре (ЦЕОП)</w:t>
      </w:r>
      <w:r w:rsidRPr="00CC36B3">
        <w:rPr>
          <w:rFonts w:cs="Times New Roman"/>
        </w:rPr>
        <w:t xml:space="preserve"> говори да је у 2019. години у </w:t>
      </w:r>
      <w:r w:rsidRPr="00E0719C">
        <w:rPr>
          <w:rFonts w:cs="Times New Roman"/>
        </w:rPr>
        <w:t xml:space="preserve">РС </w:t>
      </w:r>
      <w:r w:rsidRPr="00CC36B3">
        <w:rPr>
          <w:rFonts w:cs="Times New Roman"/>
        </w:rPr>
        <w:t>издато 21.844 грађевинских дозвола за изградњу или реконструкцију зграда</w:t>
      </w:r>
      <w:r w:rsidRPr="00CC36B3">
        <w:rPr>
          <w:rFonts w:cs="Times New Roman"/>
          <w:lang w:val="sr-Cyrl-CS"/>
        </w:rPr>
        <w:t>.</w:t>
      </w:r>
      <w:r w:rsidRPr="00CC36B3">
        <w:rPr>
          <w:rFonts w:cs="Times New Roman"/>
          <w:sz w:val="24"/>
          <w:szCs w:val="24"/>
          <w:lang w:val="sr-Cyrl-CS"/>
        </w:rPr>
        <w:t xml:space="preserve"> </w:t>
      </w:r>
      <w:r w:rsidRPr="00CC36B3">
        <w:rPr>
          <w:rFonts w:cs="Times New Roman"/>
        </w:rPr>
        <w:t>Вредно</w:t>
      </w:r>
      <w:r w:rsidRPr="00CC36B3">
        <w:rPr>
          <w:rFonts w:cs="Times New Roman"/>
          <w:lang w:val="sr-Cyrl-CS"/>
        </w:rPr>
        <w:t>ст</w:t>
      </w:r>
      <w:r w:rsidRPr="00CC36B3">
        <w:rPr>
          <w:rFonts w:cs="Times New Roman"/>
        </w:rPr>
        <w:t xml:space="preserve"> изведених радова </w:t>
      </w:r>
      <w:r w:rsidRPr="00CC36B3">
        <w:rPr>
          <w:rFonts w:cs="Times New Roman"/>
          <w:lang w:val="sr-Cyrl-CS"/>
        </w:rPr>
        <w:t>била је</w:t>
      </w:r>
      <w:r>
        <w:rPr>
          <w:rFonts w:cs="Times New Roman"/>
        </w:rPr>
        <w:t xml:space="preserve"> 471.</w:t>
      </w:r>
      <w:r w:rsidRPr="00CC36B3">
        <w:rPr>
          <w:rFonts w:cs="Times New Roman"/>
        </w:rPr>
        <w:t>640 милиона РСД</w:t>
      </w:r>
      <w:r w:rsidRPr="00CC36B3">
        <w:rPr>
          <w:rFonts w:cs="Times New Roman"/>
          <w:lang w:val="sr-Cyrl-CS"/>
        </w:rPr>
        <w:t>.</w:t>
      </w:r>
    </w:p>
  </w:footnote>
  <w:footnote w:id="93">
    <w:p w14:paraId="4C5C1B7B" w14:textId="77777777" w:rsidR="004F361E" w:rsidRPr="008241FA" w:rsidRDefault="004F361E" w:rsidP="008B3898">
      <w:pPr>
        <w:pStyle w:val="FootnoteText"/>
        <w:jc w:val="both"/>
        <w:rPr>
          <w:rFonts w:cs="Times New Roman"/>
          <w:lang w:val="sr-Cyrl-CS"/>
        </w:rPr>
      </w:pPr>
      <w:r w:rsidRPr="00CC36B3">
        <w:rPr>
          <w:rStyle w:val="FootnoteReference"/>
          <w:rFonts w:cs="Times New Roman"/>
        </w:rPr>
        <w:footnoteRef/>
      </w:r>
      <w:r w:rsidRPr="00CC36B3">
        <w:rPr>
          <w:rFonts w:cs="Times New Roman"/>
        </w:rPr>
        <w:t xml:space="preserve"> </w:t>
      </w:r>
      <w:r w:rsidRPr="00CC36B3">
        <w:rPr>
          <w:rFonts w:cs="Times New Roman"/>
          <w:lang w:val="sr-Cyrl-CS"/>
        </w:rPr>
        <w:t>По</w:t>
      </w:r>
      <w:r>
        <w:rPr>
          <w:rFonts w:cs="Times New Roman"/>
          <w:lang w:val="sr-Cyrl-CS"/>
        </w:rPr>
        <w:t>даци РЗС – Статистички годишњак</w:t>
      </w:r>
      <w:r w:rsidRPr="00CC36B3">
        <w:rPr>
          <w:rFonts w:cs="Times New Roman"/>
          <w:lang w:val="sr-Cyrl-CS"/>
        </w:rPr>
        <w:t>, октобар 2020. године</w:t>
      </w:r>
      <w:r>
        <w:rPr>
          <w:rFonts w:cs="Times New Roman"/>
          <w:lang w:val="sr-Cyrl-CS"/>
        </w:rPr>
        <w:t>.</w:t>
      </w:r>
    </w:p>
  </w:footnote>
  <w:footnote w:id="94">
    <w:p w14:paraId="04971B33" w14:textId="1AD3F4A8" w:rsidR="004F361E" w:rsidRPr="0014057F" w:rsidRDefault="004F361E" w:rsidP="008B3898">
      <w:pPr>
        <w:pStyle w:val="FootnoteText"/>
        <w:rPr>
          <w:lang w:val="sr-Cyrl-CS"/>
        </w:rPr>
      </w:pPr>
      <w:r>
        <w:rPr>
          <w:rStyle w:val="FootnoteReference"/>
        </w:rPr>
        <w:footnoteRef/>
      </w:r>
      <w:r>
        <w:t xml:space="preserve"> </w:t>
      </w:r>
      <w:r>
        <w:rPr>
          <w:lang w:val="sr-Cyrl-CS"/>
        </w:rPr>
        <w:t>Врсте објеката груписане су према П</w:t>
      </w:r>
      <w:r w:rsidRPr="0014057F">
        <w:rPr>
          <w:lang w:val="sr-Cyrl-CS"/>
        </w:rPr>
        <w:t>рав</w:t>
      </w:r>
      <w:r>
        <w:rPr>
          <w:lang w:val="sr-Cyrl-CS"/>
        </w:rPr>
        <w:t>илнику о класификацији објеката („Сл</w:t>
      </w:r>
      <w:r>
        <w:rPr>
          <w:szCs w:val="18"/>
          <w:lang w:val="sr-Cyrl-CS"/>
        </w:rPr>
        <w:t>ужбени</w:t>
      </w:r>
      <w:r w:rsidRPr="005016E5">
        <w:rPr>
          <w:szCs w:val="18"/>
          <w:lang w:val="sr-Cyrl-CS"/>
        </w:rPr>
        <w:t xml:space="preserve"> гласник РС</w:t>
      </w:r>
      <w:r w:rsidRPr="005016E5">
        <w:rPr>
          <w:rFonts w:cs="Times New Roman"/>
          <w:szCs w:val="18"/>
        </w:rPr>
        <w:t>”</w:t>
      </w:r>
      <w:r>
        <w:rPr>
          <w:szCs w:val="18"/>
          <w:lang w:val="sr-Cyrl-CS"/>
        </w:rPr>
        <w:t>, број</w:t>
      </w:r>
      <w:r w:rsidRPr="005016E5">
        <w:rPr>
          <w:szCs w:val="18"/>
          <w:lang w:val="sr-Cyrl-CS"/>
        </w:rPr>
        <w:t xml:space="preserve"> 22/15).</w:t>
      </w:r>
    </w:p>
  </w:footnote>
  <w:footnote w:id="95">
    <w:p w14:paraId="33FB1B04" w14:textId="0EE5B401" w:rsidR="004F361E" w:rsidRPr="00A46D70" w:rsidRDefault="004F361E" w:rsidP="008B3898">
      <w:pPr>
        <w:pStyle w:val="FootnoteText"/>
        <w:jc w:val="both"/>
        <w:rPr>
          <w:szCs w:val="18"/>
          <w:lang w:val="sr-Cyrl-CS"/>
        </w:rPr>
      </w:pPr>
      <w:r>
        <w:rPr>
          <w:rStyle w:val="FootnoteReference"/>
        </w:rPr>
        <w:footnoteRef/>
      </w:r>
      <w:r>
        <w:t xml:space="preserve"> </w:t>
      </w:r>
      <w:r>
        <w:rPr>
          <w:lang w:val="sr-Cyrl-CS"/>
        </w:rPr>
        <w:t xml:space="preserve">Иако би овакве инвестиције </w:t>
      </w:r>
      <w:r w:rsidRPr="00A46D70">
        <w:rPr>
          <w:rFonts w:cs="Times New Roman"/>
          <w:szCs w:val="18"/>
          <w:lang w:val="sr-Cyrl-CS"/>
        </w:rPr>
        <w:t xml:space="preserve">могле да буду део програма урбане обнове у градовим </w:t>
      </w:r>
      <w:r w:rsidRPr="00A46D70">
        <w:rPr>
          <w:rFonts w:cs="Times New Roman"/>
          <w:szCs w:val="18"/>
        </w:rPr>
        <w:t>РС</w:t>
      </w:r>
      <w:r w:rsidRPr="00A46D70">
        <w:rPr>
          <w:rFonts w:cs="Times New Roman"/>
          <w:szCs w:val="18"/>
          <w:lang w:val="sr-Cyrl-CS"/>
        </w:rPr>
        <w:t>, овакав приступ углавном системски изостаје.</w:t>
      </w:r>
    </w:p>
  </w:footnote>
  <w:footnote w:id="96">
    <w:p w14:paraId="434837BA" w14:textId="77777777" w:rsidR="004F361E" w:rsidRPr="00087CDC" w:rsidRDefault="004F361E" w:rsidP="008B3898">
      <w:pPr>
        <w:pBdr>
          <w:top w:val="nil"/>
          <w:left w:val="nil"/>
          <w:bottom w:val="nil"/>
          <w:right w:val="nil"/>
          <w:between w:val="nil"/>
        </w:pBdr>
        <w:spacing w:line="240" w:lineRule="auto"/>
        <w:jc w:val="both"/>
        <w:rPr>
          <w:rFonts w:ascii="Times New Roman" w:hAnsi="Times New Roman" w:cs="Times New Roman"/>
          <w:i/>
          <w:color w:val="C00000"/>
          <w:sz w:val="18"/>
          <w:szCs w:val="18"/>
        </w:rPr>
      </w:pPr>
      <w:r w:rsidRPr="00A46D70">
        <w:rPr>
          <w:rStyle w:val="FootnoteReference"/>
          <w:rFonts w:ascii="Times New Roman" w:hAnsi="Times New Roman" w:cs="Times New Roman"/>
          <w:sz w:val="18"/>
          <w:szCs w:val="18"/>
        </w:rPr>
        <w:footnoteRef/>
      </w:r>
      <w:r w:rsidRPr="00A46D70">
        <w:rPr>
          <w:rFonts w:ascii="Times New Roman" w:hAnsi="Times New Roman" w:cs="Times New Roman"/>
          <w:sz w:val="18"/>
          <w:szCs w:val="18"/>
        </w:rPr>
        <w:t xml:space="preserve"> </w:t>
      </w:r>
      <w:r w:rsidRPr="00A46D70">
        <w:rPr>
          <w:rFonts w:ascii="Times New Roman" w:eastAsia="Calibri" w:hAnsi="Times New Roman" w:cs="Times New Roman"/>
          <w:sz w:val="18"/>
          <w:szCs w:val="18"/>
        </w:rPr>
        <w:t xml:space="preserve">Неки од београдских примера оваквих комплекса су: Garden City, Нови Дорћол, </w:t>
      </w:r>
      <w:r w:rsidRPr="00A46D70">
        <w:rPr>
          <w:rFonts w:ascii="Times New Roman" w:eastAsia="Calibri" w:hAnsi="Times New Roman" w:cs="Times New Roman"/>
          <w:sz w:val="18"/>
          <w:szCs w:val="18"/>
          <w:lang w:val="en-US"/>
        </w:rPr>
        <w:t>Merin</w:t>
      </w:r>
      <w:r>
        <w:rPr>
          <w:rFonts w:ascii="Times New Roman" w:eastAsia="Calibri" w:hAnsi="Times New Roman" w:cs="Times New Roman"/>
          <w:sz w:val="18"/>
          <w:szCs w:val="18"/>
          <w:lang w:val="en-US"/>
        </w:rPr>
        <w:t xml:space="preserve"> Hill, </w:t>
      </w:r>
      <w:r w:rsidRPr="00087CDC">
        <w:rPr>
          <w:rFonts w:ascii="Times New Roman" w:eastAsia="Calibri" w:hAnsi="Times New Roman" w:cs="Times New Roman"/>
          <w:sz w:val="18"/>
          <w:szCs w:val="18"/>
        </w:rPr>
        <w:t>Блок А, Велпорт</w:t>
      </w:r>
      <w:r>
        <w:rPr>
          <w:rFonts w:ascii="Times New Roman" w:eastAsia="Calibri" w:hAnsi="Times New Roman" w:cs="Times New Roman"/>
          <w:sz w:val="18"/>
          <w:szCs w:val="18"/>
          <w:lang w:val="en-US"/>
        </w:rPr>
        <w:t>,</w:t>
      </w:r>
      <w:r w:rsidRPr="00087CDC">
        <w:rPr>
          <w:rFonts w:ascii="Times New Roman" w:eastAsia="Calibri" w:hAnsi="Times New Roman" w:cs="Times New Roman"/>
          <w:sz w:val="18"/>
          <w:szCs w:val="18"/>
        </w:rPr>
        <w:t xml:space="preserve"> Вождове капије, Дунавске терасе, Земунске капије, Капије Врачара, К Дистрикт, Белвил, и сл. Архитектура већине наведених комплекса није резултат спроведеног јавног конкурса, док постоје и примери спроведеног конкурса без објављених резултата, уз упитан однос инвеститора према ауторским правима учесника конкурса.</w:t>
      </w:r>
      <w:r w:rsidRPr="00087CDC">
        <w:rPr>
          <w:rFonts w:ascii="Times New Roman" w:hAnsi="Times New Roman" w:cs="Times New Roman"/>
          <w:i/>
          <w:color w:val="C00000"/>
          <w:sz w:val="18"/>
          <w:szCs w:val="18"/>
        </w:rPr>
        <w:t xml:space="preserve"> </w:t>
      </w:r>
    </w:p>
    <w:p w14:paraId="448EBB27" w14:textId="77777777" w:rsidR="004F361E" w:rsidRPr="0019311C" w:rsidRDefault="004F361E" w:rsidP="008B3898">
      <w:pPr>
        <w:pStyle w:val="FootnoteText"/>
        <w:rPr>
          <w:lang w:val="sr-Cyrl-CS"/>
        </w:rPr>
      </w:pPr>
    </w:p>
  </w:footnote>
  <w:footnote w:id="97">
    <w:p w14:paraId="32AEA62E" w14:textId="77777777" w:rsidR="004F361E" w:rsidRPr="00ED1742" w:rsidRDefault="004F361E" w:rsidP="008B3898">
      <w:pPr>
        <w:pStyle w:val="FootnoteText"/>
        <w:rPr>
          <w:lang w:val="sr-Cyrl-CS"/>
        </w:rPr>
      </w:pPr>
      <w:r>
        <w:rPr>
          <w:rStyle w:val="FootnoteReference"/>
        </w:rPr>
        <w:footnoteRef/>
      </w:r>
      <w:r>
        <w:t xml:space="preserve"> </w:t>
      </w:r>
      <w:r w:rsidRPr="00ED1742">
        <w:t xml:space="preserve">У оквиру овог начина финансирања, у периоду од 2006. године до </w:t>
      </w:r>
      <w:r>
        <w:rPr>
          <w:lang w:val="sr-Cyrl-CS"/>
        </w:rPr>
        <w:t>2018</w:t>
      </w:r>
      <w:r w:rsidRPr="00ED1742">
        <w:t xml:space="preserve"> финансирано је око 500 пројеката</w:t>
      </w:r>
      <w:r>
        <w:rPr>
          <w:lang w:val="sr-Cyrl-CS"/>
        </w:rPr>
        <w:t>.</w:t>
      </w:r>
    </w:p>
  </w:footnote>
  <w:footnote w:id="98">
    <w:p w14:paraId="7129F279" w14:textId="5495D3D2" w:rsidR="004F361E" w:rsidRPr="002265F4" w:rsidRDefault="004F361E" w:rsidP="008B3898">
      <w:pPr>
        <w:pStyle w:val="FootnoteText"/>
        <w:jc w:val="both"/>
        <w:rPr>
          <w:lang w:val="sr-Cyrl-CS"/>
        </w:rPr>
      </w:pPr>
      <w:r>
        <w:rPr>
          <w:rStyle w:val="FootnoteReference"/>
        </w:rPr>
        <w:footnoteRef/>
      </w:r>
      <w:r>
        <w:t xml:space="preserve"> </w:t>
      </w:r>
      <w:r w:rsidRPr="002265F4">
        <w:t xml:space="preserve">Услед развијене мреже јавних установа постављене током друге половине 20. века, </w:t>
      </w:r>
      <w:r w:rsidRPr="00A46D70">
        <w:t>РС</w:t>
      </w:r>
      <w:r w:rsidRPr="002265F4">
        <w:t xml:space="preserve"> има велики број релативно савремених школских објеката, који су у претходне две деценије 20. века често били предмет реконструкција, средствима из буџета или донација. </w:t>
      </w:r>
    </w:p>
  </w:footnote>
  <w:footnote w:id="99">
    <w:p w14:paraId="7147FBE6" w14:textId="29DF89EF" w:rsidR="004F361E" w:rsidRPr="00CC3B6F" w:rsidRDefault="004F361E" w:rsidP="008B3898">
      <w:pPr>
        <w:pStyle w:val="FootnoteText"/>
        <w:jc w:val="both"/>
        <w:rPr>
          <w:rFonts w:cs="Times New Roman"/>
          <w:lang w:val="sr-Cyrl-CS"/>
        </w:rPr>
      </w:pPr>
      <w:r>
        <w:rPr>
          <w:rStyle w:val="FootnoteReference"/>
        </w:rPr>
        <w:footnoteRef/>
      </w:r>
      <w:r w:rsidRPr="00CC3B6F">
        <w:rPr>
          <w:rFonts w:cs="Times New Roman"/>
          <w:lang w:val="sr-Cyrl-CS"/>
        </w:rPr>
        <w:t xml:space="preserve">Добар пример из домаће праксе је </w:t>
      </w:r>
      <w:r w:rsidRPr="00EE4786">
        <w:rPr>
          <w:rFonts w:cs="Times New Roman"/>
          <w:szCs w:val="18"/>
          <w:lang w:val="sr-Cyrl-CS"/>
        </w:rPr>
        <w:t>реконструкција ОШ „Светозар Марковић</w:t>
      </w:r>
      <w:r w:rsidRPr="00EE4786">
        <w:rPr>
          <w:rFonts w:cs="Times New Roman"/>
          <w:szCs w:val="18"/>
        </w:rPr>
        <w:t>”</w:t>
      </w:r>
      <w:r>
        <w:rPr>
          <w:rFonts w:cs="Times New Roman"/>
          <w:lang w:val="sr-Cyrl-CS"/>
        </w:rPr>
        <w:t xml:space="preserve"> у Београду</w:t>
      </w:r>
      <w:r w:rsidRPr="00C939B1">
        <w:rPr>
          <w:rFonts w:cs="Times New Roman"/>
          <w:lang w:val="sr-Cyrl-CS"/>
        </w:rPr>
        <w:t xml:space="preserve">: </w:t>
      </w:r>
      <w:hyperlink r:id="rId42" w:history="1">
        <w:r w:rsidRPr="00303609">
          <w:rPr>
            <w:rStyle w:val="Hyperlink"/>
            <w:rFonts w:cs="Times New Roman"/>
            <w:lang w:val="sr-Cyrl-CS"/>
          </w:rPr>
          <w:t>https://www.gradnja.rs/rekonstrukcija-i-dogradnja-osnovne-skole-svetozar-markovic-na-vracaru/</w:t>
        </w:r>
      </w:hyperlink>
    </w:p>
  </w:footnote>
  <w:footnote w:id="100">
    <w:p w14:paraId="00686BD3" w14:textId="77777777" w:rsidR="004F361E" w:rsidRPr="00880453" w:rsidRDefault="004F361E" w:rsidP="00AF4488">
      <w:pPr>
        <w:pStyle w:val="FootnoteText"/>
        <w:jc w:val="both"/>
        <w:rPr>
          <w:szCs w:val="18"/>
          <w:lang w:val="sr-Cyrl-CS"/>
        </w:rPr>
      </w:pPr>
      <w:r w:rsidRPr="00880453">
        <w:rPr>
          <w:rStyle w:val="FootnoteReference"/>
          <w:rFonts w:cs="Times New Roman"/>
          <w:szCs w:val="18"/>
        </w:rPr>
        <w:footnoteRef/>
      </w:r>
      <w:r w:rsidRPr="00880453">
        <w:rPr>
          <w:rFonts w:cs="Times New Roman"/>
          <w:szCs w:val="18"/>
        </w:rPr>
        <w:t xml:space="preserve"> </w:t>
      </w:r>
      <w:r w:rsidRPr="00880453">
        <w:rPr>
          <w:rFonts w:cs="Times New Roman"/>
          <w:szCs w:val="18"/>
          <w:lang w:val="sr-Cyrl-RS"/>
        </w:rPr>
        <w:t>Концепт циркуларне промене намене</w:t>
      </w:r>
      <w:r w:rsidRPr="00880453">
        <w:rPr>
          <w:rFonts w:cs="Times New Roman"/>
          <w:szCs w:val="18"/>
          <w:lang w:val="sr-Cyrl-CS"/>
        </w:rPr>
        <w:t xml:space="preserve"> </w:t>
      </w:r>
      <w:r w:rsidRPr="00880453">
        <w:rPr>
          <w:rFonts w:cs="Times New Roman"/>
          <w:szCs w:val="18"/>
          <w:lang w:val="sr-Cyrl-RS"/>
        </w:rPr>
        <w:t xml:space="preserve">(грађевинског) земљишта, кроз који се постојећи просторни ресурси пренамењују у нове садржаје, један је од основних приступа у планирању </w:t>
      </w:r>
      <w:r>
        <w:rPr>
          <w:rFonts w:cs="Times New Roman"/>
          <w:szCs w:val="18"/>
          <w:lang w:val="sr-Cyrl-RS"/>
        </w:rPr>
        <w:t>(</w:t>
      </w:r>
      <w:r w:rsidRPr="00880453">
        <w:rPr>
          <w:rFonts w:cs="Times New Roman"/>
          <w:szCs w:val="18"/>
          <w:lang w:val="sr-Cyrl-RS"/>
        </w:rPr>
        <w:t>интегралног</w:t>
      </w:r>
      <w:r>
        <w:rPr>
          <w:rFonts w:cs="Times New Roman"/>
          <w:szCs w:val="18"/>
          <w:lang w:val="sr-Cyrl-RS"/>
        </w:rPr>
        <w:t>)</w:t>
      </w:r>
      <w:r w:rsidRPr="00880453">
        <w:rPr>
          <w:rFonts w:cs="Times New Roman"/>
          <w:szCs w:val="18"/>
          <w:lang w:val="sr-Cyrl-RS"/>
        </w:rPr>
        <w:t xml:space="preserve"> урбаног развоја у европским градовима, уско повезан </w:t>
      </w:r>
      <w:r>
        <w:rPr>
          <w:rFonts w:cs="Times New Roman"/>
          <w:szCs w:val="18"/>
          <w:lang w:val="sr-Cyrl-RS"/>
        </w:rPr>
        <w:t xml:space="preserve">и </w:t>
      </w:r>
      <w:r w:rsidRPr="00880453">
        <w:rPr>
          <w:rFonts w:cs="Times New Roman"/>
          <w:szCs w:val="18"/>
          <w:lang w:val="sr-Cyrl-RS"/>
        </w:rPr>
        <w:t>са развојем браунфилд локација.</w:t>
      </w:r>
    </w:p>
  </w:footnote>
  <w:footnote w:id="101">
    <w:p w14:paraId="40FD28F6" w14:textId="00D6426E" w:rsidR="004F361E" w:rsidRPr="00880453" w:rsidRDefault="004F361E" w:rsidP="00AF4488">
      <w:pPr>
        <w:pBdr>
          <w:top w:val="nil"/>
          <w:left w:val="nil"/>
          <w:bottom w:val="nil"/>
          <w:right w:val="nil"/>
          <w:between w:val="nil"/>
        </w:pBdr>
        <w:spacing w:after="0" w:line="240" w:lineRule="auto"/>
        <w:jc w:val="both"/>
        <w:rPr>
          <w:rFonts w:ascii="Times New Roman" w:hAnsi="Times New Roman" w:cs="Times New Roman"/>
          <w:sz w:val="18"/>
          <w:szCs w:val="18"/>
        </w:rPr>
      </w:pPr>
      <w:r w:rsidRPr="00880453">
        <w:rPr>
          <w:rStyle w:val="FootnoteReference"/>
          <w:rFonts w:ascii="Times New Roman" w:hAnsi="Times New Roman" w:cs="Times New Roman"/>
          <w:sz w:val="18"/>
          <w:szCs w:val="18"/>
        </w:rPr>
        <w:footnoteRef/>
      </w:r>
      <w:r w:rsidRPr="00880453">
        <w:rPr>
          <w:rFonts w:ascii="Times New Roman" w:hAnsi="Times New Roman" w:cs="Times New Roman"/>
          <w:sz w:val="18"/>
          <w:szCs w:val="18"/>
        </w:rPr>
        <w:t xml:space="preserve"> </w:t>
      </w:r>
      <w:r w:rsidRPr="00880453">
        <w:rPr>
          <w:rFonts w:ascii="Times New Roman" w:eastAsia="Calibri" w:hAnsi="Times New Roman" w:cs="Times New Roman"/>
          <w:sz w:val="18"/>
          <w:szCs w:val="18"/>
        </w:rPr>
        <w:t xml:space="preserve">Један </w:t>
      </w:r>
      <w:r w:rsidRPr="00EE4786">
        <w:rPr>
          <w:rFonts w:ascii="Times New Roman" w:eastAsia="Calibri" w:hAnsi="Times New Roman" w:cs="Times New Roman"/>
          <w:sz w:val="18"/>
          <w:szCs w:val="18"/>
        </w:rPr>
        <w:t>од сложенијих пројеката ове врсте је и иницијатива „Нова места</w:t>
      </w:r>
      <w:r w:rsidRPr="00EE4786">
        <w:rPr>
          <w:rFonts w:ascii="Times New Roman" w:hAnsi="Times New Roman" w:cs="Times New Roman"/>
          <w:sz w:val="18"/>
          <w:szCs w:val="18"/>
        </w:rPr>
        <w:t>”</w:t>
      </w:r>
      <w:r w:rsidRPr="00EE4786">
        <w:rPr>
          <w:rFonts w:ascii="Times New Roman" w:eastAsia="Calibri" w:hAnsi="Times New Roman" w:cs="Times New Roman"/>
          <w:sz w:val="18"/>
          <w:szCs w:val="18"/>
        </w:rPr>
        <w:t>, у оквиру пројекта „Нови Сад европска престоница културе 2021</w:t>
      </w:r>
      <w:r w:rsidRPr="00EE4786">
        <w:rPr>
          <w:rFonts w:ascii="Times New Roman" w:hAnsi="Times New Roman" w:cs="Times New Roman"/>
          <w:sz w:val="18"/>
          <w:szCs w:val="18"/>
        </w:rPr>
        <w:t>”</w:t>
      </w:r>
      <w:r w:rsidRPr="00EE4786">
        <w:rPr>
          <w:rFonts w:ascii="Times New Roman" w:eastAsia="Calibri" w:hAnsi="Times New Roman" w:cs="Times New Roman"/>
          <w:sz w:val="18"/>
          <w:szCs w:val="18"/>
        </w:rPr>
        <w:t>, заснована</w:t>
      </w:r>
      <w:r w:rsidRPr="00880453">
        <w:rPr>
          <w:rFonts w:ascii="Times New Roman" w:eastAsia="Calibri" w:hAnsi="Times New Roman" w:cs="Times New Roman"/>
          <w:sz w:val="18"/>
          <w:szCs w:val="18"/>
        </w:rPr>
        <w:t xml:space="preserve"> на урбаној регенерацији 46 мањих јавних простора кроз два модела: мали урбани џепови (уређење/обнова јавних простора локалних заједница кроз партиципативни процес приликом њихове програмске концептуализације и архитектонско-урбанистички јавни конкурс за избор пројектантских решења) и урбана обнова иницирана грађанским инцијативама и радом локалне заједнице за коју средства обезбеђује град или приватне компаније у оквиру своје мисије друштвене одговорности. Оба ова процеса указују на непостојање јасних визија за остварење ових приступа, неразвијеност административних процедура и незаступљености ове врсте праксе.</w:t>
      </w:r>
      <w:r w:rsidRPr="00880453">
        <w:rPr>
          <w:rFonts w:ascii="Times New Roman" w:hAnsi="Times New Roman" w:cs="Times New Roman"/>
          <w:sz w:val="18"/>
          <w:szCs w:val="18"/>
        </w:rPr>
        <w:t xml:space="preserve"> </w:t>
      </w:r>
    </w:p>
  </w:footnote>
  <w:footnote w:id="102">
    <w:p w14:paraId="4B193EC2" w14:textId="77777777" w:rsidR="004F361E" w:rsidRPr="008241FA" w:rsidRDefault="004F361E" w:rsidP="00AF4488">
      <w:pPr>
        <w:pStyle w:val="FootnoteText"/>
        <w:jc w:val="both"/>
        <w:rPr>
          <w:rFonts w:cs="Times New Roman"/>
          <w:lang w:val="sr-Cyrl-CS"/>
        </w:rPr>
      </w:pPr>
      <w:r w:rsidRPr="00880453">
        <w:rPr>
          <w:rStyle w:val="FootnoteReference"/>
          <w:rFonts w:cs="Times New Roman"/>
          <w:szCs w:val="18"/>
        </w:rPr>
        <w:footnoteRef/>
      </w:r>
      <w:r w:rsidRPr="00880453">
        <w:rPr>
          <w:rFonts w:cs="Times New Roman"/>
          <w:szCs w:val="18"/>
        </w:rPr>
        <w:t xml:space="preserve"> </w:t>
      </w:r>
      <w:r>
        <w:rPr>
          <w:rFonts w:cs="Times New Roman"/>
          <w:szCs w:val="18"/>
          <w:lang w:val="sr-Cyrl-RS"/>
        </w:rPr>
        <w:t>Пример урбане обнове подручја захваћеног елементарним непогодама је Урбана регенерација</w:t>
      </w:r>
      <w:r w:rsidRPr="00880453">
        <w:rPr>
          <w:rFonts w:cs="Times New Roman"/>
          <w:szCs w:val="18"/>
          <w:lang w:val="sr-Cyrl-RS"/>
        </w:rPr>
        <w:t xml:space="preserve"> стамбеног блока Доситејева у Краљеву након земљотреса из 2010. године, чему је претходило расписивање урбанистичко-архитектонског конкурса 2015. године.</w:t>
      </w:r>
    </w:p>
  </w:footnote>
  <w:footnote w:id="103">
    <w:p w14:paraId="22897517" w14:textId="74BF5334" w:rsidR="004F361E" w:rsidRPr="00880453" w:rsidRDefault="004F361E" w:rsidP="00AF4488">
      <w:pPr>
        <w:pStyle w:val="FootnoteText"/>
        <w:jc w:val="both"/>
        <w:rPr>
          <w:szCs w:val="18"/>
          <w:lang w:val="sr-Cyrl-CS"/>
        </w:rPr>
      </w:pPr>
      <w:r w:rsidRPr="00880453">
        <w:rPr>
          <w:rStyle w:val="FootnoteReference"/>
          <w:szCs w:val="18"/>
        </w:rPr>
        <w:footnoteRef/>
      </w:r>
      <w:r w:rsidRPr="00880453">
        <w:rPr>
          <w:szCs w:val="18"/>
        </w:rPr>
        <w:t xml:space="preserve"> </w:t>
      </w:r>
      <w:r w:rsidRPr="006E3CEF">
        <w:rPr>
          <w:szCs w:val="18"/>
          <w:lang w:val="sr-Cyrl-CS"/>
        </w:rPr>
        <w:t>Пример</w:t>
      </w:r>
      <w:r>
        <w:rPr>
          <w:szCs w:val="18"/>
          <w:lang w:val="sr-Cyrl-CS"/>
        </w:rPr>
        <w:t xml:space="preserve"> обнове културно-историјске и амбијентале целине је обнова Сремских Карловаца на основу </w:t>
      </w:r>
      <w:r>
        <w:rPr>
          <w:lang w:eastAsia="sr-Cyrl-RS"/>
        </w:rPr>
        <w:t>Закон</w:t>
      </w:r>
      <w:r>
        <w:rPr>
          <w:lang w:val="sr-Cyrl-CS" w:eastAsia="sr-Cyrl-RS"/>
        </w:rPr>
        <w:t>а</w:t>
      </w:r>
      <w:r>
        <w:rPr>
          <w:lang w:eastAsia="sr-Cyrl-RS"/>
        </w:rPr>
        <w:t xml:space="preserve"> о обнови културно-историјског наслеђа и подстицању развоја Сремских Карловаца</w:t>
      </w:r>
      <w:r>
        <w:rPr>
          <w:lang w:val="sr-Latn-RS" w:eastAsia="sr-Cyrl-RS"/>
        </w:rPr>
        <w:t xml:space="preserve"> (</w:t>
      </w:r>
      <w:r>
        <w:rPr>
          <w:lang w:eastAsia="sr-Cyrl-RS"/>
        </w:rPr>
        <w:t>„Службени гласник РС</w:t>
      </w:r>
      <w:r>
        <w:rPr>
          <w:rFonts w:cs="Times New Roman"/>
          <w:lang w:eastAsia="sr-Cyrl-RS"/>
        </w:rPr>
        <w:t>”</w:t>
      </w:r>
      <w:r>
        <w:rPr>
          <w:lang w:eastAsia="sr-Cyrl-RS"/>
        </w:rPr>
        <w:t>, број 52/2021)</w:t>
      </w:r>
      <w:r>
        <w:rPr>
          <w:szCs w:val="18"/>
          <w:lang w:val="sr-Cyrl-CS"/>
        </w:rPr>
        <w:t xml:space="preserve"> којим је иновиран постојећи законски оквира утврђен</w:t>
      </w:r>
      <w:r w:rsidRPr="006E3CEF">
        <w:rPr>
          <w:szCs w:val="18"/>
          <w:lang w:val="sr-Cyrl-CS"/>
        </w:rPr>
        <w:t xml:space="preserve"> 30 година раније, а као један од циљева </w:t>
      </w:r>
      <w:r>
        <w:rPr>
          <w:szCs w:val="18"/>
          <w:lang w:val="sr-Cyrl-CS"/>
        </w:rPr>
        <w:t>омогућено</w:t>
      </w:r>
      <w:r w:rsidRPr="006E3CEF">
        <w:rPr>
          <w:szCs w:val="18"/>
          <w:lang w:val="sr-Cyrl-CS"/>
        </w:rPr>
        <w:t xml:space="preserve"> инвестирањ</w:t>
      </w:r>
      <w:r>
        <w:rPr>
          <w:szCs w:val="18"/>
          <w:lang w:val="sr-Cyrl-CS"/>
        </w:rPr>
        <w:t>е</w:t>
      </w:r>
      <w:r w:rsidRPr="006E3CEF">
        <w:rPr>
          <w:szCs w:val="18"/>
          <w:lang w:val="sr-Cyrl-CS"/>
        </w:rPr>
        <w:t xml:space="preserve"> са више нивоа власти (локални, покраински и републички), као и из фондова ЕУ</w:t>
      </w:r>
      <w:r>
        <w:rPr>
          <w:szCs w:val="18"/>
          <w:lang w:val="sr-Cyrl-CS"/>
        </w:rPr>
        <w:t xml:space="preserve"> и других међународних фондова, на основу Програма обнове које се доносе у складу са тим законом.</w:t>
      </w:r>
      <w:r w:rsidRPr="006E3CEF">
        <w:rPr>
          <w:szCs w:val="18"/>
          <w:lang w:val="sr-Cyrl-CS"/>
        </w:rPr>
        <w:t xml:space="preserve"> </w:t>
      </w:r>
    </w:p>
  </w:footnote>
  <w:footnote w:id="104">
    <w:p w14:paraId="0E5DBA51" w14:textId="77777777" w:rsidR="004F361E" w:rsidRPr="00EE4786" w:rsidRDefault="004F361E" w:rsidP="00AF4488">
      <w:pPr>
        <w:pBdr>
          <w:top w:val="nil"/>
          <w:left w:val="nil"/>
          <w:bottom w:val="nil"/>
          <w:right w:val="nil"/>
          <w:between w:val="nil"/>
        </w:pBdr>
        <w:spacing w:after="0" w:line="240" w:lineRule="auto"/>
        <w:jc w:val="both"/>
        <w:rPr>
          <w:rFonts w:ascii="Times New Roman" w:hAnsi="Times New Roman" w:cs="Times New Roman"/>
          <w:sz w:val="18"/>
          <w:szCs w:val="18"/>
        </w:rPr>
      </w:pPr>
      <w:r w:rsidRPr="00EE4786">
        <w:rPr>
          <w:rFonts w:ascii="Times New Roman" w:hAnsi="Times New Roman" w:cs="Times New Roman"/>
          <w:sz w:val="18"/>
          <w:szCs w:val="18"/>
          <w:vertAlign w:val="superscript"/>
        </w:rPr>
        <w:footnoteRef/>
      </w:r>
      <w:r w:rsidRPr="00EE4786">
        <w:rPr>
          <w:rFonts w:ascii="Times New Roman" w:hAnsi="Times New Roman" w:cs="Times New Roman"/>
          <w:sz w:val="18"/>
          <w:szCs w:val="18"/>
        </w:rPr>
        <w:t xml:space="preserve"> Податак преузет са интернет странице: </w:t>
      </w:r>
      <w:hyperlink r:id="rId43" w:history="1">
        <w:r w:rsidRPr="00EE4786">
          <w:rPr>
            <w:rStyle w:val="Hyperlink"/>
            <w:rFonts w:ascii="Times New Roman" w:hAnsi="Times New Roman" w:cs="Times New Roman"/>
            <w:sz w:val="18"/>
            <w:szCs w:val="18"/>
          </w:rPr>
          <w:t>http://www.brownfieldserbia.com/</w:t>
        </w:r>
      </w:hyperlink>
      <w:r w:rsidRPr="00EE4786">
        <w:rPr>
          <w:rFonts w:ascii="Times New Roman" w:hAnsi="Times New Roman" w:cs="Times New Roman"/>
          <w:sz w:val="18"/>
          <w:szCs w:val="18"/>
        </w:rPr>
        <w:t>.</w:t>
      </w:r>
    </w:p>
  </w:footnote>
  <w:footnote w:id="105">
    <w:p w14:paraId="3CC1696D" w14:textId="763F61C2" w:rsidR="004F361E" w:rsidRPr="00C6325E" w:rsidRDefault="004F361E" w:rsidP="00AF4488">
      <w:pPr>
        <w:pStyle w:val="FootnoteText"/>
        <w:jc w:val="both"/>
        <w:rPr>
          <w:rFonts w:eastAsiaTheme="minorHAnsi" w:cs="Times New Roman"/>
          <w:szCs w:val="18"/>
          <w:lang w:val="sr-Cyrl-RS"/>
        </w:rPr>
      </w:pPr>
      <w:r w:rsidRPr="00EE4786">
        <w:rPr>
          <w:rStyle w:val="FootnoteReference"/>
          <w:rFonts w:cs="Times New Roman"/>
          <w:szCs w:val="18"/>
        </w:rPr>
        <w:footnoteRef/>
      </w:r>
      <w:r w:rsidRPr="00EE4786">
        <w:rPr>
          <w:rFonts w:cs="Times New Roman"/>
          <w:szCs w:val="18"/>
        </w:rPr>
        <w:t xml:space="preserve"> </w:t>
      </w:r>
      <w:r w:rsidRPr="00EE4786">
        <w:rPr>
          <w:rFonts w:eastAsiaTheme="minorHAnsi" w:cs="Times New Roman"/>
          <w:szCs w:val="18"/>
          <w:lang w:val="sr-Cyrl-RS"/>
        </w:rPr>
        <w:t>Национална алијанса за локални економски развој (NALED) је у склопу „Пројекта јачања конкурентности у Србији</w:t>
      </w:r>
      <w:r w:rsidRPr="00EE4786">
        <w:rPr>
          <w:rFonts w:cs="Times New Roman"/>
          <w:szCs w:val="18"/>
        </w:rPr>
        <w:t>”</w:t>
      </w:r>
      <w:r w:rsidRPr="00EE4786">
        <w:rPr>
          <w:rFonts w:eastAsiaTheme="minorHAnsi" w:cs="Times New Roman"/>
          <w:szCs w:val="18"/>
          <w:lang w:val="sr-Cyrl-RS"/>
        </w:rPr>
        <w:t xml:space="preserve">, који је спровођен заједно са  USAID-ом, расписао конкурс за подношење пројектних идеја за ревитализацију браунфилда. На конкурс се пријавило 26 локалних самоуправа са укупно 29 пројектних идеја, од ког броја су изабране три: 1. Општина Вршац – Дом Војске – Вински сокак; 2. Општина Младеновац – Регенератор; и 3. Град Смедерево – Раднички универзитет Смедерево. Поред овога, NALED је пружао подршку и Министарству одбране на комерцијализацији вишка војне имовине (Мастер план </w:t>
      </w:r>
      <w:r>
        <w:rPr>
          <w:rFonts w:eastAsiaTheme="minorHAnsi" w:cs="Times New Roman"/>
          <w:szCs w:val="18"/>
          <w:lang w:val="sr-Cyrl-RS"/>
        </w:rPr>
        <w:t>–</w:t>
      </w:r>
      <w:r w:rsidRPr="00EE4786">
        <w:rPr>
          <w:rFonts w:eastAsiaTheme="minorHAnsi" w:cs="Times New Roman"/>
          <w:szCs w:val="18"/>
          <w:lang w:val="sr-Cyrl-RS"/>
        </w:rPr>
        <w:t xml:space="preserve"> Министарства одбране), у смислу предлога поједностављења процедура и са друге стране, „подстицаја локалним самоуправама да предложе објекте из ове категорије, циљеве, идеје и сврху њихове ревитализације</w:t>
      </w:r>
      <w:r w:rsidRPr="00EE4786">
        <w:rPr>
          <w:rFonts w:cs="Times New Roman"/>
          <w:szCs w:val="18"/>
        </w:rPr>
        <w:t>”</w:t>
      </w:r>
      <w:r w:rsidRPr="00EE4786">
        <w:rPr>
          <w:rFonts w:eastAsiaTheme="minorHAnsi" w:cs="Times New Roman"/>
          <w:szCs w:val="18"/>
          <w:lang w:val="sr-Cyrl-RS"/>
        </w:rPr>
        <w:t>.</w:t>
      </w:r>
    </w:p>
  </w:footnote>
  <w:footnote w:id="106">
    <w:p w14:paraId="62F656AF" w14:textId="62F67695" w:rsidR="004F361E" w:rsidRPr="00EE4786" w:rsidRDefault="004F361E" w:rsidP="00AF4488">
      <w:pPr>
        <w:pStyle w:val="CommentText"/>
        <w:spacing w:after="0"/>
        <w:jc w:val="both"/>
        <w:rPr>
          <w:rFonts w:ascii="Times New Roman" w:hAnsi="Times New Roman" w:cs="Times New Roman"/>
          <w:color w:val="FF0000"/>
          <w:sz w:val="18"/>
          <w:szCs w:val="18"/>
        </w:rPr>
      </w:pPr>
      <w:r w:rsidRPr="00EE4786">
        <w:rPr>
          <w:rStyle w:val="FootnoteReference"/>
          <w:rFonts w:ascii="Times New Roman" w:hAnsi="Times New Roman" w:cs="Times New Roman"/>
          <w:sz w:val="18"/>
          <w:szCs w:val="18"/>
        </w:rPr>
        <w:footnoteRef/>
      </w:r>
      <w:r w:rsidRPr="00EE4786">
        <w:rPr>
          <w:rFonts w:ascii="Times New Roman" w:hAnsi="Times New Roman" w:cs="Times New Roman"/>
          <w:sz w:val="18"/>
          <w:szCs w:val="18"/>
        </w:rPr>
        <w:t xml:space="preserve"> Успостављање регистра инвестиционих локација започето је у пилот јединицама локалних самуправа кроз Пројекат: „Побољшање пословне климе у Републици Србији” чији је носилац реализације Републички геодетски завод, заједно са шведском агенцијом за међународни развој и сарадњу (СИДА) и шведском агенцијом за картографију, катастар и регистрацију земљишта – Lantmäteriet. Више на: </w:t>
      </w:r>
      <w:hyperlink r:id="rId44" w:history="1">
        <w:r w:rsidRPr="00EE4786">
          <w:rPr>
            <w:rStyle w:val="Hyperlink"/>
            <w:rFonts w:ascii="Times New Roman" w:hAnsi="Times New Roman" w:cs="Times New Roman"/>
            <w:sz w:val="18"/>
            <w:szCs w:val="18"/>
          </w:rPr>
          <w:t>https://invest.geosrbija.rs/sr_lt/o-projektu-2/</w:t>
        </w:r>
      </w:hyperlink>
      <w:r w:rsidRPr="00EE4786">
        <w:rPr>
          <w:rFonts w:ascii="Times New Roman" w:hAnsi="Times New Roman" w:cs="Times New Roman"/>
          <w:color w:val="FF0000"/>
          <w:sz w:val="18"/>
          <w:szCs w:val="18"/>
        </w:rPr>
        <w:t xml:space="preserve"> </w:t>
      </w:r>
    </w:p>
  </w:footnote>
  <w:footnote w:id="107">
    <w:p w14:paraId="1F685A7B" w14:textId="42CF8700" w:rsidR="004F361E" w:rsidRPr="00007C2E" w:rsidRDefault="004F361E" w:rsidP="00AF4488">
      <w:pPr>
        <w:pStyle w:val="CommentText"/>
        <w:spacing w:after="0"/>
        <w:jc w:val="both"/>
      </w:pPr>
      <w:r w:rsidRPr="00EE4786">
        <w:rPr>
          <w:rStyle w:val="FootnoteReference"/>
          <w:rFonts w:ascii="Times New Roman" w:hAnsi="Times New Roman" w:cs="Times New Roman"/>
          <w:sz w:val="18"/>
          <w:szCs w:val="18"/>
        </w:rPr>
        <w:footnoteRef/>
      </w:r>
      <w:r w:rsidRPr="00EE4786">
        <w:rPr>
          <w:rFonts w:ascii="Times New Roman" w:hAnsi="Times New Roman" w:cs="Times New Roman"/>
          <w:sz w:val="18"/>
          <w:szCs w:val="18"/>
        </w:rPr>
        <w:t xml:space="preserve"> Браунфилд локације често су зоне индустријских објеката које су заштићене као просторне културно-историјске целине или у оквиру којих постоје индустријски објекти који су заштићени као појединачна непокретна културна добра. Пример урбане обнове градског подручја са културно-историјским (индустријским) наслеђем јесте обнова и рехабилитација просторне културно-историјске целине „Војно-технички завод у Kрагујевцу, за коју је расписан урба</w:t>
      </w:r>
      <w:r>
        <w:rPr>
          <w:rFonts w:ascii="Times New Roman" w:hAnsi="Times New Roman" w:cs="Times New Roman"/>
          <w:sz w:val="18"/>
          <w:szCs w:val="18"/>
        </w:rPr>
        <w:t>нистико – архитектонски конкурс.</w:t>
      </w:r>
    </w:p>
  </w:footnote>
  <w:footnote w:id="108">
    <w:p w14:paraId="0163F189" w14:textId="02FCF3A9" w:rsidR="004F361E" w:rsidRPr="00EE4786" w:rsidRDefault="004F361E" w:rsidP="00AF4488">
      <w:pPr>
        <w:pStyle w:val="FootnoteText"/>
        <w:jc w:val="both"/>
        <w:rPr>
          <w:szCs w:val="18"/>
          <w:lang w:val="sr-Cyrl-CS"/>
        </w:rPr>
      </w:pPr>
      <w:r w:rsidRPr="00EE4786">
        <w:rPr>
          <w:rStyle w:val="FootnoteReference"/>
          <w:rFonts w:cs="Times New Roman"/>
          <w:szCs w:val="18"/>
        </w:rPr>
        <w:footnoteRef/>
      </w:r>
      <w:r w:rsidRPr="00EE4786">
        <w:rPr>
          <w:rFonts w:cs="Times New Roman"/>
          <w:szCs w:val="18"/>
        </w:rPr>
        <w:t xml:space="preserve"> </w:t>
      </w:r>
      <w:r w:rsidRPr="00EE4786">
        <w:rPr>
          <w:rFonts w:eastAsiaTheme="minorHAnsi" w:cs="Times New Roman"/>
          <w:szCs w:val="18"/>
          <w:lang w:val="sr-Cyrl-RS"/>
        </w:rPr>
        <w:t>У оквиру оваквих руралних предела (нпр. Неготинске пимнице) могућа је и дозвољена само она градња која подразумева обнову и ревитализацију постојећег грађевинског фонда, што подразумева и обнову урушених историјских објеката сачуваних у виду археолошких остатака и инфраструктурно опремање простора у оквиру строго прописаних услова и мера техничке заштите.</w:t>
      </w:r>
    </w:p>
  </w:footnote>
  <w:footnote w:id="109">
    <w:p w14:paraId="7685B424" w14:textId="4278A94C" w:rsidR="004F361E" w:rsidRPr="00007C2E" w:rsidRDefault="004F361E" w:rsidP="00015EBE">
      <w:pPr>
        <w:pStyle w:val="FootnoteText"/>
        <w:jc w:val="both"/>
        <w:rPr>
          <w:lang w:val="sr-Cyrl-CS"/>
        </w:rPr>
      </w:pPr>
      <w:r w:rsidRPr="00EE4786">
        <w:rPr>
          <w:rStyle w:val="FootnoteReference"/>
          <w:szCs w:val="18"/>
        </w:rPr>
        <w:footnoteRef/>
      </w:r>
      <w:r w:rsidRPr="00EE4786">
        <w:rPr>
          <w:szCs w:val="18"/>
        </w:rPr>
        <w:t xml:space="preserve"> </w:t>
      </w:r>
      <w:r w:rsidRPr="00EE4786">
        <w:rPr>
          <w:szCs w:val="18"/>
          <w:lang w:val="sr-Cyrl-CS"/>
        </w:rPr>
        <w:t>Овим законом, први пут је утвређена обавеза одржавања свих врста зграда без обзира на намену и облик својине, а одрживи развој становања је дефинисан као јавни интерес, пре свега кроз „унапређење услова становања грађана и очување и унапређење вредности стамбеног фонда уз унапређење енергетске ефикасности, смањење негативних утицаја на животну средину и рационално коришћење ресурса</w:t>
      </w:r>
      <w:r w:rsidRPr="00EE4786">
        <w:rPr>
          <w:rFonts w:cs="Times New Roman"/>
          <w:szCs w:val="18"/>
        </w:rPr>
        <w:t>”</w:t>
      </w:r>
      <w:r w:rsidRPr="00EE4786">
        <w:rPr>
          <w:szCs w:val="18"/>
          <w:lang w:val="sr-Cyrl-CS"/>
        </w:rPr>
        <w:t>.</w:t>
      </w:r>
    </w:p>
  </w:footnote>
  <w:footnote w:id="110">
    <w:p w14:paraId="025CC444" w14:textId="77777777" w:rsidR="004F361E" w:rsidRPr="00154944" w:rsidRDefault="004F361E" w:rsidP="00015EBE">
      <w:pPr>
        <w:pStyle w:val="FootnoteText"/>
        <w:jc w:val="both"/>
        <w:rPr>
          <w:lang w:val="sr-Cyrl-RS"/>
        </w:rPr>
      </w:pPr>
      <w:r>
        <w:rPr>
          <w:rStyle w:val="FootnoteReference"/>
        </w:rPr>
        <w:footnoteRef/>
      </w:r>
      <w:r>
        <w:t xml:space="preserve"> </w:t>
      </w:r>
      <w:r w:rsidRPr="00154944">
        <w:t>СКГО је 2019. године спровела истраживање које говори да је од око 80 ЈЛС колико је учествовало у истраћивању, 18 ЈЛС до 2019. године донело Одлуку о бесповратном суфинансирању инвестиционог одржавања стамбених зграда, док је 17 ЈЛС у претходне две године спроводило активности на унапређењу одржавања стамбених зграда (обнова фасада, енергетска санација и сл).</w:t>
      </w:r>
    </w:p>
  </w:footnote>
  <w:footnote w:id="111">
    <w:p w14:paraId="3BE2097E" w14:textId="77777777" w:rsidR="004F361E" w:rsidRPr="00307863" w:rsidRDefault="004F361E" w:rsidP="00015EBE">
      <w:pPr>
        <w:pStyle w:val="FootnoteText"/>
        <w:jc w:val="both"/>
        <w:rPr>
          <w:lang w:val="sr-Cyrl-CS"/>
        </w:rPr>
      </w:pPr>
      <w:r>
        <w:rPr>
          <w:rStyle w:val="FootnoteReference"/>
        </w:rPr>
        <w:footnoteRef/>
      </w:r>
      <w:r>
        <w:t xml:space="preserve"> </w:t>
      </w:r>
      <w:r w:rsidRPr="00307863">
        <w:t xml:space="preserve">Стамбени фонд вишепородичних зграда који процентуално, после индивидуалних кућа, чини највећи део укупног грађевинског фонда, са аспекта потенцијалне обнове и одрживог унапређења треба посматрати као један од највећих енергетских потрошача, али и као наличје урбаних подручја на које се одразило </w:t>
      </w:r>
      <w:r>
        <w:rPr>
          <w:lang w:val="sr-Cyrl-CS"/>
        </w:rPr>
        <w:t>чак и вишедеценијско</w:t>
      </w:r>
      <w:r w:rsidRPr="00307863">
        <w:t xml:space="preserve"> неодржавање и пропадање зграда.  </w:t>
      </w:r>
    </w:p>
  </w:footnote>
  <w:footnote w:id="112">
    <w:p w14:paraId="489C836C" w14:textId="77777777" w:rsidR="004F361E" w:rsidRPr="00494195" w:rsidRDefault="004F361E" w:rsidP="00015EBE">
      <w:pPr>
        <w:pStyle w:val="FootnoteText"/>
        <w:rPr>
          <w:lang w:val="sr-Cyrl-CS"/>
        </w:rPr>
      </w:pPr>
      <w:r>
        <w:rPr>
          <w:rStyle w:val="FootnoteReference"/>
        </w:rPr>
        <w:footnoteRef/>
      </w:r>
      <w:r>
        <w:t xml:space="preserve"> </w:t>
      </w:r>
      <w:hyperlink r:id="rId45" w:history="1">
        <w:r w:rsidRPr="003B48F4">
          <w:rPr>
            <w:rStyle w:val="Hyperlink"/>
          </w:rPr>
          <w:t>http://www.obnova.gov.rs/cirilica/news/article/program-rekonstrukcije-i-unapredjenja-objekata-javne-namene-u-javnoj-svojini-u-sektorima-obrazovanja-zdravstva-i-socijalne-zastite-operativni-prirucnik</w:t>
        </w:r>
      </w:hyperlink>
      <w:r>
        <w:rPr>
          <w:lang w:val="sr-Cyrl-CS"/>
        </w:rPr>
        <w:t xml:space="preserve"> </w:t>
      </w:r>
    </w:p>
  </w:footnote>
  <w:footnote w:id="113">
    <w:p w14:paraId="376AB50E" w14:textId="77777777" w:rsidR="004F361E" w:rsidRPr="007264C0" w:rsidRDefault="004F361E" w:rsidP="00015EBE">
      <w:pPr>
        <w:pStyle w:val="FootnoteText"/>
        <w:jc w:val="both"/>
        <w:rPr>
          <w:lang w:val="sr-Cyrl-CS"/>
        </w:rPr>
      </w:pPr>
      <w:r>
        <w:rPr>
          <w:rStyle w:val="FootnoteReference"/>
        </w:rPr>
        <w:footnoteRef/>
      </w:r>
      <w:r>
        <w:t xml:space="preserve"> </w:t>
      </w:r>
      <w:r w:rsidRPr="007264C0">
        <w:rPr>
          <w:rFonts w:cs="Times New Roman"/>
          <w:lang w:val="sr-Cyrl-CS"/>
        </w:rPr>
        <w:t xml:space="preserve">Пројекти обнове објеката у јавној својини на нивоу локалних самоуправа уносе </w:t>
      </w:r>
      <w:r>
        <w:rPr>
          <w:rFonts w:cs="Times New Roman"/>
          <w:lang w:val="sr-Cyrl-CS"/>
        </w:rPr>
        <w:t xml:space="preserve">се </w:t>
      </w:r>
      <w:r w:rsidRPr="007264C0">
        <w:rPr>
          <w:rFonts w:cs="Times New Roman"/>
          <w:lang w:val="sr-Cyrl-CS"/>
        </w:rPr>
        <w:t xml:space="preserve">у јединствену online базу јавних општинских инфраструктурних </w:t>
      </w:r>
      <w:r>
        <w:rPr>
          <w:rFonts w:cs="Times New Roman"/>
          <w:lang w:val="sr-Cyrl-CS"/>
        </w:rPr>
        <w:t>пројеката – SLAP коју води СКГО.</w:t>
      </w:r>
    </w:p>
  </w:footnote>
  <w:footnote w:id="114">
    <w:p w14:paraId="7235C7DE" w14:textId="77777777" w:rsidR="004F361E" w:rsidRPr="00FE2B72" w:rsidRDefault="004F361E" w:rsidP="00AF4488">
      <w:pPr>
        <w:pStyle w:val="FootnoteText"/>
        <w:jc w:val="both"/>
        <w:rPr>
          <w:lang w:val="sr-Cyrl-CS"/>
        </w:rPr>
      </w:pPr>
      <w:r>
        <w:rPr>
          <w:rStyle w:val="FootnoteReference"/>
        </w:rPr>
        <w:footnoteRef/>
      </w:r>
      <w:r>
        <w:t xml:space="preserve"> </w:t>
      </w:r>
      <w:r w:rsidRPr="00607C8A">
        <w:t>У Великој Британији уобичајена је пракса презентације техничко-технолошких поступака у заштићеним историјск</w:t>
      </w:r>
      <w:r w:rsidRPr="00607C8A">
        <w:rPr>
          <w:lang w:val="sr-Cyrl-CS"/>
        </w:rPr>
        <w:t>и</w:t>
      </w:r>
      <w:r w:rsidRPr="00607C8A">
        <w:t>м индустријски</w:t>
      </w:r>
      <w:r w:rsidRPr="00607C8A">
        <w:rPr>
          <w:lang w:val="sr-Cyrl-CS"/>
        </w:rPr>
        <w:t>м</w:t>
      </w:r>
      <w:r w:rsidRPr="00607C8A">
        <w:t xml:space="preserve"> комплексима где су у оквиру ”споменичке презентације” ангажовани пензионери-волонтери, који раде на машинама и средствима за комуникацију, којима су некада управљали.</w:t>
      </w:r>
    </w:p>
  </w:footnote>
  <w:footnote w:id="115">
    <w:p w14:paraId="14418B36" w14:textId="1CAF0384" w:rsidR="004F361E" w:rsidRPr="00FD07D2" w:rsidRDefault="004F361E" w:rsidP="00AF4488">
      <w:pPr>
        <w:pStyle w:val="FootnoteText"/>
        <w:jc w:val="both"/>
        <w:rPr>
          <w:lang w:val="sr-Cyrl-CS"/>
        </w:rPr>
      </w:pPr>
      <w:r>
        <w:rPr>
          <w:rStyle w:val="FootnoteReference"/>
        </w:rPr>
        <w:footnoteRef/>
      </w:r>
      <w:r>
        <w:t xml:space="preserve"> </w:t>
      </w:r>
      <w:r w:rsidRPr="00EE4786">
        <w:rPr>
          <w:rFonts w:cs="Times New Roman"/>
          <w:szCs w:val="18"/>
          <w:lang w:val="sr-Cyrl-CS"/>
        </w:rPr>
        <w:t>Кроз инцијативе бивших југословенских република, и појединаца  истраживача у овој области, вишеструко је унапређена репутација, значај и вредност архитектуре југословенског подручја, чија је промоција кроз изложбу у Музеју модерне уметности у Њујорку „Toward a Concrete Utopia: Architecture in Yugoslavia 1948–1980</w:t>
      </w:r>
      <w:r w:rsidRPr="00EE4786">
        <w:rPr>
          <w:rFonts w:cs="Times New Roman"/>
          <w:szCs w:val="18"/>
        </w:rPr>
        <w:t>”</w:t>
      </w:r>
      <w:r w:rsidRPr="00EE4786">
        <w:rPr>
          <w:rFonts w:cs="Times New Roman"/>
          <w:szCs w:val="18"/>
          <w:lang w:val="sr-Cyrl-CS"/>
        </w:rPr>
        <w:t xml:space="preserve"> додатно указала на значај ове културно-историјске баштине.</w:t>
      </w:r>
    </w:p>
  </w:footnote>
  <w:footnote w:id="116">
    <w:p w14:paraId="31864380" w14:textId="77777777" w:rsidR="004F361E" w:rsidRDefault="004F361E" w:rsidP="00AF4488">
      <w:pPr>
        <w:pStyle w:val="FootnoteText"/>
        <w:jc w:val="both"/>
        <w:rPr>
          <w:rFonts w:cs="Times New Roman"/>
          <w:color w:val="0070C0"/>
          <w:lang w:val="sr-Cyrl-CS"/>
        </w:rPr>
      </w:pPr>
      <w:r>
        <w:rPr>
          <w:rStyle w:val="FootnoteReference"/>
          <w:rFonts w:cs="Times New Roman"/>
        </w:rPr>
        <w:footnoteRef/>
      </w:r>
      <w:r>
        <w:rPr>
          <w:rFonts w:cs="Times New Roman"/>
        </w:rPr>
        <w:t xml:space="preserve"> </w:t>
      </w:r>
      <w:r>
        <w:rPr>
          <w:rFonts w:cs="Times New Roman"/>
          <w:lang w:val="sr-Cyrl-CS"/>
        </w:rPr>
        <w:t xml:space="preserve">Стартит центар у Новом Саду смештен је у објекту Завода водних заједница који је изграђен 1956. године према пројекту арх. Зорана Николића (1924-1988). У једном периоду објекат је користила Војвођанска банка, након чије приватизације је објекат напуштен, а од 2015. године у њему је смештен Стартит центар (пословни инкубатор и </w:t>
      </w:r>
      <w:r>
        <w:rPr>
          <w:rFonts w:cs="Times New Roman"/>
        </w:rPr>
        <w:t>co-working центар</w:t>
      </w:r>
      <w:r>
        <w:rPr>
          <w:rFonts w:cs="Times New Roman"/>
          <w:lang w:val="sr-Latn-RS"/>
        </w:rPr>
        <w:t>)</w:t>
      </w:r>
      <w:r>
        <w:rPr>
          <w:rFonts w:cs="Times New Roman"/>
          <w:lang w:val="sr-Cyrl-CS"/>
        </w:rPr>
        <w:t>, након одређених прилагођавања објекта новом кориснику којим су очуване суштинске вредности објекта послератног модернизма.</w:t>
      </w:r>
    </w:p>
  </w:footnote>
  <w:footnote w:id="117">
    <w:p w14:paraId="06D857C6" w14:textId="229B758E" w:rsidR="004F361E" w:rsidRPr="00D03122" w:rsidRDefault="004F361E" w:rsidP="00AF4488">
      <w:pPr>
        <w:pStyle w:val="FootnoteText"/>
        <w:jc w:val="both"/>
        <w:rPr>
          <w:lang w:val="sr-Cyrl-CS"/>
        </w:rPr>
      </w:pPr>
      <w:r>
        <w:rPr>
          <w:rStyle w:val="FootnoteReference"/>
        </w:rPr>
        <w:footnoteRef/>
      </w:r>
      <w:r>
        <w:t xml:space="preserve"> </w:t>
      </w:r>
      <w:r w:rsidRPr="002A6BB6">
        <w:rPr>
          <w:lang w:val="sr-Cyrl-CS"/>
        </w:rPr>
        <w:t>СОУР препознаје два типа заштите културног налеђа „</w:t>
      </w:r>
      <w:r w:rsidRPr="00EE4786">
        <w:rPr>
          <w:szCs w:val="18"/>
          <w:lang w:val="sr-Cyrl-CS"/>
        </w:rPr>
        <w:t>пасивни</w:t>
      </w:r>
      <w:r w:rsidRPr="00EE4786">
        <w:rPr>
          <w:rFonts w:cs="Times New Roman"/>
          <w:szCs w:val="18"/>
        </w:rPr>
        <w:t>”</w:t>
      </w:r>
      <w:r w:rsidRPr="00EE4786">
        <w:rPr>
          <w:szCs w:val="18"/>
          <w:lang w:val="sr-Cyrl-CS"/>
        </w:rPr>
        <w:t xml:space="preserve"> режим</w:t>
      </w:r>
      <w:r w:rsidRPr="002A6BB6">
        <w:rPr>
          <w:lang w:val="sr-Cyrl-CS"/>
        </w:rPr>
        <w:t xml:space="preserve"> заштите који се се односи на формалну, првенствено правну заштиту културног наслеђа и која, како се наводи у СОУР није на задовољавајућем нивоу имајући у виду да су услед примене најстрожих мера заштите (праксе такозваног пасивног режима заштите) непокретна </w:t>
      </w:r>
      <w:r w:rsidRPr="00EE4786">
        <w:rPr>
          <w:szCs w:val="18"/>
          <w:lang w:val="sr-Cyrl-CS"/>
        </w:rPr>
        <w:t>културна добра најчешће изложена пропадању, као и то да се велики број добара налази под претходном</w:t>
      </w:r>
      <w:r w:rsidRPr="00EE4786">
        <w:rPr>
          <w:rFonts w:cs="Times New Roman"/>
          <w:szCs w:val="18"/>
          <w:lang w:val="sr-Cyrl-CS" w:eastAsia="sr-Latn-RS"/>
        </w:rPr>
        <w:t xml:space="preserve"> </w:t>
      </w:r>
      <w:r w:rsidRPr="00EE4786">
        <w:rPr>
          <w:szCs w:val="18"/>
          <w:lang w:val="sr-Cyrl-CS"/>
        </w:rPr>
        <w:t>заштитом. Наупрот овом, наводи се „активни</w:t>
      </w:r>
      <w:r w:rsidRPr="00EE4786">
        <w:rPr>
          <w:rFonts w:cs="Times New Roman"/>
          <w:szCs w:val="18"/>
        </w:rPr>
        <w:t>”</w:t>
      </w:r>
      <w:r w:rsidRPr="00EE4786">
        <w:rPr>
          <w:szCs w:val="18"/>
          <w:lang w:val="sr-Cyrl-CS"/>
        </w:rPr>
        <w:t xml:space="preserve"> режим заштите који би кроз различите програме и пројекте објектима и целинама које представљају непокретна културна добра омогућио „интегрисање у савремене развојне токове</w:t>
      </w:r>
      <w:r w:rsidRPr="00EE4786">
        <w:rPr>
          <w:rFonts w:cs="Times New Roman"/>
          <w:szCs w:val="18"/>
        </w:rPr>
        <w:t>”</w:t>
      </w:r>
      <w:r w:rsidRPr="00EE4786">
        <w:rPr>
          <w:szCs w:val="18"/>
          <w:lang w:val="sr-Cyrl-CS"/>
        </w:rPr>
        <w:t>.</w:t>
      </w:r>
    </w:p>
  </w:footnote>
  <w:footnote w:id="118">
    <w:p w14:paraId="34AC0B57" w14:textId="77777777" w:rsidR="004F361E" w:rsidRPr="00654E7F" w:rsidRDefault="004F361E" w:rsidP="00AF4488">
      <w:pPr>
        <w:pStyle w:val="FootnoteText"/>
        <w:jc w:val="both"/>
        <w:rPr>
          <w:lang w:val="sr-Cyrl-CS"/>
        </w:rPr>
      </w:pPr>
      <w:r>
        <w:rPr>
          <w:rStyle w:val="FootnoteReference"/>
        </w:rPr>
        <w:footnoteRef/>
      </w:r>
      <w:r>
        <w:t xml:space="preserve"> </w:t>
      </w:r>
      <w:r w:rsidRPr="002A6BB6">
        <w:t>Тренутно је главни извор</w:t>
      </w:r>
      <w:r w:rsidRPr="002A6BB6">
        <w:rPr>
          <w:lang w:val="sr-Cyrl-CS"/>
        </w:rPr>
        <w:t xml:space="preserve"> финансирања</w:t>
      </w:r>
      <w:r w:rsidRPr="002A6BB6">
        <w:t xml:space="preserve"> републички буџет у коме се још од 1980. годинe смањује проценат издвајања за културу.</w:t>
      </w:r>
    </w:p>
  </w:footnote>
  <w:footnote w:id="119">
    <w:p w14:paraId="473BDC3A" w14:textId="69519D3C" w:rsidR="004F361E" w:rsidRPr="00A46D70" w:rsidRDefault="004F361E" w:rsidP="00AF4488">
      <w:pPr>
        <w:pStyle w:val="FootnoteText"/>
        <w:jc w:val="both"/>
        <w:rPr>
          <w:lang w:val="sr-Cyrl-CS"/>
        </w:rPr>
      </w:pPr>
      <w:r>
        <w:rPr>
          <w:rStyle w:val="FootnoteReference"/>
        </w:rPr>
        <w:footnoteRef/>
      </w:r>
      <w:r>
        <w:t xml:space="preserve"> </w:t>
      </w:r>
      <w:r w:rsidRPr="002A6BB6">
        <w:t>У оквиру пројеката који су финансирани путем бесповратних средстава у протеклом периоду, унапређена је туристичка инфраструктура и супраструктура у оквиру културних добара као што су археолошка налазишта Виминацијум, Дреновац, Сирмијум, Лепенски вир и Феликс Ромулијана, али и тврђавa Голубачки град, Калемегдан, Смедеревска тврђава, Маглич, Нишка тврђава, Новопазарска тврђава, Милешевац – Хисарџик. Такође је улагано и у радове на уређењу комплекса Музеја историје Југославије, Авалског торња, Спомен дома на Кадињачи, Скадарске улице у Београду, као надавно завршену ревитализацију Голубачке тврђаве која је део ширег пројекта под називом „Социо-економски разво</w:t>
      </w:r>
      <w:r>
        <w:t>ј Дунавског региона у Србијиˮ -</w:t>
      </w:r>
      <w:r>
        <w:rPr>
          <w:lang w:val="sr-Cyrl-CS"/>
        </w:rPr>
        <w:t xml:space="preserve"> </w:t>
      </w:r>
      <w:r w:rsidRPr="002A6BB6">
        <w:t xml:space="preserve">Компонента, као први пројекат који </w:t>
      </w:r>
      <w:r w:rsidRPr="00A46D70">
        <w:t>РС</w:t>
      </w:r>
      <w:r w:rsidRPr="002A6BB6">
        <w:t xml:space="preserve"> реализује у оквиру примене Дунавске стратегије 5, финансиран средствима из фондова ЕУ, у чију је припрему и реализацију и </w:t>
      </w:r>
      <w:r>
        <w:rPr>
          <w:lang w:val="sr-Cyrl-CS"/>
        </w:rPr>
        <w:t>м</w:t>
      </w:r>
      <w:r w:rsidRPr="002A6BB6">
        <w:t>инистарство надлежно за послове туризма уложило значајна средства.</w:t>
      </w:r>
    </w:p>
  </w:footnote>
  <w:footnote w:id="120">
    <w:p w14:paraId="4EF687D1" w14:textId="56609C3E" w:rsidR="004F361E" w:rsidRPr="00D3041F" w:rsidRDefault="004F361E" w:rsidP="006F28AD">
      <w:pPr>
        <w:pStyle w:val="Normal1"/>
        <w:spacing w:after="0" w:line="240" w:lineRule="auto"/>
        <w:jc w:val="both"/>
        <w:rPr>
          <w:rFonts w:ascii="Times New Roman" w:hAnsi="Times New Roman" w:cs="Times New Roman"/>
          <w:sz w:val="18"/>
          <w:szCs w:val="18"/>
          <w:lang w:val="sr-Cyrl-RS"/>
        </w:rPr>
      </w:pPr>
      <w:r w:rsidRPr="00D3041F">
        <w:rPr>
          <w:rStyle w:val="FootnoteReference"/>
          <w:rFonts w:ascii="Times New Roman" w:hAnsi="Times New Roman" w:cs="Times New Roman"/>
          <w:sz w:val="18"/>
          <w:szCs w:val="18"/>
        </w:rPr>
        <w:footnoteRef/>
      </w:r>
      <w:r w:rsidRPr="00D3041F">
        <w:rPr>
          <w:rFonts w:ascii="Times New Roman" w:hAnsi="Times New Roman" w:cs="Times New Roman"/>
          <w:sz w:val="18"/>
          <w:szCs w:val="18"/>
          <w:lang w:val="sr-Cyrl-RS"/>
        </w:rPr>
        <w:t xml:space="preserve"> Ace Sector Study је студија која се објављује сваке две године, на основу анкета које попуњавају и достављају земље чланице. Анкете садрже већи број података о стању архитектонске праксе и професије, а РС је до сада била присутна само кроз податак о укупном броју архитеката у РС. </w:t>
      </w:r>
    </w:p>
  </w:footnote>
  <w:footnote w:id="121">
    <w:p w14:paraId="62C535F0" w14:textId="77777777" w:rsidR="004F361E" w:rsidRPr="00D3041F" w:rsidRDefault="004F361E" w:rsidP="006F28AD">
      <w:pPr>
        <w:pStyle w:val="Normal1"/>
        <w:spacing w:after="0" w:line="240" w:lineRule="auto"/>
        <w:jc w:val="both"/>
        <w:rPr>
          <w:rFonts w:ascii="Times New Roman" w:hAnsi="Times New Roman" w:cs="Times New Roman"/>
          <w:color w:val="0070C0"/>
          <w:sz w:val="20"/>
          <w:szCs w:val="20"/>
          <w:lang w:val="sr-Cyrl-RS"/>
        </w:rPr>
      </w:pPr>
      <w:r w:rsidRPr="00D3041F">
        <w:rPr>
          <w:rStyle w:val="FootnoteReference"/>
          <w:rFonts w:ascii="Times New Roman" w:hAnsi="Times New Roman" w:cs="Times New Roman"/>
          <w:sz w:val="18"/>
          <w:szCs w:val="18"/>
        </w:rPr>
        <w:footnoteRef/>
      </w:r>
      <w:r w:rsidRPr="00D3041F">
        <w:rPr>
          <w:rFonts w:ascii="Times New Roman" w:hAnsi="Times New Roman" w:cs="Times New Roman"/>
          <w:sz w:val="18"/>
          <w:szCs w:val="18"/>
          <w:lang w:val="sr-Cyrl-RS"/>
        </w:rPr>
        <w:t xml:space="preserve"> Дефиниција регистроване запослености: Под појмом запослени подразумевају се лица која имају формално правни уговор о запослењу, односно заснован радни однос са послодавцем на одређено или неодређено време и лица која раде ван радног односа на основу уговора о делу или на основу уговора о обављању привремених и повремених послова; лица која обављају самосталне делатности или су оснивачи привредних друштава или предузетничких радњи; као и лица која обављају пољопривредне делатности а налазе се на евиденцији Централног регистра обавезног социјалног осигурања.</w:t>
      </w:r>
    </w:p>
  </w:footnote>
  <w:footnote w:id="122">
    <w:p w14:paraId="42B3304C" w14:textId="359DC1E4" w:rsidR="004F361E" w:rsidRPr="00D30D6E" w:rsidRDefault="004F361E" w:rsidP="006F28AD">
      <w:pPr>
        <w:pStyle w:val="FootnoteText"/>
        <w:jc w:val="both"/>
        <w:rPr>
          <w:lang w:val="sr-Cyrl-CS"/>
        </w:rPr>
      </w:pPr>
      <w:r w:rsidRPr="00D3041F">
        <w:rPr>
          <w:rStyle w:val="FootnoteReference"/>
        </w:rPr>
        <w:footnoteRef/>
      </w:r>
      <w:r w:rsidRPr="00D3041F">
        <w:t xml:space="preserve"> </w:t>
      </w:r>
      <w:r w:rsidRPr="00D3041F">
        <w:rPr>
          <w:lang w:val="sr-Cyrl-CS"/>
        </w:rPr>
        <w:t>Овакав однос запослености према видовима организовања у оквиру архитектонске праксе у РС показали су и резултати Анкете о пракси и професији коју је спровело МГСИ, априла 2021. године.</w:t>
      </w:r>
    </w:p>
  </w:footnote>
  <w:footnote w:id="123">
    <w:p w14:paraId="6F50B3F7" w14:textId="5FAC27B3" w:rsidR="004F361E" w:rsidRPr="00EE4786" w:rsidRDefault="004F361E" w:rsidP="006F28AD">
      <w:pPr>
        <w:pStyle w:val="FootnoteText"/>
        <w:jc w:val="both"/>
        <w:rPr>
          <w:szCs w:val="18"/>
          <w:lang w:val="sr-Cyrl-CS"/>
        </w:rPr>
      </w:pPr>
      <w:r w:rsidRPr="00EE4786">
        <w:rPr>
          <w:rStyle w:val="FootnoteReference"/>
          <w:szCs w:val="18"/>
        </w:rPr>
        <w:footnoteRef/>
      </w:r>
      <w:r w:rsidRPr="00EE4786">
        <w:rPr>
          <w:szCs w:val="18"/>
        </w:rPr>
        <w:t xml:space="preserve"> </w:t>
      </w:r>
      <w:r w:rsidRPr="00EE4786">
        <w:rPr>
          <w:szCs w:val="18"/>
          <w:lang w:val="sr-Cyrl-CS"/>
        </w:rPr>
        <w:t>Према Анкети о пракси и професији, на узорку од 582 архитекта, 74,7% има закључен уговор на неодређено време, 14,1% на одређено време, 3,1% уговор о делу, док 1,7% обавља послове кроз ангажнан „из пензије</w:t>
      </w:r>
      <w:r w:rsidRPr="00EE4786">
        <w:rPr>
          <w:rFonts w:cs="Times New Roman"/>
          <w:szCs w:val="18"/>
        </w:rPr>
        <w:t>”</w:t>
      </w:r>
      <w:r w:rsidRPr="00EE4786">
        <w:rPr>
          <w:szCs w:val="18"/>
          <w:lang w:val="sr-Cyrl-CS"/>
        </w:rPr>
        <w:t xml:space="preserve">. </w:t>
      </w:r>
    </w:p>
  </w:footnote>
  <w:footnote w:id="124">
    <w:p w14:paraId="3B642502" w14:textId="1E3203A3" w:rsidR="004F361E" w:rsidRPr="00010817" w:rsidRDefault="004F361E" w:rsidP="00CF25D9">
      <w:pPr>
        <w:pStyle w:val="FootnoteText"/>
        <w:jc w:val="both"/>
        <w:rPr>
          <w:rStyle w:val="FootnoteTextChar"/>
          <w:rFonts w:cs="Times New Roman"/>
          <w:lang w:val="sr-Cyrl-RS"/>
        </w:rPr>
      </w:pPr>
      <w:r w:rsidRPr="00EE4786">
        <w:rPr>
          <w:rStyle w:val="FootnoteReference"/>
          <w:rFonts w:cs="Times New Roman"/>
          <w:szCs w:val="18"/>
        </w:rPr>
        <w:footnoteRef/>
      </w:r>
      <w:r w:rsidRPr="00EE4786">
        <w:rPr>
          <w:rFonts w:cs="Times New Roman"/>
          <w:szCs w:val="18"/>
        </w:rPr>
        <w:t xml:space="preserve"> </w:t>
      </w:r>
      <w:r w:rsidRPr="00EE4786">
        <w:rPr>
          <w:rStyle w:val="FootnoteTextChar"/>
          <w:rFonts w:cs="Times New Roman"/>
          <w:szCs w:val="18"/>
          <w:lang w:val="sr-Cyrl-RS"/>
        </w:rPr>
        <w:t>Сектор M: Стручне, научне, иновационе и техничке делатности, Област 71: Архитектонске и инжењерске делатности; инжењерско испитивање и анализе, Група 71.11: Архитектонска делатност, видети у: Уредба о класификацији делатности („Сл. гласник РС</w:t>
      </w:r>
      <w:r w:rsidRPr="00EE4786">
        <w:rPr>
          <w:rFonts w:cs="Times New Roman"/>
          <w:szCs w:val="18"/>
        </w:rPr>
        <w:t>”</w:t>
      </w:r>
      <w:r w:rsidRPr="00EE4786">
        <w:rPr>
          <w:rStyle w:val="FootnoteTextChar"/>
          <w:rFonts w:cs="Times New Roman"/>
          <w:szCs w:val="18"/>
          <w:lang w:val="sr-Cyrl-RS"/>
        </w:rPr>
        <w:t>, бр. 54/10).</w:t>
      </w:r>
    </w:p>
  </w:footnote>
  <w:footnote w:id="125">
    <w:p w14:paraId="20A7084A" w14:textId="77777777" w:rsidR="004F361E" w:rsidRPr="009A28F3" w:rsidRDefault="004F361E" w:rsidP="00F06E8A">
      <w:pPr>
        <w:pStyle w:val="FootnoteText"/>
        <w:rPr>
          <w:lang w:val="sr-Cyrl-CS"/>
        </w:rPr>
      </w:pPr>
      <w:r>
        <w:rPr>
          <w:rStyle w:val="FootnoteReference"/>
        </w:rPr>
        <w:footnoteRef/>
      </w:r>
      <w:r>
        <w:t xml:space="preserve"> </w:t>
      </w:r>
      <w:r w:rsidRPr="009A28F3">
        <w:rPr>
          <w:lang w:val="sr-Cyrl-CS"/>
        </w:rPr>
        <w:t xml:space="preserve">Ови подаци се налазе у подацима прибављеним од АПР-а за потребе ове анализе и нису посебно приказани. </w:t>
      </w:r>
    </w:p>
  </w:footnote>
  <w:footnote w:id="126">
    <w:p w14:paraId="42F5BCD9" w14:textId="77777777" w:rsidR="004F361E" w:rsidRPr="009D5FE1" w:rsidRDefault="004F361E" w:rsidP="00F06E8A">
      <w:pPr>
        <w:pStyle w:val="FootnoteText"/>
        <w:jc w:val="both"/>
        <w:rPr>
          <w:lang w:val="sr-Cyrl-CS"/>
        </w:rPr>
      </w:pPr>
      <w:r w:rsidRPr="009A28F3">
        <w:rPr>
          <w:rStyle w:val="FootnoteReference"/>
        </w:rPr>
        <w:footnoteRef/>
      </w:r>
      <w:r w:rsidRPr="009A28F3">
        <w:t xml:space="preserve"> </w:t>
      </w:r>
      <w:r w:rsidRPr="009A28F3">
        <w:rPr>
          <w:lang w:val="sr-Cyrl-CS"/>
        </w:rPr>
        <w:t>Према Анкети о пракси и професији, од укупно анкетираних 158 правних лица и предузетника, за архитектонску делатност (71.11) регистровано је 63%, док је за инжењерску делатност и техничко саветовање (71.12) регистровано 32%, за изградњу стамбених и не стамбених зграда (41.20) регистровано 3,8%, специјализоване дизајнерске делатности – унутрашње уређење (74.10) регистровано 1,9 % и др.</w:t>
      </w:r>
    </w:p>
  </w:footnote>
  <w:footnote w:id="127">
    <w:p w14:paraId="419E16ED" w14:textId="77777777" w:rsidR="004F361E" w:rsidRPr="00D3041F" w:rsidRDefault="004F361E" w:rsidP="005E0381">
      <w:pPr>
        <w:pStyle w:val="FootnoteText"/>
        <w:jc w:val="both"/>
        <w:rPr>
          <w:lang w:val="sr-Cyrl-CS"/>
        </w:rPr>
      </w:pPr>
      <w:r w:rsidRPr="00D3041F">
        <w:rPr>
          <w:rStyle w:val="FootnoteReference"/>
        </w:rPr>
        <w:footnoteRef/>
      </w:r>
      <w:r w:rsidRPr="00D3041F">
        <w:t xml:space="preserve"> Законом о регулисаним професијама и признавању професионалних квалификација, утврђено је да лице које самостално обавља делатност јесте лице које само сноси ризик пословног успеха или неуспеха, ради ван односа подређености, које је за обављање делатности непосредно, лично и у потпуности плаћено.</w:t>
      </w:r>
    </w:p>
  </w:footnote>
  <w:footnote w:id="128">
    <w:p w14:paraId="748E35B0" w14:textId="04130742" w:rsidR="004F361E" w:rsidRPr="00D3041F" w:rsidRDefault="004F361E" w:rsidP="005E0381">
      <w:pPr>
        <w:pStyle w:val="FootnoteText"/>
        <w:jc w:val="both"/>
        <w:rPr>
          <w:rFonts w:cs="Times New Roman"/>
          <w:lang w:val="sr-Cyrl-CS"/>
        </w:rPr>
      </w:pPr>
      <w:r w:rsidRPr="00D3041F">
        <w:rPr>
          <w:rStyle w:val="FootnoteReference"/>
          <w:rFonts w:cs="Times New Roman"/>
        </w:rPr>
        <w:footnoteRef/>
      </w:r>
      <w:r w:rsidRPr="00D3041F">
        <w:rPr>
          <w:rFonts w:cs="Times New Roman"/>
        </w:rPr>
        <w:t xml:space="preserve"> </w:t>
      </w:r>
      <w:r w:rsidRPr="00D3041F">
        <w:rPr>
          <w:rFonts w:cs="Times New Roman"/>
          <w:lang w:val="sr-Cyrl-CS"/>
        </w:rPr>
        <w:t>Право на употребу професионалног назива, односно право на обављање стручних послова утврђених законом и прописима донетим на основу закона стиче се уписом активног статуса у Регистар лиценцираних инжењера, архитеката и просторних планера, а на основу важеће полисе осигурања од професионалне одговорности.</w:t>
      </w:r>
    </w:p>
  </w:footnote>
  <w:footnote w:id="129">
    <w:p w14:paraId="0EAE9D19" w14:textId="77777777" w:rsidR="004F361E" w:rsidRPr="00D3041F" w:rsidRDefault="004F361E" w:rsidP="005E0381">
      <w:pPr>
        <w:pStyle w:val="FootnoteText"/>
        <w:jc w:val="both"/>
        <w:rPr>
          <w:lang w:val="sr-Cyrl-CS"/>
        </w:rPr>
      </w:pPr>
      <w:r w:rsidRPr="00D3041F">
        <w:rPr>
          <w:rStyle w:val="FootnoteReference"/>
        </w:rPr>
        <w:footnoteRef/>
      </w:r>
      <w:r w:rsidRPr="00D3041F">
        <w:t xml:space="preserve"> </w:t>
      </w:r>
      <w:r w:rsidRPr="00D3041F">
        <w:rPr>
          <w:rFonts w:cs="Times New Roman"/>
          <w:lang w:val="sr-Cyrl-CS"/>
        </w:rPr>
        <w:t>Новину у законском решењу чини и уведена могућност да и урбанистичке планове, као предузетник, може да израђује и лиценцирани архитекта урбаниста уписан у регистар лиценцираних инжењера, архитеката и просторних планера.</w:t>
      </w:r>
    </w:p>
  </w:footnote>
  <w:footnote w:id="130">
    <w:p w14:paraId="5BCD7ACF" w14:textId="2F57B3F7" w:rsidR="004F361E" w:rsidRPr="008241FA" w:rsidRDefault="004F361E" w:rsidP="005E0381">
      <w:pPr>
        <w:pStyle w:val="FootnoteText"/>
        <w:jc w:val="both"/>
        <w:rPr>
          <w:rFonts w:cs="Times New Roman"/>
          <w:lang w:val="sr-Cyrl-CS"/>
        </w:rPr>
      </w:pPr>
      <w:r w:rsidRPr="00D3041F">
        <w:rPr>
          <w:rStyle w:val="FootnoteReference"/>
          <w:rFonts w:cs="Times New Roman"/>
        </w:rPr>
        <w:footnoteRef/>
      </w:r>
      <w:r w:rsidRPr="00D3041F">
        <w:rPr>
          <w:rFonts w:cs="Times New Roman"/>
        </w:rPr>
        <w:t xml:space="preserve"> </w:t>
      </w:r>
      <w:r w:rsidRPr="00D3041F">
        <w:rPr>
          <w:rFonts w:cs="Times New Roman"/>
          <w:lang w:val="sr-Cyrl-CS"/>
        </w:rPr>
        <w:t xml:space="preserve">Законом о привредним друштвима („Сл. </w:t>
      </w:r>
      <w:r w:rsidRPr="00D3041F">
        <w:rPr>
          <w:rFonts w:cs="Times New Roman"/>
          <w:szCs w:val="18"/>
          <w:lang w:val="sr-Cyrl-CS"/>
        </w:rPr>
        <w:t>гласник РС</w:t>
      </w:r>
      <w:r w:rsidRPr="00D3041F">
        <w:rPr>
          <w:rFonts w:cs="Times New Roman"/>
          <w:szCs w:val="18"/>
        </w:rPr>
        <w:t>”</w:t>
      </w:r>
      <w:r w:rsidRPr="00D3041F">
        <w:rPr>
          <w:rFonts w:cs="Times New Roman"/>
          <w:szCs w:val="18"/>
          <w:lang w:val="sr-Cyrl-CS"/>
        </w:rPr>
        <w:t>, бр.</w:t>
      </w:r>
      <w:r w:rsidRPr="00D3041F">
        <w:rPr>
          <w:rFonts w:cs="Times New Roman"/>
          <w:lang w:val="sr-Cyrl-CS"/>
        </w:rPr>
        <w:t xml:space="preserve"> 36/11, 99/11, 83/14 </w:t>
      </w:r>
      <w:r>
        <w:rPr>
          <w:rFonts w:cs="Times New Roman"/>
          <w:lang w:val="sr-Cyrl-CS"/>
        </w:rPr>
        <w:t>–</w:t>
      </w:r>
      <w:r w:rsidRPr="00D3041F">
        <w:rPr>
          <w:rFonts w:cs="Times New Roman"/>
          <w:lang w:val="sr-Cyrl-CS"/>
        </w:rPr>
        <w:t xml:space="preserve"> др. за</w:t>
      </w:r>
      <w:r>
        <w:rPr>
          <w:rFonts w:cs="Times New Roman"/>
          <w:lang w:val="sr-Cyrl-CS"/>
        </w:rPr>
        <w:t xml:space="preserve">кон, 5/15, 44/18, 95/18, </w:t>
      </w:r>
      <w:r w:rsidRPr="00D3041F">
        <w:rPr>
          <w:rFonts w:cs="Times New Roman"/>
          <w:lang w:val="sr-Cyrl-CS"/>
        </w:rPr>
        <w:t>91/19</w:t>
      </w:r>
      <w:r>
        <w:rPr>
          <w:rFonts w:cs="Times New Roman"/>
          <w:lang w:val="sr-Cyrl-CS"/>
        </w:rPr>
        <w:t xml:space="preserve"> и 109/21</w:t>
      </w:r>
      <w:r w:rsidRPr="00D3041F">
        <w:rPr>
          <w:rFonts w:cs="Times New Roman"/>
          <w:lang w:val="sr-Cyrl-CS"/>
        </w:rPr>
        <w:t>) се уређује оснивање и правни положај предузетника.</w:t>
      </w:r>
    </w:p>
  </w:footnote>
  <w:footnote w:id="131">
    <w:p w14:paraId="74ED2FE9" w14:textId="442E1AD2" w:rsidR="004F361E" w:rsidRPr="005016E5" w:rsidRDefault="004F361E" w:rsidP="005E0381">
      <w:pPr>
        <w:pStyle w:val="FootnoteText"/>
        <w:jc w:val="both"/>
        <w:rPr>
          <w:szCs w:val="18"/>
          <w:lang w:val="sr-Cyrl-CS"/>
        </w:rPr>
      </w:pPr>
      <w:r w:rsidRPr="005016E5">
        <w:rPr>
          <w:rStyle w:val="FootnoteReference"/>
          <w:szCs w:val="18"/>
        </w:rPr>
        <w:footnoteRef/>
      </w:r>
      <w:r w:rsidRPr="005016E5">
        <w:rPr>
          <w:szCs w:val="18"/>
        </w:rPr>
        <w:t xml:space="preserve"> </w:t>
      </w:r>
      <w:r w:rsidRPr="005016E5">
        <w:rPr>
          <w:szCs w:val="18"/>
          <w:lang w:val="sr-Cyrl-CS"/>
        </w:rPr>
        <w:t>Н</w:t>
      </w:r>
      <w:r w:rsidRPr="005016E5">
        <w:rPr>
          <w:szCs w:val="18"/>
        </w:rPr>
        <w:t>ека од решења које су примениле земље из окружења, примера ради Република Хрватска, јесу оснивање „Уреда за самостално обављање делатности уписом у уписник уреда за самостално обављање послова одговарајуће коморе према посебном закону којим се уређује удруживање у Kомору</w:t>
      </w:r>
      <w:r w:rsidRPr="005016E5">
        <w:rPr>
          <w:rFonts w:cs="Times New Roman"/>
          <w:szCs w:val="18"/>
        </w:rPr>
        <w:t>”.</w:t>
      </w:r>
    </w:p>
  </w:footnote>
  <w:footnote w:id="132">
    <w:p w14:paraId="15DE64AD" w14:textId="2D01704C" w:rsidR="004F361E" w:rsidRPr="00BD4D86" w:rsidRDefault="004F361E" w:rsidP="00D97F22">
      <w:pPr>
        <w:pStyle w:val="FootnoteText"/>
        <w:jc w:val="both"/>
        <w:rPr>
          <w:lang w:val="sr-Cyrl-CS"/>
        </w:rPr>
      </w:pPr>
      <w:r>
        <w:rPr>
          <w:rStyle w:val="FootnoteReference"/>
        </w:rPr>
        <w:footnoteRef/>
      </w:r>
      <w:r>
        <w:t xml:space="preserve"> </w:t>
      </w:r>
      <w:r>
        <w:rPr>
          <w:lang w:val="sr-Cyrl-CS"/>
        </w:rPr>
        <w:t xml:space="preserve">Подаци о броју студанета на студијском програмима архитектуре, као и  подаци о курикулумима прикупљани су у оквиру пројекта </w:t>
      </w:r>
      <w:r w:rsidRPr="001046F9">
        <w:rPr>
          <w:lang w:val="sr-Cyrl-CS"/>
        </w:rPr>
        <w:t>Policy and Legal Advice Centre (PLAC)</w:t>
      </w:r>
      <w:r>
        <w:rPr>
          <w:lang w:val="sr-Cyrl-CS"/>
        </w:rPr>
        <w:t xml:space="preserve"> за потребе израда Ивештаја о архитектонској професији и анализе усклађености са Директивом </w:t>
      </w:r>
      <w:r w:rsidRPr="001046F9">
        <w:rPr>
          <w:lang w:val="sr-Cyrl-CS"/>
        </w:rPr>
        <w:t>ЕУ 2005/36/EC о признавању професионалних квалификација</w:t>
      </w:r>
      <w:r>
        <w:rPr>
          <w:lang w:val="sr-Cyrl-CS"/>
        </w:rPr>
        <w:t>.</w:t>
      </w:r>
    </w:p>
  </w:footnote>
  <w:footnote w:id="133">
    <w:p w14:paraId="36B288AE" w14:textId="77777777" w:rsidR="004F361E" w:rsidRPr="00CB414F" w:rsidRDefault="004F361E" w:rsidP="009E37C1">
      <w:pPr>
        <w:pStyle w:val="FootnoteText"/>
        <w:jc w:val="both"/>
        <w:rPr>
          <w:lang w:val="sr-Cyrl-CS"/>
        </w:rPr>
      </w:pPr>
      <w:r>
        <w:rPr>
          <w:rStyle w:val="FootnoteReference"/>
        </w:rPr>
        <w:footnoteRef/>
      </w:r>
      <w:r>
        <w:t xml:space="preserve"> </w:t>
      </w:r>
      <w:r w:rsidRPr="00CB414F">
        <w:t>Европски систем преноса бодова (ЕСПБ / ECTS), по коме се једна академска година вреднује са 60 ЕСПБ, а студије у трајању од пет година и обима од 300 ЕСПБ су подељене у два нивоа – основне академске студије (додипломске  или бечелор – звање инжењер архитектуре)  и мастер академске студије (дипломске – звање мастер инжењер архитектуре)</w:t>
      </w:r>
    </w:p>
  </w:footnote>
  <w:footnote w:id="134">
    <w:p w14:paraId="679196E1" w14:textId="41F0C4AC" w:rsidR="004F361E" w:rsidRPr="00BC7C46" w:rsidRDefault="004F361E">
      <w:pPr>
        <w:pStyle w:val="FootnoteText"/>
      </w:pPr>
      <w:r>
        <w:rPr>
          <w:rStyle w:val="FootnoteReference"/>
        </w:rPr>
        <w:footnoteRef/>
      </w:r>
      <w:r>
        <w:t xml:space="preserve"> </w:t>
      </w:r>
      <w:r w:rsidRPr="00BC7C46">
        <w:t xml:space="preserve">UNESCO-UIA CHARTER FOR ARCHITECTURAL EDUCATION Revised, 2017 Edition, </w:t>
      </w:r>
      <w:hyperlink r:id="rId46" w:history="1">
        <w:r w:rsidRPr="00224570">
          <w:rPr>
            <w:rStyle w:val="Hyperlink"/>
          </w:rPr>
          <w:t>https://www.uia-architectes.org/wp-content/uploads/2022/02/Architectural-Education-Charter_2017_english.pdf</w:t>
        </w:r>
      </w:hyperlink>
      <w:r>
        <w:t xml:space="preserve"> </w:t>
      </w:r>
    </w:p>
  </w:footnote>
  <w:footnote w:id="135">
    <w:p w14:paraId="4B1D9973" w14:textId="4445AFC1" w:rsidR="004F361E" w:rsidRPr="005016E5" w:rsidRDefault="004F361E" w:rsidP="00293EC0">
      <w:pPr>
        <w:pStyle w:val="FootnoteText"/>
        <w:jc w:val="both"/>
        <w:rPr>
          <w:szCs w:val="18"/>
          <w:lang w:val="sr-Cyrl-CS"/>
        </w:rPr>
      </w:pPr>
      <w:r w:rsidRPr="005016E5">
        <w:rPr>
          <w:rStyle w:val="FootnoteReference"/>
          <w:szCs w:val="18"/>
        </w:rPr>
        <w:footnoteRef/>
      </w:r>
      <w:r w:rsidRPr="005016E5">
        <w:rPr>
          <w:szCs w:val="18"/>
        </w:rPr>
        <w:t xml:space="preserve"> Правилник o стручним пословима просторног и урбанистичког планирања, израде техничке документације, грађења и енергетске ефикасности које обављају лиценцирана </w:t>
      </w:r>
      <w:r>
        <w:rPr>
          <w:szCs w:val="18"/>
        </w:rPr>
        <w:t>лица („Службени гласник РСˮ, број</w:t>
      </w:r>
      <w:r w:rsidRPr="005016E5">
        <w:rPr>
          <w:szCs w:val="18"/>
        </w:rPr>
        <w:t xml:space="preserve"> 106/20)</w:t>
      </w:r>
      <w:r w:rsidRPr="005016E5">
        <w:rPr>
          <w:szCs w:val="18"/>
          <w:lang w:val="sr-Cyrl-CS"/>
        </w:rPr>
        <w:t>.</w:t>
      </w:r>
    </w:p>
  </w:footnote>
  <w:footnote w:id="136">
    <w:p w14:paraId="3B1216C4" w14:textId="0E57A577" w:rsidR="004F361E" w:rsidRPr="006C608E" w:rsidRDefault="004F361E" w:rsidP="00293EC0">
      <w:pPr>
        <w:pStyle w:val="FootnoteText"/>
        <w:jc w:val="both"/>
        <w:rPr>
          <w:lang w:val="sr-Cyrl-CS"/>
        </w:rPr>
      </w:pPr>
      <w:r w:rsidRPr="005016E5">
        <w:rPr>
          <w:rStyle w:val="FootnoteReference"/>
          <w:szCs w:val="18"/>
        </w:rPr>
        <w:footnoteRef/>
      </w:r>
      <w:r w:rsidRPr="005016E5">
        <w:rPr>
          <w:szCs w:val="18"/>
        </w:rPr>
        <w:t xml:space="preserve"> </w:t>
      </w:r>
      <w:r w:rsidRPr="005016E5">
        <w:rPr>
          <w:rFonts w:cs="Times New Roman"/>
          <w:szCs w:val="18"/>
          <w:lang w:val="sr-Cyrl-RS"/>
        </w:rPr>
        <w:t>Упис у Регистар инжењера, архитеката и просторних планера и Регистар извођача, у складу са законом, врши се по службеној дужности након издате лиценце за одређене стручне послове, а „активан статус</w:t>
      </w:r>
      <w:r w:rsidRPr="005016E5">
        <w:rPr>
          <w:rFonts w:cs="Times New Roman"/>
          <w:szCs w:val="18"/>
        </w:rPr>
        <w:t>”</w:t>
      </w:r>
      <w:r w:rsidRPr="005016E5">
        <w:rPr>
          <w:rFonts w:cs="Times New Roman"/>
          <w:szCs w:val="18"/>
          <w:lang w:val="sr-Cyrl-RS"/>
        </w:rPr>
        <w:t xml:space="preserve"> се уписује након достављене полисе осигурања од професионалне одговорности.</w:t>
      </w:r>
    </w:p>
  </w:footnote>
  <w:footnote w:id="137">
    <w:p w14:paraId="40003BD6" w14:textId="12A9575E" w:rsidR="004F361E" w:rsidRPr="005016E5" w:rsidRDefault="004F361E" w:rsidP="00293EC0">
      <w:pPr>
        <w:pStyle w:val="FootnoteText"/>
        <w:jc w:val="both"/>
        <w:rPr>
          <w:szCs w:val="18"/>
          <w:lang w:val="sr-Cyrl-CS"/>
        </w:rPr>
      </w:pPr>
      <w:r w:rsidRPr="005016E5">
        <w:rPr>
          <w:rStyle w:val="FootnoteReference"/>
          <w:szCs w:val="18"/>
        </w:rPr>
        <w:footnoteRef/>
      </w:r>
      <w:r w:rsidRPr="005016E5">
        <w:rPr>
          <w:szCs w:val="18"/>
        </w:rPr>
        <w:t xml:space="preserve"> </w:t>
      </w:r>
      <w:r w:rsidRPr="005016E5">
        <w:rPr>
          <w:szCs w:val="18"/>
          <w:lang w:val="sr-Cyrl-CS"/>
        </w:rPr>
        <w:t>Поред набројаних основних и најчешћих послова које обављају архитекте, постоји читав спектар послова које обављају а које су наводили „под остало</w:t>
      </w:r>
      <w:r w:rsidRPr="005016E5">
        <w:rPr>
          <w:rFonts w:cs="Times New Roman"/>
          <w:szCs w:val="18"/>
        </w:rPr>
        <w:t>”</w:t>
      </w:r>
      <w:r w:rsidRPr="005016E5">
        <w:rPr>
          <w:szCs w:val="18"/>
          <w:lang w:val="sr-Cyrl-CS"/>
        </w:rPr>
        <w:t>: 3Д визуализација, графички дизајн и маркетинг, БИМ менаџмент, пројектовање намештаја, израда урбанистичких анализа, „зелена инфратрсуктура</w:t>
      </w:r>
      <w:r w:rsidRPr="005016E5">
        <w:rPr>
          <w:rFonts w:cs="Times New Roman"/>
          <w:szCs w:val="18"/>
        </w:rPr>
        <w:t>”</w:t>
      </w:r>
      <w:r w:rsidRPr="005016E5">
        <w:rPr>
          <w:szCs w:val="18"/>
          <w:lang w:val="sr-Cyrl-CS"/>
        </w:rPr>
        <w:t xml:space="preserve">, вештачење и стручна мишења, припрема тендерске документације, консалтинг, едукација и др. </w:t>
      </w:r>
    </w:p>
  </w:footnote>
  <w:footnote w:id="138">
    <w:p w14:paraId="64046A64" w14:textId="53B88DB2" w:rsidR="004F361E" w:rsidRPr="005016E5" w:rsidRDefault="004F361E" w:rsidP="00293EC0">
      <w:pPr>
        <w:pStyle w:val="FootnoteText"/>
        <w:jc w:val="both"/>
        <w:rPr>
          <w:szCs w:val="18"/>
          <w:lang w:val="sr-Cyrl-CS"/>
        </w:rPr>
      </w:pPr>
      <w:r w:rsidRPr="005016E5">
        <w:rPr>
          <w:rStyle w:val="FootnoteReference"/>
          <w:szCs w:val="18"/>
        </w:rPr>
        <w:footnoteRef/>
      </w:r>
      <w:r w:rsidRPr="005016E5">
        <w:rPr>
          <w:szCs w:val="18"/>
        </w:rPr>
        <w:t xml:space="preserve"> Већ </w:t>
      </w:r>
      <w:r w:rsidRPr="005016E5">
        <w:rPr>
          <w:szCs w:val="18"/>
          <w:lang w:val="sr-Cyrl-CS"/>
        </w:rPr>
        <w:t xml:space="preserve">и само идејно решење (ИДР) </w:t>
      </w:r>
      <w:r w:rsidRPr="005016E5">
        <w:rPr>
          <w:szCs w:val="18"/>
        </w:rPr>
        <w:t>садржи доста детаљну разраду објекта на локацији (положај на парцели, хоризонталну и вертикалну регулацију), као и организацију и техологију, обликовну и другу карактеризацију будућег објекта.</w:t>
      </w:r>
    </w:p>
  </w:footnote>
  <w:footnote w:id="139">
    <w:p w14:paraId="0F79796F" w14:textId="4F6672A6" w:rsidR="004F361E" w:rsidRPr="00CB5232" w:rsidRDefault="004F361E" w:rsidP="00CB5232">
      <w:pPr>
        <w:pStyle w:val="FootnoteText"/>
        <w:jc w:val="both"/>
        <w:rPr>
          <w:lang w:val="sr-Cyrl-CS"/>
        </w:rPr>
      </w:pPr>
      <w:r w:rsidRPr="005016E5">
        <w:rPr>
          <w:rStyle w:val="FootnoteReference"/>
          <w:szCs w:val="18"/>
        </w:rPr>
        <w:footnoteRef/>
      </w:r>
      <w:r w:rsidRPr="005016E5">
        <w:rPr>
          <w:szCs w:val="18"/>
        </w:rPr>
        <w:t xml:space="preserve"> Често се од стране управе идејно решење (при издавању локацијских услова) контролише до нивоа детаљности који је својствен Пројекту за извођење (ПЗИ), те запослени у управи, мимо својих компетенција и овлашћења користе ,,конролну листу</w:t>
      </w:r>
      <w:r w:rsidRPr="005016E5">
        <w:rPr>
          <w:rFonts w:cs="Times New Roman"/>
          <w:szCs w:val="18"/>
        </w:rPr>
        <w:t>”</w:t>
      </w:r>
      <w:r w:rsidRPr="005016E5">
        <w:rPr>
          <w:szCs w:val="18"/>
        </w:rPr>
        <w:t xml:space="preserve"> из периода пре 2014. године када је „главни пројекат</w:t>
      </w:r>
      <w:r w:rsidRPr="005016E5">
        <w:rPr>
          <w:rFonts w:cs="Times New Roman"/>
          <w:szCs w:val="18"/>
        </w:rPr>
        <w:t>”</w:t>
      </w:r>
      <w:r w:rsidRPr="005016E5">
        <w:rPr>
          <w:szCs w:val="18"/>
        </w:rPr>
        <w:t>, према тадашњим прописима био основна техничка документација за прибављање грађевинске дозволе и грађење објекта.</w:t>
      </w:r>
    </w:p>
  </w:footnote>
  <w:footnote w:id="140">
    <w:p w14:paraId="7653F3CA" w14:textId="3BB334D7" w:rsidR="004F361E" w:rsidRPr="00897C74" w:rsidRDefault="004F361E" w:rsidP="00293EC0">
      <w:pPr>
        <w:pStyle w:val="FootnoteText"/>
        <w:jc w:val="both"/>
      </w:pPr>
      <w:r>
        <w:rPr>
          <w:rStyle w:val="FootnoteReference"/>
        </w:rPr>
        <w:footnoteRef/>
      </w:r>
      <w:r>
        <w:t xml:space="preserve"> </w:t>
      </w:r>
      <w:hyperlink r:id="rId47" w:history="1">
        <w:r w:rsidRPr="00622782">
          <w:rPr>
            <w:rStyle w:val="Hyperlink"/>
          </w:rPr>
          <w:t>http://www.u-a-s.rs/preporuke-za-profesionalnu-praksu.html</w:t>
        </w:r>
      </w:hyperlink>
    </w:p>
  </w:footnote>
  <w:footnote w:id="141">
    <w:p w14:paraId="4DDED74D" w14:textId="77777777" w:rsidR="004F361E" w:rsidRPr="00121A69" w:rsidRDefault="004F361E" w:rsidP="00344012">
      <w:pPr>
        <w:pStyle w:val="FootnoteText"/>
        <w:jc w:val="both"/>
        <w:rPr>
          <w:lang w:val="sr-Cyrl-CS"/>
        </w:rPr>
      </w:pPr>
      <w:r>
        <w:rPr>
          <w:rStyle w:val="FootnoteReference"/>
        </w:rPr>
        <w:footnoteRef/>
      </w:r>
      <w:r>
        <w:t xml:space="preserve"> </w:t>
      </w:r>
      <w:r w:rsidRPr="00121A69">
        <w:t>Програми стручног усавршавања утврђују се кроз појединачне активности на начин да обезбеде успостављање високог стандарда професије и подизања конкурентности лиценцираних лица на домаћем, европском и светском тржишту кроз адекватну примену правне и техничке регулативе, актуелних домаћих и светских тендерских процедура и услова уговарања и нових технологија, те примене савремених метода планирања, пројектовања и изградње и организације грађења и других важних аспеката сваке појединачне струке.</w:t>
      </w:r>
    </w:p>
  </w:footnote>
  <w:footnote w:id="142">
    <w:p w14:paraId="7546BB4E" w14:textId="441A8067" w:rsidR="004F361E" w:rsidRPr="00977287" w:rsidRDefault="004F361E" w:rsidP="009E37C1">
      <w:pPr>
        <w:pStyle w:val="FootnoteText"/>
        <w:jc w:val="both"/>
      </w:pPr>
      <w:r>
        <w:rPr>
          <w:rStyle w:val="FootnoteReference"/>
        </w:rPr>
        <w:footnoteRef/>
      </w:r>
      <w:r>
        <w:t xml:space="preserve"> </w:t>
      </w:r>
      <w:r w:rsidRPr="005F3B30">
        <w:t>Удружење архитеката Србиј</w:t>
      </w:r>
      <w:r>
        <w:t xml:space="preserve">е је професионално удружење са </w:t>
      </w:r>
      <w:r w:rsidRPr="005F3B30">
        <w:t xml:space="preserve">статусом националног репрезентативног удружења у култури, </w:t>
      </w:r>
      <w:r w:rsidRPr="005F3B30">
        <w:rPr>
          <w:lang w:val="sr-Cyrl-CS"/>
        </w:rPr>
        <w:t xml:space="preserve">који се утврђује </w:t>
      </w:r>
      <w:r w:rsidRPr="005F3B30">
        <w:t>сагласно Закону о култури</w:t>
      </w:r>
      <w:r w:rsidRPr="00977287">
        <w:t xml:space="preserve"> </w:t>
      </w:r>
      <w:r>
        <w:t>(„Службени гласник РСˮ, бр. 72/09, 13/16, 30/</w:t>
      </w:r>
      <w:r w:rsidRPr="00977287">
        <w:t xml:space="preserve">16 </w:t>
      </w:r>
      <w:r>
        <w:t>–</w:t>
      </w:r>
      <w:r w:rsidRPr="00977287">
        <w:t xml:space="preserve"> </w:t>
      </w:r>
      <w:r>
        <w:t>исправке, 6/20, 47/21 и 78/21).</w:t>
      </w:r>
    </w:p>
  </w:footnote>
  <w:footnote w:id="143">
    <w:p w14:paraId="03385738" w14:textId="77777777" w:rsidR="004F361E" w:rsidRPr="003244FF" w:rsidRDefault="004F361E" w:rsidP="005F3B30">
      <w:pPr>
        <w:pStyle w:val="FootnoteText"/>
        <w:jc w:val="both"/>
        <w:rPr>
          <w:color w:val="FF0000"/>
          <w:lang w:val="sr-Cyrl-CS"/>
        </w:rPr>
      </w:pPr>
      <w:r>
        <w:rPr>
          <w:rStyle w:val="FootnoteReference"/>
        </w:rPr>
        <w:footnoteRef/>
      </w:r>
      <w:r>
        <w:t xml:space="preserve"> </w:t>
      </w:r>
      <w:r w:rsidRPr="005F3B30">
        <w:t>У оквиру Удружења архитеката Србије делују и удружења регионалног и/или локалног карактера: Друштво архитеката Београда – ДАБ, Друштво архитеката Новог Сада – ДАНС, Друштво архитеката Ниша – ДАН, Друштво врањанских архитеката – ДВА, Друштво архитеката Ваљева – ДАВ, Друштво архитеката Крагујевца, Друштво архитеката Панчева и Друштво архитеката Зрењанина.</w:t>
      </w:r>
    </w:p>
  </w:footnote>
  <w:footnote w:id="144">
    <w:p w14:paraId="6B89E8A4" w14:textId="7D616A2C" w:rsidR="004F361E" w:rsidRPr="008E5ABC" w:rsidRDefault="004F361E" w:rsidP="009E37C1">
      <w:pPr>
        <w:pStyle w:val="FootnoteText"/>
        <w:jc w:val="both"/>
        <w:rPr>
          <w:color w:val="FF0000"/>
          <w:lang w:val="sr-Cyrl-CS"/>
        </w:rPr>
      </w:pPr>
      <w:r>
        <w:rPr>
          <w:rStyle w:val="FootnoteReference"/>
        </w:rPr>
        <w:footnoteRef/>
      </w:r>
      <w:r>
        <w:t xml:space="preserve"> </w:t>
      </w:r>
      <w:r>
        <w:rPr>
          <w:lang w:val="sr-Cyrl-CS"/>
        </w:rPr>
        <w:t>МК</w:t>
      </w:r>
      <w:r w:rsidRPr="00D90311">
        <w:t xml:space="preserve"> спроводи Конкурс за финансирање или суфинансирање проjеката из области ликовних, примењених, визуелних уметности, дизајна и архитектуре; Покрајински секретаријат за културу, информисање и односе са верским заједницама спроводи Конкурс за финансирање/суфинансирање програма и пројеката у области културе у АП Војводини, конкурс</w:t>
      </w:r>
      <w:r w:rsidRPr="00D90311">
        <w:rPr>
          <w:lang w:val="sr-Cyrl-CS"/>
        </w:rPr>
        <w:t>и</w:t>
      </w:r>
      <w:r w:rsidRPr="00D90311">
        <w:t xml:space="preserve"> локалних самоуправа, програм</w:t>
      </w:r>
      <w:r w:rsidRPr="00D90311">
        <w:rPr>
          <w:lang w:val="sr-Cyrl-CS"/>
        </w:rPr>
        <w:t>и</w:t>
      </w:r>
      <w:r w:rsidRPr="00D90311">
        <w:t xml:space="preserve"> финансирања Инжењерске коморе Србије; други сродни позиви за суфинансирање међународних пројеката, мобилности, дигитализације, промовисање културе и уметности у иностранству у дигиталном формату; међународн</w:t>
      </w:r>
      <w:r w:rsidRPr="00D90311">
        <w:rPr>
          <w:lang w:val="sr-Cyrl-CS"/>
        </w:rPr>
        <w:t>и</w:t>
      </w:r>
      <w:r w:rsidRPr="00D90311">
        <w:t xml:space="preserve"> фондов</w:t>
      </w:r>
      <w:r w:rsidRPr="00D90311">
        <w:rPr>
          <w:lang w:val="sr-Cyrl-CS"/>
        </w:rPr>
        <w:t>и</w:t>
      </w:r>
      <w:r w:rsidRPr="00D90311">
        <w:t xml:space="preserve"> (Креативна Европа, Фонд западног Балкана – WBF, The Open Society Foundations, The Rockefeller Brothers Fund и друге) и под покровитељством иностраних фондација, амбасада, иностраних културних центара (Амбасада Норвешке, Аустријски културни форум, Гете институт, и др</w:t>
      </w:r>
      <w:r w:rsidRPr="00D90311">
        <w:rPr>
          <w:lang w:val="sr-Cyrl-CS"/>
        </w:rPr>
        <w:t>.</w:t>
      </w:r>
      <w:r w:rsidRPr="00D90311">
        <w:t xml:space="preserve">). </w:t>
      </w:r>
    </w:p>
  </w:footnote>
  <w:footnote w:id="145">
    <w:p w14:paraId="634FA4C3" w14:textId="77777777" w:rsidR="004F361E" w:rsidRPr="00DF4C15" w:rsidRDefault="004F361E" w:rsidP="00C51DA8">
      <w:pPr>
        <w:pStyle w:val="FootnoteText"/>
        <w:rPr>
          <w:lang w:val="sr-Cyrl-CS"/>
        </w:rPr>
      </w:pPr>
      <w:r>
        <w:rPr>
          <w:rStyle w:val="FootnoteReference"/>
        </w:rPr>
        <w:footnoteRef/>
      </w:r>
      <w:r>
        <w:t xml:space="preserve"> </w:t>
      </w:r>
      <w:hyperlink r:id="rId48" w:history="1">
        <w:r w:rsidRPr="000D0378">
          <w:rPr>
            <w:rStyle w:val="Hyperlink"/>
          </w:rPr>
          <w:t>http://www.pravno-informacioni-sistem.rs/SlGlasnikPortal/eli/rep/sgrs/skupstina/zakon/2020/128/1/reg</w:t>
        </w:r>
      </w:hyperlink>
      <w:r>
        <w:rPr>
          <w:lang w:val="sr-Cyrl-CS"/>
        </w:rPr>
        <w:t xml:space="preserve"> </w:t>
      </w:r>
    </w:p>
  </w:footnote>
  <w:footnote w:id="146">
    <w:p w14:paraId="0170BDFC" w14:textId="77777777" w:rsidR="004F361E" w:rsidRPr="002A779B" w:rsidRDefault="004F361E" w:rsidP="00C51DA8">
      <w:pPr>
        <w:pStyle w:val="FootnoteText"/>
        <w:jc w:val="both"/>
        <w:rPr>
          <w:lang w:val="sr-Cyrl-CS"/>
        </w:rPr>
      </w:pPr>
      <w:r>
        <w:rPr>
          <w:rStyle w:val="FootnoteReference"/>
        </w:rPr>
        <w:footnoteRef/>
      </w:r>
      <w:r>
        <w:t xml:space="preserve"> </w:t>
      </w:r>
      <w:r w:rsidRPr="002A779B">
        <w:t xml:space="preserve">Институт за архитектуру и урбанизам Србије (ИАУС) представља акредитовану државну, </w:t>
      </w:r>
      <w:r>
        <w:t>истраживачко-развојну установу која</w:t>
      </w:r>
      <w:r w:rsidRPr="002A779B">
        <w:t xml:space="preserve"> се</w:t>
      </w:r>
      <w:r>
        <w:rPr>
          <w:lang w:val="sr-Cyrl-CS"/>
        </w:rPr>
        <w:t>, између осталог,</w:t>
      </w:r>
      <w:r w:rsidRPr="002A779B">
        <w:t xml:space="preserve"> бави  и израдом просторних и урбанистичких планова, урбанистичких и архитектонских пројеката и друге урбанистичко-техничке и пројектно-техничке документације, истраживањем и студијама из области заштите животне средине, учешћем у изради посебних стратегија, планова и програма одрживог развоја националног, регионалног и локалног нивоа, применом ГИС технологија у просторном и урбанистичком планирању и научном истраживању и др.</w:t>
      </w:r>
    </w:p>
  </w:footnote>
  <w:footnote w:id="147">
    <w:p w14:paraId="5D352AA9" w14:textId="63A21165" w:rsidR="004F361E" w:rsidRPr="00226928" w:rsidRDefault="004F361E" w:rsidP="00226928">
      <w:pPr>
        <w:pStyle w:val="FootnoteText"/>
        <w:rPr>
          <w:lang w:val="sr-Cyrl-CS"/>
        </w:rPr>
      </w:pPr>
      <w:r>
        <w:rPr>
          <w:rStyle w:val="FootnoteReference"/>
        </w:rPr>
        <w:footnoteRef/>
      </w:r>
      <w:r>
        <w:t xml:space="preserve"> </w:t>
      </w:r>
      <w:r>
        <w:rPr>
          <w:lang w:val="sr-Cyrl-CS"/>
        </w:rPr>
        <w:t xml:space="preserve">Члан 22. Закона о министарствима </w:t>
      </w:r>
      <w:r>
        <w:t>(„Службени гласник РСˮ, бр.</w:t>
      </w:r>
      <w:r>
        <w:rPr>
          <w:lang w:val="sr-Cyrl-CS"/>
        </w:rPr>
        <w:t xml:space="preserve"> 128/20 и 116/</w:t>
      </w:r>
      <w:r w:rsidRPr="00226928">
        <w:rPr>
          <w:lang w:val="sr-Cyrl-CS"/>
        </w:rPr>
        <w:t>22</w:t>
      </w:r>
      <w:r>
        <w:rPr>
          <w:lang w:val="sr-Cyrl-CS"/>
        </w:rPr>
        <w:t>)</w:t>
      </w:r>
      <w:r w:rsidRPr="00226928">
        <w:rPr>
          <w:lang w:val="sr-Cyrl-CS"/>
        </w:rPr>
        <w:t>.</w:t>
      </w:r>
    </w:p>
  </w:footnote>
  <w:footnote w:id="148">
    <w:p w14:paraId="5BB2857D" w14:textId="77777777" w:rsidR="004F361E" w:rsidRPr="00F520F8" w:rsidRDefault="004F361E" w:rsidP="00C51DA8">
      <w:pPr>
        <w:pStyle w:val="FootnoteText"/>
        <w:jc w:val="both"/>
        <w:rPr>
          <w:rFonts w:cs="Times New Roman"/>
          <w:lang w:val="sr-Cyrl-CS"/>
        </w:rPr>
      </w:pPr>
      <w:r w:rsidRPr="008241FA">
        <w:rPr>
          <w:rStyle w:val="FootnoteReference"/>
          <w:rFonts w:cs="Times New Roman"/>
        </w:rPr>
        <w:footnoteRef/>
      </w:r>
      <w:r w:rsidRPr="008241FA">
        <w:rPr>
          <w:rFonts w:cs="Times New Roman"/>
        </w:rPr>
        <w:t xml:space="preserve"> </w:t>
      </w:r>
      <w:r>
        <w:rPr>
          <w:rFonts w:cs="Times New Roman"/>
          <w:lang w:val="sr-Latn-CS"/>
        </w:rPr>
        <w:t xml:space="preserve">На територији републике Србије функционише мрежа Завода надлежних за </w:t>
      </w:r>
      <w:r>
        <w:rPr>
          <w:rFonts w:cs="Times New Roman"/>
        </w:rPr>
        <w:t>заштиту непокретних културних</w:t>
      </w:r>
      <w:r>
        <w:rPr>
          <w:rFonts w:cs="Times New Roman"/>
          <w:lang w:val="sr-Cyrl-CS"/>
        </w:rPr>
        <w:t xml:space="preserve"> добара</w:t>
      </w:r>
      <w:r>
        <w:rPr>
          <w:rFonts w:cs="Times New Roman"/>
          <w:lang w:val="sr-Latn-CS"/>
        </w:rPr>
        <w:t xml:space="preserve">: </w:t>
      </w:r>
      <w:r>
        <w:rPr>
          <w:rFonts w:cs="Times New Roman"/>
        </w:rPr>
        <w:t xml:space="preserve">Републички завод за заштиту споменика клутуре, </w:t>
      </w:r>
      <w:r>
        <w:rPr>
          <w:rFonts w:cs="Times New Roman"/>
          <w:lang w:val="sr-Latn-CS"/>
        </w:rPr>
        <w:t>Покрајински завод за заштиту споменика културе</w:t>
      </w:r>
      <w:r>
        <w:rPr>
          <w:rFonts w:cs="Times New Roman"/>
        </w:rPr>
        <w:t xml:space="preserve"> Петроварадин</w:t>
      </w:r>
      <w:r>
        <w:rPr>
          <w:rFonts w:cs="Times New Roman"/>
          <w:lang w:val="sr-Latn-CS"/>
        </w:rPr>
        <w:t xml:space="preserve"> (надлежност АПВ),</w:t>
      </w:r>
      <w:r>
        <w:rPr>
          <w:rFonts w:cs="Times New Roman"/>
        </w:rPr>
        <w:t xml:space="preserve"> Покрајински завод за заштиту споменика културе са седиштем у Лепосавићу,</w:t>
      </w:r>
      <w:r>
        <w:rPr>
          <w:rFonts w:cs="Times New Roman"/>
          <w:lang w:val="sr-Latn-CS"/>
        </w:rPr>
        <w:t xml:space="preserve"> Међуопштински завод за заштиту споменика културе Суботица, Завод за заштиту споменика културе Зрењанин, Завод за заштиту споменика културе</w:t>
      </w:r>
      <w:r>
        <w:rPr>
          <w:rFonts w:cs="Times New Roman"/>
        </w:rPr>
        <w:t xml:space="preserve"> Града</w:t>
      </w:r>
      <w:r>
        <w:rPr>
          <w:rFonts w:cs="Times New Roman"/>
          <w:lang w:val="sr-Latn-CS"/>
        </w:rPr>
        <w:t xml:space="preserve"> Нов</w:t>
      </w:r>
      <w:r>
        <w:rPr>
          <w:rFonts w:cs="Times New Roman"/>
        </w:rPr>
        <w:t>ог</w:t>
      </w:r>
      <w:r>
        <w:rPr>
          <w:rFonts w:cs="Times New Roman"/>
          <w:lang w:val="sr-Latn-CS"/>
        </w:rPr>
        <w:t xml:space="preserve"> Сад</w:t>
      </w:r>
      <w:r>
        <w:rPr>
          <w:rFonts w:cs="Times New Roman"/>
        </w:rPr>
        <w:t>а</w:t>
      </w:r>
      <w:r>
        <w:rPr>
          <w:rFonts w:cs="Times New Roman"/>
          <w:lang w:val="sr-Latn-CS"/>
        </w:rPr>
        <w:t xml:space="preserve">, Завод за заштиту споменика културе Сремска Митровица, Завод за заштиту споменика културе </w:t>
      </w:r>
      <w:r>
        <w:rPr>
          <w:rFonts w:cs="Times New Roman"/>
        </w:rPr>
        <w:t>Г</w:t>
      </w:r>
      <w:r>
        <w:rPr>
          <w:rFonts w:cs="Times New Roman"/>
          <w:lang w:val="sr-Latn-CS"/>
        </w:rPr>
        <w:t>рада Београда, Завод за заштиту споменика културе Панчево, Регионални Завод за заштиту споменика културе Смедерево, Завод за заштиту споменика културе Ваљево, Завод за заштиту споменика културе Крагујевац, Завод за заштиту споменика културе Краљево, Завод за заштиту споменика културе Ниш.</w:t>
      </w:r>
    </w:p>
  </w:footnote>
  <w:footnote w:id="149">
    <w:p w14:paraId="66CE4EDB" w14:textId="77777777" w:rsidR="004F361E" w:rsidRPr="00E554EA" w:rsidRDefault="004F361E" w:rsidP="005777FA">
      <w:pPr>
        <w:pStyle w:val="FootnoteText"/>
        <w:jc w:val="both"/>
        <w:rPr>
          <w:lang w:val="sr-Cyrl-CS"/>
        </w:rPr>
      </w:pPr>
      <w:r>
        <w:rPr>
          <w:rStyle w:val="FootnoteReference"/>
        </w:rPr>
        <w:footnoteRef/>
      </w:r>
      <w:r>
        <w:t xml:space="preserve"> </w:t>
      </w:r>
      <w:hyperlink r:id="rId49" w:history="1">
        <w:r w:rsidRPr="00533BE7">
          <w:rPr>
            <w:rStyle w:val="Hyperlink"/>
          </w:rPr>
          <w:t>http://www.obnova.gov.rs/cirilica</w:t>
        </w:r>
      </w:hyperlink>
    </w:p>
  </w:footnote>
  <w:footnote w:id="150">
    <w:p w14:paraId="2C39D4BA" w14:textId="77777777" w:rsidR="004F361E" w:rsidRPr="009A5ECB" w:rsidRDefault="004F361E" w:rsidP="00C51DA8">
      <w:pPr>
        <w:pStyle w:val="FootnoteText"/>
        <w:jc w:val="both"/>
        <w:rPr>
          <w:rFonts w:cs="Times New Roman"/>
          <w:lang w:val="sr-Cyrl-CS"/>
        </w:rPr>
      </w:pPr>
      <w:r w:rsidRPr="009A5ECB">
        <w:rPr>
          <w:rStyle w:val="FootnoteReference"/>
          <w:rFonts w:cs="Times New Roman"/>
        </w:rPr>
        <w:footnoteRef/>
      </w:r>
      <w:r w:rsidRPr="009A5ECB">
        <w:rPr>
          <w:rFonts w:cs="Times New Roman"/>
        </w:rPr>
        <w:t xml:space="preserve"> Примера ради, у београдској општини Стари град, Савет за грађевинске и комуналне послове: даје мишљења на нацрте планова, покреће иницијативу за измену и израду урбанистичких планова, даје предлог програма санације објеката и ревитализације фасада  и др.</w:t>
      </w:r>
    </w:p>
  </w:footnote>
  <w:footnote w:id="151">
    <w:p w14:paraId="214DE088" w14:textId="274C18DD" w:rsidR="004F361E" w:rsidRPr="00F6369B" w:rsidRDefault="004F361E" w:rsidP="00BD2CBE">
      <w:pPr>
        <w:pStyle w:val="FootnoteText"/>
        <w:jc w:val="both"/>
        <w:rPr>
          <w:lang w:val="sr-Cyrl-CS"/>
        </w:rPr>
      </w:pPr>
      <w:r>
        <w:rPr>
          <w:rStyle w:val="FootnoteReference"/>
        </w:rPr>
        <w:footnoteRef/>
      </w:r>
      <w:r>
        <w:t xml:space="preserve"> </w:t>
      </w:r>
      <w:r w:rsidRPr="00F6369B">
        <w:t xml:space="preserve">Републички завод за заштиту споменика културе, као focal point у име и за рачун </w:t>
      </w:r>
      <w:r w:rsidRPr="003810C1">
        <w:t xml:space="preserve">РС </w:t>
      </w:r>
      <w:r w:rsidRPr="00F6369B">
        <w:t>остварује сталну сарадњу преко Националне канцеларије за сарадњу са Унеском и Сталне делегације РС у Паризу са Центром за светску баштину (Секретсријат Унеска), Икомосом и другим међународним организацијама и институцијама.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2277A"/>
    <w:multiLevelType w:val="multilevel"/>
    <w:tmpl w:val="79CC12AC"/>
    <w:lvl w:ilvl="0">
      <w:start w:val="1"/>
      <w:numFmt w:val="decimal"/>
      <w:pStyle w:val="Heading1"/>
      <w:lvlText w:val="%1."/>
      <w:lvlJc w:val="left"/>
      <w:pPr>
        <w:ind w:left="644" w:hanging="360"/>
      </w:pPr>
      <w:rPr>
        <w:b w:val="0"/>
        <w:strike w:val="0"/>
      </w:rPr>
    </w:lvl>
    <w:lvl w:ilvl="1">
      <w:start w:val="1"/>
      <w:numFmt w:val="decimal"/>
      <w:pStyle w:val="Heading2"/>
      <w:lvlText w:val="%1.%2"/>
      <w:lvlJc w:val="left"/>
      <w:pPr>
        <w:ind w:left="576" w:hanging="576"/>
      </w:pPr>
    </w:lvl>
    <w:lvl w:ilvl="2">
      <w:start w:val="1"/>
      <w:numFmt w:val="decimal"/>
      <w:pStyle w:val="Heading3"/>
      <w:lvlText w:val="%1.%2.%3"/>
      <w:lvlJc w:val="left"/>
      <w:pPr>
        <w:ind w:left="8942" w:hanging="720"/>
      </w:pPr>
      <w:rPr>
        <w:b w:val="0"/>
        <w:u w:val="single"/>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A645581"/>
    <w:multiLevelType w:val="hybridMultilevel"/>
    <w:tmpl w:val="1660DFAC"/>
    <w:lvl w:ilvl="0" w:tplc="C6AC69BE">
      <w:start w:val="1"/>
      <w:numFmt w:val="bullet"/>
      <w:lvlText w:val="-"/>
      <w:lvlJc w:val="left"/>
      <w:pPr>
        <w:ind w:left="927" w:hanging="360"/>
      </w:pPr>
      <w:rPr>
        <w:rFonts w:ascii="Times New Roman" w:eastAsia="Calibri" w:hAnsi="Times New Roman" w:cs="Times New Roman" w:hint="default"/>
      </w:rPr>
    </w:lvl>
    <w:lvl w:ilvl="1" w:tplc="281A0003" w:tentative="1">
      <w:start w:val="1"/>
      <w:numFmt w:val="bullet"/>
      <w:lvlText w:val="o"/>
      <w:lvlJc w:val="left"/>
      <w:pPr>
        <w:ind w:left="1647" w:hanging="360"/>
      </w:pPr>
      <w:rPr>
        <w:rFonts w:ascii="Courier New" w:hAnsi="Courier New" w:cs="Courier New" w:hint="default"/>
      </w:rPr>
    </w:lvl>
    <w:lvl w:ilvl="2" w:tplc="281A0005" w:tentative="1">
      <w:start w:val="1"/>
      <w:numFmt w:val="bullet"/>
      <w:lvlText w:val=""/>
      <w:lvlJc w:val="left"/>
      <w:pPr>
        <w:ind w:left="2367" w:hanging="360"/>
      </w:pPr>
      <w:rPr>
        <w:rFonts w:ascii="Wingdings" w:hAnsi="Wingdings" w:hint="default"/>
      </w:rPr>
    </w:lvl>
    <w:lvl w:ilvl="3" w:tplc="281A0001" w:tentative="1">
      <w:start w:val="1"/>
      <w:numFmt w:val="bullet"/>
      <w:lvlText w:val=""/>
      <w:lvlJc w:val="left"/>
      <w:pPr>
        <w:ind w:left="3087" w:hanging="360"/>
      </w:pPr>
      <w:rPr>
        <w:rFonts w:ascii="Symbol" w:hAnsi="Symbol" w:hint="default"/>
      </w:rPr>
    </w:lvl>
    <w:lvl w:ilvl="4" w:tplc="281A0003" w:tentative="1">
      <w:start w:val="1"/>
      <w:numFmt w:val="bullet"/>
      <w:lvlText w:val="o"/>
      <w:lvlJc w:val="left"/>
      <w:pPr>
        <w:ind w:left="3807" w:hanging="360"/>
      </w:pPr>
      <w:rPr>
        <w:rFonts w:ascii="Courier New" w:hAnsi="Courier New" w:cs="Courier New" w:hint="default"/>
      </w:rPr>
    </w:lvl>
    <w:lvl w:ilvl="5" w:tplc="281A0005" w:tentative="1">
      <w:start w:val="1"/>
      <w:numFmt w:val="bullet"/>
      <w:lvlText w:val=""/>
      <w:lvlJc w:val="left"/>
      <w:pPr>
        <w:ind w:left="4527" w:hanging="360"/>
      </w:pPr>
      <w:rPr>
        <w:rFonts w:ascii="Wingdings" w:hAnsi="Wingdings" w:hint="default"/>
      </w:rPr>
    </w:lvl>
    <w:lvl w:ilvl="6" w:tplc="281A0001" w:tentative="1">
      <w:start w:val="1"/>
      <w:numFmt w:val="bullet"/>
      <w:lvlText w:val=""/>
      <w:lvlJc w:val="left"/>
      <w:pPr>
        <w:ind w:left="5247" w:hanging="360"/>
      </w:pPr>
      <w:rPr>
        <w:rFonts w:ascii="Symbol" w:hAnsi="Symbol" w:hint="default"/>
      </w:rPr>
    </w:lvl>
    <w:lvl w:ilvl="7" w:tplc="281A0003" w:tentative="1">
      <w:start w:val="1"/>
      <w:numFmt w:val="bullet"/>
      <w:lvlText w:val="o"/>
      <w:lvlJc w:val="left"/>
      <w:pPr>
        <w:ind w:left="5967" w:hanging="360"/>
      </w:pPr>
      <w:rPr>
        <w:rFonts w:ascii="Courier New" w:hAnsi="Courier New" w:cs="Courier New" w:hint="default"/>
      </w:rPr>
    </w:lvl>
    <w:lvl w:ilvl="8" w:tplc="281A0005" w:tentative="1">
      <w:start w:val="1"/>
      <w:numFmt w:val="bullet"/>
      <w:lvlText w:val=""/>
      <w:lvlJc w:val="left"/>
      <w:pPr>
        <w:ind w:left="6687" w:hanging="360"/>
      </w:pPr>
      <w:rPr>
        <w:rFonts w:ascii="Wingdings" w:hAnsi="Wingdings" w:hint="default"/>
      </w:rPr>
    </w:lvl>
  </w:abstractNum>
  <w:abstractNum w:abstractNumId="2" w15:restartNumberingAfterBreak="0">
    <w:nsid w:val="29C514F0"/>
    <w:multiLevelType w:val="hybridMultilevel"/>
    <w:tmpl w:val="BA5CCB76"/>
    <w:lvl w:ilvl="0" w:tplc="5B1E00B6">
      <w:numFmt w:val="bullet"/>
      <w:lvlText w:val="-"/>
      <w:lvlJc w:val="left"/>
      <w:pPr>
        <w:ind w:left="4046" w:hanging="360"/>
      </w:pPr>
      <w:rPr>
        <w:rFonts w:ascii="Times New Roman" w:eastAsiaTheme="minorHAnsi" w:hAnsi="Times New Roman" w:cs="Times New Roman" w:hint="default"/>
      </w:rPr>
    </w:lvl>
    <w:lvl w:ilvl="1" w:tplc="281A0003" w:tentative="1">
      <w:start w:val="1"/>
      <w:numFmt w:val="bullet"/>
      <w:lvlText w:val="o"/>
      <w:lvlJc w:val="left"/>
      <w:pPr>
        <w:ind w:left="1647" w:hanging="360"/>
      </w:pPr>
      <w:rPr>
        <w:rFonts w:ascii="Courier New" w:hAnsi="Courier New" w:cs="Courier New" w:hint="default"/>
      </w:rPr>
    </w:lvl>
    <w:lvl w:ilvl="2" w:tplc="281A0005" w:tentative="1">
      <w:start w:val="1"/>
      <w:numFmt w:val="bullet"/>
      <w:lvlText w:val=""/>
      <w:lvlJc w:val="left"/>
      <w:pPr>
        <w:ind w:left="2367" w:hanging="360"/>
      </w:pPr>
      <w:rPr>
        <w:rFonts w:ascii="Wingdings" w:hAnsi="Wingdings" w:hint="default"/>
      </w:rPr>
    </w:lvl>
    <w:lvl w:ilvl="3" w:tplc="281A0001" w:tentative="1">
      <w:start w:val="1"/>
      <w:numFmt w:val="bullet"/>
      <w:lvlText w:val=""/>
      <w:lvlJc w:val="left"/>
      <w:pPr>
        <w:ind w:left="3087" w:hanging="360"/>
      </w:pPr>
      <w:rPr>
        <w:rFonts w:ascii="Symbol" w:hAnsi="Symbol" w:hint="default"/>
      </w:rPr>
    </w:lvl>
    <w:lvl w:ilvl="4" w:tplc="281A0003" w:tentative="1">
      <w:start w:val="1"/>
      <w:numFmt w:val="bullet"/>
      <w:lvlText w:val="o"/>
      <w:lvlJc w:val="left"/>
      <w:pPr>
        <w:ind w:left="3807" w:hanging="360"/>
      </w:pPr>
      <w:rPr>
        <w:rFonts w:ascii="Courier New" w:hAnsi="Courier New" w:cs="Courier New" w:hint="default"/>
      </w:rPr>
    </w:lvl>
    <w:lvl w:ilvl="5" w:tplc="281A0005" w:tentative="1">
      <w:start w:val="1"/>
      <w:numFmt w:val="bullet"/>
      <w:lvlText w:val=""/>
      <w:lvlJc w:val="left"/>
      <w:pPr>
        <w:ind w:left="4527" w:hanging="360"/>
      </w:pPr>
      <w:rPr>
        <w:rFonts w:ascii="Wingdings" w:hAnsi="Wingdings" w:hint="default"/>
      </w:rPr>
    </w:lvl>
    <w:lvl w:ilvl="6" w:tplc="281A0001" w:tentative="1">
      <w:start w:val="1"/>
      <w:numFmt w:val="bullet"/>
      <w:lvlText w:val=""/>
      <w:lvlJc w:val="left"/>
      <w:pPr>
        <w:ind w:left="5247" w:hanging="360"/>
      </w:pPr>
      <w:rPr>
        <w:rFonts w:ascii="Symbol" w:hAnsi="Symbol" w:hint="default"/>
      </w:rPr>
    </w:lvl>
    <w:lvl w:ilvl="7" w:tplc="281A0003" w:tentative="1">
      <w:start w:val="1"/>
      <w:numFmt w:val="bullet"/>
      <w:lvlText w:val="o"/>
      <w:lvlJc w:val="left"/>
      <w:pPr>
        <w:ind w:left="5967" w:hanging="360"/>
      </w:pPr>
      <w:rPr>
        <w:rFonts w:ascii="Courier New" w:hAnsi="Courier New" w:cs="Courier New" w:hint="default"/>
      </w:rPr>
    </w:lvl>
    <w:lvl w:ilvl="8" w:tplc="281A0005" w:tentative="1">
      <w:start w:val="1"/>
      <w:numFmt w:val="bullet"/>
      <w:lvlText w:val=""/>
      <w:lvlJc w:val="left"/>
      <w:pPr>
        <w:ind w:left="6687" w:hanging="360"/>
      </w:pPr>
      <w:rPr>
        <w:rFonts w:ascii="Wingdings" w:hAnsi="Wingdings" w:hint="default"/>
      </w:rPr>
    </w:lvl>
  </w:abstractNum>
  <w:abstractNum w:abstractNumId="3" w15:restartNumberingAfterBreak="0">
    <w:nsid w:val="3FEA298A"/>
    <w:multiLevelType w:val="multilevel"/>
    <w:tmpl w:val="779C3ECE"/>
    <w:lvl w:ilvl="0">
      <w:start w:val="1"/>
      <w:numFmt w:val="decimal"/>
      <w:lvlText w:val="%1."/>
      <w:lvlJc w:val="left"/>
      <w:pPr>
        <w:ind w:left="9008" w:hanging="360"/>
      </w:pPr>
      <w:rPr>
        <w:rFonts w:hint="default"/>
      </w:rPr>
    </w:lvl>
    <w:lvl w:ilvl="1">
      <w:start w:val="1"/>
      <w:numFmt w:val="decimal"/>
      <w:isLgl/>
      <w:lvlText w:val="%1.%2."/>
      <w:lvlJc w:val="left"/>
      <w:pPr>
        <w:ind w:left="9008" w:hanging="360"/>
      </w:pPr>
      <w:rPr>
        <w:rFonts w:hint="default"/>
      </w:rPr>
    </w:lvl>
    <w:lvl w:ilvl="2">
      <w:start w:val="1"/>
      <w:numFmt w:val="decimal"/>
      <w:isLgl/>
      <w:lvlText w:val="%1.%2.%3."/>
      <w:lvlJc w:val="left"/>
      <w:pPr>
        <w:ind w:left="9368" w:hanging="720"/>
      </w:pPr>
      <w:rPr>
        <w:rFonts w:hint="default"/>
      </w:rPr>
    </w:lvl>
    <w:lvl w:ilvl="3">
      <w:start w:val="1"/>
      <w:numFmt w:val="decimal"/>
      <w:isLgl/>
      <w:lvlText w:val="%1.%2.%3.%4."/>
      <w:lvlJc w:val="left"/>
      <w:pPr>
        <w:ind w:left="9368" w:hanging="720"/>
      </w:pPr>
      <w:rPr>
        <w:rFonts w:hint="default"/>
      </w:rPr>
    </w:lvl>
    <w:lvl w:ilvl="4">
      <w:start w:val="1"/>
      <w:numFmt w:val="decimal"/>
      <w:isLgl/>
      <w:lvlText w:val="%1.%2.%3.%4.%5."/>
      <w:lvlJc w:val="left"/>
      <w:pPr>
        <w:ind w:left="9728" w:hanging="1080"/>
      </w:pPr>
      <w:rPr>
        <w:rFonts w:hint="default"/>
      </w:rPr>
    </w:lvl>
    <w:lvl w:ilvl="5">
      <w:start w:val="1"/>
      <w:numFmt w:val="decimal"/>
      <w:isLgl/>
      <w:lvlText w:val="%1.%2.%3.%4.%5.%6."/>
      <w:lvlJc w:val="left"/>
      <w:pPr>
        <w:ind w:left="9728" w:hanging="1080"/>
      </w:pPr>
      <w:rPr>
        <w:rFonts w:hint="default"/>
      </w:rPr>
    </w:lvl>
    <w:lvl w:ilvl="6">
      <w:start w:val="1"/>
      <w:numFmt w:val="decimal"/>
      <w:isLgl/>
      <w:lvlText w:val="%1.%2.%3.%4.%5.%6.%7."/>
      <w:lvlJc w:val="left"/>
      <w:pPr>
        <w:ind w:left="10088" w:hanging="1440"/>
      </w:pPr>
      <w:rPr>
        <w:rFonts w:hint="default"/>
      </w:rPr>
    </w:lvl>
    <w:lvl w:ilvl="7">
      <w:start w:val="1"/>
      <w:numFmt w:val="decimal"/>
      <w:isLgl/>
      <w:lvlText w:val="%1.%2.%3.%4.%5.%6.%7.%8."/>
      <w:lvlJc w:val="left"/>
      <w:pPr>
        <w:ind w:left="10088" w:hanging="1440"/>
      </w:pPr>
      <w:rPr>
        <w:rFonts w:hint="default"/>
      </w:rPr>
    </w:lvl>
    <w:lvl w:ilvl="8">
      <w:start w:val="1"/>
      <w:numFmt w:val="decimal"/>
      <w:isLgl/>
      <w:lvlText w:val="%1.%2.%3.%4.%5.%6.%7.%8.%9."/>
      <w:lvlJc w:val="left"/>
      <w:pPr>
        <w:ind w:left="10448" w:hanging="1800"/>
      </w:pPr>
      <w:rPr>
        <w:rFonts w:hint="default"/>
      </w:rPr>
    </w:lvl>
  </w:abstractNum>
  <w:abstractNum w:abstractNumId="4" w15:restartNumberingAfterBreak="0">
    <w:nsid w:val="415A5961"/>
    <w:multiLevelType w:val="hybridMultilevel"/>
    <w:tmpl w:val="E868A3DA"/>
    <w:lvl w:ilvl="0" w:tplc="241A0011">
      <w:start w:val="1"/>
      <w:numFmt w:val="decimal"/>
      <w:lvlText w:val="%1)"/>
      <w:lvlJc w:val="left"/>
      <w:pPr>
        <w:ind w:left="720" w:hanging="360"/>
      </w:pPr>
      <w:rPr>
        <w:rFonts w:hint="default"/>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50D53488"/>
    <w:multiLevelType w:val="hybridMultilevel"/>
    <w:tmpl w:val="8424D5D6"/>
    <w:lvl w:ilvl="0" w:tplc="A806A258">
      <w:start w:val="3"/>
      <w:numFmt w:val="bullet"/>
      <w:lvlText w:val="-"/>
      <w:lvlJc w:val="left"/>
      <w:pPr>
        <w:ind w:left="720" w:hanging="360"/>
      </w:pPr>
      <w:rPr>
        <w:rFonts w:ascii="Times New Roman" w:eastAsiaTheme="minorHAnsi"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 w15:restartNumberingAfterBreak="0">
    <w:nsid w:val="61B40D86"/>
    <w:multiLevelType w:val="hybridMultilevel"/>
    <w:tmpl w:val="72D6DAB8"/>
    <w:lvl w:ilvl="0" w:tplc="4DBA2D0C">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421442694">
    <w:abstractNumId w:val="3"/>
  </w:num>
  <w:num w:numId="2" w16cid:durableId="1293442849">
    <w:abstractNumId w:val="1"/>
  </w:num>
  <w:num w:numId="3" w16cid:durableId="1617903263">
    <w:abstractNumId w:val="5"/>
  </w:num>
  <w:num w:numId="4" w16cid:durableId="1311516833">
    <w:abstractNumId w:val="2"/>
  </w:num>
  <w:num w:numId="5" w16cid:durableId="772359965">
    <w:abstractNumId w:val="0"/>
  </w:num>
  <w:num w:numId="6" w16cid:durableId="1999649152">
    <w:abstractNumId w:val="6"/>
  </w:num>
  <w:num w:numId="7" w16cid:durableId="920408221">
    <w:abstractNumId w:val="0"/>
  </w:num>
  <w:num w:numId="8" w16cid:durableId="708916935">
    <w:abstractNumId w:val="0"/>
  </w:num>
  <w:num w:numId="9" w16cid:durableId="1162895144">
    <w:abstractNumId w:val="0"/>
  </w:num>
  <w:num w:numId="10" w16cid:durableId="579215173">
    <w:abstractNumId w:val="0"/>
  </w:num>
  <w:num w:numId="11" w16cid:durableId="1616214112">
    <w:abstractNumId w:val="4"/>
  </w:num>
  <w:num w:numId="12" w16cid:durableId="121967679">
    <w:abstractNumId w:val="0"/>
  </w:num>
  <w:num w:numId="13" w16cid:durableId="2140954757">
    <w:abstractNumId w:val="0"/>
  </w:num>
  <w:num w:numId="14" w16cid:durableId="1709838129">
    <w:abstractNumId w:val="0"/>
  </w:num>
  <w:num w:numId="15" w16cid:durableId="837618465">
    <w:abstractNumId w:val="0"/>
  </w:num>
  <w:num w:numId="16" w16cid:durableId="1423063206">
    <w:abstractNumId w:val="0"/>
  </w:num>
  <w:num w:numId="17" w16cid:durableId="226890045">
    <w:abstractNumId w:val="0"/>
  </w:num>
  <w:num w:numId="18" w16cid:durableId="1837575928">
    <w:abstractNumId w:val="0"/>
  </w:num>
  <w:num w:numId="19" w16cid:durableId="1220168382">
    <w:abstractNumId w:val="0"/>
  </w:num>
  <w:num w:numId="20" w16cid:durableId="375784038">
    <w:abstractNumId w:val="0"/>
  </w:num>
  <w:num w:numId="21" w16cid:durableId="1249120998">
    <w:abstractNumId w:val="0"/>
  </w:num>
  <w:num w:numId="22" w16cid:durableId="1751123949">
    <w:abstractNumId w:val="0"/>
  </w:num>
  <w:num w:numId="23" w16cid:durableId="516577061">
    <w:abstractNumId w:val="0"/>
  </w:num>
  <w:num w:numId="24" w16cid:durableId="952634826">
    <w:abstractNumId w:val="0"/>
  </w:num>
  <w:num w:numId="25" w16cid:durableId="419568852">
    <w:abstractNumId w:val="0"/>
  </w:num>
  <w:num w:numId="26" w16cid:durableId="955869936">
    <w:abstractNumId w:val="0"/>
  </w:num>
  <w:num w:numId="27" w16cid:durableId="1665279174">
    <w:abstractNumId w:val="0"/>
  </w:num>
  <w:num w:numId="28" w16cid:durableId="1476021353">
    <w:abstractNumId w:val="0"/>
  </w:num>
  <w:num w:numId="29" w16cid:durableId="1699620021">
    <w:abstractNumId w:val="0"/>
  </w:num>
  <w:num w:numId="30" w16cid:durableId="2044817227">
    <w:abstractNumId w:val="0"/>
  </w:num>
  <w:num w:numId="31" w16cid:durableId="1158420031">
    <w:abstractNumId w:val="0"/>
  </w:num>
  <w:num w:numId="32" w16cid:durableId="692540951">
    <w:abstractNumId w:val="0"/>
  </w:num>
  <w:num w:numId="33" w16cid:durableId="1460491491">
    <w:abstractNumId w:val="0"/>
  </w:num>
  <w:num w:numId="34" w16cid:durableId="1798793739">
    <w:abstractNumId w:val="0"/>
  </w:num>
  <w:num w:numId="35" w16cid:durableId="431977220">
    <w:abstractNumId w:val="0"/>
  </w:num>
  <w:num w:numId="36" w16cid:durableId="873272900">
    <w:abstractNumId w:val="0"/>
  </w:num>
  <w:num w:numId="37" w16cid:durableId="1061171859">
    <w:abstractNumId w:val="0"/>
  </w:num>
  <w:num w:numId="38" w16cid:durableId="759061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450624">
    <w:abstractNumId w:val="0"/>
  </w:num>
  <w:num w:numId="40" w16cid:durableId="450128957">
    <w:abstractNumId w:val="0"/>
  </w:num>
  <w:num w:numId="41" w16cid:durableId="1368948234">
    <w:abstractNumId w:val="0"/>
  </w:num>
  <w:num w:numId="42" w16cid:durableId="310794473">
    <w:abstractNumId w:val="0"/>
  </w:num>
  <w:num w:numId="43" w16cid:durableId="1748071178">
    <w:abstractNumId w:val="0"/>
  </w:num>
  <w:num w:numId="44" w16cid:durableId="186516594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7C1"/>
    <w:rsid w:val="0000041D"/>
    <w:rsid w:val="00002A26"/>
    <w:rsid w:val="00004351"/>
    <w:rsid w:val="0000576E"/>
    <w:rsid w:val="000061BB"/>
    <w:rsid w:val="00006CFB"/>
    <w:rsid w:val="00006D17"/>
    <w:rsid w:val="00007361"/>
    <w:rsid w:val="0000763C"/>
    <w:rsid w:val="00007CC4"/>
    <w:rsid w:val="000108E2"/>
    <w:rsid w:val="00011401"/>
    <w:rsid w:val="00011EB2"/>
    <w:rsid w:val="00012041"/>
    <w:rsid w:val="0001496E"/>
    <w:rsid w:val="00015D1E"/>
    <w:rsid w:val="00015EBE"/>
    <w:rsid w:val="00017968"/>
    <w:rsid w:val="0002108C"/>
    <w:rsid w:val="00021917"/>
    <w:rsid w:val="00024BE8"/>
    <w:rsid w:val="00024BF0"/>
    <w:rsid w:val="00024E3A"/>
    <w:rsid w:val="000262EC"/>
    <w:rsid w:val="00026BDE"/>
    <w:rsid w:val="000279A7"/>
    <w:rsid w:val="00027D5D"/>
    <w:rsid w:val="000301C2"/>
    <w:rsid w:val="0003067D"/>
    <w:rsid w:val="00031007"/>
    <w:rsid w:val="00031939"/>
    <w:rsid w:val="00032130"/>
    <w:rsid w:val="0003289F"/>
    <w:rsid w:val="000337CF"/>
    <w:rsid w:val="000339B7"/>
    <w:rsid w:val="00034045"/>
    <w:rsid w:val="00034492"/>
    <w:rsid w:val="0003505F"/>
    <w:rsid w:val="00035282"/>
    <w:rsid w:val="000356F6"/>
    <w:rsid w:val="0003572F"/>
    <w:rsid w:val="0003604C"/>
    <w:rsid w:val="000366AB"/>
    <w:rsid w:val="000401F2"/>
    <w:rsid w:val="00040D83"/>
    <w:rsid w:val="00043769"/>
    <w:rsid w:val="00044C6A"/>
    <w:rsid w:val="00050A2E"/>
    <w:rsid w:val="000512CA"/>
    <w:rsid w:val="00051860"/>
    <w:rsid w:val="00051A1C"/>
    <w:rsid w:val="00052345"/>
    <w:rsid w:val="0005348E"/>
    <w:rsid w:val="00054903"/>
    <w:rsid w:val="00054EFE"/>
    <w:rsid w:val="0005515C"/>
    <w:rsid w:val="00055E91"/>
    <w:rsid w:val="00056647"/>
    <w:rsid w:val="00056BE6"/>
    <w:rsid w:val="0005742A"/>
    <w:rsid w:val="000602EB"/>
    <w:rsid w:val="00060CFF"/>
    <w:rsid w:val="00061FF8"/>
    <w:rsid w:val="00062183"/>
    <w:rsid w:val="00062A1F"/>
    <w:rsid w:val="00064023"/>
    <w:rsid w:val="00064F5D"/>
    <w:rsid w:val="000662A1"/>
    <w:rsid w:val="00067024"/>
    <w:rsid w:val="00067079"/>
    <w:rsid w:val="000675E5"/>
    <w:rsid w:val="00071326"/>
    <w:rsid w:val="00071628"/>
    <w:rsid w:val="00071A44"/>
    <w:rsid w:val="00072F8E"/>
    <w:rsid w:val="000746A3"/>
    <w:rsid w:val="000747D3"/>
    <w:rsid w:val="00075105"/>
    <w:rsid w:val="00075227"/>
    <w:rsid w:val="00075740"/>
    <w:rsid w:val="0007681D"/>
    <w:rsid w:val="000774AF"/>
    <w:rsid w:val="00077B52"/>
    <w:rsid w:val="00080437"/>
    <w:rsid w:val="000810BD"/>
    <w:rsid w:val="000818D5"/>
    <w:rsid w:val="00082393"/>
    <w:rsid w:val="0008289D"/>
    <w:rsid w:val="00084294"/>
    <w:rsid w:val="0008485E"/>
    <w:rsid w:val="00085C08"/>
    <w:rsid w:val="00086B9A"/>
    <w:rsid w:val="0008725A"/>
    <w:rsid w:val="00087736"/>
    <w:rsid w:val="00087CDC"/>
    <w:rsid w:val="00087CEB"/>
    <w:rsid w:val="0009023D"/>
    <w:rsid w:val="00090538"/>
    <w:rsid w:val="00091A0A"/>
    <w:rsid w:val="0009232B"/>
    <w:rsid w:val="00092EF6"/>
    <w:rsid w:val="000930B7"/>
    <w:rsid w:val="00093679"/>
    <w:rsid w:val="00093767"/>
    <w:rsid w:val="00095439"/>
    <w:rsid w:val="00095C63"/>
    <w:rsid w:val="00097282"/>
    <w:rsid w:val="000A0B99"/>
    <w:rsid w:val="000A15A7"/>
    <w:rsid w:val="000A1876"/>
    <w:rsid w:val="000A1CE9"/>
    <w:rsid w:val="000A22D7"/>
    <w:rsid w:val="000A29A4"/>
    <w:rsid w:val="000A398E"/>
    <w:rsid w:val="000A4E29"/>
    <w:rsid w:val="000A5AC4"/>
    <w:rsid w:val="000A5AEE"/>
    <w:rsid w:val="000A5AF0"/>
    <w:rsid w:val="000A5AF7"/>
    <w:rsid w:val="000A5F3C"/>
    <w:rsid w:val="000A61E9"/>
    <w:rsid w:val="000A72D3"/>
    <w:rsid w:val="000A7E22"/>
    <w:rsid w:val="000B011C"/>
    <w:rsid w:val="000B1793"/>
    <w:rsid w:val="000B2C4D"/>
    <w:rsid w:val="000B2D96"/>
    <w:rsid w:val="000B2ED5"/>
    <w:rsid w:val="000B4B35"/>
    <w:rsid w:val="000B4BDF"/>
    <w:rsid w:val="000C0352"/>
    <w:rsid w:val="000C198F"/>
    <w:rsid w:val="000C26C4"/>
    <w:rsid w:val="000C445D"/>
    <w:rsid w:val="000C4E6A"/>
    <w:rsid w:val="000C61B5"/>
    <w:rsid w:val="000C7AF9"/>
    <w:rsid w:val="000D02BD"/>
    <w:rsid w:val="000D0E64"/>
    <w:rsid w:val="000D10ED"/>
    <w:rsid w:val="000D132F"/>
    <w:rsid w:val="000D1A02"/>
    <w:rsid w:val="000D1C13"/>
    <w:rsid w:val="000D33F7"/>
    <w:rsid w:val="000D46A6"/>
    <w:rsid w:val="000D5008"/>
    <w:rsid w:val="000D52BA"/>
    <w:rsid w:val="000D6698"/>
    <w:rsid w:val="000D7FDF"/>
    <w:rsid w:val="000E0CCD"/>
    <w:rsid w:val="000E2047"/>
    <w:rsid w:val="000E2158"/>
    <w:rsid w:val="000E39DC"/>
    <w:rsid w:val="000E4774"/>
    <w:rsid w:val="000E4A33"/>
    <w:rsid w:val="000E4EEE"/>
    <w:rsid w:val="000E59AF"/>
    <w:rsid w:val="000E60BE"/>
    <w:rsid w:val="000E64A7"/>
    <w:rsid w:val="000E77B3"/>
    <w:rsid w:val="000F038F"/>
    <w:rsid w:val="000F06F5"/>
    <w:rsid w:val="000F254E"/>
    <w:rsid w:val="000F38EC"/>
    <w:rsid w:val="000F7723"/>
    <w:rsid w:val="000F7B8D"/>
    <w:rsid w:val="000F7F9B"/>
    <w:rsid w:val="001008D2"/>
    <w:rsid w:val="00100C23"/>
    <w:rsid w:val="00102083"/>
    <w:rsid w:val="00102685"/>
    <w:rsid w:val="0010436B"/>
    <w:rsid w:val="00104400"/>
    <w:rsid w:val="001046F9"/>
    <w:rsid w:val="00104867"/>
    <w:rsid w:val="00104A71"/>
    <w:rsid w:val="0010536F"/>
    <w:rsid w:val="001059D7"/>
    <w:rsid w:val="00106A57"/>
    <w:rsid w:val="00107CEC"/>
    <w:rsid w:val="00107D70"/>
    <w:rsid w:val="00107D8B"/>
    <w:rsid w:val="00113280"/>
    <w:rsid w:val="00115294"/>
    <w:rsid w:val="001152E2"/>
    <w:rsid w:val="00116B36"/>
    <w:rsid w:val="00117182"/>
    <w:rsid w:val="0011722F"/>
    <w:rsid w:val="001173C1"/>
    <w:rsid w:val="001175C9"/>
    <w:rsid w:val="00120055"/>
    <w:rsid w:val="001211B6"/>
    <w:rsid w:val="001217CB"/>
    <w:rsid w:val="00121BB7"/>
    <w:rsid w:val="001224CC"/>
    <w:rsid w:val="00123A45"/>
    <w:rsid w:val="0012453C"/>
    <w:rsid w:val="00126430"/>
    <w:rsid w:val="00126823"/>
    <w:rsid w:val="00130172"/>
    <w:rsid w:val="00130338"/>
    <w:rsid w:val="00130D2A"/>
    <w:rsid w:val="0013383C"/>
    <w:rsid w:val="00135A69"/>
    <w:rsid w:val="00135F11"/>
    <w:rsid w:val="001368EF"/>
    <w:rsid w:val="00136D64"/>
    <w:rsid w:val="0014057F"/>
    <w:rsid w:val="0014086C"/>
    <w:rsid w:val="0014270B"/>
    <w:rsid w:val="00142EC4"/>
    <w:rsid w:val="00143D87"/>
    <w:rsid w:val="00143DAD"/>
    <w:rsid w:val="0014467E"/>
    <w:rsid w:val="00145FB9"/>
    <w:rsid w:val="00146481"/>
    <w:rsid w:val="00146662"/>
    <w:rsid w:val="0014669C"/>
    <w:rsid w:val="001476E5"/>
    <w:rsid w:val="00147CD1"/>
    <w:rsid w:val="00151ED3"/>
    <w:rsid w:val="0015409E"/>
    <w:rsid w:val="001548FE"/>
    <w:rsid w:val="00155642"/>
    <w:rsid w:val="00155C70"/>
    <w:rsid w:val="0015634D"/>
    <w:rsid w:val="0015680A"/>
    <w:rsid w:val="001572BC"/>
    <w:rsid w:val="00157CCF"/>
    <w:rsid w:val="00160099"/>
    <w:rsid w:val="00162923"/>
    <w:rsid w:val="00162C2E"/>
    <w:rsid w:val="00163195"/>
    <w:rsid w:val="00164074"/>
    <w:rsid w:val="00165C86"/>
    <w:rsid w:val="001662B6"/>
    <w:rsid w:val="001663A7"/>
    <w:rsid w:val="00166419"/>
    <w:rsid w:val="0016650C"/>
    <w:rsid w:val="00166DE3"/>
    <w:rsid w:val="001674EC"/>
    <w:rsid w:val="00167BA3"/>
    <w:rsid w:val="00170166"/>
    <w:rsid w:val="00170F63"/>
    <w:rsid w:val="00171858"/>
    <w:rsid w:val="00171F38"/>
    <w:rsid w:val="00172013"/>
    <w:rsid w:val="00172C72"/>
    <w:rsid w:val="0017573C"/>
    <w:rsid w:val="0017603C"/>
    <w:rsid w:val="001773A4"/>
    <w:rsid w:val="001778F3"/>
    <w:rsid w:val="00177E6D"/>
    <w:rsid w:val="001815F5"/>
    <w:rsid w:val="00181D6C"/>
    <w:rsid w:val="00182173"/>
    <w:rsid w:val="0018531B"/>
    <w:rsid w:val="00185ECF"/>
    <w:rsid w:val="00187D30"/>
    <w:rsid w:val="001904D3"/>
    <w:rsid w:val="00190E2C"/>
    <w:rsid w:val="00191332"/>
    <w:rsid w:val="0019147D"/>
    <w:rsid w:val="001918FD"/>
    <w:rsid w:val="00192C32"/>
    <w:rsid w:val="0019366C"/>
    <w:rsid w:val="00193AAB"/>
    <w:rsid w:val="00193F08"/>
    <w:rsid w:val="00195A70"/>
    <w:rsid w:val="0019685B"/>
    <w:rsid w:val="00196C8B"/>
    <w:rsid w:val="00196DC4"/>
    <w:rsid w:val="001A4630"/>
    <w:rsid w:val="001A4A7C"/>
    <w:rsid w:val="001A4F2E"/>
    <w:rsid w:val="001A51AE"/>
    <w:rsid w:val="001A5E98"/>
    <w:rsid w:val="001A5FB4"/>
    <w:rsid w:val="001A6273"/>
    <w:rsid w:val="001A63D8"/>
    <w:rsid w:val="001A759E"/>
    <w:rsid w:val="001A75A2"/>
    <w:rsid w:val="001A7947"/>
    <w:rsid w:val="001B0FBE"/>
    <w:rsid w:val="001B193C"/>
    <w:rsid w:val="001B2180"/>
    <w:rsid w:val="001B253F"/>
    <w:rsid w:val="001B284A"/>
    <w:rsid w:val="001B2CB4"/>
    <w:rsid w:val="001B2EB8"/>
    <w:rsid w:val="001B3ABF"/>
    <w:rsid w:val="001B406F"/>
    <w:rsid w:val="001B444B"/>
    <w:rsid w:val="001B4824"/>
    <w:rsid w:val="001B485C"/>
    <w:rsid w:val="001B5B96"/>
    <w:rsid w:val="001B7804"/>
    <w:rsid w:val="001C000F"/>
    <w:rsid w:val="001C010D"/>
    <w:rsid w:val="001C192E"/>
    <w:rsid w:val="001C243D"/>
    <w:rsid w:val="001C290C"/>
    <w:rsid w:val="001C3705"/>
    <w:rsid w:val="001C3D9F"/>
    <w:rsid w:val="001C40BA"/>
    <w:rsid w:val="001C431D"/>
    <w:rsid w:val="001C446B"/>
    <w:rsid w:val="001C5187"/>
    <w:rsid w:val="001C5684"/>
    <w:rsid w:val="001C5E69"/>
    <w:rsid w:val="001C6937"/>
    <w:rsid w:val="001C6E9B"/>
    <w:rsid w:val="001D06AD"/>
    <w:rsid w:val="001D18FC"/>
    <w:rsid w:val="001D51B1"/>
    <w:rsid w:val="001D543D"/>
    <w:rsid w:val="001D6CCF"/>
    <w:rsid w:val="001D71AE"/>
    <w:rsid w:val="001E07A5"/>
    <w:rsid w:val="001E105D"/>
    <w:rsid w:val="001E23A7"/>
    <w:rsid w:val="001E275D"/>
    <w:rsid w:val="001E2B69"/>
    <w:rsid w:val="001E3A3C"/>
    <w:rsid w:val="001E3AEC"/>
    <w:rsid w:val="001E3BAC"/>
    <w:rsid w:val="001E3DCA"/>
    <w:rsid w:val="001E4051"/>
    <w:rsid w:val="001E50C9"/>
    <w:rsid w:val="001E5D1E"/>
    <w:rsid w:val="001E6331"/>
    <w:rsid w:val="001E6567"/>
    <w:rsid w:val="001E6C0E"/>
    <w:rsid w:val="001F1DEC"/>
    <w:rsid w:val="001F25A5"/>
    <w:rsid w:val="001F2E9B"/>
    <w:rsid w:val="001F4893"/>
    <w:rsid w:val="001F6E3D"/>
    <w:rsid w:val="00200E9A"/>
    <w:rsid w:val="002018ED"/>
    <w:rsid w:val="002025E2"/>
    <w:rsid w:val="00203860"/>
    <w:rsid w:val="0020518F"/>
    <w:rsid w:val="0020568A"/>
    <w:rsid w:val="00205AA2"/>
    <w:rsid w:val="0020668A"/>
    <w:rsid w:val="00207616"/>
    <w:rsid w:val="00207D19"/>
    <w:rsid w:val="00210572"/>
    <w:rsid w:val="00210854"/>
    <w:rsid w:val="00210C87"/>
    <w:rsid w:val="00212758"/>
    <w:rsid w:val="00213E12"/>
    <w:rsid w:val="0021449D"/>
    <w:rsid w:val="00214558"/>
    <w:rsid w:val="002159D3"/>
    <w:rsid w:val="00215DD4"/>
    <w:rsid w:val="002171CE"/>
    <w:rsid w:val="0022172C"/>
    <w:rsid w:val="00221C09"/>
    <w:rsid w:val="00221D62"/>
    <w:rsid w:val="00222394"/>
    <w:rsid w:val="00222504"/>
    <w:rsid w:val="00223201"/>
    <w:rsid w:val="00223340"/>
    <w:rsid w:val="002257F7"/>
    <w:rsid w:val="00225E4A"/>
    <w:rsid w:val="002265F4"/>
    <w:rsid w:val="00226787"/>
    <w:rsid w:val="00226928"/>
    <w:rsid w:val="002303A1"/>
    <w:rsid w:val="0023120A"/>
    <w:rsid w:val="00231A56"/>
    <w:rsid w:val="00232451"/>
    <w:rsid w:val="0023419F"/>
    <w:rsid w:val="00235474"/>
    <w:rsid w:val="00235C35"/>
    <w:rsid w:val="00235E13"/>
    <w:rsid w:val="0023609E"/>
    <w:rsid w:val="00240D65"/>
    <w:rsid w:val="00241204"/>
    <w:rsid w:val="00241BDA"/>
    <w:rsid w:val="00243C08"/>
    <w:rsid w:val="002442DD"/>
    <w:rsid w:val="00244B78"/>
    <w:rsid w:val="00245D2A"/>
    <w:rsid w:val="0024706F"/>
    <w:rsid w:val="00250886"/>
    <w:rsid w:val="00251577"/>
    <w:rsid w:val="00251D3C"/>
    <w:rsid w:val="002558E7"/>
    <w:rsid w:val="00256D5F"/>
    <w:rsid w:val="00261270"/>
    <w:rsid w:val="00261AC9"/>
    <w:rsid w:val="00261D64"/>
    <w:rsid w:val="00261DB9"/>
    <w:rsid w:val="0026203B"/>
    <w:rsid w:val="002626C7"/>
    <w:rsid w:val="0026274E"/>
    <w:rsid w:val="0026358E"/>
    <w:rsid w:val="002639FE"/>
    <w:rsid w:val="00264DF9"/>
    <w:rsid w:val="00265795"/>
    <w:rsid w:val="002666A6"/>
    <w:rsid w:val="00266B60"/>
    <w:rsid w:val="00266D23"/>
    <w:rsid w:val="002702DC"/>
    <w:rsid w:val="00270406"/>
    <w:rsid w:val="002706C2"/>
    <w:rsid w:val="002707CC"/>
    <w:rsid w:val="00270C12"/>
    <w:rsid w:val="00270E6C"/>
    <w:rsid w:val="0027185D"/>
    <w:rsid w:val="0027212F"/>
    <w:rsid w:val="00272ED3"/>
    <w:rsid w:val="00274388"/>
    <w:rsid w:val="002748E0"/>
    <w:rsid w:val="00275851"/>
    <w:rsid w:val="0027768B"/>
    <w:rsid w:val="00280E66"/>
    <w:rsid w:val="00281D07"/>
    <w:rsid w:val="00285E54"/>
    <w:rsid w:val="002863F8"/>
    <w:rsid w:val="00286F5A"/>
    <w:rsid w:val="0028707A"/>
    <w:rsid w:val="00290834"/>
    <w:rsid w:val="0029183A"/>
    <w:rsid w:val="00292668"/>
    <w:rsid w:val="00293CB0"/>
    <w:rsid w:val="00293EC0"/>
    <w:rsid w:val="00294577"/>
    <w:rsid w:val="00294A9D"/>
    <w:rsid w:val="00295501"/>
    <w:rsid w:val="00295DED"/>
    <w:rsid w:val="0029725F"/>
    <w:rsid w:val="002A14F7"/>
    <w:rsid w:val="002A1D6E"/>
    <w:rsid w:val="002A1D73"/>
    <w:rsid w:val="002A1DD6"/>
    <w:rsid w:val="002A2BE5"/>
    <w:rsid w:val="002A2D4B"/>
    <w:rsid w:val="002A337C"/>
    <w:rsid w:val="002A48A5"/>
    <w:rsid w:val="002A56F8"/>
    <w:rsid w:val="002A6205"/>
    <w:rsid w:val="002A6345"/>
    <w:rsid w:val="002A6BB6"/>
    <w:rsid w:val="002A6ED8"/>
    <w:rsid w:val="002B0133"/>
    <w:rsid w:val="002B024D"/>
    <w:rsid w:val="002B1B5C"/>
    <w:rsid w:val="002B26F2"/>
    <w:rsid w:val="002B2A8A"/>
    <w:rsid w:val="002B3004"/>
    <w:rsid w:val="002B3C81"/>
    <w:rsid w:val="002B6965"/>
    <w:rsid w:val="002C0FE7"/>
    <w:rsid w:val="002C19BB"/>
    <w:rsid w:val="002C1BF4"/>
    <w:rsid w:val="002C1CBE"/>
    <w:rsid w:val="002C4340"/>
    <w:rsid w:val="002C5358"/>
    <w:rsid w:val="002C6443"/>
    <w:rsid w:val="002C704D"/>
    <w:rsid w:val="002C7174"/>
    <w:rsid w:val="002C7D8A"/>
    <w:rsid w:val="002D00D0"/>
    <w:rsid w:val="002D0458"/>
    <w:rsid w:val="002D0463"/>
    <w:rsid w:val="002D2536"/>
    <w:rsid w:val="002D38B9"/>
    <w:rsid w:val="002D3F54"/>
    <w:rsid w:val="002D50AE"/>
    <w:rsid w:val="002D598D"/>
    <w:rsid w:val="002D61BE"/>
    <w:rsid w:val="002D7F51"/>
    <w:rsid w:val="002E0B19"/>
    <w:rsid w:val="002E0E29"/>
    <w:rsid w:val="002E110A"/>
    <w:rsid w:val="002E3219"/>
    <w:rsid w:val="002E3A60"/>
    <w:rsid w:val="002E3E11"/>
    <w:rsid w:val="002E4462"/>
    <w:rsid w:val="002E45A5"/>
    <w:rsid w:val="002E4CAD"/>
    <w:rsid w:val="002E5E23"/>
    <w:rsid w:val="002E62D6"/>
    <w:rsid w:val="002F0379"/>
    <w:rsid w:val="002F1351"/>
    <w:rsid w:val="002F1476"/>
    <w:rsid w:val="002F2C4E"/>
    <w:rsid w:val="002F33BE"/>
    <w:rsid w:val="002F3F41"/>
    <w:rsid w:val="002F4DA5"/>
    <w:rsid w:val="002F72CE"/>
    <w:rsid w:val="002F7D51"/>
    <w:rsid w:val="0030439A"/>
    <w:rsid w:val="00305885"/>
    <w:rsid w:val="003060FA"/>
    <w:rsid w:val="0030765F"/>
    <w:rsid w:val="00307863"/>
    <w:rsid w:val="00307B82"/>
    <w:rsid w:val="0031022D"/>
    <w:rsid w:val="003104FF"/>
    <w:rsid w:val="00310974"/>
    <w:rsid w:val="00310BB1"/>
    <w:rsid w:val="00310E99"/>
    <w:rsid w:val="003129CB"/>
    <w:rsid w:val="00312A01"/>
    <w:rsid w:val="00314581"/>
    <w:rsid w:val="003148F1"/>
    <w:rsid w:val="0031506B"/>
    <w:rsid w:val="003178DA"/>
    <w:rsid w:val="00317F39"/>
    <w:rsid w:val="00317FA9"/>
    <w:rsid w:val="00320294"/>
    <w:rsid w:val="00320A55"/>
    <w:rsid w:val="00320E9F"/>
    <w:rsid w:val="0032140C"/>
    <w:rsid w:val="00322536"/>
    <w:rsid w:val="00322C29"/>
    <w:rsid w:val="00322EF0"/>
    <w:rsid w:val="00323353"/>
    <w:rsid w:val="003237BD"/>
    <w:rsid w:val="003239D4"/>
    <w:rsid w:val="00325A94"/>
    <w:rsid w:val="0032639B"/>
    <w:rsid w:val="0032650F"/>
    <w:rsid w:val="0032667B"/>
    <w:rsid w:val="003266A0"/>
    <w:rsid w:val="00331F51"/>
    <w:rsid w:val="0033231B"/>
    <w:rsid w:val="00332577"/>
    <w:rsid w:val="00332D4E"/>
    <w:rsid w:val="003331C6"/>
    <w:rsid w:val="00334B94"/>
    <w:rsid w:val="00335558"/>
    <w:rsid w:val="00335764"/>
    <w:rsid w:val="003379EA"/>
    <w:rsid w:val="003413DA"/>
    <w:rsid w:val="00342955"/>
    <w:rsid w:val="00342D88"/>
    <w:rsid w:val="00342ED4"/>
    <w:rsid w:val="0034310F"/>
    <w:rsid w:val="00344012"/>
    <w:rsid w:val="00344365"/>
    <w:rsid w:val="0034439E"/>
    <w:rsid w:val="003449CC"/>
    <w:rsid w:val="003454ED"/>
    <w:rsid w:val="00345BC5"/>
    <w:rsid w:val="00345C1D"/>
    <w:rsid w:val="003470A0"/>
    <w:rsid w:val="00347757"/>
    <w:rsid w:val="00351465"/>
    <w:rsid w:val="003529EC"/>
    <w:rsid w:val="00354450"/>
    <w:rsid w:val="00355538"/>
    <w:rsid w:val="00355C9A"/>
    <w:rsid w:val="00356F49"/>
    <w:rsid w:val="003602AD"/>
    <w:rsid w:val="00361287"/>
    <w:rsid w:val="00361AE2"/>
    <w:rsid w:val="00361BB8"/>
    <w:rsid w:val="00361E8D"/>
    <w:rsid w:val="0036296B"/>
    <w:rsid w:val="00363B10"/>
    <w:rsid w:val="00364AC2"/>
    <w:rsid w:val="00364ACD"/>
    <w:rsid w:val="003652BC"/>
    <w:rsid w:val="003660BA"/>
    <w:rsid w:val="00366626"/>
    <w:rsid w:val="003672DC"/>
    <w:rsid w:val="00371793"/>
    <w:rsid w:val="003717CD"/>
    <w:rsid w:val="00371C45"/>
    <w:rsid w:val="00371FE5"/>
    <w:rsid w:val="003720DF"/>
    <w:rsid w:val="003724B9"/>
    <w:rsid w:val="00372AB5"/>
    <w:rsid w:val="00373215"/>
    <w:rsid w:val="00373CA0"/>
    <w:rsid w:val="00377360"/>
    <w:rsid w:val="00380B3A"/>
    <w:rsid w:val="00380E82"/>
    <w:rsid w:val="00381097"/>
    <w:rsid w:val="003810C1"/>
    <w:rsid w:val="003810DC"/>
    <w:rsid w:val="003825C9"/>
    <w:rsid w:val="00382C8D"/>
    <w:rsid w:val="003853BD"/>
    <w:rsid w:val="0038564B"/>
    <w:rsid w:val="00386BE0"/>
    <w:rsid w:val="0038788E"/>
    <w:rsid w:val="003904E7"/>
    <w:rsid w:val="00391C09"/>
    <w:rsid w:val="00391DA5"/>
    <w:rsid w:val="00392116"/>
    <w:rsid w:val="0039573F"/>
    <w:rsid w:val="00395B0B"/>
    <w:rsid w:val="00396386"/>
    <w:rsid w:val="00397576"/>
    <w:rsid w:val="0039785B"/>
    <w:rsid w:val="003A005E"/>
    <w:rsid w:val="003A190C"/>
    <w:rsid w:val="003A3674"/>
    <w:rsid w:val="003A4047"/>
    <w:rsid w:val="003A4ACD"/>
    <w:rsid w:val="003A52E4"/>
    <w:rsid w:val="003A58DC"/>
    <w:rsid w:val="003A646A"/>
    <w:rsid w:val="003A79A9"/>
    <w:rsid w:val="003B09E3"/>
    <w:rsid w:val="003B179B"/>
    <w:rsid w:val="003B1D44"/>
    <w:rsid w:val="003B1EA4"/>
    <w:rsid w:val="003B2E37"/>
    <w:rsid w:val="003B35AD"/>
    <w:rsid w:val="003B4630"/>
    <w:rsid w:val="003B5331"/>
    <w:rsid w:val="003B5AC5"/>
    <w:rsid w:val="003B69F2"/>
    <w:rsid w:val="003B6A95"/>
    <w:rsid w:val="003C0FDD"/>
    <w:rsid w:val="003C110C"/>
    <w:rsid w:val="003C1914"/>
    <w:rsid w:val="003C1B2D"/>
    <w:rsid w:val="003C2305"/>
    <w:rsid w:val="003C2AD8"/>
    <w:rsid w:val="003C4F5A"/>
    <w:rsid w:val="003C6104"/>
    <w:rsid w:val="003C6589"/>
    <w:rsid w:val="003C6963"/>
    <w:rsid w:val="003C6C3C"/>
    <w:rsid w:val="003C6FA4"/>
    <w:rsid w:val="003C70D7"/>
    <w:rsid w:val="003D00D3"/>
    <w:rsid w:val="003D0359"/>
    <w:rsid w:val="003D076F"/>
    <w:rsid w:val="003D0B58"/>
    <w:rsid w:val="003D1727"/>
    <w:rsid w:val="003D1BE9"/>
    <w:rsid w:val="003D2546"/>
    <w:rsid w:val="003D28FB"/>
    <w:rsid w:val="003D4483"/>
    <w:rsid w:val="003D4C85"/>
    <w:rsid w:val="003D5D07"/>
    <w:rsid w:val="003D636D"/>
    <w:rsid w:val="003D6B53"/>
    <w:rsid w:val="003D7D9A"/>
    <w:rsid w:val="003D7F91"/>
    <w:rsid w:val="003E3597"/>
    <w:rsid w:val="003E3BF8"/>
    <w:rsid w:val="003E5494"/>
    <w:rsid w:val="003E606D"/>
    <w:rsid w:val="003E7410"/>
    <w:rsid w:val="003E7695"/>
    <w:rsid w:val="003F039B"/>
    <w:rsid w:val="003F0BB6"/>
    <w:rsid w:val="003F0BE3"/>
    <w:rsid w:val="003F0F02"/>
    <w:rsid w:val="003F1719"/>
    <w:rsid w:val="003F18A4"/>
    <w:rsid w:val="003F20FE"/>
    <w:rsid w:val="003F243B"/>
    <w:rsid w:val="003F439D"/>
    <w:rsid w:val="003F5E0F"/>
    <w:rsid w:val="003F60DA"/>
    <w:rsid w:val="003F7702"/>
    <w:rsid w:val="003F7BF0"/>
    <w:rsid w:val="00400082"/>
    <w:rsid w:val="004001D0"/>
    <w:rsid w:val="004005C8"/>
    <w:rsid w:val="00400E91"/>
    <w:rsid w:val="00401460"/>
    <w:rsid w:val="004015E2"/>
    <w:rsid w:val="00401FCB"/>
    <w:rsid w:val="004026CF"/>
    <w:rsid w:val="00402A25"/>
    <w:rsid w:val="00402B57"/>
    <w:rsid w:val="00403C93"/>
    <w:rsid w:val="0040436E"/>
    <w:rsid w:val="00405824"/>
    <w:rsid w:val="00405C57"/>
    <w:rsid w:val="00406603"/>
    <w:rsid w:val="00410593"/>
    <w:rsid w:val="004108BC"/>
    <w:rsid w:val="00411027"/>
    <w:rsid w:val="004113EE"/>
    <w:rsid w:val="0041196F"/>
    <w:rsid w:val="00412303"/>
    <w:rsid w:val="00412B39"/>
    <w:rsid w:val="00413029"/>
    <w:rsid w:val="00413D80"/>
    <w:rsid w:val="0041452D"/>
    <w:rsid w:val="004145F0"/>
    <w:rsid w:val="00417BA6"/>
    <w:rsid w:val="004200C5"/>
    <w:rsid w:val="00420EF3"/>
    <w:rsid w:val="00422734"/>
    <w:rsid w:val="00423B2C"/>
    <w:rsid w:val="00423B96"/>
    <w:rsid w:val="00423F35"/>
    <w:rsid w:val="00424DD8"/>
    <w:rsid w:val="00425B6F"/>
    <w:rsid w:val="00427CA0"/>
    <w:rsid w:val="00431221"/>
    <w:rsid w:val="00431BAB"/>
    <w:rsid w:val="00431E49"/>
    <w:rsid w:val="00431F7F"/>
    <w:rsid w:val="00432953"/>
    <w:rsid w:val="0043349C"/>
    <w:rsid w:val="00433AB0"/>
    <w:rsid w:val="00433E07"/>
    <w:rsid w:val="00434630"/>
    <w:rsid w:val="00436537"/>
    <w:rsid w:val="00436569"/>
    <w:rsid w:val="004366B9"/>
    <w:rsid w:val="00437209"/>
    <w:rsid w:val="00437ACF"/>
    <w:rsid w:val="00442DA5"/>
    <w:rsid w:val="00443E0A"/>
    <w:rsid w:val="00444344"/>
    <w:rsid w:val="0044448F"/>
    <w:rsid w:val="00445B20"/>
    <w:rsid w:val="00445CA0"/>
    <w:rsid w:val="00446357"/>
    <w:rsid w:val="0044776F"/>
    <w:rsid w:val="0045332D"/>
    <w:rsid w:val="004534E4"/>
    <w:rsid w:val="0045395D"/>
    <w:rsid w:val="00455428"/>
    <w:rsid w:val="0045653E"/>
    <w:rsid w:val="00457726"/>
    <w:rsid w:val="004577F8"/>
    <w:rsid w:val="00457FFD"/>
    <w:rsid w:val="0046049E"/>
    <w:rsid w:val="00460F5B"/>
    <w:rsid w:val="0046286B"/>
    <w:rsid w:val="00463249"/>
    <w:rsid w:val="004632AB"/>
    <w:rsid w:val="00463898"/>
    <w:rsid w:val="00464639"/>
    <w:rsid w:val="004667F9"/>
    <w:rsid w:val="00466E30"/>
    <w:rsid w:val="00467208"/>
    <w:rsid w:val="004725AC"/>
    <w:rsid w:val="00472A68"/>
    <w:rsid w:val="004738BF"/>
    <w:rsid w:val="00473C15"/>
    <w:rsid w:val="00473F11"/>
    <w:rsid w:val="00474184"/>
    <w:rsid w:val="00475F54"/>
    <w:rsid w:val="00476CCC"/>
    <w:rsid w:val="00476DC1"/>
    <w:rsid w:val="00480802"/>
    <w:rsid w:val="00484357"/>
    <w:rsid w:val="00485355"/>
    <w:rsid w:val="00485ACB"/>
    <w:rsid w:val="00485BAD"/>
    <w:rsid w:val="00485C03"/>
    <w:rsid w:val="00486D40"/>
    <w:rsid w:val="00487ABE"/>
    <w:rsid w:val="004906B1"/>
    <w:rsid w:val="00490C7D"/>
    <w:rsid w:val="004919E4"/>
    <w:rsid w:val="00491F1D"/>
    <w:rsid w:val="00493F4C"/>
    <w:rsid w:val="00494195"/>
    <w:rsid w:val="0049430E"/>
    <w:rsid w:val="00494BDA"/>
    <w:rsid w:val="00494EBC"/>
    <w:rsid w:val="004A2D98"/>
    <w:rsid w:val="004A2DA9"/>
    <w:rsid w:val="004A4078"/>
    <w:rsid w:val="004A41A8"/>
    <w:rsid w:val="004A480C"/>
    <w:rsid w:val="004A4B8E"/>
    <w:rsid w:val="004B0D40"/>
    <w:rsid w:val="004B1956"/>
    <w:rsid w:val="004B48D8"/>
    <w:rsid w:val="004B52A6"/>
    <w:rsid w:val="004B55E1"/>
    <w:rsid w:val="004B5A32"/>
    <w:rsid w:val="004B633A"/>
    <w:rsid w:val="004B7231"/>
    <w:rsid w:val="004C1388"/>
    <w:rsid w:val="004C1415"/>
    <w:rsid w:val="004C18D1"/>
    <w:rsid w:val="004C2094"/>
    <w:rsid w:val="004C2644"/>
    <w:rsid w:val="004C2B15"/>
    <w:rsid w:val="004C2C80"/>
    <w:rsid w:val="004C33F2"/>
    <w:rsid w:val="004C340D"/>
    <w:rsid w:val="004C3B83"/>
    <w:rsid w:val="004C4356"/>
    <w:rsid w:val="004C4CB5"/>
    <w:rsid w:val="004C4E93"/>
    <w:rsid w:val="004C55FF"/>
    <w:rsid w:val="004C5ABB"/>
    <w:rsid w:val="004C7200"/>
    <w:rsid w:val="004D057F"/>
    <w:rsid w:val="004D0BB1"/>
    <w:rsid w:val="004D1DF3"/>
    <w:rsid w:val="004D22A1"/>
    <w:rsid w:val="004D28EA"/>
    <w:rsid w:val="004D314E"/>
    <w:rsid w:val="004D478E"/>
    <w:rsid w:val="004D4F64"/>
    <w:rsid w:val="004D53FC"/>
    <w:rsid w:val="004D564B"/>
    <w:rsid w:val="004D6771"/>
    <w:rsid w:val="004D6D87"/>
    <w:rsid w:val="004D70F4"/>
    <w:rsid w:val="004D7E50"/>
    <w:rsid w:val="004E0C0F"/>
    <w:rsid w:val="004E0E28"/>
    <w:rsid w:val="004E24B0"/>
    <w:rsid w:val="004E26BF"/>
    <w:rsid w:val="004E2AFA"/>
    <w:rsid w:val="004E316F"/>
    <w:rsid w:val="004E384C"/>
    <w:rsid w:val="004E387D"/>
    <w:rsid w:val="004E3962"/>
    <w:rsid w:val="004E485C"/>
    <w:rsid w:val="004F0366"/>
    <w:rsid w:val="004F1525"/>
    <w:rsid w:val="004F1DBB"/>
    <w:rsid w:val="004F27B6"/>
    <w:rsid w:val="004F320B"/>
    <w:rsid w:val="004F361E"/>
    <w:rsid w:val="004F3BDA"/>
    <w:rsid w:val="004F4AD2"/>
    <w:rsid w:val="004F5D7F"/>
    <w:rsid w:val="004F6B05"/>
    <w:rsid w:val="004F6FFE"/>
    <w:rsid w:val="004F779A"/>
    <w:rsid w:val="005005E2"/>
    <w:rsid w:val="0050106D"/>
    <w:rsid w:val="005016E5"/>
    <w:rsid w:val="00501CAA"/>
    <w:rsid w:val="00503679"/>
    <w:rsid w:val="00504394"/>
    <w:rsid w:val="00504810"/>
    <w:rsid w:val="0050509F"/>
    <w:rsid w:val="005057EA"/>
    <w:rsid w:val="00505DF2"/>
    <w:rsid w:val="00506837"/>
    <w:rsid w:val="00506B8A"/>
    <w:rsid w:val="00507505"/>
    <w:rsid w:val="00507B45"/>
    <w:rsid w:val="00507EE9"/>
    <w:rsid w:val="00511A35"/>
    <w:rsid w:val="00511AF1"/>
    <w:rsid w:val="00511B27"/>
    <w:rsid w:val="0051218C"/>
    <w:rsid w:val="00512E16"/>
    <w:rsid w:val="005142DF"/>
    <w:rsid w:val="0051439C"/>
    <w:rsid w:val="005143B9"/>
    <w:rsid w:val="00514B01"/>
    <w:rsid w:val="00514B67"/>
    <w:rsid w:val="005159C8"/>
    <w:rsid w:val="00515C19"/>
    <w:rsid w:val="00515C97"/>
    <w:rsid w:val="00515E17"/>
    <w:rsid w:val="00516617"/>
    <w:rsid w:val="0051761E"/>
    <w:rsid w:val="00520694"/>
    <w:rsid w:val="00520965"/>
    <w:rsid w:val="0052296E"/>
    <w:rsid w:val="00522B0A"/>
    <w:rsid w:val="0052369F"/>
    <w:rsid w:val="00524497"/>
    <w:rsid w:val="00527B1B"/>
    <w:rsid w:val="00531443"/>
    <w:rsid w:val="00532348"/>
    <w:rsid w:val="00532CCA"/>
    <w:rsid w:val="00532ECC"/>
    <w:rsid w:val="00533787"/>
    <w:rsid w:val="00534B14"/>
    <w:rsid w:val="00534FFE"/>
    <w:rsid w:val="005354EB"/>
    <w:rsid w:val="005355A9"/>
    <w:rsid w:val="00535EC1"/>
    <w:rsid w:val="00536799"/>
    <w:rsid w:val="005402B8"/>
    <w:rsid w:val="005402FE"/>
    <w:rsid w:val="00540544"/>
    <w:rsid w:val="0054101D"/>
    <w:rsid w:val="00542964"/>
    <w:rsid w:val="0054327B"/>
    <w:rsid w:val="00545446"/>
    <w:rsid w:val="00545B11"/>
    <w:rsid w:val="005478AB"/>
    <w:rsid w:val="00550667"/>
    <w:rsid w:val="005517C0"/>
    <w:rsid w:val="00551D73"/>
    <w:rsid w:val="00552A20"/>
    <w:rsid w:val="00552B52"/>
    <w:rsid w:val="0055355E"/>
    <w:rsid w:val="00554EFC"/>
    <w:rsid w:val="005557DE"/>
    <w:rsid w:val="005569FF"/>
    <w:rsid w:val="005578EB"/>
    <w:rsid w:val="00560189"/>
    <w:rsid w:val="00560AF6"/>
    <w:rsid w:val="00560D69"/>
    <w:rsid w:val="00561B13"/>
    <w:rsid w:val="00561F88"/>
    <w:rsid w:val="00562713"/>
    <w:rsid w:val="00562812"/>
    <w:rsid w:val="00562813"/>
    <w:rsid w:val="0056392F"/>
    <w:rsid w:val="00564852"/>
    <w:rsid w:val="00564EB5"/>
    <w:rsid w:val="00565D3F"/>
    <w:rsid w:val="00566D81"/>
    <w:rsid w:val="00570969"/>
    <w:rsid w:val="00570B6E"/>
    <w:rsid w:val="00572026"/>
    <w:rsid w:val="005725A5"/>
    <w:rsid w:val="005736A7"/>
    <w:rsid w:val="0057373D"/>
    <w:rsid w:val="0057406A"/>
    <w:rsid w:val="005750D6"/>
    <w:rsid w:val="00576233"/>
    <w:rsid w:val="005777FA"/>
    <w:rsid w:val="00577F47"/>
    <w:rsid w:val="00580E9C"/>
    <w:rsid w:val="0058162B"/>
    <w:rsid w:val="00581E4A"/>
    <w:rsid w:val="00582F40"/>
    <w:rsid w:val="00584123"/>
    <w:rsid w:val="0058503A"/>
    <w:rsid w:val="00585D96"/>
    <w:rsid w:val="0058634F"/>
    <w:rsid w:val="005869C9"/>
    <w:rsid w:val="00586BA8"/>
    <w:rsid w:val="00587F5B"/>
    <w:rsid w:val="005908F2"/>
    <w:rsid w:val="00591779"/>
    <w:rsid w:val="00591DC1"/>
    <w:rsid w:val="00593F55"/>
    <w:rsid w:val="00594042"/>
    <w:rsid w:val="00594642"/>
    <w:rsid w:val="00594E19"/>
    <w:rsid w:val="00595C28"/>
    <w:rsid w:val="005960AB"/>
    <w:rsid w:val="005971AE"/>
    <w:rsid w:val="005A08E8"/>
    <w:rsid w:val="005A1958"/>
    <w:rsid w:val="005A1B20"/>
    <w:rsid w:val="005A29FD"/>
    <w:rsid w:val="005A49C9"/>
    <w:rsid w:val="005A5A7F"/>
    <w:rsid w:val="005A6037"/>
    <w:rsid w:val="005A6361"/>
    <w:rsid w:val="005A6CFF"/>
    <w:rsid w:val="005B0155"/>
    <w:rsid w:val="005B0686"/>
    <w:rsid w:val="005B2C83"/>
    <w:rsid w:val="005B3095"/>
    <w:rsid w:val="005B34AA"/>
    <w:rsid w:val="005B38F5"/>
    <w:rsid w:val="005B5195"/>
    <w:rsid w:val="005B530D"/>
    <w:rsid w:val="005B6118"/>
    <w:rsid w:val="005B6850"/>
    <w:rsid w:val="005B7359"/>
    <w:rsid w:val="005B795B"/>
    <w:rsid w:val="005C01A4"/>
    <w:rsid w:val="005C04F2"/>
    <w:rsid w:val="005C0FFA"/>
    <w:rsid w:val="005C1434"/>
    <w:rsid w:val="005C1807"/>
    <w:rsid w:val="005C24BD"/>
    <w:rsid w:val="005C2548"/>
    <w:rsid w:val="005C2B50"/>
    <w:rsid w:val="005C2EBC"/>
    <w:rsid w:val="005C4C5D"/>
    <w:rsid w:val="005C4DE4"/>
    <w:rsid w:val="005C4DEE"/>
    <w:rsid w:val="005C63E0"/>
    <w:rsid w:val="005C6E5B"/>
    <w:rsid w:val="005C71B9"/>
    <w:rsid w:val="005C7BF0"/>
    <w:rsid w:val="005D018E"/>
    <w:rsid w:val="005D0506"/>
    <w:rsid w:val="005D0BF6"/>
    <w:rsid w:val="005D176D"/>
    <w:rsid w:val="005D3AE6"/>
    <w:rsid w:val="005D567D"/>
    <w:rsid w:val="005D67BB"/>
    <w:rsid w:val="005D6F45"/>
    <w:rsid w:val="005D7380"/>
    <w:rsid w:val="005D7C11"/>
    <w:rsid w:val="005D7F00"/>
    <w:rsid w:val="005E0381"/>
    <w:rsid w:val="005E078C"/>
    <w:rsid w:val="005E1F00"/>
    <w:rsid w:val="005E6976"/>
    <w:rsid w:val="005E6E51"/>
    <w:rsid w:val="005F07C5"/>
    <w:rsid w:val="005F0A10"/>
    <w:rsid w:val="005F10A8"/>
    <w:rsid w:val="005F1864"/>
    <w:rsid w:val="005F1E5F"/>
    <w:rsid w:val="005F1E93"/>
    <w:rsid w:val="005F3837"/>
    <w:rsid w:val="005F3B30"/>
    <w:rsid w:val="005F56BB"/>
    <w:rsid w:val="005F65F5"/>
    <w:rsid w:val="005F688E"/>
    <w:rsid w:val="005F6C63"/>
    <w:rsid w:val="005F7C1C"/>
    <w:rsid w:val="005F7D11"/>
    <w:rsid w:val="005F7F11"/>
    <w:rsid w:val="005F7F81"/>
    <w:rsid w:val="00600834"/>
    <w:rsid w:val="006009CE"/>
    <w:rsid w:val="00600A18"/>
    <w:rsid w:val="006029CC"/>
    <w:rsid w:val="00602F7B"/>
    <w:rsid w:val="006034C6"/>
    <w:rsid w:val="006036BA"/>
    <w:rsid w:val="00603D8D"/>
    <w:rsid w:val="006043F6"/>
    <w:rsid w:val="006049DD"/>
    <w:rsid w:val="00605032"/>
    <w:rsid w:val="00605280"/>
    <w:rsid w:val="00605778"/>
    <w:rsid w:val="006058A0"/>
    <w:rsid w:val="00606CFD"/>
    <w:rsid w:val="00607C8A"/>
    <w:rsid w:val="006102AE"/>
    <w:rsid w:val="006103B5"/>
    <w:rsid w:val="00611711"/>
    <w:rsid w:val="006120A3"/>
    <w:rsid w:val="0061383D"/>
    <w:rsid w:val="0061424A"/>
    <w:rsid w:val="006143BC"/>
    <w:rsid w:val="0061486B"/>
    <w:rsid w:val="00615952"/>
    <w:rsid w:val="00621A8E"/>
    <w:rsid w:val="0062324C"/>
    <w:rsid w:val="00623AA3"/>
    <w:rsid w:val="00623D85"/>
    <w:rsid w:val="00624341"/>
    <w:rsid w:val="00624D36"/>
    <w:rsid w:val="0062593A"/>
    <w:rsid w:val="00626815"/>
    <w:rsid w:val="00627060"/>
    <w:rsid w:val="00627ED8"/>
    <w:rsid w:val="006300E2"/>
    <w:rsid w:val="00630527"/>
    <w:rsid w:val="00630840"/>
    <w:rsid w:val="00631777"/>
    <w:rsid w:val="00632208"/>
    <w:rsid w:val="006325A6"/>
    <w:rsid w:val="00633417"/>
    <w:rsid w:val="00633D07"/>
    <w:rsid w:val="00634A1A"/>
    <w:rsid w:val="00636171"/>
    <w:rsid w:val="00636354"/>
    <w:rsid w:val="006401C9"/>
    <w:rsid w:val="00641141"/>
    <w:rsid w:val="006419E4"/>
    <w:rsid w:val="006421CB"/>
    <w:rsid w:val="00643DC9"/>
    <w:rsid w:val="0064501F"/>
    <w:rsid w:val="006451EA"/>
    <w:rsid w:val="0064592E"/>
    <w:rsid w:val="00645AFE"/>
    <w:rsid w:val="00645E98"/>
    <w:rsid w:val="00646061"/>
    <w:rsid w:val="006469B1"/>
    <w:rsid w:val="00646A59"/>
    <w:rsid w:val="006474C8"/>
    <w:rsid w:val="00647E18"/>
    <w:rsid w:val="00650726"/>
    <w:rsid w:val="00650D27"/>
    <w:rsid w:val="006514FD"/>
    <w:rsid w:val="0065190F"/>
    <w:rsid w:val="00651D98"/>
    <w:rsid w:val="006535DB"/>
    <w:rsid w:val="00653C44"/>
    <w:rsid w:val="00656CBB"/>
    <w:rsid w:val="00660004"/>
    <w:rsid w:val="00660A48"/>
    <w:rsid w:val="00661074"/>
    <w:rsid w:val="006617BE"/>
    <w:rsid w:val="00662966"/>
    <w:rsid w:val="0066297A"/>
    <w:rsid w:val="00662A52"/>
    <w:rsid w:val="006631E5"/>
    <w:rsid w:val="00664E35"/>
    <w:rsid w:val="00664F62"/>
    <w:rsid w:val="006653E3"/>
    <w:rsid w:val="00667906"/>
    <w:rsid w:val="00670C15"/>
    <w:rsid w:val="00671AAC"/>
    <w:rsid w:val="006724F4"/>
    <w:rsid w:val="006727DD"/>
    <w:rsid w:val="00672D6A"/>
    <w:rsid w:val="00675185"/>
    <w:rsid w:val="00681471"/>
    <w:rsid w:val="00682B13"/>
    <w:rsid w:val="00682E59"/>
    <w:rsid w:val="00684016"/>
    <w:rsid w:val="00684374"/>
    <w:rsid w:val="0068576B"/>
    <w:rsid w:val="00685DCB"/>
    <w:rsid w:val="0069191C"/>
    <w:rsid w:val="00691EE0"/>
    <w:rsid w:val="00691EEA"/>
    <w:rsid w:val="00691F4F"/>
    <w:rsid w:val="006925F6"/>
    <w:rsid w:val="006930E1"/>
    <w:rsid w:val="00694D9D"/>
    <w:rsid w:val="00695A5D"/>
    <w:rsid w:val="006963F2"/>
    <w:rsid w:val="00696E02"/>
    <w:rsid w:val="00697C93"/>
    <w:rsid w:val="006A0CFC"/>
    <w:rsid w:val="006A3858"/>
    <w:rsid w:val="006A5E72"/>
    <w:rsid w:val="006A6008"/>
    <w:rsid w:val="006B0179"/>
    <w:rsid w:val="006B03DD"/>
    <w:rsid w:val="006B173E"/>
    <w:rsid w:val="006B1A88"/>
    <w:rsid w:val="006B1C30"/>
    <w:rsid w:val="006B217A"/>
    <w:rsid w:val="006B53D7"/>
    <w:rsid w:val="006B543A"/>
    <w:rsid w:val="006B5853"/>
    <w:rsid w:val="006B5E2C"/>
    <w:rsid w:val="006B60FD"/>
    <w:rsid w:val="006B7B43"/>
    <w:rsid w:val="006C012A"/>
    <w:rsid w:val="006C0545"/>
    <w:rsid w:val="006C0BFF"/>
    <w:rsid w:val="006C0CF4"/>
    <w:rsid w:val="006C13B2"/>
    <w:rsid w:val="006C2358"/>
    <w:rsid w:val="006C27AC"/>
    <w:rsid w:val="006C3214"/>
    <w:rsid w:val="006C4A5C"/>
    <w:rsid w:val="006C4BEB"/>
    <w:rsid w:val="006C5075"/>
    <w:rsid w:val="006C5A22"/>
    <w:rsid w:val="006C61D0"/>
    <w:rsid w:val="006C6994"/>
    <w:rsid w:val="006C7B8D"/>
    <w:rsid w:val="006D068A"/>
    <w:rsid w:val="006D1005"/>
    <w:rsid w:val="006D18CC"/>
    <w:rsid w:val="006D1CF3"/>
    <w:rsid w:val="006D355C"/>
    <w:rsid w:val="006D4403"/>
    <w:rsid w:val="006D5A2C"/>
    <w:rsid w:val="006D63FF"/>
    <w:rsid w:val="006D707F"/>
    <w:rsid w:val="006D7B11"/>
    <w:rsid w:val="006D7D30"/>
    <w:rsid w:val="006E0383"/>
    <w:rsid w:val="006E0764"/>
    <w:rsid w:val="006E2E5E"/>
    <w:rsid w:val="006E3CEF"/>
    <w:rsid w:val="006E4E7E"/>
    <w:rsid w:val="006E57B3"/>
    <w:rsid w:val="006F04E1"/>
    <w:rsid w:val="006F28AD"/>
    <w:rsid w:val="006F296C"/>
    <w:rsid w:val="006F444C"/>
    <w:rsid w:val="006F6844"/>
    <w:rsid w:val="006F6AD6"/>
    <w:rsid w:val="006F70C5"/>
    <w:rsid w:val="006F757C"/>
    <w:rsid w:val="00701D52"/>
    <w:rsid w:val="00702962"/>
    <w:rsid w:val="00704920"/>
    <w:rsid w:val="0070568E"/>
    <w:rsid w:val="007101A9"/>
    <w:rsid w:val="007109FA"/>
    <w:rsid w:val="00710C67"/>
    <w:rsid w:val="00711397"/>
    <w:rsid w:val="007113D0"/>
    <w:rsid w:val="007113E9"/>
    <w:rsid w:val="0071233F"/>
    <w:rsid w:val="007131AF"/>
    <w:rsid w:val="0071410F"/>
    <w:rsid w:val="00714998"/>
    <w:rsid w:val="00714FC8"/>
    <w:rsid w:val="007150A4"/>
    <w:rsid w:val="00715F74"/>
    <w:rsid w:val="007160D3"/>
    <w:rsid w:val="00716264"/>
    <w:rsid w:val="007167E3"/>
    <w:rsid w:val="00717322"/>
    <w:rsid w:val="00717B48"/>
    <w:rsid w:val="00721DFC"/>
    <w:rsid w:val="007220C3"/>
    <w:rsid w:val="00722A5F"/>
    <w:rsid w:val="00722AA4"/>
    <w:rsid w:val="007231E0"/>
    <w:rsid w:val="007255A7"/>
    <w:rsid w:val="00726ACD"/>
    <w:rsid w:val="00726E2D"/>
    <w:rsid w:val="00727FF5"/>
    <w:rsid w:val="00727FFC"/>
    <w:rsid w:val="00730A5B"/>
    <w:rsid w:val="00731437"/>
    <w:rsid w:val="007326F4"/>
    <w:rsid w:val="00733449"/>
    <w:rsid w:val="00733ABB"/>
    <w:rsid w:val="00733E46"/>
    <w:rsid w:val="007351AF"/>
    <w:rsid w:val="00735CC5"/>
    <w:rsid w:val="00735E38"/>
    <w:rsid w:val="0073633A"/>
    <w:rsid w:val="00736B3F"/>
    <w:rsid w:val="00737A7B"/>
    <w:rsid w:val="00737ED8"/>
    <w:rsid w:val="007447D0"/>
    <w:rsid w:val="00746152"/>
    <w:rsid w:val="007466C3"/>
    <w:rsid w:val="00746C16"/>
    <w:rsid w:val="00746C79"/>
    <w:rsid w:val="00746E8F"/>
    <w:rsid w:val="0075077C"/>
    <w:rsid w:val="007523FC"/>
    <w:rsid w:val="007533E0"/>
    <w:rsid w:val="00753ABE"/>
    <w:rsid w:val="00754255"/>
    <w:rsid w:val="00754FB7"/>
    <w:rsid w:val="00755419"/>
    <w:rsid w:val="0075661D"/>
    <w:rsid w:val="00761ADF"/>
    <w:rsid w:val="0076225F"/>
    <w:rsid w:val="00762A6B"/>
    <w:rsid w:val="00764CB9"/>
    <w:rsid w:val="00767BEE"/>
    <w:rsid w:val="00767F17"/>
    <w:rsid w:val="00767F61"/>
    <w:rsid w:val="0077004E"/>
    <w:rsid w:val="00771A62"/>
    <w:rsid w:val="00772292"/>
    <w:rsid w:val="00772420"/>
    <w:rsid w:val="0077272A"/>
    <w:rsid w:val="00773125"/>
    <w:rsid w:val="0077519D"/>
    <w:rsid w:val="00775795"/>
    <w:rsid w:val="007759E4"/>
    <w:rsid w:val="00775C5F"/>
    <w:rsid w:val="00776519"/>
    <w:rsid w:val="00776B29"/>
    <w:rsid w:val="00780947"/>
    <w:rsid w:val="00780DBD"/>
    <w:rsid w:val="00781CCD"/>
    <w:rsid w:val="00782E83"/>
    <w:rsid w:val="007836C3"/>
    <w:rsid w:val="00783748"/>
    <w:rsid w:val="007843C6"/>
    <w:rsid w:val="00784F3B"/>
    <w:rsid w:val="00785092"/>
    <w:rsid w:val="00786D94"/>
    <w:rsid w:val="00790046"/>
    <w:rsid w:val="0079082B"/>
    <w:rsid w:val="00790F23"/>
    <w:rsid w:val="00791163"/>
    <w:rsid w:val="00791E1C"/>
    <w:rsid w:val="00792124"/>
    <w:rsid w:val="00792FA1"/>
    <w:rsid w:val="00793362"/>
    <w:rsid w:val="007965CB"/>
    <w:rsid w:val="007972A1"/>
    <w:rsid w:val="00797987"/>
    <w:rsid w:val="00797AB3"/>
    <w:rsid w:val="007A01B1"/>
    <w:rsid w:val="007A179E"/>
    <w:rsid w:val="007A1C35"/>
    <w:rsid w:val="007A30EC"/>
    <w:rsid w:val="007A397F"/>
    <w:rsid w:val="007A3E04"/>
    <w:rsid w:val="007A4FE5"/>
    <w:rsid w:val="007A550E"/>
    <w:rsid w:val="007A5AF4"/>
    <w:rsid w:val="007A7495"/>
    <w:rsid w:val="007A7ABE"/>
    <w:rsid w:val="007A7E46"/>
    <w:rsid w:val="007B0712"/>
    <w:rsid w:val="007B08A1"/>
    <w:rsid w:val="007B0B03"/>
    <w:rsid w:val="007B2323"/>
    <w:rsid w:val="007B3C20"/>
    <w:rsid w:val="007B4642"/>
    <w:rsid w:val="007B4E3D"/>
    <w:rsid w:val="007B5279"/>
    <w:rsid w:val="007B7EA6"/>
    <w:rsid w:val="007C058C"/>
    <w:rsid w:val="007C20F3"/>
    <w:rsid w:val="007C2EBB"/>
    <w:rsid w:val="007C45DE"/>
    <w:rsid w:val="007C49C4"/>
    <w:rsid w:val="007C4FEC"/>
    <w:rsid w:val="007C50D5"/>
    <w:rsid w:val="007C53ED"/>
    <w:rsid w:val="007C59CE"/>
    <w:rsid w:val="007C63E7"/>
    <w:rsid w:val="007C76C8"/>
    <w:rsid w:val="007C7869"/>
    <w:rsid w:val="007D0F05"/>
    <w:rsid w:val="007D33B2"/>
    <w:rsid w:val="007D4CA8"/>
    <w:rsid w:val="007D674E"/>
    <w:rsid w:val="007E1404"/>
    <w:rsid w:val="007E2937"/>
    <w:rsid w:val="007E3157"/>
    <w:rsid w:val="007E32EB"/>
    <w:rsid w:val="007E626A"/>
    <w:rsid w:val="007E6A4B"/>
    <w:rsid w:val="007E792E"/>
    <w:rsid w:val="007E7C06"/>
    <w:rsid w:val="007F06FA"/>
    <w:rsid w:val="007F16FE"/>
    <w:rsid w:val="007F18CC"/>
    <w:rsid w:val="007F3795"/>
    <w:rsid w:val="007F3A9F"/>
    <w:rsid w:val="007F4C8D"/>
    <w:rsid w:val="007F5D0F"/>
    <w:rsid w:val="00800D61"/>
    <w:rsid w:val="0080161E"/>
    <w:rsid w:val="00801BFE"/>
    <w:rsid w:val="00801D14"/>
    <w:rsid w:val="00802042"/>
    <w:rsid w:val="00802F91"/>
    <w:rsid w:val="008031F7"/>
    <w:rsid w:val="00803447"/>
    <w:rsid w:val="00803785"/>
    <w:rsid w:val="00803DE6"/>
    <w:rsid w:val="008043CC"/>
    <w:rsid w:val="00804A80"/>
    <w:rsid w:val="008058D7"/>
    <w:rsid w:val="008062E1"/>
    <w:rsid w:val="00806FFE"/>
    <w:rsid w:val="00807C52"/>
    <w:rsid w:val="00807DA8"/>
    <w:rsid w:val="008121D2"/>
    <w:rsid w:val="008132EB"/>
    <w:rsid w:val="00813A2A"/>
    <w:rsid w:val="00814261"/>
    <w:rsid w:val="008158BD"/>
    <w:rsid w:val="00816729"/>
    <w:rsid w:val="00816A3B"/>
    <w:rsid w:val="0082154E"/>
    <w:rsid w:val="008218F0"/>
    <w:rsid w:val="00821DF8"/>
    <w:rsid w:val="0082200D"/>
    <w:rsid w:val="0082301C"/>
    <w:rsid w:val="00823533"/>
    <w:rsid w:val="00827658"/>
    <w:rsid w:val="008316DF"/>
    <w:rsid w:val="008373D5"/>
    <w:rsid w:val="00837467"/>
    <w:rsid w:val="008403EA"/>
    <w:rsid w:val="00841806"/>
    <w:rsid w:val="00842274"/>
    <w:rsid w:val="00842F41"/>
    <w:rsid w:val="008432F7"/>
    <w:rsid w:val="008436F3"/>
    <w:rsid w:val="00843F0E"/>
    <w:rsid w:val="00844267"/>
    <w:rsid w:val="008444C0"/>
    <w:rsid w:val="00844537"/>
    <w:rsid w:val="008454E8"/>
    <w:rsid w:val="0084592C"/>
    <w:rsid w:val="00847D30"/>
    <w:rsid w:val="0085023D"/>
    <w:rsid w:val="00850610"/>
    <w:rsid w:val="0085070E"/>
    <w:rsid w:val="00850D91"/>
    <w:rsid w:val="00851035"/>
    <w:rsid w:val="00851190"/>
    <w:rsid w:val="00851355"/>
    <w:rsid w:val="00852006"/>
    <w:rsid w:val="0085206D"/>
    <w:rsid w:val="00852500"/>
    <w:rsid w:val="00852891"/>
    <w:rsid w:val="00852C89"/>
    <w:rsid w:val="00854EFB"/>
    <w:rsid w:val="00855199"/>
    <w:rsid w:val="008560A9"/>
    <w:rsid w:val="00857AE8"/>
    <w:rsid w:val="0086046F"/>
    <w:rsid w:val="00860C30"/>
    <w:rsid w:val="0086104D"/>
    <w:rsid w:val="00861A1C"/>
    <w:rsid w:val="008639D5"/>
    <w:rsid w:val="00863E35"/>
    <w:rsid w:val="00866691"/>
    <w:rsid w:val="0086736E"/>
    <w:rsid w:val="00867636"/>
    <w:rsid w:val="00867731"/>
    <w:rsid w:val="00870713"/>
    <w:rsid w:val="00870949"/>
    <w:rsid w:val="0087216E"/>
    <w:rsid w:val="008722C6"/>
    <w:rsid w:val="008726DC"/>
    <w:rsid w:val="00872C70"/>
    <w:rsid w:val="00875501"/>
    <w:rsid w:val="00876B21"/>
    <w:rsid w:val="008775C9"/>
    <w:rsid w:val="008778E4"/>
    <w:rsid w:val="00880453"/>
    <w:rsid w:val="00880E1D"/>
    <w:rsid w:val="008814A1"/>
    <w:rsid w:val="00882638"/>
    <w:rsid w:val="0088263A"/>
    <w:rsid w:val="0088340E"/>
    <w:rsid w:val="0088340F"/>
    <w:rsid w:val="00883D5A"/>
    <w:rsid w:val="008869B3"/>
    <w:rsid w:val="00886BFC"/>
    <w:rsid w:val="008900AA"/>
    <w:rsid w:val="00890808"/>
    <w:rsid w:val="00890CC3"/>
    <w:rsid w:val="008910E5"/>
    <w:rsid w:val="008919F3"/>
    <w:rsid w:val="0089241F"/>
    <w:rsid w:val="0089256C"/>
    <w:rsid w:val="00893A4B"/>
    <w:rsid w:val="00893B01"/>
    <w:rsid w:val="0089402C"/>
    <w:rsid w:val="00894F44"/>
    <w:rsid w:val="0089651A"/>
    <w:rsid w:val="0089702B"/>
    <w:rsid w:val="0089725D"/>
    <w:rsid w:val="00897B01"/>
    <w:rsid w:val="00897C74"/>
    <w:rsid w:val="008A0465"/>
    <w:rsid w:val="008A158F"/>
    <w:rsid w:val="008A1F53"/>
    <w:rsid w:val="008A233D"/>
    <w:rsid w:val="008A3472"/>
    <w:rsid w:val="008A41AE"/>
    <w:rsid w:val="008A4A6B"/>
    <w:rsid w:val="008A541F"/>
    <w:rsid w:val="008A55A0"/>
    <w:rsid w:val="008A5B13"/>
    <w:rsid w:val="008A69DA"/>
    <w:rsid w:val="008A740D"/>
    <w:rsid w:val="008B175F"/>
    <w:rsid w:val="008B1B49"/>
    <w:rsid w:val="008B1B94"/>
    <w:rsid w:val="008B3898"/>
    <w:rsid w:val="008B5F53"/>
    <w:rsid w:val="008B7110"/>
    <w:rsid w:val="008B7D4E"/>
    <w:rsid w:val="008C027E"/>
    <w:rsid w:val="008C21B7"/>
    <w:rsid w:val="008C2E2B"/>
    <w:rsid w:val="008C3262"/>
    <w:rsid w:val="008C33F6"/>
    <w:rsid w:val="008C3A39"/>
    <w:rsid w:val="008C3D6E"/>
    <w:rsid w:val="008C54D3"/>
    <w:rsid w:val="008C7019"/>
    <w:rsid w:val="008C733D"/>
    <w:rsid w:val="008D09D6"/>
    <w:rsid w:val="008D137B"/>
    <w:rsid w:val="008D1930"/>
    <w:rsid w:val="008D359E"/>
    <w:rsid w:val="008D371F"/>
    <w:rsid w:val="008D3D9E"/>
    <w:rsid w:val="008D416F"/>
    <w:rsid w:val="008D472E"/>
    <w:rsid w:val="008D589C"/>
    <w:rsid w:val="008D70AF"/>
    <w:rsid w:val="008D724A"/>
    <w:rsid w:val="008D726F"/>
    <w:rsid w:val="008D7704"/>
    <w:rsid w:val="008D7B28"/>
    <w:rsid w:val="008E0797"/>
    <w:rsid w:val="008E11BD"/>
    <w:rsid w:val="008E1548"/>
    <w:rsid w:val="008E248E"/>
    <w:rsid w:val="008E2D06"/>
    <w:rsid w:val="008E3390"/>
    <w:rsid w:val="008E3961"/>
    <w:rsid w:val="008E4103"/>
    <w:rsid w:val="008E4410"/>
    <w:rsid w:val="008E5721"/>
    <w:rsid w:val="008E61C6"/>
    <w:rsid w:val="008E6EB4"/>
    <w:rsid w:val="008E73B2"/>
    <w:rsid w:val="008F062B"/>
    <w:rsid w:val="008F1753"/>
    <w:rsid w:val="008F1C09"/>
    <w:rsid w:val="008F241D"/>
    <w:rsid w:val="008F3500"/>
    <w:rsid w:val="008F4417"/>
    <w:rsid w:val="008F464C"/>
    <w:rsid w:val="008F46BC"/>
    <w:rsid w:val="008F4CF8"/>
    <w:rsid w:val="008F6A37"/>
    <w:rsid w:val="009002F6"/>
    <w:rsid w:val="00900F22"/>
    <w:rsid w:val="0090289B"/>
    <w:rsid w:val="00903184"/>
    <w:rsid w:val="00903363"/>
    <w:rsid w:val="009041A4"/>
    <w:rsid w:val="0090428C"/>
    <w:rsid w:val="00905C29"/>
    <w:rsid w:val="009069D8"/>
    <w:rsid w:val="00906D80"/>
    <w:rsid w:val="00911958"/>
    <w:rsid w:val="00912678"/>
    <w:rsid w:val="009149AB"/>
    <w:rsid w:val="00914A25"/>
    <w:rsid w:val="00915C60"/>
    <w:rsid w:val="009160C9"/>
    <w:rsid w:val="00916C84"/>
    <w:rsid w:val="00916E2B"/>
    <w:rsid w:val="00917496"/>
    <w:rsid w:val="009178A6"/>
    <w:rsid w:val="00920D51"/>
    <w:rsid w:val="009219AC"/>
    <w:rsid w:val="00923047"/>
    <w:rsid w:val="00926D92"/>
    <w:rsid w:val="00926F08"/>
    <w:rsid w:val="00930209"/>
    <w:rsid w:val="0093048E"/>
    <w:rsid w:val="00930D43"/>
    <w:rsid w:val="009312E9"/>
    <w:rsid w:val="00933238"/>
    <w:rsid w:val="0093350D"/>
    <w:rsid w:val="00934978"/>
    <w:rsid w:val="00935042"/>
    <w:rsid w:val="0093633C"/>
    <w:rsid w:val="009371F0"/>
    <w:rsid w:val="00941D73"/>
    <w:rsid w:val="00942B40"/>
    <w:rsid w:val="0094304C"/>
    <w:rsid w:val="00943A95"/>
    <w:rsid w:val="00943F28"/>
    <w:rsid w:val="009445B3"/>
    <w:rsid w:val="00946980"/>
    <w:rsid w:val="00946E89"/>
    <w:rsid w:val="00947E9F"/>
    <w:rsid w:val="009507F9"/>
    <w:rsid w:val="00952573"/>
    <w:rsid w:val="00952FB0"/>
    <w:rsid w:val="009533CA"/>
    <w:rsid w:val="00953563"/>
    <w:rsid w:val="00953A91"/>
    <w:rsid w:val="0095536A"/>
    <w:rsid w:val="00955453"/>
    <w:rsid w:val="009563C9"/>
    <w:rsid w:val="00957E8A"/>
    <w:rsid w:val="0096183A"/>
    <w:rsid w:val="00963457"/>
    <w:rsid w:val="00964EEB"/>
    <w:rsid w:val="00965C13"/>
    <w:rsid w:val="00965E4C"/>
    <w:rsid w:val="00965F61"/>
    <w:rsid w:val="00967A46"/>
    <w:rsid w:val="0097023B"/>
    <w:rsid w:val="00970299"/>
    <w:rsid w:val="009703D5"/>
    <w:rsid w:val="009735A9"/>
    <w:rsid w:val="0097366C"/>
    <w:rsid w:val="00974AA8"/>
    <w:rsid w:val="009755CF"/>
    <w:rsid w:val="00975DDF"/>
    <w:rsid w:val="00975E42"/>
    <w:rsid w:val="0097687C"/>
    <w:rsid w:val="00977287"/>
    <w:rsid w:val="00977746"/>
    <w:rsid w:val="00977960"/>
    <w:rsid w:val="0098031A"/>
    <w:rsid w:val="0098151E"/>
    <w:rsid w:val="00981633"/>
    <w:rsid w:val="00981B70"/>
    <w:rsid w:val="00981BDE"/>
    <w:rsid w:val="00981D85"/>
    <w:rsid w:val="009821C6"/>
    <w:rsid w:val="009839E3"/>
    <w:rsid w:val="00983A90"/>
    <w:rsid w:val="00985BFE"/>
    <w:rsid w:val="00985E2A"/>
    <w:rsid w:val="00986A9B"/>
    <w:rsid w:val="00986C4D"/>
    <w:rsid w:val="00987172"/>
    <w:rsid w:val="009874CA"/>
    <w:rsid w:val="00987550"/>
    <w:rsid w:val="00991329"/>
    <w:rsid w:val="00992029"/>
    <w:rsid w:val="0099220F"/>
    <w:rsid w:val="00992613"/>
    <w:rsid w:val="00992726"/>
    <w:rsid w:val="00992BEE"/>
    <w:rsid w:val="009934C7"/>
    <w:rsid w:val="009946F7"/>
    <w:rsid w:val="00996C69"/>
    <w:rsid w:val="009975FA"/>
    <w:rsid w:val="009A28F3"/>
    <w:rsid w:val="009A3BF3"/>
    <w:rsid w:val="009A424F"/>
    <w:rsid w:val="009A4E6B"/>
    <w:rsid w:val="009A58EE"/>
    <w:rsid w:val="009A662D"/>
    <w:rsid w:val="009B0776"/>
    <w:rsid w:val="009B125E"/>
    <w:rsid w:val="009B1A23"/>
    <w:rsid w:val="009B20C9"/>
    <w:rsid w:val="009B2B71"/>
    <w:rsid w:val="009B385F"/>
    <w:rsid w:val="009B5990"/>
    <w:rsid w:val="009B6C6E"/>
    <w:rsid w:val="009B758A"/>
    <w:rsid w:val="009B78EA"/>
    <w:rsid w:val="009C1D8D"/>
    <w:rsid w:val="009C2E2B"/>
    <w:rsid w:val="009C3CF0"/>
    <w:rsid w:val="009C422B"/>
    <w:rsid w:val="009C4DAA"/>
    <w:rsid w:val="009C5493"/>
    <w:rsid w:val="009C56BB"/>
    <w:rsid w:val="009C5FCA"/>
    <w:rsid w:val="009C7A4F"/>
    <w:rsid w:val="009D07C4"/>
    <w:rsid w:val="009D1C3F"/>
    <w:rsid w:val="009D2873"/>
    <w:rsid w:val="009D3056"/>
    <w:rsid w:val="009D326D"/>
    <w:rsid w:val="009D37E7"/>
    <w:rsid w:val="009D40A4"/>
    <w:rsid w:val="009D4319"/>
    <w:rsid w:val="009D59BF"/>
    <w:rsid w:val="009D5BBC"/>
    <w:rsid w:val="009D5FE1"/>
    <w:rsid w:val="009D6F50"/>
    <w:rsid w:val="009D7197"/>
    <w:rsid w:val="009D77FF"/>
    <w:rsid w:val="009E0AAB"/>
    <w:rsid w:val="009E0C06"/>
    <w:rsid w:val="009E10A0"/>
    <w:rsid w:val="009E186F"/>
    <w:rsid w:val="009E2007"/>
    <w:rsid w:val="009E2778"/>
    <w:rsid w:val="009E30AB"/>
    <w:rsid w:val="009E339D"/>
    <w:rsid w:val="009E37C1"/>
    <w:rsid w:val="009E4665"/>
    <w:rsid w:val="009E4BE7"/>
    <w:rsid w:val="009E642B"/>
    <w:rsid w:val="009E6C33"/>
    <w:rsid w:val="009E7199"/>
    <w:rsid w:val="009F0BE3"/>
    <w:rsid w:val="009F0D75"/>
    <w:rsid w:val="009F21D8"/>
    <w:rsid w:val="009F24ED"/>
    <w:rsid w:val="009F28F8"/>
    <w:rsid w:val="009F3EB6"/>
    <w:rsid w:val="009F3F25"/>
    <w:rsid w:val="009F46E1"/>
    <w:rsid w:val="009F49D8"/>
    <w:rsid w:val="009F564F"/>
    <w:rsid w:val="009F5C36"/>
    <w:rsid w:val="009F720C"/>
    <w:rsid w:val="009F7B74"/>
    <w:rsid w:val="00A00C63"/>
    <w:rsid w:val="00A0240F"/>
    <w:rsid w:val="00A02A9D"/>
    <w:rsid w:val="00A02E10"/>
    <w:rsid w:val="00A03682"/>
    <w:rsid w:val="00A039FF"/>
    <w:rsid w:val="00A04A79"/>
    <w:rsid w:val="00A04B45"/>
    <w:rsid w:val="00A04C81"/>
    <w:rsid w:val="00A063E2"/>
    <w:rsid w:val="00A1017B"/>
    <w:rsid w:val="00A10F77"/>
    <w:rsid w:val="00A13EB8"/>
    <w:rsid w:val="00A14CDE"/>
    <w:rsid w:val="00A15746"/>
    <w:rsid w:val="00A15BC2"/>
    <w:rsid w:val="00A216FB"/>
    <w:rsid w:val="00A219B4"/>
    <w:rsid w:val="00A23B21"/>
    <w:rsid w:val="00A23B62"/>
    <w:rsid w:val="00A263D2"/>
    <w:rsid w:val="00A26DBD"/>
    <w:rsid w:val="00A3061B"/>
    <w:rsid w:val="00A30E2A"/>
    <w:rsid w:val="00A33830"/>
    <w:rsid w:val="00A33A8B"/>
    <w:rsid w:val="00A34141"/>
    <w:rsid w:val="00A34946"/>
    <w:rsid w:val="00A36A24"/>
    <w:rsid w:val="00A37217"/>
    <w:rsid w:val="00A37D46"/>
    <w:rsid w:val="00A41A08"/>
    <w:rsid w:val="00A41F27"/>
    <w:rsid w:val="00A427AF"/>
    <w:rsid w:val="00A4309F"/>
    <w:rsid w:val="00A4406B"/>
    <w:rsid w:val="00A4468F"/>
    <w:rsid w:val="00A44745"/>
    <w:rsid w:val="00A45CB8"/>
    <w:rsid w:val="00A46048"/>
    <w:rsid w:val="00A4695C"/>
    <w:rsid w:val="00A46D39"/>
    <w:rsid w:val="00A46D70"/>
    <w:rsid w:val="00A46F68"/>
    <w:rsid w:val="00A47CAC"/>
    <w:rsid w:val="00A50AFA"/>
    <w:rsid w:val="00A50CA4"/>
    <w:rsid w:val="00A54EB0"/>
    <w:rsid w:val="00A56FF0"/>
    <w:rsid w:val="00A5788C"/>
    <w:rsid w:val="00A60D73"/>
    <w:rsid w:val="00A61F36"/>
    <w:rsid w:val="00A62E2D"/>
    <w:rsid w:val="00A63B6F"/>
    <w:rsid w:val="00A66A85"/>
    <w:rsid w:val="00A70770"/>
    <w:rsid w:val="00A70FFC"/>
    <w:rsid w:val="00A720BB"/>
    <w:rsid w:val="00A7224C"/>
    <w:rsid w:val="00A727F5"/>
    <w:rsid w:val="00A73288"/>
    <w:rsid w:val="00A74446"/>
    <w:rsid w:val="00A74690"/>
    <w:rsid w:val="00A7667C"/>
    <w:rsid w:val="00A76FFE"/>
    <w:rsid w:val="00A776B7"/>
    <w:rsid w:val="00A77C02"/>
    <w:rsid w:val="00A77DC5"/>
    <w:rsid w:val="00A80A98"/>
    <w:rsid w:val="00A813C0"/>
    <w:rsid w:val="00A818E2"/>
    <w:rsid w:val="00A830E0"/>
    <w:rsid w:val="00A84323"/>
    <w:rsid w:val="00A843BD"/>
    <w:rsid w:val="00A862B5"/>
    <w:rsid w:val="00A864EA"/>
    <w:rsid w:val="00A902C4"/>
    <w:rsid w:val="00A90507"/>
    <w:rsid w:val="00A91967"/>
    <w:rsid w:val="00A93FC9"/>
    <w:rsid w:val="00A9409B"/>
    <w:rsid w:val="00A9518F"/>
    <w:rsid w:val="00A969AF"/>
    <w:rsid w:val="00A96B95"/>
    <w:rsid w:val="00AA01DB"/>
    <w:rsid w:val="00AA0445"/>
    <w:rsid w:val="00AA1490"/>
    <w:rsid w:val="00AA1F90"/>
    <w:rsid w:val="00AA2135"/>
    <w:rsid w:val="00AA2424"/>
    <w:rsid w:val="00AA2ACF"/>
    <w:rsid w:val="00AA3E88"/>
    <w:rsid w:val="00AA3EF6"/>
    <w:rsid w:val="00AA4C50"/>
    <w:rsid w:val="00AA507B"/>
    <w:rsid w:val="00AA5405"/>
    <w:rsid w:val="00AA5A12"/>
    <w:rsid w:val="00AA6568"/>
    <w:rsid w:val="00AA6AE3"/>
    <w:rsid w:val="00AA764C"/>
    <w:rsid w:val="00AB1236"/>
    <w:rsid w:val="00AB32C2"/>
    <w:rsid w:val="00AB36AD"/>
    <w:rsid w:val="00AB462E"/>
    <w:rsid w:val="00AB4FE0"/>
    <w:rsid w:val="00AB5C0E"/>
    <w:rsid w:val="00AB6BED"/>
    <w:rsid w:val="00AB7894"/>
    <w:rsid w:val="00AC09F2"/>
    <w:rsid w:val="00AC189D"/>
    <w:rsid w:val="00AC258D"/>
    <w:rsid w:val="00AC280C"/>
    <w:rsid w:val="00AC4714"/>
    <w:rsid w:val="00AC51CB"/>
    <w:rsid w:val="00AC5649"/>
    <w:rsid w:val="00AC5CED"/>
    <w:rsid w:val="00AC63C2"/>
    <w:rsid w:val="00AC64BE"/>
    <w:rsid w:val="00AC7D29"/>
    <w:rsid w:val="00AC7FE3"/>
    <w:rsid w:val="00AD1268"/>
    <w:rsid w:val="00AD1A5A"/>
    <w:rsid w:val="00AD30E7"/>
    <w:rsid w:val="00AD4D2F"/>
    <w:rsid w:val="00AD5265"/>
    <w:rsid w:val="00AD5369"/>
    <w:rsid w:val="00AD5605"/>
    <w:rsid w:val="00AD760D"/>
    <w:rsid w:val="00AE1328"/>
    <w:rsid w:val="00AE2243"/>
    <w:rsid w:val="00AE3F66"/>
    <w:rsid w:val="00AE3F7B"/>
    <w:rsid w:val="00AE406C"/>
    <w:rsid w:val="00AE40A4"/>
    <w:rsid w:val="00AE421E"/>
    <w:rsid w:val="00AE45E8"/>
    <w:rsid w:val="00AE5033"/>
    <w:rsid w:val="00AE64C7"/>
    <w:rsid w:val="00AE6B96"/>
    <w:rsid w:val="00AE78C6"/>
    <w:rsid w:val="00AF0D16"/>
    <w:rsid w:val="00AF1D2D"/>
    <w:rsid w:val="00AF21BD"/>
    <w:rsid w:val="00AF29E9"/>
    <w:rsid w:val="00AF3379"/>
    <w:rsid w:val="00AF34C1"/>
    <w:rsid w:val="00AF4488"/>
    <w:rsid w:val="00AF7A8F"/>
    <w:rsid w:val="00AF7D71"/>
    <w:rsid w:val="00B004DE"/>
    <w:rsid w:val="00B006C6"/>
    <w:rsid w:val="00B031A3"/>
    <w:rsid w:val="00B06AAC"/>
    <w:rsid w:val="00B10132"/>
    <w:rsid w:val="00B11064"/>
    <w:rsid w:val="00B1241E"/>
    <w:rsid w:val="00B14D93"/>
    <w:rsid w:val="00B154B0"/>
    <w:rsid w:val="00B16634"/>
    <w:rsid w:val="00B16DD7"/>
    <w:rsid w:val="00B17B34"/>
    <w:rsid w:val="00B17BB9"/>
    <w:rsid w:val="00B205BB"/>
    <w:rsid w:val="00B21A83"/>
    <w:rsid w:val="00B21C23"/>
    <w:rsid w:val="00B22294"/>
    <w:rsid w:val="00B227C1"/>
    <w:rsid w:val="00B22970"/>
    <w:rsid w:val="00B22DFE"/>
    <w:rsid w:val="00B25C75"/>
    <w:rsid w:val="00B2679B"/>
    <w:rsid w:val="00B26B6D"/>
    <w:rsid w:val="00B3009E"/>
    <w:rsid w:val="00B31128"/>
    <w:rsid w:val="00B315F0"/>
    <w:rsid w:val="00B33658"/>
    <w:rsid w:val="00B339C3"/>
    <w:rsid w:val="00B34866"/>
    <w:rsid w:val="00B37A31"/>
    <w:rsid w:val="00B37C1F"/>
    <w:rsid w:val="00B37D25"/>
    <w:rsid w:val="00B37E11"/>
    <w:rsid w:val="00B40806"/>
    <w:rsid w:val="00B41344"/>
    <w:rsid w:val="00B41541"/>
    <w:rsid w:val="00B4155A"/>
    <w:rsid w:val="00B4169A"/>
    <w:rsid w:val="00B42554"/>
    <w:rsid w:val="00B42B12"/>
    <w:rsid w:val="00B42E00"/>
    <w:rsid w:val="00B42EF1"/>
    <w:rsid w:val="00B44184"/>
    <w:rsid w:val="00B448E8"/>
    <w:rsid w:val="00B44CA3"/>
    <w:rsid w:val="00B45C5C"/>
    <w:rsid w:val="00B46A62"/>
    <w:rsid w:val="00B471E4"/>
    <w:rsid w:val="00B50144"/>
    <w:rsid w:val="00B5037D"/>
    <w:rsid w:val="00B50C9D"/>
    <w:rsid w:val="00B51056"/>
    <w:rsid w:val="00B529BD"/>
    <w:rsid w:val="00B535FC"/>
    <w:rsid w:val="00B53996"/>
    <w:rsid w:val="00B549D0"/>
    <w:rsid w:val="00B54C0C"/>
    <w:rsid w:val="00B55247"/>
    <w:rsid w:val="00B558F1"/>
    <w:rsid w:val="00B6101D"/>
    <w:rsid w:val="00B627E1"/>
    <w:rsid w:val="00B62C5A"/>
    <w:rsid w:val="00B63DA4"/>
    <w:rsid w:val="00B65712"/>
    <w:rsid w:val="00B701A7"/>
    <w:rsid w:val="00B716C7"/>
    <w:rsid w:val="00B71A37"/>
    <w:rsid w:val="00B72F62"/>
    <w:rsid w:val="00B73CFB"/>
    <w:rsid w:val="00B743AD"/>
    <w:rsid w:val="00B7573C"/>
    <w:rsid w:val="00B807E0"/>
    <w:rsid w:val="00B82A97"/>
    <w:rsid w:val="00B83E59"/>
    <w:rsid w:val="00B84076"/>
    <w:rsid w:val="00B84E25"/>
    <w:rsid w:val="00B84EDC"/>
    <w:rsid w:val="00B85E01"/>
    <w:rsid w:val="00B867DA"/>
    <w:rsid w:val="00B90D58"/>
    <w:rsid w:val="00B90EED"/>
    <w:rsid w:val="00B912F5"/>
    <w:rsid w:val="00B91FD3"/>
    <w:rsid w:val="00B923DB"/>
    <w:rsid w:val="00B92407"/>
    <w:rsid w:val="00B92EF6"/>
    <w:rsid w:val="00B9302F"/>
    <w:rsid w:val="00B93CE5"/>
    <w:rsid w:val="00B945FC"/>
    <w:rsid w:val="00B94EEA"/>
    <w:rsid w:val="00B955CD"/>
    <w:rsid w:val="00B9566E"/>
    <w:rsid w:val="00B95F29"/>
    <w:rsid w:val="00B96402"/>
    <w:rsid w:val="00B972A4"/>
    <w:rsid w:val="00B97EC6"/>
    <w:rsid w:val="00BA00A6"/>
    <w:rsid w:val="00BA0C14"/>
    <w:rsid w:val="00BA2689"/>
    <w:rsid w:val="00BA2945"/>
    <w:rsid w:val="00BA619F"/>
    <w:rsid w:val="00BB0B08"/>
    <w:rsid w:val="00BB1692"/>
    <w:rsid w:val="00BB207E"/>
    <w:rsid w:val="00BB2248"/>
    <w:rsid w:val="00BB2856"/>
    <w:rsid w:val="00BB2B37"/>
    <w:rsid w:val="00BB4586"/>
    <w:rsid w:val="00BB5331"/>
    <w:rsid w:val="00BB53C9"/>
    <w:rsid w:val="00BB55DA"/>
    <w:rsid w:val="00BB5FE0"/>
    <w:rsid w:val="00BC09F8"/>
    <w:rsid w:val="00BC0A63"/>
    <w:rsid w:val="00BC1444"/>
    <w:rsid w:val="00BC1C66"/>
    <w:rsid w:val="00BC1EDE"/>
    <w:rsid w:val="00BC2053"/>
    <w:rsid w:val="00BC30EE"/>
    <w:rsid w:val="00BC35FB"/>
    <w:rsid w:val="00BC3651"/>
    <w:rsid w:val="00BC46C5"/>
    <w:rsid w:val="00BC4C3E"/>
    <w:rsid w:val="00BC4ED8"/>
    <w:rsid w:val="00BC50AF"/>
    <w:rsid w:val="00BC655D"/>
    <w:rsid w:val="00BC7002"/>
    <w:rsid w:val="00BC7008"/>
    <w:rsid w:val="00BC7415"/>
    <w:rsid w:val="00BC77E3"/>
    <w:rsid w:val="00BC7C46"/>
    <w:rsid w:val="00BD2CBE"/>
    <w:rsid w:val="00BD2F12"/>
    <w:rsid w:val="00BD4D86"/>
    <w:rsid w:val="00BD585A"/>
    <w:rsid w:val="00BD60E7"/>
    <w:rsid w:val="00BD683B"/>
    <w:rsid w:val="00BE104A"/>
    <w:rsid w:val="00BE113B"/>
    <w:rsid w:val="00BE21C3"/>
    <w:rsid w:val="00BE2B92"/>
    <w:rsid w:val="00BE2FC8"/>
    <w:rsid w:val="00BE37C6"/>
    <w:rsid w:val="00BE4116"/>
    <w:rsid w:val="00BE4D21"/>
    <w:rsid w:val="00BE6830"/>
    <w:rsid w:val="00BE6D63"/>
    <w:rsid w:val="00BE7D64"/>
    <w:rsid w:val="00BF01C7"/>
    <w:rsid w:val="00BF0365"/>
    <w:rsid w:val="00BF0627"/>
    <w:rsid w:val="00BF0D0F"/>
    <w:rsid w:val="00BF0E36"/>
    <w:rsid w:val="00BF1D36"/>
    <w:rsid w:val="00BF2710"/>
    <w:rsid w:val="00BF29CE"/>
    <w:rsid w:val="00BF499B"/>
    <w:rsid w:val="00BF4A5B"/>
    <w:rsid w:val="00BF4BEA"/>
    <w:rsid w:val="00BF5FD6"/>
    <w:rsid w:val="00BF6180"/>
    <w:rsid w:val="00C02FE6"/>
    <w:rsid w:val="00C0324B"/>
    <w:rsid w:val="00C036C3"/>
    <w:rsid w:val="00C03DFB"/>
    <w:rsid w:val="00C03ED1"/>
    <w:rsid w:val="00C04A56"/>
    <w:rsid w:val="00C055A2"/>
    <w:rsid w:val="00C06118"/>
    <w:rsid w:val="00C0795F"/>
    <w:rsid w:val="00C1008F"/>
    <w:rsid w:val="00C121DB"/>
    <w:rsid w:val="00C137E3"/>
    <w:rsid w:val="00C13D81"/>
    <w:rsid w:val="00C151DA"/>
    <w:rsid w:val="00C1733E"/>
    <w:rsid w:val="00C20134"/>
    <w:rsid w:val="00C212BF"/>
    <w:rsid w:val="00C213F5"/>
    <w:rsid w:val="00C21569"/>
    <w:rsid w:val="00C215AB"/>
    <w:rsid w:val="00C2223D"/>
    <w:rsid w:val="00C24650"/>
    <w:rsid w:val="00C26543"/>
    <w:rsid w:val="00C26F3B"/>
    <w:rsid w:val="00C26FC8"/>
    <w:rsid w:val="00C31081"/>
    <w:rsid w:val="00C3404E"/>
    <w:rsid w:val="00C344C3"/>
    <w:rsid w:val="00C35A72"/>
    <w:rsid w:val="00C35CFE"/>
    <w:rsid w:val="00C37C77"/>
    <w:rsid w:val="00C44B57"/>
    <w:rsid w:val="00C44D26"/>
    <w:rsid w:val="00C4542E"/>
    <w:rsid w:val="00C455D3"/>
    <w:rsid w:val="00C45729"/>
    <w:rsid w:val="00C45A5E"/>
    <w:rsid w:val="00C46724"/>
    <w:rsid w:val="00C47673"/>
    <w:rsid w:val="00C47854"/>
    <w:rsid w:val="00C47965"/>
    <w:rsid w:val="00C47BD0"/>
    <w:rsid w:val="00C5042D"/>
    <w:rsid w:val="00C50BD7"/>
    <w:rsid w:val="00C514DA"/>
    <w:rsid w:val="00C51DA8"/>
    <w:rsid w:val="00C51DC9"/>
    <w:rsid w:val="00C51F3E"/>
    <w:rsid w:val="00C53011"/>
    <w:rsid w:val="00C537CE"/>
    <w:rsid w:val="00C53AF1"/>
    <w:rsid w:val="00C5556A"/>
    <w:rsid w:val="00C55C27"/>
    <w:rsid w:val="00C56A36"/>
    <w:rsid w:val="00C574BB"/>
    <w:rsid w:val="00C57DD0"/>
    <w:rsid w:val="00C57FE3"/>
    <w:rsid w:val="00C61830"/>
    <w:rsid w:val="00C62169"/>
    <w:rsid w:val="00C6325E"/>
    <w:rsid w:val="00C64654"/>
    <w:rsid w:val="00C648E4"/>
    <w:rsid w:val="00C64B54"/>
    <w:rsid w:val="00C65683"/>
    <w:rsid w:val="00C670EF"/>
    <w:rsid w:val="00C70304"/>
    <w:rsid w:val="00C705E7"/>
    <w:rsid w:val="00C70D8C"/>
    <w:rsid w:val="00C72BFF"/>
    <w:rsid w:val="00C73A73"/>
    <w:rsid w:val="00C75472"/>
    <w:rsid w:val="00C7632D"/>
    <w:rsid w:val="00C76571"/>
    <w:rsid w:val="00C76CD7"/>
    <w:rsid w:val="00C771F3"/>
    <w:rsid w:val="00C77B43"/>
    <w:rsid w:val="00C77D9B"/>
    <w:rsid w:val="00C80042"/>
    <w:rsid w:val="00C8008A"/>
    <w:rsid w:val="00C8019A"/>
    <w:rsid w:val="00C80696"/>
    <w:rsid w:val="00C81141"/>
    <w:rsid w:val="00C813A9"/>
    <w:rsid w:val="00C817CE"/>
    <w:rsid w:val="00C81CCA"/>
    <w:rsid w:val="00C81DC1"/>
    <w:rsid w:val="00C826BB"/>
    <w:rsid w:val="00C82AFD"/>
    <w:rsid w:val="00C83080"/>
    <w:rsid w:val="00C83A2F"/>
    <w:rsid w:val="00C83D12"/>
    <w:rsid w:val="00C86E4E"/>
    <w:rsid w:val="00C873C5"/>
    <w:rsid w:val="00C876D5"/>
    <w:rsid w:val="00C87B66"/>
    <w:rsid w:val="00C87F90"/>
    <w:rsid w:val="00C918A9"/>
    <w:rsid w:val="00C946D9"/>
    <w:rsid w:val="00C9536D"/>
    <w:rsid w:val="00C96324"/>
    <w:rsid w:val="00C96B42"/>
    <w:rsid w:val="00CA155A"/>
    <w:rsid w:val="00CA318A"/>
    <w:rsid w:val="00CA406A"/>
    <w:rsid w:val="00CA4075"/>
    <w:rsid w:val="00CA42FB"/>
    <w:rsid w:val="00CA4F2B"/>
    <w:rsid w:val="00CA5A12"/>
    <w:rsid w:val="00CA5D0D"/>
    <w:rsid w:val="00CA6249"/>
    <w:rsid w:val="00CA7170"/>
    <w:rsid w:val="00CA7202"/>
    <w:rsid w:val="00CB191B"/>
    <w:rsid w:val="00CB1987"/>
    <w:rsid w:val="00CB19A2"/>
    <w:rsid w:val="00CB1BB9"/>
    <w:rsid w:val="00CB260A"/>
    <w:rsid w:val="00CB5232"/>
    <w:rsid w:val="00CB571F"/>
    <w:rsid w:val="00CB5977"/>
    <w:rsid w:val="00CB6A41"/>
    <w:rsid w:val="00CB6F04"/>
    <w:rsid w:val="00CB7936"/>
    <w:rsid w:val="00CC105A"/>
    <w:rsid w:val="00CC138B"/>
    <w:rsid w:val="00CC1ABB"/>
    <w:rsid w:val="00CC1B4A"/>
    <w:rsid w:val="00CC1BBF"/>
    <w:rsid w:val="00CC1E1D"/>
    <w:rsid w:val="00CC1FEE"/>
    <w:rsid w:val="00CC29AC"/>
    <w:rsid w:val="00CC3C2E"/>
    <w:rsid w:val="00CC6A59"/>
    <w:rsid w:val="00CC7441"/>
    <w:rsid w:val="00CC76F0"/>
    <w:rsid w:val="00CC776D"/>
    <w:rsid w:val="00CC7AE8"/>
    <w:rsid w:val="00CC7E61"/>
    <w:rsid w:val="00CD0CA7"/>
    <w:rsid w:val="00CD1911"/>
    <w:rsid w:val="00CD1DCF"/>
    <w:rsid w:val="00CD23A5"/>
    <w:rsid w:val="00CD29D3"/>
    <w:rsid w:val="00CD35E7"/>
    <w:rsid w:val="00CD47DD"/>
    <w:rsid w:val="00CD5047"/>
    <w:rsid w:val="00CD5741"/>
    <w:rsid w:val="00CD6001"/>
    <w:rsid w:val="00CD6133"/>
    <w:rsid w:val="00CD6DAD"/>
    <w:rsid w:val="00CD798A"/>
    <w:rsid w:val="00CE0573"/>
    <w:rsid w:val="00CE2819"/>
    <w:rsid w:val="00CE2957"/>
    <w:rsid w:val="00CE321F"/>
    <w:rsid w:val="00CE35AD"/>
    <w:rsid w:val="00CE4513"/>
    <w:rsid w:val="00CE498A"/>
    <w:rsid w:val="00CE51E4"/>
    <w:rsid w:val="00CE6534"/>
    <w:rsid w:val="00CE6A20"/>
    <w:rsid w:val="00CE7A1F"/>
    <w:rsid w:val="00CF03B5"/>
    <w:rsid w:val="00CF083E"/>
    <w:rsid w:val="00CF1E06"/>
    <w:rsid w:val="00CF21CF"/>
    <w:rsid w:val="00CF25D9"/>
    <w:rsid w:val="00CF645F"/>
    <w:rsid w:val="00D01116"/>
    <w:rsid w:val="00D01DE6"/>
    <w:rsid w:val="00D0217B"/>
    <w:rsid w:val="00D03DCA"/>
    <w:rsid w:val="00D03EAB"/>
    <w:rsid w:val="00D043EA"/>
    <w:rsid w:val="00D04B3A"/>
    <w:rsid w:val="00D04B53"/>
    <w:rsid w:val="00D04CC6"/>
    <w:rsid w:val="00D052A8"/>
    <w:rsid w:val="00D05FE6"/>
    <w:rsid w:val="00D07754"/>
    <w:rsid w:val="00D11347"/>
    <w:rsid w:val="00D11453"/>
    <w:rsid w:val="00D132CC"/>
    <w:rsid w:val="00D13B07"/>
    <w:rsid w:val="00D13DAC"/>
    <w:rsid w:val="00D14071"/>
    <w:rsid w:val="00D145A0"/>
    <w:rsid w:val="00D14A91"/>
    <w:rsid w:val="00D15F38"/>
    <w:rsid w:val="00D17EC2"/>
    <w:rsid w:val="00D20723"/>
    <w:rsid w:val="00D20749"/>
    <w:rsid w:val="00D20A0B"/>
    <w:rsid w:val="00D2105E"/>
    <w:rsid w:val="00D21401"/>
    <w:rsid w:val="00D22AD5"/>
    <w:rsid w:val="00D239DE"/>
    <w:rsid w:val="00D24D34"/>
    <w:rsid w:val="00D259D7"/>
    <w:rsid w:val="00D26565"/>
    <w:rsid w:val="00D26647"/>
    <w:rsid w:val="00D26667"/>
    <w:rsid w:val="00D3041F"/>
    <w:rsid w:val="00D30B77"/>
    <w:rsid w:val="00D30BAD"/>
    <w:rsid w:val="00D30CFA"/>
    <w:rsid w:val="00D30D6E"/>
    <w:rsid w:val="00D31BB5"/>
    <w:rsid w:val="00D31D10"/>
    <w:rsid w:val="00D31F46"/>
    <w:rsid w:val="00D33088"/>
    <w:rsid w:val="00D337C4"/>
    <w:rsid w:val="00D33A21"/>
    <w:rsid w:val="00D34258"/>
    <w:rsid w:val="00D34398"/>
    <w:rsid w:val="00D34D03"/>
    <w:rsid w:val="00D402F4"/>
    <w:rsid w:val="00D420C2"/>
    <w:rsid w:val="00D421E4"/>
    <w:rsid w:val="00D4229F"/>
    <w:rsid w:val="00D426DA"/>
    <w:rsid w:val="00D42AFA"/>
    <w:rsid w:val="00D42E73"/>
    <w:rsid w:val="00D4314F"/>
    <w:rsid w:val="00D4357B"/>
    <w:rsid w:val="00D44022"/>
    <w:rsid w:val="00D45344"/>
    <w:rsid w:val="00D456E6"/>
    <w:rsid w:val="00D45EEA"/>
    <w:rsid w:val="00D47426"/>
    <w:rsid w:val="00D47679"/>
    <w:rsid w:val="00D47C24"/>
    <w:rsid w:val="00D5093E"/>
    <w:rsid w:val="00D511FA"/>
    <w:rsid w:val="00D52CC3"/>
    <w:rsid w:val="00D52DA8"/>
    <w:rsid w:val="00D551DB"/>
    <w:rsid w:val="00D55B52"/>
    <w:rsid w:val="00D56C17"/>
    <w:rsid w:val="00D5719B"/>
    <w:rsid w:val="00D571A2"/>
    <w:rsid w:val="00D60646"/>
    <w:rsid w:val="00D60BA0"/>
    <w:rsid w:val="00D625C7"/>
    <w:rsid w:val="00D6368C"/>
    <w:rsid w:val="00D63699"/>
    <w:rsid w:val="00D64D84"/>
    <w:rsid w:val="00D65B77"/>
    <w:rsid w:val="00D70DF8"/>
    <w:rsid w:val="00D70F7F"/>
    <w:rsid w:val="00D71C27"/>
    <w:rsid w:val="00D72280"/>
    <w:rsid w:val="00D725AE"/>
    <w:rsid w:val="00D739B4"/>
    <w:rsid w:val="00D73C27"/>
    <w:rsid w:val="00D75A03"/>
    <w:rsid w:val="00D75E57"/>
    <w:rsid w:val="00D76AFC"/>
    <w:rsid w:val="00D777BF"/>
    <w:rsid w:val="00D77F4A"/>
    <w:rsid w:val="00D82F35"/>
    <w:rsid w:val="00D8361C"/>
    <w:rsid w:val="00D851C0"/>
    <w:rsid w:val="00D8529F"/>
    <w:rsid w:val="00D8735B"/>
    <w:rsid w:val="00D90311"/>
    <w:rsid w:val="00D90574"/>
    <w:rsid w:val="00D91123"/>
    <w:rsid w:val="00D93016"/>
    <w:rsid w:val="00D93C4E"/>
    <w:rsid w:val="00D9490F"/>
    <w:rsid w:val="00D969EF"/>
    <w:rsid w:val="00D9726E"/>
    <w:rsid w:val="00D97E7D"/>
    <w:rsid w:val="00D97F22"/>
    <w:rsid w:val="00DA287B"/>
    <w:rsid w:val="00DA3377"/>
    <w:rsid w:val="00DA4101"/>
    <w:rsid w:val="00DA5E98"/>
    <w:rsid w:val="00DA6598"/>
    <w:rsid w:val="00DA6744"/>
    <w:rsid w:val="00DA7257"/>
    <w:rsid w:val="00DB0003"/>
    <w:rsid w:val="00DB02CE"/>
    <w:rsid w:val="00DB191E"/>
    <w:rsid w:val="00DB1F6A"/>
    <w:rsid w:val="00DB2849"/>
    <w:rsid w:val="00DB35EE"/>
    <w:rsid w:val="00DB47A5"/>
    <w:rsid w:val="00DB5EDA"/>
    <w:rsid w:val="00DB6E1E"/>
    <w:rsid w:val="00DB6F5E"/>
    <w:rsid w:val="00DC1A6D"/>
    <w:rsid w:val="00DC1D8C"/>
    <w:rsid w:val="00DC1DFB"/>
    <w:rsid w:val="00DC25B4"/>
    <w:rsid w:val="00DC2C9D"/>
    <w:rsid w:val="00DC3500"/>
    <w:rsid w:val="00DC5995"/>
    <w:rsid w:val="00DC5CBC"/>
    <w:rsid w:val="00DC5D78"/>
    <w:rsid w:val="00DC6F5C"/>
    <w:rsid w:val="00DC7973"/>
    <w:rsid w:val="00DC7B5E"/>
    <w:rsid w:val="00DD0F73"/>
    <w:rsid w:val="00DD1A50"/>
    <w:rsid w:val="00DD2706"/>
    <w:rsid w:val="00DD31F6"/>
    <w:rsid w:val="00DD3EF0"/>
    <w:rsid w:val="00DD406D"/>
    <w:rsid w:val="00DD5418"/>
    <w:rsid w:val="00DE0569"/>
    <w:rsid w:val="00DE09B6"/>
    <w:rsid w:val="00DE0CF4"/>
    <w:rsid w:val="00DE3DF2"/>
    <w:rsid w:val="00DE3F6C"/>
    <w:rsid w:val="00DE4226"/>
    <w:rsid w:val="00DE4DA6"/>
    <w:rsid w:val="00DE513B"/>
    <w:rsid w:val="00DE6A82"/>
    <w:rsid w:val="00DE718A"/>
    <w:rsid w:val="00DF0503"/>
    <w:rsid w:val="00DF06E9"/>
    <w:rsid w:val="00DF0E09"/>
    <w:rsid w:val="00DF128E"/>
    <w:rsid w:val="00DF1AB9"/>
    <w:rsid w:val="00DF2151"/>
    <w:rsid w:val="00DF217E"/>
    <w:rsid w:val="00DF314D"/>
    <w:rsid w:val="00DF4C15"/>
    <w:rsid w:val="00DF5113"/>
    <w:rsid w:val="00DF54CA"/>
    <w:rsid w:val="00DF5BBE"/>
    <w:rsid w:val="00DF729C"/>
    <w:rsid w:val="00E02481"/>
    <w:rsid w:val="00E027D9"/>
    <w:rsid w:val="00E03728"/>
    <w:rsid w:val="00E041BC"/>
    <w:rsid w:val="00E0455E"/>
    <w:rsid w:val="00E04D92"/>
    <w:rsid w:val="00E0537D"/>
    <w:rsid w:val="00E06402"/>
    <w:rsid w:val="00E06E2F"/>
    <w:rsid w:val="00E0719C"/>
    <w:rsid w:val="00E07C0A"/>
    <w:rsid w:val="00E10093"/>
    <w:rsid w:val="00E10650"/>
    <w:rsid w:val="00E110FC"/>
    <w:rsid w:val="00E1117A"/>
    <w:rsid w:val="00E116CF"/>
    <w:rsid w:val="00E1192E"/>
    <w:rsid w:val="00E1272E"/>
    <w:rsid w:val="00E134C0"/>
    <w:rsid w:val="00E13B72"/>
    <w:rsid w:val="00E14791"/>
    <w:rsid w:val="00E14F9B"/>
    <w:rsid w:val="00E15CE5"/>
    <w:rsid w:val="00E20A10"/>
    <w:rsid w:val="00E212A6"/>
    <w:rsid w:val="00E21459"/>
    <w:rsid w:val="00E2152D"/>
    <w:rsid w:val="00E21563"/>
    <w:rsid w:val="00E22E83"/>
    <w:rsid w:val="00E24F52"/>
    <w:rsid w:val="00E25251"/>
    <w:rsid w:val="00E25820"/>
    <w:rsid w:val="00E2647C"/>
    <w:rsid w:val="00E264AA"/>
    <w:rsid w:val="00E321A3"/>
    <w:rsid w:val="00E332F5"/>
    <w:rsid w:val="00E3359C"/>
    <w:rsid w:val="00E358C2"/>
    <w:rsid w:val="00E359EE"/>
    <w:rsid w:val="00E361F3"/>
    <w:rsid w:val="00E3621C"/>
    <w:rsid w:val="00E3645B"/>
    <w:rsid w:val="00E40045"/>
    <w:rsid w:val="00E40CD7"/>
    <w:rsid w:val="00E41BA1"/>
    <w:rsid w:val="00E4235A"/>
    <w:rsid w:val="00E43E3B"/>
    <w:rsid w:val="00E43FF7"/>
    <w:rsid w:val="00E443D6"/>
    <w:rsid w:val="00E46D3E"/>
    <w:rsid w:val="00E50097"/>
    <w:rsid w:val="00E50C50"/>
    <w:rsid w:val="00E51E8E"/>
    <w:rsid w:val="00E527AA"/>
    <w:rsid w:val="00E52D0F"/>
    <w:rsid w:val="00E54147"/>
    <w:rsid w:val="00E570EE"/>
    <w:rsid w:val="00E57298"/>
    <w:rsid w:val="00E577D3"/>
    <w:rsid w:val="00E608FA"/>
    <w:rsid w:val="00E61DE5"/>
    <w:rsid w:val="00E62342"/>
    <w:rsid w:val="00E62380"/>
    <w:rsid w:val="00E62C2E"/>
    <w:rsid w:val="00E62D8D"/>
    <w:rsid w:val="00E64EDD"/>
    <w:rsid w:val="00E6520C"/>
    <w:rsid w:val="00E65444"/>
    <w:rsid w:val="00E661B5"/>
    <w:rsid w:val="00E673E7"/>
    <w:rsid w:val="00E70218"/>
    <w:rsid w:val="00E7089C"/>
    <w:rsid w:val="00E71116"/>
    <w:rsid w:val="00E714F1"/>
    <w:rsid w:val="00E71CFB"/>
    <w:rsid w:val="00E71E32"/>
    <w:rsid w:val="00E71ED3"/>
    <w:rsid w:val="00E72C39"/>
    <w:rsid w:val="00E73489"/>
    <w:rsid w:val="00E76377"/>
    <w:rsid w:val="00E765BF"/>
    <w:rsid w:val="00E76C37"/>
    <w:rsid w:val="00E8059A"/>
    <w:rsid w:val="00E8158F"/>
    <w:rsid w:val="00E8274E"/>
    <w:rsid w:val="00E84CB2"/>
    <w:rsid w:val="00E87BB4"/>
    <w:rsid w:val="00E90AB8"/>
    <w:rsid w:val="00E916AF"/>
    <w:rsid w:val="00E95697"/>
    <w:rsid w:val="00E957B2"/>
    <w:rsid w:val="00E96316"/>
    <w:rsid w:val="00E96932"/>
    <w:rsid w:val="00E96D92"/>
    <w:rsid w:val="00EA3B31"/>
    <w:rsid w:val="00EA3B37"/>
    <w:rsid w:val="00EA5300"/>
    <w:rsid w:val="00EA5382"/>
    <w:rsid w:val="00EA584B"/>
    <w:rsid w:val="00EA7155"/>
    <w:rsid w:val="00EA73A5"/>
    <w:rsid w:val="00EA76C1"/>
    <w:rsid w:val="00EA7AE4"/>
    <w:rsid w:val="00EB0C26"/>
    <w:rsid w:val="00EB2F0C"/>
    <w:rsid w:val="00EB34AF"/>
    <w:rsid w:val="00EB3586"/>
    <w:rsid w:val="00EB4DAE"/>
    <w:rsid w:val="00EB5052"/>
    <w:rsid w:val="00EB50C7"/>
    <w:rsid w:val="00EB5AB1"/>
    <w:rsid w:val="00EB651D"/>
    <w:rsid w:val="00EB676C"/>
    <w:rsid w:val="00EB6C4C"/>
    <w:rsid w:val="00EB78DF"/>
    <w:rsid w:val="00EC0480"/>
    <w:rsid w:val="00EC0E19"/>
    <w:rsid w:val="00EC11C6"/>
    <w:rsid w:val="00EC4824"/>
    <w:rsid w:val="00EC6701"/>
    <w:rsid w:val="00EC6A8C"/>
    <w:rsid w:val="00EC7276"/>
    <w:rsid w:val="00ED1742"/>
    <w:rsid w:val="00ED17A3"/>
    <w:rsid w:val="00ED1AF6"/>
    <w:rsid w:val="00ED1C38"/>
    <w:rsid w:val="00ED1E5E"/>
    <w:rsid w:val="00ED27CC"/>
    <w:rsid w:val="00ED479F"/>
    <w:rsid w:val="00ED56E8"/>
    <w:rsid w:val="00ED5FDF"/>
    <w:rsid w:val="00ED7209"/>
    <w:rsid w:val="00ED74F2"/>
    <w:rsid w:val="00ED762E"/>
    <w:rsid w:val="00ED7847"/>
    <w:rsid w:val="00EE0148"/>
    <w:rsid w:val="00EE0C4F"/>
    <w:rsid w:val="00EE1988"/>
    <w:rsid w:val="00EE1BE8"/>
    <w:rsid w:val="00EE3314"/>
    <w:rsid w:val="00EE38C8"/>
    <w:rsid w:val="00EE38EF"/>
    <w:rsid w:val="00EE4786"/>
    <w:rsid w:val="00EE4B61"/>
    <w:rsid w:val="00EE5401"/>
    <w:rsid w:val="00EE5C46"/>
    <w:rsid w:val="00EE6436"/>
    <w:rsid w:val="00EE7BBD"/>
    <w:rsid w:val="00EF0694"/>
    <w:rsid w:val="00EF1C37"/>
    <w:rsid w:val="00EF2B60"/>
    <w:rsid w:val="00EF3639"/>
    <w:rsid w:val="00EF4DA6"/>
    <w:rsid w:val="00EF5E67"/>
    <w:rsid w:val="00EF727E"/>
    <w:rsid w:val="00F006D9"/>
    <w:rsid w:val="00F00950"/>
    <w:rsid w:val="00F02033"/>
    <w:rsid w:val="00F02879"/>
    <w:rsid w:val="00F039EB"/>
    <w:rsid w:val="00F03FAA"/>
    <w:rsid w:val="00F041AC"/>
    <w:rsid w:val="00F04CDD"/>
    <w:rsid w:val="00F055F2"/>
    <w:rsid w:val="00F060F1"/>
    <w:rsid w:val="00F06257"/>
    <w:rsid w:val="00F0695D"/>
    <w:rsid w:val="00F06E80"/>
    <w:rsid w:val="00F06E8A"/>
    <w:rsid w:val="00F07072"/>
    <w:rsid w:val="00F0770F"/>
    <w:rsid w:val="00F10B58"/>
    <w:rsid w:val="00F11BD6"/>
    <w:rsid w:val="00F12B30"/>
    <w:rsid w:val="00F13144"/>
    <w:rsid w:val="00F13AB2"/>
    <w:rsid w:val="00F14386"/>
    <w:rsid w:val="00F14B09"/>
    <w:rsid w:val="00F15BDB"/>
    <w:rsid w:val="00F15DFD"/>
    <w:rsid w:val="00F21069"/>
    <w:rsid w:val="00F229E6"/>
    <w:rsid w:val="00F22C47"/>
    <w:rsid w:val="00F23DCB"/>
    <w:rsid w:val="00F25B66"/>
    <w:rsid w:val="00F25C12"/>
    <w:rsid w:val="00F26429"/>
    <w:rsid w:val="00F30905"/>
    <w:rsid w:val="00F327C9"/>
    <w:rsid w:val="00F32967"/>
    <w:rsid w:val="00F32D50"/>
    <w:rsid w:val="00F32D83"/>
    <w:rsid w:val="00F35125"/>
    <w:rsid w:val="00F423AA"/>
    <w:rsid w:val="00F42CA2"/>
    <w:rsid w:val="00F4351F"/>
    <w:rsid w:val="00F44174"/>
    <w:rsid w:val="00F44C50"/>
    <w:rsid w:val="00F45040"/>
    <w:rsid w:val="00F4554B"/>
    <w:rsid w:val="00F4579A"/>
    <w:rsid w:val="00F46B99"/>
    <w:rsid w:val="00F46D52"/>
    <w:rsid w:val="00F509B6"/>
    <w:rsid w:val="00F51DBF"/>
    <w:rsid w:val="00F52397"/>
    <w:rsid w:val="00F525D9"/>
    <w:rsid w:val="00F52E2B"/>
    <w:rsid w:val="00F543E7"/>
    <w:rsid w:val="00F54497"/>
    <w:rsid w:val="00F55073"/>
    <w:rsid w:val="00F55642"/>
    <w:rsid w:val="00F55E69"/>
    <w:rsid w:val="00F56069"/>
    <w:rsid w:val="00F568E9"/>
    <w:rsid w:val="00F60816"/>
    <w:rsid w:val="00F60F71"/>
    <w:rsid w:val="00F62912"/>
    <w:rsid w:val="00F6348F"/>
    <w:rsid w:val="00F6369B"/>
    <w:rsid w:val="00F63C13"/>
    <w:rsid w:val="00F6405C"/>
    <w:rsid w:val="00F64961"/>
    <w:rsid w:val="00F65C48"/>
    <w:rsid w:val="00F66051"/>
    <w:rsid w:val="00F676C2"/>
    <w:rsid w:val="00F71D56"/>
    <w:rsid w:val="00F72612"/>
    <w:rsid w:val="00F72851"/>
    <w:rsid w:val="00F733D0"/>
    <w:rsid w:val="00F7430F"/>
    <w:rsid w:val="00F747CE"/>
    <w:rsid w:val="00F76117"/>
    <w:rsid w:val="00F801AE"/>
    <w:rsid w:val="00F80871"/>
    <w:rsid w:val="00F8253D"/>
    <w:rsid w:val="00F832B2"/>
    <w:rsid w:val="00F84684"/>
    <w:rsid w:val="00F84853"/>
    <w:rsid w:val="00F848A3"/>
    <w:rsid w:val="00F848B5"/>
    <w:rsid w:val="00F84931"/>
    <w:rsid w:val="00F84C99"/>
    <w:rsid w:val="00F84F4F"/>
    <w:rsid w:val="00F84FC2"/>
    <w:rsid w:val="00F862CA"/>
    <w:rsid w:val="00F908D7"/>
    <w:rsid w:val="00F91C42"/>
    <w:rsid w:val="00F9234B"/>
    <w:rsid w:val="00F92D35"/>
    <w:rsid w:val="00F937F5"/>
    <w:rsid w:val="00F93C0E"/>
    <w:rsid w:val="00F93DC6"/>
    <w:rsid w:val="00F952E0"/>
    <w:rsid w:val="00F96602"/>
    <w:rsid w:val="00F9768F"/>
    <w:rsid w:val="00FA0DEC"/>
    <w:rsid w:val="00FA2447"/>
    <w:rsid w:val="00FA272C"/>
    <w:rsid w:val="00FA33EB"/>
    <w:rsid w:val="00FA36DC"/>
    <w:rsid w:val="00FA3998"/>
    <w:rsid w:val="00FA52A2"/>
    <w:rsid w:val="00FA5DC1"/>
    <w:rsid w:val="00FA676D"/>
    <w:rsid w:val="00FA7B39"/>
    <w:rsid w:val="00FB10CF"/>
    <w:rsid w:val="00FB33F6"/>
    <w:rsid w:val="00FB3475"/>
    <w:rsid w:val="00FB36D7"/>
    <w:rsid w:val="00FB3DE7"/>
    <w:rsid w:val="00FB4117"/>
    <w:rsid w:val="00FB55DD"/>
    <w:rsid w:val="00FB7140"/>
    <w:rsid w:val="00FB7E06"/>
    <w:rsid w:val="00FC01D0"/>
    <w:rsid w:val="00FC0743"/>
    <w:rsid w:val="00FC227D"/>
    <w:rsid w:val="00FC27DA"/>
    <w:rsid w:val="00FC2A86"/>
    <w:rsid w:val="00FC330F"/>
    <w:rsid w:val="00FC3EFD"/>
    <w:rsid w:val="00FC4CD6"/>
    <w:rsid w:val="00FC5B67"/>
    <w:rsid w:val="00FC5B79"/>
    <w:rsid w:val="00FC6053"/>
    <w:rsid w:val="00FC7A27"/>
    <w:rsid w:val="00FD46C5"/>
    <w:rsid w:val="00FD5A10"/>
    <w:rsid w:val="00FD5CD0"/>
    <w:rsid w:val="00FD6178"/>
    <w:rsid w:val="00FE0E61"/>
    <w:rsid w:val="00FE18A9"/>
    <w:rsid w:val="00FE20BC"/>
    <w:rsid w:val="00FE20F7"/>
    <w:rsid w:val="00FE24F7"/>
    <w:rsid w:val="00FE38C6"/>
    <w:rsid w:val="00FE3C80"/>
    <w:rsid w:val="00FE3DA0"/>
    <w:rsid w:val="00FE51C7"/>
    <w:rsid w:val="00FE58A9"/>
    <w:rsid w:val="00FE5EC3"/>
    <w:rsid w:val="00FE628B"/>
    <w:rsid w:val="00FE6746"/>
    <w:rsid w:val="00FE6BC4"/>
    <w:rsid w:val="00FE79E6"/>
    <w:rsid w:val="00FF18DE"/>
    <w:rsid w:val="00FF285F"/>
    <w:rsid w:val="00FF2D12"/>
    <w:rsid w:val="00FF3308"/>
    <w:rsid w:val="00FF3376"/>
    <w:rsid w:val="00FF4080"/>
    <w:rsid w:val="00FF62F6"/>
    <w:rsid w:val="00FF7FA9"/>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69C1AC"/>
  <w15:chartTrackingRefBased/>
  <w15:docId w15:val="{20F94EC6-32D1-424D-9A99-4C990D300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Cyrl-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CFC"/>
    <w:rPr>
      <w:lang w:val="sr-Cyrl-CS"/>
    </w:rPr>
  </w:style>
  <w:style w:type="paragraph" w:styleId="Heading1">
    <w:name w:val="heading 1"/>
    <w:basedOn w:val="ListParagraph"/>
    <w:next w:val="Normal"/>
    <w:link w:val="Heading1Char"/>
    <w:uiPriority w:val="9"/>
    <w:qFormat/>
    <w:rsid w:val="009E37C1"/>
    <w:pPr>
      <w:numPr>
        <w:numId w:val="5"/>
      </w:numPr>
      <w:autoSpaceDE w:val="0"/>
      <w:autoSpaceDN w:val="0"/>
      <w:adjustRightInd w:val="0"/>
      <w:spacing w:after="120" w:line="240" w:lineRule="auto"/>
      <w:jc w:val="both"/>
      <w:outlineLvl w:val="0"/>
    </w:pPr>
    <w:rPr>
      <w:rFonts w:ascii="Times New Roman" w:hAnsi="Times New Roman" w:cs="Times New Roman"/>
      <w:b/>
      <w:sz w:val="24"/>
      <w:szCs w:val="24"/>
    </w:rPr>
  </w:style>
  <w:style w:type="paragraph" w:styleId="Heading2">
    <w:name w:val="heading 2"/>
    <w:basedOn w:val="Normal"/>
    <w:next w:val="Normal"/>
    <w:link w:val="Heading2Char"/>
    <w:uiPriority w:val="9"/>
    <w:unhideWhenUsed/>
    <w:qFormat/>
    <w:rsid w:val="009E37C1"/>
    <w:pPr>
      <w:keepNext/>
      <w:keepLines/>
      <w:numPr>
        <w:ilvl w:val="1"/>
        <w:numId w:val="5"/>
      </w:numPr>
      <w:spacing w:before="120" w:after="120"/>
      <w:outlineLvl w:val="1"/>
    </w:pPr>
    <w:rPr>
      <w:rFonts w:ascii="Times New Roman" w:eastAsiaTheme="majorEastAsia" w:hAnsi="Times New Roman" w:cstheme="majorBidi"/>
      <w:b/>
      <w:sz w:val="24"/>
      <w:szCs w:val="26"/>
      <w:lang w:val="sr-Latn-RS"/>
    </w:rPr>
  </w:style>
  <w:style w:type="paragraph" w:styleId="Heading3">
    <w:name w:val="heading 3"/>
    <w:basedOn w:val="Normal"/>
    <w:next w:val="Normal"/>
    <w:link w:val="Heading3Char"/>
    <w:uiPriority w:val="9"/>
    <w:unhideWhenUsed/>
    <w:qFormat/>
    <w:rsid w:val="009E37C1"/>
    <w:pPr>
      <w:keepNext/>
      <w:keepLines/>
      <w:numPr>
        <w:ilvl w:val="2"/>
        <w:numId w:val="5"/>
      </w:numPr>
      <w:spacing w:before="120" w:after="120"/>
      <w:outlineLvl w:val="2"/>
    </w:pPr>
    <w:rPr>
      <w:rFonts w:ascii="Times New Roman" w:eastAsiaTheme="majorEastAsia" w:hAnsi="Times New Roman" w:cs="Times New Roman"/>
      <w:i/>
      <w:iCs/>
      <w:sz w:val="24"/>
      <w:szCs w:val="24"/>
    </w:rPr>
  </w:style>
  <w:style w:type="paragraph" w:styleId="Heading4">
    <w:name w:val="heading 4"/>
    <w:basedOn w:val="Normal"/>
    <w:next w:val="Normal"/>
    <w:link w:val="Heading4Char"/>
    <w:uiPriority w:val="9"/>
    <w:unhideWhenUsed/>
    <w:qFormat/>
    <w:rsid w:val="009E37C1"/>
    <w:pPr>
      <w:keepNext/>
      <w:keepLines/>
      <w:numPr>
        <w:ilvl w:val="3"/>
        <w:numId w:val="5"/>
      </w:numPr>
      <w:spacing w:before="40" w:after="0"/>
      <w:outlineLvl w:val="3"/>
    </w:pPr>
    <w:rPr>
      <w:rFonts w:asciiTheme="majorHAnsi" w:eastAsiaTheme="majorEastAsia" w:hAnsiTheme="majorHAnsi" w:cstheme="majorBidi"/>
      <w:i/>
      <w:iCs/>
      <w:color w:val="2E74B5" w:themeColor="accent1" w:themeShade="BF"/>
      <w:lang w:val="en-US"/>
    </w:rPr>
  </w:style>
  <w:style w:type="paragraph" w:styleId="Heading5">
    <w:name w:val="heading 5"/>
    <w:basedOn w:val="Normal"/>
    <w:next w:val="Normal"/>
    <w:link w:val="Heading5Char"/>
    <w:uiPriority w:val="9"/>
    <w:unhideWhenUsed/>
    <w:qFormat/>
    <w:rsid w:val="009E37C1"/>
    <w:pPr>
      <w:keepNext/>
      <w:keepLines/>
      <w:numPr>
        <w:ilvl w:val="4"/>
        <w:numId w:val="5"/>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9E37C1"/>
    <w:pPr>
      <w:keepNext/>
      <w:keepLines/>
      <w:numPr>
        <w:ilvl w:val="5"/>
        <w:numId w:val="5"/>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unhideWhenUsed/>
    <w:qFormat/>
    <w:rsid w:val="009E37C1"/>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9E37C1"/>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E37C1"/>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37C1"/>
    <w:rPr>
      <w:rFonts w:ascii="Times New Roman" w:hAnsi="Times New Roman" w:cs="Times New Roman"/>
      <w:b/>
      <w:sz w:val="24"/>
      <w:szCs w:val="24"/>
      <w:lang w:val="sr-Cyrl-CS"/>
    </w:rPr>
  </w:style>
  <w:style w:type="character" w:customStyle="1" w:styleId="Heading2Char">
    <w:name w:val="Heading 2 Char"/>
    <w:basedOn w:val="DefaultParagraphFont"/>
    <w:link w:val="Heading2"/>
    <w:uiPriority w:val="9"/>
    <w:rsid w:val="009E37C1"/>
    <w:rPr>
      <w:rFonts w:ascii="Times New Roman" w:eastAsiaTheme="majorEastAsia" w:hAnsi="Times New Roman" w:cstheme="majorBidi"/>
      <w:b/>
      <w:sz w:val="24"/>
      <w:szCs w:val="26"/>
      <w:lang w:val="sr-Latn-RS"/>
    </w:rPr>
  </w:style>
  <w:style w:type="character" w:customStyle="1" w:styleId="Heading3Char">
    <w:name w:val="Heading 3 Char"/>
    <w:basedOn w:val="DefaultParagraphFont"/>
    <w:link w:val="Heading3"/>
    <w:uiPriority w:val="9"/>
    <w:rsid w:val="009E37C1"/>
    <w:rPr>
      <w:rFonts w:ascii="Times New Roman" w:eastAsiaTheme="majorEastAsia" w:hAnsi="Times New Roman" w:cs="Times New Roman"/>
      <w:i/>
      <w:iCs/>
      <w:sz w:val="24"/>
      <w:szCs w:val="24"/>
      <w:lang w:val="sr-Cyrl-CS"/>
    </w:rPr>
  </w:style>
  <w:style w:type="character" w:customStyle="1" w:styleId="Heading4Char">
    <w:name w:val="Heading 4 Char"/>
    <w:basedOn w:val="DefaultParagraphFont"/>
    <w:link w:val="Heading4"/>
    <w:uiPriority w:val="9"/>
    <w:rsid w:val="009E37C1"/>
    <w:rPr>
      <w:rFonts w:asciiTheme="majorHAnsi" w:eastAsiaTheme="majorEastAsia" w:hAnsiTheme="majorHAnsi" w:cstheme="majorBidi"/>
      <w:i/>
      <w:iCs/>
      <w:color w:val="2E74B5" w:themeColor="accent1" w:themeShade="BF"/>
      <w:lang w:val="en-US"/>
    </w:rPr>
  </w:style>
  <w:style w:type="character" w:customStyle="1" w:styleId="Heading5Char">
    <w:name w:val="Heading 5 Char"/>
    <w:basedOn w:val="DefaultParagraphFont"/>
    <w:link w:val="Heading5"/>
    <w:uiPriority w:val="9"/>
    <w:rsid w:val="009E37C1"/>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9E37C1"/>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9"/>
    <w:qFormat/>
    <w:rsid w:val="009E37C1"/>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9E37C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E37C1"/>
    <w:rPr>
      <w:rFonts w:asciiTheme="majorHAnsi" w:eastAsiaTheme="majorEastAsia" w:hAnsiTheme="majorHAnsi" w:cstheme="majorBidi"/>
      <w:i/>
      <w:iCs/>
      <w:color w:val="272727" w:themeColor="text1" w:themeTint="D8"/>
      <w:sz w:val="21"/>
      <w:szCs w:val="21"/>
    </w:rPr>
  </w:style>
  <w:style w:type="paragraph" w:styleId="ListParagraph">
    <w:name w:val="List Paragraph"/>
    <w:aliases w:val="List (Mannvit),List Paragraph1"/>
    <w:basedOn w:val="Normal"/>
    <w:link w:val="ListParagraphChar"/>
    <w:uiPriority w:val="34"/>
    <w:qFormat/>
    <w:rsid w:val="009E37C1"/>
    <w:pPr>
      <w:ind w:left="720"/>
      <w:contextualSpacing/>
    </w:pPr>
  </w:style>
  <w:style w:type="character" w:customStyle="1" w:styleId="ListParagraphChar">
    <w:name w:val="List Paragraph Char"/>
    <w:aliases w:val="List (Mannvit) Char,List Paragraph1 Char"/>
    <w:link w:val="ListParagraph"/>
    <w:uiPriority w:val="34"/>
    <w:locked/>
    <w:rsid w:val="009E37C1"/>
  </w:style>
  <w:style w:type="paragraph" w:customStyle="1" w:styleId="Normal1">
    <w:name w:val="Normal1"/>
    <w:rsid w:val="009E37C1"/>
    <w:pPr>
      <w:spacing w:after="200" w:line="288" w:lineRule="auto"/>
    </w:pPr>
    <w:rPr>
      <w:rFonts w:ascii="Calibri" w:eastAsia="Calibri" w:hAnsi="Calibri" w:cs="Calibri"/>
      <w:sz w:val="21"/>
      <w:szCs w:val="21"/>
      <w:lang w:val="en-US"/>
    </w:rPr>
  </w:style>
  <w:style w:type="paragraph" w:styleId="FootnoteText">
    <w:name w:val="footnote text"/>
    <w:aliases w:val="single space,footnote text,footnote text Char Char,Footnote Text Char Char Char,Footnote Text Char Char,ft,Footnote Text Char Char Char Char Char Char Char Char,Footnote Text Char Char Char Char1 Char,ft Char Char Char,fn,ADB"/>
    <w:basedOn w:val="Normal"/>
    <w:link w:val="FootnoteTextChar"/>
    <w:unhideWhenUsed/>
    <w:qFormat/>
    <w:rsid w:val="009E37C1"/>
    <w:pPr>
      <w:spacing w:after="0" w:line="240" w:lineRule="auto"/>
    </w:pPr>
    <w:rPr>
      <w:rFonts w:ascii="Times New Roman" w:eastAsia="Calibri" w:hAnsi="Times New Roman" w:cs="Calibri"/>
      <w:sz w:val="18"/>
      <w:szCs w:val="20"/>
      <w:lang w:val="en-US"/>
    </w:rPr>
  </w:style>
  <w:style w:type="character" w:customStyle="1" w:styleId="FootnoteTextChar">
    <w:name w:val="Footnote Text Char"/>
    <w:aliases w:val="single space Char,footnote text Char,footnote text Char Char Char,Footnote Text Char Char Char Char,Footnote Text Char Char Char1,ft Char,Footnote Text Char Char Char Char Char Char Char Char Char,ft Char Char Char Char,fn Char"/>
    <w:basedOn w:val="DefaultParagraphFont"/>
    <w:link w:val="FootnoteText"/>
    <w:rsid w:val="009E37C1"/>
    <w:rPr>
      <w:rFonts w:ascii="Times New Roman" w:eastAsia="Calibri" w:hAnsi="Times New Roman" w:cs="Calibri"/>
      <w:sz w:val="18"/>
      <w:szCs w:val="20"/>
      <w:lang w:val="en-US"/>
    </w:rPr>
  </w:style>
  <w:style w:type="character" w:styleId="FootnoteReference">
    <w:name w:val="footnote reference"/>
    <w:uiPriority w:val="99"/>
    <w:unhideWhenUsed/>
    <w:qFormat/>
    <w:rsid w:val="009E37C1"/>
    <w:rPr>
      <w:vertAlign w:val="superscript"/>
    </w:rPr>
  </w:style>
  <w:style w:type="paragraph" w:styleId="Header">
    <w:name w:val="header"/>
    <w:basedOn w:val="Normal"/>
    <w:link w:val="HeaderChar"/>
    <w:unhideWhenUsed/>
    <w:rsid w:val="009E37C1"/>
    <w:pPr>
      <w:tabs>
        <w:tab w:val="center" w:pos="4536"/>
        <w:tab w:val="right" w:pos="9072"/>
      </w:tabs>
      <w:spacing w:after="0" w:line="240" w:lineRule="auto"/>
    </w:pPr>
  </w:style>
  <w:style w:type="character" w:customStyle="1" w:styleId="HeaderChar">
    <w:name w:val="Header Char"/>
    <w:basedOn w:val="DefaultParagraphFont"/>
    <w:link w:val="Header"/>
    <w:rsid w:val="009E37C1"/>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9E37C1"/>
    <w:pPr>
      <w:tabs>
        <w:tab w:val="center" w:pos="4536"/>
        <w:tab w:val="right" w:pos="9072"/>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9E37C1"/>
  </w:style>
  <w:style w:type="character" w:styleId="Emphasis">
    <w:name w:val="Emphasis"/>
    <w:basedOn w:val="DefaultParagraphFont"/>
    <w:uiPriority w:val="20"/>
    <w:qFormat/>
    <w:rsid w:val="009E37C1"/>
    <w:rPr>
      <w:i/>
      <w:iCs/>
    </w:rPr>
  </w:style>
  <w:style w:type="character" w:styleId="Hyperlink">
    <w:name w:val="Hyperlink"/>
    <w:basedOn w:val="DefaultParagraphFont"/>
    <w:uiPriority w:val="99"/>
    <w:unhideWhenUsed/>
    <w:rsid w:val="009E37C1"/>
    <w:rPr>
      <w:color w:val="0563C1" w:themeColor="hyperlink"/>
      <w:u w:val="single"/>
    </w:rPr>
  </w:style>
  <w:style w:type="paragraph" w:styleId="BalloonText">
    <w:name w:val="Balloon Text"/>
    <w:basedOn w:val="Normal"/>
    <w:link w:val="BalloonTextChar"/>
    <w:uiPriority w:val="99"/>
    <w:semiHidden/>
    <w:unhideWhenUsed/>
    <w:rsid w:val="009E37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37C1"/>
    <w:rPr>
      <w:rFonts w:ascii="Tahoma" w:hAnsi="Tahoma" w:cs="Tahoma"/>
      <w:sz w:val="16"/>
      <w:szCs w:val="16"/>
    </w:rPr>
  </w:style>
  <w:style w:type="character" w:styleId="CommentReference">
    <w:name w:val="annotation reference"/>
    <w:basedOn w:val="DefaultParagraphFont"/>
    <w:uiPriority w:val="99"/>
    <w:semiHidden/>
    <w:unhideWhenUsed/>
    <w:rsid w:val="009E37C1"/>
    <w:rPr>
      <w:sz w:val="16"/>
      <w:szCs w:val="16"/>
    </w:rPr>
  </w:style>
  <w:style w:type="paragraph" w:styleId="CommentText">
    <w:name w:val="annotation text"/>
    <w:basedOn w:val="Normal"/>
    <w:link w:val="CommentTextChar"/>
    <w:uiPriority w:val="99"/>
    <w:unhideWhenUsed/>
    <w:rsid w:val="009E37C1"/>
    <w:pPr>
      <w:spacing w:line="240" w:lineRule="auto"/>
    </w:pPr>
    <w:rPr>
      <w:sz w:val="20"/>
      <w:szCs w:val="20"/>
    </w:rPr>
  </w:style>
  <w:style w:type="character" w:customStyle="1" w:styleId="CommentTextChar">
    <w:name w:val="Comment Text Char"/>
    <w:basedOn w:val="DefaultParagraphFont"/>
    <w:link w:val="CommentText"/>
    <w:uiPriority w:val="99"/>
    <w:rsid w:val="009E37C1"/>
    <w:rPr>
      <w:sz w:val="20"/>
      <w:szCs w:val="20"/>
    </w:rPr>
  </w:style>
  <w:style w:type="paragraph" w:styleId="CommentSubject">
    <w:name w:val="annotation subject"/>
    <w:basedOn w:val="CommentText"/>
    <w:next w:val="CommentText"/>
    <w:link w:val="CommentSubjectChar"/>
    <w:uiPriority w:val="99"/>
    <w:semiHidden/>
    <w:unhideWhenUsed/>
    <w:rsid w:val="009E37C1"/>
    <w:rPr>
      <w:b/>
      <w:bCs/>
    </w:rPr>
  </w:style>
  <w:style w:type="character" w:customStyle="1" w:styleId="CommentSubjectChar">
    <w:name w:val="Comment Subject Char"/>
    <w:basedOn w:val="CommentTextChar"/>
    <w:link w:val="CommentSubject"/>
    <w:uiPriority w:val="99"/>
    <w:semiHidden/>
    <w:rsid w:val="009E37C1"/>
    <w:rPr>
      <w:b/>
      <w:bCs/>
      <w:sz w:val="20"/>
      <w:szCs w:val="20"/>
    </w:rPr>
  </w:style>
  <w:style w:type="paragraph" w:styleId="Revision">
    <w:name w:val="Revision"/>
    <w:hidden/>
    <w:uiPriority w:val="99"/>
    <w:semiHidden/>
    <w:rsid w:val="009E37C1"/>
    <w:pPr>
      <w:spacing w:after="0" w:line="240" w:lineRule="auto"/>
    </w:pPr>
  </w:style>
  <w:style w:type="table" w:styleId="TableGrid">
    <w:name w:val="Table Grid"/>
    <w:basedOn w:val="TableNormal"/>
    <w:uiPriority w:val="39"/>
    <w:rsid w:val="009E37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E37C1"/>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FollowedHyperlink">
    <w:name w:val="FollowedHyperlink"/>
    <w:basedOn w:val="DefaultParagraphFont"/>
    <w:uiPriority w:val="99"/>
    <w:semiHidden/>
    <w:unhideWhenUsed/>
    <w:rsid w:val="009E37C1"/>
    <w:rPr>
      <w:color w:val="954F72" w:themeColor="followedHyperlink"/>
      <w:u w:val="single"/>
    </w:rPr>
  </w:style>
  <w:style w:type="character" w:customStyle="1" w:styleId="UnresolvedMention1">
    <w:name w:val="Unresolved Mention1"/>
    <w:basedOn w:val="DefaultParagraphFont"/>
    <w:uiPriority w:val="99"/>
    <w:semiHidden/>
    <w:unhideWhenUsed/>
    <w:rsid w:val="009E37C1"/>
    <w:rPr>
      <w:color w:val="605E5C"/>
      <w:shd w:val="clear" w:color="auto" w:fill="E1DFDD"/>
    </w:rPr>
  </w:style>
  <w:style w:type="paragraph" w:styleId="EndnoteText">
    <w:name w:val="endnote text"/>
    <w:basedOn w:val="Normal"/>
    <w:link w:val="EndnoteTextChar"/>
    <w:uiPriority w:val="99"/>
    <w:semiHidden/>
    <w:unhideWhenUsed/>
    <w:rsid w:val="00BB533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B5331"/>
    <w:rPr>
      <w:sz w:val="20"/>
      <w:szCs w:val="20"/>
    </w:rPr>
  </w:style>
  <w:style w:type="character" w:styleId="EndnoteReference">
    <w:name w:val="endnote reference"/>
    <w:basedOn w:val="DefaultParagraphFont"/>
    <w:uiPriority w:val="99"/>
    <w:semiHidden/>
    <w:unhideWhenUsed/>
    <w:rsid w:val="00BB5331"/>
    <w:rPr>
      <w:vertAlign w:val="superscript"/>
    </w:rPr>
  </w:style>
  <w:style w:type="table" w:customStyle="1" w:styleId="TableGrid1">
    <w:name w:val="Table Grid1"/>
    <w:basedOn w:val="TableNormal"/>
    <w:next w:val="TableGrid"/>
    <w:uiPriority w:val="59"/>
    <w:rsid w:val="003B09E3"/>
    <w:pPr>
      <w:spacing w:after="0" w:line="240" w:lineRule="auto"/>
      <w:jc w:val="both"/>
    </w:pPr>
    <w:rPr>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FB7140"/>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FB7140"/>
    <w:rPr>
      <w:rFonts w:ascii="Consolas" w:hAnsi="Consolas" w:cs="Consolas"/>
      <w:sz w:val="20"/>
      <w:szCs w:val="20"/>
      <w:lang w:val="sr-Cyrl-CS"/>
    </w:rPr>
  </w:style>
  <w:style w:type="table" w:customStyle="1" w:styleId="TableGrid11">
    <w:name w:val="Table Grid11"/>
    <w:basedOn w:val="TableNormal"/>
    <w:next w:val="TableGrid"/>
    <w:uiPriority w:val="59"/>
    <w:rsid w:val="002D0463"/>
    <w:pPr>
      <w:spacing w:after="0" w:line="240" w:lineRule="auto"/>
      <w:jc w:val="both"/>
    </w:pPr>
    <w:rPr>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91385">
      <w:bodyDiv w:val="1"/>
      <w:marLeft w:val="0"/>
      <w:marRight w:val="0"/>
      <w:marTop w:val="0"/>
      <w:marBottom w:val="0"/>
      <w:divBdr>
        <w:top w:val="none" w:sz="0" w:space="0" w:color="auto"/>
        <w:left w:val="none" w:sz="0" w:space="0" w:color="auto"/>
        <w:bottom w:val="none" w:sz="0" w:space="0" w:color="auto"/>
        <w:right w:val="none" w:sz="0" w:space="0" w:color="auto"/>
      </w:divBdr>
    </w:div>
    <w:div w:id="388311190">
      <w:bodyDiv w:val="1"/>
      <w:marLeft w:val="0"/>
      <w:marRight w:val="0"/>
      <w:marTop w:val="0"/>
      <w:marBottom w:val="0"/>
      <w:divBdr>
        <w:top w:val="none" w:sz="0" w:space="0" w:color="auto"/>
        <w:left w:val="none" w:sz="0" w:space="0" w:color="auto"/>
        <w:bottom w:val="none" w:sz="0" w:space="0" w:color="auto"/>
        <w:right w:val="none" w:sz="0" w:space="0" w:color="auto"/>
      </w:divBdr>
    </w:div>
    <w:div w:id="547884199">
      <w:bodyDiv w:val="1"/>
      <w:marLeft w:val="0"/>
      <w:marRight w:val="0"/>
      <w:marTop w:val="0"/>
      <w:marBottom w:val="0"/>
      <w:divBdr>
        <w:top w:val="none" w:sz="0" w:space="0" w:color="auto"/>
        <w:left w:val="none" w:sz="0" w:space="0" w:color="auto"/>
        <w:bottom w:val="none" w:sz="0" w:space="0" w:color="auto"/>
        <w:right w:val="none" w:sz="0" w:space="0" w:color="auto"/>
      </w:divBdr>
    </w:div>
    <w:div w:id="632907000">
      <w:bodyDiv w:val="1"/>
      <w:marLeft w:val="0"/>
      <w:marRight w:val="0"/>
      <w:marTop w:val="0"/>
      <w:marBottom w:val="0"/>
      <w:divBdr>
        <w:top w:val="none" w:sz="0" w:space="0" w:color="auto"/>
        <w:left w:val="none" w:sz="0" w:space="0" w:color="auto"/>
        <w:bottom w:val="none" w:sz="0" w:space="0" w:color="auto"/>
        <w:right w:val="none" w:sz="0" w:space="0" w:color="auto"/>
      </w:divBdr>
    </w:div>
    <w:div w:id="642464768">
      <w:bodyDiv w:val="1"/>
      <w:marLeft w:val="0"/>
      <w:marRight w:val="0"/>
      <w:marTop w:val="0"/>
      <w:marBottom w:val="0"/>
      <w:divBdr>
        <w:top w:val="none" w:sz="0" w:space="0" w:color="auto"/>
        <w:left w:val="none" w:sz="0" w:space="0" w:color="auto"/>
        <w:bottom w:val="none" w:sz="0" w:space="0" w:color="auto"/>
        <w:right w:val="none" w:sz="0" w:space="0" w:color="auto"/>
      </w:divBdr>
    </w:div>
    <w:div w:id="864254316">
      <w:bodyDiv w:val="1"/>
      <w:marLeft w:val="0"/>
      <w:marRight w:val="0"/>
      <w:marTop w:val="0"/>
      <w:marBottom w:val="0"/>
      <w:divBdr>
        <w:top w:val="none" w:sz="0" w:space="0" w:color="auto"/>
        <w:left w:val="none" w:sz="0" w:space="0" w:color="auto"/>
        <w:bottom w:val="none" w:sz="0" w:space="0" w:color="auto"/>
        <w:right w:val="none" w:sz="0" w:space="0" w:color="auto"/>
      </w:divBdr>
    </w:div>
    <w:div w:id="983237388">
      <w:bodyDiv w:val="1"/>
      <w:marLeft w:val="0"/>
      <w:marRight w:val="0"/>
      <w:marTop w:val="0"/>
      <w:marBottom w:val="0"/>
      <w:divBdr>
        <w:top w:val="none" w:sz="0" w:space="0" w:color="auto"/>
        <w:left w:val="none" w:sz="0" w:space="0" w:color="auto"/>
        <w:bottom w:val="none" w:sz="0" w:space="0" w:color="auto"/>
        <w:right w:val="none" w:sz="0" w:space="0" w:color="auto"/>
      </w:divBdr>
    </w:div>
    <w:div w:id="1141847320">
      <w:bodyDiv w:val="1"/>
      <w:marLeft w:val="0"/>
      <w:marRight w:val="0"/>
      <w:marTop w:val="0"/>
      <w:marBottom w:val="0"/>
      <w:divBdr>
        <w:top w:val="none" w:sz="0" w:space="0" w:color="auto"/>
        <w:left w:val="none" w:sz="0" w:space="0" w:color="auto"/>
        <w:bottom w:val="none" w:sz="0" w:space="0" w:color="auto"/>
        <w:right w:val="none" w:sz="0" w:space="0" w:color="auto"/>
      </w:divBdr>
    </w:div>
    <w:div w:id="1180199965">
      <w:bodyDiv w:val="1"/>
      <w:marLeft w:val="0"/>
      <w:marRight w:val="0"/>
      <w:marTop w:val="0"/>
      <w:marBottom w:val="0"/>
      <w:divBdr>
        <w:top w:val="none" w:sz="0" w:space="0" w:color="auto"/>
        <w:left w:val="none" w:sz="0" w:space="0" w:color="auto"/>
        <w:bottom w:val="none" w:sz="0" w:space="0" w:color="auto"/>
        <w:right w:val="none" w:sz="0" w:space="0" w:color="auto"/>
      </w:divBdr>
    </w:div>
    <w:div w:id="1206596498">
      <w:bodyDiv w:val="1"/>
      <w:marLeft w:val="0"/>
      <w:marRight w:val="0"/>
      <w:marTop w:val="0"/>
      <w:marBottom w:val="0"/>
      <w:divBdr>
        <w:top w:val="none" w:sz="0" w:space="0" w:color="auto"/>
        <w:left w:val="none" w:sz="0" w:space="0" w:color="auto"/>
        <w:bottom w:val="none" w:sz="0" w:space="0" w:color="auto"/>
        <w:right w:val="none" w:sz="0" w:space="0" w:color="auto"/>
      </w:divBdr>
    </w:div>
    <w:div w:id="1299922786">
      <w:bodyDiv w:val="1"/>
      <w:marLeft w:val="0"/>
      <w:marRight w:val="0"/>
      <w:marTop w:val="0"/>
      <w:marBottom w:val="0"/>
      <w:divBdr>
        <w:top w:val="none" w:sz="0" w:space="0" w:color="auto"/>
        <w:left w:val="none" w:sz="0" w:space="0" w:color="auto"/>
        <w:bottom w:val="none" w:sz="0" w:space="0" w:color="auto"/>
        <w:right w:val="none" w:sz="0" w:space="0" w:color="auto"/>
      </w:divBdr>
    </w:div>
    <w:div w:id="1329093548">
      <w:bodyDiv w:val="1"/>
      <w:marLeft w:val="0"/>
      <w:marRight w:val="0"/>
      <w:marTop w:val="0"/>
      <w:marBottom w:val="0"/>
      <w:divBdr>
        <w:top w:val="none" w:sz="0" w:space="0" w:color="auto"/>
        <w:left w:val="none" w:sz="0" w:space="0" w:color="auto"/>
        <w:bottom w:val="none" w:sz="0" w:space="0" w:color="auto"/>
        <w:right w:val="none" w:sz="0" w:space="0" w:color="auto"/>
      </w:divBdr>
    </w:div>
    <w:div w:id="1358434578">
      <w:bodyDiv w:val="1"/>
      <w:marLeft w:val="0"/>
      <w:marRight w:val="0"/>
      <w:marTop w:val="0"/>
      <w:marBottom w:val="0"/>
      <w:divBdr>
        <w:top w:val="none" w:sz="0" w:space="0" w:color="auto"/>
        <w:left w:val="none" w:sz="0" w:space="0" w:color="auto"/>
        <w:bottom w:val="none" w:sz="0" w:space="0" w:color="auto"/>
        <w:right w:val="none" w:sz="0" w:space="0" w:color="auto"/>
      </w:divBdr>
    </w:div>
    <w:div w:id="1371342254">
      <w:bodyDiv w:val="1"/>
      <w:marLeft w:val="0"/>
      <w:marRight w:val="0"/>
      <w:marTop w:val="0"/>
      <w:marBottom w:val="0"/>
      <w:divBdr>
        <w:top w:val="none" w:sz="0" w:space="0" w:color="auto"/>
        <w:left w:val="none" w:sz="0" w:space="0" w:color="auto"/>
        <w:bottom w:val="none" w:sz="0" w:space="0" w:color="auto"/>
        <w:right w:val="none" w:sz="0" w:space="0" w:color="auto"/>
      </w:divBdr>
    </w:div>
    <w:div w:id="1496457438">
      <w:bodyDiv w:val="1"/>
      <w:marLeft w:val="0"/>
      <w:marRight w:val="0"/>
      <w:marTop w:val="0"/>
      <w:marBottom w:val="0"/>
      <w:divBdr>
        <w:top w:val="none" w:sz="0" w:space="0" w:color="auto"/>
        <w:left w:val="none" w:sz="0" w:space="0" w:color="auto"/>
        <w:bottom w:val="none" w:sz="0" w:space="0" w:color="auto"/>
        <w:right w:val="none" w:sz="0" w:space="0" w:color="auto"/>
      </w:divBdr>
    </w:div>
    <w:div w:id="1527522456">
      <w:bodyDiv w:val="1"/>
      <w:marLeft w:val="0"/>
      <w:marRight w:val="0"/>
      <w:marTop w:val="0"/>
      <w:marBottom w:val="0"/>
      <w:divBdr>
        <w:top w:val="none" w:sz="0" w:space="0" w:color="auto"/>
        <w:left w:val="none" w:sz="0" w:space="0" w:color="auto"/>
        <w:bottom w:val="none" w:sz="0" w:space="0" w:color="auto"/>
        <w:right w:val="none" w:sz="0" w:space="0" w:color="auto"/>
      </w:divBdr>
    </w:div>
    <w:div w:id="1575702844">
      <w:bodyDiv w:val="1"/>
      <w:marLeft w:val="0"/>
      <w:marRight w:val="0"/>
      <w:marTop w:val="0"/>
      <w:marBottom w:val="0"/>
      <w:divBdr>
        <w:top w:val="none" w:sz="0" w:space="0" w:color="auto"/>
        <w:left w:val="none" w:sz="0" w:space="0" w:color="auto"/>
        <w:bottom w:val="none" w:sz="0" w:space="0" w:color="auto"/>
        <w:right w:val="none" w:sz="0" w:space="0" w:color="auto"/>
      </w:divBdr>
    </w:div>
    <w:div w:id="1726878157">
      <w:bodyDiv w:val="1"/>
      <w:marLeft w:val="0"/>
      <w:marRight w:val="0"/>
      <w:marTop w:val="0"/>
      <w:marBottom w:val="0"/>
      <w:divBdr>
        <w:top w:val="none" w:sz="0" w:space="0" w:color="auto"/>
        <w:left w:val="none" w:sz="0" w:space="0" w:color="auto"/>
        <w:bottom w:val="none" w:sz="0" w:space="0" w:color="auto"/>
        <w:right w:val="none" w:sz="0" w:space="0" w:color="auto"/>
      </w:divBdr>
    </w:div>
    <w:div w:id="1827428885">
      <w:bodyDiv w:val="1"/>
      <w:marLeft w:val="0"/>
      <w:marRight w:val="0"/>
      <w:marTop w:val="0"/>
      <w:marBottom w:val="0"/>
      <w:divBdr>
        <w:top w:val="none" w:sz="0" w:space="0" w:color="auto"/>
        <w:left w:val="none" w:sz="0" w:space="0" w:color="auto"/>
        <w:bottom w:val="none" w:sz="0" w:space="0" w:color="auto"/>
        <w:right w:val="none" w:sz="0" w:space="0" w:color="auto"/>
      </w:divBdr>
    </w:div>
    <w:div w:id="1968923226">
      <w:bodyDiv w:val="1"/>
      <w:marLeft w:val="0"/>
      <w:marRight w:val="0"/>
      <w:marTop w:val="0"/>
      <w:marBottom w:val="0"/>
      <w:divBdr>
        <w:top w:val="none" w:sz="0" w:space="0" w:color="auto"/>
        <w:left w:val="none" w:sz="0" w:space="0" w:color="auto"/>
        <w:bottom w:val="none" w:sz="0" w:space="0" w:color="auto"/>
        <w:right w:val="none" w:sz="0" w:space="0" w:color="auto"/>
      </w:divBdr>
    </w:div>
    <w:div w:id="2130588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gsi.gov.rs/cir/dokumenti/nacionalna-arhitektonska-strategij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uropa.eu/new-european-bauhaus/index_en"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davosdeclaration2018.ch/media/Brochure_Declaration-de-Davos-2018_WEB_2.pdf" TargetMode="External"/><Relationship Id="rId18" Type="http://schemas.openxmlformats.org/officeDocument/2006/relationships/hyperlink" Target="https://neighbourhood-enlargement.ec.europa.eu/system/files/2020-10/green_agenda_for_the_western_balkans_en.pdf" TargetMode="External"/><Relationship Id="rId26" Type="http://schemas.openxmlformats.org/officeDocument/2006/relationships/hyperlink" Target="https://www.architecture.com/-/media/GatherContent/UN-Sustainable-Development-Goals-in-Practice/Additional-Documents/UNSustainableDevelopmentGoalsinPracticepdf.pdf" TargetMode="External"/><Relationship Id="rId39" Type="http://schemas.openxmlformats.org/officeDocument/2006/relationships/hyperlink" Target="https://www.gradnja.rs/anketa-za-arhitekte-i-biroe-u-cilju-izrade-nacionalne-arhitektonske-strategije/" TargetMode="External"/><Relationship Id="rId21" Type="http://schemas.openxmlformats.org/officeDocument/2006/relationships/hyperlink" Target="https://unhabitat.org/integrating-health-in-urban-and-territorial-planning-a-sourcebook-for-urban-leaders-health-and" TargetMode="External"/><Relationship Id="rId34" Type="http://schemas.openxmlformats.org/officeDocument/2006/relationships/hyperlink" Target="https://www.ace-cae.eu/fileadmin/user_upload/EURO_report_-_Photography_Cover_20_5_neu_20210406.pdf" TargetMode="External"/><Relationship Id="rId42" Type="http://schemas.openxmlformats.org/officeDocument/2006/relationships/hyperlink" Target="https://www.gradnja.rs/rekonstrukcija-i-dogradnja-osnovne-skole-svetozar-markovic-na-vracaru/" TargetMode="External"/><Relationship Id="rId47" Type="http://schemas.openxmlformats.org/officeDocument/2006/relationships/hyperlink" Target="http://www.u-a-s.rs/preporuke-za-profesionalnu-praksu.html" TargetMode="External"/><Relationship Id="rId7" Type="http://schemas.openxmlformats.org/officeDocument/2006/relationships/hyperlink" Target="https://eur-lex.europa.eu/legal-content/EN/TXT/?uri=CELEX:32001G0306(03)" TargetMode="External"/><Relationship Id="rId2" Type="http://schemas.openxmlformats.org/officeDocument/2006/relationships/hyperlink" Target="https://eur-lex.europa.eu/legal-content/EN/TXT/?uri=CELEX:32011R0305" TargetMode="External"/><Relationship Id="rId16" Type="http://schemas.openxmlformats.org/officeDocument/2006/relationships/hyperlink" Target="https://www.nationale-stadtentwicklungspolitik.de/NSPWeb/EN/Initiative/Leipzig-Charter/leipzig-charter_node.html" TargetMode="External"/><Relationship Id="rId29" Type="http://schemas.openxmlformats.org/officeDocument/2006/relationships/hyperlink" Target="https://europa.eu/new-european-bauhaus/system/files/2021-09/COM%282021%29_573_EN_ACT.pdf" TargetMode="External"/><Relationship Id="rId11" Type="http://schemas.openxmlformats.org/officeDocument/2006/relationships/hyperlink" Target="https://europa.eu/cultural-heritage/european-conference-architectural-policies_en.html" TargetMode="External"/><Relationship Id="rId24" Type="http://schemas.openxmlformats.org/officeDocument/2006/relationships/hyperlink" Target="https://eur-lex.europa.eu/resource.html?uri=cellar:0638aa1d-0f02-11eb-bc07-01aa75ed71a1.0003.02/DOC_1&amp;format=PDF" TargetMode="External"/><Relationship Id="rId32" Type="http://schemas.openxmlformats.org/officeDocument/2006/relationships/hyperlink" Target="https://davosdeclaration2018.ch/media/DBQS-en.pdf" TargetMode="External"/><Relationship Id="rId37" Type="http://schemas.openxmlformats.org/officeDocument/2006/relationships/hyperlink" Target="https://ec.europa.eu/programmes/creative-europe/node_en" TargetMode="External"/><Relationship Id="rId40" Type="http://schemas.openxmlformats.org/officeDocument/2006/relationships/hyperlink" Target="http://www.u-a-s.rs/item/404-&#1084;&#1080;&#1085;&#1080;&#1089;&#1090;&#1072;&#1088;&#1089;&#1090;&#1074;&#1086;-&#1075;&#1088;&#1072;&#1106;&#1077;&#1074;&#1080;&#1085;&#1072;&#1088;&#1089;&#1090;&#1074;&#1072;-&#8211;-&#1072;&#1085;&#1082;&#1077;&#1090;&#1072;-&#1079;&#1072;-&#1072;&#1088;&#1093;&#1080;&#1090;&#1077;&#1082;&#1090;&#1077;-&#1080;-&#1072;&#1088;&#1093;&#1080;&#1090;&#1077;&#1082;&#1090;&#1086;&#1085;&#1089;&#1082;&#1077;-&#1073;&#1080;&#1088;&#1086;&#1077;-&#1091;-&#1094;&#1080;&#1113;&#1091;-&#1080;&#1079;&#1088;&#1072;&#1076;&#1077;-&#1085;&#1072;&#1094;&#1080;&#1086;&#1085;&#1072;&#1083;&#1085;&#1077;-&#1072;&#1088;&#1093;&#1080;&#1090;&#1077;&#1082;&#1090;&#1086;&#1085;&#1089;&#1082;&#1077;-&#1089;&#1090;&#1088;&#1072;&#1090;&#1077;&#1075;&#1080;&#1112;&#1077;.html" TargetMode="External"/><Relationship Id="rId45" Type="http://schemas.openxmlformats.org/officeDocument/2006/relationships/hyperlink" Target="http://www.obnova.gov.rs/cirilica/news/article/program-rekonstrukcije-i-unapredjenja-objekata-javne-namene-u-javnoj-svojini-u-sektorima-obrazovanja-zdravstva-i-socijalne-zastite-operativni-prirucnik" TargetMode="External"/><Relationship Id="rId5" Type="http://schemas.openxmlformats.org/officeDocument/2006/relationships/hyperlink" Target="https://www.pravno-informacioni-sistem.rs/SlGlasnikPortal/eli/rep/sgrs/vlada/strategija/2022/27/1/reg" TargetMode="External"/><Relationship Id="rId15" Type="http://schemas.openxmlformats.org/officeDocument/2006/relationships/hyperlink" Target="https://commission.europa.eu/strategy-and-policy/priorities-2019-2024/european-green-deal_en" TargetMode="External"/><Relationship Id="rId23" Type="http://schemas.openxmlformats.org/officeDocument/2006/relationships/hyperlink" Target="http://uploads.habitat3.org/hb3/NUA-Serbian.pdf" TargetMode="External"/><Relationship Id="rId28" Type="http://schemas.openxmlformats.org/officeDocument/2006/relationships/hyperlink" Target="https://eur-lex.europa.eu/legal-content/EN/TXT/?qid=1597921978169&amp;uri=CELEX:52018XG1221(01)" TargetMode="External"/><Relationship Id="rId36" Type="http://schemas.openxmlformats.org/officeDocument/2006/relationships/hyperlink" Target="https://urbanmaestro.org/" TargetMode="External"/><Relationship Id="rId49" Type="http://schemas.openxmlformats.org/officeDocument/2006/relationships/hyperlink" Target="http://www.obnova.gov.rs/cirilica" TargetMode="External"/><Relationship Id="rId10" Type="http://schemas.openxmlformats.org/officeDocument/2006/relationships/hyperlink" Target="https://www.eu2020.de/eu2020-en/events/-/2406194" TargetMode="External"/><Relationship Id="rId19" Type="http://schemas.openxmlformats.org/officeDocument/2006/relationships/hyperlink" Target="https://eur-lex.europa.eu/legal-content/EN/TXT/PDF/?uri=CELEX:52012DC0713&amp;from=en" TargetMode="External"/><Relationship Id="rId31" Type="http://schemas.openxmlformats.org/officeDocument/2006/relationships/hyperlink" Target="https://www.mei.gov.rs/eng/news/1809/more/w/0/call-for-project-proposals-within-the-urbact-programme/" TargetMode="External"/><Relationship Id="rId44" Type="http://schemas.openxmlformats.org/officeDocument/2006/relationships/hyperlink" Target="https://invest.geosrbija.rs/sr_lt/o-projektu-2/" TargetMode="External"/><Relationship Id="rId4" Type="http://schemas.openxmlformats.org/officeDocument/2006/relationships/hyperlink" Target="https://eur-lex.europa.eu/legal-content/EN/TXT/?uri=celex%3A32005L0036" TargetMode="External"/><Relationship Id="rId9" Type="http://schemas.openxmlformats.org/officeDocument/2006/relationships/hyperlink" Target="http://www.efap-fepa.org/" TargetMode="External"/><Relationship Id="rId14" Type="http://schemas.openxmlformats.org/officeDocument/2006/relationships/hyperlink" Target="https://commission.europa.eu/eu-regional-and-urban-development/topics/cities-and-urban-development/urban-agenda-eu_en" TargetMode="External"/><Relationship Id="rId22" Type="http://schemas.openxmlformats.org/officeDocument/2006/relationships/hyperlink" Target="https://sustainabledevelopment.un.org/content/documents/21252030%20Agenda%20for%20Sustainable%20Development%20web.pdf" TargetMode="External"/><Relationship Id="rId27" Type="http://schemas.openxmlformats.org/officeDocument/2006/relationships/hyperlink" Target="https://uia2023cph.org/the-guides" TargetMode="External"/><Relationship Id="rId30" Type="http://schemas.openxmlformats.org/officeDocument/2006/relationships/hyperlink" Target="https://prizes.new-european-bauhaus.eu/themes/custom/custom_ulkit/pdf/applicants-guide/NEB%20Prizes%202023_SERBIAN.pdf" TargetMode="External"/><Relationship Id="rId35" Type="http://schemas.openxmlformats.org/officeDocument/2006/relationships/hyperlink" Target="https://ec.europa.eu/futurium/en/culturecultural-heritage/partnership-culture-cultural-heritage-cultural-heritage-resource-and" TargetMode="External"/><Relationship Id="rId43" Type="http://schemas.openxmlformats.org/officeDocument/2006/relationships/hyperlink" Target="http://www.brownfieldserbia.com/" TargetMode="External"/><Relationship Id="rId48" Type="http://schemas.openxmlformats.org/officeDocument/2006/relationships/hyperlink" Target="http://www.pravno-informacioni-sistem.rs/SlGlasnikPortal/eli/rep/sgrs/skupstina/zakon/2020/128/1/reg" TargetMode="External"/><Relationship Id="rId8" Type="http://schemas.openxmlformats.org/officeDocument/2006/relationships/hyperlink" Target="https://eur-lex.europa.eu/legal-content/EN/TXT/?qid=1597924236719&amp;uri=CELEX:52008XG1213(02)" TargetMode="External"/><Relationship Id="rId3" Type="http://schemas.openxmlformats.org/officeDocument/2006/relationships/hyperlink" Target="https://www.uia-architectes.org/wp-content/uploads/2022/02/Architectural-Education-Charter_2017_english.pdf" TargetMode="External"/><Relationship Id="rId12" Type="http://schemas.openxmlformats.org/officeDocument/2006/relationships/hyperlink" Target="https://ecap.oar.archi/" TargetMode="External"/><Relationship Id="rId17" Type="http://schemas.openxmlformats.org/officeDocument/2006/relationships/hyperlink" Target="https://ec.europa.eu/regional_policy/2021-2027_en" TargetMode="External"/><Relationship Id="rId25" Type="http://schemas.openxmlformats.org/officeDocument/2006/relationships/hyperlink" Target="https://ec.europa.eu/commission/presscorner/detail/e%20n/ip_19_6691" TargetMode="External"/><Relationship Id="rId33" Type="http://schemas.openxmlformats.org/officeDocument/2006/relationships/hyperlink" Target="https://davosdeclaration2018.ch/media/DBQS-assessment-form-en.pdf" TargetMode="External"/><Relationship Id="rId38" Type="http://schemas.openxmlformats.org/officeDocument/2006/relationships/hyperlink" Target="https://futurearchitectureplatform.org/" TargetMode="External"/><Relationship Id="rId46" Type="http://schemas.openxmlformats.org/officeDocument/2006/relationships/hyperlink" Target="https://www.uia-architectes.org/wp-content/uploads/2022/02/Architectural-Education-Charter_2017_english.pdf" TargetMode="External"/><Relationship Id="rId20" Type="http://schemas.openxmlformats.org/officeDocument/2006/relationships/hyperlink" Target="https://eur-lex.europa.eu/EN/legal-content/summary/european-union-strategy-for-the-danube-region.html" TargetMode="External"/><Relationship Id="rId41" Type="http://schemas.openxmlformats.org/officeDocument/2006/relationships/hyperlink" Target="http://www.ingkomora.org.rs/vesti/?s=16-04-2021-001" TargetMode="External"/><Relationship Id="rId1" Type="http://schemas.openxmlformats.org/officeDocument/2006/relationships/hyperlink" Target="https://www.britannica.com/topic/architecture" TargetMode="External"/><Relationship Id="rId6" Type="http://schemas.openxmlformats.org/officeDocument/2006/relationships/hyperlink" Target="https://www.mgsi.gov.rs/cir/dokumenti/javni-uvid-u-nacrt-prostornog-plana-republike-srbije-od-2021-do-2035-godine-i-izveshtaj-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09F92-FC91-4CDD-9115-883C2EC7E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81</Pages>
  <Words>37500</Words>
  <Characters>213750</Characters>
  <Application>Microsoft Office Word</Application>
  <DocSecurity>0</DocSecurity>
  <Lines>1781</Lines>
  <Paragraphs>501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Nebojša Antešević</dc:creator>
  <cp:keywords/>
  <dc:description/>
  <cp:lastModifiedBy>Ivana Vojinović</cp:lastModifiedBy>
  <cp:revision>2</cp:revision>
  <cp:lastPrinted>2023-02-21T10:42:00Z</cp:lastPrinted>
  <dcterms:created xsi:type="dcterms:W3CDTF">2023-06-06T08:18:00Z</dcterms:created>
  <dcterms:modified xsi:type="dcterms:W3CDTF">2023-06-06T08:18:00Z</dcterms:modified>
</cp:coreProperties>
</file>