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53E14" w14:textId="77777777" w:rsidR="00EF1D30" w:rsidRPr="00EF1D30" w:rsidRDefault="00EF1D30" w:rsidP="00EF1D30">
      <w:pPr>
        <w:jc w:val="center"/>
        <w:rPr>
          <w:sz w:val="23"/>
          <w:szCs w:val="23"/>
        </w:rPr>
      </w:pPr>
      <w:r w:rsidRPr="00EF1D30">
        <w:rPr>
          <w:sz w:val="23"/>
          <w:szCs w:val="23"/>
        </w:rPr>
        <w:t>ОБРАЗЛОЖЕЊЕ</w:t>
      </w:r>
    </w:p>
    <w:p w14:paraId="606B440E" w14:textId="77777777" w:rsidR="00EF1D30" w:rsidRPr="00EF1D30" w:rsidRDefault="00EF1D30" w:rsidP="00EF1D30">
      <w:pPr>
        <w:rPr>
          <w:sz w:val="23"/>
          <w:szCs w:val="23"/>
        </w:rPr>
      </w:pPr>
    </w:p>
    <w:p w14:paraId="0E1EAF2C" w14:textId="77777777" w:rsidR="00EF1D30" w:rsidRPr="00EF1D30" w:rsidRDefault="00EF1D30" w:rsidP="00EF1D30">
      <w:pPr>
        <w:rPr>
          <w:sz w:val="23"/>
          <w:szCs w:val="23"/>
        </w:rPr>
      </w:pPr>
      <w:r w:rsidRPr="00EF1D30">
        <w:rPr>
          <w:sz w:val="23"/>
          <w:szCs w:val="23"/>
        </w:rPr>
        <w:tab/>
        <w:t>I. Уставни основ за доношење закона</w:t>
      </w:r>
    </w:p>
    <w:p w14:paraId="4A32D58B" w14:textId="77777777" w:rsidR="00EF1D30" w:rsidRPr="00EF1D30" w:rsidRDefault="00EF1D30" w:rsidP="00EF1D30">
      <w:pPr>
        <w:rPr>
          <w:sz w:val="23"/>
          <w:szCs w:val="23"/>
        </w:rPr>
      </w:pPr>
    </w:p>
    <w:p w14:paraId="1B3715EE" w14:textId="77777777" w:rsidR="00EF1D30" w:rsidRPr="00EF1D30" w:rsidRDefault="00EF1D30" w:rsidP="00EF1D30">
      <w:pPr>
        <w:rPr>
          <w:sz w:val="23"/>
          <w:szCs w:val="23"/>
        </w:rPr>
      </w:pPr>
      <w:r w:rsidRPr="00EF1D30">
        <w:rPr>
          <w:sz w:val="23"/>
          <w:szCs w:val="23"/>
        </w:rPr>
        <w:tab/>
        <w:t>Уставни основ за доношење овог закона, садржан је у члану 97. тачка 1. Устава Републике Србије, према којем Република Србија, између осталог, уређује и обезбеђује свој међународни положај и односе са другим државама и међународним организацијама и у члану 99. став 1. тачка 4. Устава, према којем Народна скупштина потврђује међународне уговоре када је законом предвиђена обавеза њиховог потврђивања.</w:t>
      </w:r>
      <w:r w:rsidRPr="00EF1D30">
        <w:rPr>
          <w:sz w:val="23"/>
          <w:szCs w:val="23"/>
        </w:rPr>
        <w:tab/>
        <w:t xml:space="preserve"> </w:t>
      </w:r>
    </w:p>
    <w:p w14:paraId="2B511C89" w14:textId="77777777" w:rsidR="00EF1D30" w:rsidRPr="00EF1D30" w:rsidRDefault="00EF1D30" w:rsidP="00EF1D30">
      <w:pPr>
        <w:rPr>
          <w:sz w:val="23"/>
          <w:szCs w:val="23"/>
        </w:rPr>
      </w:pPr>
    </w:p>
    <w:p w14:paraId="61C07BC6" w14:textId="77777777" w:rsidR="00EF1D30" w:rsidRPr="00EF1D30" w:rsidRDefault="00EF1D30" w:rsidP="00EF1D30">
      <w:pPr>
        <w:rPr>
          <w:sz w:val="23"/>
          <w:szCs w:val="23"/>
        </w:rPr>
      </w:pPr>
      <w:r w:rsidRPr="00EF1D30">
        <w:rPr>
          <w:sz w:val="23"/>
          <w:szCs w:val="23"/>
        </w:rPr>
        <w:tab/>
        <w:t>II. Разлози за доношење закона и циљеви који се њиме желе остварити</w:t>
      </w:r>
    </w:p>
    <w:p w14:paraId="30594A20" w14:textId="77777777" w:rsidR="00EF1D30" w:rsidRPr="00EF1D30" w:rsidRDefault="00EF1D30" w:rsidP="00EF1D30">
      <w:pPr>
        <w:rPr>
          <w:sz w:val="23"/>
          <w:szCs w:val="23"/>
        </w:rPr>
      </w:pPr>
    </w:p>
    <w:p w14:paraId="6C7D7661" w14:textId="77777777" w:rsidR="00EF1D30" w:rsidRPr="00EF1D30" w:rsidRDefault="00EF1D30" w:rsidP="00EF1D30">
      <w:pPr>
        <w:rPr>
          <w:sz w:val="23"/>
          <w:szCs w:val="23"/>
        </w:rPr>
      </w:pPr>
      <w:r w:rsidRPr="00EF1D30">
        <w:rPr>
          <w:sz w:val="23"/>
          <w:szCs w:val="23"/>
        </w:rPr>
        <w:tab/>
        <w:t>Република Србија је потписала и потврдила Мултилатералну конвенцију за примену мера које се у циљу спречавања ерозије пореске основице и премештања добити односе на пореске уговоре (уговоре о избегавању двоструког опорезивања - прим. М.Ф.) - у даљем тексту Мултилатерална Конвенција („Службени гласник Републике Србије - Међународни уговори”, број: 3/18).</w:t>
      </w:r>
    </w:p>
    <w:p w14:paraId="24334F64" w14:textId="77777777" w:rsidR="00EF1D30" w:rsidRPr="00EF1D30" w:rsidRDefault="00EF1D30" w:rsidP="00EF1D30">
      <w:pPr>
        <w:rPr>
          <w:sz w:val="23"/>
          <w:szCs w:val="23"/>
        </w:rPr>
      </w:pPr>
      <w:r w:rsidRPr="00EF1D30">
        <w:rPr>
          <w:sz w:val="23"/>
          <w:szCs w:val="23"/>
        </w:rPr>
        <w:tab/>
        <w:t>С тим у вези, основни разлог за доношење овог закона, односно циљ који се њим жели остварити је поступање Републике Србије у складу са чланом 2. (Тумачење израза) став 1. тачка (а) подтачка (ии) Мултилатералне конвенције којим је (поред осталог) предвиђена могућност, да нека држава (у конкретном случају, Република Србија) након потврђивања Мултилатералне конвенције, Депозитара Мултилатералне конвенције (Генералног секретара ОЕЦД-а) обавести о накнадним (после депоновања инструмената потврђивања, односно почетка примене Мултилатералне конвенције) обавештењима која се (у конкретном случају) односе на датум ступања на снагу неког од уговора о избегавању двоструког опорезивања обухваћених Мултилатералном конвенцијом. У конкретном случају, Република Србија би то требало да уради када су у питању уговори о избегавању двоструког опорезивања са Индонезијом и Мароком. Предуслов за наведено је, претходно, окончање унутрашње процедуре у Републици Србији.</w:t>
      </w:r>
    </w:p>
    <w:p w14:paraId="5F797562" w14:textId="77777777" w:rsidR="00EF1D30" w:rsidRPr="00EF1D30" w:rsidRDefault="00EF1D30" w:rsidP="00EF1D30">
      <w:pPr>
        <w:rPr>
          <w:sz w:val="23"/>
          <w:szCs w:val="23"/>
        </w:rPr>
      </w:pPr>
    </w:p>
    <w:p w14:paraId="51992A6F" w14:textId="77777777" w:rsidR="00EF1D30" w:rsidRPr="00EF1D30" w:rsidRDefault="00EF1D30" w:rsidP="00EF1D30">
      <w:pPr>
        <w:rPr>
          <w:sz w:val="23"/>
          <w:szCs w:val="23"/>
        </w:rPr>
      </w:pPr>
      <w:r w:rsidRPr="00EF1D30">
        <w:rPr>
          <w:sz w:val="23"/>
          <w:szCs w:val="23"/>
        </w:rPr>
        <w:tab/>
        <w:t>III. Објашњење основних правних института и појединачних решења</w:t>
      </w:r>
    </w:p>
    <w:p w14:paraId="7BFDCB7F" w14:textId="77777777" w:rsidR="00EF1D30" w:rsidRPr="00EF1D30" w:rsidRDefault="00EF1D30" w:rsidP="00EF1D30">
      <w:pPr>
        <w:rPr>
          <w:sz w:val="23"/>
          <w:szCs w:val="23"/>
        </w:rPr>
      </w:pPr>
    </w:p>
    <w:p w14:paraId="5274CBE9" w14:textId="77777777" w:rsidR="00EF1D30" w:rsidRPr="00EF1D30" w:rsidRDefault="00EF1D30" w:rsidP="00EF1D30">
      <w:pPr>
        <w:rPr>
          <w:sz w:val="23"/>
          <w:szCs w:val="23"/>
        </w:rPr>
      </w:pPr>
      <w:r w:rsidRPr="00EF1D30">
        <w:rPr>
          <w:sz w:val="23"/>
          <w:szCs w:val="23"/>
        </w:rPr>
        <w:tab/>
        <w:t xml:space="preserve">Одредбом члана 1. </w:t>
      </w:r>
      <w:r w:rsidR="008B0174">
        <w:rPr>
          <w:sz w:val="23"/>
          <w:szCs w:val="23"/>
          <w:lang w:val="sr-Cyrl-RS"/>
        </w:rPr>
        <w:t>Предлога</w:t>
      </w:r>
      <w:r w:rsidRPr="00EF1D30">
        <w:rPr>
          <w:sz w:val="23"/>
          <w:szCs w:val="23"/>
        </w:rPr>
        <w:t xml:space="preserve"> закона указује се на измене које је потребно извршити у члану 3. Закона о потврђивању Мултилатералне конвенцију за примену мера које се у циљу спречавања ерозије пореске основице и премештања добити односе на пореске уговоре, које се односе на датуме ступања на снагу уговора о избегавању двоструког опорезивања са Индонезијом и Мароком. Измене су унете у члану 2, у оригиналу на енглеском и преводу на српски језик, Мултилатералне конвенције односно, у последњој колони под редним бр. 26. и 42. табеле која је саставни део члана 2. Мултилатералне конвенције.</w:t>
      </w:r>
    </w:p>
    <w:p w14:paraId="65BF7E63" w14:textId="77777777" w:rsidR="00EF1D30" w:rsidRPr="00EF1D30" w:rsidRDefault="00EF1D30" w:rsidP="00EF1D30">
      <w:pPr>
        <w:rPr>
          <w:sz w:val="23"/>
          <w:szCs w:val="23"/>
        </w:rPr>
      </w:pPr>
      <w:r w:rsidRPr="00EF1D30">
        <w:rPr>
          <w:sz w:val="23"/>
          <w:szCs w:val="23"/>
        </w:rPr>
        <w:tab/>
        <w:t xml:space="preserve">Одредбом члана 2. </w:t>
      </w:r>
      <w:r w:rsidR="008B0174">
        <w:rPr>
          <w:sz w:val="23"/>
          <w:szCs w:val="23"/>
          <w:lang w:val="sr-Cyrl-RS"/>
        </w:rPr>
        <w:t>Предлога</w:t>
      </w:r>
      <w:r w:rsidRPr="00EF1D30">
        <w:rPr>
          <w:sz w:val="23"/>
          <w:szCs w:val="23"/>
        </w:rPr>
        <w:t xml:space="preserve"> закона уређује се ступање на снагу овог закона.</w:t>
      </w:r>
    </w:p>
    <w:p w14:paraId="7E608682" w14:textId="77777777" w:rsidR="00EF1D30" w:rsidRPr="00EF1D30" w:rsidRDefault="00EF1D30" w:rsidP="00EF1D30">
      <w:pPr>
        <w:rPr>
          <w:sz w:val="23"/>
          <w:szCs w:val="23"/>
        </w:rPr>
      </w:pPr>
    </w:p>
    <w:p w14:paraId="581534AB" w14:textId="77777777" w:rsidR="00EF1D30" w:rsidRPr="00EF1D30" w:rsidRDefault="00EF1D30" w:rsidP="00EF1D30">
      <w:pPr>
        <w:rPr>
          <w:sz w:val="23"/>
          <w:szCs w:val="23"/>
        </w:rPr>
      </w:pPr>
      <w:r w:rsidRPr="00EF1D30">
        <w:rPr>
          <w:sz w:val="23"/>
          <w:szCs w:val="23"/>
        </w:rPr>
        <w:tab/>
        <w:t>IV. Оцена потребних финансијских средстава за спровођење закона</w:t>
      </w:r>
    </w:p>
    <w:p w14:paraId="40925F4F" w14:textId="77777777" w:rsidR="00EF1D30" w:rsidRPr="00EF1D30" w:rsidRDefault="00EF1D30" w:rsidP="00EF1D30">
      <w:pPr>
        <w:rPr>
          <w:sz w:val="23"/>
          <w:szCs w:val="23"/>
        </w:rPr>
      </w:pPr>
    </w:p>
    <w:p w14:paraId="4A5F35B6" w14:textId="77777777" w:rsidR="00136480" w:rsidRPr="00EF1D30" w:rsidRDefault="00EF1D30" w:rsidP="00EF1D30">
      <w:pPr>
        <w:rPr>
          <w:sz w:val="23"/>
          <w:szCs w:val="23"/>
        </w:rPr>
      </w:pPr>
      <w:r w:rsidRPr="00EF1D30">
        <w:rPr>
          <w:sz w:val="23"/>
          <w:szCs w:val="23"/>
        </w:rPr>
        <w:tab/>
        <w:t>За спровођење овог закона нису потребна финансијска средства из буџета Републике Србије.</w:t>
      </w:r>
    </w:p>
    <w:sectPr w:rsidR="00136480" w:rsidRPr="00EF1D30" w:rsidSect="00A244DC">
      <w:pgSz w:w="11907" w:h="16840" w:code="9"/>
      <w:pgMar w:top="1440"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8E8"/>
    <w:rsid w:val="0000186F"/>
    <w:rsid w:val="0001391A"/>
    <w:rsid w:val="00013AE0"/>
    <w:rsid w:val="00022477"/>
    <w:rsid w:val="000738A3"/>
    <w:rsid w:val="000859A6"/>
    <w:rsid w:val="000A5795"/>
    <w:rsid w:val="0010778F"/>
    <w:rsid w:val="00136480"/>
    <w:rsid w:val="0014017E"/>
    <w:rsid w:val="0014527E"/>
    <w:rsid w:val="0015273E"/>
    <w:rsid w:val="001601E0"/>
    <w:rsid w:val="00195D46"/>
    <w:rsid w:val="001B59D1"/>
    <w:rsid w:val="001E16F0"/>
    <w:rsid w:val="0023346C"/>
    <w:rsid w:val="0023434E"/>
    <w:rsid w:val="00244974"/>
    <w:rsid w:val="00251EAE"/>
    <w:rsid w:val="002627E0"/>
    <w:rsid w:val="0027659C"/>
    <w:rsid w:val="002B1A12"/>
    <w:rsid w:val="002C3457"/>
    <w:rsid w:val="002C4F41"/>
    <w:rsid w:val="002E6328"/>
    <w:rsid w:val="002E6E56"/>
    <w:rsid w:val="002E73FF"/>
    <w:rsid w:val="00307C93"/>
    <w:rsid w:val="0031529F"/>
    <w:rsid w:val="00315B74"/>
    <w:rsid w:val="0039258D"/>
    <w:rsid w:val="00394B30"/>
    <w:rsid w:val="003979B5"/>
    <w:rsid w:val="003C50FC"/>
    <w:rsid w:val="003C67F4"/>
    <w:rsid w:val="003D0A1B"/>
    <w:rsid w:val="00415F00"/>
    <w:rsid w:val="00436980"/>
    <w:rsid w:val="00456F0C"/>
    <w:rsid w:val="004913C5"/>
    <w:rsid w:val="004B09D0"/>
    <w:rsid w:val="004B4D18"/>
    <w:rsid w:val="004C0FD2"/>
    <w:rsid w:val="004D09B4"/>
    <w:rsid w:val="00507CB9"/>
    <w:rsid w:val="0053719F"/>
    <w:rsid w:val="005542ED"/>
    <w:rsid w:val="005927D0"/>
    <w:rsid w:val="005A63A7"/>
    <w:rsid w:val="005B0ED9"/>
    <w:rsid w:val="005E53AB"/>
    <w:rsid w:val="005F6170"/>
    <w:rsid w:val="00604B75"/>
    <w:rsid w:val="006105CD"/>
    <w:rsid w:val="006142FF"/>
    <w:rsid w:val="00615D09"/>
    <w:rsid w:val="00625A83"/>
    <w:rsid w:val="0065404E"/>
    <w:rsid w:val="006A6C33"/>
    <w:rsid w:val="006D39D1"/>
    <w:rsid w:val="006D3C40"/>
    <w:rsid w:val="006E0524"/>
    <w:rsid w:val="007175BA"/>
    <w:rsid w:val="00727076"/>
    <w:rsid w:val="0073785A"/>
    <w:rsid w:val="00745B33"/>
    <w:rsid w:val="007969CD"/>
    <w:rsid w:val="007A46FC"/>
    <w:rsid w:val="007A4CE3"/>
    <w:rsid w:val="007A70C8"/>
    <w:rsid w:val="007E3538"/>
    <w:rsid w:val="00812694"/>
    <w:rsid w:val="0084026E"/>
    <w:rsid w:val="00871F72"/>
    <w:rsid w:val="008A6B15"/>
    <w:rsid w:val="008A6BB5"/>
    <w:rsid w:val="008B0174"/>
    <w:rsid w:val="008D76AC"/>
    <w:rsid w:val="00906FF4"/>
    <w:rsid w:val="0092735D"/>
    <w:rsid w:val="00935687"/>
    <w:rsid w:val="00944BD4"/>
    <w:rsid w:val="009535FA"/>
    <w:rsid w:val="00960467"/>
    <w:rsid w:val="00963FD6"/>
    <w:rsid w:val="00966ADC"/>
    <w:rsid w:val="009E01A4"/>
    <w:rsid w:val="009E0A38"/>
    <w:rsid w:val="00A244DC"/>
    <w:rsid w:val="00A30218"/>
    <w:rsid w:val="00A561DB"/>
    <w:rsid w:val="00A82B08"/>
    <w:rsid w:val="00AB2AD1"/>
    <w:rsid w:val="00AD4302"/>
    <w:rsid w:val="00AE64D6"/>
    <w:rsid w:val="00B06ABF"/>
    <w:rsid w:val="00B230D6"/>
    <w:rsid w:val="00B512CA"/>
    <w:rsid w:val="00B97864"/>
    <w:rsid w:val="00BA49A3"/>
    <w:rsid w:val="00C00360"/>
    <w:rsid w:val="00C0127D"/>
    <w:rsid w:val="00C426A4"/>
    <w:rsid w:val="00C86F42"/>
    <w:rsid w:val="00CB0DD4"/>
    <w:rsid w:val="00CE0AAE"/>
    <w:rsid w:val="00CE29F4"/>
    <w:rsid w:val="00CE5A6E"/>
    <w:rsid w:val="00D22A73"/>
    <w:rsid w:val="00D27DDB"/>
    <w:rsid w:val="00D412C2"/>
    <w:rsid w:val="00D44434"/>
    <w:rsid w:val="00D619AC"/>
    <w:rsid w:val="00D741B4"/>
    <w:rsid w:val="00D9517F"/>
    <w:rsid w:val="00DF468A"/>
    <w:rsid w:val="00E4688B"/>
    <w:rsid w:val="00EB4808"/>
    <w:rsid w:val="00EC6B9A"/>
    <w:rsid w:val="00EF1D30"/>
    <w:rsid w:val="00F168E8"/>
    <w:rsid w:val="00F45D4C"/>
    <w:rsid w:val="00F57825"/>
    <w:rsid w:val="00F65766"/>
    <w:rsid w:val="00F740A1"/>
    <w:rsid w:val="00F86079"/>
    <w:rsid w:val="00FD501A"/>
    <w:rsid w:val="00FD78A4"/>
    <w:rsid w:val="00FE3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90E50E"/>
  <w15:chartTrackingRefBased/>
  <w15:docId w15:val="{D92F8281-A388-442E-94E6-77CA726EA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6480"/>
    <w:pPr>
      <w:tabs>
        <w:tab w:val="left" w:pos="1440"/>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407</Words>
  <Characters>2323</Characters>
  <Application>Microsoft Office Word</Application>
  <DocSecurity>0</DocSecurity>
  <Lines>19</Lines>
  <Paragraphs>5</Paragraphs>
  <ScaleCrop>false</ScaleCrop>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Ivana Vojinović</cp:lastModifiedBy>
  <cp:revision>2</cp:revision>
  <dcterms:created xsi:type="dcterms:W3CDTF">2023-06-02T14:44:00Z</dcterms:created>
  <dcterms:modified xsi:type="dcterms:W3CDTF">2023-06-02T14:44:00Z</dcterms:modified>
</cp:coreProperties>
</file>