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024E9" w14:textId="77777777" w:rsidR="00EB4D6C" w:rsidRPr="00444578" w:rsidRDefault="00EB4D6C" w:rsidP="00EB4D6C">
      <w:pPr>
        <w:spacing w:after="0" w:line="240" w:lineRule="auto"/>
        <w:jc w:val="right"/>
        <w:rPr>
          <w:rFonts w:ascii="Times New Roman" w:hAnsi="Times New Roman" w:cs="Times New Roman"/>
          <w:sz w:val="24"/>
          <w:szCs w:val="24"/>
          <w:lang w:val="sr-Cyrl-RS"/>
        </w:rPr>
      </w:pPr>
    </w:p>
    <w:p w14:paraId="30C1DEAF" w14:textId="77777777" w:rsidR="00523072" w:rsidRPr="0041001F" w:rsidRDefault="00523072" w:rsidP="00EB4D6C">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ПРЕДЛОГ </w:t>
      </w:r>
      <w:r w:rsidR="00EB4D6C" w:rsidRPr="0041001F">
        <w:rPr>
          <w:rFonts w:ascii="Times New Roman" w:hAnsi="Times New Roman" w:cs="Times New Roman"/>
          <w:sz w:val="24"/>
          <w:szCs w:val="24"/>
          <w:lang w:val="sr-Cyrl-CS"/>
        </w:rPr>
        <w:t>ЗАКОН</w:t>
      </w:r>
      <w:r w:rsidRPr="0041001F">
        <w:rPr>
          <w:rFonts w:ascii="Times New Roman" w:hAnsi="Times New Roman" w:cs="Times New Roman"/>
          <w:sz w:val="24"/>
          <w:szCs w:val="24"/>
          <w:lang w:val="sr-Cyrl-CS"/>
        </w:rPr>
        <w:t>А</w:t>
      </w:r>
    </w:p>
    <w:p w14:paraId="39F8BFB9" w14:textId="77777777" w:rsidR="00523072" w:rsidRPr="0041001F" w:rsidRDefault="00EB4D6C" w:rsidP="00EB4D6C">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 О ИЗМЕНАМА И ДОПУНАМА ЗАКОНА </w:t>
      </w:r>
    </w:p>
    <w:p w14:paraId="0384D93D" w14:textId="26935731" w:rsidR="003D35EA" w:rsidRPr="0041001F" w:rsidRDefault="00EB4D6C" w:rsidP="00523072">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О КОРИШЋЕЊУ ОБНОВЉИВИХ ИЗВОРА ЕНЕРГИЈЕ</w:t>
      </w:r>
    </w:p>
    <w:p w14:paraId="1A8E9D6E" w14:textId="77777777" w:rsidR="00EB4D6C" w:rsidRPr="0041001F" w:rsidRDefault="00EB4D6C" w:rsidP="00EB4D6C">
      <w:pPr>
        <w:spacing w:after="0" w:line="240" w:lineRule="auto"/>
        <w:jc w:val="center"/>
        <w:rPr>
          <w:rFonts w:ascii="Times New Roman" w:hAnsi="Times New Roman" w:cs="Times New Roman"/>
          <w:sz w:val="24"/>
          <w:szCs w:val="24"/>
          <w:lang w:val="sr-Cyrl-CS"/>
        </w:rPr>
      </w:pPr>
    </w:p>
    <w:p w14:paraId="6C3A3523" w14:textId="77777777" w:rsidR="00EB4D6C" w:rsidRPr="0041001F" w:rsidRDefault="00EB4D6C" w:rsidP="00EB4D6C">
      <w:pPr>
        <w:spacing w:after="0" w:line="240" w:lineRule="auto"/>
        <w:jc w:val="center"/>
        <w:rPr>
          <w:rFonts w:ascii="Times New Roman" w:hAnsi="Times New Roman" w:cs="Times New Roman"/>
          <w:sz w:val="24"/>
          <w:szCs w:val="24"/>
          <w:lang w:val="sr-Cyrl-CS"/>
        </w:rPr>
      </w:pPr>
    </w:p>
    <w:p w14:paraId="1015780E" w14:textId="77777777" w:rsidR="00EB4D6C" w:rsidRPr="0041001F" w:rsidRDefault="00EB4D6C" w:rsidP="0055723F">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w:t>
      </w:r>
    </w:p>
    <w:p w14:paraId="01416286" w14:textId="1D434674" w:rsidR="004D1BCC" w:rsidRPr="0041001F" w:rsidRDefault="00EB4D6C"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Закону о коришћењу обновљивих извора енергије („Службени гласник РС”, број 40/21)</w:t>
      </w:r>
      <w:r w:rsidR="00B339DD" w:rsidRPr="0041001F">
        <w:rPr>
          <w:rFonts w:ascii="Times New Roman" w:hAnsi="Times New Roman" w:cs="Times New Roman"/>
          <w:sz w:val="24"/>
          <w:szCs w:val="24"/>
          <w:lang w:val="sr-Cyrl-CS"/>
        </w:rPr>
        <w:t xml:space="preserve">, у члану 4. став 1. </w:t>
      </w:r>
      <w:r w:rsidR="004D1BCC" w:rsidRPr="0041001F">
        <w:rPr>
          <w:rFonts w:ascii="Times New Roman" w:hAnsi="Times New Roman" w:cs="Times New Roman"/>
          <w:sz w:val="24"/>
          <w:szCs w:val="24"/>
          <w:lang w:val="sr-Cyrl-CS"/>
        </w:rPr>
        <w:t>после тачке 7) додаје се тачка 7а)</w:t>
      </w:r>
      <w:r w:rsidR="00111720" w:rsidRPr="0041001F">
        <w:rPr>
          <w:rFonts w:ascii="Times New Roman" w:hAnsi="Times New Roman" w:cs="Times New Roman"/>
          <w:sz w:val="24"/>
          <w:szCs w:val="24"/>
          <w:lang w:val="sr-Cyrl-CS"/>
        </w:rPr>
        <w:t>,</w:t>
      </w:r>
      <w:r w:rsidR="004D1BCC" w:rsidRPr="0041001F">
        <w:rPr>
          <w:rFonts w:ascii="Times New Roman" w:hAnsi="Times New Roman" w:cs="Times New Roman"/>
          <w:sz w:val="24"/>
          <w:szCs w:val="24"/>
          <w:lang w:val="sr-Cyrl-CS"/>
        </w:rPr>
        <w:t xml:space="preserve"> која гласи:</w:t>
      </w:r>
    </w:p>
    <w:p w14:paraId="459B2BEE" w14:textId="7199926A" w:rsidR="004D1BCC" w:rsidRPr="0041001F" w:rsidRDefault="004D1BCC"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„7а) варијабилни обновљиви извори енергије су примарни извори ен</w:t>
      </w:r>
      <w:r w:rsidR="00A6463E" w:rsidRPr="0041001F">
        <w:rPr>
          <w:rFonts w:ascii="Times New Roman" w:hAnsi="Times New Roman" w:cs="Times New Roman"/>
          <w:sz w:val="24"/>
          <w:szCs w:val="24"/>
          <w:lang w:val="sr-Cyrl-CS"/>
        </w:rPr>
        <w:t>ергије (енергија ветра, енергија</w:t>
      </w:r>
      <w:r w:rsidRPr="0041001F">
        <w:rPr>
          <w:rFonts w:ascii="Times New Roman" w:hAnsi="Times New Roman" w:cs="Times New Roman"/>
          <w:sz w:val="24"/>
          <w:szCs w:val="24"/>
          <w:lang w:val="sr-Cyrl-CS"/>
        </w:rPr>
        <w:t xml:space="preserve"> Сунца и др.) чији енергетски потенцијал зависи од метеоролошких услова које је тешко прецизно прогнозирати, услед чега приликом производње електричне енергије из таквих извора могу настати већа одступања између произведене електричне енергије и планиране производње електричне енергије у односу на друге изворе енергије;ˮ</w:t>
      </w:r>
      <w:r w:rsidR="00DC2939" w:rsidRPr="0041001F">
        <w:rPr>
          <w:rFonts w:ascii="Times New Roman" w:hAnsi="Times New Roman" w:cs="Times New Roman"/>
          <w:sz w:val="24"/>
          <w:szCs w:val="24"/>
          <w:lang w:val="sr-Cyrl-CS"/>
        </w:rPr>
        <w:t>.</w:t>
      </w:r>
    </w:p>
    <w:p w14:paraId="22AB59C6" w14:textId="1EB19334" w:rsidR="00EB4D6C" w:rsidRPr="0041001F" w:rsidRDefault="004D1BCC" w:rsidP="004D1BC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w:t>
      </w:r>
      <w:r w:rsidR="00B339DD" w:rsidRPr="0041001F">
        <w:rPr>
          <w:rFonts w:ascii="Times New Roman" w:hAnsi="Times New Roman" w:cs="Times New Roman"/>
          <w:sz w:val="24"/>
          <w:szCs w:val="24"/>
          <w:lang w:val="sr-Cyrl-CS"/>
        </w:rPr>
        <w:t>осле тачке 11) додаје се тачка 11а)</w:t>
      </w:r>
      <w:r w:rsidR="00111720" w:rsidRPr="0041001F">
        <w:rPr>
          <w:rFonts w:ascii="Times New Roman" w:hAnsi="Times New Roman" w:cs="Times New Roman"/>
          <w:sz w:val="24"/>
          <w:szCs w:val="24"/>
          <w:lang w:val="sr-Cyrl-CS"/>
        </w:rPr>
        <w:t>,</w:t>
      </w:r>
      <w:r w:rsidR="00B339DD" w:rsidRPr="0041001F">
        <w:rPr>
          <w:rFonts w:ascii="Times New Roman" w:hAnsi="Times New Roman" w:cs="Times New Roman"/>
          <w:sz w:val="24"/>
          <w:szCs w:val="24"/>
          <w:lang w:val="sr-Cyrl-CS"/>
        </w:rPr>
        <w:t xml:space="preserve"> која гласи:</w:t>
      </w:r>
    </w:p>
    <w:p w14:paraId="5282708B" w14:textId="67D044B5" w:rsidR="00A51630" w:rsidRPr="0041001F" w:rsidRDefault="00B339DD" w:rsidP="00A51630">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„11а) </w:t>
      </w:r>
      <w:r w:rsidR="00A51630" w:rsidRPr="0041001F">
        <w:rPr>
          <w:rFonts w:ascii="Times New Roman" w:hAnsi="Times New Roman" w:cs="Times New Roman"/>
          <w:sz w:val="24"/>
          <w:szCs w:val="24"/>
          <w:lang w:val="sr-Cyrl-CS"/>
        </w:rPr>
        <w:t>дан спајања тржишта значи први дан оперативног рада, у спојеном режиму, унутардневног организованог тржишта електричне енергије Републике С</w:t>
      </w:r>
      <w:r w:rsidR="00A6463E" w:rsidRPr="0041001F">
        <w:rPr>
          <w:rFonts w:ascii="Times New Roman" w:hAnsi="Times New Roman" w:cs="Times New Roman"/>
          <w:sz w:val="24"/>
          <w:szCs w:val="24"/>
          <w:lang w:val="sr-Cyrl-CS"/>
        </w:rPr>
        <w:t xml:space="preserve">рбије спојеног са јединственим </w:t>
      </w:r>
      <w:r w:rsidR="00FB3C02" w:rsidRPr="0041001F">
        <w:rPr>
          <w:rFonts w:ascii="Times New Roman" w:hAnsi="Times New Roman" w:cs="Times New Roman"/>
          <w:sz w:val="24"/>
          <w:szCs w:val="24"/>
          <w:lang w:val="sr-Cyrl-CS"/>
        </w:rPr>
        <w:t>е</w:t>
      </w:r>
      <w:r w:rsidR="00A51630" w:rsidRPr="0041001F">
        <w:rPr>
          <w:rFonts w:ascii="Times New Roman" w:hAnsi="Times New Roman" w:cs="Times New Roman"/>
          <w:sz w:val="24"/>
          <w:szCs w:val="24"/>
          <w:lang w:val="sr-Cyrl-CS"/>
        </w:rPr>
        <w:t xml:space="preserve">вропским </w:t>
      </w:r>
      <w:r w:rsidR="00FB3C02" w:rsidRPr="0041001F">
        <w:rPr>
          <w:rFonts w:ascii="Times New Roman" w:hAnsi="Times New Roman" w:cs="Times New Roman"/>
          <w:sz w:val="24"/>
          <w:szCs w:val="24"/>
          <w:lang w:val="sr-Cyrl-CS"/>
        </w:rPr>
        <w:t xml:space="preserve">организованим </w:t>
      </w:r>
      <w:r w:rsidR="00A51630" w:rsidRPr="0041001F">
        <w:rPr>
          <w:rFonts w:ascii="Times New Roman" w:hAnsi="Times New Roman" w:cs="Times New Roman"/>
          <w:sz w:val="24"/>
          <w:szCs w:val="24"/>
          <w:lang w:val="sr-Cyrl-CS"/>
        </w:rPr>
        <w:t>унутардневним тржиштем електричне енергије</w:t>
      </w:r>
      <w:r w:rsidR="004B6544" w:rsidRPr="0041001F">
        <w:rPr>
          <w:rFonts w:ascii="Times New Roman" w:hAnsi="Times New Roman" w:cs="Times New Roman"/>
          <w:sz w:val="24"/>
          <w:szCs w:val="24"/>
          <w:lang w:val="sr-Cyrl-CS"/>
        </w:rPr>
        <w:t>;</w:t>
      </w:r>
      <w:r w:rsidR="00DE3618" w:rsidRPr="0041001F">
        <w:rPr>
          <w:rFonts w:ascii="Times New Roman" w:hAnsi="Times New Roman" w:cs="Times New Roman"/>
          <w:sz w:val="24"/>
          <w:szCs w:val="24"/>
          <w:lang w:val="sr-Cyrl-CS"/>
        </w:rPr>
        <w:t>ˮ</w:t>
      </w:r>
      <w:r w:rsidR="00DC2939" w:rsidRPr="0041001F">
        <w:rPr>
          <w:rFonts w:ascii="Times New Roman" w:hAnsi="Times New Roman" w:cs="Times New Roman"/>
          <w:sz w:val="24"/>
          <w:szCs w:val="24"/>
          <w:lang w:val="sr-Cyrl-CS"/>
        </w:rPr>
        <w:t>.</w:t>
      </w:r>
    </w:p>
    <w:p w14:paraId="1367EE82" w14:textId="63F1C468" w:rsidR="001426FA" w:rsidRPr="0041001F" w:rsidRDefault="001426FA"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Тачка</w:t>
      </w:r>
      <w:r w:rsidR="00B339DD" w:rsidRPr="0041001F">
        <w:rPr>
          <w:rFonts w:ascii="Times New Roman" w:hAnsi="Times New Roman" w:cs="Times New Roman"/>
          <w:sz w:val="24"/>
          <w:szCs w:val="24"/>
          <w:lang w:val="sr-Cyrl-CS"/>
        </w:rPr>
        <w:t xml:space="preserve"> 14)</w:t>
      </w:r>
      <w:r w:rsidRPr="0041001F">
        <w:rPr>
          <w:rFonts w:ascii="Times New Roman" w:hAnsi="Times New Roman" w:cs="Times New Roman"/>
          <w:sz w:val="24"/>
          <w:szCs w:val="24"/>
          <w:lang w:val="sr-Cyrl-CS"/>
        </w:rPr>
        <w:t xml:space="preserve"> мења се и гласи:</w:t>
      </w:r>
    </w:p>
    <w:p w14:paraId="4D08A412" w14:textId="01736990" w:rsidR="001426FA" w:rsidRPr="0041001F" w:rsidRDefault="001426FA"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„14) добра прогноза електричне енергије је прогноза електричне енергије за чије грешке се не плаћа додатна накнада гарантованом снабдевачу,  а која се утврђује на основу критеријума дефинисаним подзаконским актом из члана 10а став 6. овог закона;</w:t>
      </w:r>
      <w:r w:rsidR="00444578">
        <w:rPr>
          <w:rFonts w:ascii="Times New Roman" w:hAnsi="Times New Roman" w:cs="Times New Roman"/>
          <w:sz w:val="24"/>
          <w:szCs w:val="24"/>
          <w:lang w:val="sr-Cyrl-CS"/>
        </w:rPr>
        <w:t>”.</w:t>
      </w:r>
    </w:p>
    <w:p w14:paraId="6438BA48" w14:textId="033036D5" w:rsidR="00124FB5" w:rsidRPr="0041001F" w:rsidRDefault="00124FB5" w:rsidP="001426FA">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16) додаје се тачка 16а)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701386C1" w14:textId="08AA95A5" w:rsidR="00124FB5" w:rsidRPr="0041001F" w:rsidRDefault="00124FB5" w:rsidP="001426FA">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„16а) европско организовано тржиште електричне енергије је организовано тржиште електричне енергије у </w:t>
      </w:r>
      <w:r w:rsidR="00FE5083" w:rsidRPr="0041001F">
        <w:rPr>
          <w:rFonts w:ascii="Times New Roman" w:hAnsi="Times New Roman" w:cs="Times New Roman"/>
          <w:sz w:val="24"/>
          <w:szCs w:val="24"/>
          <w:lang w:val="sr-Cyrl-CS"/>
        </w:rPr>
        <w:t>Европи</w:t>
      </w:r>
      <w:r w:rsidRPr="0041001F">
        <w:rPr>
          <w:rFonts w:ascii="Times New Roman" w:hAnsi="Times New Roman" w:cs="Times New Roman"/>
          <w:sz w:val="24"/>
          <w:szCs w:val="24"/>
          <w:lang w:val="sr-Cyrl-CS"/>
        </w:rPr>
        <w:t xml:space="preserve"> на коме се електрична енергиј</w:t>
      </w:r>
      <w:r w:rsidR="00444578">
        <w:rPr>
          <w:rFonts w:ascii="Times New Roman" w:hAnsi="Times New Roman" w:cs="Times New Roman"/>
          <w:sz w:val="24"/>
          <w:szCs w:val="24"/>
          <w:lang w:val="sr-Cyrl-CS"/>
        </w:rPr>
        <w:t>а</w:t>
      </w:r>
      <w:r w:rsidRPr="0041001F">
        <w:rPr>
          <w:rFonts w:ascii="Times New Roman" w:hAnsi="Times New Roman" w:cs="Times New Roman"/>
          <w:sz w:val="24"/>
          <w:szCs w:val="24"/>
          <w:lang w:val="sr-Cyrl-CS"/>
        </w:rPr>
        <w:t xml:space="preserve"> купује и продаје унутар дана испоруке електричне енергије;</w:t>
      </w:r>
      <w:r w:rsidR="00444578">
        <w:rPr>
          <w:rFonts w:ascii="Times New Roman" w:hAnsi="Times New Roman" w:cs="Times New Roman"/>
          <w:sz w:val="24"/>
          <w:szCs w:val="24"/>
          <w:lang w:val="sr-Cyrl-CS"/>
        </w:rPr>
        <w:t>”.</w:t>
      </w:r>
    </w:p>
    <w:p w14:paraId="4F1E074D" w14:textId="77777777" w:rsidR="00FE5083" w:rsidRPr="0041001F" w:rsidRDefault="00FE5083" w:rsidP="00FE5083">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Тачка 19) брише се.</w:t>
      </w:r>
    </w:p>
    <w:p w14:paraId="7287E288" w14:textId="0FA99D4F" w:rsidR="00124FB5" w:rsidRPr="0041001F" w:rsidRDefault="00124FB5" w:rsidP="00124FB5">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20) додаје се тачка 20а)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2832E85C" w14:textId="31BC6419" w:rsidR="00124FB5" w:rsidRPr="0041001F" w:rsidRDefault="00124FB5" w:rsidP="001426FA">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„20</w:t>
      </w:r>
      <w:r w:rsidR="00BD1E9C" w:rsidRPr="0041001F">
        <w:rPr>
          <w:rFonts w:ascii="Times New Roman" w:hAnsi="Times New Roman" w:cs="Times New Roman"/>
          <w:sz w:val="24"/>
          <w:szCs w:val="24"/>
          <w:lang w:val="sr-Cyrl-CS"/>
        </w:rPr>
        <w:t>а</w:t>
      </w:r>
      <w:r w:rsidRPr="0041001F">
        <w:rPr>
          <w:rFonts w:ascii="Times New Roman" w:hAnsi="Times New Roman" w:cs="Times New Roman"/>
          <w:sz w:val="24"/>
          <w:szCs w:val="24"/>
          <w:lang w:val="sr-Cyrl-CS"/>
        </w:rPr>
        <w:t xml:space="preserve">) јединствено европско организовано унутардневно тржиште електричне енергије је део европског организованог тржишта електричне енергије на коме учесници на тржишту у </w:t>
      </w:r>
      <w:r w:rsidR="00FE5083" w:rsidRPr="0041001F">
        <w:rPr>
          <w:rFonts w:ascii="Times New Roman" w:hAnsi="Times New Roman" w:cs="Times New Roman"/>
          <w:sz w:val="24"/>
          <w:szCs w:val="24"/>
          <w:lang w:val="sr-Cyrl-CS"/>
        </w:rPr>
        <w:t>Европи</w:t>
      </w:r>
      <w:r w:rsidRPr="0041001F">
        <w:rPr>
          <w:rFonts w:ascii="Times New Roman" w:hAnsi="Times New Roman" w:cs="Times New Roman"/>
          <w:sz w:val="24"/>
          <w:szCs w:val="24"/>
          <w:lang w:val="sr-Cyrl-CS"/>
        </w:rPr>
        <w:t xml:space="preserve"> могу да купују и продају електричну енергију унутар дана испоруке електричне енергије;</w:t>
      </w:r>
      <w:r w:rsidR="00444578">
        <w:rPr>
          <w:rFonts w:ascii="Times New Roman" w:hAnsi="Times New Roman" w:cs="Times New Roman"/>
          <w:sz w:val="24"/>
          <w:szCs w:val="24"/>
          <w:lang w:val="sr-Cyrl-CS"/>
        </w:rPr>
        <w:t>”.</w:t>
      </w:r>
    </w:p>
    <w:p w14:paraId="20703F6A" w14:textId="0EA0ED6A" w:rsidR="004D1BCC" w:rsidRPr="0041001F" w:rsidRDefault="004D1BCC" w:rsidP="004D1BC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21) додаје се тачка 21а)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1E234E01" w14:textId="4E82A270" w:rsidR="004D1BCC" w:rsidRPr="0041001F" w:rsidRDefault="004D1BCC" w:rsidP="004D1BC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„21а) </w:t>
      </w:r>
      <w:r w:rsidRPr="0041001F">
        <w:rPr>
          <w:rFonts w:ascii="Times New Roman" w:hAnsi="Times New Roman" w:cs="Times New Roman"/>
          <w:sz w:val="24"/>
          <w:szCs w:val="24"/>
          <w:lang w:val="sr-Cyrl-CS" w:eastAsia="de-DE"/>
        </w:rPr>
        <w:t>капацитет за пружање помоћне услуге je синхрони производни модул или складиште електричне енергије оспособљено да пружа помоћну услугу секундарне резерве, у складу са правилима о раду преносног система, односно правилима о раду дистрибутивног система и њиховим специфичним технологијама;ˮ</w:t>
      </w:r>
      <w:r w:rsidR="00DC2939" w:rsidRPr="0041001F">
        <w:rPr>
          <w:rFonts w:ascii="Times New Roman" w:hAnsi="Times New Roman" w:cs="Times New Roman"/>
          <w:sz w:val="24"/>
          <w:szCs w:val="24"/>
          <w:lang w:val="sr-Cyrl-CS" w:eastAsia="de-DE"/>
        </w:rPr>
        <w:t>.</w:t>
      </w:r>
    </w:p>
    <w:p w14:paraId="31D99537" w14:textId="4FA89A85" w:rsidR="0015161F" w:rsidRPr="0041001F" w:rsidRDefault="0015161F"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тачке 2</w:t>
      </w:r>
      <w:r w:rsidR="00C756D3" w:rsidRPr="0041001F">
        <w:rPr>
          <w:rFonts w:ascii="Times New Roman" w:hAnsi="Times New Roman" w:cs="Times New Roman"/>
          <w:sz w:val="24"/>
          <w:szCs w:val="24"/>
          <w:lang w:val="sr-Cyrl-CS"/>
        </w:rPr>
        <w:t>5</w:t>
      </w:r>
      <w:r w:rsidRPr="0041001F">
        <w:rPr>
          <w:rFonts w:ascii="Times New Roman" w:hAnsi="Times New Roman" w:cs="Times New Roman"/>
          <w:sz w:val="24"/>
          <w:szCs w:val="24"/>
          <w:lang w:val="sr-Cyrl-CS"/>
        </w:rPr>
        <w:t>) додаје се тачка 2</w:t>
      </w:r>
      <w:r w:rsidR="00C756D3" w:rsidRPr="0041001F">
        <w:rPr>
          <w:rFonts w:ascii="Times New Roman" w:hAnsi="Times New Roman" w:cs="Times New Roman"/>
          <w:sz w:val="24"/>
          <w:szCs w:val="24"/>
          <w:lang w:val="sr-Cyrl-CS"/>
        </w:rPr>
        <w:t>5</w:t>
      </w:r>
      <w:r w:rsidRPr="0041001F">
        <w:rPr>
          <w:rFonts w:ascii="Times New Roman" w:hAnsi="Times New Roman" w:cs="Times New Roman"/>
          <w:sz w:val="24"/>
          <w:szCs w:val="24"/>
          <w:lang w:val="sr-Cyrl-CS"/>
        </w:rPr>
        <w:t>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033E3321" w14:textId="514DAA6C" w:rsidR="0015161F" w:rsidRPr="0041001F" w:rsidRDefault="0015161F" w:rsidP="00EB4D6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„2</w:t>
      </w:r>
      <w:r w:rsidR="00C756D3" w:rsidRPr="0041001F">
        <w:rPr>
          <w:rFonts w:ascii="Times New Roman" w:hAnsi="Times New Roman" w:cs="Times New Roman"/>
          <w:sz w:val="24"/>
          <w:szCs w:val="24"/>
          <w:lang w:val="sr-Cyrl-CS"/>
        </w:rPr>
        <w:t>5</w:t>
      </w:r>
      <w:r w:rsidR="004D1BCC" w:rsidRPr="0041001F">
        <w:rPr>
          <w:rFonts w:ascii="Times New Roman" w:hAnsi="Times New Roman" w:cs="Times New Roman"/>
          <w:sz w:val="24"/>
          <w:szCs w:val="24"/>
          <w:lang w:val="sr-Cyrl-CS"/>
        </w:rPr>
        <w:t xml:space="preserve">а) </w:t>
      </w:r>
      <w:r w:rsidR="00900D64" w:rsidRPr="0041001F">
        <w:rPr>
          <w:rFonts w:ascii="Times New Roman" w:hAnsi="Times New Roman" w:cs="Times New Roman"/>
          <w:sz w:val="24"/>
          <w:szCs w:val="24"/>
          <w:lang w:val="sr-Cyrl-CS"/>
        </w:rPr>
        <w:t xml:space="preserve">негативна тржишна премија је </w:t>
      </w:r>
      <w:r w:rsidR="004D1BCC" w:rsidRPr="0041001F">
        <w:rPr>
          <w:rFonts w:ascii="Times New Roman" w:hAnsi="Times New Roman" w:cs="Times New Roman"/>
          <w:sz w:val="24"/>
          <w:szCs w:val="24"/>
          <w:lang w:val="sr-Cyrl-CS"/>
        </w:rPr>
        <w:t>негативна разлика између остварене цене и референтне тржишне цене;</w:t>
      </w:r>
      <w:r w:rsidRPr="0041001F">
        <w:rPr>
          <w:rFonts w:ascii="Times New Roman" w:hAnsi="Times New Roman" w:cs="Times New Roman"/>
          <w:sz w:val="24"/>
          <w:szCs w:val="24"/>
          <w:lang w:val="sr-Cyrl-CS"/>
        </w:rPr>
        <w:t>ˮ.</w:t>
      </w:r>
    </w:p>
    <w:p w14:paraId="237FFE75" w14:textId="63CD7E2D" w:rsidR="00DC2939" w:rsidRPr="0041001F" w:rsidRDefault="00DC2939" w:rsidP="00DC2939">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тачке 33) додаје се тачка 33а)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4E306352" w14:textId="2A0BDDA6" w:rsidR="00DC2939" w:rsidRPr="0041001F" w:rsidRDefault="00DC2939" w:rsidP="00DC2939">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„33а) остварена цена је прихваћена понуђена цена која је утврђена решењем о додели тржишне премије;ˮ.</w:t>
      </w:r>
    </w:p>
    <w:p w14:paraId="2442F8A8" w14:textId="374007D4" w:rsidR="00124FB5" w:rsidRPr="0041001F" w:rsidRDefault="00124FB5" w:rsidP="00DC2939">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тачке 38) додаје се тачка 38а)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043C2BCB" w14:textId="2FC27C5A" w:rsidR="0015161F" w:rsidRPr="0041001F" w:rsidRDefault="00A51630" w:rsidP="004B654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r>
      <w:r w:rsidR="00124FB5" w:rsidRPr="0041001F">
        <w:rPr>
          <w:rFonts w:ascii="Times New Roman" w:hAnsi="Times New Roman" w:cs="Times New Roman"/>
          <w:sz w:val="24"/>
          <w:szCs w:val="24"/>
          <w:lang w:val="sr-Cyrl-CS"/>
        </w:rPr>
        <w:t>„38</w:t>
      </w:r>
      <w:r w:rsidR="004F287C" w:rsidRPr="0041001F">
        <w:rPr>
          <w:rFonts w:ascii="Times New Roman" w:hAnsi="Times New Roman" w:cs="Times New Roman"/>
          <w:sz w:val="24"/>
          <w:szCs w:val="24"/>
          <w:lang w:val="sr-Cyrl-CS"/>
        </w:rPr>
        <w:t>а</w:t>
      </w:r>
      <w:r w:rsidR="00124FB5" w:rsidRPr="0041001F">
        <w:rPr>
          <w:rFonts w:ascii="Times New Roman" w:hAnsi="Times New Roman" w:cs="Times New Roman"/>
          <w:sz w:val="24"/>
          <w:szCs w:val="24"/>
          <w:lang w:val="sr-Cyrl-CS"/>
        </w:rPr>
        <w:t xml:space="preserve">) помоћна услуга секундарне резерве је услуга којом корисници система обезбеђују секундарну резерву оператору преносног система на основу уговора о пружању </w:t>
      </w:r>
      <w:r w:rsidR="00124FB5" w:rsidRPr="0041001F">
        <w:rPr>
          <w:rFonts w:ascii="Times New Roman" w:hAnsi="Times New Roman" w:cs="Times New Roman"/>
          <w:sz w:val="24"/>
          <w:szCs w:val="24"/>
          <w:lang w:val="sr-Cyrl-CS"/>
        </w:rPr>
        <w:lastRenderedPageBreak/>
        <w:t>помоћних услуга за потребе системске услуге секундарне регулације фреквенције и снаге размене;</w:t>
      </w:r>
      <w:r w:rsidR="004F287C" w:rsidRPr="0041001F">
        <w:rPr>
          <w:rFonts w:ascii="Times New Roman" w:hAnsi="Times New Roman" w:cs="Times New Roman"/>
          <w:sz w:val="24"/>
          <w:szCs w:val="24"/>
          <w:lang w:val="sr-Cyrl-CS"/>
        </w:rPr>
        <w:t>ˮ.</w:t>
      </w:r>
    </w:p>
    <w:p w14:paraId="71458647" w14:textId="41944FA6" w:rsidR="004F287C" w:rsidRPr="0041001F" w:rsidRDefault="004F287C" w:rsidP="004F287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39) додаје се тачка 39а)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15D50385" w14:textId="13AC743F" w:rsidR="004F287C" w:rsidRPr="0041001F" w:rsidRDefault="004F287C" w:rsidP="004F287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„39а) примарни извори енергије су извори енергије који се налазе у природи;ˮ.</w:t>
      </w:r>
    </w:p>
    <w:p w14:paraId="0D5F11F9" w14:textId="4571FE24" w:rsidR="004F287C" w:rsidRPr="0041001F" w:rsidRDefault="004F287C" w:rsidP="004F287C">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41) додаје се тачка 41а)</w:t>
      </w:r>
      <w:r w:rsidR="00111720"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59F44CC8" w14:textId="72C345AC" w:rsidR="004F287C" w:rsidRPr="0041001F" w:rsidRDefault="00444578" w:rsidP="004F287C">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4F287C" w:rsidRPr="0041001F">
        <w:rPr>
          <w:rFonts w:ascii="Times New Roman" w:hAnsi="Times New Roman" w:cs="Times New Roman"/>
          <w:sz w:val="24"/>
          <w:szCs w:val="24"/>
          <w:lang w:val="sr-Cyrl-CS"/>
        </w:rPr>
        <w:t>41а) секундарна регулација фреквенције и  снаге размене је врста системске услуге коју пружа оператор преносног система у складу са правилима о раду преносног система;ˮ.</w:t>
      </w:r>
    </w:p>
    <w:p w14:paraId="064F3D82" w14:textId="77777777" w:rsidR="004F287C" w:rsidRPr="0041001F" w:rsidRDefault="004F287C" w:rsidP="004F287C">
      <w:pPr>
        <w:spacing w:after="0" w:line="240" w:lineRule="auto"/>
        <w:ind w:firstLine="720"/>
        <w:jc w:val="both"/>
        <w:rPr>
          <w:rFonts w:ascii="Times New Roman" w:hAnsi="Times New Roman" w:cs="Times New Roman"/>
          <w:sz w:val="24"/>
          <w:szCs w:val="24"/>
          <w:lang w:val="sr-Cyrl-CS"/>
        </w:rPr>
      </w:pPr>
    </w:p>
    <w:p w14:paraId="1368C412" w14:textId="77777777" w:rsidR="0015161F" w:rsidRPr="0041001F" w:rsidRDefault="0015161F" w:rsidP="0015161F">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w:t>
      </w:r>
    </w:p>
    <w:p w14:paraId="3536AF49" w14:textId="77777777" w:rsidR="0015161F" w:rsidRPr="0041001F" w:rsidRDefault="0015161F" w:rsidP="0015161F">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У члану 9. </w:t>
      </w:r>
      <w:r w:rsidR="00CB5AB1" w:rsidRPr="0041001F">
        <w:rPr>
          <w:rFonts w:ascii="Times New Roman" w:hAnsi="Times New Roman" w:cs="Times New Roman"/>
          <w:sz w:val="24"/>
          <w:szCs w:val="24"/>
          <w:lang w:val="sr-Cyrl-CS"/>
        </w:rPr>
        <w:t>став 2. брише се.</w:t>
      </w:r>
    </w:p>
    <w:p w14:paraId="0DEF5C6D" w14:textId="77777777" w:rsidR="001825FC" w:rsidRPr="0041001F" w:rsidRDefault="001825FC" w:rsidP="0015161F">
      <w:pPr>
        <w:spacing w:after="0" w:line="240" w:lineRule="auto"/>
        <w:jc w:val="both"/>
        <w:rPr>
          <w:rFonts w:ascii="Times New Roman" w:hAnsi="Times New Roman" w:cs="Times New Roman"/>
          <w:sz w:val="24"/>
          <w:szCs w:val="24"/>
          <w:lang w:val="sr-Cyrl-CS"/>
        </w:rPr>
      </w:pPr>
    </w:p>
    <w:p w14:paraId="32B975B6" w14:textId="77777777" w:rsidR="001825FC" w:rsidRPr="0041001F" w:rsidRDefault="001825FC" w:rsidP="001825FC">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3.</w:t>
      </w:r>
    </w:p>
    <w:p w14:paraId="0FE59A7A" w14:textId="77777777" w:rsidR="001825FC" w:rsidRPr="0041001F" w:rsidRDefault="001825FC" w:rsidP="001825F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Члан 10. мења се и гласи:</w:t>
      </w:r>
    </w:p>
    <w:p w14:paraId="766403DC" w14:textId="77777777" w:rsidR="001825FC" w:rsidRPr="0041001F" w:rsidRDefault="001825FC" w:rsidP="001825FC">
      <w:pPr>
        <w:pStyle w:val="Heading2"/>
        <w:spacing w:before="0"/>
        <w:ind w:left="1440" w:right="2230" w:firstLine="720"/>
        <w:jc w:val="center"/>
        <w:rPr>
          <w:rFonts w:ascii="Times New Roman" w:hAnsi="Times New Roman" w:cs="Times New Roman"/>
          <w:b w:val="0"/>
          <w:sz w:val="24"/>
          <w:szCs w:val="24"/>
          <w:lang w:val="sr-Cyrl-CS"/>
        </w:rPr>
      </w:pPr>
      <w:r w:rsidRPr="0041001F">
        <w:rPr>
          <w:rFonts w:ascii="Times New Roman" w:hAnsi="Times New Roman" w:cs="Times New Roman"/>
          <w:b w:val="0"/>
          <w:sz w:val="24"/>
          <w:szCs w:val="24"/>
          <w:lang w:val="sr-Cyrl-CS"/>
        </w:rPr>
        <w:t>„Члан 10.</w:t>
      </w:r>
    </w:p>
    <w:p w14:paraId="6AE9E14B" w14:textId="77777777" w:rsidR="00581F3C" w:rsidRPr="0041001F" w:rsidRDefault="00581F3C" w:rsidP="00581F3C">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Гарантовани снабдевач је дужан да преузме балансну одговорност за повлашћене произвођаче који су у систему тржишне премије.</w:t>
      </w:r>
    </w:p>
    <w:p w14:paraId="2974F3EE" w14:textId="77777777" w:rsidR="00581F3C" w:rsidRPr="0041001F" w:rsidRDefault="00581F3C" w:rsidP="00581F3C">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Повлашћени произвођач има право да пренесе балансну одговорност на другу балансно одговорну страну у складу са законом којим се уређује област енергетике и правилима о раду тржишта.</w:t>
      </w:r>
    </w:p>
    <w:p w14:paraId="06BECAB4" w14:textId="448062B2" w:rsidR="00581F3C" w:rsidRPr="0041001F" w:rsidRDefault="00581F3C" w:rsidP="00581F3C">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Дужност гарантованог снабдевача из става 1. овог члана престаје истеком шест месеци од дана спајања организованог унутар</w:t>
      </w:r>
      <w:r w:rsidR="00A6463E" w:rsidRPr="0041001F">
        <w:rPr>
          <w:rFonts w:ascii="Times New Roman" w:eastAsia="Arial" w:hAnsi="Times New Roman" w:cs="Times New Roman"/>
          <w:sz w:val="24"/>
          <w:szCs w:val="24"/>
          <w:lang w:val="sr-Cyrl-CS"/>
        </w:rPr>
        <w:t>дневног тржишта Републике Србије</w:t>
      </w:r>
      <w:r w:rsidRPr="0041001F">
        <w:rPr>
          <w:rFonts w:ascii="Times New Roman" w:eastAsia="Arial" w:hAnsi="Times New Roman" w:cs="Times New Roman"/>
          <w:sz w:val="24"/>
          <w:szCs w:val="24"/>
          <w:lang w:val="sr-Cyrl-CS"/>
        </w:rPr>
        <w:t xml:space="preserve"> са европским организованим унутардневним тржиштем или истеком 30 месеци од дана успостављања организованог унутардневног тржишта у Републици Србији, у зависности од тога који рок први истекне.</w:t>
      </w:r>
    </w:p>
    <w:p w14:paraId="60731BAD" w14:textId="03D799F0" w:rsidR="00581F3C" w:rsidRPr="0041001F" w:rsidRDefault="00581F3C" w:rsidP="00581F3C">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 xml:space="preserve">Повлашћени произвођачи у систему тржишне премије су дужни да уреде своју балансну одговорност у складу са законом којим се уређује енергетика и правилима о раду тржишта електричне енергије најкасније до дана престанка дужности гарантованог снабдевача из става 1. овог члана. </w:t>
      </w:r>
    </w:p>
    <w:p w14:paraId="43BBD574" w14:textId="67CBF1E5" w:rsidR="001825FC" w:rsidRPr="0041001F" w:rsidRDefault="00581F3C" w:rsidP="00581F3C">
      <w:pPr>
        <w:spacing w:after="0" w:line="240" w:lineRule="auto"/>
        <w:ind w:firstLine="708"/>
        <w:jc w:val="both"/>
        <w:rPr>
          <w:rFonts w:ascii="Times New Roman" w:hAnsi="Times New Roman" w:cs="Times New Roman"/>
          <w:sz w:val="24"/>
          <w:szCs w:val="24"/>
          <w:lang w:val="sr-Cyrl-CS"/>
        </w:rPr>
      </w:pPr>
      <w:r w:rsidRPr="0041001F">
        <w:rPr>
          <w:rFonts w:ascii="Times New Roman" w:eastAsia="Arial" w:hAnsi="Times New Roman" w:cs="Times New Roman"/>
          <w:sz w:val="24"/>
          <w:szCs w:val="24"/>
          <w:lang w:val="sr-Cyrl-CS"/>
        </w:rPr>
        <w:t>Гарантовани снабдевач преузима балансну одговорност и сноси трошкове балансирања за повлашћене произвођаче који су у систему фид-ин тарифе до истека подстицајног периода и то: за електране чија је одобрена снага мања од 400 kW, односно од 1. јануара 2026. године, за електране чија је одобрена снага мања од 200 kW.</w:t>
      </w:r>
      <w:r w:rsidR="001825FC" w:rsidRPr="0041001F">
        <w:rPr>
          <w:rFonts w:ascii="Times New Roman" w:hAnsi="Times New Roman" w:cs="Times New Roman"/>
          <w:sz w:val="24"/>
          <w:szCs w:val="24"/>
          <w:lang w:val="sr-Cyrl-CS"/>
        </w:rPr>
        <w:t>ˮ.</w:t>
      </w:r>
    </w:p>
    <w:p w14:paraId="296707DF" w14:textId="77777777" w:rsidR="00581F3C" w:rsidRPr="0041001F" w:rsidRDefault="00581F3C" w:rsidP="00581F3C">
      <w:pPr>
        <w:spacing w:after="0" w:line="240" w:lineRule="auto"/>
        <w:ind w:firstLine="708"/>
        <w:jc w:val="both"/>
        <w:rPr>
          <w:rFonts w:ascii="Times New Roman" w:hAnsi="Times New Roman" w:cs="Times New Roman"/>
          <w:sz w:val="24"/>
          <w:szCs w:val="24"/>
          <w:lang w:val="sr-Cyrl-CS"/>
        </w:rPr>
      </w:pPr>
    </w:p>
    <w:p w14:paraId="70CDC1AB" w14:textId="70A5B267" w:rsidR="00581F3C" w:rsidRPr="0041001F" w:rsidRDefault="00581F3C" w:rsidP="00581F3C">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4.</w:t>
      </w:r>
    </w:p>
    <w:p w14:paraId="1FBA02B2" w14:textId="15B411A9" w:rsidR="00581F3C" w:rsidRPr="0041001F" w:rsidRDefault="00581F3C" w:rsidP="00581F3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члана 10</w:t>
      </w:r>
      <w:r w:rsidR="00391077" w:rsidRPr="0041001F">
        <w:rPr>
          <w:rFonts w:ascii="Times New Roman" w:hAnsi="Times New Roman" w:cs="Times New Roman"/>
          <w:sz w:val="24"/>
          <w:szCs w:val="24"/>
          <w:lang w:val="sr-Cyrl-CS"/>
        </w:rPr>
        <w:t>.</w:t>
      </w:r>
      <w:r w:rsidR="00DB17E3" w:rsidRPr="0041001F">
        <w:rPr>
          <w:rFonts w:ascii="Times New Roman" w:hAnsi="Times New Roman" w:cs="Times New Roman"/>
          <w:sz w:val="24"/>
          <w:szCs w:val="24"/>
          <w:lang w:val="sr-Cyrl-CS"/>
        </w:rPr>
        <w:t xml:space="preserve"> додају се називи чланова</w:t>
      </w:r>
      <w:r w:rsidRPr="0041001F">
        <w:rPr>
          <w:rFonts w:ascii="Times New Roman" w:hAnsi="Times New Roman" w:cs="Times New Roman"/>
          <w:sz w:val="24"/>
          <w:szCs w:val="24"/>
          <w:lang w:val="sr-Cyrl-CS"/>
        </w:rPr>
        <w:t xml:space="preserve"> и чл. 10а и 10б</w:t>
      </w:r>
      <w:r w:rsidR="00DB17E3"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који гласе:</w:t>
      </w:r>
    </w:p>
    <w:p w14:paraId="3816464E" w14:textId="77777777" w:rsidR="00DB17E3" w:rsidRPr="0041001F" w:rsidRDefault="00DB17E3" w:rsidP="00581F3C">
      <w:pPr>
        <w:spacing w:after="0" w:line="240" w:lineRule="auto"/>
        <w:jc w:val="both"/>
        <w:rPr>
          <w:rFonts w:ascii="Times New Roman" w:hAnsi="Times New Roman" w:cs="Times New Roman"/>
          <w:sz w:val="24"/>
          <w:szCs w:val="24"/>
          <w:lang w:val="sr-Cyrl-CS"/>
        </w:rPr>
      </w:pPr>
    </w:p>
    <w:p w14:paraId="087351C1" w14:textId="3814AFBF" w:rsidR="00581F3C" w:rsidRPr="0041001F" w:rsidRDefault="00CF502B" w:rsidP="00581F3C">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„Права и обавезе гарантованог снабдевача и повлашћеног произвођача у систему тржишне премије</w:t>
      </w:r>
    </w:p>
    <w:p w14:paraId="0CA70124" w14:textId="77777777" w:rsidR="00DB17E3" w:rsidRPr="0041001F" w:rsidRDefault="00DB17E3" w:rsidP="00581F3C">
      <w:pPr>
        <w:spacing w:after="0" w:line="240" w:lineRule="auto"/>
        <w:jc w:val="center"/>
        <w:rPr>
          <w:rFonts w:ascii="Times New Roman" w:hAnsi="Times New Roman" w:cs="Times New Roman"/>
          <w:sz w:val="24"/>
          <w:szCs w:val="24"/>
          <w:lang w:val="sr-Cyrl-CS"/>
        </w:rPr>
      </w:pPr>
    </w:p>
    <w:p w14:paraId="726E0227" w14:textId="77777777" w:rsidR="00581F3C" w:rsidRPr="0041001F" w:rsidRDefault="00581F3C" w:rsidP="00581F3C">
      <w:pPr>
        <w:adjustRightInd w:val="0"/>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10а</w:t>
      </w:r>
    </w:p>
    <w:p w14:paraId="01558CAE"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Повлашћени произвођач у систему тржишне премије је дужан да добро прогнозира производњу електричнe енергије и да гарантованом снабдевачу исплати:</w:t>
      </w:r>
    </w:p>
    <w:p w14:paraId="4A02A216" w14:textId="7B676D32"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1) накнаду која се обрачунава у фиксном проценту од максималне понуђене цене на аукцији по сваком произведеном МWh</w:t>
      </w:r>
      <w:r w:rsidR="00391077" w:rsidRPr="0041001F">
        <w:rPr>
          <w:rFonts w:ascii="Times New Roman" w:hAnsi="Times New Roman" w:cs="Times New Roman"/>
          <w:sz w:val="24"/>
          <w:szCs w:val="24"/>
          <w:lang w:val="sr-Cyrl-CS"/>
        </w:rPr>
        <w:t>;</w:t>
      </w:r>
    </w:p>
    <w:p w14:paraId="62110CA5"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lastRenderedPageBreak/>
        <w:t>2) позитивну разлику између плана производње електричне енергије коју пријави гарантованом снабдевачу и произведене електричне енергије у MWh по цени на дан-унапред тржишту.</w:t>
      </w:r>
    </w:p>
    <w:p w14:paraId="431EF566"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Фиксни проценат из става 1. овог члана одређује Министарство у јавном позиву, на предлог гарантованог снабдевача. </w:t>
      </w:r>
    </w:p>
    <w:p w14:paraId="15B933A2"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Ако повлашћени произвођач произведе више електричнe енергијe од плана производње електричне енергије коју пријави гарантованом снабдевачу, гарантовани снабдевач је дужан да исплати повлашћеном произвођачу разлику између остварене производње електричне енергије и планиране производње електричне енергије у MWh по цени на дан-унапред тржишту.</w:t>
      </w:r>
    </w:p>
    <w:p w14:paraId="7CFE7EB4"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У случају да повлашћени произвођач не прогнозира добро производњу електричне енергије, гарантовани снабдевач има право да повлашћеном произвођачу обрачуна додатну накнаду.</w:t>
      </w:r>
    </w:p>
    <w:p w14:paraId="4A4FA9B7" w14:textId="3AAE61A6"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Гарантовани снабдевач и повлашћени произвођач закључују уговор о преузимању балансне одговорности у складу са </w:t>
      </w:r>
      <w:r w:rsidR="00DF5194" w:rsidRPr="0041001F">
        <w:rPr>
          <w:rFonts w:ascii="Times New Roman" w:hAnsi="Times New Roman" w:cs="Times New Roman"/>
          <w:sz w:val="24"/>
          <w:szCs w:val="24"/>
          <w:lang w:val="sr-Cyrl-CS"/>
        </w:rPr>
        <w:t>законом којим се уређује област</w:t>
      </w:r>
      <w:r w:rsidRPr="0041001F">
        <w:rPr>
          <w:rFonts w:ascii="Times New Roman" w:hAnsi="Times New Roman" w:cs="Times New Roman"/>
          <w:sz w:val="24"/>
          <w:szCs w:val="24"/>
          <w:lang w:val="sr-Cyrl-CS"/>
        </w:rPr>
        <w:t xml:space="preserve"> енергетике, овим законом и подзаконским актом из става </w:t>
      </w:r>
      <w:r w:rsidR="00DB17E3" w:rsidRPr="0041001F">
        <w:rPr>
          <w:rFonts w:ascii="Times New Roman" w:hAnsi="Times New Roman" w:cs="Times New Roman"/>
          <w:sz w:val="24"/>
          <w:szCs w:val="24"/>
          <w:lang w:val="sr-Cyrl-CS"/>
        </w:rPr>
        <w:t>6</w:t>
      </w:r>
      <w:r w:rsidRPr="0041001F">
        <w:rPr>
          <w:rFonts w:ascii="Times New Roman" w:hAnsi="Times New Roman" w:cs="Times New Roman"/>
          <w:sz w:val="24"/>
          <w:szCs w:val="24"/>
          <w:lang w:val="sr-Cyrl-CS"/>
        </w:rPr>
        <w:t>. овог члана.</w:t>
      </w:r>
    </w:p>
    <w:p w14:paraId="6D2EA1BA" w14:textId="77777777" w:rsidR="00581F3C" w:rsidRPr="0041001F" w:rsidRDefault="00581F3C" w:rsidP="00581F3C">
      <w:pPr>
        <w:adjustRightInd w:val="0"/>
        <w:spacing w:after="0" w:line="240" w:lineRule="auto"/>
        <w:ind w:firstLine="709"/>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Влада ближе уређује модел уговора о преузимању балансне одговорности, права и обавезе гарантованог снабдевача и повлашћеног произвођача у систему тржишне премије, критеријуме за утврђивање добре прогнозе производње електричне енергије, додатну накнаду која се плаћа у случају ако повлашћени произвођач не прогнозира добро производњу електричне енергије, трајање и престанак уговора о преузимању балансне одговорности, као и услове и поступак закључивања уговора и друге битне елементе.</w:t>
      </w:r>
    </w:p>
    <w:p w14:paraId="30FF4B04" w14:textId="4CC9E06D" w:rsidR="00581F3C" w:rsidRPr="0041001F" w:rsidRDefault="00581F3C" w:rsidP="00581F3C">
      <w:pPr>
        <w:adjustRightInd w:val="0"/>
        <w:spacing w:after="0" w:line="240" w:lineRule="auto"/>
        <w:jc w:val="center"/>
        <w:rPr>
          <w:rFonts w:ascii="Times New Roman" w:hAnsi="Times New Roman" w:cs="Times New Roman"/>
          <w:sz w:val="24"/>
          <w:szCs w:val="24"/>
          <w:lang w:val="sr-Cyrl-CS"/>
        </w:rPr>
      </w:pPr>
    </w:p>
    <w:p w14:paraId="77B3A5C3" w14:textId="2DDE8FFE" w:rsidR="00CF502B" w:rsidRPr="0041001F" w:rsidRDefault="00CF502B" w:rsidP="00581F3C">
      <w:pPr>
        <w:adjustRightInd w:val="0"/>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Надокнада трошкова гарантованог снабдевача</w:t>
      </w:r>
    </w:p>
    <w:p w14:paraId="4E46BC5E" w14:textId="77777777" w:rsidR="00EA24BD" w:rsidRPr="0041001F" w:rsidRDefault="00EA24BD" w:rsidP="00581F3C">
      <w:pPr>
        <w:adjustRightInd w:val="0"/>
        <w:spacing w:after="0" w:line="240" w:lineRule="auto"/>
        <w:jc w:val="center"/>
        <w:rPr>
          <w:rFonts w:ascii="Times New Roman" w:hAnsi="Times New Roman" w:cs="Times New Roman"/>
          <w:sz w:val="24"/>
          <w:szCs w:val="24"/>
          <w:lang w:val="sr-Cyrl-CS"/>
        </w:rPr>
      </w:pPr>
    </w:p>
    <w:p w14:paraId="4CEDA867" w14:textId="77777777" w:rsidR="00581F3C" w:rsidRPr="0041001F" w:rsidRDefault="00581F3C" w:rsidP="00581F3C">
      <w:pPr>
        <w:adjustRightInd w:val="0"/>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10б</w:t>
      </w:r>
    </w:p>
    <w:p w14:paraId="546249FD" w14:textId="77777777" w:rsidR="00581F3C" w:rsidRPr="0041001F" w:rsidRDefault="00581F3C" w:rsidP="00581F3C">
      <w:pPr>
        <w:adjustRightInd w:val="0"/>
        <w:spacing w:after="0" w:line="240" w:lineRule="auto"/>
        <w:ind w:firstLine="708"/>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 Гарантовани снабдевач има право на надокнаду трошкова </w:t>
      </w:r>
      <w:bookmarkStart w:id="0" w:name="_Hlk123032183"/>
      <w:r w:rsidRPr="0041001F">
        <w:rPr>
          <w:rFonts w:ascii="Times New Roman" w:hAnsi="Times New Roman" w:cs="Times New Roman"/>
          <w:sz w:val="24"/>
          <w:szCs w:val="24"/>
          <w:lang w:val="sr-Cyrl-CS"/>
        </w:rPr>
        <w:t>услед преузимања балансне одговорности</w:t>
      </w:r>
      <w:bookmarkEnd w:id="0"/>
      <w:r w:rsidRPr="0041001F">
        <w:rPr>
          <w:rFonts w:ascii="Times New Roman" w:hAnsi="Times New Roman" w:cs="Times New Roman"/>
          <w:sz w:val="24"/>
          <w:szCs w:val="24"/>
          <w:lang w:val="sr-Cyrl-CS"/>
        </w:rPr>
        <w:t xml:space="preserve"> за повлашћене произвођаче у систему тржишне премије. </w:t>
      </w:r>
    </w:p>
    <w:p w14:paraId="59BD4F31" w14:textId="4B5DA521" w:rsidR="00581F3C" w:rsidRPr="0041001F" w:rsidRDefault="00581F3C" w:rsidP="00B640EC">
      <w:pPr>
        <w:pStyle w:val="ListParagraph"/>
        <w:widowControl/>
        <w:adjustRightInd w:val="0"/>
        <w:spacing w:before="0"/>
        <w:ind w:left="0" w:firstLine="709"/>
        <w:contextualSpacing/>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Гарантовани снабдевач надокнађује трошкове из </w:t>
      </w:r>
      <w:r w:rsidR="00E222DE" w:rsidRPr="0041001F">
        <w:rPr>
          <w:rFonts w:ascii="Times New Roman" w:hAnsi="Times New Roman" w:cs="Times New Roman"/>
          <w:sz w:val="24"/>
          <w:szCs w:val="24"/>
          <w:lang w:val="sr-Cyrl-CS"/>
        </w:rPr>
        <w:t xml:space="preserve">става 1. овог члана </w:t>
      </w:r>
      <w:r w:rsidRPr="0041001F">
        <w:rPr>
          <w:rFonts w:ascii="Times New Roman" w:hAnsi="Times New Roman" w:cs="Times New Roman"/>
          <w:sz w:val="24"/>
          <w:szCs w:val="24"/>
          <w:lang w:val="sr-Cyrl-CS"/>
        </w:rPr>
        <w:t>из средст</w:t>
      </w:r>
      <w:r w:rsidR="00DF5194" w:rsidRPr="0041001F">
        <w:rPr>
          <w:rFonts w:ascii="Times New Roman" w:hAnsi="Times New Roman" w:cs="Times New Roman"/>
          <w:sz w:val="24"/>
          <w:szCs w:val="24"/>
          <w:lang w:val="sr-Cyrl-CS"/>
        </w:rPr>
        <w:t>а</w:t>
      </w:r>
      <w:r w:rsidRPr="0041001F">
        <w:rPr>
          <w:rFonts w:ascii="Times New Roman" w:hAnsi="Times New Roman" w:cs="Times New Roman"/>
          <w:sz w:val="24"/>
          <w:szCs w:val="24"/>
          <w:lang w:val="sr-Cyrl-CS"/>
        </w:rPr>
        <w:t>ва прикупљених по основу:</w:t>
      </w:r>
    </w:p>
    <w:p w14:paraId="4E93F44D" w14:textId="252179B0" w:rsidR="00581F3C" w:rsidRPr="0041001F" w:rsidRDefault="00581F3C" w:rsidP="00DF5194">
      <w:pPr>
        <w:pStyle w:val="ListParagraph"/>
        <w:widowControl/>
        <w:numPr>
          <w:ilvl w:val="0"/>
          <w:numId w:val="2"/>
        </w:numPr>
        <w:adjustRightInd w:val="0"/>
        <w:spacing w:before="0"/>
        <w:ind w:left="0" w:firstLine="720"/>
        <w:contextualSpacing/>
        <w:rPr>
          <w:rFonts w:ascii="Times New Roman" w:hAnsi="Times New Roman" w:cs="Times New Roman"/>
          <w:sz w:val="24"/>
          <w:szCs w:val="24"/>
          <w:lang w:val="sr-Cyrl-CS"/>
        </w:rPr>
      </w:pPr>
      <w:r w:rsidRPr="0041001F">
        <w:rPr>
          <w:rFonts w:ascii="Times New Roman" w:hAnsi="Times New Roman" w:cs="Times New Roman"/>
          <w:sz w:val="24"/>
          <w:szCs w:val="24"/>
          <w:lang w:val="sr-Cyrl-CS"/>
        </w:rPr>
        <w:t>исплата повлашћеног произвођача из члана 10а ст</w:t>
      </w:r>
      <w:r w:rsidR="00DF5194" w:rsidRPr="0041001F">
        <w:rPr>
          <w:rFonts w:ascii="Times New Roman" w:hAnsi="Times New Roman" w:cs="Times New Roman"/>
          <w:sz w:val="24"/>
          <w:szCs w:val="24"/>
          <w:lang w:val="sr-Cyrl-CS"/>
        </w:rPr>
        <w:t>ав</w:t>
      </w:r>
      <w:r w:rsidRPr="0041001F">
        <w:rPr>
          <w:rFonts w:ascii="Times New Roman" w:hAnsi="Times New Roman" w:cs="Times New Roman"/>
          <w:sz w:val="24"/>
          <w:szCs w:val="24"/>
          <w:lang w:val="sr-Cyrl-CS"/>
        </w:rPr>
        <w:t xml:space="preserve"> 1. тач. 1) и 2) и </w:t>
      </w:r>
      <w:r w:rsidR="00DF5194" w:rsidRPr="0041001F">
        <w:rPr>
          <w:rFonts w:ascii="Times New Roman" w:hAnsi="Times New Roman" w:cs="Times New Roman"/>
          <w:sz w:val="24"/>
          <w:szCs w:val="24"/>
          <w:lang w:val="sr-Cyrl-CS"/>
        </w:rPr>
        <w:t>став</w:t>
      </w:r>
      <w:r w:rsidRPr="0041001F">
        <w:rPr>
          <w:rFonts w:ascii="Times New Roman" w:hAnsi="Times New Roman" w:cs="Times New Roman"/>
          <w:sz w:val="24"/>
          <w:szCs w:val="24"/>
          <w:lang w:val="sr-Cyrl-CS"/>
        </w:rPr>
        <w:t xml:space="preserve"> 4</w:t>
      </w:r>
      <w:r w:rsidR="00A47C26"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овог закона</w:t>
      </w:r>
      <w:r w:rsidR="001D1BCE"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w:t>
      </w:r>
    </w:p>
    <w:p w14:paraId="1D0FFE39" w14:textId="0AC5D7AA" w:rsidR="00581F3C" w:rsidRPr="0041001F" w:rsidRDefault="001D1BCE" w:rsidP="00B640EC">
      <w:pPr>
        <w:pStyle w:val="ListParagraph"/>
        <w:widowControl/>
        <w:numPr>
          <w:ilvl w:val="0"/>
          <w:numId w:val="2"/>
        </w:numPr>
        <w:adjustRightInd w:val="0"/>
        <w:spacing w:before="0"/>
        <w:contextualSpacing/>
        <w:rPr>
          <w:rFonts w:ascii="Times New Roman" w:hAnsi="Times New Roman" w:cs="Times New Roman"/>
          <w:sz w:val="24"/>
          <w:szCs w:val="24"/>
          <w:lang w:val="sr-Cyrl-CS"/>
        </w:rPr>
      </w:pPr>
      <w:r w:rsidRPr="0041001F">
        <w:rPr>
          <w:rFonts w:ascii="Times New Roman" w:hAnsi="Times New Roman" w:cs="Times New Roman"/>
          <w:sz w:val="24"/>
          <w:szCs w:val="24"/>
          <w:lang w:val="sr-Cyrl-CS"/>
        </w:rPr>
        <w:t>негативне тржишне премије;</w:t>
      </w:r>
    </w:p>
    <w:p w14:paraId="099898CB" w14:textId="36D9A994" w:rsidR="00581F3C" w:rsidRPr="0041001F" w:rsidRDefault="00581F3C" w:rsidP="00B640EC">
      <w:pPr>
        <w:pStyle w:val="ListParagraph"/>
        <w:widowControl/>
        <w:numPr>
          <w:ilvl w:val="0"/>
          <w:numId w:val="2"/>
        </w:numPr>
        <w:adjustRightInd w:val="0"/>
        <w:spacing w:before="0"/>
        <w:contextualSpacing/>
        <w:rPr>
          <w:rFonts w:ascii="Times New Roman" w:hAnsi="Times New Roman" w:cs="Times New Roman"/>
          <w:sz w:val="24"/>
          <w:szCs w:val="24"/>
          <w:lang w:val="sr-Cyrl-CS"/>
        </w:rPr>
      </w:pPr>
      <w:r w:rsidRPr="0041001F">
        <w:rPr>
          <w:rFonts w:ascii="Times New Roman" w:hAnsi="Times New Roman" w:cs="Times New Roman"/>
          <w:sz w:val="24"/>
          <w:szCs w:val="24"/>
          <w:lang w:val="sr-Cyrl-CS"/>
        </w:rPr>
        <w:t>накнаде за подстицај повлашћених произ</w:t>
      </w:r>
      <w:r w:rsidR="001D1BCE" w:rsidRPr="0041001F">
        <w:rPr>
          <w:rFonts w:ascii="Times New Roman" w:hAnsi="Times New Roman" w:cs="Times New Roman"/>
          <w:sz w:val="24"/>
          <w:szCs w:val="24"/>
          <w:lang w:val="sr-Cyrl-CS"/>
        </w:rPr>
        <w:t>вођача из члана 57. овог закона;</w:t>
      </w:r>
    </w:p>
    <w:p w14:paraId="3E2A4D2F" w14:textId="38A566D7" w:rsidR="00581F3C" w:rsidRPr="0041001F" w:rsidRDefault="00581F3C" w:rsidP="00B640EC">
      <w:pPr>
        <w:pStyle w:val="ListParagraph"/>
        <w:widowControl/>
        <w:numPr>
          <w:ilvl w:val="0"/>
          <w:numId w:val="2"/>
        </w:numPr>
        <w:adjustRightInd w:val="0"/>
        <w:spacing w:before="0"/>
        <w:contextualSpacing/>
        <w:rPr>
          <w:rFonts w:ascii="Times New Roman" w:hAnsi="Times New Roman" w:cs="Times New Roman"/>
          <w:sz w:val="24"/>
          <w:szCs w:val="24"/>
          <w:lang w:val="sr-Cyrl-CS"/>
        </w:rPr>
      </w:pPr>
      <w:r w:rsidRPr="0041001F">
        <w:rPr>
          <w:rFonts w:ascii="Times New Roman" w:hAnsi="Times New Roman" w:cs="Times New Roman"/>
          <w:sz w:val="24"/>
          <w:szCs w:val="24"/>
          <w:lang w:val="sr-Cyrl-CS"/>
        </w:rPr>
        <w:t>других извора у складу са законом.</w:t>
      </w:r>
      <w:r w:rsidR="00CF502B" w:rsidRPr="0041001F">
        <w:rPr>
          <w:rFonts w:ascii="Times New Roman" w:hAnsi="Times New Roman" w:cs="Times New Roman"/>
          <w:sz w:val="24"/>
          <w:szCs w:val="24"/>
          <w:lang w:val="sr-Cyrl-CS"/>
        </w:rPr>
        <w:t>ˮ</w:t>
      </w:r>
      <w:r w:rsidR="00B640EC" w:rsidRPr="0041001F">
        <w:rPr>
          <w:rFonts w:ascii="Times New Roman" w:hAnsi="Times New Roman" w:cs="Times New Roman"/>
          <w:sz w:val="24"/>
          <w:szCs w:val="24"/>
          <w:lang w:val="sr-Cyrl-CS"/>
        </w:rPr>
        <w:t>.</w:t>
      </w:r>
    </w:p>
    <w:p w14:paraId="17F89C29" w14:textId="77777777" w:rsidR="001825FC" w:rsidRPr="0041001F" w:rsidRDefault="001825FC" w:rsidP="001825FC">
      <w:pPr>
        <w:spacing w:after="0" w:line="240" w:lineRule="auto"/>
        <w:jc w:val="both"/>
        <w:rPr>
          <w:rFonts w:ascii="Times New Roman" w:hAnsi="Times New Roman" w:cs="Times New Roman"/>
          <w:sz w:val="24"/>
          <w:szCs w:val="24"/>
          <w:lang w:val="sr-Cyrl-CS"/>
        </w:rPr>
      </w:pPr>
    </w:p>
    <w:p w14:paraId="378B87BE" w14:textId="1C244698" w:rsidR="001825FC" w:rsidRPr="0041001F" w:rsidRDefault="001825FC" w:rsidP="002D5F11">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CF502B" w:rsidRPr="0041001F">
        <w:rPr>
          <w:rFonts w:ascii="Times New Roman" w:hAnsi="Times New Roman" w:cs="Times New Roman"/>
          <w:sz w:val="24"/>
          <w:szCs w:val="24"/>
          <w:lang w:val="sr-Cyrl-CS"/>
        </w:rPr>
        <w:t>5</w:t>
      </w:r>
      <w:r w:rsidRPr="0041001F">
        <w:rPr>
          <w:rFonts w:ascii="Times New Roman" w:hAnsi="Times New Roman" w:cs="Times New Roman"/>
          <w:sz w:val="24"/>
          <w:szCs w:val="24"/>
          <w:lang w:val="sr-Cyrl-CS"/>
        </w:rPr>
        <w:t>.</w:t>
      </w:r>
    </w:p>
    <w:p w14:paraId="7EE35C5C" w14:textId="3876DEED" w:rsidR="001825FC" w:rsidRPr="0041001F" w:rsidRDefault="000A2AB7" w:rsidP="001825F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11. став 1. после речи: „обновљивих извораˮ додају се речи: „</w:t>
      </w:r>
      <w:r w:rsidR="00CF502B" w:rsidRPr="0041001F">
        <w:rPr>
          <w:rFonts w:ascii="Times New Roman" w:hAnsi="Times New Roman" w:cs="Times New Roman"/>
          <w:sz w:val="24"/>
          <w:szCs w:val="24"/>
          <w:lang w:val="sr-Cyrl-CS"/>
        </w:rPr>
        <w:t>у демонстрациони</w:t>
      </w:r>
      <w:r w:rsidR="00DF5194" w:rsidRPr="0041001F">
        <w:rPr>
          <w:rFonts w:ascii="Times New Roman" w:hAnsi="Times New Roman" w:cs="Times New Roman"/>
          <w:sz w:val="24"/>
          <w:szCs w:val="24"/>
          <w:lang w:val="sr-Cyrl-CS"/>
        </w:rPr>
        <w:t>м пројектима, у електранама чија</w:t>
      </w:r>
      <w:r w:rsidR="00CF502B" w:rsidRPr="0041001F">
        <w:rPr>
          <w:rFonts w:ascii="Times New Roman" w:hAnsi="Times New Roman" w:cs="Times New Roman"/>
          <w:sz w:val="24"/>
          <w:szCs w:val="24"/>
          <w:lang w:val="sr-Cyrl-CS"/>
        </w:rPr>
        <w:t xml:space="preserve"> је одобрена снага мања од 4</w:t>
      </w:r>
      <w:r w:rsidR="00DF5194" w:rsidRPr="0041001F">
        <w:rPr>
          <w:rFonts w:ascii="Times New Roman" w:hAnsi="Times New Roman" w:cs="Times New Roman"/>
          <w:sz w:val="24"/>
          <w:szCs w:val="24"/>
          <w:lang w:val="sr-Cyrl-CS"/>
        </w:rPr>
        <w:t>00 kW, односно за електране које</w:t>
      </w:r>
      <w:r w:rsidR="00CF502B" w:rsidRPr="0041001F">
        <w:rPr>
          <w:rFonts w:ascii="Times New Roman" w:hAnsi="Times New Roman" w:cs="Times New Roman"/>
          <w:sz w:val="24"/>
          <w:szCs w:val="24"/>
          <w:lang w:val="sr-Cyrl-CS"/>
        </w:rPr>
        <w:t xml:space="preserve"> се прикључују на мрежу након 1. јануара 2026. године одобрене снаге мање од 200 kW </w:t>
      </w:r>
      <w:r w:rsidRPr="0041001F">
        <w:rPr>
          <w:rFonts w:ascii="Times New Roman" w:hAnsi="Times New Roman" w:cs="Times New Roman"/>
          <w:sz w:val="24"/>
          <w:szCs w:val="24"/>
          <w:lang w:val="sr-Cyrl-CS"/>
        </w:rPr>
        <w:t>ˮ</w:t>
      </w:r>
      <w:r w:rsidR="002D5F11" w:rsidRPr="0041001F">
        <w:rPr>
          <w:rFonts w:ascii="Times New Roman" w:hAnsi="Times New Roman" w:cs="Times New Roman"/>
          <w:sz w:val="24"/>
          <w:szCs w:val="24"/>
          <w:lang w:val="sr-Cyrl-CS"/>
        </w:rPr>
        <w:t>.</w:t>
      </w:r>
    </w:p>
    <w:p w14:paraId="711D2915" w14:textId="3232DBAE" w:rsidR="00CF502B" w:rsidRPr="0041001F" w:rsidRDefault="00CF502B" w:rsidP="001825FC">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ставу 2. речи: „обавести Агенцију о предузетим мерамаˮ замењују се речима: „о предузетим мерама обавести Агенцију и произвођаче на чији рад утичу предузете мереˮ.</w:t>
      </w:r>
    </w:p>
    <w:p w14:paraId="642274B5" w14:textId="03BF67EA" w:rsidR="00853559" w:rsidRPr="0041001F" w:rsidRDefault="00853559" w:rsidP="001825FC">
      <w:pPr>
        <w:spacing w:after="0" w:line="240" w:lineRule="auto"/>
        <w:jc w:val="both"/>
        <w:rPr>
          <w:rFonts w:ascii="Times New Roman" w:hAnsi="Times New Roman" w:cs="Times New Roman"/>
          <w:sz w:val="24"/>
          <w:szCs w:val="24"/>
          <w:lang w:val="sr-Cyrl-CS"/>
        </w:rPr>
      </w:pPr>
    </w:p>
    <w:p w14:paraId="61021E79" w14:textId="77777777" w:rsidR="00853559" w:rsidRPr="0041001F" w:rsidRDefault="00853559" w:rsidP="001825FC">
      <w:pPr>
        <w:spacing w:after="0" w:line="240" w:lineRule="auto"/>
        <w:jc w:val="both"/>
        <w:rPr>
          <w:rFonts w:ascii="Times New Roman" w:hAnsi="Times New Roman" w:cs="Times New Roman"/>
          <w:sz w:val="24"/>
          <w:szCs w:val="24"/>
          <w:lang w:val="sr-Cyrl-CS"/>
        </w:rPr>
      </w:pPr>
    </w:p>
    <w:p w14:paraId="6590BAA9" w14:textId="7C55DFE6" w:rsidR="00081D64" w:rsidRPr="0041001F" w:rsidRDefault="00081D64" w:rsidP="001825FC">
      <w:pPr>
        <w:spacing w:after="0" w:line="240" w:lineRule="auto"/>
        <w:jc w:val="both"/>
        <w:rPr>
          <w:rFonts w:ascii="Times New Roman" w:hAnsi="Times New Roman" w:cs="Times New Roman"/>
          <w:sz w:val="24"/>
          <w:szCs w:val="24"/>
          <w:lang w:val="sr-Cyrl-CS"/>
        </w:rPr>
      </w:pPr>
    </w:p>
    <w:p w14:paraId="057B7A16" w14:textId="72CF11AD" w:rsidR="00081D64" w:rsidRPr="0041001F" w:rsidRDefault="00081D64" w:rsidP="00081D64">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lastRenderedPageBreak/>
        <w:t>Члан 6.</w:t>
      </w:r>
    </w:p>
    <w:p w14:paraId="0CE60945" w14:textId="76244E56" w:rsidR="00081D64" w:rsidRPr="0041001F" w:rsidRDefault="00081D64" w:rsidP="00081D6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14. став 3. мења се и гласи:</w:t>
      </w:r>
    </w:p>
    <w:p w14:paraId="69DE2164" w14:textId="237F141E" w:rsidR="00081D64" w:rsidRPr="0041001F" w:rsidRDefault="00081D64" w:rsidP="00081D6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„Тржишна премија може да се стекне само за цео капацитет електране, осим у случају када електрана обухваћена последњом прихваћеном понудом на аукцији делимично попуни квоту.ˮ</w:t>
      </w:r>
      <w:r w:rsidR="00391077" w:rsidRPr="0041001F">
        <w:rPr>
          <w:rFonts w:ascii="Times New Roman" w:hAnsi="Times New Roman" w:cs="Times New Roman"/>
          <w:sz w:val="24"/>
          <w:szCs w:val="24"/>
          <w:lang w:val="sr-Cyrl-CS"/>
        </w:rPr>
        <w:t>.</w:t>
      </w:r>
    </w:p>
    <w:p w14:paraId="735B3B8A" w14:textId="77777777" w:rsidR="002D5F11" w:rsidRPr="0041001F" w:rsidRDefault="002D5F11" w:rsidP="001825FC">
      <w:pPr>
        <w:spacing w:after="0" w:line="240" w:lineRule="auto"/>
        <w:jc w:val="both"/>
        <w:rPr>
          <w:rFonts w:ascii="Times New Roman" w:hAnsi="Times New Roman" w:cs="Times New Roman"/>
          <w:sz w:val="24"/>
          <w:szCs w:val="24"/>
          <w:lang w:val="sr-Cyrl-CS"/>
        </w:rPr>
      </w:pPr>
    </w:p>
    <w:p w14:paraId="0E0822BC" w14:textId="3C8C278A" w:rsidR="002D5F11" w:rsidRPr="0041001F" w:rsidRDefault="002D5F11" w:rsidP="002D5F11">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081D64" w:rsidRPr="0041001F">
        <w:rPr>
          <w:rFonts w:ascii="Times New Roman" w:hAnsi="Times New Roman" w:cs="Times New Roman"/>
          <w:sz w:val="24"/>
          <w:szCs w:val="24"/>
          <w:lang w:val="sr-Cyrl-CS"/>
        </w:rPr>
        <w:t>7</w:t>
      </w:r>
      <w:r w:rsidRPr="0041001F">
        <w:rPr>
          <w:rFonts w:ascii="Times New Roman" w:hAnsi="Times New Roman" w:cs="Times New Roman"/>
          <w:sz w:val="24"/>
          <w:szCs w:val="24"/>
          <w:lang w:val="sr-Cyrl-CS"/>
        </w:rPr>
        <w:t>.</w:t>
      </w:r>
    </w:p>
    <w:p w14:paraId="74CE2D7D" w14:textId="0840A708" w:rsidR="006C5BF5" w:rsidRPr="0041001F" w:rsidRDefault="006C5BF5" w:rsidP="002D5F11">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Назив члана</w:t>
      </w:r>
      <w:r w:rsidR="002D5F11" w:rsidRPr="0041001F">
        <w:rPr>
          <w:rFonts w:ascii="Times New Roman" w:hAnsi="Times New Roman" w:cs="Times New Roman"/>
          <w:sz w:val="24"/>
          <w:szCs w:val="24"/>
          <w:lang w:val="sr-Cyrl-CS"/>
        </w:rPr>
        <w:t xml:space="preserve"> и члан 15. мењају се и гласе:</w:t>
      </w:r>
    </w:p>
    <w:p w14:paraId="3354992D" w14:textId="77777777" w:rsidR="00041636" w:rsidRPr="0041001F" w:rsidRDefault="00041636" w:rsidP="002D5F11">
      <w:pPr>
        <w:spacing w:after="0" w:line="240" w:lineRule="auto"/>
        <w:jc w:val="both"/>
        <w:rPr>
          <w:rFonts w:ascii="Times New Roman" w:hAnsi="Times New Roman" w:cs="Times New Roman"/>
          <w:sz w:val="24"/>
          <w:szCs w:val="24"/>
          <w:lang w:val="sr-Cyrl-CS"/>
        </w:rPr>
      </w:pPr>
    </w:p>
    <w:p w14:paraId="6CD6BB65" w14:textId="3F1F5B3D" w:rsidR="002D5F11" w:rsidRPr="0041001F" w:rsidRDefault="002D5F11" w:rsidP="002D5F11">
      <w:pPr>
        <w:adjustRightInd w:val="0"/>
        <w:spacing w:after="0" w:line="240" w:lineRule="auto"/>
        <w:jc w:val="center"/>
        <w:rPr>
          <w:rFonts w:ascii="Times New Roman" w:hAnsi="Times New Roman" w:cs="Times New Roman"/>
          <w:bCs/>
          <w:sz w:val="24"/>
          <w:szCs w:val="24"/>
          <w:lang w:val="sr-Cyrl-CS"/>
        </w:rPr>
      </w:pPr>
      <w:r w:rsidRPr="0041001F">
        <w:rPr>
          <w:rFonts w:ascii="Times New Roman" w:hAnsi="Times New Roman" w:cs="Times New Roman"/>
          <w:sz w:val="24"/>
          <w:szCs w:val="24"/>
          <w:lang w:val="sr-Cyrl-CS"/>
        </w:rPr>
        <w:t>„</w:t>
      </w:r>
      <w:r w:rsidRPr="0041001F">
        <w:rPr>
          <w:rFonts w:ascii="Times New Roman" w:hAnsi="Times New Roman" w:cs="Times New Roman"/>
          <w:bCs/>
          <w:sz w:val="24"/>
          <w:szCs w:val="24"/>
          <w:lang w:val="sr-Cyrl-CS"/>
        </w:rPr>
        <w:t>Одређивање максималне понуђене цене на аукцији за тржишне премије</w:t>
      </w:r>
    </w:p>
    <w:p w14:paraId="30FC18EA" w14:textId="77777777" w:rsidR="006C5BF5" w:rsidRPr="0041001F" w:rsidRDefault="006C5BF5" w:rsidP="002D5F11">
      <w:pPr>
        <w:adjustRightInd w:val="0"/>
        <w:spacing w:after="0" w:line="240" w:lineRule="auto"/>
        <w:jc w:val="center"/>
        <w:rPr>
          <w:rFonts w:ascii="Times New Roman" w:hAnsi="Times New Roman" w:cs="Times New Roman"/>
          <w:bCs/>
          <w:sz w:val="24"/>
          <w:szCs w:val="24"/>
          <w:lang w:val="sr-Cyrl-CS"/>
        </w:rPr>
      </w:pPr>
    </w:p>
    <w:p w14:paraId="04DFF6C6" w14:textId="77777777" w:rsidR="002D5F11" w:rsidRPr="0041001F" w:rsidRDefault="002D5F11" w:rsidP="002D5F11">
      <w:pPr>
        <w:pStyle w:val="Heading2"/>
        <w:spacing w:before="0"/>
        <w:ind w:left="1440" w:right="1671"/>
        <w:jc w:val="center"/>
        <w:rPr>
          <w:rFonts w:ascii="Times New Roman" w:hAnsi="Times New Roman" w:cs="Times New Roman"/>
          <w:b w:val="0"/>
          <w:sz w:val="24"/>
          <w:szCs w:val="24"/>
          <w:lang w:val="sr-Cyrl-CS"/>
        </w:rPr>
      </w:pPr>
      <w:r w:rsidRPr="0041001F">
        <w:rPr>
          <w:rFonts w:ascii="Times New Roman" w:hAnsi="Times New Roman" w:cs="Times New Roman"/>
          <w:b w:val="0"/>
          <w:sz w:val="24"/>
          <w:szCs w:val="24"/>
          <w:lang w:val="sr-Cyrl-CS"/>
        </w:rPr>
        <w:t xml:space="preserve">    Члан 15.</w:t>
      </w:r>
    </w:p>
    <w:p w14:paraId="0159A158" w14:textId="79DCB2D8" w:rsidR="004925AC" w:rsidRPr="0041001F" w:rsidRDefault="004925AC" w:rsidP="002D5F11">
      <w:pPr>
        <w:adjustRightInd w:val="0"/>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За потребе аукција, Влада одређује максималну понуђену цену за електричну енергију по МWh. </w:t>
      </w:r>
    </w:p>
    <w:p w14:paraId="7A44CE1F" w14:textId="5B4BA48C" w:rsidR="002D5F11" w:rsidRPr="0041001F" w:rsidRDefault="002D5F11" w:rsidP="002D5F11">
      <w:pPr>
        <w:adjustRightInd w:val="0"/>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За реконструисане електране, </w:t>
      </w:r>
      <w:r w:rsidR="004925AC" w:rsidRPr="0041001F">
        <w:rPr>
          <w:rFonts w:ascii="Times New Roman" w:hAnsi="Times New Roman" w:cs="Times New Roman"/>
          <w:sz w:val="24"/>
          <w:szCs w:val="24"/>
          <w:lang w:val="sr-Cyrl-CS"/>
        </w:rPr>
        <w:t>Влада</w:t>
      </w:r>
      <w:r w:rsidRPr="0041001F">
        <w:rPr>
          <w:rFonts w:ascii="Times New Roman" w:hAnsi="Times New Roman" w:cs="Times New Roman"/>
          <w:sz w:val="24"/>
          <w:szCs w:val="24"/>
          <w:lang w:val="sr-Cyrl-CS"/>
        </w:rPr>
        <w:t xml:space="preserve"> одређује посебну максималну понуђену цену за електричну енергију по МWh</w:t>
      </w:r>
      <w:r w:rsidR="006C5BF5"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ˮ.</w:t>
      </w:r>
    </w:p>
    <w:p w14:paraId="3CA47D90" w14:textId="77777777" w:rsidR="002D5F11" w:rsidRPr="0041001F" w:rsidRDefault="002D5F11" w:rsidP="002D5F11">
      <w:pPr>
        <w:adjustRightInd w:val="0"/>
        <w:spacing w:after="0" w:line="240" w:lineRule="auto"/>
        <w:ind w:firstLine="720"/>
        <w:jc w:val="both"/>
        <w:rPr>
          <w:rFonts w:ascii="Times New Roman" w:hAnsi="Times New Roman" w:cs="Times New Roman"/>
          <w:sz w:val="24"/>
          <w:szCs w:val="24"/>
          <w:lang w:val="sr-Cyrl-CS"/>
        </w:rPr>
      </w:pPr>
    </w:p>
    <w:p w14:paraId="0D71D25C" w14:textId="6F07969F" w:rsidR="002D5F11" w:rsidRPr="0041001F" w:rsidRDefault="002D5F11" w:rsidP="002D5F11">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3067A4" w:rsidRPr="0041001F">
        <w:rPr>
          <w:rFonts w:ascii="Times New Roman" w:hAnsi="Times New Roman" w:cs="Times New Roman"/>
          <w:sz w:val="24"/>
          <w:szCs w:val="24"/>
          <w:lang w:val="sr-Cyrl-CS"/>
        </w:rPr>
        <w:t>8</w:t>
      </w:r>
      <w:r w:rsidRPr="0041001F">
        <w:rPr>
          <w:rFonts w:ascii="Times New Roman" w:hAnsi="Times New Roman" w:cs="Times New Roman"/>
          <w:sz w:val="24"/>
          <w:szCs w:val="24"/>
          <w:lang w:val="sr-Cyrl-CS"/>
        </w:rPr>
        <w:t>.</w:t>
      </w:r>
    </w:p>
    <w:p w14:paraId="629FCD1D" w14:textId="77777777" w:rsidR="00E4241D" w:rsidRPr="0041001F" w:rsidRDefault="00E4241D" w:rsidP="00E4241D">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17. став 3. тачка 3) мења се и гласи:</w:t>
      </w:r>
    </w:p>
    <w:p w14:paraId="278CCC7F" w14:textId="1AC958EC" w:rsidR="009A5E63" w:rsidRPr="0041001F" w:rsidRDefault="00E4241D" w:rsidP="00E4241D">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„3) максималну понуђену цену;ˮ.</w:t>
      </w:r>
    </w:p>
    <w:p w14:paraId="39652921" w14:textId="3202995F" w:rsidR="007E103B" w:rsidRPr="0041001F" w:rsidRDefault="007E103B" w:rsidP="00E4241D">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тачке 3) додаје се тачка 3а)</w:t>
      </w:r>
      <w:r w:rsidR="00437A15"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која гласи:</w:t>
      </w:r>
    </w:p>
    <w:p w14:paraId="44A71D3B" w14:textId="2EC5AAF3" w:rsidR="007E103B" w:rsidRPr="0041001F" w:rsidRDefault="007E103B" w:rsidP="00E4241D">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„3а) </w:t>
      </w:r>
      <w:r w:rsidR="00081D64" w:rsidRPr="0041001F">
        <w:rPr>
          <w:rFonts w:ascii="Times New Roman" w:hAnsi="Times New Roman" w:cs="Times New Roman"/>
          <w:sz w:val="24"/>
          <w:szCs w:val="24"/>
          <w:lang w:val="sr-Cyrl-CS"/>
        </w:rPr>
        <w:t>фиксни проценат од максималне понуђене цене коју повлашћени произвођач плаћа гарантованом снабдевачу по свако</w:t>
      </w:r>
      <w:r w:rsidR="00012BE6" w:rsidRPr="0041001F">
        <w:rPr>
          <w:rFonts w:ascii="Times New Roman" w:hAnsi="Times New Roman" w:cs="Times New Roman"/>
          <w:sz w:val="24"/>
          <w:szCs w:val="24"/>
          <w:lang w:val="sr-Cyrl-CS"/>
        </w:rPr>
        <w:t>м произведеном MWh за преузимање</w:t>
      </w:r>
      <w:r w:rsidR="00081D64" w:rsidRPr="0041001F">
        <w:rPr>
          <w:rFonts w:ascii="Times New Roman" w:hAnsi="Times New Roman" w:cs="Times New Roman"/>
          <w:sz w:val="24"/>
          <w:szCs w:val="24"/>
          <w:lang w:val="sr-Cyrl-CS"/>
        </w:rPr>
        <w:t xml:space="preserve"> балансне одговорности, под условом да је гарантовани снабдевач дужан да преузме балансну одговорност у складу са</w:t>
      </w:r>
      <w:r w:rsidR="008024E8" w:rsidRPr="0041001F">
        <w:rPr>
          <w:rFonts w:ascii="Times New Roman" w:hAnsi="Times New Roman" w:cs="Times New Roman"/>
          <w:sz w:val="24"/>
          <w:szCs w:val="24"/>
          <w:lang w:val="sr-Cyrl-CS"/>
        </w:rPr>
        <w:t xml:space="preserve"> чланом 10. став 1. овог закона</w:t>
      </w:r>
      <w:r w:rsidRPr="0041001F">
        <w:rPr>
          <w:rFonts w:ascii="Times New Roman" w:hAnsi="Times New Roman" w:cs="Times New Roman"/>
          <w:sz w:val="24"/>
          <w:szCs w:val="24"/>
          <w:lang w:val="sr-Cyrl-CS"/>
        </w:rPr>
        <w:t>;ˮ.</w:t>
      </w:r>
    </w:p>
    <w:p w14:paraId="6951DF27" w14:textId="77777777" w:rsidR="00813F3E" w:rsidRPr="0041001F" w:rsidRDefault="00813F3E" w:rsidP="002D5F11">
      <w:pPr>
        <w:spacing w:after="0" w:line="240" w:lineRule="auto"/>
        <w:jc w:val="center"/>
        <w:rPr>
          <w:rFonts w:ascii="Times New Roman" w:hAnsi="Times New Roman" w:cs="Times New Roman"/>
          <w:sz w:val="24"/>
          <w:szCs w:val="24"/>
          <w:lang w:val="sr-Cyrl-CS"/>
        </w:rPr>
      </w:pPr>
    </w:p>
    <w:p w14:paraId="5FFFCEEC" w14:textId="03DE0203" w:rsidR="00084003" w:rsidRPr="0041001F" w:rsidRDefault="00084003" w:rsidP="00084003">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3067A4" w:rsidRPr="0041001F">
        <w:rPr>
          <w:rFonts w:ascii="Times New Roman" w:hAnsi="Times New Roman" w:cs="Times New Roman"/>
          <w:sz w:val="24"/>
          <w:szCs w:val="24"/>
          <w:lang w:val="sr-Cyrl-CS"/>
        </w:rPr>
        <w:t>9</w:t>
      </w:r>
      <w:r w:rsidRPr="0041001F">
        <w:rPr>
          <w:rFonts w:ascii="Times New Roman" w:hAnsi="Times New Roman" w:cs="Times New Roman"/>
          <w:sz w:val="24"/>
          <w:szCs w:val="24"/>
          <w:lang w:val="sr-Cyrl-CS"/>
        </w:rPr>
        <w:t>.</w:t>
      </w:r>
    </w:p>
    <w:p w14:paraId="0ACB6DA3" w14:textId="28657C24" w:rsidR="008024E8" w:rsidRPr="0041001F" w:rsidRDefault="008024E8" w:rsidP="00084003">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r>
      <w:r w:rsidR="00084003" w:rsidRPr="0041001F">
        <w:rPr>
          <w:rFonts w:ascii="Times New Roman" w:hAnsi="Times New Roman" w:cs="Times New Roman"/>
          <w:sz w:val="24"/>
          <w:szCs w:val="24"/>
          <w:lang w:val="sr-Cyrl-CS"/>
        </w:rPr>
        <w:t xml:space="preserve">У члану 21. </w:t>
      </w:r>
      <w:r w:rsidRPr="0041001F">
        <w:rPr>
          <w:rFonts w:ascii="Times New Roman" w:hAnsi="Times New Roman" w:cs="Times New Roman"/>
          <w:sz w:val="24"/>
          <w:szCs w:val="24"/>
          <w:lang w:val="sr-Cyrl-CS"/>
        </w:rPr>
        <w:t>став 2. мења се и гласи:</w:t>
      </w:r>
    </w:p>
    <w:p w14:paraId="41ACF6F8" w14:textId="7BD8CDC5" w:rsidR="008024E8" w:rsidRPr="0041001F" w:rsidRDefault="008024E8" w:rsidP="008024E8">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„Понуда из става 1. овог члана  се односи на цео капацитет електране.ˮ</w:t>
      </w:r>
    </w:p>
    <w:p w14:paraId="73B20E18" w14:textId="362820C7" w:rsidR="00084003" w:rsidRPr="0041001F" w:rsidRDefault="008024E8" w:rsidP="008024E8">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става 3. додају се нови ст.</w:t>
      </w:r>
      <w:r w:rsidR="00084003" w:rsidRPr="0041001F">
        <w:rPr>
          <w:rFonts w:ascii="Times New Roman" w:hAnsi="Times New Roman" w:cs="Times New Roman"/>
          <w:sz w:val="24"/>
          <w:szCs w:val="24"/>
          <w:lang w:val="sr-Cyrl-CS"/>
        </w:rPr>
        <w:t xml:space="preserve"> 4.</w:t>
      </w:r>
      <w:r w:rsidR="00437A15" w:rsidRPr="0041001F">
        <w:rPr>
          <w:rFonts w:ascii="Times New Roman" w:hAnsi="Times New Roman" w:cs="Times New Roman"/>
          <w:sz w:val="24"/>
          <w:szCs w:val="24"/>
          <w:lang w:val="sr-Cyrl-CS"/>
        </w:rPr>
        <w:t xml:space="preserve"> и 5,</w:t>
      </w:r>
      <w:r w:rsidRPr="0041001F">
        <w:rPr>
          <w:rFonts w:ascii="Times New Roman" w:hAnsi="Times New Roman" w:cs="Times New Roman"/>
          <w:sz w:val="24"/>
          <w:szCs w:val="24"/>
          <w:lang w:val="sr-Cyrl-CS"/>
        </w:rPr>
        <w:t xml:space="preserve"> који гласе</w:t>
      </w:r>
      <w:r w:rsidR="00084003" w:rsidRPr="0041001F">
        <w:rPr>
          <w:rFonts w:ascii="Times New Roman" w:hAnsi="Times New Roman" w:cs="Times New Roman"/>
          <w:sz w:val="24"/>
          <w:szCs w:val="24"/>
          <w:lang w:val="sr-Cyrl-CS"/>
        </w:rPr>
        <w:t>:</w:t>
      </w:r>
    </w:p>
    <w:p w14:paraId="44A4C5B9" w14:textId="77777777" w:rsidR="008024E8" w:rsidRPr="0041001F" w:rsidRDefault="008024E8" w:rsidP="008024E8">
      <w:pPr>
        <w:pStyle w:val="BodyText"/>
        <w:spacing w:before="0"/>
        <w:ind w:right="112"/>
        <w:rPr>
          <w:rFonts w:ascii="Times New Roman" w:hAnsi="Times New Roman" w:cs="Times New Roman"/>
          <w:sz w:val="24"/>
          <w:szCs w:val="24"/>
          <w:lang w:val="sr-Cyrl-CS"/>
        </w:rPr>
      </w:pPr>
      <w:r w:rsidRPr="0041001F">
        <w:rPr>
          <w:rFonts w:ascii="Times New Roman" w:hAnsi="Times New Roman" w:cs="Times New Roman"/>
          <w:sz w:val="24"/>
          <w:szCs w:val="24"/>
          <w:lang w:val="sr-Cyrl-CS"/>
        </w:rPr>
        <w:t>„Ако део капацитета електране попуни квоту, учесник на аукцији има право:</w:t>
      </w:r>
    </w:p>
    <w:p w14:paraId="004229BF" w14:textId="224AB568" w:rsidR="008024E8" w:rsidRPr="0041001F" w:rsidRDefault="008024E8" w:rsidP="008024E8">
      <w:pPr>
        <w:pStyle w:val="BodyText"/>
        <w:numPr>
          <w:ilvl w:val="0"/>
          <w:numId w:val="3"/>
        </w:numPr>
        <w:spacing w:before="0"/>
        <w:ind w:left="0" w:right="112" w:firstLine="810"/>
        <w:rPr>
          <w:rFonts w:ascii="Times New Roman" w:hAnsi="Times New Roman" w:cs="Times New Roman"/>
          <w:sz w:val="24"/>
          <w:szCs w:val="24"/>
          <w:lang w:val="sr-Cyrl-CS"/>
        </w:rPr>
      </w:pPr>
      <w:r w:rsidRPr="0041001F">
        <w:rPr>
          <w:rFonts w:ascii="Times New Roman" w:hAnsi="Times New Roman" w:cs="Times New Roman"/>
          <w:sz w:val="24"/>
          <w:szCs w:val="24"/>
          <w:lang w:val="sr-Cyrl-CS"/>
        </w:rPr>
        <w:t>да изјави да одуст</w:t>
      </w:r>
      <w:r w:rsidR="00BE36E4" w:rsidRPr="0041001F">
        <w:rPr>
          <w:rFonts w:ascii="Times New Roman" w:hAnsi="Times New Roman" w:cs="Times New Roman"/>
          <w:sz w:val="24"/>
          <w:szCs w:val="24"/>
          <w:lang w:val="sr-Cyrl-CS"/>
        </w:rPr>
        <w:t>аје од своје понуде у року од десет</w:t>
      </w:r>
      <w:r w:rsidRPr="0041001F">
        <w:rPr>
          <w:rFonts w:ascii="Times New Roman" w:hAnsi="Times New Roman" w:cs="Times New Roman"/>
          <w:sz w:val="24"/>
          <w:szCs w:val="24"/>
          <w:lang w:val="sr-Cyrl-CS"/>
        </w:rPr>
        <w:t xml:space="preserve"> дана од дана </w:t>
      </w:r>
      <w:r w:rsidR="00B54F2E" w:rsidRPr="0041001F">
        <w:rPr>
          <w:rFonts w:ascii="Times New Roman" w:hAnsi="Times New Roman" w:cs="Times New Roman"/>
          <w:sz w:val="24"/>
          <w:szCs w:val="24"/>
          <w:lang w:val="sr-Cyrl-CS"/>
        </w:rPr>
        <w:t>објављивања</w:t>
      </w:r>
      <w:r w:rsidRPr="0041001F">
        <w:rPr>
          <w:rFonts w:ascii="Times New Roman" w:hAnsi="Times New Roman" w:cs="Times New Roman"/>
          <w:sz w:val="24"/>
          <w:szCs w:val="24"/>
          <w:lang w:val="sr-Cyrl-CS"/>
        </w:rPr>
        <w:t xml:space="preserve"> предлога ранг листе и извештаја о спроведеној аукцији, под условом да је део капацитета који је ушао у квоту мањи од 80% понуђеног капацитета електране или</w:t>
      </w:r>
    </w:p>
    <w:p w14:paraId="05482835" w14:textId="217DE06D" w:rsidR="008024E8" w:rsidRPr="0041001F" w:rsidRDefault="008024E8" w:rsidP="008024E8">
      <w:pPr>
        <w:pStyle w:val="BodyText"/>
        <w:numPr>
          <w:ilvl w:val="0"/>
          <w:numId w:val="3"/>
        </w:numPr>
        <w:spacing w:before="0"/>
        <w:ind w:left="0" w:right="112" w:firstLine="810"/>
        <w:rPr>
          <w:rFonts w:ascii="Times New Roman" w:hAnsi="Times New Roman" w:cs="Times New Roman"/>
          <w:sz w:val="24"/>
          <w:szCs w:val="24"/>
          <w:lang w:val="sr-Cyrl-CS"/>
        </w:rPr>
      </w:pPr>
      <w:r w:rsidRPr="0041001F">
        <w:rPr>
          <w:rFonts w:ascii="Times New Roman" w:hAnsi="Times New Roman" w:cs="Times New Roman"/>
          <w:sz w:val="24"/>
          <w:szCs w:val="24"/>
          <w:lang w:val="sr-Cyrl-CS"/>
        </w:rPr>
        <w:t>да се квота увећа за преостали део капацитета електране који је остао ван квоте, у случају да је део капацитета који је ушао у квоту једнак или већи од 80% понуђеног капацитета електране.</w:t>
      </w:r>
    </w:p>
    <w:p w14:paraId="4BB19041" w14:textId="6061BB3E" w:rsidR="008024E8" w:rsidRPr="0041001F" w:rsidRDefault="008024E8" w:rsidP="008024E8">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Уколико учесник не одуст</w:t>
      </w:r>
      <w:r w:rsidR="00DD0C63" w:rsidRPr="0041001F">
        <w:rPr>
          <w:rFonts w:ascii="Times New Roman" w:hAnsi="Times New Roman" w:cs="Times New Roman"/>
          <w:sz w:val="24"/>
          <w:szCs w:val="24"/>
          <w:lang w:val="sr-Cyrl-CS"/>
        </w:rPr>
        <w:t xml:space="preserve">ане од своје понуде </w:t>
      </w:r>
      <w:r w:rsidR="003B2773" w:rsidRPr="0041001F">
        <w:rPr>
          <w:rFonts w:ascii="Times New Roman" w:hAnsi="Times New Roman" w:cs="Times New Roman"/>
          <w:sz w:val="24"/>
          <w:szCs w:val="24"/>
          <w:lang w:val="sr-Cyrl-CS"/>
        </w:rPr>
        <w:t>у складу са ставом 4. тачка 1) овог члана</w:t>
      </w:r>
      <w:r w:rsidRPr="0041001F">
        <w:rPr>
          <w:rFonts w:ascii="Times New Roman" w:hAnsi="Times New Roman" w:cs="Times New Roman"/>
          <w:sz w:val="24"/>
          <w:szCs w:val="24"/>
          <w:lang w:val="sr-Cyrl-CS"/>
        </w:rPr>
        <w:t>, дужан је да у поступку стицања статуса повлашћеног произвођача докаже да је за тај део капацитета обезбедио посебно мерно место у односу на преостали део капацитета електране који није попунио квоту или, уколико одлучи да има јединствено мерно место за цео капацитет електране, да уреди балансну одговорност без права из члана 10. став 1. овог закона.</w:t>
      </w:r>
      <w:r w:rsidR="00391077" w:rsidRPr="0041001F">
        <w:rPr>
          <w:rFonts w:ascii="Times New Roman" w:hAnsi="Times New Roman" w:cs="Times New Roman"/>
          <w:sz w:val="24"/>
          <w:szCs w:val="24"/>
          <w:lang w:val="sr-Cyrl-CS"/>
        </w:rPr>
        <w:t>ˮ</w:t>
      </w:r>
    </w:p>
    <w:p w14:paraId="2440A19A" w14:textId="39B57C60" w:rsidR="00084003" w:rsidRPr="0041001F" w:rsidRDefault="00BB2C49" w:rsidP="00084003">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Досадашњи став 4. постаје став</w:t>
      </w:r>
      <w:r w:rsidR="00084003" w:rsidRPr="0041001F">
        <w:rPr>
          <w:rFonts w:ascii="Times New Roman" w:hAnsi="Times New Roman" w:cs="Times New Roman"/>
          <w:sz w:val="24"/>
          <w:szCs w:val="24"/>
          <w:lang w:val="sr-Cyrl-CS"/>
        </w:rPr>
        <w:t xml:space="preserve"> </w:t>
      </w:r>
      <w:r w:rsidRPr="0041001F">
        <w:rPr>
          <w:rFonts w:ascii="Times New Roman" w:hAnsi="Times New Roman" w:cs="Times New Roman"/>
          <w:sz w:val="24"/>
          <w:szCs w:val="24"/>
          <w:lang w:val="sr-Cyrl-CS"/>
        </w:rPr>
        <w:t>6</w:t>
      </w:r>
      <w:r w:rsidR="00084003" w:rsidRPr="0041001F">
        <w:rPr>
          <w:rFonts w:ascii="Times New Roman" w:hAnsi="Times New Roman" w:cs="Times New Roman"/>
          <w:sz w:val="24"/>
          <w:szCs w:val="24"/>
          <w:lang w:val="sr-Cyrl-CS"/>
        </w:rPr>
        <w:t>.</w:t>
      </w:r>
    </w:p>
    <w:p w14:paraId="3F4D4B68" w14:textId="2586CEE4" w:rsidR="005E2EA1" w:rsidRPr="0041001F" w:rsidRDefault="005E2EA1" w:rsidP="00084003">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У досадашњем ставу </w:t>
      </w:r>
      <w:r w:rsidR="00E65C38" w:rsidRPr="0041001F">
        <w:rPr>
          <w:rFonts w:ascii="Times New Roman" w:hAnsi="Times New Roman" w:cs="Times New Roman"/>
          <w:sz w:val="24"/>
          <w:szCs w:val="24"/>
          <w:lang w:val="sr-Cyrl-CS"/>
        </w:rPr>
        <w:t>6</w:t>
      </w:r>
      <w:r w:rsidR="00BB2C49"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који постаје став </w:t>
      </w:r>
      <w:r w:rsidR="00E65C38" w:rsidRPr="0041001F">
        <w:rPr>
          <w:rFonts w:ascii="Times New Roman" w:hAnsi="Times New Roman" w:cs="Times New Roman"/>
          <w:sz w:val="24"/>
          <w:szCs w:val="24"/>
          <w:lang w:val="sr-Cyrl-CS"/>
        </w:rPr>
        <w:t>7</w:t>
      </w:r>
      <w:r w:rsidRPr="0041001F">
        <w:rPr>
          <w:rFonts w:ascii="Times New Roman" w:hAnsi="Times New Roman" w:cs="Times New Roman"/>
          <w:sz w:val="24"/>
          <w:szCs w:val="24"/>
          <w:lang w:val="sr-Cyrl-CS"/>
        </w:rPr>
        <w:t xml:space="preserve">. речи: „у ст. 1 - 4. овог чланаˮ замењују се речима: „у ст. 1 - </w:t>
      </w:r>
      <w:r w:rsidR="00E65C38" w:rsidRPr="0041001F">
        <w:rPr>
          <w:rFonts w:ascii="Times New Roman" w:hAnsi="Times New Roman" w:cs="Times New Roman"/>
          <w:sz w:val="24"/>
          <w:szCs w:val="24"/>
          <w:lang w:val="sr-Cyrl-CS"/>
        </w:rPr>
        <w:t>7</w:t>
      </w:r>
      <w:r w:rsidRPr="0041001F">
        <w:rPr>
          <w:rFonts w:ascii="Times New Roman" w:hAnsi="Times New Roman" w:cs="Times New Roman"/>
          <w:sz w:val="24"/>
          <w:szCs w:val="24"/>
          <w:lang w:val="sr-Cyrl-CS"/>
        </w:rPr>
        <w:t>. овог чланаˮ.</w:t>
      </w:r>
    </w:p>
    <w:p w14:paraId="462C9EA4" w14:textId="77777777" w:rsidR="00084003" w:rsidRPr="0041001F" w:rsidRDefault="00084003" w:rsidP="00084003">
      <w:pPr>
        <w:spacing w:after="0" w:line="240" w:lineRule="auto"/>
        <w:jc w:val="both"/>
        <w:rPr>
          <w:rFonts w:ascii="Times New Roman" w:hAnsi="Times New Roman" w:cs="Times New Roman"/>
          <w:sz w:val="24"/>
          <w:szCs w:val="24"/>
          <w:lang w:val="sr-Cyrl-CS"/>
        </w:rPr>
      </w:pPr>
    </w:p>
    <w:p w14:paraId="38CEE40D" w14:textId="71542C84" w:rsidR="00084003" w:rsidRPr="0041001F" w:rsidRDefault="00084003" w:rsidP="00084003">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3067A4" w:rsidRPr="0041001F">
        <w:rPr>
          <w:rFonts w:ascii="Times New Roman" w:hAnsi="Times New Roman" w:cs="Times New Roman"/>
          <w:sz w:val="24"/>
          <w:szCs w:val="24"/>
          <w:lang w:val="sr-Cyrl-CS"/>
        </w:rPr>
        <w:t>10</w:t>
      </w:r>
      <w:r w:rsidRPr="0041001F">
        <w:rPr>
          <w:rFonts w:ascii="Times New Roman" w:hAnsi="Times New Roman" w:cs="Times New Roman"/>
          <w:sz w:val="24"/>
          <w:szCs w:val="24"/>
          <w:lang w:val="sr-Cyrl-CS"/>
        </w:rPr>
        <w:t>.</w:t>
      </w:r>
    </w:p>
    <w:p w14:paraId="6B07F26E" w14:textId="5321C399" w:rsidR="00041636" w:rsidRPr="0041001F" w:rsidRDefault="00041636" w:rsidP="00084003">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Назив члана и </w:t>
      </w:r>
      <w:r w:rsidR="00084003" w:rsidRPr="0041001F">
        <w:rPr>
          <w:rFonts w:ascii="Times New Roman" w:hAnsi="Times New Roman" w:cs="Times New Roman"/>
          <w:sz w:val="24"/>
          <w:szCs w:val="24"/>
          <w:lang w:val="sr-Cyrl-CS"/>
        </w:rPr>
        <w:t>члан 34. мењају се и гласе:</w:t>
      </w:r>
    </w:p>
    <w:p w14:paraId="5159AE4E" w14:textId="77777777" w:rsidR="00041636" w:rsidRPr="0041001F" w:rsidRDefault="00041636" w:rsidP="00084003">
      <w:pPr>
        <w:spacing w:after="0" w:line="240" w:lineRule="auto"/>
        <w:jc w:val="both"/>
        <w:rPr>
          <w:rFonts w:ascii="Times New Roman" w:hAnsi="Times New Roman" w:cs="Times New Roman"/>
          <w:sz w:val="24"/>
          <w:szCs w:val="24"/>
          <w:lang w:val="sr-Cyrl-CS"/>
        </w:rPr>
      </w:pPr>
    </w:p>
    <w:p w14:paraId="17335E9E" w14:textId="02540449" w:rsidR="00084003" w:rsidRPr="0041001F" w:rsidRDefault="00084003" w:rsidP="00084003">
      <w:pPr>
        <w:adjustRightInd w:val="0"/>
        <w:spacing w:after="0" w:line="240" w:lineRule="auto"/>
        <w:jc w:val="center"/>
        <w:rPr>
          <w:rFonts w:ascii="Times New Roman" w:eastAsia="Calibri" w:hAnsi="Times New Roman" w:cs="Times New Roman"/>
          <w:bCs/>
          <w:sz w:val="24"/>
          <w:szCs w:val="24"/>
          <w:lang w:val="sr-Cyrl-CS"/>
        </w:rPr>
      </w:pPr>
      <w:r w:rsidRPr="0041001F">
        <w:rPr>
          <w:rFonts w:ascii="Times New Roman" w:eastAsia="Calibri" w:hAnsi="Times New Roman" w:cs="Times New Roman"/>
          <w:bCs/>
          <w:sz w:val="24"/>
          <w:szCs w:val="24"/>
          <w:lang w:val="sr-Cyrl-CS"/>
        </w:rPr>
        <w:t>„Одређивање максималне понуђене цене на аукцији за фид-ин тарифе</w:t>
      </w:r>
    </w:p>
    <w:p w14:paraId="6C35160B" w14:textId="77777777" w:rsidR="00041636" w:rsidRPr="0041001F" w:rsidRDefault="00041636" w:rsidP="00084003">
      <w:pPr>
        <w:adjustRightInd w:val="0"/>
        <w:spacing w:after="0" w:line="240" w:lineRule="auto"/>
        <w:jc w:val="center"/>
        <w:rPr>
          <w:rFonts w:ascii="Times New Roman" w:eastAsia="Calibri" w:hAnsi="Times New Roman" w:cs="Times New Roman"/>
          <w:bCs/>
          <w:sz w:val="24"/>
          <w:szCs w:val="24"/>
          <w:lang w:val="sr-Cyrl-CS"/>
        </w:rPr>
      </w:pPr>
    </w:p>
    <w:p w14:paraId="28C181C8" w14:textId="77777777" w:rsidR="00084003" w:rsidRPr="0041001F" w:rsidRDefault="00084003" w:rsidP="00084003">
      <w:pPr>
        <w:pStyle w:val="Heading2"/>
        <w:spacing w:before="0"/>
        <w:ind w:left="1440" w:right="1779"/>
        <w:jc w:val="center"/>
        <w:rPr>
          <w:rFonts w:ascii="Times New Roman" w:hAnsi="Times New Roman" w:cs="Times New Roman"/>
          <w:b w:val="0"/>
          <w:sz w:val="24"/>
          <w:szCs w:val="24"/>
          <w:lang w:val="sr-Cyrl-CS"/>
        </w:rPr>
      </w:pPr>
      <w:r w:rsidRPr="0041001F">
        <w:rPr>
          <w:rFonts w:ascii="Times New Roman" w:hAnsi="Times New Roman" w:cs="Times New Roman"/>
          <w:b w:val="0"/>
          <w:sz w:val="24"/>
          <w:szCs w:val="24"/>
          <w:lang w:val="sr-Cyrl-CS"/>
        </w:rPr>
        <w:t xml:space="preserve">       Члан 34.</w:t>
      </w:r>
    </w:p>
    <w:p w14:paraId="229C99D8" w14:textId="53CDA1CF" w:rsidR="00084003" w:rsidRPr="0041001F" w:rsidRDefault="00084003" w:rsidP="00084003">
      <w:pPr>
        <w:pStyle w:val="BodyText"/>
        <w:spacing w:before="0"/>
        <w:ind w:right="11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У случају доделе фид-ин тарифа у поступку аукција, </w:t>
      </w:r>
      <w:r w:rsidR="00920577" w:rsidRPr="0041001F">
        <w:rPr>
          <w:rFonts w:ascii="Times New Roman" w:hAnsi="Times New Roman" w:cs="Times New Roman"/>
          <w:sz w:val="24"/>
          <w:szCs w:val="24"/>
          <w:lang w:val="sr-Cyrl-CS"/>
        </w:rPr>
        <w:t>Влада</w:t>
      </w:r>
      <w:r w:rsidRPr="0041001F">
        <w:rPr>
          <w:rFonts w:ascii="Times New Roman" w:hAnsi="Times New Roman" w:cs="Times New Roman"/>
          <w:sz w:val="24"/>
          <w:szCs w:val="24"/>
          <w:lang w:val="sr-Cyrl-CS"/>
        </w:rPr>
        <w:t xml:space="preserve"> </w:t>
      </w:r>
      <w:r w:rsidR="00AC2336" w:rsidRPr="0041001F">
        <w:rPr>
          <w:rFonts w:ascii="Times New Roman" w:hAnsi="Times New Roman" w:cs="Times New Roman"/>
          <w:sz w:val="24"/>
          <w:szCs w:val="24"/>
          <w:lang w:val="sr-Cyrl-CS"/>
        </w:rPr>
        <w:t xml:space="preserve">одређује </w:t>
      </w:r>
      <w:r w:rsidRPr="0041001F">
        <w:rPr>
          <w:rFonts w:ascii="Times New Roman" w:hAnsi="Times New Roman" w:cs="Times New Roman"/>
          <w:sz w:val="24"/>
          <w:szCs w:val="24"/>
          <w:lang w:val="sr-Cyrl-CS"/>
        </w:rPr>
        <w:t>максималну фид-ин тарифу за електричну енергију по МWh, чију висину учесници аукција не могу својим понудама да премаше на аукцији.</w:t>
      </w:r>
    </w:p>
    <w:p w14:paraId="6CC6B22E" w14:textId="7869E266" w:rsidR="00084003" w:rsidRPr="0041001F" w:rsidRDefault="00084003" w:rsidP="000651FF">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За реконструисане електране, </w:t>
      </w:r>
      <w:r w:rsidR="00920577" w:rsidRPr="0041001F">
        <w:rPr>
          <w:rFonts w:ascii="Times New Roman" w:hAnsi="Times New Roman" w:cs="Times New Roman"/>
          <w:sz w:val="24"/>
          <w:szCs w:val="24"/>
          <w:lang w:val="sr-Cyrl-CS"/>
        </w:rPr>
        <w:t xml:space="preserve">Влада </w:t>
      </w:r>
      <w:r w:rsidRPr="0041001F">
        <w:rPr>
          <w:rFonts w:ascii="Times New Roman" w:hAnsi="Times New Roman" w:cs="Times New Roman"/>
          <w:sz w:val="24"/>
          <w:szCs w:val="24"/>
          <w:lang w:val="sr-Cyrl-CS"/>
        </w:rPr>
        <w:t>одређује посебну максималну фид-ин тарифу за електричну енергију по МWh</w:t>
      </w:r>
      <w:r w:rsidR="008A02D7" w:rsidRPr="0041001F">
        <w:rPr>
          <w:rFonts w:ascii="Times New Roman" w:hAnsi="Times New Roman" w:cs="Times New Roman"/>
          <w:sz w:val="24"/>
          <w:szCs w:val="24"/>
          <w:lang w:val="sr-Cyrl-CS"/>
        </w:rPr>
        <w:t>.</w:t>
      </w:r>
      <w:r w:rsidR="000651FF" w:rsidRPr="0041001F">
        <w:rPr>
          <w:rFonts w:ascii="Times New Roman" w:hAnsi="Times New Roman" w:cs="Times New Roman"/>
          <w:sz w:val="24"/>
          <w:szCs w:val="24"/>
          <w:lang w:val="sr-Cyrl-CS"/>
        </w:rPr>
        <w:t>ˮ.</w:t>
      </w:r>
    </w:p>
    <w:p w14:paraId="2D06F495" w14:textId="02CE563E" w:rsidR="003067A4" w:rsidRPr="0041001F" w:rsidRDefault="003067A4" w:rsidP="003067A4">
      <w:pPr>
        <w:spacing w:after="0" w:line="240" w:lineRule="auto"/>
        <w:jc w:val="both"/>
        <w:rPr>
          <w:rFonts w:ascii="Times New Roman" w:hAnsi="Times New Roman" w:cs="Times New Roman"/>
          <w:sz w:val="24"/>
          <w:szCs w:val="24"/>
          <w:lang w:val="sr-Cyrl-CS"/>
        </w:rPr>
      </w:pPr>
    </w:p>
    <w:p w14:paraId="5875E9AC" w14:textId="1480C5AE" w:rsidR="003067A4" w:rsidRPr="0041001F" w:rsidRDefault="003067A4" w:rsidP="003067A4">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11.</w:t>
      </w:r>
    </w:p>
    <w:p w14:paraId="35D9221D" w14:textId="77777777" w:rsidR="003067A4" w:rsidRPr="0041001F" w:rsidRDefault="003067A4" w:rsidP="003067A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57. став 4. мења се и гласи:</w:t>
      </w:r>
    </w:p>
    <w:p w14:paraId="2B2C5B6F" w14:textId="7A898738" w:rsidR="003067A4" w:rsidRPr="0041001F" w:rsidRDefault="003067A4" w:rsidP="003067A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„Влада прописује начин обрачуна, плаћања и расподеле средстава по основу накнаде за подстицај повлашћених произвођача и начин обрачуна, плаћања, прикупљања и расподеле додатних подстицајних средстава, намену и начин расподеле средстава добијених на основу негативне тржишне премије, као и праћење и извештавање у вези са подстицајним средствима и средствима добијених на основу негативне тржишне премије.ˮ</w:t>
      </w:r>
      <w:r w:rsidR="008A02D7"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w:t>
      </w:r>
    </w:p>
    <w:p w14:paraId="02CC86F6" w14:textId="7B622C2F" w:rsidR="007E103B" w:rsidRPr="0041001F" w:rsidRDefault="007E103B" w:rsidP="000651FF">
      <w:pPr>
        <w:spacing w:after="0" w:line="240" w:lineRule="auto"/>
        <w:ind w:firstLine="720"/>
        <w:jc w:val="both"/>
        <w:rPr>
          <w:rFonts w:ascii="Times New Roman" w:hAnsi="Times New Roman" w:cs="Times New Roman"/>
          <w:sz w:val="24"/>
          <w:szCs w:val="24"/>
          <w:lang w:val="sr-Cyrl-CS"/>
        </w:rPr>
      </w:pPr>
    </w:p>
    <w:p w14:paraId="0045F659" w14:textId="348489A5" w:rsidR="007E103B" w:rsidRPr="0041001F" w:rsidRDefault="007E103B" w:rsidP="007E103B">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3067A4" w:rsidRPr="0041001F">
        <w:rPr>
          <w:rFonts w:ascii="Times New Roman" w:hAnsi="Times New Roman" w:cs="Times New Roman"/>
          <w:sz w:val="24"/>
          <w:szCs w:val="24"/>
          <w:lang w:val="sr-Cyrl-CS"/>
        </w:rPr>
        <w:t>12</w:t>
      </w:r>
      <w:r w:rsidRPr="0041001F">
        <w:rPr>
          <w:rFonts w:ascii="Times New Roman" w:hAnsi="Times New Roman" w:cs="Times New Roman"/>
          <w:sz w:val="24"/>
          <w:szCs w:val="24"/>
          <w:lang w:val="sr-Cyrl-CS"/>
        </w:rPr>
        <w:t>.</w:t>
      </w:r>
    </w:p>
    <w:p w14:paraId="0D78BCC1" w14:textId="31E792FE" w:rsidR="008A41A0" w:rsidRPr="0041001F" w:rsidRDefault="007E103B" w:rsidP="008A41A0">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У члану 58. </w:t>
      </w:r>
      <w:r w:rsidR="008A41A0" w:rsidRPr="0041001F">
        <w:rPr>
          <w:rFonts w:ascii="Times New Roman" w:hAnsi="Times New Roman" w:cs="Times New Roman"/>
          <w:sz w:val="24"/>
          <w:szCs w:val="24"/>
          <w:lang w:val="sr-Cyrl-CS"/>
        </w:rPr>
        <w:t xml:space="preserve">после </w:t>
      </w:r>
      <w:r w:rsidRPr="0041001F">
        <w:rPr>
          <w:rFonts w:ascii="Times New Roman" w:hAnsi="Times New Roman" w:cs="Times New Roman"/>
          <w:sz w:val="24"/>
          <w:szCs w:val="24"/>
          <w:lang w:val="sr-Cyrl-CS"/>
        </w:rPr>
        <w:t>став</w:t>
      </w:r>
      <w:r w:rsidR="008A41A0" w:rsidRPr="0041001F">
        <w:rPr>
          <w:rFonts w:ascii="Times New Roman" w:hAnsi="Times New Roman" w:cs="Times New Roman"/>
          <w:sz w:val="24"/>
          <w:szCs w:val="24"/>
          <w:lang w:val="sr-Cyrl-CS"/>
        </w:rPr>
        <w:t>а</w:t>
      </w:r>
      <w:r w:rsidRPr="0041001F">
        <w:rPr>
          <w:rFonts w:ascii="Times New Roman" w:hAnsi="Times New Roman" w:cs="Times New Roman"/>
          <w:sz w:val="24"/>
          <w:szCs w:val="24"/>
          <w:lang w:val="sr-Cyrl-CS"/>
        </w:rPr>
        <w:t xml:space="preserve"> 3. </w:t>
      </w:r>
      <w:r w:rsidR="00AE27BD" w:rsidRPr="0041001F">
        <w:rPr>
          <w:rFonts w:ascii="Times New Roman" w:hAnsi="Times New Roman" w:cs="Times New Roman"/>
          <w:sz w:val="24"/>
          <w:szCs w:val="24"/>
          <w:lang w:val="sr-Cyrl-CS"/>
        </w:rPr>
        <w:t>додаје се нови став 4,</w:t>
      </w:r>
      <w:r w:rsidR="008A41A0" w:rsidRPr="0041001F">
        <w:rPr>
          <w:rFonts w:ascii="Times New Roman" w:hAnsi="Times New Roman" w:cs="Times New Roman"/>
          <w:sz w:val="24"/>
          <w:szCs w:val="24"/>
          <w:lang w:val="sr-Cyrl-CS"/>
        </w:rPr>
        <w:t xml:space="preserve"> који гласи:</w:t>
      </w:r>
    </w:p>
    <w:p w14:paraId="720AC217" w14:textId="57F52741" w:rsidR="008A41A0" w:rsidRPr="0041001F" w:rsidRDefault="008A41A0" w:rsidP="008A41A0">
      <w:pPr>
        <w:pStyle w:val="BodyText"/>
        <w:spacing w:before="0"/>
        <w:ind w:left="0" w:right="115" w:firstLine="720"/>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„Поред услова из става 3. овог члана, инсталисана снага производног објекта произвођача из става 1. овог члана не може бити већа од: </w:t>
      </w:r>
    </w:p>
    <w:p w14:paraId="21C4DBA0" w14:textId="3E3AECF9" w:rsidR="008A41A0" w:rsidRPr="0041001F" w:rsidRDefault="008A41A0" w:rsidP="00127CAB">
      <w:pPr>
        <w:pStyle w:val="BodyText"/>
        <w:numPr>
          <w:ilvl w:val="0"/>
          <w:numId w:val="4"/>
        </w:numPr>
        <w:spacing w:before="0"/>
        <w:ind w:left="0" w:right="115" w:firstLine="720"/>
        <w:rPr>
          <w:rFonts w:ascii="Times New Roman" w:hAnsi="Times New Roman" w:cs="Times New Roman"/>
          <w:sz w:val="24"/>
          <w:szCs w:val="24"/>
          <w:lang w:val="sr-Cyrl-CS"/>
        </w:rPr>
      </w:pPr>
      <w:r w:rsidRPr="0041001F">
        <w:rPr>
          <w:rFonts w:ascii="Times New Roman" w:hAnsi="Times New Roman" w:cs="Times New Roman"/>
          <w:sz w:val="24"/>
          <w:szCs w:val="24"/>
          <w:lang w:val="sr-Cyrl-CS"/>
        </w:rPr>
        <w:t>еквивалентне снаге која одговара струји од 10А, ако прикључак на систем није трофазни</w:t>
      </w:r>
      <w:r w:rsidR="001D1BCE"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w:t>
      </w:r>
    </w:p>
    <w:p w14:paraId="182A58ED" w14:textId="1F39D9F5" w:rsidR="008A41A0" w:rsidRPr="0041001F" w:rsidRDefault="008A41A0" w:rsidP="00127CAB">
      <w:pPr>
        <w:pStyle w:val="BodyText"/>
        <w:numPr>
          <w:ilvl w:val="0"/>
          <w:numId w:val="4"/>
        </w:numPr>
        <w:spacing w:before="0"/>
        <w:ind w:left="0" w:right="115" w:firstLine="720"/>
        <w:rPr>
          <w:rFonts w:ascii="Times New Roman" w:hAnsi="Times New Roman" w:cs="Times New Roman"/>
          <w:sz w:val="24"/>
          <w:szCs w:val="24"/>
          <w:lang w:val="sr-Cyrl-CS"/>
        </w:rPr>
      </w:pPr>
      <w:r w:rsidRPr="0041001F">
        <w:rPr>
          <w:rFonts w:ascii="Times New Roman" w:hAnsi="Times New Roman" w:cs="Times New Roman"/>
          <w:sz w:val="24"/>
          <w:szCs w:val="24"/>
          <w:lang w:val="sr-Cyrl-CS"/>
        </w:rPr>
        <w:t>6,9 kW ако је купац-произвођач домаћинство</w:t>
      </w:r>
      <w:r w:rsidR="001D1BCE" w:rsidRPr="0041001F">
        <w:rPr>
          <w:rFonts w:ascii="Times New Roman" w:hAnsi="Times New Roman" w:cs="Times New Roman"/>
          <w:sz w:val="24"/>
          <w:szCs w:val="24"/>
          <w:lang w:val="sr-Cyrl-CS"/>
        </w:rPr>
        <w:t>;</w:t>
      </w:r>
    </w:p>
    <w:p w14:paraId="5045CCDD" w14:textId="725F6200" w:rsidR="008A41A0" w:rsidRPr="0041001F" w:rsidRDefault="001D1BCE" w:rsidP="00127CAB">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3) </w:t>
      </w:r>
      <w:r w:rsidR="008A41A0" w:rsidRPr="0041001F">
        <w:rPr>
          <w:rFonts w:ascii="Times New Roman" w:hAnsi="Times New Roman" w:cs="Times New Roman"/>
          <w:sz w:val="24"/>
          <w:szCs w:val="24"/>
          <w:lang w:val="sr-Cyrl-CS"/>
        </w:rPr>
        <w:t>150 kW ако купац-произвођач није домаћинство.</w:t>
      </w:r>
      <w:r w:rsidR="00B578A3" w:rsidRPr="0041001F">
        <w:rPr>
          <w:rFonts w:ascii="Times New Roman" w:hAnsi="Times New Roman" w:cs="Times New Roman"/>
          <w:sz w:val="24"/>
          <w:szCs w:val="24"/>
          <w:lang w:val="sr-Cyrl-CS"/>
        </w:rPr>
        <w:t>ˮ</w:t>
      </w:r>
    </w:p>
    <w:p w14:paraId="753739FB" w14:textId="642A42D2" w:rsidR="00FD0CE2" w:rsidRPr="0041001F" w:rsidRDefault="00127CAB" w:rsidP="001D1BCE">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  </w:t>
      </w:r>
      <w:r w:rsidR="00AE27BD" w:rsidRPr="0041001F">
        <w:rPr>
          <w:rFonts w:ascii="Times New Roman" w:hAnsi="Times New Roman" w:cs="Times New Roman"/>
          <w:sz w:val="24"/>
          <w:szCs w:val="24"/>
          <w:lang w:val="sr-Cyrl-CS"/>
        </w:rPr>
        <w:t xml:space="preserve">Досадашњи став 4. постаје став 5. </w:t>
      </w:r>
    </w:p>
    <w:p w14:paraId="2BBBB91A" w14:textId="47239FF0" w:rsidR="00964BEC" w:rsidRPr="0041001F" w:rsidRDefault="00AE27BD" w:rsidP="00964BEC">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  У досадашњем ставу 5,</w:t>
      </w:r>
      <w:r w:rsidR="00964BEC" w:rsidRPr="0041001F">
        <w:rPr>
          <w:rFonts w:ascii="Times New Roman" w:hAnsi="Times New Roman" w:cs="Times New Roman"/>
          <w:sz w:val="24"/>
          <w:szCs w:val="24"/>
          <w:lang w:val="sr-Cyrl-CS"/>
        </w:rPr>
        <w:t xml:space="preserve"> који постаје став 6. речи: „из става 4.ˮ замењују се речима: „из става 5.ˮ</w:t>
      </w:r>
      <w:r w:rsidR="009C206A" w:rsidRPr="0041001F">
        <w:rPr>
          <w:rFonts w:ascii="Times New Roman" w:hAnsi="Times New Roman" w:cs="Times New Roman"/>
          <w:sz w:val="24"/>
          <w:szCs w:val="24"/>
          <w:lang w:val="sr-Cyrl-CS"/>
        </w:rPr>
        <w:t>.</w:t>
      </w:r>
      <w:r w:rsidR="00964BEC" w:rsidRPr="0041001F">
        <w:rPr>
          <w:rFonts w:ascii="Times New Roman" w:hAnsi="Times New Roman" w:cs="Times New Roman"/>
          <w:sz w:val="24"/>
          <w:szCs w:val="24"/>
          <w:lang w:val="sr-Cyrl-CS"/>
        </w:rPr>
        <w:t xml:space="preserve"> </w:t>
      </w:r>
    </w:p>
    <w:p w14:paraId="4B149123" w14:textId="6F10BF2F" w:rsidR="00FD0CE2" w:rsidRPr="0041001F" w:rsidRDefault="00FD0CE2" w:rsidP="007E103B">
      <w:pPr>
        <w:spacing w:after="0" w:line="240" w:lineRule="auto"/>
        <w:jc w:val="both"/>
        <w:rPr>
          <w:rFonts w:ascii="Times New Roman" w:hAnsi="Times New Roman" w:cs="Times New Roman"/>
          <w:sz w:val="24"/>
          <w:szCs w:val="24"/>
          <w:lang w:val="sr-Cyrl-CS"/>
        </w:rPr>
      </w:pPr>
    </w:p>
    <w:p w14:paraId="02CDA3A4" w14:textId="1865D3E2" w:rsidR="007E103B" w:rsidRPr="0041001F" w:rsidRDefault="007E103B" w:rsidP="007E103B">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w:t>
      </w:r>
      <w:r w:rsidR="002614DE" w:rsidRPr="0041001F">
        <w:rPr>
          <w:rFonts w:ascii="Times New Roman" w:hAnsi="Times New Roman" w:cs="Times New Roman"/>
          <w:sz w:val="24"/>
          <w:szCs w:val="24"/>
          <w:lang w:val="sr-Cyrl-CS"/>
        </w:rPr>
        <w:t>3</w:t>
      </w:r>
      <w:r w:rsidRPr="0041001F">
        <w:rPr>
          <w:rFonts w:ascii="Times New Roman" w:hAnsi="Times New Roman" w:cs="Times New Roman"/>
          <w:sz w:val="24"/>
          <w:szCs w:val="24"/>
          <w:lang w:val="sr-Cyrl-CS"/>
        </w:rPr>
        <w:t>.</w:t>
      </w:r>
    </w:p>
    <w:p w14:paraId="157E4C49" w14:textId="05613C32" w:rsidR="002614DE" w:rsidRPr="0041001F" w:rsidRDefault="002614DE" w:rsidP="002614DE">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r>
      <w:r w:rsidR="00FB3C02" w:rsidRPr="0041001F">
        <w:rPr>
          <w:rFonts w:ascii="Times New Roman" w:hAnsi="Times New Roman" w:cs="Times New Roman"/>
          <w:sz w:val="24"/>
          <w:szCs w:val="24"/>
          <w:lang w:val="sr-Cyrl-CS"/>
        </w:rPr>
        <w:t>Члан</w:t>
      </w:r>
      <w:r w:rsidR="001C13DB" w:rsidRPr="0041001F">
        <w:rPr>
          <w:rFonts w:ascii="Times New Roman" w:hAnsi="Times New Roman" w:cs="Times New Roman"/>
          <w:sz w:val="24"/>
          <w:szCs w:val="24"/>
          <w:lang w:val="sr-Cyrl-CS"/>
        </w:rPr>
        <w:t xml:space="preserve"> 67. </w:t>
      </w:r>
      <w:r w:rsidR="00FB3C02" w:rsidRPr="0041001F">
        <w:rPr>
          <w:rFonts w:ascii="Times New Roman" w:hAnsi="Times New Roman" w:cs="Times New Roman"/>
          <w:sz w:val="24"/>
          <w:szCs w:val="24"/>
          <w:lang w:val="sr-Cyrl-CS"/>
        </w:rPr>
        <w:t>мења</w:t>
      </w:r>
      <w:r w:rsidR="001C13DB" w:rsidRPr="0041001F">
        <w:rPr>
          <w:rFonts w:ascii="Times New Roman" w:hAnsi="Times New Roman" w:cs="Times New Roman"/>
          <w:sz w:val="24"/>
          <w:szCs w:val="24"/>
          <w:lang w:val="sr-Cyrl-CS"/>
        </w:rPr>
        <w:t xml:space="preserve"> се </w:t>
      </w:r>
      <w:r w:rsidR="00FB3C02" w:rsidRPr="0041001F">
        <w:rPr>
          <w:rFonts w:ascii="Times New Roman" w:hAnsi="Times New Roman" w:cs="Times New Roman"/>
          <w:sz w:val="24"/>
          <w:szCs w:val="24"/>
          <w:lang w:val="sr-Cyrl-CS"/>
        </w:rPr>
        <w:t>и гласи</w:t>
      </w:r>
      <w:r w:rsidR="001C13DB" w:rsidRPr="0041001F">
        <w:rPr>
          <w:rFonts w:ascii="Times New Roman" w:hAnsi="Times New Roman" w:cs="Times New Roman"/>
          <w:sz w:val="24"/>
          <w:szCs w:val="24"/>
          <w:lang w:val="sr-Cyrl-CS"/>
        </w:rPr>
        <w:t>:</w:t>
      </w:r>
    </w:p>
    <w:p w14:paraId="7E4F0953" w14:textId="77777777" w:rsidR="00AE27BD" w:rsidRPr="0041001F" w:rsidRDefault="00AE27BD" w:rsidP="002614DE">
      <w:pPr>
        <w:spacing w:after="0" w:line="240" w:lineRule="auto"/>
        <w:jc w:val="both"/>
        <w:rPr>
          <w:rFonts w:ascii="Times New Roman" w:hAnsi="Times New Roman" w:cs="Times New Roman"/>
          <w:sz w:val="24"/>
          <w:szCs w:val="24"/>
          <w:lang w:val="sr-Cyrl-CS"/>
        </w:rPr>
      </w:pPr>
    </w:p>
    <w:p w14:paraId="0D281632" w14:textId="312F0CCB" w:rsidR="00FB3C02" w:rsidRPr="0041001F" w:rsidRDefault="00FB3C02" w:rsidP="00FB3C02">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67.</w:t>
      </w:r>
    </w:p>
    <w:p w14:paraId="7FB7607C" w14:textId="458063B1" w:rsidR="001C13DB" w:rsidRPr="0041001F" w:rsidRDefault="001C13DB" w:rsidP="001C13DB">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Оператор преносног система је дужан да води електронски, централизовани и јавно доступан регистар свих прикључених електрана које користе обновљиве изворе енергије који садржи: назив произвођача електричне енергије, назив електране, капацитет електране, локацију електране, годину пробног рада и годину трајног прикључења електране.</w:t>
      </w:r>
    </w:p>
    <w:p w14:paraId="3D9908B5" w14:textId="3899D223" w:rsidR="00FB3C02" w:rsidRDefault="001C13DB" w:rsidP="001C13DB">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преносног система је дужан да објави списак свих поднетих захтева у поступку прикључења који садржи: назив подносиоца захтева, локацију електране, податак о захтеваној снази електране и фази поступка прикључења.</w:t>
      </w:r>
    </w:p>
    <w:p w14:paraId="001F6255" w14:textId="77777777" w:rsidR="00AB0BE5" w:rsidRPr="0041001F" w:rsidRDefault="00AB0BE5" w:rsidP="001C13DB">
      <w:pPr>
        <w:spacing w:after="0" w:line="240" w:lineRule="auto"/>
        <w:ind w:firstLine="720"/>
        <w:jc w:val="both"/>
        <w:rPr>
          <w:rFonts w:ascii="Times New Roman" w:hAnsi="Times New Roman" w:cs="Times New Roman"/>
          <w:sz w:val="24"/>
          <w:szCs w:val="24"/>
          <w:lang w:val="sr-Cyrl-CS"/>
        </w:rPr>
      </w:pPr>
    </w:p>
    <w:p w14:paraId="52BC591E" w14:textId="0BB56AA7" w:rsidR="001C13DB" w:rsidRPr="0041001F" w:rsidRDefault="00FB3C02" w:rsidP="001C13DB">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lastRenderedPageBreak/>
        <w:t>Сви поднесци и документа која се достављају, као и акта која издају оператори преносног система у поступцима прикључења морају да имају форму електронског документа, односно морају бити дигитализовани и потписани у складу са законом којим се уређују електронски документ, електронска идентификација и услуге од поверења.</w:t>
      </w:r>
      <w:r w:rsidR="00504D52" w:rsidRPr="0041001F">
        <w:rPr>
          <w:rFonts w:ascii="Times New Roman" w:hAnsi="Times New Roman" w:cs="Times New Roman"/>
          <w:sz w:val="24"/>
          <w:szCs w:val="24"/>
          <w:lang w:val="sr-Cyrl-CS"/>
        </w:rPr>
        <w:t>ˮ.</w:t>
      </w:r>
    </w:p>
    <w:p w14:paraId="70F41D9C" w14:textId="6AAD5D0D" w:rsidR="00504D52" w:rsidRPr="0041001F" w:rsidRDefault="00504D52" w:rsidP="00504D52">
      <w:pPr>
        <w:spacing w:after="0" w:line="240" w:lineRule="auto"/>
        <w:jc w:val="both"/>
        <w:rPr>
          <w:rFonts w:ascii="Times New Roman" w:hAnsi="Times New Roman" w:cs="Times New Roman"/>
          <w:sz w:val="24"/>
          <w:szCs w:val="24"/>
          <w:lang w:val="sr-Cyrl-CS"/>
        </w:rPr>
      </w:pPr>
    </w:p>
    <w:p w14:paraId="16785372" w14:textId="33AFD426" w:rsidR="00504D52" w:rsidRPr="0041001F" w:rsidRDefault="00504D52" w:rsidP="00504D52">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14.</w:t>
      </w:r>
    </w:p>
    <w:p w14:paraId="7B6A96D5" w14:textId="439738D8" w:rsidR="00504D52" w:rsidRPr="0041001F" w:rsidRDefault="00504D52" w:rsidP="00504D52">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члана 67.</w:t>
      </w:r>
      <w:r w:rsidR="00B64492" w:rsidRPr="0041001F">
        <w:rPr>
          <w:rFonts w:ascii="Times New Roman" w:hAnsi="Times New Roman" w:cs="Times New Roman"/>
          <w:sz w:val="24"/>
          <w:szCs w:val="24"/>
          <w:lang w:val="sr-Cyrl-CS"/>
        </w:rPr>
        <w:t xml:space="preserve"> додају се називи </w:t>
      </w:r>
      <w:r w:rsidRPr="0041001F">
        <w:rPr>
          <w:rFonts w:ascii="Times New Roman" w:hAnsi="Times New Roman" w:cs="Times New Roman"/>
          <w:sz w:val="24"/>
          <w:szCs w:val="24"/>
          <w:lang w:val="sr-Cyrl-CS"/>
        </w:rPr>
        <w:t>и чл. 67а и 67б</w:t>
      </w:r>
      <w:r w:rsidR="00B64492"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који гласе:</w:t>
      </w:r>
    </w:p>
    <w:p w14:paraId="1B6C8BF7" w14:textId="77777777" w:rsidR="00B64492" w:rsidRPr="0041001F" w:rsidRDefault="00B64492" w:rsidP="00504D52">
      <w:pPr>
        <w:spacing w:after="0" w:line="240" w:lineRule="auto"/>
        <w:jc w:val="both"/>
        <w:rPr>
          <w:rFonts w:ascii="Times New Roman" w:hAnsi="Times New Roman" w:cs="Times New Roman"/>
          <w:sz w:val="24"/>
          <w:szCs w:val="24"/>
          <w:lang w:val="sr-Cyrl-CS"/>
        </w:rPr>
      </w:pPr>
    </w:p>
    <w:p w14:paraId="2FCDB796" w14:textId="0C593151" w:rsidR="00504D52" w:rsidRPr="0041001F" w:rsidRDefault="00504D52" w:rsidP="00504D52">
      <w:pPr>
        <w:spacing w:after="0" w:line="240" w:lineRule="auto"/>
        <w:ind w:firstLine="72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„Дужности оператора преносног система при изради плана развоја преносног система</w:t>
      </w:r>
    </w:p>
    <w:p w14:paraId="54C5B117" w14:textId="77777777" w:rsidR="00B64492" w:rsidRPr="0041001F" w:rsidRDefault="00B64492" w:rsidP="00504D52">
      <w:pPr>
        <w:spacing w:after="0" w:line="240" w:lineRule="auto"/>
        <w:ind w:firstLine="720"/>
        <w:jc w:val="center"/>
        <w:rPr>
          <w:rFonts w:ascii="Times New Roman" w:hAnsi="Times New Roman" w:cs="Times New Roman"/>
          <w:sz w:val="24"/>
          <w:szCs w:val="24"/>
          <w:lang w:val="sr-Cyrl-CS"/>
        </w:rPr>
      </w:pPr>
    </w:p>
    <w:p w14:paraId="69C99EE3" w14:textId="77777777" w:rsidR="00504D52" w:rsidRPr="0041001F" w:rsidRDefault="00504D52" w:rsidP="00504D52">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67а</w:t>
      </w:r>
    </w:p>
    <w:p w14:paraId="76E15DC7" w14:textId="77777777" w:rsidR="00504D52" w:rsidRPr="0041001F" w:rsidRDefault="00504D52" w:rsidP="00504D52">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Oператор преносног система је дужан да при изради плана развоја преносног система у складу са законом којим се уређује област енергетике, у анализи адекватности производње и преносног система прикаже:</w:t>
      </w:r>
    </w:p>
    <w:p w14:paraId="3ED78A0A" w14:textId="77777777" w:rsidR="00504D52" w:rsidRPr="0041001F" w:rsidRDefault="00504D52" w:rsidP="00504D52">
      <w:pPr>
        <w:pStyle w:val="ListParagraph"/>
        <w:numPr>
          <w:ilvl w:val="1"/>
          <w:numId w:val="5"/>
        </w:numPr>
        <w:spacing w:before="0"/>
        <w:ind w:left="142"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списак пројеката прикључења за које је са оператором преносног система закључен уговор о изради студије прикључења објекта, односно за које су  издати услови за пројектовање и прикључење електране од стране оператора дистрибутивног система, односно затвореног дистрибутивног система и чије прикључење не може бити одложено у складу са ставом 2. овог члана;</w:t>
      </w:r>
    </w:p>
    <w:p w14:paraId="6DD76717" w14:textId="77777777"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преглед историјских података о уговореној и реално обезбеђеној резерви за балансирање система у релевантном периоду;</w:t>
      </w:r>
    </w:p>
    <w:p w14:paraId="7B9AC5CD" w14:textId="77777777"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методологију за процену расположиве и за процену потребне резерве за балансирање система;</w:t>
      </w:r>
    </w:p>
    <w:p w14:paraId="7BA351C4" w14:textId="77777777"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потребне резерве за балансирање система у контролној области;</w:t>
      </w:r>
    </w:p>
    <w:p w14:paraId="4384B5A1" w14:textId="77777777"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тренутно расположиве резерве за балансирање система у контролној области;</w:t>
      </w:r>
    </w:p>
    <w:p w14:paraId="5538AAD8" w14:textId="258559B5"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да ли и колико недостаје</w:t>
      </w:r>
      <w:r w:rsidR="008F416F" w:rsidRPr="0041001F">
        <w:rPr>
          <w:rFonts w:ascii="Times New Roman" w:hAnsi="Times New Roman" w:cs="Times New Roman"/>
          <w:sz w:val="24"/>
          <w:szCs w:val="24"/>
          <w:lang w:val="sr-Cyrl-CS"/>
        </w:rPr>
        <w:t xml:space="preserve"> резерв</w:t>
      </w:r>
      <w:r w:rsidR="004D2873" w:rsidRPr="0041001F">
        <w:rPr>
          <w:rFonts w:ascii="Times New Roman" w:hAnsi="Times New Roman" w:cs="Times New Roman"/>
          <w:sz w:val="24"/>
          <w:szCs w:val="24"/>
          <w:lang w:val="sr-Cyrl-CS"/>
        </w:rPr>
        <w:t>e</w:t>
      </w:r>
      <w:r w:rsidRPr="0041001F">
        <w:rPr>
          <w:rFonts w:ascii="Times New Roman" w:hAnsi="Times New Roman" w:cs="Times New Roman"/>
          <w:sz w:val="24"/>
          <w:szCs w:val="24"/>
          <w:lang w:val="sr-Cyrl-CS"/>
        </w:rPr>
        <w:t xml:space="preserve"> за балансирање система у случају прикључења свих електрана </w:t>
      </w:r>
      <w:r w:rsidR="0069376B" w:rsidRPr="0041001F">
        <w:rPr>
          <w:rFonts w:ascii="Times New Roman" w:hAnsi="Times New Roman" w:cs="Times New Roman"/>
          <w:sz w:val="24"/>
          <w:szCs w:val="24"/>
          <w:lang w:val="sr-Cyrl-CS"/>
        </w:rPr>
        <w:t>које</w:t>
      </w:r>
      <w:r w:rsidRPr="0041001F">
        <w:rPr>
          <w:rFonts w:ascii="Times New Roman" w:hAnsi="Times New Roman" w:cs="Times New Roman"/>
          <w:sz w:val="24"/>
          <w:szCs w:val="24"/>
          <w:lang w:val="sr-Cyrl-CS"/>
        </w:rPr>
        <w:t xml:space="preserve"> су у поступку прикључења, а које користе варијабилне обновљиве изворе енергије;</w:t>
      </w:r>
    </w:p>
    <w:p w14:paraId="44D5A5E2" w14:textId="03DB27E6"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показатеље адекватности производног система за задoвољење потрошње добијених на основу прорачуна;</w:t>
      </w:r>
    </w:p>
    <w:p w14:paraId="534997B5" w14:textId="13650B22" w:rsidR="00504D52" w:rsidRPr="0041001F" w:rsidRDefault="00504D52" w:rsidP="00504D52">
      <w:pPr>
        <w:pStyle w:val="BodyText"/>
        <w:numPr>
          <w:ilvl w:val="1"/>
          <w:numId w:val="5"/>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закључак о ризицима по сигуран рад електроенергетског система и</w:t>
      </w:r>
      <w:r w:rsidR="00B64492" w:rsidRPr="0041001F">
        <w:rPr>
          <w:rFonts w:ascii="Times New Roman" w:hAnsi="Times New Roman" w:cs="Times New Roman"/>
          <w:sz w:val="24"/>
          <w:szCs w:val="24"/>
          <w:lang w:val="sr-Cyrl-CS"/>
        </w:rPr>
        <w:t xml:space="preserve"> потреби за одлагање  прикључења</w:t>
      </w:r>
      <w:r w:rsidRPr="0041001F">
        <w:rPr>
          <w:rFonts w:ascii="Times New Roman" w:hAnsi="Times New Roman" w:cs="Times New Roman"/>
          <w:sz w:val="24"/>
          <w:szCs w:val="24"/>
          <w:lang w:val="sr-Cyrl-CS"/>
        </w:rPr>
        <w:t xml:space="preserve"> електрана које користе варијабилне обновљиве изворе енергије</w:t>
      </w:r>
      <w:r w:rsidR="00760EA5" w:rsidRPr="0041001F">
        <w:rPr>
          <w:rFonts w:ascii="Times New Roman" w:hAnsi="Times New Roman" w:cs="Times New Roman"/>
          <w:sz w:val="24"/>
          <w:szCs w:val="24"/>
          <w:lang w:val="sr-Cyrl-CS"/>
        </w:rPr>
        <w:t>, изузев електрана из тачке 1) овог става</w:t>
      </w:r>
      <w:r w:rsidRPr="0041001F">
        <w:rPr>
          <w:rFonts w:ascii="Times New Roman" w:hAnsi="Times New Roman" w:cs="Times New Roman"/>
          <w:sz w:val="24"/>
          <w:szCs w:val="24"/>
          <w:lang w:val="sr-Cyrl-CS"/>
        </w:rPr>
        <w:t>.</w:t>
      </w:r>
    </w:p>
    <w:p w14:paraId="494DD4F8" w14:textId="38581810" w:rsidR="00504D52" w:rsidRPr="0041001F" w:rsidRDefault="00504D52" w:rsidP="00B640EC">
      <w:pPr>
        <w:pStyle w:val="BodyText"/>
        <w:spacing w:before="0"/>
        <w:ind w:left="0" w:right="116" w:firstLine="900"/>
        <w:rPr>
          <w:rFonts w:ascii="Times New Roman" w:hAnsi="Times New Roman" w:cs="Times New Roman"/>
          <w:sz w:val="24"/>
          <w:szCs w:val="24"/>
          <w:lang w:val="sr-Cyrl-CS"/>
        </w:rPr>
      </w:pPr>
      <w:r w:rsidRPr="0041001F">
        <w:rPr>
          <w:rFonts w:ascii="Times New Roman" w:hAnsi="Times New Roman" w:cs="Times New Roman"/>
          <w:sz w:val="24"/>
          <w:szCs w:val="24"/>
          <w:lang w:val="sr-Cyrl-CS"/>
        </w:rPr>
        <w:t>Ако анализа адекватности из става 1. овог члана укаже на ризике по сигуран рад електроенергетског система услед недостатка рез</w:t>
      </w:r>
      <w:r w:rsidR="00921FB1" w:rsidRPr="0041001F">
        <w:rPr>
          <w:rFonts w:ascii="Times New Roman" w:hAnsi="Times New Roman" w:cs="Times New Roman"/>
          <w:sz w:val="24"/>
          <w:szCs w:val="24"/>
          <w:lang w:val="sr-Cyrl-CS"/>
        </w:rPr>
        <w:t>ерве за балансирање система, као и на постојање</w:t>
      </w:r>
      <w:r w:rsidRPr="0041001F">
        <w:rPr>
          <w:rFonts w:ascii="Times New Roman" w:hAnsi="Times New Roman" w:cs="Times New Roman"/>
          <w:sz w:val="24"/>
          <w:szCs w:val="24"/>
          <w:lang w:val="sr-Cyrl-CS"/>
        </w:rPr>
        <w:t xml:space="preserve"> оправданост</w:t>
      </w:r>
      <w:r w:rsidR="00921FB1" w:rsidRPr="0041001F">
        <w:rPr>
          <w:rFonts w:ascii="Times New Roman" w:hAnsi="Times New Roman" w:cs="Times New Roman"/>
          <w:sz w:val="24"/>
          <w:szCs w:val="24"/>
          <w:lang w:val="sr-Cyrl-CS"/>
        </w:rPr>
        <w:t>и</w:t>
      </w:r>
      <w:r w:rsidRPr="0041001F">
        <w:rPr>
          <w:rFonts w:ascii="Times New Roman" w:hAnsi="Times New Roman" w:cs="Times New Roman"/>
          <w:sz w:val="24"/>
          <w:szCs w:val="24"/>
          <w:lang w:val="sr-Cyrl-CS"/>
        </w:rPr>
        <w:t xml:space="preserve"> примене мере одлагања прикључења, оператор преносног система објављује на својој </w:t>
      </w:r>
      <w:r w:rsidR="00921FB1" w:rsidRPr="0041001F">
        <w:rPr>
          <w:rFonts w:ascii="Times New Roman" w:hAnsi="Times New Roman" w:cs="Times New Roman"/>
          <w:sz w:val="24"/>
          <w:szCs w:val="24"/>
          <w:lang w:val="sr-Cyrl-CS"/>
        </w:rPr>
        <w:t>интернет страници, у року десет</w:t>
      </w:r>
      <w:r w:rsidRPr="0041001F">
        <w:rPr>
          <w:rFonts w:ascii="Times New Roman" w:hAnsi="Times New Roman" w:cs="Times New Roman"/>
          <w:sz w:val="24"/>
          <w:szCs w:val="24"/>
          <w:lang w:val="sr-Cyrl-CS"/>
        </w:rPr>
        <w:t xml:space="preserve"> радних дана од дана давања сагласности Агенције на план развоја преносног система, а чији је саставни део анализа адекватности, обавештење о наступању услова за одлагање поступка прикључења електрана које користе варијабилне обновљиве изворе енергије.</w:t>
      </w:r>
    </w:p>
    <w:p w14:paraId="49EFFC3E" w14:textId="751771D6" w:rsidR="00504D52" w:rsidRPr="0041001F" w:rsidRDefault="00504D52" w:rsidP="00504D52">
      <w:pPr>
        <w:pStyle w:val="BodyText"/>
        <w:spacing w:before="0"/>
        <w:ind w:right="116" w:firstLine="58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Оператор преносног система је дужан да у поступку прикључења електране која подлеже одлагању из става 1. овог члана обавести странку у року од 15 дана од дана објављивања обавештења. </w:t>
      </w:r>
    </w:p>
    <w:p w14:paraId="16ACC1AC" w14:textId="1512523C" w:rsidR="00504D52" w:rsidRPr="0041001F" w:rsidRDefault="00504D52" w:rsidP="00504D52">
      <w:pPr>
        <w:pStyle w:val="BodyText"/>
        <w:spacing w:before="0"/>
        <w:ind w:right="116" w:firstLine="58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Одлагање </w:t>
      </w:r>
      <w:r w:rsidR="00921FB1" w:rsidRPr="0041001F">
        <w:rPr>
          <w:rFonts w:ascii="Times New Roman" w:hAnsi="Times New Roman" w:cs="Times New Roman"/>
          <w:sz w:val="24"/>
          <w:szCs w:val="24"/>
          <w:lang w:val="sr-Cyrl-CS"/>
        </w:rPr>
        <w:t xml:space="preserve">поступка </w:t>
      </w:r>
      <w:r w:rsidRPr="0041001F">
        <w:rPr>
          <w:rFonts w:ascii="Times New Roman" w:hAnsi="Times New Roman" w:cs="Times New Roman"/>
          <w:sz w:val="24"/>
          <w:szCs w:val="24"/>
          <w:lang w:val="sr-Cyrl-CS"/>
        </w:rPr>
        <w:t xml:space="preserve">прикључења на електроенергетски систем, за електране које </w:t>
      </w:r>
      <w:r w:rsidRPr="0041001F">
        <w:rPr>
          <w:rFonts w:ascii="Times New Roman" w:hAnsi="Times New Roman" w:cs="Times New Roman"/>
          <w:sz w:val="24"/>
          <w:szCs w:val="24"/>
          <w:lang w:val="sr-Cyrl-CS"/>
        </w:rPr>
        <w:lastRenderedPageBreak/>
        <w:t xml:space="preserve">користе варијабилне обновљиве изворе енергије, престаје да се примењује кад анализа адекватности из става 1. овог члана, покаже да постоји резерва за балансирање система у електроенергетском систему која омогућава да се све електране које подлежу том ограничењу могу прикључити на електроенергетски систем без угрожавања његовог сигурног рада. </w:t>
      </w:r>
    </w:p>
    <w:p w14:paraId="57C49E5F" w14:textId="77777777" w:rsidR="006277D4" w:rsidRPr="0041001F" w:rsidRDefault="006277D4" w:rsidP="00504D52">
      <w:pPr>
        <w:pStyle w:val="BodyText"/>
        <w:spacing w:before="0"/>
        <w:ind w:right="116" w:firstLine="589"/>
        <w:rPr>
          <w:rFonts w:ascii="Times New Roman" w:hAnsi="Times New Roman" w:cs="Times New Roman"/>
          <w:sz w:val="24"/>
          <w:szCs w:val="24"/>
          <w:lang w:val="sr-Cyrl-CS"/>
        </w:rPr>
      </w:pPr>
    </w:p>
    <w:p w14:paraId="7C8EB394" w14:textId="32035070" w:rsidR="00504D52" w:rsidRPr="0041001F" w:rsidRDefault="00760EA5" w:rsidP="006277D4">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Одлагање поступка прикључења </w:t>
      </w:r>
      <w:r w:rsidR="006277D4" w:rsidRPr="0041001F">
        <w:rPr>
          <w:rFonts w:ascii="Times New Roman" w:hAnsi="Times New Roman" w:cs="Times New Roman"/>
          <w:sz w:val="24"/>
          <w:szCs w:val="24"/>
          <w:lang w:val="sr-Cyrl-CS"/>
        </w:rPr>
        <w:t xml:space="preserve">на преносни систем </w:t>
      </w:r>
      <w:r w:rsidRPr="0041001F">
        <w:rPr>
          <w:rFonts w:ascii="Times New Roman" w:hAnsi="Times New Roman" w:cs="Times New Roman"/>
          <w:sz w:val="24"/>
          <w:szCs w:val="24"/>
          <w:lang w:val="sr-Cyrl-CS"/>
        </w:rPr>
        <w:t xml:space="preserve">за </w:t>
      </w:r>
      <w:r w:rsidR="00B12B15" w:rsidRPr="0041001F">
        <w:rPr>
          <w:rFonts w:ascii="Times New Roman" w:hAnsi="Times New Roman" w:cs="Times New Roman"/>
          <w:sz w:val="24"/>
          <w:szCs w:val="24"/>
          <w:lang w:val="sr-Cyrl-CS"/>
        </w:rPr>
        <w:t>електране</w:t>
      </w:r>
      <w:r w:rsidR="006277D4" w:rsidRPr="0041001F">
        <w:rPr>
          <w:rFonts w:ascii="Times New Roman" w:hAnsi="Times New Roman" w:cs="Times New Roman"/>
          <w:sz w:val="24"/>
          <w:szCs w:val="24"/>
          <w:lang w:val="sr-Cyrl-CS"/>
        </w:rPr>
        <w:t xml:space="preserve"> које користе варијабилне обновљиве изворе енергије</w:t>
      </w:r>
    </w:p>
    <w:p w14:paraId="4431B5E6" w14:textId="77777777" w:rsidR="00921FB1" w:rsidRPr="0041001F" w:rsidRDefault="00921FB1" w:rsidP="006277D4">
      <w:pPr>
        <w:pStyle w:val="BodyText"/>
        <w:spacing w:before="0"/>
        <w:ind w:left="0" w:right="116" w:firstLine="0"/>
        <w:jc w:val="center"/>
        <w:rPr>
          <w:rFonts w:ascii="Times New Roman" w:hAnsi="Times New Roman" w:cs="Times New Roman"/>
          <w:sz w:val="24"/>
          <w:szCs w:val="24"/>
          <w:lang w:val="sr-Cyrl-CS"/>
        </w:rPr>
      </w:pPr>
    </w:p>
    <w:p w14:paraId="098C3BA4" w14:textId="5F6DF56C" w:rsidR="00504D52" w:rsidRPr="0041001F" w:rsidRDefault="00921FB1" w:rsidP="006277D4">
      <w:pPr>
        <w:pStyle w:val="BodyText"/>
        <w:spacing w:before="0"/>
        <w:ind w:right="116" w:firstLine="22"/>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67б</w:t>
      </w:r>
    </w:p>
    <w:p w14:paraId="63D8B441" w14:textId="77777777" w:rsidR="00504D52" w:rsidRPr="0041001F" w:rsidRDefault="00504D52" w:rsidP="006277D4">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Одлагање прикључења на преносном систему не примењује се на електране које користе варијабилне обновљиве изворе енергије, ако подносилац захтева за израду студије прикључења:</w:t>
      </w:r>
    </w:p>
    <w:p w14:paraId="0B880BDD" w14:textId="68157227" w:rsidR="00504D52" w:rsidRPr="0041001F" w:rsidRDefault="00504D52" w:rsidP="006277D4">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1) обезбеди нови капацитет за пружање помоћне услуге секундарнe резервe који ће бити понуђен оператору преносног система за системску услугу секундарне регулације </w:t>
      </w:r>
      <w:r w:rsidR="00FB3C02" w:rsidRPr="0041001F">
        <w:rPr>
          <w:rFonts w:ascii="Times New Roman" w:hAnsi="Times New Roman" w:cs="Times New Roman"/>
          <w:sz w:val="24"/>
          <w:szCs w:val="24"/>
          <w:lang w:val="sr-Cyrl-CS"/>
        </w:rPr>
        <w:t>фреквенције</w:t>
      </w:r>
      <w:r w:rsidRPr="0041001F">
        <w:rPr>
          <w:rFonts w:ascii="Times New Roman" w:hAnsi="Times New Roman" w:cs="Times New Roman"/>
          <w:sz w:val="24"/>
          <w:szCs w:val="24"/>
          <w:lang w:val="sr-Cyrl-CS"/>
        </w:rPr>
        <w:t xml:space="preserve"> и снаге размене или</w:t>
      </w:r>
      <w:r w:rsidRPr="0041001F" w:rsidDel="003E68C2">
        <w:rPr>
          <w:rFonts w:ascii="Times New Roman" w:hAnsi="Times New Roman" w:cs="Times New Roman"/>
          <w:sz w:val="24"/>
          <w:szCs w:val="24"/>
          <w:lang w:val="sr-Cyrl-CS"/>
        </w:rPr>
        <w:t xml:space="preserve"> </w:t>
      </w:r>
    </w:p>
    <w:p w14:paraId="7D3BE67D" w14:textId="136FAD02" w:rsidR="00504D52" w:rsidRPr="0041001F" w:rsidRDefault="00504D52" w:rsidP="006277D4">
      <w:pPr>
        <w:pStyle w:val="BodyText"/>
        <w:spacing w:before="0"/>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2) </w:t>
      </w:r>
      <w:r w:rsidRPr="0041001F">
        <w:rPr>
          <w:rFonts w:ascii="Times New Roman" w:hAnsi="Times New Roman" w:cs="Times New Roman"/>
          <w:i/>
          <w:sz w:val="24"/>
          <w:szCs w:val="24"/>
          <w:lang w:val="sr-Cyrl-CS"/>
        </w:rPr>
        <w:t xml:space="preserve"> </w:t>
      </w:r>
      <w:r w:rsidRPr="0041001F">
        <w:rPr>
          <w:rFonts w:ascii="Times New Roman" w:hAnsi="Times New Roman" w:cs="Times New Roman"/>
          <w:sz w:val="24"/>
          <w:szCs w:val="24"/>
          <w:lang w:val="sr-Cyrl-CS"/>
        </w:rPr>
        <w:t xml:space="preserve">из сопствених постојећих производних капацитета издвоји нов капацитет за пружање помоћне услуге  секундарне резерве и који ће бити понуђен оператору преносног система за системску услугу секундарне регулације </w:t>
      </w:r>
      <w:r w:rsidR="00FB3C02" w:rsidRPr="0041001F">
        <w:rPr>
          <w:rFonts w:ascii="Times New Roman" w:hAnsi="Times New Roman" w:cs="Times New Roman"/>
          <w:sz w:val="24"/>
          <w:szCs w:val="24"/>
          <w:lang w:val="sr-Cyrl-CS"/>
        </w:rPr>
        <w:t>фреквенције</w:t>
      </w:r>
      <w:r w:rsidRPr="0041001F">
        <w:rPr>
          <w:rFonts w:ascii="Times New Roman" w:hAnsi="Times New Roman" w:cs="Times New Roman"/>
          <w:sz w:val="24"/>
          <w:szCs w:val="24"/>
          <w:lang w:val="sr-Cyrl-CS"/>
        </w:rPr>
        <w:t xml:space="preserve"> и снаге размене или</w:t>
      </w:r>
    </w:p>
    <w:p w14:paraId="7E063501" w14:textId="7F94EBFE" w:rsidR="00504D52" w:rsidRPr="0041001F" w:rsidRDefault="00504D52" w:rsidP="006277D4">
      <w:pPr>
        <w:pStyle w:val="BodyText"/>
        <w:spacing w:before="0"/>
        <w:ind w:right="116" w:firstLine="731"/>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3) обезбеди да други учесник на тржишту, уместо њега, обезбеди нови капацитет за пружање помоћне услуге секундарне резерве и који ће бити понуђен оператору преносног система за системску услугу секундарне регулације </w:t>
      </w:r>
      <w:r w:rsidR="00FB3C02" w:rsidRPr="0041001F">
        <w:rPr>
          <w:rFonts w:ascii="Times New Roman" w:hAnsi="Times New Roman" w:cs="Times New Roman"/>
          <w:sz w:val="24"/>
          <w:szCs w:val="24"/>
          <w:lang w:val="sr-Cyrl-CS"/>
        </w:rPr>
        <w:t>фреквенције</w:t>
      </w:r>
      <w:r w:rsidRPr="0041001F">
        <w:rPr>
          <w:rFonts w:ascii="Times New Roman" w:hAnsi="Times New Roman" w:cs="Times New Roman"/>
          <w:sz w:val="24"/>
          <w:szCs w:val="24"/>
          <w:lang w:val="sr-Cyrl-CS"/>
        </w:rPr>
        <w:t xml:space="preserve"> и снаге размене. </w:t>
      </w:r>
    </w:p>
    <w:p w14:paraId="4F2C6145" w14:textId="1F772072" w:rsidR="00504D52" w:rsidRPr="0041001F" w:rsidRDefault="00504D52" w:rsidP="006277D4">
      <w:pPr>
        <w:pStyle w:val="BodyText"/>
        <w:spacing w:before="0"/>
        <w:ind w:right="116" w:firstLine="731"/>
        <w:rPr>
          <w:rFonts w:ascii="Times New Roman" w:hAnsi="Times New Roman" w:cs="Times New Roman"/>
          <w:sz w:val="24"/>
          <w:szCs w:val="24"/>
          <w:lang w:val="sr-Cyrl-CS"/>
        </w:rPr>
      </w:pPr>
      <w:r w:rsidRPr="0041001F">
        <w:rPr>
          <w:rFonts w:ascii="Times New Roman" w:hAnsi="Times New Roman" w:cs="Times New Roman"/>
          <w:sz w:val="24"/>
          <w:szCs w:val="24"/>
          <w:lang w:val="sr-Cyrl-CS"/>
        </w:rPr>
        <w:t>Регулациони опсег за пружање помоћне услуге из става 1. овог члан</w:t>
      </w:r>
      <w:r w:rsidR="00DC7145" w:rsidRPr="0041001F">
        <w:rPr>
          <w:rFonts w:ascii="Times New Roman" w:hAnsi="Times New Roman" w:cs="Times New Roman"/>
          <w:sz w:val="24"/>
          <w:szCs w:val="24"/>
          <w:lang w:val="sr-Cyrl-CS"/>
        </w:rPr>
        <w:t>a</w:t>
      </w:r>
      <w:r w:rsidRPr="0041001F">
        <w:rPr>
          <w:rFonts w:ascii="Times New Roman" w:hAnsi="Times New Roman" w:cs="Times New Roman"/>
          <w:sz w:val="24"/>
          <w:szCs w:val="24"/>
          <w:lang w:val="sr-Cyrl-CS"/>
        </w:rPr>
        <w:t xml:space="preserve"> мора да износи најмање 20% инсталисане акти</w:t>
      </w:r>
      <w:r w:rsidR="00526C1E" w:rsidRPr="0041001F">
        <w:rPr>
          <w:rFonts w:ascii="Times New Roman" w:hAnsi="Times New Roman" w:cs="Times New Roman"/>
          <w:sz w:val="24"/>
          <w:szCs w:val="24"/>
          <w:lang w:val="sr-Cyrl-CS"/>
        </w:rPr>
        <w:t>вне снаге електране која користи</w:t>
      </w:r>
      <w:r w:rsidRPr="0041001F">
        <w:rPr>
          <w:rFonts w:ascii="Times New Roman" w:hAnsi="Times New Roman" w:cs="Times New Roman"/>
          <w:sz w:val="24"/>
          <w:szCs w:val="24"/>
          <w:lang w:val="sr-Cyrl-CS"/>
        </w:rPr>
        <w:t xml:space="preserve"> варијабилне обновљиве изворе енергије. </w:t>
      </w:r>
    </w:p>
    <w:p w14:paraId="749C8248" w14:textId="0E271BB8" w:rsidR="00504D52" w:rsidRPr="0041001F" w:rsidRDefault="00504D52" w:rsidP="006277D4">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Уколико произвођач</w:t>
      </w:r>
      <w:r w:rsidR="009C4188" w:rsidRPr="0041001F">
        <w:rPr>
          <w:rFonts w:ascii="Times New Roman" w:hAnsi="Times New Roman" w:cs="Times New Roman"/>
          <w:sz w:val="24"/>
          <w:szCs w:val="24"/>
          <w:lang w:val="sr-Cyrl-CS"/>
        </w:rPr>
        <w:t xml:space="preserve"> уграђује батеријско складиште,</w:t>
      </w:r>
      <w:r w:rsidRPr="0041001F">
        <w:rPr>
          <w:rFonts w:ascii="Times New Roman" w:hAnsi="Times New Roman" w:cs="Times New Roman"/>
          <w:sz w:val="24"/>
          <w:szCs w:val="24"/>
          <w:lang w:val="sr-Cyrl-CS"/>
        </w:rPr>
        <w:t xml:space="preserve"> капацитет </w:t>
      </w:r>
      <w:r w:rsidR="009C4188" w:rsidRPr="0041001F">
        <w:rPr>
          <w:rFonts w:ascii="Times New Roman" w:hAnsi="Times New Roman" w:cs="Times New Roman"/>
          <w:sz w:val="24"/>
          <w:szCs w:val="24"/>
          <w:lang w:val="sr-Cyrl-CS"/>
        </w:rPr>
        <w:t xml:space="preserve">тог складишта </w:t>
      </w:r>
      <w:r w:rsidRPr="0041001F">
        <w:rPr>
          <w:rFonts w:ascii="Times New Roman" w:hAnsi="Times New Roman" w:cs="Times New Roman"/>
          <w:sz w:val="24"/>
          <w:szCs w:val="24"/>
          <w:lang w:val="sr-Cyrl-CS"/>
        </w:rPr>
        <w:t>мора да буде најмање 0,4 MWh/MW инсталисане снаге електране.</w:t>
      </w:r>
    </w:p>
    <w:p w14:paraId="333F0BC7" w14:textId="77777777" w:rsidR="00504D52" w:rsidRPr="0041001F" w:rsidRDefault="00504D52" w:rsidP="006277D4">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Под новим капацитетом из става 1. овог члана сматра се синхрони производни модул или складиште електричне енергије оспособљено за рад у секундарној регулацији које није било расположиво оператору преносног система у тренутку израде важеће анализе адекватности.</w:t>
      </w:r>
    </w:p>
    <w:p w14:paraId="14B3A271" w14:textId="1ADA1322" w:rsidR="00504D52" w:rsidRPr="0041001F" w:rsidRDefault="00504D52" w:rsidP="006277D4">
      <w:pPr>
        <w:pStyle w:val="BodyText"/>
        <w:spacing w:before="0"/>
        <w:ind w:right="116"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Министарство ближе прописује начин доказивања испуњености услова из став</w:t>
      </w:r>
      <w:r w:rsidR="005F7057" w:rsidRPr="0041001F">
        <w:rPr>
          <w:rFonts w:ascii="Times New Roman" w:hAnsi="Times New Roman" w:cs="Times New Roman"/>
          <w:sz w:val="24"/>
          <w:szCs w:val="24"/>
          <w:lang w:val="sr-Cyrl-CS"/>
        </w:rPr>
        <w:t>а</w:t>
      </w:r>
      <w:r w:rsidRPr="0041001F">
        <w:rPr>
          <w:rFonts w:ascii="Times New Roman" w:hAnsi="Times New Roman" w:cs="Times New Roman"/>
          <w:sz w:val="24"/>
          <w:szCs w:val="24"/>
          <w:lang w:val="sr-Cyrl-CS"/>
        </w:rPr>
        <w:t xml:space="preserve"> 1. овог члана и члана 68б ст</w:t>
      </w:r>
      <w:r w:rsidR="006277D4" w:rsidRPr="0041001F">
        <w:rPr>
          <w:rFonts w:ascii="Times New Roman" w:hAnsi="Times New Roman" w:cs="Times New Roman"/>
          <w:sz w:val="24"/>
          <w:szCs w:val="24"/>
          <w:lang w:val="sr-Cyrl-CS"/>
        </w:rPr>
        <w:t>ав</w:t>
      </w:r>
      <w:r w:rsidRPr="0041001F">
        <w:rPr>
          <w:rFonts w:ascii="Times New Roman" w:hAnsi="Times New Roman" w:cs="Times New Roman"/>
          <w:sz w:val="24"/>
          <w:szCs w:val="24"/>
          <w:lang w:val="sr-Cyrl-CS"/>
        </w:rPr>
        <w:t xml:space="preserve"> 2. овог закона</w:t>
      </w:r>
      <w:r w:rsidR="006277D4"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w:t>
      </w:r>
    </w:p>
    <w:p w14:paraId="4A6B9806" w14:textId="4AE0330F" w:rsidR="00504D52" w:rsidRPr="0041001F" w:rsidRDefault="001266EA" w:rsidP="006277D4">
      <w:pPr>
        <w:pStyle w:val="BodyText"/>
        <w:spacing w:before="0"/>
        <w:ind w:right="116"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Е</w:t>
      </w:r>
      <w:r w:rsidR="00504D52" w:rsidRPr="0041001F">
        <w:rPr>
          <w:rFonts w:ascii="Times New Roman" w:hAnsi="Times New Roman" w:cs="Times New Roman"/>
          <w:sz w:val="24"/>
          <w:szCs w:val="24"/>
          <w:lang w:val="sr-Cyrl-CS"/>
        </w:rPr>
        <w:t>лектрана којa користи варијабилне обновљиве изворе енергије</w:t>
      </w:r>
      <w:r w:rsidR="00B23C15"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за све време на које је прикључена на електроенергетски систем </w:t>
      </w:r>
      <w:r w:rsidR="00B23C15" w:rsidRPr="0041001F">
        <w:rPr>
          <w:rFonts w:ascii="Times New Roman" w:hAnsi="Times New Roman" w:cs="Times New Roman"/>
          <w:sz w:val="24"/>
          <w:szCs w:val="24"/>
          <w:lang w:val="sr-Cyrl-CS"/>
        </w:rPr>
        <w:t xml:space="preserve">мора да има </w:t>
      </w:r>
      <w:r w:rsidR="00504D52" w:rsidRPr="0041001F">
        <w:rPr>
          <w:rFonts w:ascii="Times New Roman" w:hAnsi="Times New Roman" w:cs="Times New Roman"/>
          <w:sz w:val="24"/>
          <w:szCs w:val="24"/>
          <w:lang w:val="sr-Cyrl-CS"/>
        </w:rPr>
        <w:t>обезбеђен капацитет на територији Републике Србије за пружање помоћне услуге секундарне резерве који ће бити понуђен оператору преносног система у складу са законом којим се уређује енергетика.</w:t>
      </w:r>
      <w:r w:rsidR="006277D4" w:rsidRPr="0041001F">
        <w:rPr>
          <w:rFonts w:ascii="Times New Roman" w:hAnsi="Times New Roman" w:cs="Times New Roman"/>
          <w:sz w:val="24"/>
          <w:szCs w:val="24"/>
          <w:lang w:val="sr-Cyrl-CS"/>
        </w:rPr>
        <w:t>ˮ.</w:t>
      </w:r>
    </w:p>
    <w:p w14:paraId="111A8411" w14:textId="3212AB09" w:rsidR="006277D4" w:rsidRPr="0041001F" w:rsidRDefault="006277D4" w:rsidP="006277D4">
      <w:pPr>
        <w:pStyle w:val="BodyText"/>
        <w:spacing w:before="0"/>
        <w:ind w:left="0" w:right="116" w:firstLine="0"/>
        <w:rPr>
          <w:rFonts w:ascii="Times New Roman" w:hAnsi="Times New Roman" w:cs="Times New Roman"/>
          <w:sz w:val="24"/>
          <w:szCs w:val="24"/>
          <w:lang w:val="sr-Cyrl-CS"/>
        </w:rPr>
      </w:pPr>
    </w:p>
    <w:p w14:paraId="5C279FF7" w14:textId="58F62299" w:rsidR="006277D4" w:rsidRPr="0041001F" w:rsidRDefault="006277D4" w:rsidP="006277D4">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15.</w:t>
      </w:r>
    </w:p>
    <w:p w14:paraId="759A2025" w14:textId="4BC650C0" w:rsidR="006277D4" w:rsidRPr="0041001F" w:rsidRDefault="006277D4" w:rsidP="006277D4">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68. ст. 1. и 2. мењају се и гласе:</w:t>
      </w:r>
    </w:p>
    <w:p w14:paraId="6475ECEC" w14:textId="4FF8C387" w:rsidR="006277D4" w:rsidRPr="0041001F" w:rsidRDefault="006277D4" w:rsidP="00956EAF">
      <w:pPr>
        <w:pStyle w:val="BodyText"/>
        <w:spacing w:before="0"/>
        <w:ind w:right="118"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дистрибутивног, односно затвореног дистрибутивног система је дужан да води електронски, централизовани и јавно доступан регистар свих прикључених електрана које кори</w:t>
      </w:r>
      <w:r w:rsidR="00C356F5" w:rsidRPr="0041001F">
        <w:rPr>
          <w:rFonts w:ascii="Times New Roman" w:hAnsi="Times New Roman" w:cs="Times New Roman"/>
          <w:sz w:val="24"/>
          <w:szCs w:val="24"/>
          <w:lang w:val="sr-Cyrl-CS"/>
        </w:rPr>
        <w:t xml:space="preserve">сте обновљиве изворе енергије, </w:t>
      </w:r>
      <w:r w:rsidRPr="0041001F">
        <w:rPr>
          <w:rFonts w:ascii="Times New Roman" w:hAnsi="Times New Roman" w:cs="Times New Roman"/>
          <w:sz w:val="24"/>
          <w:szCs w:val="24"/>
          <w:lang w:val="sr-Cyrl-CS"/>
        </w:rPr>
        <w:t>који садржи: назив произвођача електричне енергије, снагу електране, локацију електране и годину трајног прикључења.</w:t>
      </w:r>
    </w:p>
    <w:p w14:paraId="1B0EFCCB" w14:textId="5F2EDC82" w:rsidR="006277D4" w:rsidRPr="0041001F" w:rsidRDefault="006277D4" w:rsidP="00956EAF">
      <w:pPr>
        <w:pStyle w:val="BodyText"/>
        <w:spacing w:before="0"/>
        <w:ind w:right="114"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lastRenderedPageBreak/>
        <w:t>Оператор дистрибутивног, односно затвореног дистрибутивног система је дужан да објави списак свих поднетих захтева у поступку прикључења који садржи: назив подносиоца захтева, локацију електране,  податак о захтеваној снази електране и</w:t>
      </w:r>
      <w:r w:rsidR="00956EAF" w:rsidRPr="0041001F">
        <w:rPr>
          <w:rFonts w:ascii="Times New Roman" w:hAnsi="Times New Roman" w:cs="Times New Roman"/>
          <w:sz w:val="24"/>
          <w:szCs w:val="24"/>
          <w:lang w:val="sr-Cyrl-CS"/>
        </w:rPr>
        <w:t xml:space="preserve"> </w:t>
      </w:r>
      <w:r w:rsidRPr="0041001F">
        <w:rPr>
          <w:rFonts w:ascii="Times New Roman" w:hAnsi="Times New Roman" w:cs="Times New Roman"/>
          <w:sz w:val="24"/>
          <w:szCs w:val="24"/>
          <w:lang w:val="sr-Cyrl-CS"/>
        </w:rPr>
        <w:t>фазу поступка прикључења.</w:t>
      </w:r>
      <w:r w:rsidR="00956EAF" w:rsidRPr="0041001F">
        <w:rPr>
          <w:rFonts w:ascii="Times New Roman" w:hAnsi="Times New Roman" w:cs="Times New Roman"/>
          <w:sz w:val="24"/>
          <w:szCs w:val="24"/>
          <w:lang w:val="sr-Cyrl-CS"/>
        </w:rPr>
        <w:t>ˮ</w:t>
      </w:r>
      <w:r w:rsidR="00DC7145" w:rsidRPr="0041001F">
        <w:rPr>
          <w:rFonts w:ascii="Times New Roman" w:hAnsi="Times New Roman" w:cs="Times New Roman"/>
          <w:sz w:val="24"/>
          <w:szCs w:val="24"/>
          <w:lang w:val="sr-Cyrl-CS"/>
        </w:rPr>
        <w:t>.</w:t>
      </w:r>
    </w:p>
    <w:p w14:paraId="64900794" w14:textId="3303528F" w:rsidR="00956EAF" w:rsidRPr="0041001F" w:rsidRDefault="00AA757A" w:rsidP="00956EAF">
      <w:pPr>
        <w:pStyle w:val="BodyText"/>
        <w:spacing w:before="0"/>
        <w:ind w:right="114"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става 5. додаје се с</w:t>
      </w:r>
      <w:r w:rsidR="00C356F5" w:rsidRPr="0041001F">
        <w:rPr>
          <w:rFonts w:ascii="Times New Roman" w:hAnsi="Times New Roman" w:cs="Times New Roman"/>
          <w:sz w:val="24"/>
          <w:szCs w:val="24"/>
          <w:lang w:val="sr-Cyrl-CS"/>
        </w:rPr>
        <w:t>тав 6,</w:t>
      </w:r>
      <w:r w:rsidR="00956EAF" w:rsidRPr="0041001F">
        <w:rPr>
          <w:rFonts w:ascii="Times New Roman" w:hAnsi="Times New Roman" w:cs="Times New Roman"/>
          <w:sz w:val="24"/>
          <w:szCs w:val="24"/>
          <w:lang w:val="sr-Cyrl-CS"/>
        </w:rPr>
        <w:t xml:space="preserve"> </w:t>
      </w:r>
      <w:r w:rsidRPr="0041001F">
        <w:rPr>
          <w:rFonts w:ascii="Times New Roman" w:hAnsi="Times New Roman" w:cs="Times New Roman"/>
          <w:sz w:val="24"/>
          <w:szCs w:val="24"/>
          <w:lang w:val="sr-Cyrl-CS"/>
        </w:rPr>
        <w:t>који</w:t>
      </w:r>
      <w:r w:rsidR="00956EAF" w:rsidRPr="0041001F">
        <w:rPr>
          <w:rFonts w:ascii="Times New Roman" w:hAnsi="Times New Roman" w:cs="Times New Roman"/>
          <w:sz w:val="24"/>
          <w:szCs w:val="24"/>
          <w:lang w:val="sr-Cyrl-CS"/>
        </w:rPr>
        <w:t xml:space="preserve"> гласи:</w:t>
      </w:r>
    </w:p>
    <w:p w14:paraId="52D38F86" w14:textId="251B9FA1" w:rsidR="00956EAF" w:rsidRPr="0041001F" w:rsidRDefault="00956EAF" w:rsidP="00956EAF">
      <w:pPr>
        <w:pStyle w:val="BodyText"/>
        <w:spacing w:before="0"/>
        <w:ind w:right="114"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„Оператор дистрибутивног, </w:t>
      </w:r>
      <w:r w:rsidR="00E64192" w:rsidRPr="0041001F">
        <w:rPr>
          <w:rFonts w:ascii="Times New Roman" w:hAnsi="Times New Roman" w:cs="Times New Roman"/>
          <w:sz w:val="24"/>
          <w:szCs w:val="24"/>
          <w:lang w:val="sr-Cyrl-CS"/>
        </w:rPr>
        <w:t xml:space="preserve">односно </w:t>
      </w:r>
      <w:r w:rsidRPr="0041001F">
        <w:rPr>
          <w:rFonts w:ascii="Times New Roman" w:hAnsi="Times New Roman" w:cs="Times New Roman"/>
          <w:sz w:val="24"/>
          <w:szCs w:val="24"/>
          <w:lang w:val="sr-Cyrl-CS"/>
        </w:rPr>
        <w:t xml:space="preserve">затвореног дистрибутивног </w:t>
      </w:r>
      <w:r w:rsidR="00C356F5" w:rsidRPr="0041001F">
        <w:rPr>
          <w:rFonts w:ascii="Times New Roman" w:hAnsi="Times New Roman" w:cs="Times New Roman"/>
          <w:sz w:val="24"/>
          <w:szCs w:val="24"/>
          <w:lang w:val="sr-Cyrl-CS"/>
        </w:rPr>
        <w:t>система дужан је да у року од десет</w:t>
      </w:r>
      <w:r w:rsidRPr="0041001F">
        <w:rPr>
          <w:rFonts w:ascii="Times New Roman" w:hAnsi="Times New Roman" w:cs="Times New Roman"/>
          <w:sz w:val="24"/>
          <w:szCs w:val="24"/>
          <w:lang w:val="sr-Cyrl-CS"/>
        </w:rPr>
        <w:t xml:space="preserve"> радних дана од дана подношења захтева оператора преносног система  достави податке о прикљученим електранама и податке о електранама у поступку прикључења оператору преносног система од значаја за израду анализе адекватности из члана 68а овог закона</w:t>
      </w:r>
      <w:r w:rsidR="009932E4"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и то податке о: називу електране, локацији електране, активној снази електране, години прикључења за постојеће електране, статусу и процењеној години прикључења, као и о кумулативној активној снази за купце-произвођаче који ће бити прикључени на систем, по годинама.ˮ.</w:t>
      </w:r>
    </w:p>
    <w:p w14:paraId="43C9034D" w14:textId="4F583439" w:rsidR="002C2720" w:rsidRPr="0041001F" w:rsidRDefault="002C2720" w:rsidP="00956EAF">
      <w:pPr>
        <w:pStyle w:val="BodyText"/>
        <w:spacing w:before="0"/>
        <w:ind w:left="0" w:right="114" w:firstLine="0"/>
        <w:rPr>
          <w:rFonts w:ascii="Times New Roman" w:hAnsi="Times New Roman" w:cs="Times New Roman"/>
          <w:sz w:val="24"/>
          <w:szCs w:val="24"/>
          <w:lang w:val="sr-Cyrl-CS"/>
        </w:rPr>
      </w:pPr>
    </w:p>
    <w:p w14:paraId="728A8FE5" w14:textId="2F8A7885" w:rsidR="00956EAF" w:rsidRPr="0041001F" w:rsidRDefault="00956EAF" w:rsidP="00956EAF">
      <w:pPr>
        <w:pStyle w:val="BodyText"/>
        <w:spacing w:before="0"/>
        <w:ind w:left="0" w:right="114"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16.</w:t>
      </w:r>
    </w:p>
    <w:p w14:paraId="2F71F948" w14:textId="0BAA4A72" w:rsidR="00956EAF" w:rsidRPr="0041001F" w:rsidRDefault="00956EAF" w:rsidP="00956EAF">
      <w:pPr>
        <w:pStyle w:val="BodyText"/>
        <w:spacing w:before="0"/>
        <w:ind w:left="0" w:right="114" w:firstLine="0"/>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После члана 68</w:t>
      </w:r>
      <w:r w:rsidR="009A0E25" w:rsidRPr="0041001F">
        <w:rPr>
          <w:rFonts w:ascii="Times New Roman" w:hAnsi="Times New Roman" w:cs="Times New Roman"/>
          <w:sz w:val="24"/>
          <w:szCs w:val="24"/>
          <w:lang w:val="sr-Cyrl-CS"/>
        </w:rPr>
        <w:t>. додају се називи чланова</w:t>
      </w:r>
      <w:r w:rsidRPr="0041001F">
        <w:rPr>
          <w:rFonts w:ascii="Times New Roman" w:hAnsi="Times New Roman" w:cs="Times New Roman"/>
          <w:sz w:val="24"/>
          <w:szCs w:val="24"/>
          <w:lang w:val="sr-Cyrl-CS"/>
        </w:rPr>
        <w:t xml:space="preserve"> и чл. 68а и 68б</w:t>
      </w:r>
      <w:r w:rsidR="009A0E25"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који гласе:</w:t>
      </w:r>
    </w:p>
    <w:p w14:paraId="1EF6A619" w14:textId="77777777" w:rsidR="009A0E25" w:rsidRPr="0041001F" w:rsidRDefault="009A0E25" w:rsidP="00956EAF">
      <w:pPr>
        <w:pStyle w:val="BodyText"/>
        <w:spacing w:before="0"/>
        <w:ind w:left="0" w:right="114" w:firstLine="0"/>
        <w:rPr>
          <w:rFonts w:ascii="Times New Roman" w:hAnsi="Times New Roman" w:cs="Times New Roman"/>
          <w:sz w:val="24"/>
          <w:szCs w:val="24"/>
          <w:lang w:val="sr-Cyrl-CS"/>
        </w:rPr>
      </w:pPr>
    </w:p>
    <w:p w14:paraId="478326FD" w14:textId="1AAF8063" w:rsidR="00956EAF" w:rsidRPr="0041001F" w:rsidRDefault="007F0BF1" w:rsidP="00956EAF">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w:t>
      </w:r>
      <w:r w:rsidR="00956EAF" w:rsidRPr="0041001F">
        <w:rPr>
          <w:rFonts w:ascii="Times New Roman" w:hAnsi="Times New Roman" w:cs="Times New Roman"/>
          <w:sz w:val="24"/>
          <w:szCs w:val="24"/>
          <w:lang w:val="sr-Cyrl-CS"/>
        </w:rPr>
        <w:t>Ограничење прикључење на дистрибутивни, односно затворени дистрибутивни систем електране које користе варијабилне обновљиве изворе енергије</w:t>
      </w:r>
    </w:p>
    <w:p w14:paraId="59DD088A" w14:textId="77777777" w:rsidR="009A0E25" w:rsidRPr="0041001F" w:rsidRDefault="009A0E25" w:rsidP="00956EAF">
      <w:pPr>
        <w:spacing w:after="0" w:line="240" w:lineRule="auto"/>
        <w:jc w:val="center"/>
        <w:rPr>
          <w:rFonts w:ascii="Times New Roman" w:hAnsi="Times New Roman" w:cs="Times New Roman"/>
          <w:sz w:val="24"/>
          <w:szCs w:val="24"/>
          <w:lang w:val="sr-Cyrl-CS"/>
        </w:rPr>
      </w:pPr>
    </w:p>
    <w:p w14:paraId="7B04BB9C" w14:textId="4CADEDA8" w:rsidR="00956EAF" w:rsidRPr="0041001F" w:rsidRDefault="00956EAF" w:rsidP="00956EAF">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68а</w:t>
      </w:r>
    </w:p>
    <w:p w14:paraId="7F9E4A07" w14:textId="77777777" w:rsidR="00956EAF" w:rsidRPr="0041001F" w:rsidRDefault="00956EAF" w:rsidP="00956EAF">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дистрибутивног система, односно затвореног дистрибутивног система је дужан да ограничи прикључење на дистрибутивни, односно затворени дистрибутивни систем електране које користе варијабилне обновљиве изворе енергије тако да:</w:t>
      </w:r>
    </w:p>
    <w:p w14:paraId="768AE035" w14:textId="6A45A890" w:rsidR="00956EAF" w:rsidRPr="0041001F" w:rsidRDefault="00956EAF" w:rsidP="00956EAF">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1) укупна инсталисана снага електрана које користе обновљиве изворе енергије и кој</w:t>
      </w:r>
      <w:r w:rsidR="00E64192" w:rsidRPr="0041001F">
        <w:rPr>
          <w:rFonts w:ascii="Times New Roman" w:hAnsi="Times New Roman" w:cs="Times New Roman"/>
          <w:sz w:val="24"/>
          <w:szCs w:val="24"/>
          <w:lang w:val="sr-Cyrl-CS"/>
        </w:rPr>
        <w:t>е су прикључене</w:t>
      </w:r>
      <w:r w:rsidRPr="0041001F">
        <w:rPr>
          <w:rFonts w:ascii="Times New Roman" w:hAnsi="Times New Roman" w:cs="Times New Roman"/>
          <w:sz w:val="24"/>
          <w:szCs w:val="24"/>
          <w:lang w:val="sr-Cyrl-CS"/>
        </w:rPr>
        <w:t xml:space="preserve"> на делу дистрибутивног или затвореног дистрибутивног система, повезаног на преносни систем, није већа од 80% инсталисане снаге трансформаторске станице нa месту предаје електричне енергије између дистрибутивног, односно затвореног дистрибутивног система и преносног система, под условом да укупна активна снага која се предаје из дистрибутивног, односно затвореног дистрибутивног система у преносни систем </w:t>
      </w:r>
      <w:r w:rsidR="00CE654D" w:rsidRPr="0041001F">
        <w:rPr>
          <w:rFonts w:ascii="Times New Roman" w:hAnsi="Times New Roman" w:cs="Times New Roman"/>
          <w:sz w:val="24"/>
          <w:szCs w:val="24"/>
          <w:lang w:val="sr-Cyrl-CS"/>
        </w:rPr>
        <w:t xml:space="preserve">у једној трансформаторској станици </w:t>
      </w:r>
      <w:r w:rsidRPr="0041001F">
        <w:rPr>
          <w:rFonts w:ascii="Times New Roman" w:hAnsi="Times New Roman" w:cs="Times New Roman"/>
          <w:sz w:val="24"/>
          <w:szCs w:val="24"/>
          <w:lang w:val="sr-Cyrl-CS"/>
        </w:rPr>
        <w:t>није већа од 16 MW</w:t>
      </w:r>
      <w:r w:rsidR="007F0BF1" w:rsidRPr="0041001F">
        <w:rPr>
          <w:rFonts w:ascii="Times New Roman" w:hAnsi="Times New Roman" w:cs="Times New Roman"/>
          <w:sz w:val="24"/>
          <w:szCs w:val="24"/>
          <w:lang w:val="sr-Cyrl-CS"/>
        </w:rPr>
        <w:t>;</w:t>
      </w:r>
    </w:p>
    <w:p w14:paraId="48C84039" w14:textId="244373C5" w:rsidR="00956EAF" w:rsidRPr="0041001F" w:rsidRDefault="00956EAF" w:rsidP="00956EAF">
      <w:pPr>
        <w:pStyle w:val="ListParagraph"/>
        <w:numPr>
          <w:ilvl w:val="0"/>
          <w:numId w:val="5"/>
        </w:numPr>
        <w:spacing w:before="0"/>
        <w:ind w:left="0" w:firstLine="567"/>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максимална снага електране која користи варијабилне </w:t>
      </w:r>
      <w:r w:rsidR="00DA4CB3" w:rsidRPr="0041001F">
        <w:rPr>
          <w:rFonts w:ascii="Times New Roman" w:hAnsi="Times New Roman" w:cs="Times New Roman"/>
          <w:sz w:val="24"/>
          <w:szCs w:val="24"/>
          <w:lang w:val="sr-Cyrl-CS"/>
        </w:rPr>
        <w:t>обновљиве изв</w:t>
      </w:r>
      <w:r w:rsidRPr="0041001F">
        <w:rPr>
          <w:rFonts w:ascii="Times New Roman" w:hAnsi="Times New Roman" w:cs="Times New Roman"/>
          <w:sz w:val="24"/>
          <w:szCs w:val="24"/>
          <w:lang w:val="sr-Cyrl-CS"/>
        </w:rPr>
        <w:t xml:space="preserve">оре енергије не пређе вредност од 10 MW по прикључку. </w:t>
      </w:r>
    </w:p>
    <w:p w14:paraId="4554A4FF" w14:textId="5D7797B6" w:rsidR="00956EAF" w:rsidRPr="0041001F" w:rsidRDefault="00956EAF" w:rsidP="00956EAF">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Укупна снага свих електрана из става 1. тачка 1) овог члана добија се као алгебарски збир свих појединачних модула за производњу електричне енергије који су инсталисани од стране произвођача електричне енергије из обновљивих извора и купаца-произвођача на делу дистрибутивног или затвореног </w:t>
      </w:r>
      <w:r w:rsidR="00F649CF" w:rsidRPr="0041001F">
        <w:rPr>
          <w:rFonts w:ascii="Times New Roman" w:hAnsi="Times New Roman" w:cs="Times New Roman"/>
          <w:sz w:val="24"/>
          <w:szCs w:val="24"/>
          <w:lang w:val="sr-Cyrl-CS"/>
        </w:rPr>
        <w:t xml:space="preserve">дистрибутивног </w:t>
      </w:r>
      <w:r w:rsidRPr="0041001F">
        <w:rPr>
          <w:rFonts w:ascii="Times New Roman" w:hAnsi="Times New Roman" w:cs="Times New Roman"/>
          <w:sz w:val="24"/>
          <w:szCs w:val="24"/>
          <w:lang w:val="sr-Cyrl-CS"/>
        </w:rPr>
        <w:t>система који се напајају из једног мерног места  на преносном систему.</w:t>
      </w:r>
    </w:p>
    <w:p w14:paraId="5B4A9FC1" w14:textId="7DAF405E" w:rsidR="00956EAF" w:rsidRPr="0041001F" w:rsidRDefault="00956EAF" w:rsidP="00956EAF">
      <w:pPr>
        <w:spacing w:after="0" w:line="240" w:lineRule="auto"/>
        <w:ind w:firstLine="567"/>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Оператор дистрибутивног система и оператор затвореног дистрибутивног система не примењују ограничење из става 1. тачка 1) овог члана на купце-произвођаче. </w:t>
      </w:r>
    </w:p>
    <w:p w14:paraId="47455BAC" w14:textId="78FD1BCA" w:rsidR="008A566A" w:rsidRPr="0041001F" w:rsidRDefault="008A566A" w:rsidP="00956EAF">
      <w:pPr>
        <w:spacing w:after="0" w:line="240" w:lineRule="auto"/>
        <w:ind w:firstLine="567"/>
        <w:jc w:val="both"/>
        <w:rPr>
          <w:rFonts w:ascii="Times New Roman" w:hAnsi="Times New Roman" w:cs="Times New Roman"/>
          <w:sz w:val="24"/>
          <w:szCs w:val="24"/>
          <w:lang w:val="sr-Cyrl-CS"/>
        </w:rPr>
      </w:pPr>
    </w:p>
    <w:p w14:paraId="21201915" w14:textId="6063C9A8" w:rsidR="008A566A" w:rsidRPr="0041001F" w:rsidRDefault="008A566A" w:rsidP="00956EAF">
      <w:pPr>
        <w:spacing w:after="0" w:line="240" w:lineRule="auto"/>
        <w:ind w:firstLine="567"/>
        <w:jc w:val="both"/>
        <w:rPr>
          <w:rFonts w:ascii="Times New Roman" w:hAnsi="Times New Roman" w:cs="Times New Roman"/>
          <w:sz w:val="24"/>
          <w:szCs w:val="24"/>
          <w:lang w:val="sr-Cyrl-CS"/>
        </w:rPr>
      </w:pPr>
    </w:p>
    <w:p w14:paraId="6F3C1023" w14:textId="4BE834F0" w:rsidR="008A566A" w:rsidRPr="0041001F" w:rsidRDefault="008A566A" w:rsidP="00956EAF">
      <w:pPr>
        <w:spacing w:after="0" w:line="240" w:lineRule="auto"/>
        <w:ind w:firstLine="567"/>
        <w:jc w:val="both"/>
        <w:rPr>
          <w:rFonts w:ascii="Times New Roman" w:hAnsi="Times New Roman" w:cs="Times New Roman"/>
          <w:sz w:val="24"/>
          <w:szCs w:val="24"/>
          <w:lang w:val="sr-Cyrl-CS"/>
        </w:rPr>
      </w:pPr>
    </w:p>
    <w:p w14:paraId="2643C0A4" w14:textId="45761BA5" w:rsidR="008A566A" w:rsidRPr="0041001F" w:rsidRDefault="008A566A" w:rsidP="00956EAF">
      <w:pPr>
        <w:spacing w:after="0" w:line="240" w:lineRule="auto"/>
        <w:ind w:firstLine="567"/>
        <w:jc w:val="both"/>
        <w:rPr>
          <w:rFonts w:ascii="Times New Roman" w:hAnsi="Times New Roman" w:cs="Times New Roman"/>
          <w:sz w:val="24"/>
          <w:szCs w:val="24"/>
          <w:lang w:val="sr-Cyrl-CS"/>
        </w:rPr>
      </w:pPr>
    </w:p>
    <w:p w14:paraId="5F0F6B0F" w14:textId="77777777" w:rsidR="008A566A" w:rsidRPr="0041001F" w:rsidRDefault="008A566A" w:rsidP="00956EAF">
      <w:pPr>
        <w:spacing w:after="0" w:line="240" w:lineRule="auto"/>
        <w:ind w:firstLine="567"/>
        <w:jc w:val="both"/>
        <w:rPr>
          <w:rFonts w:ascii="Times New Roman" w:hAnsi="Times New Roman" w:cs="Times New Roman"/>
          <w:sz w:val="24"/>
          <w:szCs w:val="24"/>
          <w:lang w:val="sr-Cyrl-CS"/>
        </w:rPr>
      </w:pPr>
    </w:p>
    <w:p w14:paraId="148FB38E" w14:textId="1ED57381" w:rsidR="00956EAF" w:rsidRPr="0041001F" w:rsidRDefault="00956EAF" w:rsidP="00956EAF">
      <w:pPr>
        <w:spacing w:after="0" w:line="240" w:lineRule="auto"/>
        <w:jc w:val="both"/>
        <w:rPr>
          <w:rFonts w:ascii="Times New Roman" w:hAnsi="Times New Roman" w:cs="Times New Roman"/>
          <w:sz w:val="24"/>
          <w:szCs w:val="24"/>
          <w:lang w:val="sr-Cyrl-CS"/>
        </w:rPr>
      </w:pPr>
    </w:p>
    <w:p w14:paraId="7DBCDB53" w14:textId="7104CC03" w:rsidR="007F0BF1" w:rsidRPr="0041001F" w:rsidRDefault="007F0BF1" w:rsidP="007F0BF1">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lastRenderedPageBreak/>
        <w:t xml:space="preserve">Одлагање поступка прикључења </w:t>
      </w:r>
      <w:r w:rsidR="00760EA5" w:rsidRPr="0041001F">
        <w:rPr>
          <w:rFonts w:ascii="Times New Roman" w:hAnsi="Times New Roman" w:cs="Times New Roman"/>
          <w:sz w:val="24"/>
          <w:szCs w:val="24"/>
          <w:lang w:val="sr-Cyrl-CS"/>
        </w:rPr>
        <w:t xml:space="preserve">на дистрибутивни, односно затворени дистрибутивни система </w:t>
      </w:r>
      <w:r w:rsidRPr="0041001F">
        <w:rPr>
          <w:rFonts w:ascii="Times New Roman" w:hAnsi="Times New Roman" w:cs="Times New Roman"/>
          <w:sz w:val="24"/>
          <w:szCs w:val="24"/>
          <w:lang w:val="sr-Cyrl-CS"/>
        </w:rPr>
        <w:t>за електране које користе варијабилне обновљиве изворе енергије</w:t>
      </w:r>
    </w:p>
    <w:p w14:paraId="2992EFA9" w14:textId="7C7476CD" w:rsidR="00131A6D" w:rsidRPr="0041001F" w:rsidRDefault="00131A6D" w:rsidP="003C73E7">
      <w:pPr>
        <w:spacing w:after="0" w:line="240" w:lineRule="auto"/>
        <w:rPr>
          <w:rFonts w:ascii="Times New Roman" w:hAnsi="Times New Roman" w:cs="Times New Roman"/>
          <w:sz w:val="24"/>
          <w:szCs w:val="24"/>
          <w:lang w:val="sr-Cyrl-CS"/>
        </w:rPr>
      </w:pPr>
    </w:p>
    <w:p w14:paraId="67E80535" w14:textId="77777777" w:rsidR="00956EAF" w:rsidRPr="0041001F" w:rsidRDefault="00956EAF" w:rsidP="00956EAF">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68б</w:t>
      </w:r>
    </w:p>
    <w:p w14:paraId="4B1CAC0D" w14:textId="208A08E1" w:rsidR="00956EAF" w:rsidRPr="0041001F" w:rsidRDefault="00956EAF" w:rsidP="00956EAF">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У случају да анализа адекватности, као саставни део плана развоја преносног система, укаже на ризике по сигуран рад електроенергетског система услед недостатка резерве за балансирање система, оператор дистрибутивног система, односно затвореног дистрибутивног система је дужан да објави на интернет страници обавештење о наступању услова за одлагање поступка прикључења за електране које користе варијабилне обновљ</w:t>
      </w:r>
      <w:r w:rsidR="00131A6D" w:rsidRPr="0041001F">
        <w:rPr>
          <w:rFonts w:ascii="Times New Roman" w:hAnsi="Times New Roman" w:cs="Times New Roman"/>
          <w:sz w:val="24"/>
          <w:szCs w:val="24"/>
          <w:lang w:val="sr-Cyrl-CS"/>
        </w:rPr>
        <w:t>иве изворе енергије у року од десет</w:t>
      </w:r>
      <w:r w:rsidRPr="0041001F">
        <w:rPr>
          <w:rFonts w:ascii="Times New Roman" w:hAnsi="Times New Roman" w:cs="Times New Roman"/>
          <w:sz w:val="24"/>
          <w:szCs w:val="24"/>
          <w:lang w:val="sr-Cyrl-CS"/>
        </w:rPr>
        <w:t xml:space="preserve"> радних дана од дана давања сагласности Агенције на план развоја преносног система.</w:t>
      </w:r>
    </w:p>
    <w:p w14:paraId="26015AD9" w14:textId="77777777" w:rsidR="00956EAF" w:rsidRPr="0041001F" w:rsidRDefault="00956EAF" w:rsidP="00956EAF">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Одлагање поступка прикључења на дистрибутивни, односно затворени дистрибутивни систем, не примењује се на:</w:t>
      </w:r>
    </w:p>
    <w:p w14:paraId="1D06EE6E" w14:textId="29E5573A" w:rsidR="00956EAF" w:rsidRPr="0041001F" w:rsidRDefault="00956EAF" w:rsidP="00956EAF">
      <w:pPr>
        <w:pStyle w:val="ListParagraph"/>
        <w:numPr>
          <w:ilvl w:val="0"/>
          <w:numId w:val="6"/>
        </w:numPr>
        <w:spacing w:before="0"/>
        <w:ind w:left="0"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електране које користе обновљиве изворе енергије</w:t>
      </w:r>
      <w:r w:rsidR="006F575F"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ако подносилац захтева у поступку прикључења испуни један од</w:t>
      </w:r>
      <w:r w:rsidR="00131A6D" w:rsidRPr="0041001F">
        <w:rPr>
          <w:rFonts w:ascii="Times New Roman" w:hAnsi="Times New Roman" w:cs="Times New Roman"/>
          <w:sz w:val="24"/>
          <w:szCs w:val="24"/>
          <w:lang w:val="sr-Cyrl-CS"/>
        </w:rPr>
        <w:t xml:space="preserve"> прописаних услова из члана 67б</w:t>
      </w:r>
      <w:r w:rsidRPr="0041001F">
        <w:rPr>
          <w:rFonts w:ascii="Times New Roman" w:hAnsi="Times New Roman" w:cs="Times New Roman"/>
          <w:sz w:val="24"/>
          <w:szCs w:val="24"/>
          <w:lang w:val="sr-Cyrl-CS"/>
        </w:rPr>
        <w:t xml:space="preserve"> став 1. </w:t>
      </w:r>
      <w:r w:rsidR="007F0BF1" w:rsidRPr="0041001F">
        <w:rPr>
          <w:rFonts w:ascii="Times New Roman" w:hAnsi="Times New Roman" w:cs="Times New Roman"/>
          <w:sz w:val="24"/>
          <w:szCs w:val="24"/>
          <w:lang w:val="sr-Cyrl-CS"/>
        </w:rPr>
        <w:t>овог закона;</w:t>
      </w:r>
      <w:r w:rsidRPr="0041001F">
        <w:rPr>
          <w:rFonts w:ascii="Times New Roman" w:hAnsi="Times New Roman" w:cs="Times New Roman"/>
          <w:sz w:val="24"/>
          <w:szCs w:val="24"/>
          <w:lang w:val="sr-Cyrl-CS"/>
        </w:rPr>
        <w:t xml:space="preserve"> </w:t>
      </w:r>
    </w:p>
    <w:p w14:paraId="2DF5C342" w14:textId="4C07A05C" w:rsidR="00956EAF" w:rsidRPr="0041001F" w:rsidRDefault="00956EAF" w:rsidP="00956EAF">
      <w:pPr>
        <w:pStyle w:val="ListParagraph"/>
        <w:numPr>
          <w:ilvl w:val="0"/>
          <w:numId w:val="6"/>
        </w:numPr>
        <w:spacing w:before="0"/>
        <w:ind w:left="0"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електране чији је капацитет мањи од 5 MW, а већи од 400 kW, за које подносилац захтева у поступку прикључења обезбеди складиште електричне енергије чији капацитет износи најмање 20% инсталис</w:t>
      </w:r>
      <w:r w:rsidR="00F649CF" w:rsidRPr="0041001F">
        <w:rPr>
          <w:rFonts w:ascii="Times New Roman" w:hAnsi="Times New Roman" w:cs="Times New Roman"/>
          <w:sz w:val="24"/>
          <w:szCs w:val="24"/>
          <w:lang w:val="sr-Cyrl-CS"/>
        </w:rPr>
        <w:t>ане снаге електране која користи</w:t>
      </w:r>
      <w:r w:rsidRPr="0041001F">
        <w:rPr>
          <w:rFonts w:ascii="Times New Roman" w:hAnsi="Times New Roman" w:cs="Times New Roman"/>
          <w:sz w:val="24"/>
          <w:szCs w:val="24"/>
          <w:lang w:val="sr-Cyrl-CS"/>
        </w:rPr>
        <w:t xml:space="preserve"> варијабилне обновљиве изворе енергије, при чему капацитет складишта мора да буде најмање 0,4 MWh/MW инсталисане снаге електране</w:t>
      </w:r>
      <w:r w:rsidR="007F0BF1" w:rsidRPr="0041001F">
        <w:rPr>
          <w:rFonts w:ascii="Times New Roman" w:hAnsi="Times New Roman" w:cs="Times New Roman"/>
          <w:sz w:val="24"/>
          <w:szCs w:val="24"/>
          <w:lang w:val="sr-Cyrl-CS"/>
        </w:rPr>
        <w:t>;</w:t>
      </w:r>
    </w:p>
    <w:p w14:paraId="485097E3" w14:textId="77777777" w:rsidR="00956EAF" w:rsidRPr="0041001F" w:rsidRDefault="00956EAF" w:rsidP="00956EAF">
      <w:pPr>
        <w:pStyle w:val="ListParagraph"/>
        <w:numPr>
          <w:ilvl w:val="0"/>
          <w:numId w:val="6"/>
        </w:numPr>
        <w:spacing w:before="0"/>
        <w:ind w:left="0"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електране чији је капацитет мањи од 400 kW.</w:t>
      </w:r>
    </w:p>
    <w:p w14:paraId="56DFC24B" w14:textId="187842B7" w:rsidR="00956EAF" w:rsidRPr="0041001F" w:rsidRDefault="00956EAF" w:rsidP="00956EAF">
      <w:pPr>
        <w:spacing w:after="0" w:line="240" w:lineRule="auto"/>
        <w:ind w:firstLine="709"/>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дистрибутивног, односно затвореног дистрибутивног система је дужан да у поступку прикључења које подлеже одлагању обавести странку у року од 15 дана од дана објављивања обавештења.</w:t>
      </w:r>
      <w:r w:rsidR="007F0BF1" w:rsidRPr="0041001F">
        <w:rPr>
          <w:rFonts w:ascii="Times New Roman" w:hAnsi="Times New Roman" w:cs="Times New Roman"/>
          <w:sz w:val="24"/>
          <w:szCs w:val="24"/>
          <w:lang w:val="sr-Cyrl-CS"/>
        </w:rPr>
        <w:t>ˮ.</w:t>
      </w:r>
    </w:p>
    <w:p w14:paraId="52484A95" w14:textId="5DA41EEE" w:rsidR="007F0BF1" w:rsidRPr="0041001F" w:rsidRDefault="007F0BF1" w:rsidP="007F0BF1">
      <w:pPr>
        <w:spacing w:after="0" w:line="240" w:lineRule="auto"/>
        <w:jc w:val="both"/>
        <w:rPr>
          <w:rFonts w:ascii="Times New Roman" w:hAnsi="Times New Roman" w:cs="Times New Roman"/>
          <w:sz w:val="24"/>
          <w:szCs w:val="24"/>
          <w:lang w:val="sr-Cyrl-CS"/>
        </w:rPr>
      </w:pPr>
    </w:p>
    <w:p w14:paraId="7C437A42" w14:textId="115B16C7" w:rsidR="007F0BF1" w:rsidRPr="0041001F" w:rsidRDefault="007F0BF1" w:rsidP="007F0BF1">
      <w:pPr>
        <w:spacing w:after="0" w:line="240" w:lineRule="auto"/>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17.</w:t>
      </w:r>
    </w:p>
    <w:p w14:paraId="5E7804B6" w14:textId="77777777" w:rsidR="007F0BF1" w:rsidRPr="0041001F" w:rsidRDefault="007F0BF1" w:rsidP="00B71EB5">
      <w:pPr>
        <w:spacing w:after="0" w:line="240" w:lineRule="auto"/>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86. став 1. мења се и гласи:</w:t>
      </w:r>
    </w:p>
    <w:p w14:paraId="77399D26" w14:textId="528AC656" w:rsidR="00B71EB5" w:rsidRPr="0041001F" w:rsidRDefault="00B71EB5" w:rsidP="00B71EB5">
      <w:pPr>
        <w:widowControl w:val="0"/>
        <w:autoSpaceDE w:val="0"/>
        <w:autoSpaceDN w:val="0"/>
        <w:spacing w:after="0" w:line="240" w:lineRule="auto"/>
        <w:ind w:left="120" w:right="115" w:firstLine="719"/>
        <w:jc w:val="both"/>
        <w:rPr>
          <w:rFonts w:ascii="Times New Roman" w:eastAsia="Arial" w:hAnsi="Times New Roman" w:cs="Times New Roman"/>
          <w:sz w:val="24"/>
          <w:szCs w:val="24"/>
          <w:lang w:val="sr-Cyrl-CS"/>
        </w:rPr>
      </w:pPr>
      <w:r w:rsidRPr="0041001F">
        <w:rPr>
          <w:rFonts w:ascii="Times New Roman" w:hAnsi="Times New Roman" w:cs="Times New Roman"/>
          <w:sz w:val="24"/>
          <w:szCs w:val="24"/>
          <w:lang w:val="sr-Cyrl-CS"/>
        </w:rPr>
        <w:t>„</w:t>
      </w:r>
      <w:r w:rsidRPr="0041001F">
        <w:rPr>
          <w:rFonts w:ascii="Times New Roman" w:eastAsia="Arial" w:hAnsi="Times New Roman" w:cs="Times New Roman"/>
          <w:sz w:val="24"/>
          <w:szCs w:val="24"/>
          <w:lang w:val="sr-Cyrl-CS"/>
        </w:rPr>
        <w:t>Стратешки партнер може бити привредни субјект који ће бити изабран у складу са овим законом да изгради електрану која користи обновљиве изворе енергије</w:t>
      </w:r>
      <w:r w:rsidRPr="0041001F">
        <w:rPr>
          <w:rFonts w:ascii="Times New Roman" w:eastAsia="Arial" w:hAnsi="Times New Roman" w:cs="Times New Roman"/>
          <w:spacing w:val="-4"/>
          <w:sz w:val="24"/>
          <w:szCs w:val="24"/>
          <w:lang w:val="sr-Cyrl-CS"/>
        </w:rPr>
        <w:t xml:space="preserve"> </w:t>
      </w:r>
      <w:r w:rsidRPr="0041001F">
        <w:rPr>
          <w:rFonts w:ascii="Times New Roman" w:eastAsia="Arial" w:hAnsi="Times New Roman" w:cs="Times New Roman"/>
          <w:sz w:val="24"/>
          <w:szCs w:val="24"/>
          <w:lang w:val="sr-Cyrl-CS"/>
        </w:rPr>
        <w:t>или да изгради енергетски објекат који је од значаја за интеграцију електричне енергије из варијабилних обновљивих извора у систем</w:t>
      </w:r>
      <w:r w:rsidR="00CB2BF2" w:rsidRPr="0041001F">
        <w:rPr>
          <w:rFonts w:ascii="Times New Roman" w:eastAsia="Arial" w:hAnsi="Times New Roman" w:cs="Times New Roman"/>
          <w:sz w:val="24"/>
          <w:szCs w:val="24"/>
          <w:lang w:val="sr-Cyrl-CS"/>
        </w:rPr>
        <w:t>,</w:t>
      </w:r>
      <w:r w:rsidRPr="0041001F">
        <w:rPr>
          <w:rFonts w:ascii="Times New Roman" w:eastAsia="Arial" w:hAnsi="Times New Roman" w:cs="Times New Roman"/>
          <w:sz w:val="24"/>
          <w:szCs w:val="24"/>
          <w:lang w:val="sr-Cyrl-CS"/>
        </w:rPr>
        <w:t xml:space="preserve"> а који је обавезан да спроведе следеће радње:</w:t>
      </w:r>
    </w:p>
    <w:p w14:paraId="784EC2CC" w14:textId="60AB80E9" w:rsidR="00B71EB5" w:rsidRPr="0041001F" w:rsidRDefault="00B71EB5" w:rsidP="00B71EB5">
      <w:pPr>
        <w:widowControl w:val="0"/>
        <w:numPr>
          <w:ilvl w:val="0"/>
          <w:numId w:val="7"/>
        </w:numPr>
        <w:tabs>
          <w:tab w:val="left" w:pos="1292"/>
        </w:tabs>
        <w:autoSpaceDE w:val="0"/>
        <w:autoSpaceDN w:val="0"/>
        <w:spacing w:after="0" w:line="240" w:lineRule="auto"/>
        <w:ind w:right="119" w:firstLine="719"/>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припреми и/или делом или у целини финансира релевантне студије уколико су потребне за реализацију електране која користи обновљиве изворе енергије и</w:t>
      </w:r>
    </w:p>
    <w:p w14:paraId="00940007" w14:textId="14B4A316" w:rsidR="00B71EB5" w:rsidRPr="0041001F" w:rsidRDefault="00B71EB5" w:rsidP="00B71EB5">
      <w:pPr>
        <w:widowControl w:val="0"/>
        <w:numPr>
          <w:ilvl w:val="0"/>
          <w:numId w:val="7"/>
        </w:numPr>
        <w:tabs>
          <w:tab w:val="left" w:pos="1292"/>
        </w:tabs>
        <w:autoSpaceDE w:val="0"/>
        <w:autoSpaceDN w:val="0"/>
        <w:spacing w:after="0" w:line="240" w:lineRule="auto"/>
        <w:ind w:right="111" w:firstLine="719"/>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припреми и/или делом или у целини финансира релевантну</w:t>
      </w:r>
      <w:r w:rsidRPr="0041001F">
        <w:rPr>
          <w:rFonts w:ascii="Times New Roman" w:eastAsia="Arial" w:hAnsi="Times New Roman" w:cs="Times New Roman"/>
          <w:spacing w:val="40"/>
          <w:sz w:val="24"/>
          <w:szCs w:val="24"/>
          <w:lang w:val="sr-Cyrl-CS"/>
        </w:rPr>
        <w:t xml:space="preserve"> </w:t>
      </w:r>
      <w:r w:rsidRPr="0041001F">
        <w:rPr>
          <w:rFonts w:ascii="Times New Roman" w:eastAsia="Arial" w:hAnsi="Times New Roman" w:cs="Times New Roman"/>
          <w:sz w:val="24"/>
          <w:szCs w:val="24"/>
          <w:lang w:val="sr-Cyrl-CS"/>
        </w:rPr>
        <w:t>техничку документацију потребну за реализацију електране која користи обновљиве изворе енергије и</w:t>
      </w:r>
    </w:p>
    <w:p w14:paraId="48D1C005" w14:textId="35A063E3" w:rsidR="00B71EB5" w:rsidRPr="0041001F" w:rsidRDefault="00B71EB5" w:rsidP="00B71EB5">
      <w:pPr>
        <w:widowControl w:val="0"/>
        <w:numPr>
          <w:ilvl w:val="0"/>
          <w:numId w:val="7"/>
        </w:numPr>
        <w:tabs>
          <w:tab w:val="left" w:pos="1292"/>
        </w:tabs>
        <w:autoSpaceDE w:val="0"/>
        <w:autoSpaceDN w:val="0"/>
        <w:spacing w:after="0" w:line="240" w:lineRule="auto"/>
        <w:ind w:firstLine="690"/>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изгради</w:t>
      </w:r>
      <w:r w:rsidRPr="0041001F">
        <w:rPr>
          <w:rFonts w:ascii="Times New Roman" w:eastAsia="Arial" w:hAnsi="Times New Roman" w:cs="Times New Roman"/>
          <w:spacing w:val="-7"/>
          <w:sz w:val="24"/>
          <w:szCs w:val="24"/>
          <w:lang w:val="sr-Cyrl-CS"/>
        </w:rPr>
        <w:t xml:space="preserve"> </w:t>
      </w:r>
      <w:r w:rsidRPr="0041001F">
        <w:rPr>
          <w:rFonts w:ascii="Times New Roman" w:eastAsia="Arial" w:hAnsi="Times New Roman" w:cs="Times New Roman"/>
          <w:sz w:val="24"/>
          <w:szCs w:val="24"/>
          <w:lang w:val="sr-Cyrl-CS"/>
        </w:rPr>
        <w:t>електрану</w:t>
      </w:r>
      <w:r w:rsidRPr="0041001F">
        <w:rPr>
          <w:rFonts w:ascii="Times New Roman" w:eastAsia="Arial" w:hAnsi="Times New Roman" w:cs="Times New Roman"/>
          <w:spacing w:val="-8"/>
          <w:sz w:val="24"/>
          <w:szCs w:val="24"/>
          <w:lang w:val="sr-Cyrl-CS"/>
        </w:rPr>
        <w:t xml:space="preserve"> </w:t>
      </w:r>
      <w:r w:rsidRPr="0041001F">
        <w:rPr>
          <w:rFonts w:ascii="Times New Roman" w:eastAsia="Arial" w:hAnsi="Times New Roman" w:cs="Times New Roman"/>
          <w:sz w:val="24"/>
          <w:szCs w:val="24"/>
          <w:lang w:val="sr-Cyrl-CS"/>
        </w:rPr>
        <w:t>која</w:t>
      </w:r>
      <w:r w:rsidRPr="0041001F">
        <w:rPr>
          <w:rFonts w:ascii="Times New Roman" w:eastAsia="Arial" w:hAnsi="Times New Roman" w:cs="Times New Roman"/>
          <w:spacing w:val="-10"/>
          <w:sz w:val="24"/>
          <w:szCs w:val="24"/>
          <w:lang w:val="sr-Cyrl-CS"/>
        </w:rPr>
        <w:t xml:space="preserve"> </w:t>
      </w:r>
      <w:r w:rsidRPr="0041001F">
        <w:rPr>
          <w:rFonts w:ascii="Times New Roman" w:eastAsia="Arial" w:hAnsi="Times New Roman" w:cs="Times New Roman"/>
          <w:sz w:val="24"/>
          <w:szCs w:val="24"/>
          <w:lang w:val="sr-Cyrl-CS"/>
        </w:rPr>
        <w:t>користи</w:t>
      </w:r>
      <w:r w:rsidRPr="0041001F">
        <w:rPr>
          <w:rFonts w:ascii="Times New Roman" w:eastAsia="Arial" w:hAnsi="Times New Roman" w:cs="Times New Roman"/>
          <w:spacing w:val="-7"/>
          <w:sz w:val="24"/>
          <w:szCs w:val="24"/>
          <w:lang w:val="sr-Cyrl-CS"/>
        </w:rPr>
        <w:t xml:space="preserve"> </w:t>
      </w:r>
      <w:r w:rsidRPr="0041001F">
        <w:rPr>
          <w:rFonts w:ascii="Times New Roman" w:eastAsia="Arial" w:hAnsi="Times New Roman" w:cs="Times New Roman"/>
          <w:sz w:val="24"/>
          <w:szCs w:val="24"/>
          <w:lang w:val="sr-Cyrl-CS"/>
        </w:rPr>
        <w:t>обновљиве</w:t>
      </w:r>
      <w:r w:rsidRPr="0041001F">
        <w:rPr>
          <w:rFonts w:ascii="Times New Roman" w:eastAsia="Arial" w:hAnsi="Times New Roman" w:cs="Times New Roman"/>
          <w:spacing w:val="-8"/>
          <w:sz w:val="24"/>
          <w:szCs w:val="24"/>
          <w:lang w:val="sr-Cyrl-CS"/>
        </w:rPr>
        <w:t xml:space="preserve"> </w:t>
      </w:r>
      <w:r w:rsidRPr="0041001F">
        <w:rPr>
          <w:rFonts w:ascii="Times New Roman" w:eastAsia="Arial" w:hAnsi="Times New Roman" w:cs="Times New Roman"/>
          <w:sz w:val="24"/>
          <w:szCs w:val="24"/>
          <w:lang w:val="sr-Cyrl-CS"/>
        </w:rPr>
        <w:t>изворе</w:t>
      </w:r>
      <w:r w:rsidRPr="0041001F">
        <w:rPr>
          <w:rFonts w:ascii="Times New Roman" w:eastAsia="Arial" w:hAnsi="Times New Roman" w:cs="Times New Roman"/>
          <w:spacing w:val="-6"/>
          <w:sz w:val="24"/>
          <w:szCs w:val="24"/>
          <w:lang w:val="sr-Cyrl-CS"/>
        </w:rPr>
        <w:t xml:space="preserve"> </w:t>
      </w:r>
      <w:r w:rsidRPr="0041001F">
        <w:rPr>
          <w:rFonts w:ascii="Times New Roman" w:eastAsia="Arial" w:hAnsi="Times New Roman" w:cs="Times New Roman"/>
          <w:spacing w:val="-4"/>
          <w:sz w:val="24"/>
          <w:szCs w:val="24"/>
          <w:lang w:val="sr-Cyrl-CS"/>
        </w:rPr>
        <w:t>ако:</w:t>
      </w:r>
    </w:p>
    <w:p w14:paraId="31C0517E" w14:textId="4F4637F5" w:rsidR="00B71EB5" w:rsidRPr="0041001F" w:rsidRDefault="00B71EB5" w:rsidP="00B71EB5">
      <w:pPr>
        <w:widowControl w:val="0"/>
        <w:numPr>
          <w:ilvl w:val="1"/>
          <w:numId w:val="7"/>
        </w:numPr>
        <w:autoSpaceDE w:val="0"/>
        <w:autoSpaceDN w:val="0"/>
        <w:spacing w:after="0" w:line="240" w:lineRule="auto"/>
        <w:ind w:left="-90" w:right="120" w:firstLine="810"/>
        <w:jc w:val="both"/>
        <w:rPr>
          <w:rFonts w:ascii="Times New Roman" w:eastAsia="Arial" w:hAnsi="Times New Roman" w:cs="Times New Roman"/>
          <w:sz w:val="24"/>
          <w:szCs w:val="24"/>
          <w:lang w:val="sr-Cyrl-CS"/>
        </w:rPr>
      </w:pPr>
      <w:r w:rsidRPr="0041001F">
        <w:rPr>
          <w:rFonts w:ascii="Times New Roman" w:eastAsia="Arial" w:hAnsi="Times New Roman" w:cs="Times New Roman"/>
          <w:sz w:val="24"/>
          <w:szCs w:val="24"/>
          <w:lang w:val="sr-Cyrl-CS"/>
        </w:rPr>
        <w:t>делом и/или у целини финансира пројекат изградње електране која користи обновљиве изворе енергије или</w:t>
      </w:r>
    </w:p>
    <w:p w14:paraId="5274211A" w14:textId="605668E8" w:rsidR="007F0BF1" w:rsidRPr="0041001F" w:rsidRDefault="00B71EB5" w:rsidP="00B71EB5">
      <w:pPr>
        <w:pStyle w:val="BodyText"/>
        <w:spacing w:before="0"/>
        <w:ind w:right="115"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(2) посредује у обезбеђивању или обезбеди средства од међународних финансијских институција, банака и других</w:t>
      </w:r>
      <w:r w:rsidRPr="0041001F">
        <w:rPr>
          <w:rFonts w:ascii="Times New Roman" w:hAnsi="Times New Roman" w:cs="Times New Roman"/>
          <w:spacing w:val="40"/>
          <w:sz w:val="24"/>
          <w:szCs w:val="24"/>
          <w:lang w:val="sr-Cyrl-CS"/>
        </w:rPr>
        <w:t xml:space="preserve"> </w:t>
      </w:r>
      <w:r w:rsidRPr="0041001F">
        <w:rPr>
          <w:rFonts w:ascii="Times New Roman" w:hAnsi="Times New Roman" w:cs="Times New Roman"/>
          <w:sz w:val="24"/>
          <w:szCs w:val="24"/>
          <w:lang w:val="sr-Cyrl-CS"/>
        </w:rPr>
        <w:t>извора финансирања за реализацију пројекта;</w:t>
      </w:r>
    </w:p>
    <w:p w14:paraId="4C26C07B" w14:textId="5E1404B0" w:rsidR="007F0BF1" w:rsidRPr="0041001F" w:rsidRDefault="007F0BF1" w:rsidP="00B71EB5">
      <w:pPr>
        <w:pStyle w:val="ListParagraph"/>
        <w:numPr>
          <w:ilvl w:val="0"/>
          <w:numId w:val="7"/>
        </w:numPr>
        <w:tabs>
          <w:tab w:val="left" w:pos="1292"/>
        </w:tabs>
        <w:spacing w:before="0"/>
        <w:ind w:right="115" w:firstLine="71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обезбеди капацитет на територији Републике Србије за пружање помоћне услуге секундарне резерве који ће бити понуђен оператору преносног система за системску услугу секундарне регулације </w:t>
      </w:r>
      <w:r w:rsidR="00FB3C02" w:rsidRPr="0041001F">
        <w:rPr>
          <w:rFonts w:ascii="Times New Roman" w:hAnsi="Times New Roman" w:cs="Times New Roman"/>
          <w:sz w:val="24"/>
          <w:szCs w:val="24"/>
          <w:lang w:val="sr-Cyrl-CS"/>
        </w:rPr>
        <w:t>фреквенције</w:t>
      </w:r>
      <w:r w:rsidRPr="0041001F">
        <w:rPr>
          <w:rFonts w:ascii="Times New Roman" w:hAnsi="Times New Roman" w:cs="Times New Roman"/>
          <w:sz w:val="24"/>
          <w:szCs w:val="24"/>
          <w:lang w:val="sr-Cyrl-CS"/>
        </w:rPr>
        <w:t xml:space="preserve"> и </w:t>
      </w:r>
      <w:r w:rsidR="002C2720" w:rsidRPr="0041001F">
        <w:rPr>
          <w:rFonts w:ascii="Times New Roman" w:hAnsi="Times New Roman" w:cs="Times New Roman"/>
          <w:sz w:val="24"/>
          <w:szCs w:val="24"/>
          <w:lang w:val="sr-Cyrl-CS"/>
        </w:rPr>
        <w:t xml:space="preserve">снаге размене, </w:t>
      </w:r>
      <w:r w:rsidR="00AC51C2" w:rsidRPr="0041001F">
        <w:rPr>
          <w:rFonts w:ascii="Times New Roman" w:hAnsi="Times New Roman" w:cs="Times New Roman"/>
          <w:sz w:val="24"/>
          <w:szCs w:val="24"/>
          <w:lang w:val="sr-Cyrl-CS"/>
        </w:rPr>
        <w:t>у складу са чл.</w:t>
      </w:r>
      <w:r w:rsidRPr="0041001F">
        <w:rPr>
          <w:rFonts w:ascii="Times New Roman" w:hAnsi="Times New Roman" w:cs="Times New Roman"/>
          <w:sz w:val="24"/>
          <w:szCs w:val="24"/>
          <w:lang w:val="sr-Cyrl-CS"/>
        </w:rPr>
        <w:t xml:space="preserve"> 67б и 68б овог закона, уколико је то услов за прикључење електране која користи варијабилне </w:t>
      </w:r>
      <w:r w:rsidRPr="0041001F">
        <w:rPr>
          <w:rFonts w:ascii="Times New Roman" w:hAnsi="Times New Roman" w:cs="Times New Roman"/>
          <w:sz w:val="24"/>
          <w:szCs w:val="24"/>
          <w:lang w:val="sr-Cyrl-CS"/>
        </w:rPr>
        <w:lastRenderedPageBreak/>
        <w:t>обновљиве изворе енергије</w:t>
      </w:r>
      <w:r w:rsidR="000F3C6B" w:rsidRPr="0041001F">
        <w:rPr>
          <w:rFonts w:ascii="Times New Roman" w:hAnsi="Times New Roman" w:cs="Times New Roman"/>
          <w:sz w:val="24"/>
          <w:szCs w:val="24"/>
          <w:lang w:val="sr-Cyrl-CS"/>
        </w:rPr>
        <w:t>.ˮ.</w:t>
      </w:r>
    </w:p>
    <w:p w14:paraId="1377B839" w14:textId="77777777" w:rsidR="00391077" w:rsidRPr="0041001F" w:rsidRDefault="00391077" w:rsidP="00B71EB5">
      <w:pPr>
        <w:pStyle w:val="ListParagraph"/>
        <w:tabs>
          <w:tab w:val="left" w:pos="1292"/>
        </w:tabs>
        <w:spacing w:before="0"/>
        <w:ind w:left="839" w:right="115" w:firstLine="0"/>
        <w:rPr>
          <w:rFonts w:ascii="Times New Roman" w:hAnsi="Times New Roman" w:cs="Times New Roman"/>
          <w:sz w:val="24"/>
          <w:szCs w:val="24"/>
          <w:lang w:val="sr-Cyrl-CS"/>
        </w:rPr>
      </w:pPr>
    </w:p>
    <w:p w14:paraId="1B9AA0BF" w14:textId="70FE82E4" w:rsidR="000F3C6B" w:rsidRPr="0041001F" w:rsidRDefault="000F3C6B" w:rsidP="00B71EB5">
      <w:pPr>
        <w:tabs>
          <w:tab w:val="left" w:pos="1292"/>
        </w:tabs>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w:t>
      </w:r>
      <w:r w:rsidR="009D0264" w:rsidRPr="0041001F">
        <w:rPr>
          <w:rFonts w:ascii="Times New Roman" w:hAnsi="Times New Roman" w:cs="Times New Roman"/>
          <w:sz w:val="24"/>
          <w:szCs w:val="24"/>
          <w:lang w:val="sr-Cyrl-CS"/>
        </w:rPr>
        <w:t>8</w:t>
      </w:r>
      <w:r w:rsidRPr="0041001F">
        <w:rPr>
          <w:rFonts w:ascii="Times New Roman" w:hAnsi="Times New Roman" w:cs="Times New Roman"/>
          <w:sz w:val="24"/>
          <w:szCs w:val="24"/>
          <w:lang w:val="sr-Cyrl-CS"/>
        </w:rPr>
        <w:t>.</w:t>
      </w:r>
    </w:p>
    <w:p w14:paraId="3B0C008A" w14:textId="0A3D2C52" w:rsidR="009D0264" w:rsidRPr="0041001F" w:rsidRDefault="009D0264" w:rsidP="009D0264">
      <w:pPr>
        <w:spacing w:after="0" w:line="240" w:lineRule="auto"/>
        <w:ind w:right="115"/>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У члану 87. став. 1. после речи: „изворе енергијеˮ </w:t>
      </w:r>
      <w:r w:rsidR="000D16AF" w:rsidRPr="0041001F">
        <w:rPr>
          <w:rFonts w:ascii="Times New Roman" w:hAnsi="Times New Roman" w:cs="Times New Roman"/>
          <w:sz w:val="24"/>
          <w:szCs w:val="24"/>
          <w:lang w:val="sr-Cyrl-CS"/>
        </w:rPr>
        <w:t>додају се речи: „или енергетског објекта од значаја за интеграцију електричне енергије из варијабилних обновљивих извора у системˮ.</w:t>
      </w:r>
    </w:p>
    <w:p w14:paraId="67DA0A6C" w14:textId="38EE14BB" w:rsidR="000D16AF" w:rsidRPr="0041001F" w:rsidRDefault="000D16AF" w:rsidP="009D0264">
      <w:pPr>
        <w:spacing w:after="0" w:line="240" w:lineRule="auto"/>
        <w:ind w:right="115"/>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 xml:space="preserve">У ставу 2. после тачке </w:t>
      </w:r>
      <w:r w:rsidR="00295812" w:rsidRPr="0041001F">
        <w:rPr>
          <w:rFonts w:ascii="Times New Roman" w:hAnsi="Times New Roman" w:cs="Times New Roman"/>
          <w:sz w:val="24"/>
          <w:szCs w:val="24"/>
          <w:lang w:val="sr-Cyrl-CS"/>
        </w:rPr>
        <w:t>4) додаје се тачка 4а)</w:t>
      </w:r>
      <w:r w:rsidR="002819C0" w:rsidRPr="0041001F">
        <w:rPr>
          <w:rFonts w:ascii="Times New Roman" w:hAnsi="Times New Roman" w:cs="Times New Roman"/>
          <w:sz w:val="24"/>
          <w:szCs w:val="24"/>
          <w:lang w:val="sr-Cyrl-CS"/>
        </w:rPr>
        <w:t>,</w:t>
      </w:r>
      <w:r w:rsidR="00295812" w:rsidRPr="0041001F">
        <w:rPr>
          <w:rFonts w:ascii="Times New Roman" w:hAnsi="Times New Roman" w:cs="Times New Roman"/>
          <w:sz w:val="24"/>
          <w:szCs w:val="24"/>
          <w:lang w:val="sr-Cyrl-CS"/>
        </w:rPr>
        <w:t xml:space="preserve"> која гласи:</w:t>
      </w:r>
    </w:p>
    <w:p w14:paraId="2E689AF8" w14:textId="61B7810D" w:rsidR="00295812" w:rsidRPr="0041001F" w:rsidRDefault="00295812" w:rsidP="009D0264">
      <w:pPr>
        <w:spacing w:after="0" w:line="240" w:lineRule="auto"/>
        <w:ind w:right="115"/>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r>
      <w:r w:rsidR="006C6D19" w:rsidRPr="0041001F">
        <w:rPr>
          <w:rFonts w:ascii="Times New Roman" w:hAnsi="Times New Roman" w:cs="Times New Roman"/>
          <w:sz w:val="24"/>
          <w:szCs w:val="24"/>
          <w:lang w:val="sr-Cyrl-CS"/>
        </w:rPr>
        <w:t>„4а) услове у погледу обезбеђења капацитета на територији Републике Србије за пружање помоћне услуге секундарне резерве у складу са чл. 67б и 68б овог закона;ˮ.</w:t>
      </w:r>
    </w:p>
    <w:p w14:paraId="04CA317A" w14:textId="5BD8D828" w:rsidR="006C6D19" w:rsidRPr="0041001F" w:rsidRDefault="006C6D19" w:rsidP="009D0264">
      <w:pPr>
        <w:spacing w:after="0" w:line="240" w:lineRule="auto"/>
        <w:ind w:right="115"/>
        <w:jc w:val="both"/>
        <w:rPr>
          <w:rFonts w:ascii="Times New Roman" w:hAnsi="Times New Roman" w:cs="Times New Roman"/>
          <w:sz w:val="24"/>
          <w:szCs w:val="24"/>
          <w:lang w:val="sr-Cyrl-CS"/>
        </w:rPr>
      </w:pPr>
    </w:p>
    <w:p w14:paraId="70438EF6" w14:textId="066F8D2E" w:rsidR="006C6D19" w:rsidRPr="0041001F" w:rsidRDefault="006C6D19" w:rsidP="006C6D19">
      <w:pPr>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19.</w:t>
      </w:r>
    </w:p>
    <w:p w14:paraId="0087CCEC" w14:textId="68677632" w:rsidR="006C6D19" w:rsidRPr="0041001F" w:rsidRDefault="006C6D19" w:rsidP="006C6D19">
      <w:pPr>
        <w:spacing w:after="0" w:line="240" w:lineRule="auto"/>
        <w:ind w:right="115"/>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ab/>
        <w:t>У члану 89. после става</w:t>
      </w:r>
      <w:r w:rsidR="000076DF" w:rsidRPr="0041001F">
        <w:rPr>
          <w:rFonts w:ascii="Times New Roman" w:hAnsi="Times New Roman" w:cs="Times New Roman"/>
          <w:sz w:val="24"/>
          <w:szCs w:val="24"/>
          <w:lang w:val="sr-Cyrl-CS"/>
        </w:rPr>
        <w:t xml:space="preserve"> 10. додају се нови ст. 11 - 13,</w:t>
      </w:r>
      <w:r w:rsidRPr="0041001F">
        <w:rPr>
          <w:rFonts w:ascii="Times New Roman" w:hAnsi="Times New Roman" w:cs="Times New Roman"/>
          <w:sz w:val="24"/>
          <w:szCs w:val="24"/>
          <w:lang w:val="sr-Cyrl-CS"/>
        </w:rPr>
        <w:t xml:space="preserve"> који гласе:</w:t>
      </w:r>
    </w:p>
    <w:p w14:paraId="1A7BC04C" w14:textId="16D59379" w:rsidR="006C6D19" w:rsidRPr="0041001F" w:rsidRDefault="00197A5E" w:rsidP="006C6D19">
      <w:pPr>
        <w:pStyle w:val="BodyText"/>
        <w:spacing w:before="0"/>
        <w:ind w:right="119"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„У року од десет</w:t>
      </w:r>
      <w:r w:rsidR="006C6D19" w:rsidRPr="0041001F">
        <w:rPr>
          <w:rFonts w:ascii="Times New Roman" w:hAnsi="Times New Roman" w:cs="Times New Roman"/>
          <w:sz w:val="24"/>
          <w:szCs w:val="24"/>
          <w:lang w:val="sr-Cyrl-CS"/>
        </w:rPr>
        <w:t xml:space="preserve"> дана од дана доношења одлуке Владе о избору стратешког партнера, стратешки партнер, односно лице из члана 87. став 2. тачка 2) овог закона је у обавези да поднесе уредан и комплетан захтев за израду студије прикључења објекта на преносни систем. </w:t>
      </w:r>
    </w:p>
    <w:p w14:paraId="188CEC98" w14:textId="3FDDA503" w:rsidR="006C6D19" w:rsidRPr="0041001F" w:rsidRDefault="006C6D19" w:rsidP="006C6D19">
      <w:pPr>
        <w:pStyle w:val="BodyText"/>
        <w:spacing w:before="0"/>
        <w:ind w:right="119"/>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преносног система је дужан да закључи уговор о изради студије прикључења</w:t>
      </w:r>
      <w:r w:rsidRPr="0041001F">
        <w:rPr>
          <w:rFonts w:ascii="Times New Roman" w:eastAsia="Times New Roman" w:hAnsi="Times New Roman" w:cs="Times New Roman"/>
          <w:sz w:val="24"/>
          <w:szCs w:val="24"/>
          <w:lang w:val="sr-Cyrl-CS"/>
        </w:rPr>
        <w:t xml:space="preserve"> објекта</w:t>
      </w:r>
      <w:r w:rsidR="00182669" w:rsidRPr="0041001F">
        <w:rPr>
          <w:rFonts w:ascii="Times New Roman" w:hAnsi="Times New Roman" w:cs="Times New Roman"/>
          <w:sz w:val="24"/>
          <w:szCs w:val="24"/>
          <w:lang w:val="sr-Cyrl-CS"/>
        </w:rPr>
        <w:t xml:space="preserve"> на преносни систем</w:t>
      </w:r>
      <w:r w:rsidRPr="0041001F">
        <w:rPr>
          <w:rFonts w:ascii="Times New Roman" w:eastAsia="Times New Roman" w:hAnsi="Times New Roman" w:cs="Times New Roman"/>
          <w:sz w:val="24"/>
          <w:szCs w:val="24"/>
          <w:lang w:val="sr-Cyrl-CS"/>
        </w:rPr>
        <w:t>,</w:t>
      </w:r>
      <w:r w:rsidRPr="0041001F">
        <w:rPr>
          <w:rFonts w:ascii="Times New Roman" w:hAnsi="Times New Roman" w:cs="Times New Roman"/>
          <w:sz w:val="24"/>
          <w:szCs w:val="24"/>
          <w:lang w:val="sr-Cyrl-CS"/>
        </w:rPr>
        <w:t xml:space="preserve"> у складу са прописима којима се уређује област енергетике и коришћење обновљивих извора енергије у року од 20 дана од дана подношења </w:t>
      </w:r>
      <w:r w:rsidR="003552E1" w:rsidRPr="0041001F">
        <w:rPr>
          <w:rFonts w:ascii="Times New Roman" w:hAnsi="Times New Roman" w:cs="Times New Roman"/>
          <w:sz w:val="24"/>
          <w:szCs w:val="24"/>
          <w:lang w:val="sr-Cyrl-CS"/>
        </w:rPr>
        <w:t xml:space="preserve">уредног и потпуног </w:t>
      </w:r>
      <w:r w:rsidRPr="0041001F">
        <w:rPr>
          <w:rFonts w:ascii="Times New Roman" w:hAnsi="Times New Roman" w:cs="Times New Roman"/>
          <w:sz w:val="24"/>
          <w:szCs w:val="24"/>
          <w:lang w:val="sr-Cyrl-CS"/>
        </w:rPr>
        <w:t xml:space="preserve">захтева за израду студије прикључења. </w:t>
      </w:r>
    </w:p>
    <w:p w14:paraId="715D338B" w14:textId="36CCB7D8" w:rsidR="006C6D19" w:rsidRPr="0041001F" w:rsidRDefault="006C6D19" w:rsidP="006C6D19">
      <w:pPr>
        <w:pStyle w:val="BodyText"/>
        <w:spacing w:before="0"/>
        <w:ind w:right="119"/>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 xml:space="preserve">Оператор преносног система је дужан да изради </w:t>
      </w:r>
      <w:r w:rsidRPr="0041001F">
        <w:rPr>
          <w:rFonts w:ascii="Times New Roman" w:hAnsi="Times New Roman" w:cs="Times New Roman"/>
          <w:sz w:val="24"/>
          <w:szCs w:val="24"/>
          <w:lang w:val="sr-Cyrl-CS"/>
        </w:rPr>
        <w:t xml:space="preserve">студију прикључења у року од 60 дана </w:t>
      </w:r>
      <w:r w:rsidRPr="0041001F">
        <w:rPr>
          <w:rFonts w:ascii="Times New Roman" w:hAnsi="Times New Roman" w:cs="Times New Roman"/>
          <w:bCs/>
          <w:sz w:val="24"/>
          <w:szCs w:val="24"/>
          <w:lang w:val="sr-Cyrl-CS"/>
        </w:rPr>
        <w:t>од</w:t>
      </w:r>
      <w:r w:rsidRPr="0041001F">
        <w:rPr>
          <w:rFonts w:ascii="Times New Roman" w:hAnsi="Times New Roman" w:cs="Times New Roman"/>
          <w:sz w:val="24"/>
          <w:szCs w:val="24"/>
          <w:lang w:val="sr-Cyrl-CS"/>
        </w:rPr>
        <w:t xml:space="preserve"> </w:t>
      </w:r>
      <w:r w:rsidRPr="0041001F">
        <w:rPr>
          <w:rFonts w:ascii="Times New Roman" w:hAnsi="Times New Roman" w:cs="Times New Roman"/>
          <w:bCs/>
          <w:sz w:val="24"/>
          <w:szCs w:val="24"/>
          <w:lang w:val="sr-Cyrl-CS"/>
        </w:rPr>
        <w:t>дана</w:t>
      </w:r>
      <w:r w:rsidRPr="0041001F">
        <w:rPr>
          <w:rFonts w:ascii="Times New Roman" w:hAnsi="Times New Roman" w:cs="Times New Roman"/>
          <w:sz w:val="24"/>
          <w:szCs w:val="24"/>
          <w:lang w:val="sr-Cyrl-CS"/>
        </w:rPr>
        <w:t xml:space="preserve"> </w:t>
      </w:r>
      <w:r w:rsidRPr="0041001F">
        <w:rPr>
          <w:rFonts w:ascii="Times New Roman" w:hAnsi="Times New Roman" w:cs="Times New Roman"/>
          <w:bCs/>
          <w:sz w:val="24"/>
          <w:szCs w:val="24"/>
          <w:lang w:val="sr-Cyrl-CS"/>
        </w:rPr>
        <w:t>почетка дејства у</w:t>
      </w:r>
      <w:r w:rsidRPr="0041001F">
        <w:rPr>
          <w:rFonts w:ascii="Times New Roman" w:hAnsi="Times New Roman" w:cs="Times New Roman"/>
          <w:sz w:val="24"/>
          <w:szCs w:val="24"/>
          <w:lang w:val="sr-Cyrl-CS"/>
        </w:rPr>
        <w:t>говора о изради студије прикључења</w:t>
      </w:r>
      <w:r w:rsidRPr="0041001F">
        <w:rPr>
          <w:rFonts w:ascii="Times New Roman" w:eastAsia="Times New Roman" w:hAnsi="Times New Roman" w:cs="Times New Roman"/>
          <w:sz w:val="24"/>
          <w:szCs w:val="24"/>
          <w:lang w:val="sr-Cyrl-CS"/>
        </w:rPr>
        <w:t xml:space="preserve"> објекта</w:t>
      </w:r>
      <w:r w:rsidR="00DA015C" w:rsidRPr="0041001F">
        <w:rPr>
          <w:rFonts w:ascii="Times New Roman" w:hAnsi="Times New Roman" w:cs="Times New Roman"/>
          <w:sz w:val="24"/>
          <w:szCs w:val="24"/>
          <w:lang w:val="sr-Cyrl-CS"/>
        </w:rPr>
        <w:t xml:space="preserve"> на преносни систем</w:t>
      </w:r>
      <w:r w:rsidRPr="0041001F">
        <w:rPr>
          <w:rFonts w:ascii="Times New Roman" w:eastAsia="Times New Roman" w:hAnsi="Times New Roman" w:cs="Times New Roman"/>
          <w:sz w:val="24"/>
          <w:szCs w:val="24"/>
          <w:lang w:val="sr-Cyrl-CS"/>
        </w:rPr>
        <w:t>.ˮ.</w:t>
      </w:r>
    </w:p>
    <w:p w14:paraId="00322DB4" w14:textId="758047F8" w:rsidR="006C6D19" w:rsidRPr="0041001F" w:rsidRDefault="00C45F1C" w:rsidP="006C6D19">
      <w:pPr>
        <w:pStyle w:val="BodyText"/>
        <w:spacing w:before="0"/>
        <w:ind w:right="119"/>
        <w:rPr>
          <w:rFonts w:ascii="Times New Roman" w:hAnsi="Times New Roman" w:cs="Times New Roman"/>
          <w:sz w:val="24"/>
          <w:szCs w:val="24"/>
          <w:lang w:val="sr-Cyrl-CS"/>
        </w:rPr>
      </w:pPr>
      <w:r w:rsidRPr="0041001F">
        <w:rPr>
          <w:rFonts w:ascii="Times New Roman" w:hAnsi="Times New Roman" w:cs="Times New Roman"/>
          <w:sz w:val="24"/>
          <w:szCs w:val="24"/>
          <w:lang w:val="sr-Cyrl-CS"/>
        </w:rPr>
        <w:t>Досадашњи ст. 11 - 12. постају ст. 14 - 15</w:t>
      </w:r>
      <w:r w:rsidR="006C6D19" w:rsidRPr="0041001F">
        <w:rPr>
          <w:rFonts w:ascii="Times New Roman" w:hAnsi="Times New Roman" w:cs="Times New Roman"/>
          <w:sz w:val="24"/>
          <w:szCs w:val="24"/>
          <w:lang w:val="sr-Cyrl-CS"/>
        </w:rPr>
        <w:t>.</w:t>
      </w:r>
    </w:p>
    <w:p w14:paraId="491FFD08" w14:textId="1AB37636" w:rsidR="006C6D19" w:rsidRPr="0041001F" w:rsidRDefault="00C45F1C" w:rsidP="006C6D19">
      <w:pPr>
        <w:pStyle w:val="BodyText"/>
        <w:spacing w:before="0"/>
        <w:ind w:right="119"/>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После досадашњег става 13,</w:t>
      </w:r>
      <w:r w:rsidR="006C6D19" w:rsidRPr="0041001F">
        <w:rPr>
          <w:rFonts w:ascii="Times New Roman" w:hAnsi="Times New Roman" w:cs="Times New Roman"/>
          <w:sz w:val="24"/>
          <w:szCs w:val="24"/>
          <w:lang w:val="sr-Cyrl-CS"/>
        </w:rPr>
        <w:t xml:space="preserve"> који постаје став 16. додају се ст. </w:t>
      </w:r>
      <w:r w:rsidRPr="0041001F">
        <w:rPr>
          <w:rFonts w:ascii="Times New Roman" w:hAnsi="Times New Roman" w:cs="Times New Roman"/>
          <w:sz w:val="24"/>
          <w:szCs w:val="24"/>
          <w:lang w:val="sr-Cyrl-CS"/>
        </w:rPr>
        <w:t xml:space="preserve">17. и 18, </w:t>
      </w:r>
      <w:r w:rsidR="00922A32" w:rsidRPr="0041001F">
        <w:rPr>
          <w:rFonts w:ascii="Times New Roman" w:hAnsi="Times New Roman" w:cs="Times New Roman"/>
          <w:sz w:val="24"/>
          <w:szCs w:val="24"/>
          <w:lang w:val="sr-Cyrl-CS"/>
        </w:rPr>
        <w:t>који гласе:</w:t>
      </w:r>
    </w:p>
    <w:p w14:paraId="3847A4D1" w14:textId="77777777" w:rsidR="00922A32" w:rsidRPr="0041001F" w:rsidRDefault="00922A32" w:rsidP="00922A32">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„Након закључења уговора о реализацији пројекта поступак прикључења на преносни систем се наставља у складу са прописима којима се уређује област енергетике. </w:t>
      </w:r>
    </w:p>
    <w:p w14:paraId="2F8AC1CA" w14:textId="0081CAF5" w:rsidR="00922A32" w:rsidRPr="0041001F" w:rsidRDefault="00922A32" w:rsidP="00922A32">
      <w:pPr>
        <w:spacing w:after="0" w:line="240" w:lineRule="auto"/>
        <w:ind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Уколико не дође до закључења уговора о реализацији пројекта, уговор о изради студије прикључења објект</w:t>
      </w:r>
      <w:r w:rsidR="00AB7FE7" w:rsidRPr="0041001F">
        <w:rPr>
          <w:rFonts w:ascii="Times New Roman" w:hAnsi="Times New Roman" w:cs="Times New Roman"/>
          <w:sz w:val="24"/>
          <w:szCs w:val="24"/>
          <w:lang w:val="sr-Cyrl-CS"/>
        </w:rPr>
        <w:t>а на преносни систем из става 12</w:t>
      </w:r>
      <w:r w:rsidRPr="0041001F">
        <w:rPr>
          <w:rFonts w:ascii="Times New Roman" w:hAnsi="Times New Roman" w:cs="Times New Roman"/>
          <w:sz w:val="24"/>
          <w:szCs w:val="24"/>
          <w:lang w:val="sr-Cyrl-CS"/>
        </w:rPr>
        <w:t>. овог члана се сматра раскинутим, а студија прикључења постаје неважећа.ˮ.</w:t>
      </w:r>
    </w:p>
    <w:p w14:paraId="46C132D0" w14:textId="034C733F" w:rsidR="00922A32" w:rsidRPr="0041001F" w:rsidRDefault="00922A32" w:rsidP="00922A32">
      <w:pPr>
        <w:spacing w:after="0" w:line="240" w:lineRule="auto"/>
        <w:jc w:val="both"/>
        <w:rPr>
          <w:rFonts w:ascii="Times New Roman" w:hAnsi="Times New Roman" w:cs="Times New Roman"/>
          <w:sz w:val="24"/>
          <w:szCs w:val="24"/>
          <w:lang w:val="sr-Cyrl-CS"/>
        </w:rPr>
      </w:pPr>
    </w:p>
    <w:p w14:paraId="46618971" w14:textId="3A60210E" w:rsidR="00922A32" w:rsidRPr="0041001F" w:rsidRDefault="00922A32" w:rsidP="00922A32">
      <w:pPr>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20.</w:t>
      </w:r>
    </w:p>
    <w:p w14:paraId="0380A0DA" w14:textId="6091AB71" w:rsidR="006A018E" w:rsidRPr="0041001F" w:rsidRDefault="006A018E" w:rsidP="006A018E">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 xml:space="preserve">Oператор преносног система је дужан да план развоја преносног система са анализом адекватности производње и преносног система донесе у складу са одредбама члана </w:t>
      </w:r>
      <w:r w:rsidR="003C535E" w:rsidRPr="0041001F">
        <w:rPr>
          <w:rFonts w:ascii="Times New Roman" w:eastAsia="Times New Roman" w:hAnsi="Times New Roman" w:cs="Times New Roman"/>
          <w:sz w:val="24"/>
          <w:szCs w:val="24"/>
          <w:lang w:val="sr-Cyrl-CS"/>
        </w:rPr>
        <w:t>14. овог з</w:t>
      </w:r>
      <w:r w:rsidR="0067643C" w:rsidRPr="0041001F">
        <w:rPr>
          <w:rFonts w:ascii="Times New Roman" w:eastAsia="Times New Roman" w:hAnsi="Times New Roman" w:cs="Times New Roman"/>
          <w:sz w:val="24"/>
          <w:szCs w:val="24"/>
          <w:lang w:val="sr-Cyrl-CS"/>
        </w:rPr>
        <w:t>акона</w:t>
      </w:r>
      <w:r w:rsidR="00727481" w:rsidRPr="0041001F">
        <w:rPr>
          <w:rFonts w:ascii="Times New Roman" w:eastAsia="Times New Roman" w:hAnsi="Times New Roman" w:cs="Times New Roman"/>
          <w:sz w:val="24"/>
          <w:szCs w:val="24"/>
          <w:lang w:val="sr-Cyrl-CS"/>
        </w:rPr>
        <w:t xml:space="preserve"> (нови члан 67а став 1)</w:t>
      </w:r>
      <w:r w:rsidRPr="0041001F">
        <w:rPr>
          <w:rFonts w:ascii="Times New Roman" w:eastAsia="Times New Roman" w:hAnsi="Times New Roman" w:cs="Times New Roman"/>
          <w:sz w:val="24"/>
          <w:szCs w:val="24"/>
          <w:lang w:val="sr-Cyrl-CS"/>
        </w:rPr>
        <w:t xml:space="preserve"> у року од 90 дана од дана ступања на снагу овог закона.</w:t>
      </w:r>
    </w:p>
    <w:p w14:paraId="78A77AEC" w14:textId="4B59F068" w:rsidR="006A018E" w:rsidRPr="0041001F" w:rsidRDefault="006A018E" w:rsidP="006A018E">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 xml:space="preserve">Агенција </w:t>
      </w:r>
      <w:r w:rsidR="00DB6906" w:rsidRPr="0041001F">
        <w:rPr>
          <w:rFonts w:ascii="Times New Roman" w:eastAsia="Times New Roman" w:hAnsi="Times New Roman" w:cs="Times New Roman"/>
          <w:sz w:val="24"/>
          <w:szCs w:val="24"/>
          <w:lang w:val="sr-Cyrl-CS"/>
        </w:rPr>
        <w:t xml:space="preserve">је </w:t>
      </w:r>
      <w:r w:rsidRPr="0041001F">
        <w:rPr>
          <w:rFonts w:ascii="Times New Roman" w:eastAsia="Times New Roman" w:hAnsi="Times New Roman" w:cs="Times New Roman"/>
          <w:sz w:val="24"/>
          <w:szCs w:val="24"/>
          <w:lang w:val="sr-Cyrl-CS"/>
        </w:rPr>
        <w:t xml:space="preserve">дужна да на план развоја преносног система усаглашеног са чланом </w:t>
      </w:r>
      <w:r w:rsidR="003C535E" w:rsidRPr="0041001F">
        <w:rPr>
          <w:rFonts w:ascii="Times New Roman" w:eastAsia="Times New Roman" w:hAnsi="Times New Roman" w:cs="Times New Roman"/>
          <w:sz w:val="24"/>
          <w:szCs w:val="24"/>
          <w:lang w:val="sr-Cyrl-CS"/>
        </w:rPr>
        <w:t>14.  овог закон</w:t>
      </w:r>
      <w:r w:rsidR="0067643C" w:rsidRPr="0041001F">
        <w:rPr>
          <w:rFonts w:ascii="Times New Roman" w:eastAsia="Times New Roman" w:hAnsi="Times New Roman" w:cs="Times New Roman"/>
          <w:sz w:val="24"/>
          <w:szCs w:val="24"/>
          <w:lang w:val="sr-Cyrl-CS"/>
        </w:rPr>
        <w:t>а</w:t>
      </w:r>
      <w:r w:rsidR="00727481" w:rsidRPr="0041001F">
        <w:rPr>
          <w:rFonts w:ascii="Times New Roman" w:eastAsia="Times New Roman" w:hAnsi="Times New Roman" w:cs="Times New Roman"/>
          <w:sz w:val="24"/>
          <w:szCs w:val="24"/>
          <w:lang w:val="sr-Cyrl-CS"/>
        </w:rPr>
        <w:t xml:space="preserve"> (нови члан 67а став 1) </w:t>
      </w:r>
      <w:r w:rsidR="003552E1" w:rsidRPr="0041001F">
        <w:rPr>
          <w:rFonts w:ascii="Times New Roman" w:eastAsia="Times New Roman" w:hAnsi="Times New Roman" w:cs="Times New Roman"/>
          <w:sz w:val="24"/>
          <w:szCs w:val="24"/>
          <w:lang w:val="sr-Cyrl-CS"/>
        </w:rPr>
        <w:t xml:space="preserve">изда сагласност </w:t>
      </w:r>
      <w:r w:rsidRPr="0041001F">
        <w:rPr>
          <w:rFonts w:ascii="Times New Roman" w:eastAsia="Times New Roman" w:hAnsi="Times New Roman" w:cs="Times New Roman"/>
          <w:sz w:val="24"/>
          <w:szCs w:val="24"/>
          <w:lang w:val="sr-Cyrl-CS"/>
        </w:rPr>
        <w:t>у року 60 дан</w:t>
      </w:r>
      <w:r w:rsidR="00C525A2" w:rsidRPr="0041001F">
        <w:rPr>
          <w:rFonts w:ascii="Times New Roman" w:eastAsia="Times New Roman" w:hAnsi="Times New Roman" w:cs="Times New Roman"/>
          <w:sz w:val="24"/>
          <w:szCs w:val="24"/>
          <w:lang w:val="sr-Cyrl-CS"/>
        </w:rPr>
        <w:t>а</w:t>
      </w:r>
      <w:r w:rsidRPr="0041001F">
        <w:rPr>
          <w:rFonts w:ascii="Times New Roman" w:eastAsia="Times New Roman" w:hAnsi="Times New Roman" w:cs="Times New Roman"/>
          <w:sz w:val="24"/>
          <w:szCs w:val="24"/>
          <w:lang w:val="sr-Cyrl-CS"/>
        </w:rPr>
        <w:t xml:space="preserve"> од дана достављања од стране оператора преносног система.</w:t>
      </w:r>
    </w:p>
    <w:p w14:paraId="2D2CF18E" w14:textId="303B9759" w:rsidR="00672DC4" w:rsidRPr="0041001F" w:rsidRDefault="00672DC4" w:rsidP="006A018E">
      <w:pPr>
        <w:spacing w:after="0" w:line="240" w:lineRule="auto"/>
        <w:ind w:firstLine="851"/>
        <w:jc w:val="both"/>
        <w:rPr>
          <w:rFonts w:ascii="Times New Roman" w:eastAsia="Times New Roman" w:hAnsi="Times New Roman" w:cs="Times New Roman"/>
          <w:sz w:val="24"/>
          <w:szCs w:val="24"/>
          <w:lang w:val="sr-Cyrl-CS"/>
        </w:rPr>
      </w:pPr>
    </w:p>
    <w:p w14:paraId="7D4F3060" w14:textId="2FD72BA9" w:rsidR="00672DC4" w:rsidRPr="0041001F" w:rsidRDefault="00672DC4" w:rsidP="00672DC4">
      <w:pPr>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21.</w:t>
      </w:r>
    </w:p>
    <w:p w14:paraId="6CB2B9B9" w14:textId="5F39524F" w:rsidR="00FB3C02" w:rsidRPr="0041001F" w:rsidRDefault="002B0F61" w:rsidP="00FB3C02">
      <w:pPr>
        <w:spacing w:after="0" w:line="240" w:lineRule="auto"/>
        <w:ind w:right="115"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w:t>
      </w:r>
      <w:r w:rsidR="00FB3C02" w:rsidRPr="0041001F">
        <w:rPr>
          <w:rFonts w:ascii="Times New Roman" w:hAnsi="Times New Roman" w:cs="Times New Roman"/>
          <w:sz w:val="24"/>
          <w:szCs w:val="24"/>
          <w:lang w:val="sr-Cyrl-CS"/>
        </w:rPr>
        <w:t xml:space="preserve"> започети до дана ступања на снагу овог закона наставиће се по прописима по којима су започети.</w:t>
      </w:r>
    </w:p>
    <w:p w14:paraId="4C23A49F" w14:textId="40970EDD" w:rsidR="006A018E" w:rsidRPr="0041001F" w:rsidRDefault="00F22C2C" w:rsidP="00F22C2C">
      <w:pPr>
        <w:spacing w:after="0" w:line="240" w:lineRule="auto"/>
        <w:ind w:firstLine="720"/>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Поступци започети по з</w:t>
      </w:r>
      <w:r w:rsidR="006A018E" w:rsidRPr="0041001F">
        <w:rPr>
          <w:rFonts w:ascii="Times New Roman" w:eastAsia="Times New Roman" w:hAnsi="Times New Roman" w:cs="Times New Roman"/>
          <w:sz w:val="24"/>
          <w:szCs w:val="24"/>
          <w:lang w:val="sr-Cyrl-CS"/>
        </w:rPr>
        <w:t>ахтеви</w:t>
      </w:r>
      <w:r w:rsidRPr="0041001F">
        <w:rPr>
          <w:rFonts w:ascii="Times New Roman" w:eastAsia="Times New Roman" w:hAnsi="Times New Roman" w:cs="Times New Roman"/>
          <w:sz w:val="24"/>
          <w:szCs w:val="24"/>
          <w:lang w:val="sr-Cyrl-CS"/>
        </w:rPr>
        <w:t>ма</w:t>
      </w:r>
      <w:r w:rsidR="006A018E" w:rsidRPr="0041001F">
        <w:rPr>
          <w:rFonts w:ascii="Times New Roman" w:eastAsia="Times New Roman" w:hAnsi="Times New Roman" w:cs="Times New Roman"/>
          <w:sz w:val="24"/>
          <w:szCs w:val="24"/>
          <w:lang w:val="sr-Cyrl-CS"/>
        </w:rPr>
        <w:t xml:space="preserve"> за израду студије прикључења на преносни систем електрана кој</w:t>
      </w:r>
      <w:r w:rsidR="00DB6906" w:rsidRPr="0041001F">
        <w:rPr>
          <w:rFonts w:ascii="Times New Roman" w:eastAsia="Times New Roman" w:hAnsi="Times New Roman" w:cs="Times New Roman"/>
          <w:sz w:val="24"/>
          <w:szCs w:val="24"/>
          <w:lang w:val="sr-Cyrl-CS"/>
        </w:rPr>
        <w:t>е</w:t>
      </w:r>
      <w:r w:rsidR="006A018E" w:rsidRPr="0041001F">
        <w:rPr>
          <w:rFonts w:ascii="Times New Roman" w:eastAsia="Times New Roman" w:hAnsi="Times New Roman" w:cs="Times New Roman"/>
          <w:sz w:val="24"/>
          <w:szCs w:val="24"/>
          <w:lang w:val="sr-Cyrl-CS"/>
        </w:rPr>
        <w:t xml:space="preserve"> користе варијабилне обновљиве изворе енергије, као и захтеви за измену одобрене снаге, који су поднети </w:t>
      </w:r>
      <w:r w:rsidR="00AE5536" w:rsidRPr="0041001F">
        <w:rPr>
          <w:rFonts w:ascii="Times New Roman" w:eastAsia="Times New Roman" w:hAnsi="Times New Roman" w:cs="Times New Roman"/>
          <w:sz w:val="24"/>
          <w:szCs w:val="24"/>
          <w:lang w:val="sr-Cyrl-CS"/>
        </w:rPr>
        <w:t>после</w:t>
      </w:r>
      <w:r w:rsidR="002134F3" w:rsidRPr="0041001F">
        <w:rPr>
          <w:rFonts w:ascii="Times New Roman" w:eastAsia="Times New Roman" w:hAnsi="Times New Roman" w:cs="Times New Roman"/>
          <w:sz w:val="24"/>
          <w:szCs w:val="24"/>
          <w:lang w:val="sr-Cyrl-CS"/>
        </w:rPr>
        <w:t xml:space="preserve"> 30. априла 2021. године</w:t>
      </w:r>
      <w:r w:rsidR="002B0F61" w:rsidRPr="0041001F">
        <w:rPr>
          <w:rFonts w:ascii="Times New Roman" w:eastAsia="Times New Roman" w:hAnsi="Times New Roman" w:cs="Times New Roman"/>
          <w:sz w:val="24"/>
          <w:szCs w:val="24"/>
          <w:lang w:val="sr-Cyrl-CS"/>
        </w:rPr>
        <w:t xml:space="preserve">, </w:t>
      </w:r>
      <w:r w:rsidR="0077101C" w:rsidRPr="0041001F">
        <w:rPr>
          <w:rFonts w:ascii="Times New Roman" w:eastAsia="Times New Roman" w:hAnsi="Times New Roman" w:cs="Times New Roman"/>
          <w:sz w:val="24"/>
          <w:szCs w:val="24"/>
          <w:lang w:val="sr-Cyrl-CS"/>
        </w:rPr>
        <w:t>наставиће</w:t>
      </w:r>
      <w:r w:rsidRPr="0041001F">
        <w:rPr>
          <w:rFonts w:ascii="Times New Roman" w:eastAsia="Times New Roman" w:hAnsi="Times New Roman" w:cs="Times New Roman"/>
          <w:sz w:val="24"/>
          <w:szCs w:val="24"/>
          <w:lang w:val="sr-Cyrl-CS"/>
        </w:rPr>
        <w:t xml:space="preserve"> </w:t>
      </w:r>
      <w:r w:rsidR="006A018E" w:rsidRPr="0041001F">
        <w:rPr>
          <w:rFonts w:ascii="Times New Roman" w:eastAsia="Times New Roman" w:hAnsi="Times New Roman" w:cs="Times New Roman"/>
          <w:sz w:val="24"/>
          <w:szCs w:val="24"/>
          <w:lang w:val="sr-Cyrl-CS"/>
        </w:rPr>
        <w:t xml:space="preserve"> се након дана </w:t>
      </w:r>
      <w:r w:rsidR="006A018E" w:rsidRPr="0041001F">
        <w:rPr>
          <w:rFonts w:ascii="Times New Roman" w:eastAsia="Times New Roman" w:hAnsi="Times New Roman" w:cs="Times New Roman"/>
          <w:sz w:val="24"/>
          <w:szCs w:val="24"/>
          <w:lang w:val="sr-Cyrl-CS"/>
        </w:rPr>
        <w:lastRenderedPageBreak/>
        <w:t>давања сагласности Агенције на план развоја преносног система усаглашеног са одредбом члана</w:t>
      </w:r>
      <w:r w:rsidR="003C535E" w:rsidRPr="0041001F">
        <w:rPr>
          <w:rFonts w:ascii="Times New Roman" w:eastAsia="Times New Roman" w:hAnsi="Times New Roman" w:cs="Times New Roman"/>
          <w:sz w:val="24"/>
          <w:szCs w:val="24"/>
          <w:lang w:val="sr-Cyrl-CS"/>
        </w:rPr>
        <w:t xml:space="preserve"> 14.</w:t>
      </w:r>
      <w:r w:rsidR="006A018E" w:rsidRPr="0041001F">
        <w:rPr>
          <w:rFonts w:ascii="Times New Roman" w:eastAsia="Times New Roman" w:hAnsi="Times New Roman" w:cs="Times New Roman"/>
          <w:sz w:val="24"/>
          <w:szCs w:val="24"/>
          <w:lang w:val="sr-Cyrl-CS"/>
        </w:rPr>
        <w:t xml:space="preserve"> </w:t>
      </w:r>
      <w:r w:rsidR="00FB3C02" w:rsidRPr="0041001F">
        <w:rPr>
          <w:rFonts w:ascii="Times New Roman" w:eastAsia="Times New Roman" w:hAnsi="Times New Roman" w:cs="Times New Roman"/>
          <w:sz w:val="24"/>
          <w:szCs w:val="24"/>
          <w:lang w:val="sr-Cyrl-CS"/>
        </w:rPr>
        <w:t>овог закона</w:t>
      </w:r>
      <w:r w:rsidR="00727481" w:rsidRPr="0041001F">
        <w:rPr>
          <w:rFonts w:ascii="Times New Roman" w:eastAsia="Times New Roman" w:hAnsi="Times New Roman" w:cs="Times New Roman"/>
          <w:sz w:val="24"/>
          <w:szCs w:val="24"/>
          <w:lang w:val="sr-Cyrl-CS"/>
        </w:rPr>
        <w:t xml:space="preserve"> (нови члан 67а став 1)</w:t>
      </w:r>
      <w:r w:rsidR="003C535E" w:rsidRPr="0041001F">
        <w:rPr>
          <w:rFonts w:ascii="Times New Roman" w:eastAsia="Times New Roman" w:hAnsi="Times New Roman" w:cs="Times New Roman"/>
          <w:sz w:val="24"/>
          <w:szCs w:val="24"/>
          <w:lang w:val="sr-Cyrl-CS"/>
        </w:rPr>
        <w:t>,</w:t>
      </w:r>
      <w:r w:rsidR="00FB3C02" w:rsidRPr="0041001F">
        <w:rPr>
          <w:rFonts w:ascii="Times New Roman" w:eastAsia="Times New Roman" w:hAnsi="Times New Roman" w:cs="Times New Roman"/>
          <w:sz w:val="24"/>
          <w:szCs w:val="24"/>
          <w:lang w:val="sr-Cyrl-CS"/>
        </w:rPr>
        <w:t xml:space="preserve"> </w:t>
      </w:r>
      <w:r w:rsidR="006A018E" w:rsidRPr="0041001F">
        <w:rPr>
          <w:rFonts w:ascii="Times New Roman" w:eastAsia="Times New Roman" w:hAnsi="Times New Roman" w:cs="Times New Roman"/>
          <w:sz w:val="24"/>
          <w:szCs w:val="24"/>
          <w:lang w:val="sr-Cyrl-CS"/>
        </w:rPr>
        <w:t xml:space="preserve">уз могућност примене одлагања прикључења из члана </w:t>
      </w:r>
      <w:r w:rsidR="003C535E" w:rsidRPr="0041001F">
        <w:rPr>
          <w:rFonts w:ascii="Times New Roman" w:eastAsia="Times New Roman" w:hAnsi="Times New Roman" w:cs="Times New Roman"/>
          <w:sz w:val="24"/>
          <w:szCs w:val="24"/>
          <w:lang w:val="sr-Cyrl-CS"/>
        </w:rPr>
        <w:t>14.</w:t>
      </w:r>
      <w:r w:rsidR="00FB3C02" w:rsidRPr="0041001F">
        <w:rPr>
          <w:rFonts w:ascii="Times New Roman" w:eastAsia="Times New Roman" w:hAnsi="Times New Roman" w:cs="Times New Roman"/>
          <w:sz w:val="24"/>
          <w:szCs w:val="24"/>
          <w:lang w:val="sr-Cyrl-CS"/>
        </w:rPr>
        <w:t xml:space="preserve"> овог закона</w:t>
      </w:r>
      <w:r w:rsidR="00727481" w:rsidRPr="0041001F">
        <w:rPr>
          <w:rFonts w:ascii="Times New Roman" w:eastAsia="Times New Roman" w:hAnsi="Times New Roman" w:cs="Times New Roman"/>
          <w:sz w:val="24"/>
          <w:szCs w:val="24"/>
          <w:lang w:val="sr-Cyrl-CS"/>
        </w:rPr>
        <w:t xml:space="preserve"> (нови члан 67а став 2)</w:t>
      </w:r>
      <w:r w:rsidRPr="0041001F">
        <w:rPr>
          <w:rFonts w:ascii="Times New Roman" w:eastAsia="Times New Roman" w:hAnsi="Times New Roman" w:cs="Times New Roman"/>
          <w:sz w:val="24"/>
          <w:szCs w:val="24"/>
          <w:lang w:val="sr-Cyrl-CS"/>
        </w:rPr>
        <w:t xml:space="preserve">. </w:t>
      </w:r>
    </w:p>
    <w:p w14:paraId="0E6F4F64" w14:textId="3EED1D43" w:rsidR="006A018E" w:rsidRPr="0041001F" w:rsidRDefault="002B0F61" w:rsidP="006A018E">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Поступци започети по з</w:t>
      </w:r>
      <w:r w:rsidR="006A018E" w:rsidRPr="0041001F">
        <w:rPr>
          <w:rFonts w:ascii="Times New Roman" w:eastAsia="Times New Roman" w:hAnsi="Times New Roman" w:cs="Times New Roman"/>
          <w:sz w:val="24"/>
          <w:szCs w:val="24"/>
          <w:lang w:val="sr-Cyrl-CS"/>
        </w:rPr>
        <w:t>ахтеви</w:t>
      </w:r>
      <w:r w:rsidRPr="0041001F">
        <w:rPr>
          <w:rFonts w:ascii="Times New Roman" w:eastAsia="Times New Roman" w:hAnsi="Times New Roman" w:cs="Times New Roman"/>
          <w:sz w:val="24"/>
          <w:szCs w:val="24"/>
          <w:lang w:val="sr-Cyrl-CS"/>
        </w:rPr>
        <w:t>ма</w:t>
      </w:r>
      <w:r w:rsidR="006A018E" w:rsidRPr="0041001F">
        <w:rPr>
          <w:rFonts w:ascii="Times New Roman" w:eastAsia="Times New Roman" w:hAnsi="Times New Roman" w:cs="Times New Roman"/>
          <w:sz w:val="24"/>
          <w:szCs w:val="24"/>
          <w:lang w:val="sr-Cyrl-CS"/>
        </w:rPr>
        <w:t xml:space="preserve"> из става </w:t>
      </w:r>
      <w:r w:rsidRPr="0041001F">
        <w:rPr>
          <w:rFonts w:ascii="Times New Roman" w:eastAsia="Times New Roman" w:hAnsi="Times New Roman" w:cs="Times New Roman"/>
          <w:sz w:val="24"/>
          <w:szCs w:val="24"/>
          <w:lang w:val="sr-Cyrl-CS"/>
        </w:rPr>
        <w:t>2</w:t>
      </w:r>
      <w:r w:rsidR="006A018E" w:rsidRPr="0041001F">
        <w:rPr>
          <w:rFonts w:ascii="Times New Roman" w:eastAsia="Times New Roman" w:hAnsi="Times New Roman" w:cs="Times New Roman"/>
          <w:sz w:val="24"/>
          <w:szCs w:val="24"/>
          <w:lang w:val="sr-Cyrl-CS"/>
        </w:rPr>
        <w:t xml:space="preserve">. овог члана могу се </w:t>
      </w:r>
      <w:r w:rsidR="0077101C" w:rsidRPr="0041001F">
        <w:rPr>
          <w:rFonts w:ascii="Times New Roman" w:eastAsia="Times New Roman" w:hAnsi="Times New Roman" w:cs="Times New Roman"/>
          <w:sz w:val="24"/>
          <w:szCs w:val="24"/>
          <w:lang w:val="sr-Cyrl-CS"/>
        </w:rPr>
        <w:t>наставити</w:t>
      </w:r>
      <w:r w:rsidR="006A018E" w:rsidRPr="0041001F">
        <w:rPr>
          <w:rFonts w:ascii="Times New Roman" w:eastAsia="Times New Roman" w:hAnsi="Times New Roman" w:cs="Times New Roman"/>
          <w:sz w:val="24"/>
          <w:szCs w:val="24"/>
          <w:lang w:val="sr-Cyrl-CS"/>
        </w:rPr>
        <w:t xml:space="preserve"> пре доношења плана развоја преносног система са анализом адекватности производње и преносног система у складу са чланом </w:t>
      </w:r>
      <w:r w:rsidR="003C535E" w:rsidRPr="0041001F">
        <w:rPr>
          <w:rFonts w:ascii="Times New Roman" w:eastAsia="Times New Roman" w:hAnsi="Times New Roman" w:cs="Times New Roman"/>
          <w:sz w:val="24"/>
          <w:szCs w:val="24"/>
          <w:lang w:val="sr-Cyrl-CS"/>
        </w:rPr>
        <w:t xml:space="preserve">14. </w:t>
      </w:r>
      <w:r w:rsidR="00F22C2C" w:rsidRPr="0041001F">
        <w:rPr>
          <w:rFonts w:ascii="Times New Roman" w:eastAsia="Times New Roman" w:hAnsi="Times New Roman" w:cs="Times New Roman"/>
          <w:sz w:val="24"/>
          <w:szCs w:val="24"/>
          <w:lang w:val="sr-Cyrl-CS"/>
        </w:rPr>
        <w:t>овог закона</w:t>
      </w:r>
      <w:r w:rsidR="0055031D" w:rsidRPr="0041001F">
        <w:rPr>
          <w:rFonts w:ascii="Times New Roman" w:eastAsia="Times New Roman" w:hAnsi="Times New Roman" w:cs="Times New Roman"/>
          <w:sz w:val="24"/>
          <w:szCs w:val="24"/>
          <w:lang w:val="sr-Cyrl-CS"/>
        </w:rPr>
        <w:t xml:space="preserve"> (нови члан 67а став 1)</w:t>
      </w:r>
      <w:r w:rsidR="006A018E" w:rsidRPr="0041001F">
        <w:rPr>
          <w:rFonts w:ascii="Times New Roman" w:eastAsia="Times New Roman" w:hAnsi="Times New Roman" w:cs="Times New Roman"/>
          <w:sz w:val="24"/>
          <w:szCs w:val="24"/>
          <w:lang w:val="sr-Cyrl-CS"/>
        </w:rPr>
        <w:t xml:space="preserve">, ако подносилац захтева докаже испуњеност услова из члана </w:t>
      </w:r>
      <w:r w:rsidR="003C535E" w:rsidRPr="0041001F">
        <w:rPr>
          <w:rFonts w:ascii="Times New Roman" w:eastAsia="Times New Roman" w:hAnsi="Times New Roman" w:cs="Times New Roman"/>
          <w:sz w:val="24"/>
          <w:szCs w:val="24"/>
          <w:lang w:val="sr-Cyrl-CS"/>
        </w:rPr>
        <w:t>14. овог з</w:t>
      </w:r>
      <w:r w:rsidR="00F22C2C" w:rsidRPr="0041001F">
        <w:rPr>
          <w:rFonts w:ascii="Times New Roman" w:eastAsia="Times New Roman" w:hAnsi="Times New Roman" w:cs="Times New Roman"/>
          <w:sz w:val="24"/>
          <w:szCs w:val="24"/>
          <w:lang w:val="sr-Cyrl-CS"/>
        </w:rPr>
        <w:t>акона</w:t>
      </w:r>
      <w:r w:rsidR="0055031D" w:rsidRPr="0041001F">
        <w:rPr>
          <w:rFonts w:ascii="Times New Roman" w:eastAsia="Times New Roman" w:hAnsi="Times New Roman" w:cs="Times New Roman"/>
          <w:sz w:val="24"/>
          <w:szCs w:val="24"/>
          <w:lang w:val="sr-Cyrl-CS"/>
        </w:rPr>
        <w:t xml:space="preserve"> (нови члан 67б)</w:t>
      </w:r>
      <w:r w:rsidR="00F22C2C" w:rsidRPr="0041001F">
        <w:rPr>
          <w:rFonts w:ascii="Times New Roman" w:eastAsia="Times New Roman" w:hAnsi="Times New Roman" w:cs="Times New Roman"/>
          <w:sz w:val="24"/>
          <w:szCs w:val="24"/>
          <w:lang w:val="sr-Cyrl-CS"/>
        </w:rPr>
        <w:t>.</w:t>
      </w:r>
    </w:p>
    <w:p w14:paraId="591BB67F" w14:textId="77777777" w:rsidR="00915BAD" w:rsidRPr="0041001F" w:rsidRDefault="00915BAD" w:rsidP="006A018E">
      <w:pPr>
        <w:pStyle w:val="BodyText"/>
        <w:spacing w:before="0"/>
        <w:ind w:right="45"/>
        <w:rPr>
          <w:rFonts w:ascii="Times New Roman" w:hAnsi="Times New Roman" w:cs="Times New Roman"/>
          <w:sz w:val="24"/>
          <w:szCs w:val="24"/>
          <w:lang w:val="sr-Cyrl-CS"/>
        </w:rPr>
      </w:pPr>
    </w:p>
    <w:p w14:paraId="00852522" w14:textId="6B2B0FF7" w:rsidR="00672DC4" w:rsidRPr="0041001F" w:rsidRDefault="00672DC4" w:rsidP="00672DC4">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w:t>
      </w:r>
      <w:r w:rsidR="00DB6906" w:rsidRPr="0041001F">
        <w:rPr>
          <w:rFonts w:ascii="Times New Roman" w:hAnsi="Times New Roman" w:cs="Times New Roman"/>
          <w:sz w:val="24"/>
          <w:szCs w:val="24"/>
          <w:lang w:val="sr-Cyrl-CS"/>
        </w:rPr>
        <w:t>2</w:t>
      </w:r>
      <w:r w:rsidRPr="0041001F">
        <w:rPr>
          <w:rFonts w:ascii="Times New Roman" w:hAnsi="Times New Roman" w:cs="Times New Roman"/>
          <w:sz w:val="24"/>
          <w:szCs w:val="24"/>
          <w:lang w:val="sr-Cyrl-CS"/>
        </w:rPr>
        <w:t>.</w:t>
      </w:r>
    </w:p>
    <w:p w14:paraId="051FDCAD" w14:textId="05F4EA21" w:rsidR="006A018E" w:rsidRPr="0041001F" w:rsidRDefault="006A018E"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Гарантовани снабдевач преузима балансну одговорност до краја подстицајног периода за све електране које користе обновљиве изворе енергије, а које су </w:t>
      </w:r>
      <w:r w:rsidR="003C1F88" w:rsidRPr="0041001F">
        <w:rPr>
          <w:rFonts w:ascii="Times New Roman" w:hAnsi="Times New Roman" w:cs="Times New Roman"/>
          <w:sz w:val="24"/>
          <w:szCs w:val="24"/>
          <w:lang w:val="sr-Cyrl-CS"/>
        </w:rPr>
        <w:t>право на подстицајне мере стекле</w:t>
      </w:r>
      <w:r w:rsidRPr="0041001F">
        <w:rPr>
          <w:rFonts w:ascii="Times New Roman" w:hAnsi="Times New Roman" w:cs="Times New Roman"/>
          <w:sz w:val="24"/>
          <w:szCs w:val="24"/>
          <w:lang w:val="sr-Cyrl-CS"/>
        </w:rPr>
        <w:t xml:space="preserve"> на основу прописа</w:t>
      </w:r>
      <w:r w:rsidR="00672DC4" w:rsidRPr="0041001F">
        <w:rPr>
          <w:rFonts w:ascii="Times New Roman" w:hAnsi="Times New Roman" w:cs="Times New Roman"/>
          <w:sz w:val="24"/>
          <w:szCs w:val="24"/>
          <w:lang w:val="sr-Cyrl-CS"/>
        </w:rPr>
        <w:t xml:space="preserve"> који су били на снази до 30. априла </w:t>
      </w:r>
      <w:r w:rsidRPr="0041001F">
        <w:rPr>
          <w:rFonts w:ascii="Times New Roman" w:hAnsi="Times New Roman" w:cs="Times New Roman"/>
          <w:sz w:val="24"/>
          <w:szCs w:val="24"/>
          <w:lang w:val="sr-Cyrl-CS"/>
        </w:rPr>
        <w:t>2021.</w:t>
      </w:r>
      <w:r w:rsidR="00672DC4" w:rsidRPr="0041001F">
        <w:rPr>
          <w:rFonts w:ascii="Times New Roman" w:hAnsi="Times New Roman" w:cs="Times New Roman"/>
          <w:sz w:val="24"/>
          <w:szCs w:val="24"/>
          <w:lang w:val="sr-Cyrl-CS"/>
        </w:rPr>
        <w:t xml:space="preserve"> </w:t>
      </w:r>
      <w:r w:rsidRPr="0041001F">
        <w:rPr>
          <w:rFonts w:ascii="Times New Roman" w:hAnsi="Times New Roman" w:cs="Times New Roman"/>
          <w:sz w:val="24"/>
          <w:szCs w:val="24"/>
          <w:lang w:val="sr-Cyrl-CS"/>
        </w:rPr>
        <w:t>године</w:t>
      </w:r>
      <w:r w:rsidR="00672DC4" w:rsidRPr="0041001F">
        <w:rPr>
          <w:rFonts w:ascii="Times New Roman" w:hAnsi="Times New Roman" w:cs="Times New Roman"/>
          <w:sz w:val="24"/>
          <w:szCs w:val="24"/>
          <w:lang w:val="sr-Cyrl-CS"/>
        </w:rPr>
        <w:t xml:space="preserve">. </w:t>
      </w:r>
    </w:p>
    <w:p w14:paraId="1FC69808" w14:textId="77777777" w:rsidR="00563DA2" w:rsidRPr="0041001F" w:rsidRDefault="00563DA2" w:rsidP="006A018E">
      <w:pPr>
        <w:pStyle w:val="BodyText"/>
        <w:spacing w:before="0"/>
        <w:ind w:right="45"/>
        <w:rPr>
          <w:rFonts w:ascii="Times New Roman" w:hAnsi="Times New Roman" w:cs="Times New Roman"/>
          <w:sz w:val="24"/>
          <w:szCs w:val="24"/>
          <w:lang w:val="sr-Cyrl-CS"/>
        </w:rPr>
      </w:pPr>
    </w:p>
    <w:p w14:paraId="4BC61A5E" w14:textId="51B30C87" w:rsidR="00672DC4" w:rsidRPr="0041001F" w:rsidRDefault="00672DC4" w:rsidP="00672DC4">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w:t>
      </w:r>
      <w:r w:rsidR="00DB6906" w:rsidRPr="0041001F">
        <w:rPr>
          <w:rFonts w:ascii="Times New Roman" w:hAnsi="Times New Roman" w:cs="Times New Roman"/>
          <w:sz w:val="24"/>
          <w:szCs w:val="24"/>
          <w:lang w:val="sr-Cyrl-CS"/>
        </w:rPr>
        <w:t>3</w:t>
      </w:r>
      <w:r w:rsidRPr="0041001F">
        <w:rPr>
          <w:rFonts w:ascii="Times New Roman" w:hAnsi="Times New Roman" w:cs="Times New Roman"/>
          <w:sz w:val="24"/>
          <w:szCs w:val="24"/>
          <w:lang w:val="sr-Cyrl-CS"/>
        </w:rPr>
        <w:t>.</w:t>
      </w:r>
    </w:p>
    <w:p w14:paraId="28B4DF5D" w14:textId="77777777" w:rsidR="006A018E" w:rsidRPr="0041001F" w:rsidRDefault="006A018E"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 прикључења који се односе на купце-произвођаче који су започети до ступања на снагу овог закона наставиће се по прописима по којима су започети.</w:t>
      </w:r>
    </w:p>
    <w:p w14:paraId="3DE9ACB5" w14:textId="129671F1" w:rsidR="006A018E" w:rsidRPr="0041001F" w:rsidRDefault="00B0734D"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Прописи за спровођење</w:t>
      </w:r>
      <w:r w:rsidR="006A018E" w:rsidRPr="0041001F">
        <w:rPr>
          <w:rFonts w:ascii="Times New Roman" w:hAnsi="Times New Roman" w:cs="Times New Roman"/>
          <w:sz w:val="24"/>
          <w:szCs w:val="24"/>
          <w:lang w:val="sr-Cyrl-CS"/>
        </w:rPr>
        <w:t xml:space="preserve"> овог закона који се односе на поступке прикључења купца-произвођача на систем </w:t>
      </w:r>
      <w:r w:rsidRPr="0041001F">
        <w:rPr>
          <w:rFonts w:ascii="Times New Roman" w:hAnsi="Times New Roman" w:cs="Times New Roman"/>
          <w:sz w:val="24"/>
          <w:szCs w:val="24"/>
          <w:lang w:val="sr-Cyrl-CS"/>
        </w:rPr>
        <w:t>донеће се</w:t>
      </w:r>
      <w:r w:rsidR="006A018E" w:rsidRPr="0041001F">
        <w:rPr>
          <w:rFonts w:ascii="Times New Roman" w:hAnsi="Times New Roman" w:cs="Times New Roman"/>
          <w:sz w:val="24"/>
          <w:szCs w:val="24"/>
          <w:lang w:val="sr-Cyrl-CS"/>
        </w:rPr>
        <w:t xml:space="preserve"> у року </w:t>
      </w:r>
      <w:r w:rsidR="00391077" w:rsidRPr="0041001F">
        <w:rPr>
          <w:rFonts w:ascii="Times New Roman" w:hAnsi="Times New Roman" w:cs="Times New Roman"/>
          <w:sz w:val="24"/>
          <w:szCs w:val="24"/>
          <w:lang w:val="sr-Cyrl-CS"/>
        </w:rPr>
        <w:t xml:space="preserve">од </w:t>
      </w:r>
      <w:r w:rsidR="006A018E" w:rsidRPr="0041001F">
        <w:rPr>
          <w:rFonts w:ascii="Times New Roman" w:hAnsi="Times New Roman" w:cs="Times New Roman"/>
          <w:sz w:val="24"/>
          <w:szCs w:val="24"/>
          <w:lang w:val="sr-Cyrl-CS"/>
        </w:rPr>
        <w:t>годину дана од дана доношења овог закона.</w:t>
      </w:r>
    </w:p>
    <w:p w14:paraId="48935EE4" w14:textId="0096F16D" w:rsidR="006A018E" w:rsidRPr="0041001F" w:rsidRDefault="006A018E"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До доношења прописа из става</w:t>
      </w:r>
      <w:r w:rsidR="00672DC4" w:rsidRPr="0041001F">
        <w:rPr>
          <w:rFonts w:ascii="Times New Roman" w:hAnsi="Times New Roman" w:cs="Times New Roman"/>
          <w:sz w:val="24"/>
          <w:szCs w:val="24"/>
          <w:lang w:val="sr-Cyrl-CS"/>
        </w:rPr>
        <w:t xml:space="preserve"> </w:t>
      </w:r>
      <w:r w:rsidR="00FA3168" w:rsidRPr="0041001F">
        <w:rPr>
          <w:rFonts w:ascii="Times New Roman" w:hAnsi="Times New Roman" w:cs="Times New Roman"/>
          <w:sz w:val="24"/>
          <w:szCs w:val="24"/>
          <w:lang w:val="sr-Cyrl-CS"/>
        </w:rPr>
        <w:t>2</w:t>
      </w:r>
      <w:r w:rsidR="00672DC4" w:rsidRPr="0041001F">
        <w:rPr>
          <w:rFonts w:ascii="Times New Roman" w:hAnsi="Times New Roman" w:cs="Times New Roman"/>
          <w:sz w:val="24"/>
          <w:szCs w:val="24"/>
          <w:lang w:val="sr-Cyrl-CS"/>
        </w:rPr>
        <w:t>. овог члана</w:t>
      </w:r>
      <w:r w:rsidR="00B0734D" w:rsidRPr="0041001F">
        <w:rPr>
          <w:rFonts w:ascii="Times New Roman" w:hAnsi="Times New Roman" w:cs="Times New Roman"/>
          <w:sz w:val="24"/>
          <w:szCs w:val="24"/>
          <w:lang w:val="sr-Cyrl-CS"/>
        </w:rPr>
        <w:t>, примењиваће се</w:t>
      </w:r>
      <w:r w:rsidRPr="0041001F">
        <w:rPr>
          <w:rFonts w:ascii="Times New Roman" w:hAnsi="Times New Roman" w:cs="Times New Roman"/>
          <w:sz w:val="24"/>
          <w:szCs w:val="24"/>
          <w:lang w:val="sr-Cyrl-CS"/>
        </w:rPr>
        <w:t xml:space="preserve"> </w:t>
      </w:r>
      <w:r w:rsidR="00643F5E" w:rsidRPr="0041001F">
        <w:rPr>
          <w:rFonts w:ascii="Times New Roman" w:hAnsi="Times New Roman" w:cs="Times New Roman"/>
          <w:sz w:val="24"/>
          <w:szCs w:val="24"/>
          <w:lang w:val="sr-Cyrl-CS"/>
        </w:rPr>
        <w:t xml:space="preserve">важећи </w:t>
      </w:r>
      <w:r w:rsidRPr="0041001F">
        <w:rPr>
          <w:rFonts w:ascii="Times New Roman" w:hAnsi="Times New Roman" w:cs="Times New Roman"/>
          <w:sz w:val="24"/>
          <w:szCs w:val="24"/>
          <w:lang w:val="sr-Cyrl-CS"/>
        </w:rPr>
        <w:t>прописи ако нису у супротности са одредбама овог закона.</w:t>
      </w:r>
    </w:p>
    <w:p w14:paraId="485AC729" w14:textId="2F38B459" w:rsidR="00FA3168" w:rsidRPr="0041001F" w:rsidRDefault="00FA3168" w:rsidP="00FA3168">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Купци-произвођачи који стекну тај статус </w:t>
      </w:r>
      <w:r w:rsidR="00504AD1" w:rsidRPr="0041001F">
        <w:rPr>
          <w:rFonts w:ascii="Times New Roman" w:hAnsi="Times New Roman" w:cs="Times New Roman"/>
          <w:sz w:val="24"/>
          <w:szCs w:val="24"/>
          <w:lang w:val="sr-Cyrl-CS"/>
        </w:rPr>
        <w:t xml:space="preserve">по прописима који су важили до </w:t>
      </w:r>
      <w:r w:rsidR="000F74A2" w:rsidRPr="0041001F">
        <w:rPr>
          <w:rFonts w:ascii="Times New Roman" w:hAnsi="Times New Roman" w:cs="Times New Roman"/>
          <w:sz w:val="24"/>
          <w:szCs w:val="24"/>
          <w:lang w:val="sr-Cyrl-CS"/>
        </w:rPr>
        <w:t>ступања на снагу овог закона,</w:t>
      </w:r>
      <w:r w:rsidRPr="0041001F">
        <w:rPr>
          <w:rFonts w:ascii="Times New Roman" w:hAnsi="Times New Roman" w:cs="Times New Roman"/>
          <w:sz w:val="24"/>
          <w:szCs w:val="24"/>
          <w:lang w:val="sr-Cyrl-CS"/>
        </w:rPr>
        <w:t xml:space="preserve"> не </w:t>
      </w:r>
      <w:r w:rsidR="00504AD1" w:rsidRPr="0041001F">
        <w:rPr>
          <w:rFonts w:ascii="Times New Roman" w:hAnsi="Times New Roman" w:cs="Times New Roman"/>
          <w:sz w:val="24"/>
          <w:szCs w:val="24"/>
          <w:lang w:val="sr-Cyrl-CS"/>
        </w:rPr>
        <w:t xml:space="preserve">подлежу ограничењима из члана 12. став 1. </w:t>
      </w:r>
      <w:r w:rsidRPr="0041001F">
        <w:rPr>
          <w:rFonts w:ascii="Times New Roman" w:hAnsi="Times New Roman" w:cs="Times New Roman"/>
          <w:sz w:val="24"/>
          <w:szCs w:val="24"/>
          <w:lang w:val="sr-Cyrl-CS"/>
        </w:rPr>
        <w:t xml:space="preserve"> овог закона.</w:t>
      </w:r>
    </w:p>
    <w:p w14:paraId="60BE7EAB" w14:textId="7873E03E" w:rsidR="00FB3C02" w:rsidRPr="0041001F" w:rsidRDefault="0059265D" w:rsidP="0059265D">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w:t>
      </w:r>
      <w:r w:rsidR="00504AD1" w:rsidRPr="0041001F">
        <w:rPr>
          <w:rFonts w:ascii="Times New Roman" w:hAnsi="Times New Roman" w:cs="Times New Roman"/>
          <w:sz w:val="24"/>
          <w:szCs w:val="24"/>
          <w:lang w:val="sr-Cyrl-CS"/>
        </w:rPr>
        <w:t xml:space="preserve">одзаконски </w:t>
      </w:r>
      <w:r w:rsidR="00FB3C02" w:rsidRPr="0041001F">
        <w:rPr>
          <w:rFonts w:ascii="Times New Roman" w:hAnsi="Times New Roman" w:cs="Times New Roman"/>
          <w:sz w:val="24"/>
          <w:szCs w:val="24"/>
          <w:lang w:val="sr-Cyrl-CS"/>
        </w:rPr>
        <w:t>акт из члана</w:t>
      </w:r>
      <w:r w:rsidR="0054112E" w:rsidRPr="0041001F">
        <w:rPr>
          <w:rFonts w:ascii="Times New Roman" w:hAnsi="Times New Roman" w:cs="Times New Roman"/>
          <w:sz w:val="24"/>
          <w:szCs w:val="24"/>
          <w:lang w:val="sr-Cyrl-CS"/>
        </w:rPr>
        <w:t xml:space="preserve"> 14. </w:t>
      </w:r>
      <w:r w:rsidRPr="0041001F">
        <w:rPr>
          <w:rFonts w:ascii="Times New Roman" w:hAnsi="Times New Roman" w:cs="Times New Roman"/>
          <w:sz w:val="24"/>
          <w:szCs w:val="24"/>
          <w:lang w:val="sr-Cyrl-CS"/>
        </w:rPr>
        <w:t xml:space="preserve">овог закона </w:t>
      </w:r>
      <w:r w:rsidR="0055031D" w:rsidRPr="0041001F">
        <w:rPr>
          <w:rFonts w:ascii="Times New Roman" w:hAnsi="Times New Roman" w:cs="Times New Roman"/>
          <w:sz w:val="24"/>
          <w:szCs w:val="24"/>
          <w:lang w:val="sr-Cyrl-CS"/>
        </w:rPr>
        <w:t xml:space="preserve">(нови члан 67б став 5) </w:t>
      </w:r>
      <w:r w:rsidRPr="0041001F">
        <w:rPr>
          <w:rFonts w:ascii="Times New Roman" w:hAnsi="Times New Roman" w:cs="Times New Roman"/>
          <w:sz w:val="24"/>
          <w:szCs w:val="24"/>
          <w:lang w:val="sr-Cyrl-CS"/>
        </w:rPr>
        <w:t>донеће</w:t>
      </w:r>
      <w:r w:rsidR="00FB3C02" w:rsidRPr="0041001F">
        <w:rPr>
          <w:rFonts w:ascii="Times New Roman" w:hAnsi="Times New Roman" w:cs="Times New Roman"/>
          <w:sz w:val="24"/>
          <w:szCs w:val="24"/>
          <w:lang w:val="sr-Cyrl-CS"/>
        </w:rPr>
        <w:t xml:space="preserve"> </w:t>
      </w:r>
      <w:r w:rsidRPr="0041001F">
        <w:rPr>
          <w:rFonts w:ascii="Times New Roman" w:hAnsi="Times New Roman" w:cs="Times New Roman"/>
          <w:sz w:val="24"/>
          <w:szCs w:val="24"/>
          <w:lang w:val="sr-Cyrl-CS"/>
        </w:rPr>
        <w:t xml:space="preserve">Министарство </w:t>
      </w:r>
      <w:r w:rsidR="00FB3C02" w:rsidRPr="0041001F">
        <w:rPr>
          <w:rFonts w:ascii="Times New Roman" w:hAnsi="Times New Roman" w:cs="Times New Roman"/>
          <w:sz w:val="24"/>
          <w:szCs w:val="24"/>
          <w:lang w:val="sr-Cyrl-CS"/>
        </w:rPr>
        <w:t>у року од два месеца од дана ступања на снагу овог закона.</w:t>
      </w:r>
    </w:p>
    <w:p w14:paraId="17541FED" w14:textId="77777777" w:rsidR="00672DC4" w:rsidRPr="0041001F" w:rsidRDefault="00672DC4" w:rsidP="006A018E">
      <w:pPr>
        <w:pStyle w:val="BodyText"/>
        <w:spacing w:before="0"/>
        <w:ind w:right="45"/>
        <w:rPr>
          <w:rFonts w:ascii="Times New Roman" w:hAnsi="Times New Roman" w:cs="Times New Roman"/>
          <w:sz w:val="24"/>
          <w:szCs w:val="24"/>
          <w:lang w:val="sr-Cyrl-CS"/>
        </w:rPr>
      </w:pPr>
    </w:p>
    <w:p w14:paraId="1FBD498C" w14:textId="0B4B73E8" w:rsidR="00672DC4" w:rsidRPr="0041001F" w:rsidRDefault="00672DC4" w:rsidP="00672DC4">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w:t>
      </w:r>
      <w:r w:rsidR="00DB6906" w:rsidRPr="0041001F">
        <w:rPr>
          <w:rFonts w:ascii="Times New Roman" w:hAnsi="Times New Roman" w:cs="Times New Roman"/>
          <w:sz w:val="24"/>
          <w:szCs w:val="24"/>
          <w:lang w:val="sr-Cyrl-CS"/>
        </w:rPr>
        <w:t>4</w:t>
      </w:r>
      <w:r w:rsidRPr="0041001F">
        <w:rPr>
          <w:rFonts w:ascii="Times New Roman" w:hAnsi="Times New Roman" w:cs="Times New Roman"/>
          <w:sz w:val="24"/>
          <w:szCs w:val="24"/>
          <w:lang w:val="sr-Cyrl-CS"/>
        </w:rPr>
        <w:t>.</w:t>
      </w:r>
    </w:p>
    <w:p w14:paraId="5E7DC458" w14:textId="27BC177A" w:rsidR="006A018E" w:rsidRPr="0041001F" w:rsidRDefault="006A018E"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дистрибутивног система, односно затвореног дистрибутивног система поступа по захтевима за прикључење који су поднети после ступања на снагу овог закона након дана давања сагласности Агенције на план развоја преносног система усаглашеног са одредбо</w:t>
      </w:r>
      <w:r w:rsidR="00FE3880" w:rsidRPr="0041001F">
        <w:rPr>
          <w:rFonts w:ascii="Times New Roman" w:hAnsi="Times New Roman" w:cs="Times New Roman"/>
          <w:sz w:val="24"/>
          <w:szCs w:val="24"/>
          <w:lang w:val="sr-Cyrl-CS"/>
        </w:rPr>
        <w:t>м члана</w:t>
      </w:r>
      <w:r w:rsidR="008B0980" w:rsidRPr="0041001F">
        <w:rPr>
          <w:rFonts w:ascii="Times New Roman" w:hAnsi="Times New Roman" w:cs="Times New Roman"/>
          <w:sz w:val="24"/>
          <w:szCs w:val="24"/>
          <w:lang w:val="sr-Cyrl-CS"/>
        </w:rPr>
        <w:t xml:space="preserve"> 14. </w:t>
      </w:r>
      <w:r w:rsidR="00BC5236" w:rsidRPr="0041001F">
        <w:rPr>
          <w:rFonts w:ascii="Times New Roman" w:hAnsi="Times New Roman" w:cs="Times New Roman"/>
          <w:sz w:val="24"/>
          <w:szCs w:val="24"/>
          <w:lang w:val="sr-Cyrl-CS"/>
        </w:rPr>
        <w:t>овог закона</w:t>
      </w:r>
      <w:r w:rsidR="0055031D" w:rsidRPr="0041001F">
        <w:rPr>
          <w:rFonts w:ascii="Times New Roman" w:hAnsi="Times New Roman" w:cs="Times New Roman"/>
          <w:sz w:val="24"/>
          <w:szCs w:val="24"/>
          <w:lang w:val="sr-Cyrl-CS"/>
        </w:rPr>
        <w:t xml:space="preserve"> (нови члан 67а став 1)</w:t>
      </w:r>
      <w:r w:rsidR="00BC5236" w:rsidRPr="0041001F">
        <w:rPr>
          <w:rFonts w:ascii="Times New Roman" w:hAnsi="Times New Roman" w:cs="Times New Roman"/>
          <w:sz w:val="24"/>
          <w:szCs w:val="24"/>
          <w:lang w:val="sr-Cyrl-CS"/>
        </w:rPr>
        <w:t>,</w:t>
      </w:r>
      <w:r w:rsidRPr="0041001F">
        <w:rPr>
          <w:rFonts w:ascii="Times New Roman" w:hAnsi="Times New Roman" w:cs="Times New Roman"/>
          <w:sz w:val="24"/>
          <w:szCs w:val="24"/>
          <w:lang w:val="sr-Cyrl-CS"/>
        </w:rPr>
        <w:t xml:space="preserve"> уз могућност примене одлагања прикључења из члана </w:t>
      </w:r>
      <w:r w:rsidR="008B0980" w:rsidRPr="0041001F">
        <w:rPr>
          <w:rFonts w:ascii="Times New Roman" w:hAnsi="Times New Roman" w:cs="Times New Roman"/>
          <w:sz w:val="24"/>
          <w:szCs w:val="24"/>
          <w:lang w:val="sr-Cyrl-CS"/>
        </w:rPr>
        <w:t>14.</w:t>
      </w:r>
      <w:r w:rsidR="00BC5236" w:rsidRPr="0041001F">
        <w:rPr>
          <w:rFonts w:ascii="Times New Roman" w:hAnsi="Times New Roman" w:cs="Times New Roman"/>
          <w:sz w:val="24"/>
          <w:szCs w:val="24"/>
          <w:lang w:val="sr-Cyrl-CS"/>
        </w:rPr>
        <w:t xml:space="preserve"> </w:t>
      </w:r>
      <w:r w:rsidR="008B0980" w:rsidRPr="0041001F">
        <w:rPr>
          <w:rFonts w:ascii="Times New Roman" w:hAnsi="Times New Roman" w:cs="Times New Roman"/>
          <w:sz w:val="24"/>
          <w:szCs w:val="24"/>
          <w:lang w:val="sr-Cyrl-CS"/>
        </w:rPr>
        <w:t xml:space="preserve">овог </w:t>
      </w:r>
      <w:r w:rsidR="00BC5236" w:rsidRPr="0041001F">
        <w:rPr>
          <w:rFonts w:ascii="Times New Roman" w:hAnsi="Times New Roman" w:cs="Times New Roman"/>
          <w:sz w:val="24"/>
          <w:szCs w:val="24"/>
          <w:lang w:val="sr-Cyrl-CS"/>
        </w:rPr>
        <w:t>закона</w:t>
      </w:r>
      <w:r w:rsidR="0055031D" w:rsidRPr="0041001F">
        <w:rPr>
          <w:rFonts w:ascii="Times New Roman" w:hAnsi="Times New Roman" w:cs="Times New Roman"/>
          <w:sz w:val="24"/>
          <w:szCs w:val="24"/>
          <w:lang w:val="sr-Cyrl-CS"/>
        </w:rPr>
        <w:t xml:space="preserve"> (нови члан 67а став 2)</w:t>
      </w:r>
      <w:r w:rsidRPr="0041001F">
        <w:rPr>
          <w:rFonts w:ascii="Times New Roman" w:hAnsi="Times New Roman" w:cs="Times New Roman"/>
          <w:sz w:val="24"/>
          <w:szCs w:val="24"/>
          <w:lang w:val="sr-Cyrl-CS"/>
        </w:rPr>
        <w:t xml:space="preserve">. </w:t>
      </w:r>
    </w:p>
    <w:p w14:paraId="19E25A22" w14:textId="619672CC" w:rsidR="006A018E" w:rsidRPr="0041001F" w:rsidRDefault="00BC5236" w:rsidP="006A018E">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 започети по з</w:t>
      </w:r>
      <w:r w:rsidR="006A018E" w:rsidRPr="0041001F">
        <w:rPr>
          <w:rFonts w:ascii="Times New Roman" w:hAnsi="Times New Roman" w:cs="Times New Roman"/>
          <w:sz w:val="24"/>
          <w:szCs w:val="24"/>
          <w:lang w:val="sr-Cyrl-CS"/>
        </w:rPr>
        <w:t>ахтеви</w:t>
      </w:r>
      <w:r w:rsidRPr="0041001F">
        <w:rPr>
          <w:rFonts w:ascii="Times New Roman" w:hAnsi="Times New Roman" w:cs="Times New Roman"/>
          <w:sz w:val="24"/>
          <w:szCs w:val="24"/>
          <w:lang w:val="sr-Cyrl-CS"/>
        </w:rPr>
        <w:t>ма</w:t>
      </w:r>
      <w:r w:rsidR="006A018E" w:rsidRPr="0041001F">
        <w:rPr>
          <w:rFonts w:ascii="Times New Roman" w:hAnsi="Times New Roman" w:cs="Times New Roman"/>
          <w:sz w:val="24"/>
          <w:szCs w:val="24"/>
          <w:lang w:val="sr-Cyrl-CS"/>
        </w:rPr>
        <w:t xml:space="preserve"> за прикључење поднети оператору дистрибутивног система и затво</w:t>
      </w:r>
      <w:r w:rsidRPr="0041001F">
        <w:rPr>
          <w:rFonts w:ascii="Times New Roman" w:hAnsi="Times New Roman" w:cs="Times New Roman"/>
          <w:sz w:val="24"/>
          <w:szCs w:val="24"/>
          <w:lang w:val="sr-Cyrl-CS"/>
        </w:rPr>
        <w:t>реног дистрибутивног система до дана</w:t>
      </w:r>
      <w:r w:rsidR="006A018E" w:rsidRPr="0041001F">
        <w:rPr>
          <w:rFonts w:ascii="Times New Roman" w:hAnsi="Times New Roman" w:cs="Times New Roman"/>
          <w:sz w:val="24"/>
          <w:szCs w:val="24"/>
          <w:lang w:val="sr-Cyrl-CS"/>
        </w:rPr>
        <w:t xml:space="preserve"> ступа</w:t>
      </w:r>
      <w:r w:rsidRPr="0041001F">
        <w:rPr>
          <w:rFonts w:ascii="Times New Roman" w:hAnsi="Times New Roman" w:cs="Times New Roman"/>
          <w:sz w:val="24"/>
          <w:szCs w:val="24"/>
          <w:lang w:val="sr-Cyrl-CS"/>
        </w:rPr>
        <w:t>ња на снагу овог закона наставиће се</w:t>
      </w:r>
      <w:r w:rsidR="006A018E" w:rsidRPr="0041001F">
        <w:rPr>
          <w:rFonts w:ascii="Times New Roman" w:hAnsi="Times New Roman" w:cs="Times New Roman"/>
          <w:sz w:val="24"/>
          <w:szCs w:val="24"/>
          <w:lang w:val="sr-Cyrl-CS"/>
        </w:rPr>
        <w:t xml:space="preserve"> у складу </w:t>
      </w:r>
      <w:r w:rsidR="00DB6906" w:rsidRPr="0041001F">
        <w:rPr>
          <w:rFonts w:ascii="Times New Roman" w:hAnsi="Times New Roman" w:cs="Times New Roman"/>
          <w:sz w:val="24"/>
          <w:szCs w:val="24"/>
          <w:lang w:val="sr-Cyrl-CS"/>
        </w:rPr>
        <w:t xml:space="preserve">са </w:t>
      </w:r>
      <w:r w:rsidR="006A018E" w:rsidRPr="0041001F">
        <w:rPr>
          <w:rFonts w:ascii="Times New Roman" w:hAnsi="Times New Roman" w:cs="Times New Roman"/>
          <w:sz w:val="24"/>
          <w:szCs w:val="24"/>
          <w:lang w:val="sr-Cyrl-CS"/>
        </w:rPr>
        <w:t>прописима по којима су започети.</w:t>
      </w:r>
    </w:p>
    <w:p w14:paraId="17D7B675" w14:textId="77777777" w:rsidR="00504D52" w:rsidRPr="0041001F" w:rsidRDefault="00504D52" w:rsidP="00504D52">
      <w:pPr>
        <w:spacing w:after="0" w:line="240" w:lineRule="auto"/>
        <w:jc w:val="both"/>
        <w:rPr>
          <w:rFonts w:ascii="Times New Roman" w:hAnsi="Times New Roman" w:cs="Times New Roman"/>
          <w:sz w:val="24"/>
          <w:szCs w:val="24"/>
          <w:lang w:val="sr-Cyrl-CS"/>
        </w:rPr>
      </w:pPr>
    </w:p>
    <w:p w14:paraId="763CEFEA" w14:textId="326E2972" w:rsidR="00FF388E" w:rsidRPr="0041001F" w:rsidRDefault="00FF388E" w:rsidP="00CF61D3">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Члан </w:t>
      </w:r>
      <w:r w:rsidR="00672DC4" w:rsidRPr="0041001F">
        <w:rPr>
          <w:rFonts w:ascii="Times New Roman" w:hAnsi="Times New Roman" w:cs="Times New Roman"/>
          <w:sz w:val="24"/>
          <w:szCs w:val="24"/>
          <w:lang w:val="sr-Cyrl-CS"/>
        </w:rPr>
        <w:t>2</w:t>
      </w:r>
      <w:r w:rsidR="00DB6906" w:rsidRPr="0041001F">
        <w:rPr>
          <w:rFonts w:ascii="Times New Roman" w:hAnsi="Times New Roman" w:cs="Times New Roman"/>
          <w:sz w:val="24"/>
          <w:szCs w:val="24"/>
          <w:lang w:val="sr-Cyrl-CS"/>
        </w:rPr>
        <w:t>5</w:t>
      </w:r>
      <w:r w:rsidRPr="0041001F">
        <w:rPr>
          <w:rFonts w:ascii="Times New Roman" w:hAnsi="Times New Roman" w:cs="Times New Roman"/>
          <w:sz w:val="24"/>
          <w:szCs w:val="24"/>
          <w:lang w:val="sr-Cyrl-CS"/>
        </w:rPr>
        <w:t>.</w:t>
      </w:r>
    </w:p>
    <w:p w14:paraId="17DA53F4" w14:textId="1BBE83DD" w:rsidR="003C535E" w:rsidRPr="0041001F" w:rsidRDefault="009F336D" w:rsidP="00BC66B2">
      <w:pPr>
        <w:pStyle w:val="BodyText"/>
        <w:spacing w:before="0"/>
        <w:ind w:left="0" w:right="116" w:firstLine="0"/>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ab/>
      </w:r>
      <w:r w:rsidR="00304913" w:rsidRPr="0041001F">
        <w:rPr>
          <w:rFonts w:ascii="Times New Roman" w:hAnsi="Times New Roman" w:cs="Times New Roman"/>
          <w:sz w:val="24"/>
          <w:szCs w:val="24"/>
          <w:lang w:val="sr-Cyrl-CS"/>
        </w:rPr>
        <w:t xml:space="preserve">Даном ступања на снагу овог закона престаје да важи одредба члана </w:t>
      </w:r>
      <w:r w:rsidRPr="0041001F">
        <w:rPr>
          <w:rFonts w:ascii="Times New Roman" w:hAnsi="Times New Roman" w:cs="Times New Roman"/>
          <w:sz w:val="24"/>
          <w:szCs w:val="24"/>
          <w:lang w:val="sr-Cyrl-CS"/>
        </w:rPr>
        <w:t xml:space="preserve">433. </w:t>
      </w:r>
      <w:r w:rsidR="00304913" w:rsidRPr="0041001F">
        <w:rPr>
          <w:rFonts w:ascii="Times New Roman" w:hAnsi="Times New Roman" w:cs="Times New Roman"/>
          <w:sz w:val="24"/>
          <w:szCs w:val="24"/>
          <w:lang w:val="sr-Cyrl-CS"/>
        </w:rPr>
        <w:t xml:space="preserve">став 1. </w:t>
      </w:r>
      <w:r w:rsidRPr="0041001F">
        <w:rPr>
          <w:rFonts w:ascii="Times New Roman" w:hAnsi="Times New Roman" w:cs="Times New Roman"/>
          <w:sz w:val="24"/>
          <w:szCs w:val="24"/>
          <w:lang w:val="sr-Cyrl-CS"/>
        </w:rPr>
        <w:t>Закона о енергетици („Службени гласник РС</w:t>
      </w:r>
      <w:r w:rsidRPr="0041001F">
        <w:rPr>
          <w:rFonts w:ascii="Times New Roman" w:eastAsia="Times New Roman" w:hAnsi="Times New Roman" w:cs="Times New Roman"/>
          <w:sz w:val="24"/>
          <w:szCs w:val="24"/>
          <w:lang w:val="sr-Cyrl-CS"/>
        </w:rPr>
        <w:t>ˮ</w:t>
      </w:r>
      <w:r w:rsidR="00BC5236" w:rsidRPr="0041001F">
        <w:rPr>
          <w:rFonts w:ascii="Times New Roman" w:eastAsia="Times New Roman" w:hAnsi="Times New Roman" w:cs="Times New Roman"/>
          <w:sz w:val="24"/>
          <w:szCs w:val="24"/>
          <w:lang w:val="sr-Cyrl-CS"/>
        </w:rPr>
        <w:t>,</w:t>
      </w:r>
      <w:r w:rsidRPr="0041001F">
        <w:rPr>
          <w:rFonts w:ascii="Times New Roman" w:hAnsi="Times New Roman" w:cs="Times New Roman"/>
          <w:sz w:val="24"/>
          <w:szCs w:val="24"/>
          <w:lang w:val="sr-Cyrl-CS"/>
        </w:rPr>
        <w:t xml:space="preserve"> бр. 145/14, 95/18</w:t>
      </w:r>
      <w:r w:rsidR="00BC5236" w:rsidRPr="0041001F">
        <w:rPr>
          <w:rFonts w:ascii="Times New Roman" w:hAnsi="Times New Roman" w:cs="Times New Roman"/>
          <w:sz w:val="24"/>
          <w:szCs w:val="24"/>
          <w:lang w:val="sr-Cyrl-CS"/>
        </w:rPr>
        <w:t xml:space="preserve"> -</w:t>
      </w:r>
      <w:r w:rsidR="00A769E2" w:rsidRPr="0041001F">
        <w:rPr>
          <w:rFonts w:ascii="Times New Roman" w:hAnsi="Times New Roman" w:cs="Times New Roman"/>
          <w:sz w:val="24"/>
          <w:szCs w:val="24"/>
          <w:lang w:val="sr-Cyrl-CS"/>
        </w:rPr>
        <w:t xml:space="preserve"> др. закон</w:t>
      </w:r>
      <w:r w:rsidRPr="0041001F">
        <w:rPr>
          <w:rFonts w:ascii="Times New Roman" w:hAnsi="Times New Roman" w:cs="Times New Roman"/>
          <w:sz w:val="24"/>
          <w:szCs w:val="24"/>
          <w:lang w:val="sr-Cyrl-CS"/>
        </w:rPr>
        <w:t xml:space="preserve"> и 40/21) </w:t>
      </w:r>
      <w:r w:rsidR="00304913" w:rsidRPr="0041001F">
        <w:rPr>
          <w:rFonts w:ascii="Times New Roman" w:hAnsi="Times New Roman" w:cs="Times New Roman"/>
          <w:sz w:val="24"/>
          <w:szCs w:val="24"/>
          <w:lang w:val="sr-Cyrl-CS"/>
        </w:rPr>
        <w:t>у делу који гласи:</w:t>
      </w:r>
      <w:r w:rsidRPr="0041001F">
        <w:rPr>
          <w:rFonts w:ascii="Times New Roman" w:hAnsi="Times New Roman" w:cs="Times New Roman"/>
          <w:sz w:val="24"/>
          <w:szCs w:val="24"/>
          <w:lang w:val="sr-Cyrl-CS"/>
        </w:rPr>
        <w:t xml:space="preserve"> „и став 2. у делу који се односи на тачку 6)</w:t>
      </w:r>
      <w:r w:rsidRPr="0041001F">
        <w:rPr>
          <w:rFonts w:ascii="Times New Roman" w:eastAsia="Times New Roman" w:hAnsi="Times New Roman" w:cs="Times New Roman"/>
          <w:sz w:val="24"/>
          <w:szCs w:val="24"/>
          <w:lang w:val="sr-Cyrl-CS"/>
        </w:rPr>
        <w:t>ˮ</w:t>
      </w:r>
      <w:r w:rsidR="00DC3BFA" w:rsidRPr="0041001F">
        <w:rPr>
          <w:rFonts w:ascii="Times New Roman" w:eastAsia="Times New Roman" w:hAnsi="Times New Roman" w:cs="Times New Roman"/>
          <w:sz w:val="24"/>
          <w:szCs w:val="24"/>
          <w:lang w:val="sr-Cyrl-CS"/>
        </w:rPr>
        <w:t>.</w:t>
      </w:r>
    </w:p>
    <w:p w14:paraId="52CFFD4F" w14:textId="77777777" w:rsidR="00946A3F" w:rsidRPr="0041001F" w:rsidRDefault="00946A3F" w:rsidP="00CF61D3">
      <w:pPr>
        <w:pStyle w:val="BodyText"/>
        <w:spacing w:before="0"/>
        <w:ind w:left="0" w:right="116" w:firstLine="0"/>
        <w:jc w:val="center"/>
        <w:rPr>
          <w:rFonts w:ascii="Times New Roman" w:hAnsi="Times New Roman" w:cs="Times New Roman"/>
          <w:sz w:val="24"/>
          <w:szCs w:val="24"/>
          <w:lang w:val="sr-Cyrl-CS"/>
        </w:rPr>
      </w:pPr>
    </w:p>
    <w:p w14:paraId="2C998392" w14:textId="22F3164B" w:rsidR="009F336D" w:rsidRPr="0041001F" w:rsidRDefault="009F336D" w:rsidP="009F336D">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26.</w:t>
      </w:r>
    </w:p>
    <w:p w14:paraId="3E074784" w14:textId="2BA4EABA" w:rsidR="0006168E" w:rsidRPr="0041001F" w:rsidRDefault="00CF61D3" w:rsidP="004674F9">
      <w:pPr>
        <w:spacing w:after="0" w:line="240" w:lineRule="auto"/>
        <w:ind w:firstLine="720"/>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Овај закон ступа на снагу осмог дана од дана објављивања у „Служб</w:t>
      </w:r>
      <w:r w:rsidR="004674F9" w:rsidRPr="0041001F">
        <w:rPr>
          <w:rFonts w:ascii="Times New Roman" w:eastAsia="Times New Roman" w:hAnsi="Times New Roman" w:cs="Times New Roman"/>
          <w:sz w:val="24"/>
          <w:szCs w:val="24"/>
          <w:lang w:val="sr-Cyrl-CS"/>
        </w:rPr>
        <w:t xml:space="preserve">еном гласнику Републике Србијеˮ, осим </w:t>
      </w:r>
      <w:r w:rsidR="004674F9" w:rsidRPr="0041001F">
        <w:rPr>
          <w:rFonts w:ascii="Times New Roman" w:hAnsi="Times New Roman" w:cs="Times New Roman"/>
          <w:sz w:val="24"/>
          <w:szCs w:val="24"/>
          <w:lang w:val="sr-Cyrl-CS"/>
        </w:rPr>
        <w:t>о</w:t>
      </w:r>
      <w:r w:rsidR="001C13F0" w:rsidRPr="0041001F">
        <w:rPr>
          <w:rFonts w:ascii="Times New Roman" w:hAnsi="Times New Roman" w:cs="Times New Roman"/>
          <w:sz w:val="24"/>
          <w:szCs w:val="24"/>
          <w:lang w:val="sr-Cyrl-CS"/>
        </w:rPr>
        <w:t>дредбе</w:t>
      </w:r>
      <w:r w:rsidR="003C535E" w:rsidRPr="0041001F">
        <w:rPr>
          <w:rFonts w:ascii="Times New Roman" w:hAnsi="Times New Roman" w:cs="Times New Roman"/>
          <w:sz w:val="24"/>
          <w:szCs w:val="24"/>
          <w:lang w:val="sr-Cyrl-CS"/>
        </w:rPr>
        <w:t xml:space="preserve"> члана 12. овог закона</w:t>
      </w:r>
      <w:r w:rsidR="003F1161" w:rsidRPr="0041001F">
        <w:rPr>
          <w:rFonts w:ascii="Times New Roman" w:hAnsi="Times New Roman" w:cs="Times New Roman"/>
          <w:sz w:val="24"/>
          <w:szCs w:val="24"/>
          <w:lang w:val="sr-Cyrl-CS"/>
        </w:rPr>
        <w:t xml:space="preserve"> у делу који се односи на члан 58. став 4</w:t>
      </w:r>
      <w:r w:rsidR="00067F48">
        <w:rPr>
          <w:rFonts w:ascii="Times New Roman" w:hAnsi="Times New Roman" w:cs="Times New Roman"/>
          <w:sz w:val="24"/>
          <w:szCs w:val="24"/>
        </w:rPr>
        <w:t>.</w:t>
      </w:r>
      <w:r w:rsidR="003F1161" w:rsidRPr="0041001F">
        <w:rPr>
          <w:rFonts w:ascii="Times New Roman" w:hAnsi="Times New Roman" w:cs="Times New Roman"/>
          <w:sz w:val="24"/>
          <w:szCs w:val="24"/>
          <w:lang w:val="sr-Cyrl-CS"/>
        </w:rPr>
        <w:t xml:space="preserve"> тачка 2)</w:t>
      </w:r>
      <w:r w:rsidR="00E05ACD" w:rsidRPr="0041001F">
        <w:rPr>
          <w:rFonts w:ascii="Times New Roman" w:hAnsi="Times New Roman" w:cs="Times New Roman"/>
          <w:sz w:val="24"/>
          <w:szCs w:val="24"/>
          <w:lang w:val="sr-Cyrl-CS"/>
        </w:rPr>
        <w:t>,</w:t>
      </w:r>
      <w:r w:rsidR="003C535E" w:rsidRPr="0041001F">
        <w:rPr>
          <w:rFonts w:ascii="Times New Roman" w:hAnsi="Times New Roman" w:cs="Times New Roman"/>
          <w:sz w:val="24"/>
          <w:szCs w:val="24"/>
          <w:lang w:val="sr-Cyrl-CS"/>
        </w:rPr>
        <w:t xml:space="preserve"> </w:t>
      </w:r>
      <w:r w:rsidR="004674F9" w:rsidRPr="0041001F">
        <w:rPr>
          <w:rFonts w:ascii="Times New Roman" w:hAnsi="Times New Roman" w:cs="Times New Roman"/>
          <w:sz w:val="24"/>
          <w:szCs w:val="24"/>
          <w:lang w:val="sr-Cyrl-CS"/>
        </w:rPr>
        <w:t>која се примењује</w:t>
      </w:r>
      <w:r w:rsidR="003C535E" w:rsidRPr="0041001F">
        <w:rPr>
          <w:rFonts w:ascii="Times New Roman" w:hAnsi="Times New Roman" w:cs="Times New Roman"/>
          <w:sz w:val="24"/>
          <w:szCs w:val="24"/>
          <w:lang w:val="sr-Cyrl-CS"/>
        </w:rPr>
        <w:t xml:space="preserve"> од 1. јануара 2024. године.</w:t>
      </w:r>
    </w:p>
    <w:p w14:paraId="20DD785D" w14:textId="21B477E2" w:rsidR="00B339DD" w:rsidRPr="0041001F" w:rsidRDefault="00B339DD" w:rsidP="00DE3618">
      <w:pPr>
        <w:rPr>
          <w:rFonts w:ascii="Times New Roman" w:eastAsia="Times New Roman" w:hAnsi="Times New Roman" w:cs="Times New Roman"/>
          <w:sz w:val="24"/>
          <w:szCs w:val="24"/>
          <w:lang w:val="sr-Cyrl-CS"/>
        </w:rPr>
      </w:pPr>
    </w:p>
    <w:sectPr w:rsidR="00B339DD" w:rsidRPr="0041001F" w:rsidSect="00111720">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40956" w14:textId="77777777" w:rsidR="00E11A42" w:rsidRDefault="00E11A42" w:rsidP="00111720">
      <w:pPr>
        <w:spacing w:after="0" w:line="240" w:lineRule="auto"/>
      </w:pPr>
      <w:r>
        <w:separator/>
      </w:r>
    </w:p>
  </w:endnote>
  <w:endnote w:type="continuationSeparator" w:id="0">
    <w:p w14:paraId="3CD252FC" w14:textId="77777777" w:rsidR="00E11A42" w:rsidRDefault="00E11A42" w:rsidP="00111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039964"/>
      <w:docPartObj>
        <w:docPartGallery w:val="Page Numbers (Bottom of Page)"/>
        <w:docPartUnique/>
      </w:docPartObj>
    </w:sdtPr>
    <w:sdtEndPr>
      <w:rPr>
        <w:noProof/>
      </w:rPr>
    </w:sdtEndPr>
    <w:sdtContent>
      <w:p w14:paraId="65ADA1CE" w14:textId="69C018B4" w:rsidR="00111720" w:rsidRDefault="00111720">
        <w:pPr>
          <w:pStyle w:val="Footer"/>
          <w:jc w:val="center"/>
        </w:pPr>
        <w:r>
          <w:fldChar w:fldCharType="begin"/>
        </w:r>
        <w:r>
          <w:instrText xml:space="preserve"> PAGE   \* MERGEFORMAT </w:instrText>
        </w:r>
        <w:r>
          <w:fldChar w:fldCharType="separate"/>
        </w:r>
        <w:r w:rsidR="00AB0BE5">
          <w:rPr>
            <w:noProof/>
          </w:rPr>
          <w:t>7</w:t>
        </w:r>
        <w:r>
          <w:rPr>
            <w:noProof/>
          </w:rPr>
          <w:fldChar w:fldCharType="end"/>
        </w:r>
      </w:p>
    </w:sdtContent>
  </w:sdt>
  <w:p w14:paraId="34E1B7E5" w14:textId="77777777" w:rsidR="00111720" w:rsidRDefault="00111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24898" w14:textId="77777777" w:rsidR="00E11A42" w:rsidRDefault="00E11A42" w:rsidP="00111720">
      <w:pPr>
        <w:spacing w:after="0" w:line="240" w:lineRule="auto"/>
      </w:pPr>
      <w:r>
        <w:separator/>
      </w:r>
    </w:p>
  </w:footnote>
  <w:footnote w:type="continuationSeparator" w:id="0">
    <w:p w14:paraId="6CE9226C" w14:textId="77777777" w:rsidR="00E11A42" w:rsidRDefault="00E11A42" w:rsidP="001117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B6F91"/>
    <w:multiLevelType w:val="hybridMultilevel"/>
    <w:tmpl w:val="1A5CC174"/>
    <w:lvl w:ilvl="0" w:tplc="A0DED54A">
      <w:start w:val="1"/>
      <w:numFmt w:val="decimal"/>
      <w:suff w:val="space"/>
      <w:lvlText w:val="%1)"/>
      <w:lvlJc w:val="left"/>
      <w:pPr>
        <w:ind w:left="106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15:restartNumberingAfterBreak="0">
    <w:nsid w:val="35F539F2"/>
    <w:multiLevelType w:val="hybridMultilevel"/>
    <w:tmpl w:val="3498308C"/>
    <w:lvl w:ilvl="0" w:tplc="FE604DC6">
      <w:start w:val="1"/>
      <w:numFmt w:val="decimal"/>
      <w:suff w:val="space"/>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A3E0E84"/>
    <w:multiLevelType w:val="hybridMultilevel"/>
    <w:tmpl w:val="457C13C2"/>
    <w:lvl w:ilvl="0" w:tplc="87F07FA4">
      <w:start w:val="1"/>
      <w:numFmt w:val="decimal"/>
      <w:suff w:val="space"/>
      <w:lvlText w:val="%1)"/>
      <w:lvlJc w:val="left"/>
      <w:pPr>
        <w:ind w:left="106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3" w15:restartNumberingAfterBreak="0">
    <w:nsid w:val="49D65583"/>
    <w:multiLevelType w:val="hybridMultilevel"/>
    <w:tmpl w:val="00E00342"/>
    <w:lvl w:ilvl="0" w:tplc="44EA3B3C">
      <w:start w:val="1"/>
      <w:numFmt w:val="decimal"/>
      <w:suff w:val="space"/>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5ABA4CFA"/>
    <w:multiLevelType w:val="hybridMultilevel"/>
    <w:tmpl w:val="18C6E824"/>
    <w:lvl w:ilvl="0" w:tplc="F08E095A">
      <w:start w:val="1"/>
      <w:numFmt w:val="decimal"/>
      <w:suff w:val="space"/>
      <w:lvlText w:val="%1)"/>
      <w:lvlJc w:val="left"/>
      <w:pPr>
        <w:ind w:left="1069" w:hanging="360"/>
      </w:pPr>
      <w:rPr>
        <w:rFonts w:hint="default"/>
      </w:rPr>
    </w:lvl>
    <w:lvl w:ilvl="1" w:tplc="D6ECCDEE">
      <w:start w:val="1"/>
      <w:numFmt w:val="decimal"/>
      <w:suff w:val="space"/>
      <w:lvlText w:val="%2)"/>
      <w:lvlJc w:val="left"/>
      <w:pPr>
        <w:ind w:left="1069"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3A4E69"/>
    <w:multiLevelType w:val="hybridMultilevel"/>
    <w:tmpl w:val="291EB6D4"/>
    <w:lvl w:ilvl="0" w:tplc="4154C8E2">
      <w:start w:val="1"/>
      <w:numFmt w:val="decimal"/>
      <w:suff w:val="space"/>
      <w:lvlText w:val="%1)"/>
      <w:lvlJc w:val="left"/>
      <w:pPr>
        <w:ind w:left="155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77463E"/>
    <w:multiLevelType w:val="hybridMultilevel"/>
    <w:tmpl w:val="A8FEB5E8"/>
    <w:lvl w:ilvl="0" w:tplc="4F806462">
      <w:start w:val="1"/>
      <w:numFmt w:val="decimal"/>
      <w:suff w:val="space"/>
      <w:lvlText w:val="%1)"/>
      <w:lvlJc w:val="left"/>
      <w:pPr>
        <w:ind w:left="120" w:hanging="452"/>
      </w:pPr>
      <w:rPr>
        <w:rFonts w:ascii="Times New Roman" w:eastAsia="Arial" w:hAnsi="Times New Roman" w:cs="Times New Roman" w:hint="default"/>
        <w:b w:val="0"/>
        <w:bCs w:val="0"/>
        <w:i w:val="0"/>
        <w:iCs w:val="0"/>
        <w:spacing w:val="-1"/>
        <w:w w:val="100"/>
        <w:sz w:val="24"/>
        <w:szCs w:val="24"/>
        <w:lang w:eastAsia="en-US" w:bidi="ar-SA"/>
      </w:rPr>
    </w:lvl>
    <w:lvl w:ilvl="1" w:tplc="83282354">
      <w:start w:val="1"/>
      <w:numFmt w:val="decimal"/>
      <w:suff w:val="space"/>
      <w:lvlText w:val="(%2)"/>
      <w:lvlJc w:val="left"/>
      <w:pPr>
        <w:ind w:left="1740" w:hanging="449"/>
      </w:pPr>
      <w:rPr>
        <w:rFonts w:ascii="Times New Roman" w:eastAsia="Arial" w:hAnsi="Times New Roman" w:cs="Times New Roman" w:hint="default"/>
        <w:b w:val="0"/>
        <w:bCs w:val="0"/>
        <w:i w:val="0"/>
        <w:iCs w:val="0"/>
        <w:w w:val="100"/>
        <w:sz w:val="24"/>
        <w:szCs w:val="24"/>
        <w:lang w:eastAsia="en-US" w:bidi="ar-SA"/>
      </w:rPr>
    </w:lvl>
    <w:lvl w:ilvl="2" w:tplc="8758E2A4">
      <w:numFmt w:val="bullet"/>
      <w:lvlText w:val="•"/>
      <w:lvlJc w:val="left"/>
      <w:pPr>
        <w:ind w:left="2496" w:hanging="449"/>
      </w:pPr>
      <w:rPr>
        <w:rFonts w:hint="default"/>
        <w:lang w:eastAsia="en-US" w:bidi="ar-SA"/>
      </w:rPr>
    </w:lvl>
    <w:lvl w:ilvl="3" w:tplc="605E4A18">
      <w:numFmt w:val="bullet"/>
      <w:lvlText w:val="•"/>
      <w:lvlJc w:val="left"/>
      <w:pPr>
        <w:ind w:left="3253" w:hanging="449"/>
      </w:pPr>
      <w:rPr>
        <w:rFonts w:hint="default"/>
        <w:lang w:eastAsia="en-US" w:bidi="ar-SA"/>
      </w:rPr>
    </w:lvl>
    <w:lvl w:ilvl="4" w:tplc="DB82A7EC">
      <w:numFmt w:val="bullet"/>
      <w:lvlText w:val="•"/>
      <w:lvlJc w:val="left"/>
      <w:pPr>
        <w:ind w:left="4009" w:hanging="449"/>
      </w:pPr>
      <w:rPr>
        <w:rFonts w:hint="default"/>
        <w:lang w:eastAsia="en-US" w:bidi="ar-SA"/>
      </w:rPr>
    </w:lvl>
    <w:lvl w:ilvl="5" w:tplc="90D82382">
      <w:numFmt w:val="bullet"/>
      <w:lvlText w:val="•"/>
      <w:lvlJc w:val="left"/>
      <w:pPr>
        <w:ind w:left="4766" w:hanging="449"/>
      </w:pPr>
      <w:rPr>
        <w:rFonts w:hint="default"/>
        <w:lang w:eastAsia="en-US" w:bidi="ar-SA"/>
      </w:rPr>
    </w:lvl>
    <w:lvl w:ilvl="6" w:tplc="9C0CE4A0">
      <w:numFmt w:val="bullet"/>
      <w:lvlText w:val="•"/>
      <w:lvlJc w:val="left"/>
      <w:pPr>
        <w:ind w:left="5522" w:hanging="449"/>
      </w:pPr>
      <w:rPr>
        <w:rFonts w:hint="default"/>
        <w:lang w:eastAsia="en-US" w:bidi="ar-SA"/>
      </w:rPr>
    </w:lvl>
    <w:lvl w:ilvl="7" w:tplc="685E46DA">
      <w:numFmt w:val="bullet"/>
      <w:lvlText w:val="•"/>
      <w:lvlJc w:val="left"/>
      <w:pPr>
        <w:ind w:left="6279" w:hanging="449"/>
      </w:pPr>
      <w:rPr>
        <w:rFonts w:hint="default"/>
        <w:lang w:eastAsia="en-US" w:bidi="ar-SA"/>
      </w:rPr>
    </w:lvl>
    <w:lvl w:ilvl="8" w:tplc="6F46496A">
      <w:numFmt w:val="bullet"/>
      <w:lvlText w:val="•"/>
      <w:lvlJc w:val="left"/>
      <w:pPr>
        <w:ind w:left="7035" w:hanging="449"/>
      </w:pPr>
      <w:rPr>
        <w:rFonts w:hint="default"/>
        <w:lang w:eastAsia="en-US" w:bidi="ar-SA"/>
      </w:rPr>
    </w:lvl>
  </w:abstractNum>
  <w:num w:numId="1" w16cid:durableId="519272364">
    <w:abstractNumId w:val="1"/>
  </w:num>
  <w:num w:numId="2" w16cid:durableId="1237860630">
    <w:abstractNumId w:val="3"/>
  </w:num>
  <w:num w:numId="3" w16cid:durableId="1422485214">
    <w:abstractNumId w:val="2"/>
  </w:num>
  <w:num w:numId="4" w16cid:durableId="1835603787">
    <w:abstractNumId w:val="0"/>
  </w:num>
  <w:num w:numId="5" w16cid:durableId="132606731">
    <w:abstractNumId w:val="4"/>
  </w:num>
  <w:num w:numId="6" w16cid:durableId="442919711">
    <w:abstractNumId w:val="5"/>
  </w:num>
  <w:num w:numId="7" w16cid:durableId="1343971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D6C"/>
    <w:rsid w:val="00000DDF"/>
    <w:rsid w:val="000056E5"/>
    <w:rsid w:val="000076DF"/>
    <w:rsid w:val="00012BE6"/>
    <w:rsid w:val="00020E4C"/>
    <w:rsid w:val="00030043"/>
    <w:rsid w:val="0003462D"/>
    <w:rsid w:val="00041636"/>
    <w:rsid w:val="00044A64"/>
    <w:rsid w:val="00045664"/>
    <w:rsid w:val="00047524"/>
    <w:rsid w:val="00056025"/>
    <w:rsid w:val="0006168E"/>
    <w:rsid w:val="000651FF"/>
    <w:rsid w:val="00067F48"/>
    <w:rsid w:val="00081D64"/>
    <w:rsid w:val="00084003"/>
    <w:rsid w:val="000A2AB7"/>
    <w:rsid w:val="000A7695"/>
    <w:rsid w:val="000D0048"/>
    <w:rsid w:val="000D16AF"/>
    <w:rsid w:val="000F3C6B"/>
    <w:rsid w:val="000F74A2"/>
    <w:rsid w:val="001022A0"/>
    <w:rsid w:val="00111720"/>
    <w:rsid w:val="00124FB5"/>
    <w:rsid w:val="001266EA"/>
    <w:rsid w:val="00127CAB"/>
    <w:rsid w:val="00131A6D"/>
    <w:rsid w:val="0014037D"/>
    <w:rsid w:val="001426FA"/>
    <w:rsid w:val="0015161F"/>
    <w:rsid w:val="00163EF1"/>
    <w:rsid w:val="00171DD1"/>
    <w:rsid w:val="001825FC"/>
    <w:rsid w:val="00182669"/>
    <w:rsid w:val="0018664A"/>
    <w:rsid w:val="00197A5E"/>
    <w:rsid w:val="001C13DB"/>
    <w:rsid w:val="001C13F0"/>
    <w:rsid w:val="001C2352"/>
    <w:rsid w:val="001D1BCE"/>
    <w:rsid w:val="002121E9"/>
    <w:rsid w:val="002134F3"/>
    <w:rsid w:val="002169C3"/>
    <w:rsid w:val="0025114E"/>
    <w:rsid w:val="00253CCF"/>
    <w:rsid w:val="002572BE"/>
    <w:rsid w:val="002614DE"/>
    <w:rsid w:val="002819C0"/>
    <w:rsid w:val="0029052E"/>
    <w:rsid w:val="00295812"/>
    <w:rsid w:val="002B0F61"/>
    <w:rsid w:val="002C2720"/>
    <w:rsid w:val="002D3C7B"/>
    <w:rsid w:val="002D5F11"/>
    <w:rsid w:val="002E5E81"/>
    <w:rsid w:val="002F2843"/>
    <w:rsid w:val="00304913"/>
    <w:rsid w:val="003067A4"/>
    <w:rsid w:val="00306956"/>
    <w:rsid w:val="00312C35"/>
    <w:rsid w:val="003552E1"/>
    <w:rsid w:val="00391077"/>
    <w:rsid w:val="003B2773"/>
    <w:rsid w:val="003C1F88"/>
    <w:rsid w:val="003C535E"/>
    <w:rsid w:val="003C73E7"/>
    <w:rsid w:val="003D35EA"/>
    <w:rsid w:val="003F1161"/>
    <w:rsid w:val="0041001F"/>
    <w:rsid w:val="00422CDB"/>
    <w:rsid w:val="00437A15"/>
    <w:rsid w:val="00444578"/>
    <w:rsid w:val="004674F9"/>
    <w:rsid w:val="004925AC"/>
    <w:rsid w:val="004A0CDB"/>
    <w:rsid w:val="004B6544"/>
    <w:rsid w:val="004D1BCC"/>
    <w:rsid w:val="004D2873"/>
    <w:rsid w:val="004E1082"/>
    <w:rsid w:val="004E29F9"/>
    <w:rsid w:val="004F287C"/>
    <w:rsid w:val="00504AD1"/>
    <w:rsid w:val="00504D52"/>
    <w:rsid w:val="00523072"/>
    <w:rsid w:val="0052696F"/>
    <w:rsid w:val="00526C1E"/>
    <w:rsid w:val="0054112E"/>
    <w:rsid w:val="0055031D"/>
    <w:rsid w:val="0055723F"/>
    <w:rsid w:val="00561ECD"/>
    <w:rsid w:val="00563DA2"/>
    <w:rsid w:val="0056547C"/>
    <w:rsid w:val="00581F3C"/>
    <w:rsid w:val="0059265D"/>
    <w:rsid w:val="0059283E"/>
    <w:rsid w:val="005931E7"/>
    <w:rsid w:val="005941AC"/>
    <w:rsid w:val="005B3744"/>
    <w:rsid w:val="005B7ACB"/>
    <w:rsid w:val="005C35ED"/>
    <w:rsid w:val="005D1180"/>
    <w:rsid w:val="005E2AAC"/>
    <w:rsid w:val="005E2EA1"/>
    <w:rsid w:val="005F7057"/>
    <w:rsid w:val="00613A64"/>
    <w:rsid w:val="006277D4"/>
    <w:rsid w:val="00643F5E"/>
    <w:rsid w:val="00672DC4"/>
    <w:rsid w:val="006735E7"/>
    <w:rsid w:val="0067643C"/>
    <w:rsid w:val="00686E6B"/>
    <w:rsid w:val="0069376B"/>
    <w:rsid w:val="0069799D"/>
    <w:rsid w:val="006A018E"/>
    <w:rsid w:val="006C147A"/>
    <w:rsid w:val="006C2657"/>
    <w:rsid w:val="006C5BF5"/>
    <w:rsid w:val="006C6D19"/>
    <w:rsid w:val="006D31AD"/>
    <w:rsid w:val="006D6F99"/>
    <w:rsid w:val="006F28E7"/>
    <w:rsid w:val="006F575F"/>
    <w:rsid w:val="00727481"/>
    <w:rsid w:val="00747DF7"/>
    <w:rsid w:val="00760EA5"/>
    <w:rsid w:val="0077101C"/>
    <w:rsid w:val="007C1930"/>
    <w:rsid w:val="007E103B"/>
    <w:rsid w:val="007F0BF1"/>
    <w:rsid w:val="008024E8"/>
    <w:rsid w:val="00813F3E"/>
    <w:rsid w:val="00851E56"/>
    <w:rsid w:val="00853559"/>
    <w:rsid w:val="00854D8F"/>
    <w:rsid w:val="008A02D7"/>
    <w:rsid w:val="008A41A0"/>
    <w:rsid w:val="008A566A"/>
    <w:rsid w:val="008B0980"/>
    <w:rsid w:val="008B309D"/>
    <w:rsid w:val="008C2FF1"/>
    <w:rsid w:val="008C6583"/>
    <w:rsid w:val="008F416F"/>
    <w:rsid w:val="00900D64"/>
    <w:rsid w:val="00915BAD"/>
    <w:rsid w:val="00920577"/>
    <w:rsid w:val="00921FB1"/>
    <w:rsid w:val="00922A32"/>
    <w:rsid w:val="00927D67"/>
    <w:rsid w:val="00946A3F"/>
    <w:rsid w:val="00956EAF"/>
    <w:rsid w:val="00957576"/>
    <w:rsid w:val="00964BEC"/>
    <w:rsid w:val="009726E1"/>
    <w:rsid w:val="009932E4"/>
    <w:rsid w:val="009A0E25"/>
    <w:rsid w:val="009A5E63"/>
    <w:rsid w:val="009C206A"/>
    <w:rsid w:val="009C4188"/>
    <w:rsid w:val="009D0264"/>
    <w:rsid w:val="009F336D"/>
    <w:rsid w:val="009F52C9"/>
    <w:rsid w:val="00A167D0"/>
    <w:rsid w:val="00A37424"/>
    <w:rsid w:val="00A45643"/>
    <w:rsid w:val="00A47C26"/>
    <w:rsid w:val="00A51630"/>
    <w:rsid w:val="00A6463E"/>
    <w:rsid w:val="00A769E2"/>
    <w:rsid w:val="00AA757A"/>
    <w:rsid w:val="00AA7C46"/>
    <w:rsid w:val="00AB0BE5"/>
    <w:rsid w:val="00AB4974"/>
    <w:rsid w:val="00AB7FE7"/>
    <w:rsid w:val="00AC2336"/>
    <w:rsid w:val="00AC51C2"/>
    <w:rsid w:val="00AE27BD"/>
    <w:rsid w:val="00AE455C"/>
    <w:rsid w:val="00AE5536"/>
    <w:rsid w:val="00B04106"/>
    <w:rsid w:val="00B05CB9"/>
    <w:rsid w:val="00B0734D"/>
    <w:rsid w:val="00B12B15"/>
    <w:rsid w:val="00B23C15"/>
    <w:rsid w:val="00B339DD"/>
    <w:rsid w:val="00B447FC"/>
    <w:rsid w:val="00B54F2E"/>
    <w:rsid w:val="00B578A3"/>
    <w:rsid w:val="00B640EC"/>
    <w:rsid w:val="00B64492"/>
    <w:rsid w:val="00B71EB5"/>
    <w:rsid w:val="00B77369"/>
    <w:rsid w:val="00BB2C49"/>
    <w:rsid w:val="00BC5236"/>
    <w:rsid w:val="00BC66B2"/>
    <w:rsid w:val="00BD1E9C"/>
    <w:rsid w:val="00BE07C4"/>
    <w:rsid w:val="00BE36E4"/>
    <w:rsid w:val="00C00A80"/>
    <w:rsid w:val="00C356F5"/>
    <w:rsid w:val="00C45F1C"/>
    <w:rsid w:val="00C51E9B"/>
    <w:rsid w:val="00C525A2"/>
    <w:rsid w:val="00C55328"/>
    <w:rsid w:val="00C67B3A"/>
    <w:rsid w:val="00C756D3"/>
    <w:rsid w:val="00C80E2B"/>
    <w:rsid w:val="00CB2BF2"/>
    <w:rsid w:val="00CB5AB1"/>
    <w:rsid w:val="00CC5224"/>
    <w:rsid w:val="00CD2F55"/>
    <w:rsid w:val="00CE654D"/>
    <w:rsid w:val="00CF502B"/>
    <w:rsid w:val="00CF61D3"/>
    <w:rsid w:val="00D14ABA"/>
    <w:rsid w:val="00D15A8F"/>
    <w:rsid w:val="00D418D9"/>
    <w:rsid w:val="00D72B24"/>
    <w:rsid w:val="00DA015C"/>
    <w:rsid w:val="00DA3281"/>
    <w:rsid w:val="00DA4CB3"/>
    <w:rsid w:val="00DB17E3"/>
    <w:rsid w:val="00DB6906"/>
    <w:rsid w:val="00DC2939"/>
    <w:rsid w:val="00DC3BFA"/>
    <w:rsid w:val="00DC7145"/>
    <w:rsid w:val="00DD0C63"/>
    <w:rsid w:val="00DD340E"/>
    <w:rsid w:val="00DE3618"/>
    <w:rsid w:val="00DE415E"/>
    <w:rsid w:val="00DF5194"/>
    <w:rsid w:val="00E05ACD"/>
    <w:rsid w:val="00E1154B"/>
    <w:rsid w:val="00E11A42"/>
    <w:rsid w:val="00E222DE"/>
    <w:rsid w:val="00E4241D"/>
    <w:rsid w:val="00E64192"/>
    <w:rsid w:val="00E65C38"/>
    <w:rsid w:val="00E92296"/>
    <w:rsid w:val="00EA24BD"/>
    <w:rsid w:val="00EB4D6C"/>
    <w:rsid w:val="00F22C2C"/>
    <w:rsid w:val="00F401C6"/>
    <w:rsid w:val="00F56780"/>
    <w:rsid w:val="00F56A36"/>
    <w:rsid w:val="00F649CF"/>
    <w:rsid w:val="00FA3168"/>
    <w:rsid w:val="00FA51EA"/>
    <w:rsid w:val="00FA7724"/>
    <w:rsid w:val="00FB3C02"/>
    <w:rsid w:val="00FD0CE2"/>
    <w:rsid w:val="00FD2CC8"/>
    <w:rsid w:val="00FE3880"/>
    <w:rsid w:val="00FE5083"/>
    <w:rsid w:val="00FE74CD"/>
    <w:rsid w:val="00FF3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9D7C"/>
  <w15:chartTrackingRefBased/>
  <w15:docId w15:val="{7096E02F-7A2E-4DEE-AD47-5BFD9F758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1825FC"/>
    <w:pPr>
      <w:widowControl w:val="0"/>
      <w:autoSpaceDE w:val="0"/>
      <w:autoSpaceDN w:val="0"/>
      <w:spacing w:before="118" w:after="0" w:line="240" w:lineRule="auto"/>
      <w:ind w:left="3817"/>
      <w:jc w:val="both"/>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825FC"/>
    <w:rPr>
      <w:rFonts w:ascii="Arial" w:eastAsia="Arial" w:hAnsi="Arial" w:cs="Arial"/>
      <w:b/>
      <w:bCs/>
    </w:rPr>
  </w:style>
  <w:style w:type="paragraph" w:styleId="ListParagraph">
    <w:name w:val="List Paragraph"/>
    <w:basedOn w:val="Normal"/>
    <w:uiPriority w:val="34"/>
    <w:qFormat/>
    <w:rsid w:val="001825FC"/>
    <w:pPr>
      <w:widowControl w:val="0"/>
      <w:autoSpaceDE w:val="0"/>
      <w:autoSpaceDN w:val="0"/>
      <w:spacing w:before="121" w:after="0" w:line="240" w:lineRule="auto"/>
      <w:ind w:left="120" w:firstLine="719"/>
      <w:jc w:val="both"/>
    </w:pPr>
    <w:rPr>
      <w:rFonts w:ascii="Arial" w:eastAsia="Arial" w:hAnsi="Arial" w:cs="Arial"/>
    </w:rPr>
  </w:style>
  <w:style w:type="paragraph" w:styleId="BodyText">
    <w:name w:val="Body Text"/>
    <w:basedOn w:val="Normal"/>
    <w:link w:val="BodyTextChar"/>
    <w:uiPriority w:val="1"/>
    <w:qFormat/>
    <w:rsid w:val="00084003"/>
    <w:pPr>
      <w:widowControl w:val="0"/>
      <w:autoSpaceDE w:val="0"/>
      <w:autoSpaceDN w:val="0"/>
      <w:spacing w:before="120" w:after="0" w:line="240" w:lineRule="auto"/>
      <w:ind w:left="120" w:firstLine="719"/>
      <w:jc w:val="both"/>
    </w:pPr>
    <w:rPr>
      <w:rFonts w:ascii="Arial" w:eastAsia="Arial" w:hAnsi="Arial" w:cs="Arial"/>
    </w:rPr>
  </w:style>
  <w:style w:type="character" w:customStyle="1" w:styleId="BodyTextChar">
    <w:name w:val="Body Text Char"/>
    <w:basedOn w:val="DefaultParagraphFont"/>
    <w:link w:val="BodyText"/>
    <w:uiPriority w:val="1"/>
    <w:rsid w:val="00084003"/>
    <w:rPr>
      <w:rFonts w:ascii="Arial" w:eastAsia="Arial" w:hAnsi="Arial" w:cs="Arial"/>
    </w:rPr>
  </w:style>
  <w:style w:type="character" w:styleId="CommentReference">
    <w:name w:val="annotation reference"/>
    <w:basedOn w:val="DefaultParagraphFont"/>
    <w:uiPriority w:val="99"/>
    <w:semiHidden/>
    <w:unhideWhenUsed/>
    <w:rsid w:val="00B04106"/>
    <w:rPr>
      <w:sz w:val="16"/>
      <w:szCs w:val="16"/>
    </w:rPr>
  </w:style>
  <w:style w:type="paragraph" w:styleId="CommentText">
    <w:name w:val="annotation text"/>
    <w:basedOn w:val="Normal"/>
    <w:link w:val="CommentTextChar"/>
    <w:uiPriority w:val="99"/>
    <w:semiHidden/>
    <w:unhideWhenUsed/>
    <w:rsid w:val="00B04106"/>
    <w:pPr>
      <w:spacing w:line="240" w:lineRule="auto"/>
    </w:pPr>
    <w:rPr>
      <w:sz w:val="20"/>
      <w:szCs w:val="20"/>
    </w:rPr>
  </w:style>
  <w:style w:type="character" w:customStyle="1" w:styleId="CommentTextChar">
    <w:name w:val="Comment Text Char"/>
    <w:basedOn w:val="DefaultParagraphFont"/>
    <w:link w:val="CommentText"/>
    <w:uiPriority w:val="99"/>
    <w:semiHidden/>
    <w:rsid w:val="00B04106"/>
    <w:rPr>
      <w:sz w:val="20"/>
      <w:szCs w:val="20"/>
    </w:rPr>
  </w:style>
  <w:style w:type="paragraph" w:styleId="CommentSubject">
    <w:name w:val="annotation subject"/>
    <w:basedOn w:val="CommentText"/>
    <w:next w:val="CommentText"/>
    <w:link w:val="CommentSubjectChar"/>
    <w:uiPriority w:val="99"/>
    <w:semiHidden/>
    <w:unhideWhenUsed/>
    <w:rsid w:val="00B04106"/>
    <w:rPr>
      <w:b/>
      <w:bCs/>
    </w:rPr>
  </w:style>
  <w:style w:type="character" w:customStyle="1" w:styleId="CommentSubjectChar">
    <w:name w:val="Comment Subject Char"/>
    <w:basedOn w:val="CommentTextChar"/>
    <w:link w:val="CommentSubject"/>
    <w:uiPriority w:val="99"/>
    <w:semiHidden/>
    <w:rsid w:val="00B04106"/>
    <w:rPr>
      <w:b/>
      <w:bCs/>
      <w:sz w:val="20"/>
      <w:szCs w:val="20"/>
    </w:rPr>
  </w:style>
  <w:style w:type="paragraph" w:styleId="BalloonText">
    <w:name w:val="Balloon Text"/>
    <w:basedOn w:val="Normal"/>
    <w:link w:val="BalloonTextChar"/>
    <w:uiPriority w:val="99"/>
    <w:semiHidden/>
    <w:unhideWhenUsed/>
    <w:rsid w:val="00B041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106"/>
    <w:rPr>
      <w:rFonts w:ascii="Segoe UI" w:hAnsi="Segoe UI" w:cs="Segoe UI"/>
      <w:sz w:val="18"/>
      <w:szCs w:val="18"/>
    </w:rPr>
  </w:style>
  <w:style w:type="paragraph" w:customStyle="1" w:styleId="Normal2">
    <w:name w:val="Normal2"/>
    <w:basedOn w:val="Normal"/>
    <w:rsid w:val="00B71EB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uiPriority w:val="99"/>
    <w:unhideWhenUsed/>
    <w:rsid w:val="001117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720"/>
  </w:style>
  <w:style w:type="paragraph" w:styleId="Footer">
    <w:name w:val="footer"/>
    <w:basedOn w:val="Normal"/>
    <w:link w:val="FooterChar"/>
    <w:uiPriority w:val="99"/>
    <w:unhideWhenUsed/>
    <w:rsid w:val="00111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0793">
      <w:bodyDiv w:val="1"/>
      <w:marLeft w:val="0"/>
      <w:marRight w:val="0"/>
      <w:marTop w:val="0"/>
      <w:marBottom w:val="0"/>
      <w:divBdr>
        <w:top w:val="none" w:sz="0" w:space="0" w:color="auto"/>
        <w:left w:val="none" w:sz="0" w:space="0" w:color="auto"/>
        <w:bottom w:val="none" w:sz="0" w:space="0" w:color="auto"/>
        <w:right w:val="none" w:sz="0" w:space="0" w:color="auto"/>
      </w:divBdr>
    </w:div>
    <w:div w:id="865753147">
      <w:bodyDiv w:val="1"/>
      <w:marLeft w:val="0"/>
      <w:marRight w:val="0"/>
      <w:marTop w:val="0"/>
      <w:marBottom w:val="0"/>
      <w:divBdr>
        <w:top w:val="none" w:sz="0" w:space="0" w:color="auto"/>
        <w:left w:val="none" w:sz="0" w:space="0" w:color="auto"/>
        <w:bottom w:val="none" w:sz="0" w:space="0" w:color="auto"/>
        <w:right w:val="none" w:sz="0" w:space="0" w:color="auto"/>
      </w:divBdr>
      <w:divsChild>
        <w:div w:id="1976835782">
          <w:marLeft w:val="0"/>
          <w:marRight w:val="0"/>
          <w:marTop w:val="0"/>
          <w:marBottom w:val="0"/>
          <w:divBdr>
            <w:top w:val="none" w:sz="0" w:space="0" w:color="auto"/>
            <w:left w:val="none" w:sz="0" w:space="0" w:color="auto"/>
            <w:bottom w:val="none" w:sz="0" w:space="0" w:color="auto"/>
            <w:right w:val="none" w:sz="0" w:space="0" w:color="auto"/>
          </w:divBdr>
          <w:divsChild>
            <w:div w:id="150466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4158</Words>
  <Characters>23701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Kocic</dc:creator>
  <cp:keywords/>
  <dc:description/>
  <cp:lastModifiedBy>Ivana Vojinović</cp:lastModifiedBy>
  <cp:revision>2</cp:revision>
  <cp:lastPrinted>2023-03-17T11:33:00Z</cp:lastPrinted>
  <dcterms:created xsi:type="dcterms:W3CDTF">2023-03-17T14:00:00Z</dcterms:created>
  <dcterms:modified xsi:type="dcterms:W3CDTF">2023-03-17T14:00:00Z</dcterms:modified>
</cp:coreProperties>
</file>